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1.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B1779B" w14:textId="77777777" w:rsidR="007140AA" w:rsidRPr="00DA12A7" w:rsidRDefault="007140AA" w:rsidP="007140AA">
      <w:pPr>
        <w:spacing w:line="360" w:lineRule="auto"/>
        <w:rPr>
          <w:rFonts w:ascii="Arial" w:hAnsi="Arial" w:cs="Arial"/>
          <w:sz w:val="20"/>
          <w:szCs w:val="20"/>
        </w:rPr>
      </w:pPr>
      <w:r w:rsidRPr="00DA12A7">
        <w:rPr>
          <w:rFonts w:ascii="Arial" w:hAnsi="Arial" w:cs="Arial"/>
          <w:b/>
          <w:bCs/>
          <w:sz w:val="20"/>
          <w:szCs w:val="20"/>
        </w:rPr>
        <w:t xml:space="preserve">TITLE: </w:t>
      </w:r>
      <w:r w:rsidR="00AB5D2B" w:rsidRPr="00DA12A7">
        <w:rPr>
          <w:rFonts w:ascii="Arial" w:hAnsi="Arial" w:cs="Arial"/>
          <w:sz w:val="20"/>
          <w:szCs w:val="20"/>
        </w:rPr>
        <w:t>T</w:t>
      </w:r>
      <w:r w:rsidR="003A3045" w:rsidRPr="00DA12A7">
        <w:rPr>
          <w:rFonts w:ascii="Arial" w:hAnsi="Arial" w:cs="Arial"/>
          <w:sz w:val="20"/>
          <w:szCs w:val="20"/>
        </w:rPr>
        <w:t>he</w:t>
      </w:r>
      <w:r w:rsidR="00AB5D2B" w:rsidRPr="00DA12A7">
        <w:rPr>
          <w:rFonts w:ascii="Arial" w:hAnsi="Arial" w:cs="Arial"/>
          <w:sz w:val="20"/>
          <w:szCs w:val="20"/>
        </w:rPr>
        <w:t xml:space="preserve"> </w:t>
      </w:r>
      <w:r w:rsidR="003A3045" w:rsidRPr="00DA12A7">
        <w:rPr>
          <w:rFonts w:ascii="Arial" w:hAnsi="Arial" w:cs="Arial"/>
          <w:sz w:val="20"/>
          <w:szCs w:val="20"/>
        </w:rPr>
        <w:t>effect of the COVID-19 pandemic on working practices of UK primary care optometrists.</w:t>
      </w:r>
      <w:r w:rsidR="00AB5D2B" w:rsidRPr="00DA12A7">
        <w:rPr>
          <w:rFonts w:ascii="Arial" w:hAnsi="Arial" w:cs="Arial"/>
          <w:sz w:val="20"/>
          <w:szCs w:val="20"/>
        </w:rPr>
        <w:t xml:space="preserve"> </w:t>
      </w:r>
    </w:p>
    <w:p w14:paraId="7946744F" w14:textId="77777777" w:rsidR="00A71EFD" w:rsidRPr="00DA12A7" w:rsidRDefault="00A71EFD" w:rsidP="007140AA">
      <w:pPr>
        <w:spacing w:line="360" w:lineRule="auto"/>
        <w:rPr>
          <w:rFonts w:ascii="Arial" w:hAnsi="Arial" w:cs="Arial"/>
          <w:b/>
          <w:bCs/>
          <w:sz w:val="20"/>
          <w:szCs w:val="20"/>
        </w:rPr>
      </w:pPr>
      <w:r w:rsidRPr="00DA12A7">
        <w:rPr>
          <w:rFonts w:ascii="Arial" w:hAnsi="Arial" w:cs="Arial"/>
          <w:b/>
          <w:bCs/>
          <w:sz w:val="20"/>
          <w:szCs w:val="20"/>
        </w:rPr>
        <w:t>RUNNING HEAD:</w:t>
      </w:r>
      <w:r w:rsidRPr="00DA12A7">
        <w:rPr>
          <w:rFonts w:ascii="Arial" w:hAnsi="Arial" w:cs="Arial"/>
          <w:sz w:val="20"/>
          <w:szCs w:val="20"/>
        </w:rPr>
        <w:t xml:space="preserve"> COVID-19 </w:t>
      </w:r>
      <w:r w:rsidR="0028700F" w:rsidRPr="00DA12A7">
        <w:rPr>
          <w:rFonts w:ascii="Arial" w:hAnsi="Arial" w:cs="Arial"/>
          <w:sz w:val="20"/>
          <w:szCs w:val="20"/>
        </w:rPr>
        <w:t xml:space="preserve">and </w:t>
      </w:r>
      <w:r w:rsidRPr="00DA12A7">
        <w:rPr>
          <w:rFonts w:ascii="Arial" w:hAnsi="Arial" w:cs="Arial"/>
          <w:sz w:val="20"/>
          <w:szCs w:val="20"/>
        </w:rPr>
        <w:t>working practices of UK optometrists</w:t>
      </w:r>
    </w:p>
    <w:p w14:paraId="1EE8F668" w14:textId="77777777" w:rsidR="007140AA" w:rsidRPr="00DA12A7" w:rsidRDefault="007140AA" w:rsidP="007140AA">
      <w:pPr>
        <w:spacing w:line="360" w:lineRule="auto"/>
        <w:rPr>
          <w:rFonts w:ascii="Arial" w:hAnsi="Arial" w:cs="Arial"/>
          <w:b/>
          <w:bCs/>
          <w:sz w:val="20"/>
          <w:szCs w:val="20"/>
        </w:rPr>
      </w:pPr>
      <w:r w:rsidRPr="00DA12A7">
        <w:rPr>
          <w:rFonts w:ascii="Arial" w:hAnsi="Arial" w:cs="Arial"/>
          <w:b/>
          <w:bCs/>
          <w:sz w:val="20"/>
          <w:szCs w:val="20"/>
        </w:rPr>
        <w:t xml:space="preserve">TARGET JOURNAL: </w:t>
      </w:r>
      <w:r w:rsidRPr="00DA12A7">
        <w:rPr>
          <w:rFonts w:ascii="Arial" w:hAnsi="Arial" w:cs="Arial"/>
          <w:sz w:val="20"/>
          <w:szCs w:val="20"/>
        </w:rPr>
        <w:t>Ophthalmic and Physiological Optics</w:t>
      </w:r>
    </w:p>
    <w:p w14:paraId="6A41C96C" w14:textId="77777777" w:rsidR="007140AA" w:rsidRPr="00DA12A7" w:rsidRDefault="007140AA" w:rsidP="007140AA">
      <w:pPr>
        <w:spacing w:line="360" w:lineRule="auto"/>
        <w:rPr>
          <w:rFonts w:ascii="Arial" w:hAnsi="Arial" w:cs="Arial"/>
          <w:sz w:val="20"/>
          <w:szCs w:val="20"/>
        </w:rPr>
      </w:pPr>
      <w:r w:rsidRPr="00DA12A7">
        <w:rPr>
          <w:rFonts w:ascii="Arial" w:hAnsi="Arial" w:cs="Arial"/>
          <w:b/>
          <w:bCs/>
          <w:sz w:val="20"/>
          <w:szCs w:val="20"/>
        </w:rPr>
        <w:t>Keywords:</w:t>
      </w:r>
      <w:r w:rsidRPr="00DA12A7">
        <w:rPr>
          <w:rFonts w:ascii="Arial" w:hAnsi="Arial" w:cs="Arial"/>
          <w:sz w:val="20"/>
          <w:szCs w:val="20"/>
        </w:rPr>
        <w:t xml:space="preserve"> Telehealth; COVID-19; </w:t>
      </w:r>
      <w:r w:rsidR="00CC7341" w:rsidRPr="00DA12A7">
        <w:rPr>
          <w:rFonts w:ascii="Arial" w:hAnsi="Arial" w:cs="Arial"/>
          <w:sz w:val="20"/>
          <w:szCs w:val="20"/>
        </w:rPr>
        <w:t>PPE; Infection control</w:t>
      </w:r>
      <w:r w:rsidR="00EE3B51" w:rsidRPr="00DA12A7">
        <w:rPr>
          <w:rFonts w:ascii="Arial" w:hAnsi="Arial" w:cs="Arial"/>
          <w:sz w:val="20"/>
          <w:szCs w:val="20"/>
        </w:rPr>
        <w:t>,</w:t>
      </w:r>
      <w:r w:rsidR="00D57DC4" w:rsidRPr="00DA12A7">
        <w:rPr>
          <w:rFonts w:ascii="Arial" w:hAnsi="Arial" w:cs="Arial"/>
          <w:sz w:val="20"/>
          <w:szCs w:val="20"/>
        </w:rPr>
        <w:t xml:space="preserve"> optometry</w:t>
      </w:r>
    </w:p>
    <w:p w14:paraId="78D925AC" w14:textId="77777777" w:rsidR="008A5A63" w:rsidRPr="00DA12A7" w:rsidRDefault="008A5A63" w:rsidP="000618EF">
      <w:pPr>
        <w:spacing w:line="360" w:lineRule="auto"/>
        <w:rPr>
          <w:rFonts w:ascii="Arial" w:hAnsi="Arial" w:cs="Arial"/>
          <w:b/>
          <w:bCs/>
          <w:sz w:val="20"/>
          <w:szCs w:val="20"/>
        </w:rPr>
      </w:pPr>
    </w:p>
    <w:p w14:paraId="3D8737D6" w14:textId="77777777" w:rsidR="00A56EE6" w:rsidRPr="00DA12A7" w:rsidRDefault="00A56EE6" w:rsidP="00A56EE6">
      <w:pPr>
        <w:spacing w:line="360" w:lineRule="auto"/>
        <w:rPr>
          <w:rFonts w:ascii="Arial" w:hAnsi="Arial" w:cs="Arial"/>
          <w:sz w:val="20"/>
          <w:szCs w:val="20"/>
        </w:rPr>
      </w:pPr>
      <w:r w:rsidRPr="00DA12A7">
        <w:rPr>
          <w:rFonts w:ascii="Arial" w:hAnsi="Arial" w:cs="Arial"/>
          <w:sz w:val="20"/>
          <w:szCs w:val="20"/>
          <w:vertAlign w:val="superscript"/>
        </w:rPr>
        <w:t>1</w:t>
      </w:r>
      <w:r w:rsidRPr="00DA12A7">
        <w:rPr>
          <w:rFonts w:ascii="Arial" w:hAnsi="Arial" w:cs="Arial"/>
          <w:sz w:val="20"/>
          <w:szCs w:val="20"/>
        </w:rPr>
        <w:t xml:space="preserve">Manbir </w:t>
      </w:r>
      <w:proofErr w:type="spellStart"/>
      <w:r w:rsidRPr="00DA12A7">
        <w:rPr>
          <w:rFonts w:ascii="Arial" w:hAnsi="Arial" w:cs="Arial"/>
          <w:sz w:val="20"/>
          <w:szCs w:val="20"/>
        </w:rPr>
        <w:t>Nagra</w:t>
      </w:r>
      <w:proofErr w:type="spellEnd"/>
      <w:r w:rsidRPr="00DA12A7">
        <w:rPr>
          <w:rFonts w:ascii="Arial" w:hAnsi="Arial" w:cs="Arial"/>
          <w:sz w:val="20"/>
          <w:szCs w:val="20"/>
        </w:rPr>
        <w:t xml:space="preserve">, </w:t>
      </w:r>
      <w:r w:rsidRPr="00DA12A7">
        <w:rPr>
          <w:rFonts w:ascii="Arial" w:hAnsi="Arial" w:cs="Arial"/>
          <w:sz w:val="20"/>
          <w:szCs w:val="20"/>
          <w:vertAlign w:val="superscript"/>
        </w:rPr>
        <w:t>2</w:t>
      </w:r>
      <w:r w:rsidRPr="00DA12A7">
        <w:rPr>
          <w:rFonts w:ascii="Arial" w:hAnsi="Arial" w:cs="Arial"/>
          <w:sz w:val="20"/>
          <w:szCs w:val="20"/>
        </w:rPr>
        <w:t xml:space="preserve">Peter M Allen, </w:t>
      </w:r>
      <w:r w:rsidRPr="00DA12A7">
        <w:rPr>
          <w:rFonts w:ascii="Arial" w:hAnsi="Arial" w:cs="Arial"/>
          <w:sz w:val="20"/>
          <w:szCs w:val="20"/>
          <w:vertAlign w:val="superscript"/>
        </w:rPr>
        <w:t>2</w:t>
      </w:r>
      <w:r w:rsidRPr="00DA12A7">
        <w:rPr>
          <w:rFonts w:ascii="Arial" w:hAnsi="Arial" w:cs="Arial"/>
          <w:sz w:val="20"/>
          <w:szCs w:val="20"/>
        </w:rPr>
        <w:t xml:space="preserve">Yvonne </w:t>
      </w:r>
      <w:proofErr w:type="spellStart"/>
      <w:r w:rsidRPr="00DA12A7">
        <w:rPr>
          <w:rFonts w:ascii="Arial" w:hAnsi="Arial" w:cs="Arial"/>
          <w:sz w:val="20"/>
          <w:szCs w:val="20"/>
        </w:rPr>
        <w:t>Norgett</w:t>
      </w:r>
      <w:proofErr w:type="spellEnd"/>
      <w:r w:rsidRPr="00DA12A7">
        <w:rPr>
          <w:rFonts w:ascii="Arial" w:hAnsi="Arial" w:cs="Arial"/>
          <w:sz w:val="20"/>
          <w:szCs w:val="20"/>
        </w:rPr>
        <w:t xml:space="preserve">, </w:t>
      </w:r>
      <w:r w:rsidRPr="00DA12A7">
        <w:rPr>
          <w:rFonts w:ascii="Arial" w:hAnsi="Arial" w:cs="Arial"/>
          <w:sz w:val="20"/>
          <w:szCs w:val="20"/>
          <w:vertAlign w:val="superscript"/>
        </w:rPr>
        <w:t>2</w:t>
      </w:r>
      <w:r w:rsidRPr="00DA12A7">
        <w:rPr>
          <w:rFonts w:ascii="Arial" w:hAnsi="Arial" w:cs="Arial"/>
          <w:sz w:val="20"/>
          <w:szCs w:val="20"/>
        </w:rPr>
        <w:t xml:space="preserve">Eldre Beukes, </w:t>
      </w:r>
      <w:r w:rsidRPr="00DA12A7">
        <w:rPr>
          <w:rFonts w:ascii="Arial" w:hAnsi="Arial" w:cs="Arial"/>
          <w:sz w:val="20"/>
          <w:szCs w:val="20"/>
          <w:vertAlign w:val="superscript"/>
        </w:rPr>
        <w:t>3</w:t>
      </w:r>
      <w:r w:rsidRPr="00DA12A7">
        <w:rPr>
          <w:rFonts w:ascii="Arial" w:hAnsi="Arial" w:cs="Arial"/>
          <w:sz w:val="20"/>
          <w:szCs w:val="20"/>
        </w:rPr>
        <w:t xml:space="preserve">Michael Bowen, </w:t>
      </w:r>
      <w:r w:rsidRPr="00DA12A7">
        <w:rPr>
          <w:rFonts w:ascii="Arial" w:hAnsi="Arial" w:cs="Arial"/>
          <w:sz w:val="20"/>
          <w:szCs w:val="20"/>
          <w:vertAlign w:val="superscript"/>
        </w:rPr>
        <w:t>2</w:t>
      </w:r>
      <w:r w:rsidRPr="00DA12A7">
        <w:rPr>
          <w:rFonts w:ascii="Arial" w:hAnsi="Arial" w:cs="Arial"/>
          <w:sz w:val="20"/>
          <w:szCs w:val="20"/>
        </w:rPr>
        <w:t>Marta Vianya-Estopa</w:t>
      </w:r>
    </w:p>
    <w:p w14:paraId="0775EC6E" w14:textId="77777777" w:rsidR="000E5872" w:rsidRPr="00DA12A7" w:rsidRDefault="000E5872" w:rsidP="00D25453">
      <w:pPr>
        <w:autoSpaceDE w:val="0"/>
        <w:autoSpaceDN w:val="0"/>
        <w:adjustRightInd w:val="0"/>
        <w:spacing w:after="0" w:line="240" w:lineRule="auto"/>
        <w:rPr>
          <w:rFonts w:ascii="Arial" w:eastAsia="ArialUnicodeMS" w:hAnsi="Arial" w:cs="Arial"/>
          <w:sz w:val="20"/>
          <w:szCs w:val="20"/>
        </w:rPr>
      </w:pPr>
      <w:r w:rsidRPr="00DA12A7">
        <w:rPr>
          <w:rFonts w:ascii="Arial" w:hAnsi="Arial" w:cs="Arial"/>
          <w:sz w:val="20"/>
          <w:szCs w:val="20"/>
        </w:rPr>
        <w:t xml:space="preserve">1 </w:t>
      </w:r>
      <w:r w:rsidR="00D25453" w:rsidRPr="00DA12A7">
        <w:rPr>
          <w:rFonts w:ascii="Arial" w:eastAsia="ArialUnicodeMS" w:hAnsi="Arial" w:cs="Arial"/>
          <w:sz w:val="20"/>
          <w:szCs w:val="20"/>
        </w:rPr>
        <w:t>Vision and Eye Research Institute (VERI) Anglia Ruskin University Young Street Cambridge CB1 2LZ</w:t>
      </w:r>
    </w:p>
    <w:p w14:paraId="51FBE9B6" w14:textId="77777777" w:rsidR="000E5872" w:rsidRPr="00DA12A7" w:rsidRDefault="000E5872" w:rsidP="000E5872">
      <w:pPr>
        <w:spacing w:line="360" w:lineRule="auto"/>
        <w:rPr>
          <w:rFonts w:ascii="Arial" w:hAnsi="Arial" w:cs="Arial"/>
          <w:sz w:val="20"/>
          <w:szCs w:val="20"/>
        </w:rPr>
      </w:pPr>
      <w:r w:rsidRPr="00DA12A7">
        <w:rPr>
          <w:rFonts w:ascii="Arial" w:hAnsi="Arial" w:cs="Arial"/>
          <w:sz w:val="20"/>
          <w:szCs w:val="20"/>
        </w:rPr>
        <w:t>2 Vision and Hearing Sciences Research Centre, Anglia Ruskin University, Cambridge, CB1 1PT, United Kingdom</w:t>
      </w:r>
    </w:p>
    <w:p w14:paraId="4841DC55" w14:textId="77777777" w:rsidR="000E5872" w:rsidRPr="00DA12A7" w:rsidRDefault="000E5872" w:rsidP="000E5872">
      <w:pPr>
        <w:spacing w:line="360" w:lineRule="auto"/>
        <w:rPr>
          <w:rFonts w:ascii="Arial" w:hAnsi="Arial" w:cs="Arial"/>
          <w:sz w:val="20"/>
          <w:szCs w:val="20"/>
        </w:rPr>
      </w:pPr>
      <w:r w:rsidRPr="00DA12A7">
        <w:rPr>
          <w:rFonts w:ascii="Arial" w:hAnsi="Arial" w:cs="Arial"/>
          <w:sz w:val="20"/>
          <w:szCs w:val="20"/>
        </w:rPr>
        <w:t>3 College of Optometrists, 42 Craven Street, London, WC2N 5NG</w:t>
      </w:r>
    </w:p>
    <w:p w14:paraId="21AE9454" w14:textId="77777777" w:rsidR="003A3045" w:rsidRPr="00DA12A7" w:rsidRDefault="003A3045" w:rsidP="000618EF">
      <w:pPr>
        <w:spacing w:line="360" w:lineRule="auto"/>
        <w:rPr>
          <w:rFonts w:ascii="Arial" w:hAnsi="Arial" w:cs="Arial"/>
          <w:b/>
          <w:bCs/>
          <w:sz w:val="20"/>
          <w:szCs w:val="20"/>
        </w:rPr>
      </w:pPr>
    </w:p>
    <w:p w14:paraId="417D2020" w14:textId="77777777" w:rsidR="003A3045" w:rsidRPr="00DA12A7" w:rsidRDefault="003A3045" w:rsidP="000618EF">
      <w:pPr>
        <w:spacing w:line="360" w:lineRule="auto"/>
        <w:rPr>
          <w:rFonts w:ascii="Arial" w:hAnsi="Arial" w:cs="Arial"/>
          <w:b/>
          <w:bCs/>
          <w:sz w:val="20"/>
          <w:szCs w:val="20"/>
        </w:rPr>
      </w:pPr>
    </w:p>
    <w:p w14:paraId="78463BA5" w14:textId="77777777" w:rsidR="003A3045" w:rsidRPr="00DA12A7" w:rsidRDefault="003A3045" w:rsidP="000618EF">
      <w:pPr>
        <w:spacing w:line="360" w:lineRule="auto"/>
        <w:rPr>
          <w:rFonts w:ascii="Arial" w:hAnsi="Arial" w:cs="Arial"/>
          <w:b/>
          <w:bCs/>
          <w:sz w:val="20"/>
          <w:szCs w:val="20"/>
        </w:rPr>
      </w:pPr>
    </w:p>
    <w:p w14:paraId="396B28D8" w14:textId="77777777" w:rsidR="00DD50EA" w:rsidRPr="00DA12A7" w:rsidRDefault="00DD50EA" w:rsidP="000618EF">
      <w:pPr>
        <w:spacing w:line="360" w:lineRule="auto"/>
        <w:rPr>
          <w:rFonts w:ascii="Arial" w:hAnsi="Arial" w:cs="Arial"/>
          <w:sz w:val="20"/>
          <w:szCs w:val="20"/>
          <w:shd w:val="clear" w:color="auto" w:fill="FFFFFF"/>
        </w:rPr>
      </w:pPr>
      <w:r w:rsidRPr="00DA12A7">
        <w:rPr>
          <w:rFonts w:ascii="Arial" w:hAnsi="Arial" w:cs="Arial"/>
          <w:b/>
          <w:bCs/>
          <w:sz w:val="20"/>
          <w:szCs w:val="20"/>
        </w:rPr>
        <w:t xml:space="preserve">Disclosures: </w:t>
      </w:r>
      <w:r w:rsidRPr="00DA12A7">
        <w:rPr>
          <w:rFonts w:ascii="Arial" w:hAnsi="Arial" w:cs="Arial"/>
          <w:sz w:val="20"/>
          <w:szCs w:val="20"/>
          <w:shd w:val="clear" w:color="auto" w:fill="FFFFFF"/>
        </w:rPr>
        <w:t>The authors report no conflicts of interest and have no proprietary interest in any of the materials mentioned in this article</w:t>
      </w:r>
    </w:p>
    <w:p w14:paraId="5F0AC2B4" w14:textId="77777777" w:rsidR="00221DD4" w:rsidRPr="00DA12A7" w:rsidRDefault="00221DD4" w:rsidP="000618EF">
      <w:pPr>
        <w:spacing w:line="360" w:lineRule="auto"/>
        <w:rPr>
          <w:rFonts w:ascii="Arial" w:hAnsi="Arial" w:cs="Arial"/>
          <w:b/>
          <w:bCs/>
          <w:sz w:val="20"/>
          <w:szCs w:val="20"/>
        </w:rPr>
      </w:pPr>
      <w:r w:rsidRPr="00DA12A7">
        <w:rPr>
          <w:rFonts w:ascii="Arial" w:hAnsi="Arial" w:cs="Arial"/>
          <w:b/>
          <w:bCs/>
          <w:sz w:val="20"/>
          <w:szCs w:val="20"/>
          <w:shd w:val="clear" w:color="auto" w:fill="FFFFFF"/>
        </w:rPr>
        <w:t>Funding:</w:t>
      </w:r>
      <w:r w:rsidRPr="00DA12A7">
        <w:rPr>
          <w:rFonts w:ascii="Arial" w:hAnsi="Arial" w:cs="Arial"/>
          <w:sz w:val="20"/>
          <w:szCs w:val="20"/>
          <w:shd w:val="clear" w:color="auto" w:fill="FFFFFF"/>
        </w:rPr>
        <w:t xml:space="preserve"> This research received no specific grant from any funding agency in the public, commercial, or not-for-profit sectors</w:t>
      </w:r>
    </w:p>
    <w:p w14:paraId="3ADC643C" w14:textId="77777777" w:rsidR="003A3045" w:rsidRPr="00DA12A7" w:rsidRDefault="003A3045" w:rsidP="000618EF">
      <w:pPr>
        <w:spacing w:line="360" w:lineRule="auto"/>
        <w:rPr>
          <w:rFonts w:ascii="Arial" w:hAnsi="Arial" w:cs="Arial"/>
          <w:b/>
          <w:bCs/>
          <w:sz w:val="20"/>
          <w:szCs w:val="20"/>
        </w:rPr>
      </w:pPr>
    </w:p>
    <w:p w14:paraId="33FE1A67" w14:textId="77777777" w:rsidR="003A3045" w:rsidRPr="00DA12A7" w:rsidRDefault="003A3045" w:rsidP="000618EF">
      <w:pPr>
        <w:spacing w:line="360" w:lineRule="auto"/>
        <w:rPr>
          <w:rFonts w:ascii="Arial" w:hAnsi="Arial" w:cs="Arial"/>
          <w:b/>
          <w:bCs/>
          <w:sz w:val="20"/>
          <w:szCs w:val="20"/>
        </w:rPr>
      </w:pPr>
    </w:p>
    <w:p w14:paraId="3647BBA2" w14:textId="77777777" w:rsidR="003A3045" w:rsidRPr="00DA12A7" w:rsidRDefault="003A3045" w:rsidP="000618EF">
      <w:pPr>
        <w:spacing w:line="360" w:lineRule="auto"/>
        <w:rPr>
          <w:rFonts w:ascii="Arial" w:hAnsi="Arial" w:cs="Arial"/>
          <w:b/>
          <w:bCs/>
          <w:sz w:val="20"/>
          <w:szCs w:val="20"/>
        </w:rPr>
      </w:pPr>
    </w:p>
    <w:p w14:paraId="78F60400" w14:textId="77777777" w:rsidR="003A3045" w:rsidRPr="00DA12A7" w:rsidRDefault="003A3045" w:rsidP="000618EF">
      <w:pPr>
        <w:spacing w:line="360" w:lineRule="auto"/>
        <w:rPr>
          <w:rFonts w:ascii="Arial" w:hAnsi="Arial" w:cs="Arial"/>
          <w:b/>
          <w:bCs/>
          <w:sz w:val="20"/>
          <w:szCs w:val="20"/>
        </w:rPr>
      </w:pPr>
    </w:p>
    <w:p w14:paraId="11045F27" w14:textId="77777777" w:rsidR="003A3045" w:rsidRPr="00DA12A7" w:rsidRDefault="003A3045" w:rsidP="000618EF">
      <w:pPr>
        <w:spacing w:line="360" w:lineRule="auto"/>
        <w:rPr>
          <w:rFonts w:ascii="Arial" w:hAnsi="Arial" w:cs="Arial"/>
          <w:b/>
          <w:bCs/>
          <w:sz w:val="20"/>
          <w:szCs w:val="20"/>
        </w:rPr>
      </w:pPr>
    </w:p>
    <w:p w14:paraId="6FC3050D" w14:textId="77777777" w:rsidR="003A3045" w:rsidRPr="00DA12A7" w:rsidRDefault="003A3045" w:rsidP="000618EF">
      <w:pPr>
        <w:spacing w:line="360" w:lineRule="auto"/>
        <w:rPr>
          <w:rFonts w:ascii="Arial" w:hAnsi="Arial" w:cs="Arial"/>
          <w:b/>
          <w:bCs/>
          <w:sz w:val="20"/>
          <w:szCs w:val="20"/>
        </w:rPr>
      </w:pPr>
    </w:p>
    <w:p w14:paraId="27A5B22B" w14:textId="77777777" w:rsidR="003A3045" w:rsidRPr="00DA12A7" w:rsidRDefault="003A3045" w:rsidP="000618EF">
      <w:pPr>
        <w:spacing w:line="360" w:lineRule="auto"/>
        <w:rPr>
          <w:rFonts w:ascii="Arial" w:hAnsi="Arial" w:cs="Arial"/>
          <w:b/>
          <w:bCs/>
          <w:sz w:val="20"/>
          <w:szCs w:val="20"/>
        </w:rPr>
      </w:pPr>
    </w:p>
    <w:p w14:paraId="1AB0EB92" w14:textId="77777777" w:rsidR="003A3045" w:rsidRPr="00DA12A7" w:rsidRDefault="003A3045" w:rsidP="000618EF">
      <w:pPr>
        <w:spacing w:line="360" w:lineRule="auto"/>
        <w:rPr>
          <w:rFonts w:ascii="Arial" w:hAnsi="Arial" w:cs="Arial"/>
          <w:b/>
          <w:bCs/>
          <w:sz w:val="20"/>
          <w:szCs w:val="20"/>
        </w:rPr>
      </w:pPr>
    </w:p>
    <w:p w14:paraId="104A129D" w14:textId="77777777" w:rsidR="003A3045" w:rsidRPr="00DA12A7" w:rsidRDefault="003A3045" w:rsidP="000618EF">
      <w:pPr>
        <w:spacing w:line="360" w:lineRule="auto"/>
        <w:rPr>
          <w:rFonts w:ascii="Arial" w:hAnsi="Arial" w:cs="Arial"/>
          <w:b/>
          <w:bCs/>
          <w:sz w:val="20"/>
          <w:szCs w:val="20"/>
        </w:rPr>
      </w:pPr>
    </w:p>
    <w:p w14:paraId="04B8CAF5" w14:textId="77777777" w:rsidR="003A3045" w:rsidRPr="00DA12A7" w:rsidRDefault="003A3045" w:rsidP="000618EF">
      <w:pPr>
        <w:spacing w:line="360" w:lineRule="auto"/>
        <w:rPr>
          <w:rFonts w:ascii="Arial" w:hAnsi="Arial" w:cs="Arial"/>
          <w:b/>
          <w:bCs/>
          <w:sz w:val="20"/>
          <w:szCs w:val="20"/>
        </w:rPr>
      </w:pPr>
    </w:p>
    <w:p w14:paraId="404EDC24" w14:textId="77777777" w:rsidR="003A3045" w:rsidRPr="00DA12A7" w:rsidRDefault="003A3045" w:rsidP="000618EF">
      <w:pPr>
        <w:spacing w:line="360" w:lineRule="auto"/>
        <w:rPr>
          <w:rFonts w:ascii="Arial" w:hAnsi="Arial" w:cs="Arial"/>
          <w:b/>
          <w:bCs/>
          <w:sz w:val="20"/>
          <w:szCs w:val="20"/>
        </w:rPr>
      </w:pPr>
    </w:p>
    <w:p w14:paraId="2C602154" w14:textId="77777777" w:rsidR="006D5FEA" w:rsidRPr="00DA12A7" w:rsidRDefault="002B154F" w:rsidP="00BE1B2C">
      <w:pPr>
        <w:pStyle w:val="Heading1"/>
      </w:pPr>
      <w:r w:rsidRPr="00DA12A7">
        <w:lastRenderedPageBreak/>
        <w:t>Abstract</w:t>
      </w:r>
    </w:p>
    <w:p w14:paraId="7EEB5B98" w14:textId="2D1FE006" w:rsidR="006D5FEA" w:rsidRPr="00DA12A7" w:rsidRDefault="006D5FEA" w:rsidP="006D5FEA">
      <w:pPr>
        <w:spacing w:line="360" w:lineRule="auto"/>
        <w:rPr>
          <w:rFonts w:ascii="Arial" w:hAnsi="Arial" w:cs="Arial"/>
          <w:sz w:val="20"/>
          <w:szCs w:val="20"/>
        </w:rPr>
      </w:pPr>
      <w:r w:rsidRPr="00DA12A7">
        <w:rPr>
          <w:rFonts w:ascii="Arial" w:hAnsi="Arial" w:cs="Arial"/>
          <w:sz w:val="20"/>
          <w:szCs w:val="20"/>
        </w:rPr>
        <w:t>Purpose: In late 2019 a new coronavirus</w:t>
      </w:r>
      <w:r w:rsidR="001276FA" w:rsidRPr="00DA12A7">
        <w:rPr>
          <w:rFonts w:ascii="Arial" w:hAnsi="Arial" w:cs="Arial"/>
          <w:sz w:val="20"/>
          <w:szCs w:val="20"/>
        </w:rPr>
        <w:t xml:space="preserve"> capable of infecting humans</w:t>
      </w:r>
      <w:r w:rsidRPr="00DA12A7">
        <w:rPr>
          <w:rFonts w:ascii="Arial" w:hAnsi="Arial" w:cs="Arial"/>
          <w:sz w:val="20"/>
          <w:szCs w:val="20"/>
        </w:rPr>
        <w:t>, SARS-CoV-2, was identified in Wuhan</w:t>
      </w:r>
      <w:r w:rsidR="001276FA" w:rsidRPr="00DA12A7">
        <w:rPr>
          <w:rFonts w:ascii="Arial" w:hAnsi="Arial" w:cs="Arial"/>
          <w:sz w:val="20"/>
          <w:szCs w:val="20"/>
        </w:rPr>
        <w:t>, China: t</w:t>
      </w:r>
      <w:r w:rsidRPr="00DA12A7">
        <w:rPr>
          <w:rFonts w:ascii="Arial" w:hAnsi="Arial" w:cs="Arial"/>
          <w:sz w:val="20"/>
          <w:szCs w:val="20"/>
        </w:rPr>
        <w:t xml:space="preserve">he resultant respiratory disease was subsequently named COVID-19.  In March 2020, in response to the COVID-19 pandemic, primary care </w:t>
      </w:r>
      <w:r w:rsidR="002F458E" w:rsidRPr="00DA12A7">
        <w:rPr>
          <w:rFonts w:ascii="Arial" w:hAnsi="Arial" w:cs="Arial"/>
          <w:sz w:val="20"/>
          <w:szCs w:val="20"/>
        </w:rPr>
        <w:t xml:space="preserve">optometry </w:t>
      </w:r>
      <w:r w:rsidRPr="00DA12A7">
        <w:rPr>
          <w:rFonts w:ascii="Arial" w:hAnsi="Arial" w:cs="Arial"/>
          <w:sz w:val="20"/>
          <w:szCs w:val="20"/>
        </w:rPr>
        <w:t>practices only remained open to deliver essential or emergency eyecare. This study aimed to characterise the experiences of UK-based primary care optometrists during the COVID-19 pandemic.</w:t>
      </w:r>
    </w:p>
    <w:p w14:paraId="2625CC62" w14:textId="35DD6A98" w:rsidR="006D5FEA" w:rsidRPr="00DA12A7" w:rsidRDefault="006D5FEA" w:rsidP="006D5FEA">
      <w:pPr>
        <w:spacing w:line="360" w:lineRule="auto"/>
        <w:rPr>
          <w:rFonts w:ascii="Arial" w:hAnsi="Arial" w:cs="Arial"/>
          <w:sz w:val="20"/>
          <w:szCs w:val="20"/>
        </w:rPr>
      </w:pPr>
      <w:r w:rsidRPr="00DA12A7">
        <w:rPr>
          <w:rFonts w:ascii="Arial" w:hAnsi="Arial" w:cs="Arial"/>
          <w:sz w:val="20"/>
          <w:szCs w:val="20"/>
        </w:rPr>
        <w:t>Methods:</w:t>
      </w:r>
      <w:r w:rsidRPr="00DA12A7">
        <w:rPr>
          <w:rFonts w:ascii="Arial" w:eastAsia="Times New Roman" w:hAnsi="Arial" w:cs="Arial"/>
          <w:sz w:val="20"/>
          <w:szCs w:val="20"/>
        </w:rPr>
        <w:t xml:space="preserve"> </w:t>
      </w:r>
      <w:r w:rsidRPr="00DA12A7">
        <w:rPr>
          <w:rFonts w:ascii="Arial" w:hAnsi="Arial" w:cs="Arial"/>
          <w:sz w:val="20"/>
          <w:szCs w:val="20"/>
        </w:rPr>
        <w:t>An email invitation to participate in an online cross-sectional survey was sent to 3,000 UK</w:t>
      </w:r>
      <w:r w:rsidR="002F458E" w:rsidRPr="00DA12A7">
        <w:rPr>
          <w:rFonts w:ascii="Arial" w:hAnsi="Arial" w:cs="Arial"/>
          <w:sz w:val="20"/>
          <w:szCs w:val="20"/>
        </w:rPr>
        <w:t>-</w:t>
      </w:r>
      <w:r w:rsidRPr="00DA12A7">
        <w:rPr>
          <w:rFonts w:ascii="Arial" w:hAnsi="Arial" w:cs="Arial"/>
          <w:sz w:val="20"/>
          <w:szCs w:val="20"/>
        </w:rPr>
        <w:t xml:space="preserve">based, currently practicing members of the College of Optometrists. </w:t>
      </w:r>
      <w:r w:rsidR="00CA0B42" w:rsidRPr="00DA12A7">
        <w:rPr>
          <w:rFonts w:ascii="Arial" w:hAnsi="Arial" w:cs="Arial"/>
          <w:sz w:val="20"/>
          <w:szCs w:val="20"/>
        </w:rPr>
        <w:t xml:space="preserve">Responses to the </w:t>
      </w:r>
      <w:r w:rsidR="00114170" w:rsidRPr="00DA12A7">
        <w:rPr>
          <w:rFonts w:ascii="Arial" w:hAnsi="Arial" w:cs="Arial"/>
          <w:sz w:val="20"/>
          <w:szCs w:val="20"/>
        </w:rPr>
        <w:t>structured</w:t>
      </w:r>
      <w:r w:rsidR="00CA0B42" w:rsidRPr="00DA12A7">
        <w:rPr>
          <w:rFonts w:ascii="Arial" w:hAnsi="Arial" w:cs="Arial"/>
          <w:sz w:val="20"/>
          <w:szCs w:val="20"/>
        </w:rPr>
        <w:t xml:space="preserve"> questionnaire </w:t>
      </w:r>
      <w:r w:rsidRPr="00DA12A7">
        <w:rPr>
          <w:rFonts w:ascii="Arial" w:eastAsia="Times New Roman" w:hAnsi="Arial" w:cs="Arial"/>
          <w:sz w:val="20"/>
          <w:szCs w:val="20"/>
        </w:rPr>
        <w:t xml:space="preserve">were analysed using descriptive statistics, including frequencies, means and standard deviations. Frequency analyses were used to analyse items with multiple responses. </w:t>
      </w:r>
      <w:r w:rsidR="00CB78C0" w:rsidRPr="00DA12A7">
        <w:rPr>
          <w:rFonts w:ascii="Arial" w:eastAsia="Times New Roman" w:hAnsi="Arial" w:cs="Arial"/>
          <w:sz w:val="20"/>
          <w:szCs w:val="20"/>
        </w:rPr>
        <w:t xml:space="preserve">Free-text </w:t>
      </w:r>
      <w:r w:rsidR="00C81040" w:rsidRPr="00DA12A7">
        <w:rPr>
          <w:rFonts w:ascii="Arial" w:eastAsia="Times New Roman" w:hAnsi="Arial" w:cs="Arial"/>
          <w:sz w:val="20"/>
          <w:szCs w:val="20"/>
        </w:rPr>
        <w:t xml:space="preserve">responses </w:t>
      </w:r>
      <w:r w:rsidR="00157C8B" w:rsidRPr="00DA12A7">
        <w:rPr>
          <w:rFonts w:ascii="Arial" w:eastAsia="Times New Roman" w:hAnsi="Arial" w:cs="Arial"/>
          <w:sz w:val="20"/>
          <w:szCs w:val="20"/>
        </w:rPr>
        <w:t>were</w:t>
      </w:r>
      <w:r w:rsidR="009D6DB7" w:rsidRPr="00DA12A7">
        <w:rPr>
          <w:rFonts w:ascii="Arial" w:eastAsia="Times New Roman" w:hAnsi="Arial" w:cs="Arial"/>
          <w:sz w:val="20"/>
          <w:szCs w:val="20"/>
        </w:rPr>
        <w:t xml:space="preserve"> analys</w:t>
      </w:r>
      <w:r w:rsidR="000517A6" w:rsidRPr="00DA12A7">
        <w:rPr>
          <w:rFonts w:ascii="Arial" w:eastAsia="Times New Roman" w:hAnsi="Arial" w:cs="Arial"/>
          <w:sz w:val="20"/>
          <w:szCs w:val="20"/>
        </w:rPr>
        <w:t xml:space="preserve">ed using thematic analyses. </w:t>
      </w:r>
      <w:r w:rsidRPr="00DA12A7">
        <w:rPr>
          <w:rFonts w:ascii="Arial" w:eastAsia="Times New Roman" w:hAnsi="Arial" w:cs="Arial"/>
          <w:sz w:val="20"/>
          <w:szCs w:val="20"/>
        </w:rPr>
        <w:t xml:space="preserve">  </w:t>
      </w:r>
    </w:p>
    <w:p w14:paraId="131E9050" w14:textId="75B31747" w:rsidR="006D5FEA" w:rsidRPr="00DA12A7" w:rsidRDefault="006D5FEA" w:rsidP="006D5FEA">
      <w:pPr>
        <w:spacing w:line="360" w:lineRule="auto"/>
        <w:rPr>
          <w:rFonts w:ascii="Arial" w:hAnsi="Arial" w:cs="Arial"/>
          <w:b/>
          <w:sz w:val="20"/>
          <w:szCs w:val="20"/>
        </w:rPr>
      </w:pPr>
      <w:r w:rsidRPr="00DA12A7">
        <w:rPr>
          <w:rFonts w:ascii="Arial" w:hAnsi="Arial" w:cs="Arial"/>
          <w:sz w:val="20"/>
          <w:szCs w:val="20"/>
        </w:rPr>
        <w:t>Results: After data cleaning, a total of 1250 responses remained. Sixty-three percent were female, 70% self-identified as being of white ethnicity, and 78% were based in England. During the lockdown over half of all respondents were involved with the provision of remote consultations for emergency/urgent care. The majority felt ‘very’/’moderately’ comfortable conducting remote consultations</w:t>
      </w:r>
      <w:r w:rsidR="002F458E" w:rsidRPr="00DA12A7">
        <w:rPr>
          <w:rFonts w:ascii="Arial" w:hAnsi="Arial" w:cs="Arial"/>
          <w:sz w:val="20"/>
          <w:szCs w:val="20"/>
        </w:rPr>
        <w:t>,</w:t>
      </w:r>
      <w:r w:rsidRPr="00DA12A7">
        <w:rPr>
          <w:rFonts w:ascii="Arial" w:hAnsi="Arial" w:cs="Arial"/>
          <w:sz w:val="20"/>
          <w:szCs w:val="20"/>
        </w:rPr>
        <w:t xml:space="preserve"> but 66% felt professional liability was increased. Forty percent were involved in the provision of face-to-face consultations. Eye-health and vision-related problems were the </w:t>
      </w:r>
      <w:proofErr w:type="gramStart"/>
      <w:r w:rsidRPr="00DA12A7">
        <w:rPr>
          <w:rFonts w:ascii="Arial" w:hAnsi="Arial" w:cs="Arial"/>
          <w:sz w:val="20"/>
          <w:szCs w:val="20"/>
        </w:rPr>
        <w:t>most common</w:t>
      </w:r>
      <w:r w:rsidR="00BC7402" w:rsidRPr="00DA12A7">
        <w:rPr>
          <w:rFonts w:ascii="Arial" w:hAnsi="Arial" w:cs="Arial"/>
          <w:sz w:val="20"/>
          <w:szCs w:val="20"/>
        </w:rPr>
        <w:t>ly</w:t>
      </w:r>
      <w:r w:rsidRPr="00DA12A7">
        <w:rPr>
          <w:rFonts w:ascii="Arial" w:hAnsi="Arial" w:cs="Arial"/>
          <w:sz w:val="20"/>
          <w:szCs w:val="20"/>
        </w:rPr>
        <w:t xml:space="preserve"> </w:t>
      </w:r>
      <w:r w:rsidR="00BC7402" w:rsidRPr="00DA12A7">
        <w:rPr>
          <w:rFonts w:ascii="Arial" w:hAnsi="Arial" w:cs="Arial"/>
          <w:sz w:val="20"/>
          <w:szCs w:val="20"/>
        </w:rPr>
        <w:t>reported</w:t>
      </w:r>
      <w:proofErr w:type="gramEnd"/>
      <w:r w:rsidR="00BC7402" w:rsidRPr="00DA12A7">
        <w:rPr>
          <w:rFonts w:ascii="Arial" w:hAnsi="Arial" w:cs="Arial"/>
          <w:sz w:val="20"/>
          <w:szCs w:val="20"/>
        </w:rPr>
        <w:t xml:space="preserve"> </w:t>
      </w:r>
      <w:r w:rsidR="00114170" w:rsidRPr="00DA12A7">
        <w:rPr>
          <w:rFonts w:ascii="Arial" w:hAnsi="Arial" w:cs="Arial"/>
          <w:sz w:val="20"/>
          <w:szCs w:val="20"/>
        </w:rPr>
        <w:t xml:space="preserve">patient </w:t>
      </w:r>
      <w:r w:rsidR="00BC7402" w:rsidRPr="00DA12A7">
        <w:rPr>
          <w:rFonts w:ascii="Arial" w:hAnsi="Arial" w:cs="Arial"/>
          <w:sz w:val="20"/>
          <w:szCs w:val="20"/>
        </w:rPr>
        <w:t>issues during both remote and face-to-face consultations, while</w:t>
      </w:r>
      <w:r w:rsidR="00157C8B" w:rsidRPr="00DA12A7">
        <w:rPr>
          <w:rFonts w:ascii="Arial" w:hAnsi="Arial" w:cs="Arial"/>
          <w:sz w:val="20"/>
          <w:szCs w:val="20"/>
        </w:rPr>
        <w:t xml:space="preserve"> </w:t>
      </w:r>
      <w:r w:rsidRPr="00DA12A7">
        <w:rPr>
          <w:rFonts w:ascii="Arial" w:hAnsi="Arial" w:cs="Arial"/>
          <w:sz w:val="20"/>
          <w:szCs w:val="20"/>
        </w:rPr>
        <w:t>contact-lens related problems were the least</w:t>
      </w:r>
      <w:r w:rsidR="00355B2A">
        <w:rPr>
          <w:rFonts w:ascii="Arial" w:hAnsi="Arial" w:cs="Arial"/>
          <w:sz w:val="20"/>
          <w:szCs w:val="20"/>
        </w:rPr>
        <w:t>.</w:t>
      </w:r>
      <w:r w:rsidRPr="00DA12A7">
        <w:rPr>
          <w:rFonts w:ascii="Arial" w:hAnsi="Arial" w:cs="Arial"/>
          <w:sz w:val="20"/>
          <w:szCs w:val="20"/>
        </w:rPr>
        <w:t xml:space="preserve"> </w:t>
      </w:r>
      <w:r w:rsidR="009D6DB7" w:rsidRPr="00DA12A7">
        <w:rPr>
          <w:rFonts w:ascii="Arial" w:hAnsi="Arial" w:cs="Arial"/>
          <w:sz w:val="20"/>
          <w:szCs w:val="20"/>
        </w:rPr>
        <w:t>Thematic analysis of the responses</w:t>
      </w:r>
      <w:r w:rsidR="00071887" w:rsidRPr="00DA12A7">
        <w:rPr>
          <w:rFonts w:ascii="Arial" w:hAnsi="Arial" w:cs="Arial"/>
          <w:sz w:val="20"/>
          <w:szCs w:val="20"/>
        </w:rPr>
        <w:t xml:space="preserve"> showed several challenges adjusting to</w:t>
      </w:r>
      <w:r w:rsidR="00157C8B" w:rsidRPr="00DA12A7">
        <w:rPr>
          <w:rFonts w:ascii="Arial" w:hAnsi="Arial" w:cs="Arial"/>
          <w:sz w:val="20"/>
          <w:szCs w:val="20"/>
        </w:rPr>
        <w:t xml:space="preserve"> the</w:t>
      </w:r>
      <w:r w:rsidR="00071887" w:rsidRPr="00DA12A7">
        <w:rPr>
          <w:rFonts w:ascii="Arial" w:hAnsi="Arial" w:cs="Arial"/>
          <w:sz w:val="20"/>
          <w:szCs w:val="20"/>
        </w:rPr>
        <w:t xml:space="preserve"> pandemic (</w:t>
      </w:r>
      <w:proofErr w:type="gramStart"/>
      <w:r w:rsidR="00071887" w:rsidRPr="00DA12A7">
        <w:rPr>
          <w:rFonts w:ascii="Arial" w:hAnsi="Arial" w:cs="Arial"/>
          <w:sz w:val="20"/>
          <w:szCs w:val="20"/>
        </w:rPr>
        <w:t>e.g.</w:t>
      </w:r>
      <w:proofErr w:type="gramEnd"/>
      <w:r w:rsidR="00071887" w:rsidRPr="00DA12A7">
        <w:rPr>
          <w:rFonts w:ascii="Arial" w:hAnsi="Arial" w:cs="Arial"/>
          <w:sz w:val="20"/>
          <w:szCs w:val="20"/>
        </w:rPr>
        <w:t xml:space="preserve"> working safely</w:t>
      </w:r>
      <w:r w:rsidR="000517A6" w:rsidRPr="00DA12A7">
        <w:rPr>
          <w:rFonts w:ascii="Arial" w:hAnsi="Arial" w:cs="Arial"/>
          <w:sz w:val="20"/>
          <w:szCs w:val="20"/>
        </w:rPr>
        <w:t xml:space="preserve">) </w:t>
      </w:r>
      <w:r w:rsidR="00114170" w:rsidRPr="00DA12A7">
        <w:rPr>
          <w:rFonts w:ascii="Arial" w:hAnsi="Arial" w:cs="Arial"/>
          <w:sz w:val="20"/>
          <w:szCs w:val="20"/>
        </w:rPr>
        <w:t>but also some</w:t>
      </w:r>
      <w:r w:rsidR="00071887" w:rsidRPr="00DA12A7">
        <w:rPr>
          <w:rFonts w:ascii="Arial" w:hAnsi="Arial" w:cs="Arial"/>
          <w:sz w:val="20"/>
          <w:szCs w:val="20"/>
        </w:rPr>
        <w:t xml:space="preserve"> potential benefits (e.g. increased skills)</w:t>
      </w:r>
      <w:r w:rsidR="000517A6" w:rsidRPr="00DA12A7">
        <w:rPr>
          <w:rFonts w:ascii="Arial" w:hAnsi="Arial" w:cs="Arial"/>
          <w:sz w:val="20"/>
          <w:szCs w:val="20"/>
        </w:rPr>
        <w:t>.</w:t>
      </w:r>
    </w:p>
    <w:p w14:paraId="16931632" w14:textId="411BF5E9" w:rsidR="002B154F" w:rsidRPr="00DA12A7" w:rsidRDefault="006D5FEA" w:rsidP="002632FD">
      <w:pPr>
        <w:spacing w:line="360" w:lineRule="auto"/>
        <w:rPr>
          <w:rFonts w:ascii="Arial" w:hAnsi="Arial" w:cs="Arial"/>
          <w:sz w:val="20"/>
          <w:szCs w:val="20"/>
        </w:rPr>
      </w:pPr>
      <w:r w:rsidRPr="00DA12A7">
        <w:rPr>
          <w:rFonts w:ascii="Arial" w:hAnsi="Arial" w:cs="Arial"/>
          <w:sz w:val="20"/>
          <w:szCs w:val="20"/>
        </w:rPr>
        <w:t xml:space="preserve">Conclusions: The findings provide an overview of changes to </w:t>
      </w:r>
      <w:r w:rsidR="00BC7402" w:rsidRPr="00DA12A7">
        <w:rPr>
          <w:rFonts w:ascii="Arial" w:hAnsi="Arial" w:cs="Arial"/>
          <w:sz w:val="20"/>
          <w:szCs w:val="20"/>
        </w:rPr>
        <w:t>optometric</w:t>
      </w:r>
      <w:r w:rsidRPr="00DA12A7">
        <w:rPr>
          <w:rFonts w:ascii="Arial" w:hAnsi="Arial" w:cs="Arial"/>
          <w:sz w:val="20"/>
          <w:szCs w:val="20"/>
        </w:rPr>
        <w:t xml:space="preserve"> practice </w:t>
      </w:r>
      <w:r w:rsidR="00BC7402" w:rsidRPr="00DA12A7">
        <w:rPr>
          <w:rFonts w:ascii="Arial" w:hAnsi="Arial" w:cs="Arial"/>
          <w:sz w:val="20"/>
          <w:szCs w:val="20"/>
        </w:rPr>
        <w:t xml:space="preserve">in the United Kingdom </w:t>
      </w:r>
      <w:r w:rsidRPr="00DA12A7">
        <w:rPr>
          <w:rFonts w:ascii="Arial" w:hAnsi="Arial" w:cs="Arial"/>
          <w:sz w:val="20"/>
          <w:szCs w:val="20"/>
        </w:rPr>
        <w:t>during the</w:t>
      </w:r>
      <w:r w:rsidR="00BC7402" w:rsidRPr="00DA12A7">
        <w:rPr>
          <w:rFonts w:ascii="Arial" w:hAnsi="Arial" w:cs="Arial"/>
          <w:sz w:val="20"/>
          <w:szCs w:val="20"/>
        </w:rPr>
        <w:t xml:space="preserve"> COVID-19</w:t>
      </w:r>
      <w:r w:rsidRPr="00DA12A7">
        <w:rPr>
          <w:rFonts w:ascii="Arial" w:hAnsi="Arial" w:cs="Arial"/>
          <w:sz w:val="20"/>
          <w:szCs w:val="20"/>
        </w:rPr>
        <w:t xml:space="preserve"> pandemic</w:t>
      </w:r>
      <w:r w:rsidR="008B200D" w:rsidRPr="00DA12A7">
        <w:rPr>
          <w:rFonts w:ascii="Arial" w:hAnsi="Arial" w:cs="Arial"/>
          <w:sz w:val="20"/>
          <w:szCs w:val="20"/>
        </w:rPr>
        <w:t>.</w:t>
      </w:r>
      <w:r w:rsidRPr="00DA12A7">
        <w:rPr>
          <w:rFonts w:ascii="Arial" w:hAnsi="Arial" w:cs="Arial"/>
          <w:sz w:val="20"/>
          <w:szCs w:val="20"/>
        </w:rPr>
        <w:t xml:space="preserve"> The findings may be used to inform the development of professional guidance and facilitate resource allocation </w:t>
      </w:r>
      <w:r w:rsidR="0007164D" w:rsidRPr="00DA12A7">
        <w:rPr>
          <w:rFonts w:ascii="Arial" w:hAnsi="Arial" w:cs="Arial"/>
          <w:sz w:val="20"/>
          <w:szCs w:val="20"/>
        </w:rPr>
        <w:t>for safe and effective eye care during this and any future pandemics</w:t>
      </w:r>
      <w:r w:rsidRPr="00DA12A7">
        <w:rPr>
          <w:rFonts w:ascii="Arial" w:hAnsi="Arial" w:cs="Arial"/>
          <w:sz w:val="20"/>
          <w:szCs w:val="20"/>
        </w:rPr>
        <w:t>.</w:t>
      </w:r>
      <w:r w:rsidR="002632FD" w:rsidRPr="00DA12A7">
        <w:rPr>
          <w:rFonts w:ascii="Arial" w:hAnsi="Arial" w:cs="Arial"/>
          <w:b/>
          <w:bCs/>
          <w:sz w:val="20"/>
          <w:szCs w:val="20"/>
        </w:rPr>
        <w:br w:type="page"/>
      </w:r>
    </w:p>
    <w:p w14:paraId="23C73A6E" w14:textId="77777777" w:rsidR="000618EF" w:rsidRPr="00DA12A7" w:rsidRDefault="000618EF" w:rsidP="00BE1B2C">
      <w:pPr>
        <w:pStyle w:val="Heading1"/>
      </w:pPr>
      <w:r w:rsidRPr="00DA12A7">
        <w:lastRenderedPageBreak/>
        <w:t>INTRODUCTION</w:t>
      </w:r>
    </w:p>
    <w:p w14:paraId="2D1965A1" w14:textId="72A36ACC" w:rsidR="000618EF" w:rsidRPr="00DA12A7" w:rsidRDefault="000618EF" w:rsidP="000618EF">
      <w:pPr>
        <w:spacing w:line="360" w:lineRule="auto"/>
        <w:rPr>
          <w:rFonts w:ascii="Arial" w:hAnsi="Arial" w:cs="Arial"/>
          <w:sz w:val="20"/>
          <w:szCs w:val="20"/>
        </w:rPr>
      </w:pPr>
      <w:r w:rsidRPr="00DA12A7">
        <w:rPr>
          <w:rFonts w:ascii="Arial" w:hAnsi="Arial" w:cs="Arial"/>
          <w:sz w:val="20"/>
          <w:szCs w:val="20"/>
        </w:rPr>
        <w:t>A new coronavirus</w:t>
      </w:r>
      <w:r w:rsidR="0007164D" w:rsidRPr="00DA12A7">
        <w:rPr>
          <w:rFonts w:ascii="Arial" w:hAnsi="Arial" w:cs="Arial"/>
          <w:sz w:val="20"/>
          <w:szCs w:val="20"/>
        </w:rPr>
        <w:t xml:space="preserve"> capable of infecting humans</w:t>
      </w:r>
      <w:r w:rsidRPr="00DA12A7">
        <w:rPr>
          <w:rFonts w:ascii="Arial" w:hAnsi="Arial" w:cs="Arial"/>
          <w:sz w:val="20"/>
          <w:szCs w:val="20"/>
        </w:rPr>
        <w:t>, SARS-CoV-2, was identified in Wuhan, China in December 2019. The resultant respiratory disease was subsequently named COVID-19.</w:t>
      </w:r>
      <w:r w:rsidR="001E1444" w:rsidRPr="00DA12A7">
        <w:rPr>
          <w:rFonts w:ascii="Arial" w:hAnsi="Arial" w:cs="Arial"/>
          <w:sz w:val="20"/>
          <w:szCs w:val="20"/>
        </w:rPr>
        <w:t xml:space="preserve"> </w:t>
      </w:r>
      <w:proofErr w:type="gramStart"/>
      <w:r w:rsidR="001E1444" w:rsidRPr="008C13EF">
        <w:rPr>
          <w:rFonts w:ascii="Arial" w:hAnsi="Arial" w:cs="Arial"/>
          <w:noProof/>
          <w:sz w:val="20"/>
          <w:szCs w:val="20"/>
          <w:vertAlign w:val="superscript"/>
        </w:rPr>
        <w:t>1</w:t>
      </w:r>
      <w:r w:rsidRPr="00DA12A7">
        <w:rPr>
          <w:rFonts w:ascii="Arial" w:hAnsi="Arial" w:cs="Arial"/>
          <w:sz w:val="20"/>
          <w:szCs w:val="20"/>
        </w:rPr>
        <w:t xml:space="preserve">  A</w:t>
      </w:r>
      <w:proofErr w:type="gramEnd"/>
      <w:r w:rsidRPr="00DA12A7">
        <w:rPr>
          <w:rFonts w:ascii="Arial" w:hAnsi="Arial" w:cs="Arial"/>
          <w:sz w:val="20"/>
          <w:szCs w:val="20"/>
        </w:rPr>
        <w:t xml:space="preserve"> timeline of key dates is shown in </w:t>
      </w:r>
      <w:r w:rsidR="00D57DC4" w:rsidRPr="00DA12A7">
        <w:rPr>
          <w:rFonts w:ascii="Arial" w:hAnsi="Arial" w:cs="Arial"/>
          <w:sz w:val="20"/>
          <w:szCs w:val="20"/>
        </w:rPr>
        <w:t>T</w:t>
      </w:r>
      <w:r w:rsidRPr="00DA12A7">
        <w:rPr>
          <w:rFonts w:ascii="Arial" w:hAnsi="Arial" w:cs="Arial"/>
          <w:sz w:val="20"/>
          <w:szCs w:val="20"/>
        </w:rPr>
        <w:t>able 1. On 23</w:t>
      </w:r>
      <w:r w:rsidRPr="00DA12A7">
        <w:rPr>
          <w:rFonts w:ascii="Arial" w:hAnsi="Arial" w:cs="Arial"/>
          <w:sz w:val="20"/>
          <w:szCs w:val="20"/>
          <w:vertAlign w:val="superscript"/>
        </w:rPr>
        <w:t>rd</w:t>
      </w:r>
      <w:r w:rsidRPr="00DA12A7">
        <w:rPr>
          <w:rFonts w:ascii="Arial" w:hAnsi="Arial" w:cs="Arial"/>
          <w:sz w:val="20"/>
          <w:szCs w:val="20"/>
        </w:rPr>
        <w:t xml:space="preserve"> March 2020, in response to the COVID-19 pandemic, the College of Optometrists issued a statement indicating that primary care </w:t>
      </w:r>
      <w:r w:rsidR="0007164D" w:rsidRPr="00DA12A7">
        <w:rPr>
          <w:rFonts w:ascii="Arial" w:hAnsi="Arial" w:cs="Arial"/>
          <w:sz w:val="20"/>
          <w:szCs w:val="20"/>
        </w:rPr>
        <w:t xml:space="preserve">optometry </w:t>
      </w:r>
      <w:r w:rsidRPr="00DA12A7">
        <w:rPr>
          <w:rFonts w:ascii="Arial" w:hAnsi="Arial" w:cs="Arial"/>
          <w:sz w:val="20"/>
          <w:szCs w:val="20"/>
        </w:rPr>
        <w:t xml:space="preserve">practices should only remain open to deliver essential or emergency eyecare.  The same day, the UK government announced a </w:t>
      </w:r>
      <w:proofErr w:type="gramStart"/>
      <w:r w:rsidRPr="00DA12A7">
        <w:rPr>
          <w:rFonts w:ascii="Arial" w:hAnsi="Arial" w:cs="Arial"/>
          <w:sz w:val="20"/>
          <w:szCs w:val="20"/>
        </w:rPr>
        <w:t>lockdown;</w:t>
      </w:r>
      <w:proofErr w:type="gramEnd"/>
      <w:r w:rsidRPr="00DA12A7">
        <w:rPr>
          <w:rFonts w:ascii="Arial" w:hAnsi="Arial" w:cs="Arial"/>
          <w:sz w:val="20"/>
          <w:szCs w:val="20"/>
        </w:rPr>
        <w:t xml:space="preserve"> restricting the movement, social interactions, and working practices of UK </w:t>
      </w:r>
      <w:r w:rsidR="004B6162" w:rsidRPr="00DA12A7">
        <w:rPr>
          <w:rFonts w:ascii="Arial" w:hAnsi="Arial" w:cs="Arial"/>
          <w:sz w:val="20"/>
          <w:szCs w:val="20"/>
        </w:rPr>
        <w:t>citizens.</w:t>
      </w:r>
      <w:r w:rsidR="004B6162" w:rsidRPr="00DA12A7">
        <w:rPr>
          <w:rFonts w:ascii="Arial" w:hAnsi="Arial" w:cs="Arial"/>
          <w:noProof/>
          <w:sz w:val="20"/>
          <w:szCs w:val="20"/>
        </w:rPr>
        <w:t xml:space="preserve"> </w:t>
      </w:r>
      <w:r w:rsidR="001E1444" w:rsidRPr="008C13EF">
        <w:rPr>
          <w:rFonts w:ascii="Arial" w:hAnsi="Arial" w:cs="Arial"/>
          <w:noProof/>
          <w:sz w:val="20"/>
          <w:szCs w:val="20"/>
          <w:vertAlign w:val="superscript"/>
        </w:rPr>
        <w:t>2</w:t>
      </w:r>
    </w:p>
    <w:tbl>
      <w:tblPr>
        <w:tblStyle w:val="TableGrid"/>
        <w:tblW w:w="0" w:type="auto"/>
        <w:tblLook w:val="04A0" w:firstRow="1" w:lastRow="0" w:firstColumn="1" w:lastColumn="0" w:noHBand="0" w:noVBand="1"/>
      </w:tblPr>
      <w:tblGrid>
        <w:gridCol w:w="2684"/>
        <w:gridCol w:w="6332"/>
      </w:tblGrid>
      <w:tr w:rsidR="000618EF" w:rsidRPr="00DA12A7" w14:paraId="5B1654B9" w14:textId="77777777" w:rsidTr="00F45D6F">
        <w:tc>
          <w:tcPr>
            <w:tcW w:w="2684" w:type="dxa"/>
          </w:tcPr>
          <w:p w14:paraId="425C98E5" w14:textId="77777777" w:rsidR="000618EF" w:rsidRPr="00DA12A7" w:rsidRDefault="000618EF" w:rsidP="00212370">
            <w:pPr>
              <w:spacing w:line="360" w:lineRule="auto"/>
              <w:rPr>
                <w:rFonts w:ascii="Arial" w:hAnsi="Arial" w:cs="Arial"/>
                <w:sz w:val="20"/>
                <w:szCs w:val="20"/>
              </w:rPr>
            </w:pPr>
            <w:r w:rsidRPr="00DA12A7">
              <w:rPr>
                <w:rFonts w:ascii="Arial" w:hAnsi="Arial" w:cs="Arial"/>
                <w:sz w:val="20"/>
                <w:szCs w:val="20"/>
              </w:rPr>
              <w:t>December 2019</w:t>
            </w:r>
          </w:p>
        </w:tc>
        <w:tc>
          <w:tcPr>
            <w:tcW w:w="6332" w:type="dxa"/>
          </w:tcPr>
          <w:p w14:paraId="75626700" w14:textId="2D182A9B" w:rsidR="000618EF" w:rsidRPr="00DA12A7" w:rsidRDefault="000618EF" w:rsidP="001B58AD">
            <w:pPr>
              <w:spacing w:line="360" w:lineRule="auto"/>
              <w:rPr>
                <w:rFonts w:ascii="Arial" w:hAnsi="Arial" w:cs="Arial"/>
                <w:sz w:val="20"/>
                <w:szCs w:val="20"/>
              </w:rPr>
            </w:pPr>
            <w:r w:rsidRPr="00DA12A7">
              <w:rPr>
                <w:rFonts w:ascii="Arial" w:hAnsi="Arial" w:cs="Arial"/>
                <w:sz w:val="20"/>
                <w:szCs w:val="20"/>
              </w:rPr>
              <w:t xml:space="preserve">First human infections of SARS-CoV-2 identified in Wuhan, China </w:t>
            </w:r>
            <w:r w:rsidR="001E1444" w:rsidRPr="008C13EF">
              <w:rPr>
                <w:rFonts w:ascii="Arial" w:hAnsi="Arial" w:cs="Arial"/>
                <w:noProof/>
                <w:sz w:val="20"/>
                <w:szCs w:val="20"/>
                <w:vertAlign w:val="superscript"/>
              </w:rPr>
              <w:t>3</w:t>
            </w:r>
          </w:p>
        </w:tc>
      </w:tr>
      <w:tr w:rsidR="000618EF" w:rsidRPr="00DA12A7" w14:paraId="7E1260AD" w14:textId="77777777" w:rsidTr="00F45D6F">
        <w:tc>
          <w:tcPr>
            <w:tcW w:w="2684" w:type="dxa"/>
          </w:tcPr>
          <w:p w14:paraId="02BD2270" w14:textId="77777777" w:rsidR="000618EF" w:rsidRPr="00DA12A7" w:rsidRDefault="000618EF" w:rsidP="00212370">
            <w:pPr>
              <w:spacing w:line="360" w:lineRule="auto"/>
              <w:rPr>
                <w:rFonts w:ascii="Arial" w:hAnsi="Arial" w:cs="Arial"/>
                <w:sz w:val="20"/>
                <w:szCs w:val="20"/>
              </w:rPr>
            </w:pPr>
            <w:r w:rsidRPr="00DA12A7">
              <w:rPr>
                <w:rFonts w:ascii="Arial" w:hAnsi="Arial" w:cs="Arial"/>
                <w:sz w:val="20"/>
                <w:szCs w:val="20"/>
              </w:rPr>
              <w:t>31</w:t>
            </w:r>
            <w:r w:rsidRPr="00DA12A7">
              <w:rPr>
                <w:rFonts w:ascii="Arial" w:hAnsi="Arial" w:cs="Arial"/>
                <w:sz w:val="20"/>
                <w:szCs w:val="20"/>
                <w:vertAlign w:val="superscript"/>
              </w:rPr>
              <w:t>st</w:t>
            </w:r>
            <w:r w:rsidRPr="00DA12A7">
              <w:rPr>
                <w:rFonts w:ascii="Arial" w:hAnsi="Arial" w:cs="Arial"/>
                <w:sz w:val="20"/>
                <w:szCs w:val="20"/>
              </w:rPr>
              <w:t xml:space="preserve"> January 2020</w:t>
            </w:r>
          </w:p>
        </w:tc>
        <w:tc>
          <w:tcPr>
            <w:tcW w:w="6332" w:type="dxa"/>
          </w:tcPr>
          <w:p w14:paraId="2CDEE560" w14:textId="66C1FCBF" w:rsidR="000618EF" w:rsidRPr="00DA12A7" w:rsidRDefault="000618EF" w:rsidP="00212370">
            <w:pPr>
              <w:spacing w:line="360" w:lineRule="auto"/>
              <w:rPr>
                <w:rFonts w:ascii="Arial" w:hAnsi="Arial" w:cs="Arial"/>
                <w:sz w:val="20"/>
                <w:szCs w:val="20"/>
              </w:rPr>
            </w:pPr>
            <w:r w:rsidRPr="00DA12A7">
              <w:rPr>
                <w:rFonts w:ascii="Arial" w:hAnsi="Arial" w:cs="Arial"/>
                <w:sz w:val="20"/>
                <w:szCs w:val="20"/>
              </w:rPr>
              <w:t xml:space="preserve">First 2 cases of COVID-19 confirmed in the UK </w:t>
            </w:r>
            <w:r w:rsidR="001E1444" w:rsidRPr="008C13EF">
              <w:rPr>
                <w:rFonts w:ascii="Arial" w:hAnsi="Arial" w:cs="Arial"/>
                <w:noProof/>
                <w:sz w:val="20"/>
                <w:szCs w:val="20"/>
                <w:vertAlign w:val="superscript"/>
              </w:rPr>
              <w:t>4</w:t>
            </w:r>
          </w:p>
        </w:tc>
      </w:tr>
      <w:tr w:rsidR="00F45D6F" w:rsidRPr="00DA12A7" w14:paraId="34AAB133" w14:textId="77777777" w:rsidTr="00F45D6F">
        <w:tc>
          <w:tcPr>
            <w:tcW w:w="2684" w:type="dxa"/>
          </w:tcPr>
          <w:p w14:paraId="2213C4A9"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3</w:t>
            </w:r>
            <w:r w:rsidRPr="00DA12A7">
              <w:rPr>
                <w:rFonts w:ascii="Arial" w:hAnsi="Arial" w:cs="Arial"/>
                <w:sz w:val="20"/>
                <w:szCs w:val="20"/>
                <w:vertAlign w:val="superscript"/>
              </w:rPr>
              <w:t>rd</w:t>
            </w:r>
            <w:r w:rsidRPr="00DA12A7">
              <w:rPr>
                <w:rFonts w:ascii="Arial" w:hAnsi="Arial" w:cs="Arial"/>
                <w:sz w:val="20"/>
                <w:szCs w:val="20"/>
              </w:rPr>
              <w:t xml:space="preserve"> March 2020</w:t>
            </w:r>
          </w:p>
        </w:tc>
        <w:tc>
          <w:tcPr>
            <w:tcW w:w="6332" w:type="dxa"/>
          </w:tcPr>
          <w:p w14:paraId="6B6C4BF4" w14:textId="0C2C401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Joint regulatory statement published, with the General Optical Council (GOC) as a signatory</w:t>
            </w:r>
            <w:r w:rsidR="0083404A" w:rsidRPr="00DA12A7">
              <w:rPr>
                <w:rFonts w:ascii="Arial" w:hAnsi="Arial" w:cs="Arial"/>
                <w:sz w:val="20"/>
                <w:szCs w:val="20"/>
              </w:rPr>
              <w:t xml:space="preserve"> </w:t>
            </w:r>
            <w:r w:rsidR="001E1444" w:rsidRPr="008C13EF">
              <w:rPr>
                <w:rFonts w:ascii="Arial" w:hAnsi="Arial" w:cs="Arial"/>
                <w:noProof/>
                <w:sz w:val="20"/>
                <w:szCs w:val="20"/>
                <w:vertAlign w:val="superscript"/>
              </w:rPr>
              <w:t>5</w:t>
            </w:r>
          </w:p>
        </w:tc>
      </w:tr>
      <w:tr w:rsidR="00F45D6F" w:rsidRPr="00DA12A7" w14:paraId="568CBBAB" w14:textId="77777777" w:rsidTr="00F45D6F">
        <w:tc>
          <w:tcPr>
            <w:tcW w:w="2684" w:type="dxa"/>
          </w:tcPr>
          <w:p w14:paraId="135CB830"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11</w:t>
            </w:r>
            <w:r w:rsidRPr="00DA12A7">
              <w:rPr>
                <w:rFonts w:ascii="Arial" w:hAnsi="Arial" w:cs="Arial"/>
                <w:sz w:val="20"/>
                <w:szCs w:val="20"/>
                <w:vertAlign w:val="superscript"/>
              </w:rPr>
              <w:t>th</w:t>
            </w:r>
            <w:r w:rsidRPr="00DA12A7">
              <w:rPr>
                <w:rFonts w:ascii="Arial" w:hAnsi="Arial" w:cs="Arial"/>
                <w:sz w:val="20"/>
                <w:szCs w:val="20"/>
              </w:rPr>
              <w:t xml:space="preserve"> March 2020</w:t>
            </w:r>
          </w:p>
        </w:tc>
        <w:tc>
          <w:tcPr>
            <w:tcW w:w="6332" w:type="dxa"/>
          </w:tcPr>
          <w:p w14:paraId="6712C7ED" w14:textId="4D92448E"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The World Health Organization (WHO) declared COVID-19 a global pandemic</w:t>
            </w:r>
            <w:r w:rsidR="002E3D09" w:rsidRPr="00DA12A7">
              <w:rPr>
                <w:rFonts w:ascii="Arial" w:hAnsi="Arial" w:cs="Arial"/>
                <w:sz w:val="20"/>
                <w:szCs w:val="20"/>
              </w:rPr>
              <w:t xml:space="preserve"> </w:t>
            </w:r>
            <w:r w:rsidR="001E1444" w:rsidRPr="008C13EF">
              <w:rPr>
                <w:rFonts w:ascii="Arial" w:hAnsi="Arial" w:cs="Arial"/>
                <w:noProof/>
                <w:sz w:val="20"/>
                <w:szCs w:val="20"/>
                <w:vertAlign w:val="superscript"/>
              </w:rPr>
              <w:t>6</w:t>
            </w:r>
          </w:p>
        </w:tc>
      </w:tr>
      <w:tr w:rsidR="00F45D6F" w:rsidRPr="00DA12A7" w14:paraId="213E5B0E" w14:textId="77777777" w:rsidTr="00F45D6F">
        <w:tc>
          <w:tcPr>
            <w:tcW w:w="2684" w:type="dxa"/>
          </w:tcPr>
          <w:p w14:paraId="70087086"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17</w:t>
            </w:r>
            <w:r w:rsidRPr="00DA12A7">
              <w:rPr>
                <w:rFonts w:ascii="Arial" w:hAnsi="Arial" w:cs="Arial"/>
                <w:sz w:val="20"/>
                <w:szCs w:val="20"/>
                <w:vertAlign w:val="superscript"/>
              </w:rPr>
              <w:t>th</w:t>
            </w:r>
            <w:r w:rsidRPr="00DA12A7">
              <w:rPr>
                <w:rFonts w:ascii="Arial" w:hAnsi="Arial" w:cs="Arial"/>
                <w:sz w:val="20"/>
                <w:szCs w:val="20"/>
              </w:rPr>
              <w:t xml:space="preserve"> March 2020</w:t>
            </w:r>
          </w:p>
        </w:tc>
        <w:tc>
          <w:tcPr>
            <w:tcW w:w="6332" w:type="dxa"/>
          </w:tcPr>
          <w:p w14:paraId="0ED1C9FB" w14:textId="259D1D7B"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 xml:space="preserve">Suspension of routine optical services in Wales </w:t>
            </w:r>
            <w:r w:rsidR="001E1444" w:rsidRPr="008C13EF">
              <w:rPr>
                <w:rFonts w:ascii="Arial" w:hAnsi="Arial" w:cs="Arial"/>
                <w:noProof/>
                <w:sz w:val="20"/>
                <w:szCs w:val="20"/>
                <w:vertAlign w:val="superscript"/>
              </w:rPr>
              <w:t>7</w:t>
            </w:r>
          </w:p>
        </w:tc>
      </w:tr>
      <w:tr w:rsidR="00F45D6F" w:rsidRPr="00DA12A7" w14:paraId="23127E94" w14:textId="77777777" w:rsidTr="00F45D6F">
        <w:tc>
          <w:tcPr>
            <w:tcW w:w="2684" w:type="dxa"/>
          </w:tcPr>
          <w:p w14:paraId="7037FCC1"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23rd March 2020</w:t>
            </w:r>
          </w:p>
        </w:tc>
        <w:tc>
          <w:tcPr>
            <w:tcW w:w="6332" w:type="dxa"/>
          </w:tcPr>
          <w:p w14:paraId="2EE85BB2" w14:textId="41B3ED38"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 xml:space="preserve">Suspension of routine optical services in Scotland </w:t>
            </w:r>
            <w:r w:rsidR="001E1444" w:rsidRPr="008C13EF">
              <w:rPr>
                <w:rFonts w:ascii="Arial" w:hAnsi="Arial" w:cs="Arial"/>
                <w:noProof/>
                <w:sz w:val="20"/>
                <w:szCs w:val="20"/>
                <w:vertAlign w:val="superscript"/>
              </w:rPr>
              <w:t>8</w:t>
            </w:r>
          </w:p>
        </w:tc>
      </w:tr>
      <w:tr w:rsidR="00F45D6F" w:rsidRPr="00DA12A7" w14:paraId="5E721112" w14:textId="77777777" w:rsidTr="00F45D6F">
        <w:tc>
          <w:tcPr>
            <w:tcW w:w="2684" w:type="dxa"/>
          </w:tcPr>
          <w:p w14:paraId="178EAF1D"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26</w:t>
            </w:r>
            <w:r w:rsidRPr="00DA12A7">
              <w:rPr>
                <w:rFonts w:ascii="Arial" w:hAnsi="Arial" w:cs="Arial"/>
                <w:sz w:val="20"/>
                <w:szCs w:val="20"/>
                <w:vertAlign w:val="superscript"/>
              </w:rPr>
              <w:t>th</w:t>
            </w:r>
            <w:r w:rsidRPr="00DA12A7">
              <w:rPr>
                <w:rFonts w:ascii="Arial" w:hAnsi="Arial" w:cs="Arial"/>
                <w:sz w:val="20"/>
                <w:szCs w:val="20"/>
              </w:rPr>
              <w:t xml:space="preserve"> March 2020</w:t>
            </w:r>
          </w:p>
        </w:tc>
        <w:tc>
          <w:tcPr>
            <w:tcW w:w="6332" w:type="dxa"/>
          </w:tcPr>
          <w:p w14:paraId="57E0999D" w14:textId="55355AAA"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 xml:space="preserve">Lockdown measures imposed in England, </w:t>
            </w:r>
            <w:proofErr w:type="gramStart"/>
            <w:r w:rsidRPr="00DA12A7">
              <w:rPr>
                <w:rFonts w:ascii="Arial" w:hAnsi="Arial" w:cs="Arial"/>
                <w:sz w:val="20"/>
                <w:szCs w:val="20"/>
              </w:rPr>
              <w:t>Scotland</w:t>
            </w:r>
            <w:proofErr w:type="gramEnd"/>
            <w:r w:rsidRPr="00DA12A7">
              <w:rPr>
                <w:rFonts w:ascii="Arial" w:hAnsi="Arial" w:cs="Arial"/>
                <w:sz w:val="20"/>
                <w:szCs w:val="20"/>
              </w:rPr>
              <w:t xml:space="preserve"> and Wales </w:t>
            </w:r>
            <w:r w:rsidR="001E1444" w:rsidRPr="008C13EF">
              <w:rPr>
                <w:rFonts w:ascii="Arial" w:hAnsi="Arial" w:cs="Arial"/>
                <w:noProof/>
                <w:sz w:val="20"/>
                <w:szCs w:val="20"/>
                <w:vertAlign w:val="superscript"/>
              </w:rPr>
              <w:t>2</w:t>
            </w:r>
          </w:p>
        </w:tc>
      </w:tr>
      <w:tr w:rsidR="00F45D6F" w:rsidRPr="00DA12A7" w14:paraId="0B53C295" w14:textId="77777777" w:rsidTr="00F45D6F">
        <w:tc>
          <w:tcPr>
            <w:tcW w:w="2684" w:type="dxa"/>
          </w:tcPr>
          <w:p w14:paraId="5905D51A"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28</w:t>
            </w:r>
            <w:r w:rsidRPr="00DA12A7">
              <w:rPr>
                <w:rFonts w:ascii="Arial" w:hAnsi="Arial" w:cs="Arial"/>
                <w:sz w:val="20"/>
                <w:szCs w:val="20"/>
                <w:vertAlign w:val="superscript"/>
              </w:rPr>
              <w:t>th</w:t>
            </w:r>
            <w:r w:rsidRPr="00DA12A7">
              <w:rPr>
                <w:rFonts w:ascii="Arial" w:hAnsi="Arial" w:cs="Arial"/>
                <w:sz w:val="20"/>
                <w:szCs w:val="20"/>
              </w:rPr>
              <w:t xml:space="preserve"> March 2020</w:t>
            </w:r>
          </w:p>
        </w:tc>
        <w:tc>
          <w:tcPr>
            <w:tcW w:w="6332" w:type="dxa"/>
          </w:tcPr>
          <w:p w14:paraId="4FCD200F" w14:textId="18AC10C6"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 xml:space="preserve">Lockdown measures imposed in Northern Ireland </w:t>
            </w:r>
            <w:r w:rsidR="001E1444" w:rsidRPr="008C13EF">
              <w:rPr>
                <w:rFonts w:ascii="Arial" w:hAnsi="Arial" w:cs="Arial"/>
                <w:noProof/>
                <w:sz w:val="20"/>
                <w:szCs w:val="20"/>
                <w:vertAlign w:val="superscript"/>
              </w:rPr>
              <w:t>2</w:t>
            </w:r>
          </w:p>
        </w:tc>
      </w:tr>
      <w:tr w:rsidR="00F45D6F" w:rsidRPr="00DA12A7" w14:paraId="40868330" w14:textId="77777777" w:rsidTr="00F45D6F">
        <w:tc>
          <w:tcPr>
            <w:tcW w:w="2684" w:type="dxa"/>
          </w:tcPr>
          <w:p w14:paraId="275C8D85"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30</w:t>
            </w:r>
            <w:r w:rsidRPr="00DA12A7">
              <w:rPr>
                <w:rFonts w:ascii="Arial" w:hAnsi="Arial" w:cs="Arial"/>
                <w:sz w:val="20"/>
                <w:szCs w:val="20"/>
                <w:vertAlign w:val="superscript"/>
              </w:rPr>
              <w:t>th</w:t>
            </w:r>
            <w:r w:rsidRPr="00DA12A7">
              <w:rPr>
                <w:rFonts w:ascii="Arial" w:hAnsi="Arial" w:cs="Arial"/>
                <w:sz w:val="20"/>
                <w:szCs w:val="20"/>
              </w:rPr>
              <w:t xml:space="preserve"> March 2020</w:t>
            </w:r>
          </w:p>
        </w:tc>
        <w:tc>
          <w:tcPr>
            <w:tcW w:w="6332" w:type="dxa"/>
          </w:tcPr>
          <w:p w14:paraId="24ADF46B" w14:textId="1CF05E85"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 xml:space="preserve">Optical practices added to list of primary care providers who require appropriate personal protective equipment (PPE) </w:t>
            </w:r>
            <w:r w:rsidR="001E1444" w:rsidRPr="008C13EF">
              <w:rPr>
                <w:rFonts w:ascii="Arial" w:hAnsi="Arial" w:cs="Arial"/>
                <w:noProof/>
                <w:sz w:val="20"/>
                <w:szCs w:val="20"/>
                <w:vertAlign w:val="superscript"/>
              </w:rPr>
              <w:t>9</w:t>
            </w:r>
          </w:p>
        </w:tc>
      </w:tr>
      <w:tr w:rsidR="00F45D6F" w:rsidRPr="00DA12A7" w14:paraId="270B53A0" w14:textId="77777777" w:rsidTr="00F45D6F">
        <w:tc>
          <w:tcPr>
            <w:tcW w:w="2684" w:type="dxa"/>
          </w:tcPr>
          <w:p w14:paraId="0363ABDF"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1</w:t>
            </w:r>
            <w:r w:rsidRPr="00DA12A7">
              <w:rPr>
                <w:rFonts w:ascii="Arial" w:hAnsi="Arial" w:cs="Arial"/>
                <w:sz w:val="20"/>
                <w:szCs w:val="20"/>
                <w:vertAlign w:val="superscript"/>
              </w:rPr>
              <w:t>st</w:t>
            </w:r>
            <w:r w:rsidRPr="00DA12A7">
              <w:rPr>
                <w:rFonts w:ascii="Arial" w:hAnsi="Arial" w:cs="Arial"/>
                <w:sz w:val="20"/>
                <w:szCs w:val="20"/>
              </w:rPr>
              <w:t xml:space="preserve"> April 2020</w:t>
            </w:r>
          </w:p>
        </w:tc>
        <w:tc>
          <w:tcPr>
            <w:tcW w:w="6332" w:type="dxa"/>
          </w:tcPr>
          <w:p w14:paraId="21C53EEA" w14:textId="228F146E"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 xml:space="preserve">Suspension of routine optical services in England and Northern Ireland </w:t>
            </w:r>
            <w:r w:rsidR="001E1444" w:rsidRPr="008C13EF">
              <w:rPr>
                <w:rFonts w:ascii="Arial" w:hAnsi="Arial" w:cs="Arial"/>
                <w:noProof/>
                <w:sz w:val="20"/>
                <w:szCs w:val="20"/>
                <w:vertAlign w:val="superscript"/>
              </w:rPr>
              <w:t>10, 11</w:t>
            </w:r>
          </w:p>
        </w:tc>
      </w:tr>
      <w:tr w:rsidR="00F45D6F" w:rsidRPr="00DA12A7" w14:paraId="560DF167" w14:textId="77777777" w:rsidTr="00F45D6F">
        <w:tc>
          <w:tcPr>
            <w:tcW w:w="2684" w:type="dxa"/>
          </w:tcPr>
          <w:p w14:paraId="61AD84D2" w14:textId="77777777"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12</w:t>
            </w:r>
            <w:r w:rsidRPr="00DA12A7">
              <w:rPr>
                <w:rFonts w:ascii="Arial" w:hAnsi="Arial" w:cs="Arial"/>
                <w:sz w:val="20"/>
                <w:szCs w:val="20"/>
                <w:vertAlign w:val="superscript"/>
              </w:rPr>
              <w:t>th</w:t>
            </w:r>
            <w:r w:rsidRPr="00DA12A7">
              <w:rPr>
                <w:rFonts w:ascii="Arial" w:hAnsi="Arial" w:cs="Arial"/>
                <w:sz w:val="20"/>
                <w:szCs w:val="20"/>
              </w:rPr>
              <w:t xml:space="preserve"> April 2020</w:t>
            </w:r>
          </w:p>
        </w:tc>
        <w:tc>
          <w:tcPr>
            <w:tcW w:w="6332" w:type="dxa"/>
          </w:tcPr>
          <w:p w14:paraId="58CD4647" w14:textId="7E6CAC13" w:rsidR="00F45D6F" w:rsidRPr="00DA12A7" w:rsidRDefault="00F45D6F" w:rsidP="00F45D6F">
            <w:pPr>
              <w:spacing w:line="360" w:lineRule="auto"/>
              <w:rPr>
                <w:rFonts w:ascii="Arial" w:hAnsi="Arial" w:cs="Arial"/>
                <w:sz w:val="20"/>
                <w:szCs w:val="20"/>
              </w:rPr>
            </w:pPr>
            <w:r w:rsidRPr="00DA12A7">
              <w:rPr>
                <w:rFonts w:ascii="Arial" w:hAnsi="Arial" w:cs="Arial"/>
                <w:sz w:val="20"/>
                <w:szCs w:val="20"/>
              </w:rPr>
              <w:t xml:space="preserve">NHS England published framework for redeployment of the optical workforce to support NHS COVID-19 delivery plan </w:t>
            </w:r>
            <w:r w:rsidR="001E1444" w:rsidRPr="008C13EF">
              <w:rPr>
                <w:rFonts w:ascii="Arial" w:hAnsi="Arial" w:cs="Arial"/>
                <w:noProof/>
                <w:sz w:val="20"/>
                <w:szCs w:val="20"/>
                <w:vertAlign w:val="superscript"/>
              </w:rPr>
              <w:t>13</w:t>
            </w:r>
          </w:p>
        </w:tc>
      </w:tr>
      <w:tr w:rsidR="00BE69C9" w:rsidRPr="00DA12A7" w14:paraId="3EE300B4" w14:textId="77777777" w:rsidTr="00F45D6F">
        <w:tc>
          <w:tcPr>
            <w:tcW w:w="2684" w:type="dxa"/>
          </w:tcPr>
          <w:p w14:paraId="17EAB394" w14:textId="1E097D48" w:rsidR="00BE69C9" w:rsidRPr="00DA12A7" w:rsidRDefault="00BE69C9" w:rsidP="00BE69C9">
            <w:pPr>
              <w:spacing w:line="360" w:lineRule="auto"/>
              <w:rPr>
                <w:rFonts w:ascii="Arial" w:hAnsi="Arial" w:cs="Arial"/>
                <w:sz w:val="20"/>
                <w:szCs w:val="20"/>
              </w:rPr>
            </w:pPr>
            <w:r w:rsidRPr="00DA12A7">
              <w:rPr>
                <w:rFonts w:ascii="Arial" w:hAnsi="Arial" w:cs="Arial"/>
                <w:sz w:val="20"/>
                <w:szCs w:val="20"/>
              </w:rPr>
              <w:t>17</w:t>
            </w:r>
            <w:r w:rsidRPr="00DA12A7">
              <w:rPr>
                <w:rFonts w:ascii="Arial" w:hAnsi="Arial" w:cs="Arial"/>
                <w:sz w:val="20"/>
                <w:szCs w:val="20"/>
                <w:vertAlign w:val="superscript"/>
              </w:rPr>
              <w:t>th</w:t>
            </w:r>
            <w:r w:rsidRPr="00DA12A7">
              <w:rPr>
                <w:rFonts w:ascii="Arial" w:hAnsi="Arial" w:cs="Arial"/>
                <w:sz w:val="20"/>
                <w:szCs w:val="20"/>
              </w:rPr>
              <w:t xml:space="preserve"> April 2020</w:t>
            </w:r>
          </w:p>
        </w:tc>
        <w:tc>
          <w:tcPr>
            <w:tcW w:w="6332" w:type="dxa"/>
          </w:tcPr>
          <w:p w14:paraId="21F7EA44" w14:textId="1ACB1068" w:rsidR="00BE69C9" w:rsidRPr="00DA12A7" w:rsidRDefault="00BE69C9" w:rsidP="00BE69C9">
            <w:pPr>
              <w:spacing w:line="360" w:lineRule="auto"/>
              <w:rPr>
                <w:rFonts w:ascii="Arial" w:hAnsi="Arial" w:cs="Arial"/>
                <w:sz w:val="20"/>
                <w:szCs w:val="20"/>
              </w:rPr>
            </w:pPr>
            <w:r w:rsidRPr="00DA12A7">
              <w:rPr>
                <w:rFonts w:ascii="Arial" w:hAnsi="Arial" w:cs="Arial"/>
                <w:sz w:val="20"/>
                <w:szCs w:val="20"/>
              </w:rPr>
              <w:t xml:space="preserve">COVID-19 Urgent Eyecare Service (CUES) in England </w:t>
            </w:r>
            <w:proofErr w:type="gramStart"/>
            <w:r w:rsidRPr="008C13EF">
              <w:rPr>
                <w:rFonts w:ascii="Arial" w:hAnsi="Arial" w:cs="Arial"/>
                <w:noProof/>
                <w:sz w:val="20"/>
                <w:szCs w:val="20"/>
                <w:vertAlign w:val="superscript"/>
              </w:rPr>
              <w:t>12</w:t>
            </w:r>
            <w:r w:rsidRPr="00DA12A7">
              <w:rPr>
                <w:rFonts w:ascii="Arial" w:hAnsi="Arial" w:cs="Arial"/>
                <w:noProof/>
                <w:sz w:val="20"/>
                <w:szCs w:val="20"/>
              </w:rPr>
              <w:t>)</w:t>
            </w:r>
            <w:r w:rsidR="004E76B1" w:rsidRPr="00DA12A7">
              <w:rPr>
                <w:rFonts w:ascii="Arial" w:hAnsi="Arial" w:cs="Arial"/>
                <w:sz w:val="20"/>
                <w:szCs w:val="20"/>
              </w:rPr>
              <w:t>introduced</w:t>
            </w:r>
            <w:proofErr w:type="gramEnd"/>
          </w:p>
        </w:tc>
      </w:tr>
    </w:tbl>
    <w:p w14:paraId="6FF2CD90" w14:textId="77777777" w:rsidR="000618EF" w:rsidRPr="00DA12A7" w:rsidRDefault="00D57DC4" w:rsidP="000618EF">
      <w:pPr>
        <w:spacing w:line="360" w:lineRule="auto"/>
        <w:rPr>
          <w:rFonts w:ascii="Arial" w:hAnsi="Arial" w:cs="Arial"/>
          <w:sz w:val="20"/>
          <w:szCs w:val="20"/>
        </w:rPr>
      </w:pPr>
      <w:r w:rsidRPr="00DA12A7">
        <w:rPr>
          <w:rFonts w:ascii="Arial" w:hAnsi="Arial" w:cs="Arial"/>
          <w:b/>
          <w:sz w:val="20"/>
          <w:szCs w:val="20"/>
        </w:rPr>
        <w:t>Table 1:</w:t>
      </w:r>
      <w:r w:rsidRPr="00DA12A7">
        <w:rPr>
          <w:rFonts w:ascii="Arial" w:hAnsi="Arial" w:cs="Arial"/>
          <w:sz w:val="20"/>
          <w:szCs w:val="20"/>
        </w:rPr>
        <w:t xml:space="preserve"> Timeline of key dates in the context of optometric COVID-19 pandemic in the UK</w:t>
      </w:r>
    </w:p>
    <w:p w14:paraId="50C502A6" w14:textId="79B23926" w:rsidR="000618EF" w:rsidRPr="00DA12A7" w:rsidRDefault="005766A8" w:rsidP="000618EF">
      <w:pPr>
        <w:spacing w:line="360" w:lineRule="auto"/>
        <w:rPr>
          <w:rFonts w:ascii="Arial" w:hAnsi="Arial" w:cs="Arial"/>
          <w:sz w:val="20"/>
          <w:szCs w:val="20"/>
        </w:rPr>
      </w:pPr>
      <w:r w:rsidRPr="00DA12A7">
        <w:rPr>
          <w:rFonts w:ascii="Arial" w:hAnsi="Arial" w:cs="Arial"/>
          <w:sz w:val="20"/>
          <w:szCs w:val="20"/>
        </w:rPr>
        <w:t>Optometrists were identified as key workers and permitted to undertake essential eye care.</w:t>
      </w:r>
      <w:r w:rsidR="00A45CFB" w:rsidRPr="00DA12A7">
        <w:rPr>
          <w:rFonts w:ascii="Arial" w:hAnsi="Arial" w:cs="Arial"/>
          <w:sz w:val="20"/>
          <w:szCs w:val="20"/>
        </w:rPr>
        <w:t xml:space="preserve"> </w:t>
      </w:r>
      <w:proofErr w:type="gramStart"/>
      <w:r w:rsidR="001E1444" w:rsidRPr="008C13EF">
        <w:rPr>
          <w:rFonts w:ascii="Arial" w:hAnsi="Arial" w:cs="Arial"/>
          <w:noProof/>
          <w:sz w:val="20"/>
          <w:szCs w:val="20"/>
          <w:vertAlign w:val="superscript"/>
        </w:rPr>
        <w:t>10</w:t>
      </w:r>
      <w:r w:rsidRPr="00DA12A7">
        <w:rPr>
          <w:rFonts w:ascii="Arial" w:hAnsi="Arial" w:cs="Arial"/>
          <w:sz w:val="20"/>
          <w:szCs w:val="20"/>
        </w:rPr>
        <w:t xml:space="preserve">  </w:t>
      </w:r>
      <w:r w:rsidR="000618EF" w:rsidRPr="00DA12A7">
        <w:rPr>
          <w:rFonts w:ascii="Arial" w:hAnsi="Arial" w:cs="Arial"/>
          <w:sz w:val="20"/>
          <w:szCs w:val="20"/>
        </w:rPr>
        <w:t>In</w:t>
      </w:r>
      <w:proofErr w:type="gramEnd"/>
      <w:r w:rsidR="000618EF" w:rsidRPr="00DA12A7">
        <w:rPr>
          <w:rFonts w:ascii="Arial" w:hAnsi="Arial" w:cs="Arial"/>
          <w:sz w:val="20"/>
          <w:szCs w:val="20"/>
        </w:rPr>
        <w:t xml:space="preserve"> the weeks that followed, several important issues emerged</w:t>
      </w:r>
      <w:r w:rsidR="00753450" w:rsidRPr="00DA12A7">
        <w:rPr>
          <w:rFonts w:ascii="Arial" w:hAnsi="Arial" w:cs="Arial"/>
          <w:sz w:val="20"/>
          <w:szCs w:val="20"/>
        </w:rPr>
        <w:t>:</w:t>
      </w:r>
      <w:r w:rsidR="000618EF" w:rsidRPr="00DA12A7">
        <w:rPr>
          <w:rFonts w:ascii="Arial" w:hAnsi="Arial" w:cs="Arial"/>
          <w:sz w:val="20"/>
          <w:szCs w:val="20"/>
        </w:rPr>
        <w:t xml:space="preserve"> use of Personal Protective Equipment (PPE), how health care workers could adapt their mode of care delivery</w:t>
      </w:r>
      <w:r w:rsidR="00753450" w:rsidRPr="00DA12A7">
        <w:rPr>
          <w:rFonts w:ascii="Arial" w:hAnsi="Arial" w:cs="Arial"/>
          <w:sz w:val="20"/>
          <w:szCs w:val="20"/>
        </w:rPr>
        <w:t>,</w:t>
      </w:r>
      <w:r w:rsidR="000618EF" w:rsidRPr="00DA12A7">
        <w:rPr>
          <w:rFonts w:ascii="Arial" w:hAnsi="Arial" w:cs="Arial"/>
          <w:sz w:val="20"/>
          <w:szCs w:val="20"/>
        </w:rPr>
        <w:t xml:space="preserve"> and issues specific to optometrists such as clinical procedures permissible during the pandemic</w:t>
      </w:r>
      <w:r w:rsidR="003A3045" w:rsidRPr="00DA12A7">
        <w:rPr>
          <w:rFonts w:ascii="Arial" w:hAnsi="Arial" w:cs="Arial"/>
          <w:sz w:val="20"/>
          <w:szCs w:val="20"/>
        </w:rPr>
        <w:t>.</w:t>
      </w:r>
      <w:r w:rsidR="00DA0CDF" w:rsidRPr="00DA12A7" w:rsidDel="00DA0CDF">
        <w:rPr>
          <w:rFonts w:ascii="Arial" w:hAnsi="Arial" w:cs="Arial"/>
          <w:noProof/>
          <w:sz w:val="20"/>
          <w:szCs w:val="20"/>
        </w:rPr>
        <w:t xml:space="preserve"> </w:t>
      </w:r>
      <w:r w:rsidR="001E1444" w:rsidRPr="008C13EF">
        <w:rPr>
          <w:rFonts w:ascii="Arial" w:hAnsi="Arial" w:cs="Arial"/>
          <w:noProof/>
          <w:sz w:val="20"/>
          <w:szCs w:val="20"/>
          <w:vertAlign w:val="superscript"/>
        </w:rPr>
        <w:t>14</w:t>
      </w:r>
      <w:r w:rsidR="000618EF" w:rsidRPr="00DA12A7">
        <w:rPr>
          <w:rFonts w:ascii="Arial" w:hAnsi="Arial" w:cs="Arial"/>
          <w:sz w:val="20"/>
          <w:szCs w:val="20"/>
        </w:rPr>
        <w:t xml:space="preserve"> Optometric practices began transitioning to new ways of working, including remote consultations and face-to-face essential emergency consultations, but the economic ramifications of lockdown necessitated the furloughing of some staff. </w:t>
      </w:r>
    </w:p>
    <w:p w14:paraId="31038587" w14:textId="256D49D1" w:rsidR="000618EF" w:rsidRPr="00DA12A7" w:rsidRDefault="000618EF" w:rsidP="000618EF">
      <w:pPr>
        <w:spacing w:line="360" w:lineRule="auto"/>
        <w:rPr>
          <w:rFonts w:ascii="Arial" w:hAnsi="Arial" w:cs="Arial"/>
          <w:sz w:val="20"/>
          <w:szCs w:val="20"/>
        </w:rPr>
      </w:pPr>
      <w:r w:rsidRPr="00DA12A7">
        <w:rPr>
          <w:rFonts w:ascii="Arial" w:hAnsi="Arial" w:cs="Arial"/>
          <w:sz w:val="20"/>
          <w:szCs w:val="20"/>
        </w:rPr>
        <w:t>Before the pandemic, most optometrists had little need for remote consultations, with</w:t>
      </w:r>
      <w:r w:rsidR="00753450" w:rsidRPr="00DA12A7">
        <w:rPr>
          <w:rFonts w:ascii="Arial" w:hAnsi="Arial" w:cs="Arial"/>
          <w:sz w:val="20"/>
          <w:szCs w:val="20"/>
        </w:rPr>
        <w:t xml:space="preserve"> adequate</w:t>
      </w:r>
      <w:r w:rsidRPr="00DA12A7">
        <w:rPr>
          <w:rFonts w:ascii="Arial" w:hAnsi="Arial" w:cs="Arial"/>
          <w:sz w:val="20"/>
          <w:szCs w:val="20"/>
        </w:rPr>
        <w:t xml:space="preserve"> public access to primary health care across most of the UK. </w:t>
      </w:r>
      <w:r w:rsidR="00393EFA" w:rsidRPr="008C13EF">
        <w:rPr>
          <w:rFonts w:ascii="Arial" w:hAnsi="Arial" w:cs="Arial"/>
          <w:noProof/>
          <w:sz w:val="20"/>
          <w:szCs w:val="20"/>
          <w:vertAlign w:val="superscript"/>
        </w:rPr>
        <w:t>15</w:t>
      </w:r>
      <w:r w:rsidR="00566DDC" w:rsidRPr="00DA12A7">
        <w:rPr>
          <w:rFonts w:ascii="Arial" w:hAnsi="Arial" w:cs="Arial"/>
          <w:sz w:val="20"/>
          <w:szCs w:val="20"/>
        </w:rPr>
        <w:t xml:space="preserve"> </w:t>
      </w:r>
      <w:r w:rsidR="00D86A04" w:rsidRPr="00DA12A7">
        <w:rPr>
          <w:rFonts w:ascii="Arial" w:hAnsi="Arial" w:cs="Arial"/>
          <w:sz w:val="20"/>
          <w:szCs w:val="20"/>
        </w:rPr>
        <w:t>Telehealth</w:t>
      </w:r>
      <w:r w:rsidRPr="00DA12A7">
        <w:rPr>
          <w:rFonts w:ascii="Arial" w:hAnsi="Arial" w:cs="Arial"/>
          <w:sz w:val="20"/>
          <w:szCs w:val="20"/>
        </w:rPr>
        <w:t xml:space="preserve">, or the use of technology to deliver medical services remotely, is not new to worldwide </w:t>
      </w:r>
      <w:r w:rsidR="00753450" w:rsidRPr="00DA12A7">
        <w:rPr>
          <w:rFonts w:ascii="Arial" w:hAnsi="Arial" w:cs="Arial"/>
          <w:sz w:val="20"/>
          <w:szCs w:val="20"/>
        </w:rPr>
        <w:t xml:space="preserve">optometric </w:t>
      </w:r>
      <w:r w:rsidRPr="00DA12A7">
        <w:rPr>
          <w:rFonts w:ascii="Arial" w:hAnsi="Arial" w:cs="Arial"/>
          <w:sz w:val="20"/>
          <w:szCs w:val="20"/>
        </w:rPr>
        <w:t>services</w:t>
      </w:r>
      <w:r w:rsidR="00EA32D9">
        <w:rPr>
          <w:rFonts w:ascii="Arial" w:hAnsi="Arial" w:cs="Arial"/>
          <w:sz w:val="20"/>
          <w:szCs w:val="20"/>
        </w:rPr>
        <w:t>, but the pandemic resulted in an increased need to adopt this technology</w:t>
      </w:r>
      <w:r w:rsidRPr="00DA12A7">
        <w:rPr>
          <w:rFonts w:ascii="Arial" w:hAnsi="Arial" w:cs="Arial"/>
          <w:sz w:val="20"/>
          <w:szCs w:val="20"/>
        </w:rPr>
        <w:t>.</w:t>
      </w:r>
      <w:r w:rsidR="00DC258A" w:rsidRPr="00DA12A7">
        <w:rPr>
          <w:rFonts w:ascii="Arial" w:hAnsi="Arial" w:cs="Arial"/>
          <w:sz w:val="20"/>
          <w:szCs w:val="20"/>
        </w:rPr>
        <w:t xml:space="preserve"> </w:t>
      </w:r>
      <w:r w:rsidR="00393EFA" w:rsidRPr="008C13EF">
        <w:rPr>
          <w:rFonts w:ascii="Arial" w:hAnsi="Arial" w:cs="Arial"/>
          <w:noProof/>
          <w:sz w:val="20"/>
          <w:szCs w:val="20"/>
          <w:vertAlign w:val="superscript"/>
        </w:rPr>
        <w:t>16</w:t>
      </w:r>
      <w:r w:rsidRPr="00DA12A7">
        <w:rPr>
          <w:rFonts w:ascii="Arial" w:hAnsi="Arial" w:cs="Arial"/>
          <w:sz w:val="20"/>
          <w:szCs w:val="20"/>
        </w:rPr>
        <w:t xml:space="preserve"> </w:t>
      </w:r>
      <w:r w:rsidR="00E17523">
        <w:rPr>
          <w:rFonts w:ascii="Arial" w:hAnsi="Arial" w:cs="Arial"/>
          <w:sz w:val="20"/>
          <w:szCs w:val="20"/>
        </w:rPr>
        <w:t>Additionally,</w:t>
      </w:r>
      <w:r w:rsidRPr="00DA12A7">
        <w:rPr>
          <w:rFonts w:ascii="Arial" w:hAnsi="Arial" w:cs="Arial"/>
          <w:sz w:val="20"/>
          <w:szCs w:val="20"/>
        </w:rPr>
        <w:t xml:space="preserve"> retinal imaging technology and Optical </w:t>
      </w:r>
      <w:r w:rsidRPr="00DA12A7">
        <w:rPr>
          <w:rFonts w:ascii="Arial" w:hAnsi="Arial" w:cs="Arial"/>
          <w:sz w:val="20"/>
          <w:szCs w:val="20"/>
        </w:rPr>
        <w:lastRenderedPageBreak/>
        <w:t xml:space="preserve">Coherence Tomography (OCT) has the potential for community access to specialist care and screening with collaboration between primary and secondary services, leading to improved efficiency of service delivery, </w:t>
      </w:r>
      <w:r w:rsidR="00753450" w:rsidRPr="00DA12A7">
        <w:rPr>
          <w:rFonts w:ascii="Arial" w:hAnsi="Arial" w:cs="Arial"/>
          <w:sz w:val="20"/>
          <w:szCs w:val="20"/>
        </w:rPr>
        <w:t xml:space="preserve">and </w:t>
      </w:r>
      <w:r w:rsidRPr="00DA12A7">
        <w:rPr>
          <w:rFonts w:ascii="Arial" w:hAnsi="Arial" w:cs="Arial"/>
          <w:sz w:val="20"/>
          <w:szCs w:val="20"/>
        </w:rPr>
        <w:t>improved compliance with screening programmes and accessibility, particularly for remote communities.</w:t>
      </w:r>
      <w:r w:rsidR="00ED344C" w:rsidRPr="00DA12A7">
        <w:rPr>
          <w:rFonts w:ascii="Arial" w:hAnsi="Arial" w:cs="Arial"/>
          <w:sz w:val="20"/>
          <w:szCs w:val="20"/>
        </w:rPr>
        <w:t xml:space="preserve"> </w:t>
      </w:r>
      <w:r w:rsidR="00393EFA" w:rsidRPr="008C13EF">
        <w:rPr>
          <w:rFonts w:ascii="Arial" w:hAnsi="Arial" w:cs="Arial"/>
          <w:noProof/>
          <w:sz w:val="20"/>
          <w:szCs w:val="20"/>
          <w:vertAlign w:val="superscript"/>
        </w:rPr>
        <w:t>17-21</w:t>
      </w:r>
      <w:r w:rsidRPr="00DA12A7">
        <w:rPr>
          <w:rFonts w:ascii="Arial" w:hAnsi="Arial" w:cs="Arial"/>
          <w:sz w:val="20"/>
          <w:szCs w:val="20"/>
        </w:rPr>
        <w:t xml:space="preserve"> The pandemic has forced UK optometrists to make a rapid adjustment to this new way of assessing patient needs.</w:t>
      </w:r>
      <w:r w:rsidR="00393EFA" w:rsidRPr="00DA12A7">
        <w:rPr>
          <w:rFonts w:ascii="Arial" w:hAnsi="Arial" w:cs="Arial"/>
          <w:sz w:val="20"/>
          <w:szCs w:val="20"/>
        </w:rPr>
        <w:t xml:space="preserve"> </w:t>
      </w:r>
      <w:proofErr w:type="gramStart"/>
      <w:r w:rsidR="00CA2F41" w:rsidRPr="008C13EF">
        <w:rPr>
          <w:rFonts w:ascii="Arial" w:hAnsi="Arial" w:cs="Arial"/>
          <w:noProof/>
          <w:sz w:val="20"/>
          <w:szCs w:val="20"/>
          <w:vertAlign w:val="superscript"/>
        </w:rPr>
        <w:t>22</w:t>
      </w:r>
      <w:r w:rsidR="00205AF9" w:rsidRPr="00DA12A7">
        <w:rPr>
          <w:rFonts w:ascii="Arial" w:hAnsi="Arial" w:cs="Arial"/>
          <w:sz w:val="20"/>
          <w:szCs w:val="20"/>
        </w:rPr>
        <w:t xml:space="preserve"> </w:t>
      </w:r>
      <w:r w:rsidRPr="00DA12A7">
        <w:rPr>
          <w:rFonts w:ascii="Arial" w:hAnsi="Arial" w:cs="Arial"/>
          <w:sz w:val="20"/>
          <w:szCs w:val="20"/>
        </w:rPr>
        <w:t xml:space="preserve"> Professional</w:t>
      </w:r>
      <w:proofErr w:type="gramEnd"/>
      <w:r w:rsidRPr="00DA12A7">
        <w:rPr>
          <w:rFonts w:ascii="Arial" w:hAnsi="Arial" w:cs="Arial"/>
          <w:sz w:val="20"/>
          <w:szCs w:val="20"/>
        </w:rPr>
        <w:t>, regulatory and member bodies responded with advice and guidance</w:t>
      </w:r>
      <w:r w:rsidR="003A3045" w:rsidRPr="00DA12A7">
        <w:rPr>
          <w:rFonts w:ascii="Arial" w:hAnsi="Arial" w:cs="Arial"/>
          <w:sz w:val="20"/>
          <w:szCs w:val="20"/>
        </w:rPr>
        <w:t xml:space="preserve"> </w:t>
      </w:r>
      <w:r w:rsidR="002C0AD8" w:rsidRPr="008C13EF">
        <w:rPr>
          <w:rFonts w:ascii="Arial" w:hAnsi="Arial" w:cs="Arial"/>
          <w:noProof/>
          <w:sz w:val="20"/>
          <w:szCs w:val="20"/>
          <w:vertAlign w:val="superscript"/>
        </w:rPr>
        <w:t>23-25</w:t>
      </w:r>
      <w:r w:rsidR="008918FD" w:rsidRPr="00DA12A7">
        <w:rPr>
          <w:rFonts w:ascii="Arial" w:hAnsi="Arial" w:cs="Arial"/>
          <w:sz w:val="20"/>
          <w:szCs w:val="20"/>
        </w:rPr>
        <w:t xml:space="preserve"> </w:t>
      </w:r>
      <w:r w:rsidRPr="00DA12A7">
        <w:rPr>
          <w:rFonts w:ascii="Arial" w:hAnsi="Arial" w:cs="Arial"/>
          <w:sz w:val="20"/>
          <w:szCs w:val="20"/>
        </w:rPr>
        <w:t>and providers of</w:t>
      </w:r>
      <w:r w:rsidR="00E555E7" w:rsidRPr="00DA12A7">
        <w:rPr>
          <w:rFonts w:ascii="Arial" w:hAnsi="Arial" w:cs="Arial"/>
          <w:sz w:val="20"/>
          <w:szCs w:val="20"/>
        </w:rPr>
        <w:t xml:space="preserve"> Continuing Professional Development</w:t>
      </w:r>
      <w:r w:rsidRPr="00DA12A7">
        <w:rPr>
          <w:rFonts w:ascii="Arial" w:hAnsi="Arial" w:cs="Arial"/>
          <w:sz w:val="20"/>
          <w:szCs w:val="20"/>
        </w:rPr>
        <w:t xml:space="preserve"> </w:t>
      </w:r>
      <w:r w:rsidR="00E555E7" w:rsidRPr="00DA12A7">
        <w:rPr>
          <w:rFonts w:ascii="Arial" w:hAnsi="Arial" w:cs="Arial"/>
          <w:sz w:val="20"/>
          <w:szCs w:val="20"/>
        </w:rPr>
        <w:t>(</w:t>
      </w:r>
      <w:r w:rsidRPr="00DA12A7">
        <w:rPr>
          <w:rFonts w:ascii="Arial" w:hAnsi="Arial" w:cs="Arial"/>
          <w:sz w:val="20"/>
          <w:szCs w:val="20"/>
        </w:rPr>
        <w:t>CPD</w:t>
      </w:r>
      <w:r w:rsidR="00E555E7" w:rsidRPr="00DA12A7">
        <w:rPr>
          <w:rFonts w:ascii="Arial" w:hAnsi="Arial" w:cs="Arial"/>
          <w:sz w:val="20"/>
          <w:szCs w:val="20"/>
        </w:rPr>
        <w:t>)</w:t>
      </w:r>
      <w:r w:rsidRPr="00DA12A7">
        <w:rPr>
          <w:rFonts w:ascii="Arial" w:hAnsi="Arial" w:cs="Arial"/>
          <w:sz w:val="20"/>
          <w:szCs w:val="20"/>
        </w:rPr>
        <w:t xml:space="preserve"> produced relevant webinars and other material, such as a triage form and visual acuity charts</w:t>
      </w:r>
      <w:r w:rsidR="008918FD" w:rsidRPr="00DA12A7">
        <w:rPr>
          <w:rFonts w:ascii="Arial" w:hAnsi="Arial" w:cs="Arial"/>
          <w:sz w:val="20"/>
          <w:szCs w:val="20"/>
        </w:rPr>
        <w:t>.</w:t>
      </w:r>
      <w:r w:rsidRPr="00DA12A7">
        <w:rPr>
          <w:rFonts w:ascii="Arial" w:hAnsi="Arial" w:cs="Arial"/>
          <w:sz w:val="20"/>
          <w:szCs w:val="20"/>
        </w:rPr>
        <w:t xml:space="preserve"> </w:t>
      </w:r>
      <w:r w:rsidR="006A438D" w:rsidRPr="008C13EF">
        <w:rPr>
          <w:rFonts w:ascii="Arial" w:hAnsi="Arial" w:cs="Arial"/>
          <w:noProof/>
          <w:sz w:val="20"/>
          <w:szCs w:val="20"/>
          <w:vertAlign w:val="superscript"/>
        </w:rPr>
        <w:t>26-28</w:t>
      </w:r>
    </w:p>
    <w:p w14:paraId="6F26631B" w14:textId="43FB548E" w:rsidR="000618EF" w:rsidRPr="00DA12A7" w:rsidRDefault="000618EF" w:rsidP="000618EF">
      <w:pPr>
        <w:spacing w:line="360" w:lineRule="auto"/>
        <w:rPr>
          <w:rFonts w:ascii="Arial" w:hAnsi="Arial" w:cs="Arial"/>
          <w:sz w:val="20"/>
          <w:szCs w:val="20"/>
        </w:rPr>
      </w:pPr>
      <w:r w:rsidRPr="00DA12A7">
        <w:rPr>
          <w:rFonts w:ascii="Arial" w:hAnsi="Arial" w:cs="Arial"/>
          <w:sz w:val="20"/>
          <w:szCs w:val="20"/>
        </w:rPr>
        <w:t xml:space="preserve">Urgent and essential face-to-face consultations were </w:t>
      </w:r>
      <w:r w:rsidR="003A3045" w:rsidRPr="00DA12A7">
        <w:rPr>
          <w:rFonts w:ascii="Arial" w:hAnsi="Arial" w:cs="Arial"/>
          <w:sz w:val="20"/>
          <w:szCs w:val="20"/>
        </w:rPr>
        <w:t xml:space="preserve">conducted </w:t>
      </w:r>
      <w:r w:rsidRPr="00DA12A7">
        <w:rPr>
          <w:rFonts w:ascii="Arial" w:hAnsi="Arial" w:cs="Arial"/>
          <w:sz w:val="20"/>
          <w:szCs w:val="20"/>
        </w:rPr>
        <w:t xml:space="preserve">in some practices for patients presenting with potentially sight threatening conditions </w:t>
      </w:r>
      <w:r w:rsidR="00753450" w:rsidRPr="00DA12A7">
        <w:rPr>
          <w:rFonts w:ascii="Arial" w:hAnsi="Arial" w:cs="Arial"/>
          <w:sz w:val="20"/>
          <w:szCs w:val="20"/>
        </w:rPr>
        <w:t>and for</w:t>
      </w:r>
      <w:r w:rsidR="009E0899" w:rsidRPr="00DA12A7">
        <w:rPr>
          <w:rFonts w:ascii="Arial" w:hAnsi="Arial" w:cs="Arial"/>
          <w:sz w:val="20"/>
          <w:szCs w:val="20"/>
        </w:rPr>
        <w:t xml:space="preserve"> </w:t>
      </w:r>
      <w:r w:rsidRPr="00DA12A7">
        <w:rPr>
          <w:rFonts w:ascii="Arial" w:hAnsi="Arial" w:cs="Arial"/>
          <w:sz w:val="20"/>
          <w:szCs w:val="20"/>
        </w:rPr>
        <w:t xml:space="preserve">patients </w:t>
      </w:r>
      <w:r w:rsidR="00275562" w:rsidRPr="00DA12A7">
        <w:rPr>
          <w:rFonts w:ascii="Arial" w:hAnsi="Arial" w:cs="Arial"/>
          <w:sz w:val="20"/>
          <w:szCs w:val="20"/>
        </w:rPr>
        <w:t xml:space="preserve">for whom a </w:t>
      </w:r>
      <w:r w:rsidRPr="00DA12A7">
        <w:rPr>
          <w:rFonts w:ascii="Arial" w:hAnsi="Arial" w:cs="Arial"/>
          <w:sz w:val="20"/>
          <w:szCs w:val="20"/>
        </w:rPr>
        <w:t xml:space="preserve">delay </w:t>
      </w:r>
      <w:r w:rsidR="00275562" w:rsidRPr="00DA12A7">
        <w:rPr>
          <w:rFonts w:ascii="Arial" w:hAnsi="Arial" w:cs="Arial"/>
          <w:sz w:val="20"/>
          <w:szCs w:val="20"/>
        </w:rPr>
        <w:t xml:space="preserve">in care </w:t>
      </w:r>
      <w:r w:rsidRPr="00DA12A7">
        <w:rPr>
          <w:rFonts w:ascii="Arial" w:hAnsi="Arial" w:cs="Arial"/>
          <w:sz w:val="20"/>
          <w:szCs w:val="20"/>
        </w:rPr>
        <w:t>would be detrimental</w:t>
      </w:r>
      <w:r w:rsidR="00275562" w:rsidRPr="00DA12A7">
        <w:rPr>
          <w:rFonts w:ascii="Arial" w:hAnsi="Arial" w:cs="Arial"/>
          <w:sz w:val="20"/>
          <w:szCs w:val="20"/>
        </w:rPr>
        <w:t xml:space="preserve"> </w:t>
      </w:r>
      <w:r w:rsidRPr="00DA12A7">
        <w:rPr>
          <w:rFonts w:ascii="Arial" w:hAnsi="Arial" w:cs="Arial"/>
          <w:sz w:val="20"/>
          <w:szCs w:val="20"/>
        </w:rPr>
        <w:t>to their sight or wellbeing.</w:t>
      </w:r>
      <w:r w:rsidR="001E1444" w:rsidRPr="008C13EF">
        <w:rPr>
          <w:rFonts w:ascii="Arial" w:hAnsi="Arial" w:cs="Arial"/>
          <w:noProof/>
          <w:sz w:val="20"/>
          <w:szCs w:val="20"/>
          <w:vertAlign w:val="superscript"/>
        </w:rPr>
        <w:t>10</w:t>
      </w:r>
      <w:r w:rsidRPr="00DA12A7">
        <w:rPr>
          <w:rFonts w:ascii="Arial" w:hAnsi="Arial" w:cs="Arial"/>
          <w:sz w:val="20"/>
          <w:szCs w:val="20"/>
        </w:rPr>
        <w:t xml:space="preserve"> To limit time and interaction between patient and practitioner, patients were initially triaged via telephone or video and eye examinations were </w:t>
      </w:r>
      <w:r w:rsidR="00071887" w:rsidRPr="00DA12A7">
        <w:rPr>
          <w:rFonts w:ascii="Arial" w:hAnsi="Arial" w:cs="Arial"/>
          <w:sz w:val="20"/>
          <w:szCs w:val="20"/>
        </w:rPr>
        <w:t xml:space="preserve">tailored to the </w:t>
      </w:r>
      <w:r w:rsidR="008D25AC" w:rsidRPr="00DA12A7">
        <w:rPr>
          <w:rFonts w:ascii="Arial" w:hAnsi="Arial" w:cs="Arial"/>
          <w:sz w:val="20"/>
          <w:szCs w:val="20"/>
        </w:rPr>
        <w:t>essential</w:t>
      </w:r>
      <w:r w:rsidR="00071887" w:rsidRPr="00DA12A7">
        <w:rPr>
          <w:rFonts w:ascii="Arial" w:hAnsi="Arial" w:cs="Arial"/>
          <w:sz w:val="20"/>
          <w:szCs w:val="20"/>
        </w:rPr>
        <w:t xml:space="preserve"> needs of the patient</w:t>
      </w:r>
      <w:r w:rsidR="005B2110">
        <w:rPr>
          <w:rFonts w:ascii="Arial" w:hAnsi="Arial" w:cs="Arial"/>
          <w:sz w:val="20"/>
          <w:szCs w:val="20"/>
        </w:rPr>
        <w:t>.</w:t>
      </w:r>
      <w:r w:rsidR="0043456A" w:rsidRPr="00DA12A7">
        <w:rPr>
          <w:rFonts w:ascii="Arial" w:hAnsi="Arial" w:cs="Arial"/>
          <w:sz w:val="20"/>
          <w:szCs w:val="20"/>
        </w:rPr>
        <w:t xml:space="preserve"> </w:t>
      </w:r>
      <w:r w:rsidR="00DD3839" w:rsidRPr="008C13EF">
        <w:rPr>
          <w:rFonts w:ascii="Arial" w:hAnsi="Arial" w:cs="Arial"/>
          <w:noProof/>
          <w:sz w:val="20"/>
          <w:szCs w:val="20"/>
          <w:vertAlign w:val="superscript"/>
        </w:rPr>
        <w:t>14</w:t>
      </w:r>
      <w:r w:rsidRPr="00DA12A7">
        <w:rPr>
          <w:rFonts w:ascii="Arial" w:hAnsi="Arial" w:cs="Arial"/>
          <w:sz w:val="20"/>
          <w:szCs w:val="20"/>
        </w:rPr>
        <w:t xml:space="preserve"> The </w:t>
      </w:r>
      <w:r w:rsidR="00603331" w:rsidRPr="00DA12A7">
        <w:rPr>
          <w:rFonts w:ascii="Arial" w:hAnsi="Arial" w:cs="Arial"/>
          <w:sz w:val="20"/>
          <w:szCs w:val="20"/>
        </w:rPr>
        <w:t>General Optical Council (</w:t>
      </w:r>
      <w:r w:rsidRPr="00DA12A7">
        <w:rPr>
          <w:rFonts w:ascii="Arial" w:hAnsi="Arial" w:cs="Arial"/>
          <w:sz w:val="20"/>
          <w:szCs w:val="20"/>
        </w:rPr>
        <w:t>GOC</w:t>
      </w:r>
      <w:r w:rsidR="00603331" w:rsidRPr="00DA12A7">
        <w:rPr>
          <w:rFonts w:ascii="Arial" w:hAnsi="Arial" w:cs="Arial"/>
          <w:sz w:val="20"/>
          <w:szCs w:val="20"/>
        </w:rPr>
        <w:t>)</w:t>
      </w:r>
      <w:r w:rsidRPr="00DA12A7">
        <w:rPr>
          <w:rFonts w:ascii="Arial" w:hAnsi="Arial" w:cs="Arial"/>
          <w:sz w:val="20"/>
          <w:szCs w:val="20"/>
        </w:rPr>
        <w:t xml:space="preserve">, with other healthcare regulators, was signatory to a joint statement acknowledging the necessary departure from established procedures and outlining how any concerns raised about a practitioner would be treated on a case-by-case basis </w:t>
      </w:r>
      <w:proofErr w:type="gramStart"/>
      <w:r w:rsidRPr="00DA12A7">
        <w:rPr>
          <w:rFonts w:ascii="Arial" w:hAnsi="Arial" w:cs="Arial"/>
          <w:sz w:val="20"/>
          <w:szCs w:val="20"/>
        </w:rPr>
        <w:t>with regard to</w:t>
      </w:r>
      <w:proofErr w:type="gramEnd"/>
      <w:r w:rsidRPr="00DA12A7">
        <w:rPr>
          <w:rFonts w:ascii="Arial" w:hAnsi="Arial" w:cs="Arial"/>
          <w:sz w:val="20"/>
          <w:szCs w:val="20"/>
        </w:rPr>
        <w:t xml:space="preserve"> the protocols and guidelines available at the time.</w:t>
      </w:r>
      <w:r w:rsidR="00DD30DF" w:rsidRPr="00DA12A7">
        <w:rPr>
          <w:rFonts w:ascii="Arial" w:hAnsi="Arial" w:cs="Arial"/>
          <w:sz w:val="20"/>
          <w:szCs w:val="20"/>
        </w:rPr>
        <w:t xml:space="preserve"> </w:t>
      </w:r>
      <w:r w:rsidR="001E1444" w:rsidRPr="008C13EF">
        <w:rPr>
          <w:rFonts w:ascii="Arial" w:hAnsi="Arial" w:cs="Arial"/>
          <w:noProof/>
          <w:sz w:val="20"/>
          <w:szCs w:val="20"/>
          <w:vertAlign w:val="superscript"/>
        </w:rPr>
        <w:t>5</w:t>
      </w:r>
      <w:r w:rsidR="00696594" w:rsidRPr="00696594">
        <w:t xml:space="preserve"> </w:t>
      </w:r>
      <w:r w:rsidR="00696594" w:rsidRPr="00696594">
        <w:rPr>
          <w:rFonts w:ascii="Arial" w:hAnsi="Arial" w:cs="Arial"/>
          <w:noProof/>
          <w:sz w:val="20"/>
          <w:szCs w:val="20"/>
        </w:rPr>
        <w:t xml:space="preserve">Clinically trained members of the optical workforce were invited to volunteer for a redeployment scheme to support medical staff in variety of clerical and clinical roles. </w:t>
      </w:r>
      <w:r w:rsidR="00696594" w:rsidRPr="008C13EF">
        <w:rPr>
          <w:rFonts w:ascii="Arial" w:hAnsi="Arial" w:cs="Arial"/>
          <w:noProof/>
          <w:sz w:val="20"/>
          <w:szCs w:val="20"/>
          <w:vertAlign w:val="superscript"/>
        </w:rPr>
        <w:t>13</w:t>
      </w:r>
    </w:p>
    <w:p w14:paraId="2EB5058F" w14:textId="279F0448" w:rsidR="000618EF" w:rsidRPr="00DA12A7" w:rsidRDefault="000618EF" w:rsidP="000618EF">
      <w:pPr>
        <w:spacing w:line="360" w:lineRule="auto"/>
        <w:rPr>
          <w:rFonts w:ascii="Arial" w:hAnsi="Arial" w:cs="Arial"/>
          <w:sz w:val="20"/>
          <w:szCs w:val="20"/>
        </w:rPr>
      </w:pPr>
      <w:r w:rsidRPr="00DA12A7">
        <w:rPr>
          <w:rFonts w:ascii="Arial" w:hAnsi="Arial" w:cs="Arial"/>
          <w:sz w:val="20"/>
          <w:szCs w:val="20"/>
        </w:rPr>
        <w:t xml:space="preserve">Patients in England were seen through the General Ophthalmic Services (GOS), the existing MECS </w:t>
      </w:r>
      <w:r w:rsidR="00F45C8E" w:rsidRPr="00DA12A7">
        <w:rPr>
          <w:rFonts w:ascii="Arial" w:hAnsi="Arial" w:cs="Arial"/>
          <w:sz w:val="20"/>
          <w:szCs w:val="20"/>
        </w:rPr>
        <w:t xml:space="preserve">(Minor Eye Conditions Service) </w:t>
      </w:r>
      <w:r w:rsidR="00DD3839" w:rsidRPr="008C13EF">
        <w:rPr>
          <w:rFonts w:ascii="Arial" w:hAnsi="Arial" w:cs="Arial"/>
          <w:noProof/>
          <w:sz w:val="20"/>
          <w:szCs w:val="20"/>
          <w:vertAlign w:val="superscript"/>
        </w:rPr>
        <w:t>29</w:t>
      </w:r>
      <w:r w:rsidRPr="00DA12A7">
        <w:rPr>
          <w:rFonts w:ascii="Arial" w:hAnsi="Arial" w:cs="Arial"/>
          <w:sz w:val="20"/>
          <w:szCs w:val="20"/>
        </w:rPr>
        <w:t xml:space="preserve"> or the new CUES pathway (COVID Urgent Eye Care Service)</w:t>
      </w:r>
      <w:r w:rsidR="0003145E" w:rsidRPr="00DA12A7">
        <w:rPr>
          <w:rFonts w:ascii="Arial" w:hAnsi="Arial" w:cs="Arial"/>
          <w:sz w:val="20"/>
          <w:szCs w:val="20"/>
        </w:rPr>
        <w:t xml:space="preserve"> </w:t>
      </w:r>
      <w:r w:rsidR="00DD3839" w:rsidRPr="008C13EF">
        <w:rPr>
          <w:rFonts w:ascii="Arial" w:hAnsi="Arial" w:cs="Arial"/>
          <w:noProof/>
          <w:sz w:val="20"/>
          <w:szCs w:val="20"/>
          <w:vertAlign w:val="superscript"/>
        </w:rPr>
        <w:t>30</w:t>
      </w:r>
      <w:r w:rsidRPr="00DA12A7">
        <w:rPr>
          <w:rFonts w:ascii="Arial" w:hAnsi="Arial" w:cs="Arial"/>
          <w:sz w:val="20"/>
          <w:szCs w:val="20"/>
        </w:rPr>
        <w:t>, developed by NHS England, Local Optical Committee Support Unit, and the Clinical Council for Eye Health Commissioning and clinically endorsed by the College of Optometrists and the Royal College of Ophthalmologists. The National Eyecare Framework in Scotland detailed provision of Scottish eyecare, including the establishment of Emergency Eyecare Treatment Centres for provision of face-to-face emergency eye care after triage by an optometrist.</w:t>
      </w:r>
      <w:r w:rsidR="00DE0228" w:rsidRPr="00DA12A7">
        <w:rPr>
          <w:rFonts w:ascii="Arial" w:hAnsi="Arial" w:cs="Arial"/>
          <w:sz w:val="20"/>
          <w:szCs w:val="20"/>
        </w:rPr>
        <w:t xml:space="preserve"> </w:t>
      </w:r>
      <w:r w:rsidR="00DD3839" w:rsidRPr="008C13EF">
        <w:rPr>
          <w:rFonts w:ascii="Arial" w:hAnsi="Arial" w:cs="Arial"/>
          <w:noProof/>
          <w:sz w:val="20"/>
          <w:szCs w:val="20"/>
          <w:vertAlign w:val="superscript"/>
        </w:rPr>
        <w:t>31</w:t>
      </w:r>
      <w:r w:rsidRPr="00DA12A7">
        <w:rPr>
          <w:rFonts w:ascii="Arial" w:hAnsi="Arial" w:cs="Arial"/>
          <w:sz w:val="20"/>
          <w:szCs w:val="20"/>
        </w:rPr>
        <w:t xml:space="preserve"> In Wales, patients were seen through the existing Eye Health Examination Wales (EHEW), part of the Wales Eye Care Service (WECS). </w:t>
      </w:r>
      <w:r w:rsidR="00DD3839" w:rsidRPr="008C13EF">
        <w:rPr>
          <w:rFonts w:ascii="Arial" w:hAnsi="Arial" w:cs="Arial"/>
          <w:noProof/>
          <w:sz w:val="20"/>
          <w:szCs w:val="20"/>
          <w:vertAlign w:val="superscript"/>
        </w:rPr>
        <w:t>32</w:t>
      </w:r>
      <w:r w:rsidR="00F54794" w:rsidRPr="00DA12A7">
        <w:rPr>
          <w:rFonts w:ascii="Arial" w:hAnsi="Arial" w:cs="Arial"/>
          <w:sz w:val="20"/>
          <w:szCs w:val="20"/>
        </w:rPr>
        <w:t xml:space="preserve"> </w:t>
      </w:r>
      <w:r w:rsidRPr="00DA12A7">
        <w:rPr>
          <w:rFonts w:ascii="Arial" w:hAnsi="Arial" w:cs="Arial"/>
          <w:sz w:val="20"/>
          <w:szCs w:val="20"/>
        </w:rPr>
        <w:t>For most optometrists, use of PPE and infection prevention and control (IPC) was new and there were daily reports in the media of PPE being in short supply.</w:t>
      </w:r>
      <w:r w:rsidR="00793009" w:rsidRPr="00DA12A7">
        <w:rPr>
          <w:rFonts w:ascii="Arial" w:hAnsi="Arial" w:cs="Arial"/>
          <w:sz w:val="20"/>
          <w:szCs w:val="20"/>
        </w:rPr>
        <w:t xml:space="preserve"> </w:t>
      </w:r>
      <w:r w:rsidR="00DD3839" w:rsidRPr="008C13EF">
        <w:rPr>
          <w:rFonts w:ascii="Arial" w:hAnsi="Arial" w:cs="Arial"/>
          <w:noProof/>
          <w:sz w:val="20"/>
          <w:szCs w:val="20"/>
          <w:vertAlign w:val="superscript"/>
        </w:rPr>
        <w:t>33-35</w:t>
      </w:r>
      <w:r w:rsidRPr="00DA12A7">
        <w:rPr>
          <w:rFonts w:ascii="Arial" w:hAnsi="Arial" w:cs="Arial"/>
          <w:sz w:val="20"/>
          <w:szCs w:val="20"/>
        </w:rPr>
        <w:t xml:space="preserve"> The World Health </w:t>
      </w:r>
      <w:r w:rsidR="009E47FC" w:rsidRPr="00DA12A7">
        <w:rPr>
          <w:rFonts w:ascii="Arial" w:hAnsi="Arial" w:cs="Arial"/>
          <w:sz w:val="20"/>
          <w:szCs w:val="20"/>
        </w:rPr>
        <w:t xml:space="preserve">Organization </w:t>
      </w:r>
      <w:r w:rsidRPr="00DA12A7">
        <w:rPr>
          <w:rFonts w:ascii="Arial" w:hAnsi="Arial" w:cs="Arial"/>
          <w:sz w:val="20"/>
          <w:szCs w:val="20"/>
        </w:rPr>
        <w:t xml:space="preserve">(WHO) warned of a global shortage of PPE </w:t>
      </w:r>
      <w:r w:rsidR="00DD3839" w:rsidRPr="008C13EF">
        <w:rPr>
          <w:rFonts w:ascii="Arial" w:hAnsi="Arial" w:cs="Arial"/>
          <w:noProof/>
          <w:sz w:val="20"/>
          <w:szCs w:val="20"/>
          <w:vertAlign w:val="superscript"/>
        </w:rPr>
        <w:t>36</w:t>
      </w:r>
      <w:r w:rsidR="007C0458" w:rsidRPr="00DA12A7">
        <w:rPr>
          <w:rFonts w:ascii="Arial" w:hAnsi="Arial" w:cs="Arial"/>
          <w:sz w:val="20"/>
          <w:szCs w:val="20"/>
        </w:rPr>
        <w:t xml:space="preserve"> </w:t>
      </w:r>
      <w:r w:rsidRPr="00DA12A7">
        <w:rPr>
          <w:rFonts w:ascii="Arial" w:hAnsi="Arial" w:cs="Arial"/>
          <w:sz w:val="20"/>
          <w:szCs w:val="20"/>
        </w:rPr>
        <w:t>and UK supplies were initially prioritised for hospital use. Optometrists were advised to use a mask when working within 2</w:t>
      </w:r>
      <w:r w:rsidR="00603331" w:rsidRPr="00DA12A7">
        <w:rPr>
          <w:rFonts w:ascii="Arial" w:hAnsi="Arial" w:cs="Arial"/>
          <w:sz w:val="20"/>
          <w:szCs w:val="20"/>
        </w:rPr>
        <w:t xml:space="preserve"> </w:t>
      </w:r>
      <w:r w:rsidRPr="00DA12A7">
        <w:rPr>
          <w:rFonts w:ascii="Arial" w:hAnsi="Arial" w:cs="Arial"/>
          <w:sz w:val="20"/>
          <w:szCs w:val="20"/>
        </w:rPr>
        <w:t>m</w:t>
      </w:r>
      <w:r w:rsidR="00603331" w:rsidRPr="00DA12A7">
        <w:rPr>
          <w:rFonts w:ascii="Arial" w:hAnsi="Arial" w:cs="Arial"/>
          <w:sz w:val="20"/>
          <w:szCs w:val="20"/>
        </w:rPr>
        <w:t>etr</w:t>
      </w:r>
      <w:r w:rsidR="00220AFD" w:rsidRPr="00DA12A7">
        <w:rPr>
          <w:rFonts w:ascii="Arial" w:hAnsi="Arial" w:cs="Arial"/>
          <w:sz w:val="20"/>
          <w:szCs w:val="20"/>
        </w:rPr>
        <w:t>e</w:t>
      </w:r>
      <w:r w:rsidR="00603331" w:rsidRPr="00DA12A7">
        <w:rPr>
          <w:rFonts w:ascii="Arial" w:hAnsi="Arial" w:cs="Arial"/>
          <w:sz w:val="20"/>
          <w:szCs w:val="20"/>
        </w:rPr>
        <w:t>s</w:t>
      </w:r>
      <w:r w:rsidRPr="00DA12A7">
        <w:rPr>
          <w:rFonts w:ascii="Arial" w:hAnsi="Arial" w:cs="Arial"/>
          <w:sz w:val="20"/>
          <w:szCs w:val="20"/>
        </w:rPr>
        <w:t xml:space="preserve"> of a patient and guidance on the use and disposal of masks and other PPE was issued on government websites as well as by the NHS and professional bodies. </w:t>
      </w:r>
      <w:r w:rsidR="00DD3839" w:rsidRPr="008C13EF">
        <w:rPr>
          <w:rFonts w:ascii="Arial" w:hAnsi="Arial" w:cs="Arial"/>
          <w:noProof/>
          <w:sz w:val="20"/>
          <w:szCs w:val="20"/>
          <w:vertAlign w:val="superscript"/>
        </w:rPr>
        <w:t>37-40</w:t>
      </w:r>
      <w:r w:rsidR="00274D0B" w:rsidRPr="00DA12A7">
        <w:rPr>
          <w:rFonts w:ascii="Arial" w:hAnsi="Arial" w:cs="Arial"/>
          <w:sz w:val="20"/>
          <w:szCs w:val="20"/>
        </w:rPr>
        <w:t xml:space="preserve"> </w:t>
      </w:r>
      <w:r w:rsidRPr="00DA12A7">
        <w:rPr>
          <w:rFonts w:ascii="Arial" w:hAnsi="Arial" w:cs="Arial"/>
          <w:sz w:val="20"/>
          <w:szCs w:val="20"/>
        </w:rPr>
        <w:t xml:space="preserve">In Wales, all optometrists were asked to </w:t>
      </w:r>
      <w:r w:rsidRPr="00DA12A7">
        <w:rPr>
          <w:rFonts w:ascii="Arial" w:hAnsi="Arial" w:cs="Arial"/>
          <w:sz w:val="20"/>
          <w:szCs w:val="20"/>
          <w:shd w:val="clear" w:color="auto" w:fill="FFFFFF"/>
        </w:rPr>
        <w:t>complete the national WOPEC COVID</w:t>
      </w:r>
      <w:r w:rsidR="00BE0BC3">
        <w:rPr>
          <w:rFonts w:ascii="Arial" w:hAnsi="Arial" w:cs="Arial"/>
          <w:sz w:val="20"/>
          <w:szCs w:val="20"/>
          <w:shd w:val="clear" w:color="auto" w:fill="FFFFFF"/>
        </w:rPr>
        <w:t>-</w:t>
      </w:r>
      <w:r w:rsidRPr="00DA12A7">
        <w:rPr>
          <w:rFonts w:ascii="Arial" w:hAnsi="Arial" w:cs="Arial"/>
          <w:sz w:val="20"/>
          <w:szCs w:val="20"/>
          <w:shd w:val="clear" w:color="auto" w:fill="FFFFFF"/>
        </w:rPr>
        <w:t xml:space="preserve">19 training module to ensure understanding of when, and how to use PPE. </w:t>
      </w:r>
      <w:r w:rsidR="00DD3839" w:rsidRPr="008C13EF">
        <w:rPr>
          <w:rFonts w:ascii="Arial" w:hAnsi="Arial" w:cs="Arial"/>
          <w:noProof/>
          <w:sz w:val="20"/>
          <w:szCs w:val="20"/>
          <w:shd w:val="clear" w:color="auto" w:fill="FFFFFF"/>
          <w:vertAlign w:val="superscript"/>
        </w:rPr>
        <w:t>41</w:t>
      </w:r>
    </w:p>
    <w:p w14:paraId="71A31770" w14:textId="4D7F9B7B" w:rsidR="000618EF" w:rsidRPr="00DA12A7" w:rsidRDefault="000618EF" w:rsidP="000618EF">
      <w:pPr>
        <w:spacing w:line="360" w:lineRule="auto"/>
        <w:rPr>
          <w:rFonts w:ascii="Arial" w:hAnsi="Arial" w:cs="Arial"/>
          <w:sz w:val="20"/>
          <w:szCs w:val="20"/>
        </w:rPr>
      </w:pPr>
      <w:r w:rsidRPr="00DA12A7">
        <w:rPr>
          <w:rFonts w:ascii="Arial" w:hAnsi="Arial" w:cs="Arial"/>
          <w:sz w:val="20"/>
          <w:szCs w:val="20"/>
        </w:rPr>
        <w:t xml:space="preserve">There </w:t>
      </w:r>
      <w:r w:rsidR="009845C0" w:rsidRPr="00DA12A7">
        <w:rPr>
          <w:rFonts w:ascii="Arial" w:hAnsi="Arial" w:cs="Arial"/>
          <w:sz w:val="20"/>
          <w:szCs w:val="20"/>
        </w:rPr>
        <w:t xml:space="preserve">has been </w:t>
      </w:r>
      <w:r w:rsidRPr="00DA12A7">
        <w:rPr>
          <w:rFonts w:ascii="Arial" w:hAnsi="Arial" w:cs="Arial"/>
          <w:sz w:val="20"/>
          <w:szCs w:val="20"/>
        </w:rPr>
        <w:t xml:space="preserve">potential for an increase in stress and anxiety for some optometrists through new ways of working imposed without time for preparation or inadequate PPE, </w:t>
      </w:r>
      <w:r w:rsidR="00EB3DE1" w:rsidRPr="00DA12A7">
        <w:rPr>
          <w:rFonts w:ascii="Arial" w:hAnsi="Arial" w:cs="Arial"/>
          <w:sz w:val="20"/>
          <w:szCs w:val="20"/>
        </w:rPr>
        <w:t xml:space="preserve">and </w:t>
      </w:r>
      <w:r w:rsidRPr="00DA12A7">
        <w:rPr>
          <w:rFonts w:ascii="Arial" w:hAnsi="Arial" w:cs="Arial"/>
          <w:sz w:val="20"/>
          <w:szCs w:val="20"/>
        </w:rPr>
        <w:t xml:space="preserve">for others through loss of income and an economically uncertain future. Personal or family illness, fear of illness, home schooling and other issues relating to care and support </w:t>
      </w:r>
      <w:r w:rsidR="00037C53" w:rsidRPr="00DA12A7">
        <w:rPr>
          <w:rFonts w:ascii="Arial" w:hAnsi="Arial" w:cs="Arial"/>
          <w:sz w:val="20"/>
          <w:szCs w:val="20"/>
        </w:rPr>
        <w:t xml:space="preserve">have </w:t>
      </w:r>
      <w:r w:rsidRPr="00DA12A7">
        <w:rPr>
          <w:rFonts w:ascii="Arial" w:hAnsi="Arial" w:cs="Arial"/>
          <w:sz w:val="20"/>
          <w:szCs w:val="20"/>
        </w:rPr>
        <w:t xml:space="preserve">also </w:t>
      </w:r>
      <w:r w:rsidR="00037C53" w:rsidRPr="00DA12A7">
        <w:rPr>
          <w:rFonts w:ascii="Arial" w:hAnsi="Arial" w:cs="Arial"/>
          <w:sz w:val="20"/>
          <w:szCs w:val="20"/>
        </w:rPr>
        <w:t xml:space="preserve">been </w:t>
      </w:r>
      <w:r w:rsidRPr="00DA12A7">
        <w:rPr>
          <w:rFonts w:ascii="Arial" w:hAnsi="Arial" w:cs="Arial"/>
          <w:sz w:val="20"/>
          <w:szCs w:val="20"/>
        </w:rPr>
        <w:t>challenges faced by many.</w:t>
      </w:r>
      <w:r w:rsidR="00FD7A84" w:rsidRPr="00DA12A7">
        <w:rPr>
          <w:rFonts w:ascii="Arial" w:hAnsi="Arial" w:cs="Arial"/>
          <w:sz w:val="20"/>
          <w:szCs w:val="20"/>
        </w:rPr>
        <w:t xml:space="preserve"> </w:t>
      </w:r>
      <w:r w:rsidR="00DD3839" w:rsidRPr="008C13EF">
        <w:rPr>
          <w:rFonts w:ascii="Arial" w:hAnsi="Arial" w:cs="Arial"/>
          <w:noProof/>
          <w:sz w:val="20"/>
          <w:szCs w:val="20"/>
          <w:vertAlign w:val="superscript"/>
        </w:rPr>
        <w:t>42</w:t>
      </w:r>
      <w:r w:rsidRPr="00DA12A7">
        <w:rPr>
          <w:rFonts w:ascii="Arial" w:hAnsi="Arial" w:cs="Arial"/>
          <w:sz w:val="20"/>
          <w:szCs w:val="20"/>
        </w:rPr>
        <w:t xml:space="preserve"> Yet, there are potential opportunities for the profession. The longer-term impact on optometrists, whether financial, emotional, or otherwise remains unclear.  While in some parts of the country the </w:t>
      </w:r>
      <w:r w:rsidRPr="00DA12A7">
        <w:rPr>
          <w:rFonts w:ascii="Arial" w:hAnsi="Arial" w:cs="Arial"/>
          <w:sz w:val="20"/>
          <w:szCs w:val="20"/>
        </w:rPr>
        <w:lastRenderedPageBreak/>
        <w:t xml:space="preserve">lockdown restrictions </w:t>
      </w:r>
      <w:r w:rsidR="000023B3" w:rsidRPr="00DA12A7">
        <w:rPr>
          <w:rFonts w:ascii="Arial" w:hAnsi="Arial" w:cs="Arial"/>
          <w:sz w:val="20"/>
          <w:szCs w:val="20"/>
        </w:rPr>
        <w:t>ha</w:t>
      </w:r>
      <w:r w:rsidR="000023B3">
        <w:rPr>
          <w:rFonts w:ascii="Arial" w:hAnsi="Arial" w:cs="Arial"/>
          <w:sz w:val="20"/>
          <w:szCs w:val="20"/>
        </w:rPr>
        <w:t>d</w:t>
      </w:r>
      <w:r w:rsidR="000023B3" w:rsidRPr="00DA12A7">
        <w:rPr>
          <w:rFonts w:ascii="Arial" w:hAnsi="Arial" w:cs="Arial"/>
          <w:sz w:val="20"/>
          <w:szCs w:val="20"/>
        </w:rPr>
        <w:t xml:space="preserve"> </w:t>
      </w:r>
      <w:r w:rsidRPr="00DA12A7">
        <w:rPr>
          <w:rFonts w:ascii="Arial" w:hAnsi="Arial" w:cs="Arial"/>
          <w:sz w:val="20"/>
          <w:szCs w:val="20"/>
        </w:rPr>
        <w:t>begun to ease</w:t>
      </w:r>
      <w:r w:rsidR="000023B3">
        <w:rPr>
          <w:rFonts w:ascii="Arial" w:hAnsi="Arial" w:cs="Arial"/>
          <w:sz w:val="20"/>
          <w:szCs w:val="20"/>
        </w:rPr>
        <w:t xml:space="preserve"> by</w:t>
      </w:r>
      <w:r w:rsidR="009E2A21">
        <w:rPr>
          <w:rFonts w:ascii="Arial" w:hAnsi="Arial" w:cs="Arial"/>
          <w:sz w:val="20"/>
          <w:szCs w:val="20"/>
        </w:rPr>
        <w:t xml:space="preserve"> Autumn</w:t>
      </w:r>
      <w:r w:rsidR="003B687A">
        <w:rPr>
          <w:rFonts w:ascii="Arial" w:hAnsi="Arial" w:cs="Arial"/>
          <w:sz w:val="20"/>
          <w:szCs w:val="20"/>
        </w:rPr>
        <w:t xml:space="preserve"> 2020</w:t>
      </w:r>
      <w:r w:rsidR="00E76872" w:rsidRPr="00DA12A7">
        <w:rPr>
          <w:rFonts w:ascii="Arial" w:hAnsi="Arial" w:cs="Arial"/>
          <w:sz w:val="20"/>
          <w:szCs w:val="20"/>
        </w:rPr>
        <w:t>,</w:t>
      </w:r>
      <w:r w:rsidR="005B3DAA" w:rsidRPr="00DA12A7">
        <w:rPr>
          <w:rFonts w:ascii="Arial" w:hAnsi="Arial" w:cs="Arial"/>
          <w:sz w:val="20"/>
          <w:szCs w:val="20"/>
        </w:rPr>
        <w:t xml:space="preserve"> other parts have seen further restrictions. K</w:t>
      </w:r>
      <w:r w:rsidRPr="00DA12A7">
        <w:rPr>
          <w:rFonts w:ascii="Arial" w:hAnsi="Arial" w:cs="Arial"/>
          <w:sz w:val="20"/>
          <w:szCs w:val="20"/>
        </w:rPr>
        <w:t xml:space="preserve">nowledge of COVID-19 symptoms, its mode of transmission, and implications </w:t>
      </w:r>
      <w:r w:rsidR="005B3DAA" w:rsidRPr="00DA12A7">
        <w:rPr>
          <w:rFonts w:ascii="Arial" w:hAnsi="Arial" w:cs="Arial"/>
          <w:sz w:val="20"/>
          <w:szCs w:val="20"/>
        </w:rPr>
        <w:t xml:space="preserve">have </w:t>
      </w:r>
      <w:r w:rsidR="002E2842" w:rsidRPr="00DA12A7">
        <w:rPr>
          <w:rFonts w:ascii="Arial" w:hAnsi="Arial" w:cs="Arial"/>
          <w:sz w:val="20"/>
          <w:szCs w:val="20"/>
        </w:rPr>
        <w:t>improved,</w:t>
      </w:r>
      <w:r w:rsidR="005B3DAA" w:rsidRPr="00DA12A7">
        <w:rPr>
          <w:rFonts w:ascii="Arial" w:hAnsi="Arial" w:cs="Arial"/>
          <w:sz w:val="20"/>
          <w:szCs w:val="20"/>
        </w:rPr>
        <w:t xml:space="preserve"> and</w:t>
      </w:r>
      <w:r w:rsidR="002E2842" w:rsidRPr="00DA12A7">
        <w:rPr>
          <w:rFonts w:ascii="Arial" w:hAnsi="Arial" w:cs="Arial"/>
          <w:sz w:val="20"/>
          <w:szCs w:val="20"/>
        </w:rPr>
        <w:t xml:space="preserve"> </w:t>
      </w:r>
      <w:r w:rsidRPr="00DA12A7">
        <w:rPr>
          <w:rFonts w:ascii="Arial" w:hAnsi="Arial" w:cs="Arial"/>
          <w:sz w:val="20"/>
          <w:szCs w:val="20"/>
        </w:rPr>
        <w:t xml:space="preserve">it </w:t>
      </w:r>
      <w:r w:rsidR="005B3DAA" w:rsidRPr="00DA12A7">
        <w:rPr>
          <w:rFonts w:ascii="Arial" w:hAnsi="Arial" w:cs="Arial"/>
          <w:sz w:val="20"/>
          <w:szCs w:val="20"/>
        </w:rPr>
        <w:t>seems</w:t>
      </w:r>
      <w:r w:rsidRPr="00DA12A7">
        <w:rPr>
          <w:rFonts w:ascii="Arial" w:hAnsi="Arial" w:cs="Arial"/>
          <w:sz w:val="20"/>
          <w:szCs w:val="20"/>
        </w:rPr>
        <w:t xml:space="preserve"> apparent that optometrists will not be able to return to their previous way of working</w:t>
      </w:r>
      <w:r w:rsidR="005B3DAA" w:rsidRPr="00DA12A7">
        <w:rPr>
          <w:rFonts w:ascii="Arial" w:hAnsi="Arial" w:cs="Arial"/>
          <w:sz w:val="20"/>
          <w:szCs w:val="20"/>
        </w:rPr>
        <w:t xml:space="preserve"> for some</w:t>
      </w:r>
      <w:r w:rsidR="002E2842" w:rsidRPr="00DA12A7">
        <w:rPr>
          <w:rFonts w:ascii="Arial" w:hAnsi="Arial" w:cs="Arial"/>
          <w:sz w:val="20"/>
          <w:szCs w:val="20"/>
        </w:rPr>
        <w:t xml:space="preserve"> t</w:t>
      </w:r>
      <w:r w:rsidR="005B3DAA" w:rsidRPr="00DA12A7">
        <w:rPr>
          <w:rFonts w:ascii="Arial" w:hAnsi="Arial" w:cs="Arial"/>
          <w:sz w:val="20"/>
          <w:szCs w:val="20"/>
        </w:rPr>
        <w:t>ime</w:t>
      </w:r>
      <w:r w:rsidRPr="00DA12A7">
        <w:rPr>
          <w:rFonts w:ascii="Arial" w:hAnsi="Arial" w:cs="Arial"/>
          <w:sz w:val="20"/>
          <w:szCs w:val="20"/>
        </w:rPr>
        <w:t xml:space="preserve">. </w:t>
      </w:r>
    </w:p>
    <w:p w14:paraId="18C71163" w14:textId="74F65A03" w:rsidR="000618EF" w:rsidRPr="00DA12A7" w:rsidRDefault="00B20DAC" w:rsidP="000618EF">
      <w:pPr>
        <w:spacing w:line="360" w:lineRule="auto"/>
        <w:rPr>
          <w:rFonts w:ascii="Arial" w:hAnsi="Arial" w:cs="Arial"/>
          <w:sz w:val="20"/>
          <w:szCs w:val="20"/>
        </w:rPr>
      </w:pPr>
      <w:r w:rsidRPr="00DA12A7">
        <w:rPr>
          <w:rFonts w:ascii="Arial" w:hAnsi="Arial" w:cs="Arial"/>
          <w:sz w:val="20"/>
          <w:szCs w:val="20"/>
        </w:rPr>
        <w:t>This study</w:t>
      </w:r>
      <w:r w:rsidR="000618EF" w:rsidRPr="00DA12A7">
        <w:rPr>
          <w:rFonts w:ascii="Arial" w:hAnsi="Arial" w:cs="Arial"/>
          <w:sz w:val="20"/>
          <w:szCs w:val="20"/>
        </w:rPr>
        <w:t xml:space="preserve"> aimed to characterise the experiences of UK-based primary care optometrists during the COVID-19 pandemic</w:t>
      </w:r>
      <w:r w:rsidR="005B3DAA" w:rsidRPr="00DA12A7">
        <w:rPr>
          <w:rFonts w:ascii="Arial" w:hAnsi="Arial" w:cs="Arial"/>
          <w:sz w:val="20"/>
          <w:szCs w:val="20"/>
        </w:rPr>
        <w:t xml:space="preserve"> as they were adapting to new ways of practising</w:t>
      </w:r>
      <w:r w:rsidR="000618EF" w:rsidRPr="00DA12A7">
        <w:rPr>
          <w:rFonts w:ascii="Arial" w:hAnsi="Arial" w:cs="Arial"/>
          <w:sz w:val="20"/>
          <w:szCs w:val="20"/>
        </w:rPr>
        <w:t xml:space="preserve">.  Developing a better understanding of different care delivery modes could facilitate future resource </w:t>
      </w:r>
      <w:r w:rsidR="00C479A3" w:rsidRPr="00DA12A7">
        <w:rPr>
          <w:rFonts w:ascii="Arial" w:hAnsi="Arial" w:cs="Arial"/>
          <w:sz w:val="20"/>
          <w:szCs w:val="20"/>
        </w:rPr>
        <w:t>allocation and</w:t>
      </w:r>
      <w:r w:rsidR="000618EF" w:rsidRPr="00DA12A7">
        <w:rPr>
          <w:rFonts w:ascii="Arial" w:hAnsi="Arial" w:cs="Arial"/>
          <w:sz w:val="20"/>
          <w:szCs w:val="20"/>
        </w:rPr>
        <w:t xml:space="preserve"> provide information to guide development of new care protocols as the lockdown restrictions are eased. </w:t>
      </w:r>
    </w:p>
    <w:p w14:paraId="27F2B372" w14:textId="77777777" w:rsidR="000618EF" w:rsidRPr="00DA12A7" w:rsidRDefault="000618EF" w:rsidP="000618EF"/>
    <w:p w14:paraId="24DAE3E6" w14:textId="77777777" w:rsidR="00345FFD" w:rsidRPr="00DA12A7" w:rsidRDefault="00345FFD" w:rsidP="00BE1B2C">
      <w:pPr>
        <w:pStyle w:val="Heading1"/>
      </w:pPr>
      <w:r w:rsidRPr="00DA12A7">
        <w:t>METHODS</w:t>
      </w:r>
    </w:p>
    <w:p w14:paraId="7C65ACF7" w14:textId="77777777" w:rsidR="00345FFD" w:rsidRPr="00DA12A7" w:rsidRDefault="00345FFD" w:rsidP="00BE1B2C">
      <w:pPr>
        <w:pStyle w:val="Heading2"/>
        <w:rPr>
          <w:rFonts w:eastAsia="Times New Roman"/>
          <w:i w:val="0"/>
        </w:rPr>
      </w:pPr>
      <w:r w:rsidRPr="00DA12A7">
        <w:rPr>
          <w:rFonts w:eastAsia="Times New Roman"/>
        </w:rPr>
        <w:t xml:space="preserve">Study Design </w:t>
      </w:r>
    </w:p>
    <w:p w14:paraId="63A98BB2" w14:textId="77777777" w:rsidR="00345FFD" w:rsidRPr="00DA12A7" w:rsidRDefault="00345FFD" w:rsidP="00345FFD">
      <w:pPr>
        <w:spacing w:line="360" w:lineRule="auto"/>
        <w:rPr>
          <w:rFonts w:ascii="Arial" w:hAnsi="Arial" w:cs="Arial"/>
          <w:sz w:val="20"/>
          <w:szCs w:val="20"/>
        </w:rPr>
      </w:pPr>
      <w:r w:rsidRPr="00DA12A7">
        <w:rPr>
          <w:rFonts w:ascii="Arial" w:eastAsia="Times New Roman" w:hAnsi="Arial" w:cs="Arial"/>
          <w:sz w:val="20"/>
          <w:szCs w:val="20"/>
        </w:rPr>
        <w:t xml:space="preserve">A cross-sectional survey design was used to investigate the impact of the COVID-19 pandemic on primary care optometry practice in the UK. </w:t>
      </w:r>
      <w:r w:rsidRPr="00DA12A7">
        <w:rPr>
          <w:rFonts w:ascii="Arial" w:hAnsi="Arial" w:cs="Arial"/>
          <w:sz w:val="20"/>
          <w:szCs w:val="20"/>
        </w:rPr>
        <w:t>Ethical approval was granted by the Faculty of Science and Engineering Research Ethics Panel at Anglia Ruskin University (Cambridge, UK, reference number FSE/FREP/19/</w:t>
      </w:r>
      <w:r w:rsidR="00D57DC4" w:rsidRPr="00DA12A7">
        <w:rPr>
          <w:rFonts w:ascii="Arial" w:hAnsi="Arial" w:cs="Arial"/>
          <w:sz w:val="20"/>
          <w:szCs w:val="20"/>
        </w:rPr>
        <w:t>928</w:t>
      </w:r>
      <w:r w:rsidRPr="00DA12A7">
        <w:rPr>
          <w:rFonts w:ascii="Arial" w:hAnsi="Arial" w:cs="Arial"/>
          <w:sz w:val="20"/>
          <w:szCs w:val="20"/>
        </w:rPr>
        <w:t xml:space="preserve">). Respondents gave informed consent online at the start of the survey and the study was conducted following the tenets of the Declaration of Helsinki. The Equator network Checklist for Reporting Results of Internet e-Surveys was used to report the methods and results of the survey. </w:t>
      </w:r>
    </w:p>
    <w:p w14:paraId="7A611130" w14:textId="77777777" w:rsidR="00345FFD" w:rsidRPr="00DA12A7" w:rsidRDefault="00345FFD" w:rsidP="00BE1B2C">
      <w:pPr>
        <w:pStyle w:val="Heading2"/>
      </w:pPr>
      <w:r w:rsidRPr="00DA12A7">
        <w:t>Survey development</w:t>
      </w:r>
    </w:p>
    <w:p w14:paraId="78DD635B" w14:textId="5097DDAC" w:rsidR="00345FFD" w:rsidRPr="00DA12A7" w:rsidRDefault="00345FFD" w:rsidP="00345FFD">
      <w:pPr>
        <w:spacing w:line="360" w:lineRule="auto"/>
        <w:rPr>
          <w:rFonts w:ascii="Arial" w:eastAsia="Times New Roman" w:hAnsi="Arial" w:cs="Arial"/>
          <w:sz w:val="20"/>
          <w:szCs w:val="20"/>
        </w:rPr>
      </w:pPr>
      <w:r w:rsidRPr="00DA12A7">
        <w:rPr>
          <w:rFonts w:ascii="Arial" w:hAnsi="Arial" w:cs="Arial"/>
          <w:sz w:val="20"/>
          <w:szCs w:val="20"/>
        </w:rPr>
        <w:t xml:space="preserve">The survey questions were generated through an iterative process. The research team identified a list of possible questions </w:t>
      </w:r>
      <w:r w:rsidRPr="00DA12A7">
        <w:rPr>
          <w:rFonts w:ascii="Arial" w:eastAsia="Times New Roman" w:hAnsi="Arial" w:cs="Arial"/>
          <w:sz w:val="20"/>
          <w:szCs w:val="20"/>
        </w:rPr>
        <w:t xml:space="preserve">based on guidance given to the profession since the outbreak of the pandemic from regulatory, professional and member bodies, the </w:t>
      </w:r>
      <w:proofErr w:type="gramStart"/>
      <w:r w:rsidRPr="00DA12A7">
        <w:rPr>
          <w:rFonts w:ascii="Arial" w:eastAsia="Times New Roman" w:hAnsi="Arial" w:cs="Arial"/>
          <w:sz w:val="20"/>
          <w:szCs w:val="20"/>
        </w:rPr>
        <w:t>NHS</w:t>
      </w:r>
      <w:proofErr w:type="gramEnd"/>
      <w:r w:rsidRPr="00DA12A7">
        <w:rPr>
          <w:rFonts w:ascii="Arial" w:eastAsia="Times New Roman" w:hAnsi="Arial" w:cs="Arial"/>
          <w:sz w:val="20"/>
          <w:szCs w:val="20"/>
        </w:rPr>
        <w:t xml:space="preserve"> and Public Health England, as well as personal experience and that of colleagues. The questions were further refined by the Director of Research at the College of Optometrists (MB) and by several practising optometrists. The proposed questions </w:t>
      </w:r>
      <w:r w:rsidRPr="00DA12A7">
        <w:rPr>
          <w:rFonts w:ascii="Arial" w:hAnsi="Arial" w:cs="Arial"/>
          <w:sz w:val="20"/>
          <w:szCs w:val="20"/>
        </w:rPr>
        <w:t xml:space="preserve">were appraised and </w:t>
      </w:r>
      <w:r w:rsidRPr="00BB3060">
        <w:rPr>
          <w:rFonts w:ascii="Arial" w:hAnsi="Arial" w:cs="Arial"/>
          <w:sz w:val="20"/>
          <w:szCs w:val="20"/>
        </w:rPr>
        <w:t xml:space="preserve">reduced by the research team to a </w:t>
      </w:r>
      <w:r w:rsidRPr="00BB3060">
        <w:rPr>
          <w:rFonts w:ascii="Arial" w:eastAsia="Times New Roman" w:hAnsi="Arial" w:cs="Arial"/>
          <w:sz w:val="20"/>
          <w:szCs w:val="20"/>
        </w:rPr>
        <w:t>46-item survey, by considering the face validity and content validity of each item.</w:t>
      </w:r>
      <w:r w:rsidRPr="00DA12A7">
        <w:rPr>
          <w:rFonts w:ascii="Arial" w:eastAsia="Times New Roman" w:hAnsi="Arial" w:cs="Arial"/>
          <w:sz w:val="20"/>
          <w:szCs w:val="20"/>
        </w:rPr>
        <w:t xml:space="preserve"> </w:t>
      </w:r>
    </w:p>
    <w:p w14:paraId="6039A340" w14:textId="77777777" w:rsidR="00345FFD" w:rsidRPr="00DA12A7" w:rsidRDefault="00345FFD" w:rsidP="00345FFD">
      <w:pPr>
        <w:spacing w:line="360" w:lineRule="auto"/>
        <w:rPr>
          <w:rFonts w:ascii="Arial" w:eastAsia="Times New Roman" w:hAnsi="Arial" w:cs="Arial"/>
          <w:sz w:val="20"/>
          <w:szCs w:val="20"/>
        </w:rPr>
      </w:pPr>
      <w:r w:rsidRPr="00DA12A7">
        <w:rPr>
          <w:rFonts w:ascii="Arial" w:eastAsia="Times New Roman" w:hAnsi="Arial" w:cs="Arial"/>
          <w:sz w:val="20"/>
          <w:szCs w:val="20"/>
        </w:rPr>
        <w:t xml:space="preserve"> The final survey explored the following areas:</w:t>
      </w:r>
    </w:p>
    <w:p w14:paraId="1E38BE92" w14:textId="77777777" w:rsidR="00345FFD" w:rsidRPr="00DA12A7" w:rsidRDefault="00345FFD" w:rsidP="00345FFD">
      <w:pPr>
        <w:pStyle w:val="ListParagraph"/>
        <w:numPr>
          <w:ilvl w:val="0"/>
          <w:numId w:val="1"/>
        </w:numPr>
        <w:spacing w:after="0" w:line="360" w:lineRule="auto"/>
        <w:rPr>
          <w:rFonts w:ascii="Arial" w:eastAsia="Times New Roman" w:hAnsi="Arial" w:cs="Arial"/>
          <w:sz w:val="20"/>
          <w:szCs w:val="20"/>
        </w:rPr>
      </w:pPr>
      <w:r w:rsidRPr="00DA12A7">
        <w:rPr>
          <w:rFonts w:ascii="Arial" w:eastAsia="Times New Roman" w:hAnsi="Arial" w:cs="Arial"/>
          <w:sz w:val="20"/>
          <w:szCs w:val="20"/>
        </w:rPr>
        <w:t>Current employment situation and type of practice work before the pandemic</w:t>
      </w:r>
      <w:r w:rsidR="00E76872" w:rsidRPr="00DA12A7">
        <w:rPr>
          <w:rFonts w:ascii="Arial" w:eastAsia="Times New Roman" w:hAnsi="Arial" w:cs="Arial"/>
          <w:sz w:val="20"/>
          <w:szCs w:val="20"/>
        </w:rPr>
        <w:t>,</w:t>
      </w:r>
      <w:r w:rsidRPr="00DA12A7">
        <w:rPr>
          <w:rFonts w:ascii="Arial" w:eastAsia="Times New Roman" w:hAnsi="Arial" w:cs="Arial"/>
          <w:sz w:val="20"/>
          <w:szCs w:val="20"/>
        </w:rPr>
        <w:t xml:space="preserve"> including any prior experience of remote consultations</w:t>
      </w:r>
    </w:p>
    <w:p w14:paraId="01F3A53C" w14:textId="77777777" w:rsidR="00345FFD" w:rsidRPr="00DA12A7" w:rsidRDefault="00345FFD" w:rsidP="00345FFD">
      <w:pPr>
        <w:pStyle w:val="ListParagraph"/>
        <w:numPr>
          <w:ilvl w:val="0"/>
          <w:numId w:val="1"/>
        </w:numPr>
        <w:spacing w:after="0" w:line="360" w:lineRule="auto"/>
        <w:rPr>
          <w:rFonts w:ascii="Arial" w:eastAsia="Times New Roman" w:hAnsi="Arial" w:cs="Arial"/>
          <w:sz w:val="20"/>
          <w:szCs w:val="20"/>
        </w:rPr>
      </w:pPr>
      <w:r w:rsidRPr="00DA12A7">
        <w:rPr>
          <w:rFonts w:ascii="Arial" w:eastAsia="Times New Roman" w:hAnsi="Arial" w:cs="Arial"/>
          <w:sz w:val="20"/>
          <w:szCs w:val="20"/>
        </w:rPr>
        <w:t xml:space="preserve">Experience </w:t>
      </w:r>
      <w:r w:rsidR="007867CA" w:rsidRPr="00DA12A7">
        <w:rPr>
          <w:rFonts w:ascii="Arial" w:eastAsia="Times New Roman" w:hAnsi="Arial" w:cs="Arial"/>
          <w:sz w:val="20"/>
          <w:szCs w:val="20"/>
        </w:rPr>
        <w:t>of telehealth</w:t>
      </w:r>
      <w:r w:rsidRPr="00DA12A7">
        <w:rPr>
          <w:rFonts w:ascii="Arial" w:eastAsia="Times New Roman" w:hAnsi="Arial" w:cs="Arial"/>
          <w:sz w:val="20"/>
          <w:szCs w:val="20"/>
        </w:rPr>
        <w:t>, both video and telephone, since the cessation of routine primary eyecare</w:t>
      </w:r>
    </w:p>
    <w:p w14:paraId="7B169921" w14:textId="77777777" w:rsidR="00345FFD" w:rsidRPr="00DA12A7" w:rsidRDefault="00345FFD" w:rsidP="00345FFD">
      <w:pPr>
        <w:pStyle w:val="ListParagraph"/>
        <w:numPr>
          <w:ilvl w:val="0"/>
          <w:numId w:val="1"/>
        </w:numPr>
        <w:spacing w:after="0" w:line="360" w:lineRule="auto"/>
        <w:rPr>
          <w:rFonts w:ascii="Arial" w:eastAsia="Times New Roman" w:hAnsi="Arial" w:cs="Arial"/>
          <w:sz w:val="20"/>
          <w:szCs w:val="20"/>
        </w:rPr>
      </w:pPr>
      <w:r w:rsidRPr="00DA12A7">
        <w:rPr>
          <w:rFonts w:ascii="Arial" w:eastAsia="Times New Roman" w:hAnsi="Arial" w:cs="Arial"/>
          <w:sz w:val="20"/>
          <w:szCs w:val="20"/>
        </w:rPr>
        <w:t>Experience of face-to-face consultations for urgent and emergency eye care, including use of PPE</w:t>
      </w:r>
    </w:p>
    <w:p w14:paraId="2CFD78E2" w14:textId="77777777" w:rsidR="00345FFD" w:rsidRPr="00DA12A7" w:rsidRDefault="00345FFD" w:rsidP="00345FFD">
      <w:pPr>
        <w:pStyle w:val="ListParagraph"/>
        <w:numPr>
          <w:ilvl w:val="0"/>
          <w:numId w:val="1"/>
        </w:numPr>
        <w:spacing w:after="0" w:line="360" w:lineRule="auto"/>
        <w:rPr>
          <w:rFonts w:ascii="Arial" w:eastAsia="Times New Roman" w:hAnsi="Arial" w:cs="Arial"/>
          <w:sz w:val="20"/>
          <w:szCs w:val="20"/>
        </w:rPr>
      </w:pPr>
      <w:r w:rsidRPr="00DA12A7">
        <w:rPr>
          <w:rFonts w:ascii="Arial" w:eastAsia="Times New Roman" w:hAnsi="Arial" w:cs="Arial"/>
          <w:sz w:val="20"/>
          <w:szCs w:val="20"/>
        </w:rPr>
        <w:t>Wellbeing amongst members of the profession</w:t>
      </w:r>
    </w:p>
    <w:p w14:paraId="13134441" w14:textId="29E82BD0" w:rsidR="00345FFD" w:rsidRPr="00DA12A7" w:rsidRDefault="00345FFD" w:rsidP="00345FFD">
      <w:pPr>
        <w:pStyle w:val="ListParagraph"/>
        <w:numPr>
          <w:ilvl w:val="0"/>
          <w:numId w:val="1"/>
        </w:numPr>
        <w:spacing w:after="0" w:line="360" w:lineRule="auto"/>
        <w:rPr>
          <w:rFonts w:ascii="Arial" w:eastAsia="Times New Roman" w:hAnsi="Arial" w:cs="Arial"/>
          <w:sz w:val="20"/>
          <w:szCs w:val="20"/>
        </w:rPr>
      </w:pPr>
      <w:r w:rsidRPr="00DA12A7">
        <w:rPr>
          <w:rFonts w:ascii="Arial" w:eastAsia="Times New Roman" w:hAnsi="Arial" w:cs="Arial"/>
          <w:sz w:val="20"/>
          <w:szCs w:val="20"/>
        </w:rPr>
        <w:lastRenderedPageBreak/>
        <w:t xml:space="preserve">Opinions of practitioners on regulatory and indemnity issues, risks, </w:t>
      </w:r>
      <w:r w:rsidR="007867CA" w:rsidRPr="00DA12A7">
        <w:rPr>
          <w:rFonts w:ascii="Arial" w:eastAsia="Times New Roman" w:hAnsi="Arial" w:cs="Arial"/>
          <w:sz w:val="20"/>
          <w:szCs w:val="20"/>
        </w:rPr>
        <w:t>challenges,</w:t>
      </w:r>
      <w:r w:rsidRPr="00DA12A7">
        <w:rPr>
          <w:rFonts w:ascii="Arial" w:eastAsia="Times New Roman" w:hAnsi="Arial" w:cs="Arial"/>
          <w:sz w:val="20"/>
          <w:szCs w:val="20"/>
        </w:rPr>
        <w:t xml:space="preserve"> and potential opportunities for the profession</w:t>
      </w:r>
    </w:p>
    <w:p w14:paraId="652E3665" w14:textId="77777777" w:rsidR="00345FFD" w:rsidRPr="00DA12A7" w:rsidRDefault="00345FFD" w:rsidP="00345FFD">
      <w:pPr>
        <w:spacing w:line="360" w:lineRule="auto"/>
        <w:rPr>
          <w:rFonts w:ascii="Arial" w:eastAsia="Times New Roman" w:hAnsi="Arial" w:cs="Arial"/>
          <w:sz w:val="20"/>
          <w:szCs w:val="20"/>
        </w:rPr>
      </w:pPr>
    </w:p>
    <w:p w14:paraId="38E9B727" w14:textId="648AEFFD" w:rsidR="00345FFD" w:rsidRPr="00DA12A7" w:rsidRDefault="00345FFD" w:rsidP="00345FFD">
      <w:pPr>
        <w:spacing w:line="360" w:lineRule="auto"/>
        <w:rPr>
          <w:rFonts w:ascii="Arial" w:hAnsi="Arial" w:cs="Arial"/>
          <w:sz w:val="20"/>
          <w:szCs w:val="20"/>
        </w:rPr>
      </w:pPr>
      <w:r w:rsidRPr="00DA12A7">
        <w:rPr>
          <w:rFonts w:ascii="Arial" w:eastAsia="Times New Roman" w:hAnsi="Arial" w:cs="Arial"/>
          <w:sz w:val="20"/>
          <w:szCs w:val="20"/>
        </w:rPr>
        <w:t xml:space="preserve">The survey was </w:t>
      </w:r>
      <w:r w:rsidR="00037C53" w:rsidRPr="00DA12A7">
        <w:rPr>
          <w:rFonts w:ascii="Arial" w:eastAsia="Times New Roman" w:hAnsi="Arial" w:cs="Arial"/>
          <w:sz w:val="20"/>
          <w:szCs w:val="20"/>
        </w:rPr>
        <w:t xml:space="preserve">uploaded to </w:t>
      </w:r>
      <w:r w:rsidRPr="00DA12A7">
        <w:rPr>
          <w:rFonts w:ascii="Arial" w:eastAsia="Times New Roman" w:hAnsi="Arial" w:cs="Arial"/>
          <w:sz w:val="20"/>
          <w:szCs w:val="20"/>
        </w:rPr>
        <w:t xml:space="preserve">an online platform </w:t>
      </w:r>
      <w:r w:rsidRPr="00DA12A7">
        <w:rPr>
          <w:rFonts w:ascii="Arial" w:hAnsi="Arial" w:cs="Arial"/>
          <w:sz w:val="20"/>
          <w:szCs w:val="20"/>
        </w:rPr>
        <w:t xml:space="preserve">(Qualtrics, Provo, UT) and then reviewed by team members to ensure functionality. Errors identified were corrected before launching of the survey.  As different clinical situations involved different experiences, some questions were only presented to respondents depending on responses to preceding questions using skip logic algorithms in Qualtrics. </w:t>
      </w:r>
    </w:p>
    <w:p w14:paraId="792433AC" w14:textId="77777777" w:rsidR="00345FFD" w:rsidRPr="00DA12A7" w:rsidRDefault="00345FFD" w:rsidP="00BE1B2C">
      <w:pPr>
        <w:pStyle w:val="Heading2"/>
        <w:rPr>
          <w:rFonts w:eastAsia="Times New Roman"/>
        </w:rPr>
      </w:pPr>
      <w:r w:rsidRPr="00DA12A7">
        <w:rPr>
          <w:rFonts w:eastAsia="Times New Roman"/>
        </w:rPr>
        <w:t>Survey distribution</w:t>
      </w:r>
    </w:p>
    <w:p w14:paraId="7CDF4BE3" w14:textId="5F84754E" w:rsidR="00345FFD" w:rsidRPr="00DA12A7" w:rsidRDefault="00673021" w:rsidP="00345FFD">
      <w:pPr>
        <w:spacing w:line="360" w:lineRule="auto"/>
        <w:rPr>
          <w:rFonts w:ascii="Arial" w:eastAsia="Times New Roman" w:hAnsi="Arial" w:cs="Arial"/>
          <w:sz w:val="20"/>
          <w:szCs w:val="20"/>
        </w:rPr>
      </w:pPr>
      <w:r w:rsidRPr="00DA12A7">
        <w:rPr>
          <w:rFonts w:ascii="Arial" w:eastAsia="Times New Roman" w:hAnsi="Arial" w:cs="Arial"/>
          <w:sz w:val="20"/>
          <w:szCs w:val="20"/>
        </w:rPr>
        <w:t xml:space="preserve">The </w:t>
      </w:r>
      <w:r w:rsidR="00345FFD" w:rsidRPr="00DA12A7">
        <w:rPr>
          <w:rFonts w:ascii="Arial" w:eastAsia="Times New Roman" w:hAnsi="Arial" w:cs="Arial"/>
          <w:sz w:val="20"/>
          <w:szCs w:val="20"/>
        </w:rPr>
        <w:t>online platform (</w:t>
      </w:r>
      <w:r w:rsidR="00345FFD" w:rsidRPr="00DA12A7">
        <w:rPr>
          <w:rFonts w:ascii="Arial" w:hAnsi="Arial" w:cs="Arial"/>
          <w:sz w:val="20"/>
          <w:szCs w:val="20"/>
          <w:shd w:val="clear" w:color="auto" w:fill="FFFFFF"/>
        </w:rPr>
        <w:t xml:space="preserve">Qualtrics, Provo, UT) </w:t>
      </w:r>
      <w:r w:rsidR="00345FFD" w:rsidRPr="00DA12A7">
        <w:rPr>
          <w:rFonts w:ascii="Arial" w:eastAsia="Times New Roman" w:hAnsi="Arial" w:cs="Arial"/>
          <w:sz w:val="20"/>
          <w:szCs w:val="20"/>
        </w:rPr>
        <w:t>was used to disseminate the survey and was open from 7</w:t>
      </w:r>
      <w:r w:rsidR="00345FFD" w:rsidRPr="00DA12A7">
        <w:rPr>
          <w:rFonts w:ascii="Arial" w:eastAsia="Times New Roman" w:hAnsi="Arial" w:cs="Arial"/>
          <w:sz w:val="20"/>
          <w:szCs w:val="20"/>
          <w:vertAlign w:val="superscript"/>
        </w:rPr>
        <w:t>th</w:t>
      </w:r>
      <w:r w:rsidR="00345FFD" w:rsidRPr="00DA12A7">
        <w:rPr>
          <w:rFonts w:ascii="Arial" w:eastAsia="Times New Roman" w:hAnsi="Arial" w:cs="Arial"/>
          <w:sz w:val="20"/>
          <w:szCs w:val="20"/>
        </w:rPr>
        <w:t xml:space="preserve"> May 2020-1</w:t>
      </w:r>
      <w:r w:rsidR="00345FFD" w:rsidRPr="00DA12A7">
        <w:rPr>
          <w:rFonts w:ascii="Arial" w:eastAsia="Times New Roman" w:hAnsi="Arial" w:cs="Arial"/>
          <w:sz w:val="20"/>
          <w:szCs w:val="20"/>
          <w:vertAlign w:val="superscript"/>
        </w:rPr>
        <w:t>st</w:t>
      </w:r>
      <w:r w:rsidR="00345FFD" w:rsidRPr="00DA12A7">
        <w:rPr>
          <w:rFonts w:ascii="Arial" w:eastAsia="Times New Roman" w:hAnsi="Arial" w:cs="Arial"/>
          <w:sz w:val="20"/>
          <w:szCs w:val="20"/>
        </w:rPr>
        <w:t xml:space="preserve"> June 2020. Inclusion criteria were primary care optometrists practising in the UK before the outbreak of the pandemic. Participants were directed to a data encrypted website where they indicated their consent to participate after reading an information sheet. </w:t>
      </w:r>
    </w:p>
    <w:p w14:paraId="1D6F2DCA" w14:textId="74512CCD" w:rsidR="00345FFD" w:rsidRPr="00DA12A7" w:rsidRDefault="00345FFD" w:rsidP="00345FFD">
      <w:pPr>
        <w:spacing w:line="360" w:lineRule="auto"/>
        <w:rPr>
          <w:rFonts w:ascii="Arial" w:eastAsia="Times New Roman" w:hAnsi="Arial" w:cs="Arial"/>
          <w:sz w:val="20"/>
          <w:szCs w:val="20"/>
        </w:rPr>
      </w:pPr>
      <w:r w:rsidRPr="00DA12A7">
        <w:rPr>
          <w:rFonts w:ascii="Arial" w:eastAsia="Times New Roman" w:hAnsi="Arial" w:cs="Arial"/>
          <w:sz w:val="20"/>
          <w:szCs w:val="20"/>
        </w:rPr>
        <w:t>An email invitation to participate in the survey was sent to 3,000 members of the</w:t>
      </w:r>
      <w:r w:rsidR="004235D5" w:rsidRPr="00DA12A7">
        <w:rPr>
          <w:rFonts w:ascii="Arial" w:eastAsia="Times New Roman" w:hAnsi="Arial" w:cs="Arial"/>
          <w:sz w:val="20"/>
          <w:szCs w:val="20"/>
        </w:rPr>
        <w:t xml:space="preserve"> UK’s</w:t>
      </w:r>
      <w:r w:rsidRPr="00DA12A7">
        <w:rPr>
          <w:rFonts w:ascii="Arial" w:eastAsia="Times New Roman" w:hAnsi="Arial" w:cs="Arial"/>
          <w:sz w:val="20"/>
          <w:szCs w:val="20"/>
        </w:rPr>
        <w:t xml:space="preserve"> College of Optometrists. These </w:t>
      </w:r>
      <w:r w:rsidR="004235D5" w:rsidRPr="00DA12A7">
        <w:rPr>
          <w:rFonts w:ascii="Arial" w:eastAsia="Times New Roman" w:hAnsi="Arial" w:cs="Arial"/>
          <w:sz w:val="20"/>
          <w:szCs w:val="20"/>
        </w:rPr>
        <w:t xml:space="preserve">optometrists </w:t>
      </w:r>
      <w:r w:rsidRPr="00DA12A7">
        <w:rPr>
          <w:rFonts w:ascii="Arial" w:eastAsia="Times New Roman" w:hAnsi="Arial" w:cs="Arial"/>
          <w:sz w:val="20"/>
          <w:szCs w:val="20"/>
        </w:rPr>
        <w:t xml:space="preserve">were randomly selected from the </w:t>
      </w:r>
      <w:r w:rsidR="004235D5" w:rsidRPr="00DA12A7">
        <w:rPr>
          <w:rFonts w:ascii="Arial" w:eastAsia="Times New Roman" w:hAnsi="Arial" w:cs="Arial"/>
          <w:sz w:val="20"/>
          <w:szCs w:val="20"/>
        </w:rPr>
        <w:t>10,487 practi</w:t>
      </w:r>
      <w:r w:rsidR="00AC31A4" w:rsidRPr="00DA12A7">
        <w:rPr>
          <w:rFonts w:ascii="Arial" w:eastAsia="Times New Roman" w:hAnsi="Arial" w:cs="Arial"/>
          <w:sz w:val="20"/>
          <w:szCs w:val="20"/>
        </w:rPr>
        <w:t>si</w:t>
      </w:r>
      <w:r w:rsidR="004235D5" w:rsidRPr="00DA12A7">
        <w:rPr>
          <w:rFonts w:ascii="Arial" w:eastAsia="Times New Roman" w:hAnsi="Arial" w:cs="Arial"/>
          <w:sz w:val="20"/>
          <w:szCs w:val="20"/>
        </w:rPr>
        <w:t xml:space="preserve">ng members </w:t>
      </w:r>
      <w:r w:rsidR="0043456A" w:rsidRPr="00DA12A7">
        <w:rPr>
          <w:rFonts w:ascii="Arial" w:eastAsia="Times New Roman" w:hAnsi="Arial" w:cs="Arial"/>
          <w:sz w:val="20"/>
          <w:szCs w:val="20"/>
        </w:rPr>
        <w:t>o</w:t>
      </w:r>
      <w:r w:rsidR="004235D5" w:rsidRPr="00DA12A7">
        <w:rPr>
          <w:rFonts w:ascii="Arial" w:eastAsia="Times New Roman" w:hAnsi="Arial" w:cs="Arial"/>
          <w:sz w:val="20"/>
          <w:szCs w:val="20"/>
        </w:rPr>
        <w:t xml:space="preserve">n the </w:t>
      </w:r>
      <w:r w:rsidRPr="00DA12A7">
        <w:rPr>
          <w:rFonts w:ascii="Arial" w:eastAsia="Times New Roman" w:hAnsi="Arial" w:cs="Arial"/>
          <w:sz w:val="20"/>
          <w:szCs w:val="20"/>
        </w:rPr>
        <w:t>College’s database of UK optometrists</w:t>
      </w:r>
      <w:r w:rsidR="006D5C85" w:rsidRPr="00DA12A7">
        <w:rPr>
          <w:rFonts w:ascii="Arial" w:eastAsia="Times New Roman" w:hAnsi="Arial" w:cs="Arial"/>
          <w:sz w:val="20"/>
          <w:szCs w:val="20"/>
        </w:rPr>
        <w:t xml:space="preserve"> using a random number generating function in Excel</w:t>
      </w:r>
      <w:r w:rsidR="004C1441">
        <w:rPr>
          <w:rFonts w:ascii="Arial" w:eastAsia="Times New Roman" w:hAnsi="Arial" w:cs="Arial"/>
          <w:sz w:val="20"/>
          <w:szCs w:val="20"/>
        </w:rPr>
        <w:t xml:space="preserve"> </w:t>
      </w:r>
      <w:r w:rsidR="004C1441" w:rsidRPr="004C1441">
        <w:rPr>
          <w:rFonts w:ascii="Arial" w:eastAsia="Times New Roman" w:hAnsi="Arial" w:cs="Arial"/>
          <w:sz w:val="20"/>
          <w:szCs w:val="20"/>
        </w:rPr>
        <w:t>(Microsoft Corporation, 2018)</w:t>
      </w:r>
      <w:r w:rsidR="00AC31A4" w:rsidRPr="00DA12A7">
        <w:rPr>
          <w:rFonts w:ascii="Arial" w:eastAsia="Times New Roman" w:hAnsi="Arial" w:cs="Arial"/>
          <w:sz w:val="20"/>
          <w:szCs w:val="20"/>
        </w:rPr>
        <w:t xml:space="preserve">. </w:t>
      </w:r>
    </w:p>
    <w:p w14:paraId="4D3C6EA1" w14:textId="77777777" w:rsidR="00345FFD" w:rsidRPr="00DA12A7" w:rsidRDefault="00345FFD" w:rsidP="00BE1B2C">
      <w:pPr>
        <w:pStyle w:val="Heading2"/>
        <w:rPr>
          <w:rFonts w:eastAsia="Times New Roman"/>
        </w:rPr>
      </w:pPr>
      <w:r w:rsidRPr="00DA12A7">
        <w:rPr>
          <w:rFonts w:eastAsia="Times New Roman"/>
        </w:rPr>
        <w:t>Data Analysis</w:t>
      </w:r>
    </w:p>
    <w:p w14:paraId="226D04EF" w14:textId="6930B93E" w:rsidR="00EE0F0B" w:rsidRPr="00DA12A7" w:rsidRDefault="00345FFD" w:rsidP="00345FFD">
      <w:pPr>
        <w:spacing w:line="360" w:lineRule="auto"/>
        <w:rPr>
          <w:rFonts w:ascii="Arial" w:eastAsia="Times New Roman" w:hAnsi="Arial" w:cs="Arial"/>
          <w:sz w:val="20"/>
          <w:szCs w:val="20"/>
        </w:rPr>
      </w:pPr>
      <w:r w:rsidRPr="00DA12A7">
        <w:rPr>
          <w:rFonts w:ascii="Arial" w:hAnsi="Arial" w:cs="Arial"/>
          <w:sz w:val="20"/>
          <w:szCs w:val="20"/>
        </w:rPr>
        <w:t xml:space="preserve">Data cleaning was initially undertaken to remove cases that did not meet study eligibility. The </w:t>
      </w:r>
      <w:r w:rsidRPr="00DA12A7">
        <w:rPr>
          <w:rFonts w:ascii="Arial" w:eastAsia="Times New Roman" w:hAnsi="Arial" w:cs="Arial"/>
          <w:sz w:val="20"/>
          <w:szCs w:val="20"/>
        </w:rPr>
        <w:t xml:space="preserve">Statistical Package for Social Sciences (SPSS) version 26.0 (IBM Corp, 2019) was used for </w:t>
      </w:r>
      <w:r w:rsidR="003D20CE" w:rsidRPr="00DA12A7">
        <w:rPr>
          <w:rFonts w:ascii="Arial" w:eastAsia="Times New Roman" w:hAnsi="Arial" w:cs="Arial"/>
          <w:sz w:val="20"/>
          <w:szCs w:val="20"/>
        </w:rPr>
        <w:t>qua</w:t>
      </w:r>
      <w:r w:rsidR="00EE0F0B" w:rsidRPr="00DA12A7">
        <w:rPr>
          <w:rFonts w:ascii="Arial" w:eastAsia="Times New Roman" w:hAnsi="Arial" w:cs="Arial"/>
          <w:sz w:val="20"/>
          <w:szCs w:val="20"/>
        </w:rPr>
        <w:t xml:space="preserve">ntitative </w:t>
      </w:r>
      <w:r w:rsidRPr="00DA12A7">
        <w:rPr>
          <w:rFonts w:ascii="Arial" w:eastAsia="Times New Roman" w:hAnsi="Arial" w:cs="Arial"/>
          <w:sz w:val="20"/>
          <w:szCs w:val="20"/>
        </w:rPr>
        <w:t>data analysis</w:t>
      </w:r>
      <w:r w:rsidR="003F4C61" w:rsidRPr="00DA12A7">
        <w:rPr>
          <w:rFonts w:ascii="Arial" w:eastAsia="Times New Roman" w:hAnsi="Arial" w:cs="Arial"/>
          <w:sz w:val="20"/>
          <w:szCs w:val="20"/>
        </w:rPr>
        <w:t>.</w:t>
      </w:r>
      <w:r w:rsidR="005B6103" w:rsidRPr="00DA12A7">
        <w:rPr>
          <w:rFonts w:ascii="Arial" w:eastAsia="Times New Roman" w:hAnsi="Arial" w:cs="Arial"/>
          <w:sz w:val="20"/>
          <w:szCs w:val="20"/>
        </w:rPr>
        <w:t xml:space="preserve"> </w:t>
      </w:r>
      <w:r w:rsidR="003F4C61" w:rsidRPr="00DA12A7">
        <w:rPr>
          <w:rFonts w:ascii="Arial" w:eastAsia="Times New Roman" w:hAnsi="Arial" w:cs="Arial"/>
          <w:sz w:val="20"/>
          <w:szCs w:val="20"/>
        </w:rPr>
        <w:t>R</w:t>
      </w:r>
      <w:r w:rsidR="005B6103" w:rsidRPr="00DA12A7">
        <w:rPr>
          <w:rFonts w:ascii="Arial" w:eastAsia="Times New Roman" w:hAnsi="Arial" w:cs="Arial"/>
          <w:sz w:val="20"/>
          <w:szCs w:val="20"/>
        </w:rPr>
        <w:t>esponses to the structured questionnaire</w:t>
      </w:r>
      <w:r w:rsidR="003F4C61" w:rsidRPr="00DA12A7">
        <w:rPr>
          <w:rFonts w:ascii="Arial" w:eastAsia="Times New Roman" w:hAnsi="Arial" w:cs="Arial"/>
          <w:sz w:val="20"/>
          <w:szCs w:val="20"/>
        </w:rPr>
        <w:t xml:space="preserve"> </w:t>
      </w:r>
      <w:r w:rsidRPr="00DA12A7">
        <w:rPr>
          <w:rFonts w:ascii="Arial" w:eastAsia="Times New Roman" w:hAnsi="Arial" w:cs="Arial"/>
          <w:sz w:val="20"/>
          <w:szCs w:val="20"/>
        </w:rPr>
        <w:t>were analysed using descriptive statistics, including frequencies, means and standard deviations.</w:t>
      </w:r>
      <w:r w:rsidR="00D57DC4" w:rsidRPr="00DA12A7">
        <w:rPr>
          <w:rFonts w:ascii="Arial" w:eastAsia="Times New Roman" w:hAnsi="Arial" w:cs="Arial"/>
          <w:sz w:val="20"/>
          <w:szCs w:val="20"/>
        </w:rPr>
        <w:t xml:space="preserve"> Frequency analyses were used to analyse items with multiple</w:t>
      </w:r>
      <w:r w:rsidR="002E2842" w:rsidRPr="00DA12A7">
        <w:rPr>
          <w:rFonts w:ascii="Arial" w:eastAsia="Times New Roman" w:hAnsi="Arial" w:cs="Arial"/>
          <w:sz w:val="20"/>
          <w:szCs w:val="20"/>
        </w:rPr>
        <w:t xml:space="preserve"> r</w:t>
      </w:r>
      <w:r w:rsidR="00D57DC4" w:rsidRPr="00DA12A7">
        <w:rPr>
          <w:rFonts w:ascii="Arial" w:eastAsia="Times New Roman" w:hAnsi="Arial" w:cs="Arial"/>
          <w:sz w:val="20"/>
          <w:szCs w:val="20"/>
        </w:rPr>
        <w:t xml:space="preserve">esponses. </w:t>
      </w:r>
      <w:r w:rsidRPr="00DA12A7">
        <w:rPr>
          <w:rFonts w:ascii="Arial" w:eastAsia="Times New Roman" w:hAnsi="Arial" w:cs="Arial"/>
          <w:sz w:val="20"/>
          <w:szCs w:val="20"/>
        </w:rPr>
        <w:t xml:space="preserve"> </w:t>
      </w:r>
    </w:p>
    <w:p w14:paraId="4B63149F" w14:textId="48B19E52" w:rsidR="00794214" w:rsidRPr="00DA12A7" w:rsidRDefault="00D872F6" w:rsidP="00DD24CD">
      <w:pPr>
        <w:spacing w:after="0" w:line="360" w:lineRule="auto"/>
        <w:rPr>
          <w:rFonts w:ascii="Arial" w:eastAsia="Times New Roman" w:hAnsi="Arial" w:cs="Arial"/>
          <w:sz w:val="20"/>
          <w:szCs w:val="20"/>
          <w:lang w:eastAsia="en-GB"/>
        </w:rPr>
      </w:pPr>
      <w:r w:rsidRPr="00DA12A7">
        <w:rPr>
          <w:rFonts w:ascii="Arial" w:hAnsi="Arial" w:cs="Arial"/>
          <w:sz w:val="20"/>
          <w:szCs w:val="20"/>
        </w:rPr>
        <w:t xml:space="preserve">Qualitative data coding was performed using NVivo 12 software (QSR International Ltd, 2018). </w:t>
      </w:r>
      <w:r w:rsidR="008C08EA" w:rsidRPr="00DA12A7">
        <w:rPr>
          <w:rFonts w:ascii="Arial" w:eastAsia="Times New Roman" w:hAnsi="Arial" w:cs="Arial"/>
          <w:sz w:val="20"/>
          <w:szCs w:val="20"/>
          <w:lang w:eastAsia="en-GB"/>
        </w:rPr>
        <w:t xml:space="preserve">Analysis of the free-text responses was undertaken using a thematic analysis framework. </w:t>
      </w:r>
      <w:r w:rsidR="00794214" w:rsidRPr="00DA12A7">
        <w:rPr>
          <w:rFonts w:ascii="Arial" w:eastAsia="Times New Roman" w:hAnsi="Arial" w:cs="Arial"/>
          <w:sz w:val="20"/>
          <w:szCs w:val="20"/>
          <w:lang w:eastAsia="en-GB"/>
        </w:rPr>
        <w:t>Individual statements were coded, and similar codes were grouped into themes. The coverage was calculated by counting the number of times the theme appeared in relation to the total number of free-text comments. Themes with a coverage below 0.1 were excluded as they suggested lack of sufficient relevance.</w:t>
      </w:r>
      <w:r w:rsidR="00515673" w:rsidRPr="00DA12A7">
        <w:rPr>
          <w:rFonts w:ascii="Arial" w:eastAsia="Times New Roman" w:hAnsi="Arial" w:cs="Arial"/>
          <w:sz w:val="20"/>
          <w:szCs w:val="20"/>
          <w:lang w:eastAsia="en-GB"/>
        </w:rPr>
        <w:t xml:space="preserve"> All coding was </w:t>
      </w:r>
      <w:r w:rsidR="007D0475" w:rsidRPr="00DA12A7">
        <w:rPr>
          <w:rFonts w:ascii="Arial" w:eastAsia="Times New Roman" w:hAnsi="Arial" w:cs="Arial"/>
          <w:sz w:val="20"/>
          <w:szCs w:val="20"/>
          <w:lang w:eastAsia="en-GB"/>
        </w:rPr>
        <w:t>performed</w:t>
      </w:r>
      <w:r w:rsidR="00515673" w:rsidRPr="00DA12A7">
        <w:rPr>
          <w:rFonts w:ascii="Arial" w:eastAsia="Times New Roman" w:hAnsi="Arial" w:cs="Arial"/>
          <w:sz w:val="20"/>
          <w:szCs w:val="20"/>
          <w:lang w:eastAsia="en-GB"/>
        </w:rPr>
        <w:t xml:space="preserve"> by</w:t>
      </w:r>
      <w:r w:rsidR="00054308">
        <w:rPr>
          <w:rFonts w:ascii="Arial" w:eastAsia="Times New Roman" w:hAnsi="Arial" w:cs="Arial"/>
          <w:sz w:val="20"/>
          <w:szCs w:val="20"/>
          <w:lang w:eastAsia="en-GB"/>
        </w:rPr>
        <w:t xml:space="preserve"> author</w:t>
      </w:r>
      <w:r w:rsidR="00515673" w:rsidRPr="00DA12A7">
        <w:rPr>
          <w:rFonts w:ascii="Arial" w:eastAsia="Times New Roman" w:hAnsi="Arial" w:cs="Arial"/>
          <w:sz w:val="20"/>
          <w:szCs w:val="20"/>
          <w:lang w:eastAsia="en-GB"/>
        </w:rPr>
        <w:t xml:space="preserve"> EB and validated by </w:t>
      </w:r>
      <w:r w:rsidR="00054308">
        <w:rPr>
          <w:rFonts w:ascii="Arial" w:eastAsia="Times New Roman" w:hAnsi="Arial" w:cs="Arial"/>
          <w:sz w:val="20"/>
          <w:szCs w:val="20"/>
          <w:lang w:eastAsia="en-GB"/>
        </w:rPr>
        <w:t xml:space="preserve">author </w:t>
      </w:r>
      <w:r w:rsidR="00515673" w:rsidRPr="00DA12A7">
        <w:rPr>
          <w:rFonts w:ascii="Arial" w:eastAsia="Times New Roman" w:hAnsi="Arial" w:cs="Arial"/>
          <w:sz w:val="20"/>
          <w:szCs w:val="20"/>
          <w:lang w:eastAsia="en-GB"/>
        </w:rPr>
        <w:t xml:space="preserve">PA. </w:t>
      </w:r>
    </w:p>
    <w:p w14:paraId="331B02C3" w14:textId="77777777" w:rsidR="003B32A6" w:rsidRPr="00DA12A7" w:rsidRDefault="00345FFD" w:rsidP="00345FFD">
      <w:pPr>
        <w:spacing w:line="360" w:lineRule="auto"/>
        <w:rPr>
          <w:rFonts w:ascii="Arial" w:eastAsia="Times New Roman" w:hAnsi="Arial" w:cs="Arial"/>
          <w:sz w:val="20"/>
          <w:szCs w:val="20"/>
        </w:rPr>
      </w:pPr>
      <w:r w:rsidRPr="00DA12A7">
        <w:rPr>
          <w:rFonts w:ascii="Arial" w:eastAsia="Times New Roman" w:hAnsi="Arial" w:cs="Arial"/>
          <w:sz w:val="20"/>
          <w:szCs w:val="20"/>
        </w:rPr>
        <w:t xml:space="preserve"> </w:t>
      </w:r>
    </w:p>
    <w:p w14:paraId="2E45B501" w14:textId="77777777" w:rsidR="00345FFD" w:rsidRPr="00DA12A7" w:rsidRDefault="00345FFD" w:rsidP="00BE1B2C">
      <w:pPr>
        <w:pStyle w:val="Heading1"/>
      </w:pPr>
      <w:r w:rsidRPr="00DA12A7">
        <w:t>RESULTS</w:t>
      </w:r>
    </w:p>
    <w:p w14:paraId="433DA9C0" w14:textId="521061EF" w:rsidR="00345FFD" w:rsidRPr="00DA12A7" w:rsidRDefault="00345FFD" w:rsidP="00BE1B2C">
      <w:pPr>
        <w:pStyle w:val="Heading2"/>
        <w:numPr>
          <w:ilvl w:val="0"/>
          <w:numId w:val="13"/>
        </w:numPr>
      </w:pPr>
      <w:r w:rsidRPr="00DA12A7">
        <w:t>Demographics</w:t>
      </w:r>
      <w:r w:rsidR="006E4221" w:rsidRPr="00DA12A7">
        <w:t xml:space="preserve"> </w:t>
      </w:r>
    </w:p>
    <w:p w14:paraId="2FA6020B" w14:textId="3F6BDEA2" w:rsidR="008D3ACB" w:rsidRPr="00DA12A7" w:rsidRDefault="00345FFD" w:rsidP="007A0059">
      <w:pPr>
        <w:spacing w:after="0" w:line="360" w:lineRule="auto"/>
        <w:rPr>
          <w:rFonts w:ascii="Times New Roman" w:eastAsia="Times New Roman" w:hAnsi="Times New Roman" w:cs="Times New Roman"/>
          <w:sz w:val="24"/>
          <w:szCs w:val="24"/>
          <w:lang w:eastAsia="en-GB"/>
        </w:rPr>
      </w:pPr>
      <w:r w:rsidRPr="00DA12A7">
        <w:rPr>
          <w:rFonts w:ascii="Arial" w:hAnsi="Arial" w:cs="Arial"/>
          <w:sz w:val="20"/>
          <w:szCs w:val="20"/>
        </w:rPr>
        <w:t xml:space="preserve">One-thousand three hundred and ninety-one participants provided consent for the study. As the focus </w:t>
      </w:r>
      <w:r w:rsidR="00AB2056" w:rsidRPr="00DA12A7">
        <w:rPr>
          <w:rFonts w:ascii="Arial" w:hAnsi="Arial" w:cs="Arial"/>
          <w:sz w:val="20"/>
          <w:szCs w:val="20"/>
        </w:rPr>
        <w:t xml:space="preserve">of </w:t>
      </w:r>
      <w:r w:rsidRPr="00DA12A7">
        <w:rPr>
          <w:rFonts w:ascii="Arial" w:hAnsi="Arial" w:cs="Arial"/>
          <w:sz w:val="20"/>
          <w:szCs w:val="20"/>
        </w:rPr>
        <w:t>this research was on primary care optometry, during data cleaning</w:t>
      </w:r>
      <w:r w:rsidR="00920DEE" w:rsidRPr="00DA12A7">
        <w:rPr>
          <w:rFonts w:ascii="Arial" w:hAnsi="Arial" w:cs="Arial"/>
          <w:sz w:val="20"/>
          <w:szCs w:val="20"/>
        </w:rPr>
        <w:t>,</w:t>
      </w:r>
      <w:r w:rsidRPr="00DA12A7">
        <w:rPr>
          <w:rFonts w:ascii="Arial" w:hAnsi="Arial" w:cs="Arial"/>
          <w:sz w:val="20"/>
          <w:szCs w:val="20"/>
        </w:rPr>
        <w:t xml:space="preserve"> </w:t>
      </w:r>
      <w:r w:rsidR="008A7E74" w:rsidRPr="00DA12A7">
        <w:rPr>
          <w:rFonts w:ascii="Arial" w:hAnsi="Arial" w:cs="Arial"/>
          <w:sz w:val="20"/>
          <w:szCs w:val="20"/>
        </w:rPr>
        <w:t xml:space="preserve">surveys from </w:t>
      </w:r>
      <w:r w:rsidRPr="00DA12A7">
        <w:rPr>
          <w:rFonts w:ascii="Arial" w:hAnsi="Arial" w:cs="Arial"/>
          <w:sz w:val="20"/>
          <w:szCs w:val="20"/>
        </w:rPr>
        <w:t>respondents primarily involved in other types of optometric work (</w:t>
      </w:r>
      <w:proofErr w:type="gramStart"/>
      <w:r w:rsidRPr="00DA12A7">
        <w:rPr>
          <w:rFonts w:ascii="Arial" w:hAnsi="Arial" w:cs="Arial"/>
          <w:sz w:val="20"/>
          <w:szCs w:val="20"/>
        </w:rPr>
        <w:t>e.g.</w:t>
      </w:r>
      <w:proofErr w:type="gramEnd"/>
      <w:r w:rsidRPr="00DA12A7">
        <w:rPr>
          <w:rFonts w:ascii="Arial" w:hAnsi="Arial" w:cs="Arial"/>
          <w:sz w:val="20"/>
          <w:szCs w:val="20"/>
        </w:rPr>
        <w:t xml:space="preserve"> hospital, research, etc) were removed</w:t>
      </w:r>
      <w:r w:rsidR="006D5C85" w:rsidRPr="00DA12A7">
        <w:rPr>
          <w:rFonts w:ascii="Arial" w:hAnsi="Arial" w:cs="Arial"/>
          <w:sz w:val="20"/>
          <w:szCs w:val="20"/>
        </w:rPr>
        <w:t>,</w:t>
      </w:r>
      <w:r w:rsidRPr="00DA12A7">
        <w:rPr>
          <w:rFonts w:ascii="Arial" w:hAnsi="Arial" w:cs="Arial"/>
          <w:sz w:val="20"/>
          <w:szCs w:val="20"/>
        </w:rPr>
        <w:t xml:space="preserve"> </w:t>
      </w:r>
      <w:r w:rsidR="006D5C85" w:rsidRPr="00DA12A7">
        <w:rPr>
          <w:rFonts w:ascii="Arial" w:hAnsi="Arial" w:cs="Arial"/>
          <w:sz w:val="20"/>
          <w:szCs w:val="20"/>
        </w:rPr>
        <w:t xml:space="preserve">as were </w:t>
      </w:r>
      <w:r w:rsidRPr="00DA12A7">
        <w:rPr>
          <w:rFonts w:ascii="Arial" w:hAnsi="Arial" w:cs="Arial"/>
          <w:sz w:val="20"/>
          <w:szCs w:val="20"/>
        </w:rPr>
        <w:t xml:space="preserve">surveys </w:t>
      </w:r>
      <w:r w:rsidR="00BD0F55" w:rsidRPr="00DA12A7">
        <w:rPr>
          <w:rFonts w:ascii="Arial" w:hAnsi="Arial" w:cs="Arial"/>
          <w:sz w:val="20"/>
          <w:szCs w:val="20"/>
        </w:rPr>
        <w:t>that were</w:t>
      </w:r>
      <w:r w:rsidRPr="00DA12A7">
        <w:rPr>
          <w:rFonts w:ascii="Arial" w:hAnsi="Arial" w:cs="Arial"/>
          <w:sz w:val="20"/>
          <w:szCs w:val="20"/>
        </w:rPr>
        <w:t xml:space="preserve"> less than 15% complete. After data cleaning, a total of </w:t>
      </w:r>
      <w:r w:rsidR="00900305" w:rsidRPr="00DA12A7">
        <w:rPr>
          <w:rFonts w:ascii="Arial" w:hAnsi="Arial" w:cs="Arial"/>
          <w:sz w:val="20"/>
          <w:szCs w:val="20"/>
        </w:rPr>
        <w:t xml:space="preserve">1250 </w:t>
      </w:r>
      <w:r w:rsidRPr="00DA12A7">
        <w:rPr>
          <w:rFonts w:ascii="Arial" w:hAnsi="Arial" w:cs="Arial"/>
          <w:sz w:val="20"/>
          <w:szCs w:val="20"/>
        </w:rPr>
        <w:t xml:space="preserve">responses </w:t>
      </w:r>
      <w:r w:rsidR="000420F7" w:rsidRPr="00DA12A7">
        <w:rPr>
          <w:rFonts w:ascii="Arial" w:hAnsi="Arial" w:cs="Arial"/>
          <w:sz w:val="20"/>
          <w:szCs w:val="20"/>
        </w:rPr>
        <w:lastRenderedPageBreak/>
        <w:t>remained</w:t>
      </w:r>
      <w:r w:rsidRPr="00DA12A7">
        <w:rPr>
          <w:rFonts w:ascii="Arial" w:hAnsi="Arial" w:cs="Arial"/>
          <w:sz w:val="20"/>
          <w:szCs w:val="20"/>
        </w:rPr>
        <w:t xml:space="preserve">. Table </w:t>
      </w:r>
      <w:r w:rsidR="00DC4B05" w:rsidRPr="00DA12A7">
        <w:rPr>
          <w:rFonts w:ascii="Arial" w:hAnsi="Arial" w:cs="Arial"/>
          <w:sz w:val="20"/>
          <w:szCs w:val="20"/>
        </w:rPr>
        <w:t>2</w:t>
      </w:r>
      <w:r w:rsidRPr="00DA12A7">
        <w:rPr>
          <w:rFonts w:ascii="Arial" w:hAnsi="Arial" w:cs="Arial"/>
          <w:sz w:val="20"/>
          <w:szCs w:val="20"/>
        </w:rPr>
        <w:t xml:space="preserve"> presents demographic information (sex, race, </w:t>
      </w:r>
      <w:r w:rsidR="00865637" w:rsidRPr="00DA12A7">
        <w:rPr>
          <w:rFonts w:ascii="Arial" w:hAnsi="Arial" w:cs="Arial"/>
          <w:sz w:val="20"/>
          <w:szCs w:val="20"/>
        </w:rPr>
        <w:t>location,</w:t>
      </w:r>
      <w:r w:rsidRPr="00DA12A7">
        <w:rPr>
          <w:rFonts w:ascii="Arial" w:hAnsi="Arial" w:cs="Arial"/>
          <w:sz w:val="20"/>
          <w:szCs w:val="20"/>
        </w:rPr>
        <w:t xml:space="preserve"> and age)</w:t>
      </w:r>
      <w:r w:rsidR="00142F9D" w:rsidRPr="00DA12A7">
        <w:rPr>
          <w:rFonts w:ascii="Arial" w:hAnsi="Arial" w:cs="Arial"/>
          <w:sz w:val="20"/>
          <w:szCs w:val="20"/>
        </w:rPr>
        <w:t xml:space="preserve"> and the emotional and cognitive effects of the COVID-19 pandemic</w:t>
      </w:r>
      <w:r w:rsidRPr="00DA12A7">
        <w:rPr>
          <w:rFonts w:ascii="Arial" w:hAnsi="Arial" w:cs="Arial"/>
          <w:sz w:val="20"/>
          <w:szCs w:val="20"/>
        </w:rPr>
        <w:t xml:space="preserve">. </w:t>
      </w:r>
    </w:p>
    <w:p w14:paraId="0EA92AED" w14:textId="664EA45C" w:rsidR="00782672" w:rsidRPr="00DA12A7" w:rsidRDefault="00345FFD" w:rsidP="007A0059">
      <w:pPr>
        <w:spacing w:after="0" w:line="360" w:lineRule="auto"/>
        <w:rPr>
          <w:rFonts w:ascii="Arial" w:eastAsia="Times New Roman" w:hAnsi="Arial" w:cs="Arial"/>
          <w:sz w:val="20"/>
          <w:szCs w:val="20"/>
          <w:lang w:eastAsia="en-GB"/>
        </w:rPr>
      </w:pPr>
      <w:r w:rsidRPr="00DA12A7">
        <w:rPr>
          <w:rFonts w:ascii="Arial" w:hAnsi="Arial" w:cs="Arial"/>
          <w:sz w:val="20"/>
          <w:szCs w:val="20"/>
        </w:rPr>
        <w:t xml:space="preserve">Sixty-three percent were female, 70% self-identified as being of </w:t>
      </w:r>
      <w:r w:rsidR="002E24DD" w:rsidRPr="00DA12A7">
        <w:rPr>
          <w:rFonts w:ascii="Arial" w:hAnsi="Arial" w:cs="Arial"/>
          <w:sz w:val="20"/>
          <w:szCs w:val="20"/>
        </w:rPr>
        <w:t>w</w:t>
      </w:r>
      <w:r w:rsidRPr="00DA12A7">
        <w:rPr>
          <w:rFonts w:ascii="Arial" w:hAnsi="Arial" w:cs="Arial"/>
          <w:sz w:val="20"/>
          <w:szCs w:val="20"/>
        </w:rPr>
        <w:t>hite ethnicity</w:t>
      </w:r>
      <w:r w:rsidR="000420F7" w:rsidRPr="00DA12A7">
        <w:rPr>
          <w:rFonts w:ascii="Arial" w:hAnsi="Arial" w:cs="Arial"/>
          <w:sz w:val="20"/>
          <w:szCs w:val="20"/>
        </w:rPr>
        <w:t>,</w:t>
      </w:r>
      <w:r w:rsidRPr="00DA12A7">
        <w:rPr>
          <w:rFonts w:ascii="Arial" w:hAnsi="Arial" w:cs="Arial"/>
          <w:sz w:val="20"/>
          <w:szCs w:val="20"/>
        </w:rPr>
        <w:t xml:space="preserve"> and 78% were based in England. </w:t>
      </w:r>
    </w:p>
    <w:p w14:paraId="77BA346D" w14:textId="77777777" w:rsidR="009B23DF" w:rsidRPr="00DA12A7" w:rsidRDefault="009B23DF" w:rsidP="00345FFD">
      <w:pPr>
        <w:spacing w:line="360" w:lineRule="auto"/>
        <w:rPr>
          <w:rFonts w:ascii="Arial" w:hAnsi="Arial" w:cs="Arial"/>
          <w:sz w:val="20"/>
          <w:szCs w:val="20"/>
        </w:rPr>
      </w:pPr>
    </w:p>
    <w:p w14:paraId="1475A5BE" w14:textId="77777777" w:rsidR="000A58E2" w:rsidRPr="00DA12A7" w:rsidRDefault="000A58E2" w:rsidP="00345FFD">
      <w:pPr>
        <w:spacing w:line="360" w:lineRule="auto"/>
        <w:rPr>
          <w:rFonts w:ascii="Arial" w:hAnsi="Arial" w:cs="Arial"/>
          <w:sz w:val="20"/>
          <w:szCs w:val="20"/>
        </w:rPr>
        <w:sectPr w:rsidR="000A58E2" w:rsidRPr="00DA12A7" w:rsidSect="00BE498E">
          <w:footerReference w:type="default" r:id="rId8"/>
          <w:pgSz w:w="11906" w:h="16838"/>
          <w:pgMar w:top="1440" w:right="1440" w:bottom="1440" w:left="1440" w:header="708" w:footer="708" w:gutter="0"/>
          <w:lnNumType w:countBy="1" w:restart="continuous"/>
          <w:cols w:space="708"/>
          <w:docGrid w:linePitch="360"/>
        </w:sectPr>
      </w:pPr>
    </w:p>
    <w:p w14:paraId="00642F69" w14:textId="77777777" w:rsidR="009B23DF" w:rsidRPr="00DA12A7" w:rsidRDefault="009B23DF" w:rsidP="00345FFD">
      <w:pPr>
        <w:spacing w:line="360" w:lineRule="auto"/>
        <w:rPr>
          <w:rFonts w:ascii="Arial" w:hAnsi="Arial" w:cs="Arial"/>
          <w:sz w:val="20"/>
          <w:szCs w:val="20"/>
        </w:rPr>
      </w:pPr>
    </w:p>
    <w:p w14:paraId="1E7B8A44" w14:textId="77777777" w:rsidR="009B23DF" w:rsidRPr="00DA12A7" w:rsidRDefault="009B23DF" w:rsidP="00345FFD">
      <w:pPr>
        <w:spacing w:line="360" w:lineRule="auto"/>
        <w:rPr>
          <w:rFonts w:ascii="Arial" w:hAnsi="Arial" w:cs="Arial"/>
          <w:sz w:val="20"/>
          <w:szCs w:val="20"/>
        </w:rPr>
      </w:pPr>
    </w:p>
    <w:tbl>
      <w:tblPr>
        <w:tblStyle w:val="TableGrid"/>
        <w:tblW w:w="7508" w:type="dxa"/>
        <w:tblLook w:val="04A0" w:firstRow="1" w:lastRow="0" w:firstColumn="1" w:lastColumn="0" w:noHBand="0" w:noVBand="1"/>
      </w:tblPr>
      <w:tblGrid>
        <w:gridCol w:w="1661"/>
        <w:gridCol w:w="2124"/>
        <w:gridCol w:w="2150"/>
        <w:gridCol w:w="1573"/>
      </w:tblGrid>
      <w:tr w:rsidR="002F76D2" w:rsidRPr="00DA12A7" w14:paraId="73ECBDF2" w14:textId="77777777" w:rsidTr="00033132">
        <w:tc>
          <w:tcPr>
            <w:tcW w:w="7508" w:type="dxa"/>
            <w:gridSpan w:val="4"/>
          </w:tcPr>
          <w:p w14:paraId="0474123F" w14:textId="77777777" w:rsidR="002F76D2" w:rsidRPr="00DA12A7" w:rsidRDefault="002F76D2" w:rsidP="00212370">
            <w:pPr>
              <w:spacing w:line="360" w:lineRule="auto"/>
              <w:jc w:val="center"/>
              <w:rPr>
                <w:rFonts w:ascii="Arial" w:hAnsi="Arial" w:cs="Arial"/>
                <w:b/>
                <w:bCs/>
                <w:sz w:val="20"/>
                <w:szCs w:val="20"/>
              </w:rPr>
            </w:pPr>
            <w:r w:rsidRPr="00DA12A7">
              <w:rPr>
                <w:rFonts w:ascii="Arial" w:hAnsi="Arial" w:cs="Arial"/>
                <w:b/>
                <w:bCs/>
                <w:sz w:val="20"/>
                <w:szCs w:val="20"/>
              </w:rPr>
              <w:t>Demographics (n=1250)</w:t>
            </w:r>
          </w:p>
        </w:tc>
      </w:tr>
      <w:tr w:rsidR="002F76D2" w:rsidRPr="00DA12A7" w14:paraId="796AAA0B" w14:textId="77777777" w:rsidTr="00033132">
        <w:tc>
          <w:tcPr>
            <w:tcW w:w="1661" w:type="dxa"/>
          </w:tcPr>
          <w:p w14:paraId="5C3FDC8E" w14:textId="77777777" w:rsidR="002F76D2" w:rsidRPr="00DA12A7" w:rsidRDefault="002F76D2" w:rsidP="00212370">
            <w:pPr>
              <w:spacing w:line="360" w:lineRule="auto"/>
              <w:rPr>
                <w:rFonts w:ascii="Arial" w:hAnsi="Arial" w:cs="Arial"/>
                <w:b/>
                <w:bCs/>
                <w:sz w:val="20"/>
                <w:szCs w:val="20"/>
              </w:rPr>
            </w:pPr>
            <w:r w:rsidRPr="00DA12A7">
              <w:rPr>
                <w:rFonts w:ascii="Arial" w:hAnsi="Arial" w:cs="Arial"/>
                <w:b/>
                <w:bCs/>
                <w:sz w:val="20"/>
                <w:szCs w:val="20"/>
              </w:rPr>
              <w:t>Sex</w:t>
            </w:r>
          </w:p>
        </w:tc>
        <w:tc>
          <w:tcPr>
            <w:tcW w:w="2124" w:type="dxa"/>
          </w:tcPr>
          <w:p w14:paraId="18FD264E" w14:textId="77777777" w:rsidR="002F76D2" w:rsidRPr="00DA12A7" w:rsidRDefault="002F76D2" w:rsidP="00212370">
            <w:pPr>
              <w:spacing w:line="360" w:lineRule="auto"/>
              <w:rPr>
                <w:rFonts w:ascii="Arial" w:hAnsi="Arial" w:cs="Arial"/>
                <w:b/>
                <w:bCs/>
                <w:sz w:val="20"/>
                <w:szCs w:val="20"/>
              </w:rPr>
            </w:pPr>
            <w:r w:rsidRPr="00DA12A7">
              <w:rPr>
                <w:rFonts w:ascii="Arial" w:hAnsi="Arial" w:cs="Arial"/>
                <w:b/>
                <w:bCs/>
                <w:sz w:val="20"/>
                <w:szCs w:val="20"/>
              </w:rPr>
              <w:t>Race</w:t>
            </w:r>
          </w:p>
        </w:tc>
        <w:tc>
          <w:tcPr>
            <w:tcW w:w="2150" w:type="dxa"/>
          </w:tcPr>
          <w:p w14:paraId="42B33555" w14:textId="77777777" w:rsidR="002F76D2" w:rsidRPr="00DA12A7" w:rsidRDefault="002F76D2" w:rsidP="00212370">
            <w:pPr>
              <w:spacing w:line="360" w:lineRule="auto"/>
              <w:rPr>
                <w:rFonts w:ascii="Arial" w:hAnsi="Arial" w:cs="Arial"/>
                <w:b/>
                <w:bCs/>
                <w:sz w:val="20"/>
                <w:szCs w:val="20"/>
              </w:rPr>
            </w:pPr>
            <w:r w:rsidRPr="00DA12A7">
              <w:rPr>
                <w:rFonts w:ascii="Arial" w:hAnsi="Arial" w:cs="Arial"/>
                <w:b/>
                <w:bCs/>
                <w:sz w:val="20"/>
                <w:szCs w:val="20"/>
              </w:rPr>
              <w:t>Location</w:t>
            </w:r>
          </w:p>
        </w:tc>
        <w:tc>
          <w:tcPr>
            <w:tcW w:w="1573" w:type="dxa"/>
          </w:tcPr>
          <w:p w14:paraId="7011E427" w14:textId="77777777" w:rsidR="002F76D2" w:rsidRPr="00DA12A7" w:rsidRDefault="002F76D2" w:rsidP="00212370">
            <w:pPr>
              <w:spacing w:line="360" w:lineRule="auto"/>
              <w:rPr>
                <w:rFonts w:ascii="Arial" w:hAnsi="Arial" w:cs="Arial"/>
                <w:b/>
                <w:bCs/>
                <w:sz w:val="20"/>
                <w:szCs w:val="20"/>
              </w:rPr>
            </w:pPr>
            <w:r w:rsidRPr="00DA12A7">
              <w:rPr>
                <w:rFonts w:ascii="Arial" w:hAnsi="Arial" w:cs="Arial"/>
                <w:b/>
                <w:bCs/>
                <w:sz w:val="20"/>
                <w:szCs w:val="20"/>
              </w:rPr>
              <w:t>Age</w:t>
            </w:r>
          </w:p>
        </w:tc>
      </w:tr>
      <w:tr w:rsidR="002F76D2" w:rsidRPr="00DA12A7" w14:paraId="222F830F" w14:textId="77777777" w:rsidTr="00033132">
        <w:tc>
          <w:tcPr>
            <w:tcW w:w="1661" w:type="dxa"/>
          </w:tcPr>
          <w:p w14:paraId="0C0A6E32"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Female 63% (n=791)</w:t>
            </w:r>
          </w:p>
        </w:tc>
        <w:tc>
          <w:tcPr>
            <w:tcW w:w="2124" w:type="dxa"/>
          </w:tcPr>
          <w:p w14:paraId="073233EF"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White 70% (n=880)</w:t>
            </w:r>
          </w:p>
        </w:tc>
        <w:tc>
          <w:tcPr>
            <w:tcW w:w="2150" w:type="dxa"/>
          </w:tcPr>
          <w:p w14:paraId="2BFEFB0B" w14:textId="77777777" w:rsidR="002F76D2" w:rsidRPr="00DA12A7" w:rsidRDefault="002F76D2" w:rsidP="00301E68">
            <w:pPr>
              <w:spacing w:line="360" w:lineRule="auto"/>
              <w:rPr>
                <w:rFonts w:ascii="Arial" w:hAnsi="Arial" w:cs="Arial"/>
                <w:sz w:val="20"/>
                <w:szCs w:val="20"/>
              </w:rPr>
            </w:pPr>
            <w:r w:rsidRPr="00DA12A7">
              <w:rPr>
                <w:rFonts w:ascii="Arial" w:hAnsi="Arial" w:cs="Arial"/>
                <w:sz w:val="20"/>
                <w:szCs w:val="20"/>
              </w:rPr>
              <w:t>England 78% (n=971)</w:t>
            </w:r>
          </w:p>
        </w:tc>
        <w:tc>
          <w:tcPr>
            <w:tcW w:w="1573" w:type="dxa"/>
          </w:tcPr>
          <w:p w14:paraId="6FF196B5"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18-24 years 4% (n=47)</w:t>
            </w:r>
          </w:p>
        </w:tc>
      </w:tr>
      <w:tr w:rsidR="002F76D2" w:rsidRPr="00DA12A7" w14:paraId="058F496A" w14:textId="77777777" w:rsidTr="00033132">
        <w:tc>
          <w:tcPr>
            <w:tcW w:w="1661" w:type="dxa"/>
          </w:tcPr>
          <w:p w14:paraId="13C3A01B"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Male 36% (n=444)</w:t>
            </w:r>
          </w:p>
        </w:tc>
        <w:tc>
          <w:tcPr>
            <w:tcW w:w="2124" w:type="dxa"/>
          </w:tcPr>
          <w:p w14:paraId="52E1F47D" w14:textId="77777777" w:rsidR="002F76D2" w:rsidRPr="00DA12A7" w:rsidRDefault="002F76D2" w:rsidP="009B23DF">
            <w:pPr>
              <w:spacing w:line="360" w:lineRule="auto"/>
              <w:rPr>
                <w:rFonts w:ascii="Arial" w:hAnsi="Arial" w:cs="Arial"/>
                <w:sz w:val="20"/>
                <w:szCs w:val="20"/>
              </w:rPr>
            </w:pPr>
            <w:r w:rsidRPr="00DA12A7">
              <w:rPr>
                <w:rFonts w:ascii="Arial" w:hAnsi="Arial" w:cs="Arial"/>
                <w:sz w:val="20"/>
                <w:szCs w:val="20"/>
              </w:rPr>
              <w:t>Asian 24% (n=305)</w:t>
            </w:r>
          </w:p>
        </w:tc>
        <w:tc>
          <w:tcPr>
            <w:tcW w:w="2150" w:type="dxa"/>
          </w:tcPr>
          <w:p w14:paraId="416D4098" w14:textId="77777777" w:rsidR="002F76D2" w:rsidRPr="00DA12A7" w:rsidRDefault="002F76D2" w:rsidP="00301E68">
            <w:pPr>
              <w:spacing w:line="360" w:lineRule="auto"/>
              <w:rPr>
                <w:rFonts w:ascii="Arial" w:hAnsi="Arial" w:cs="Arial"/>
                <w:sz w:val="20"/>
                <w:szCs w:val="20"/>
              </w:rPr>
            </w:pPr>
            <w:r w:rsidRPr="00DA12A7">
              <w:rPr>
                <w:rFonts w:ascii="Arial" w:hAnsi="Arial" w:cs="Arial"/>
                <w:sz w:val="20"/>
                <w:szCs w:val="20"/>
              </w:rPr>
              <w:t>Scotland 11% (n=143)</w:t>
            </w:r>
          </w:p>
        </w:tc>
        <w:tc>
          <w:tcPr>
            <w:tcW w:w="1573" w:type="dxa"/>
          </w:tcPr>
          <w:p w14:paraId="1753D140"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25-34 years 23% (n=289)</w:t>
            </w:r>
          </w:p>
        </w:tc>
      </w:tr>
      <w:tr w:rsidR="002F76D2" w:rsidRPr="00DA12A7" w14:paraId="0890D220" w14:textId="77777777" w:rsidTr="00033132">
        <w:tc>
          <w:tcPr>
            <w:tcW w:w="1661" w:type="dxa"/>
          </w:tcPr>
          <w:p w14:paraId="65000DB8"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Gender diverse 0% (n=1)</w:t>
            </w:r>
          </w:p>
        </w:tc>
        <w:tc>
          <w:tcPr>
            <w:tcW w:w="2124" w:type="dxa"/>
          </w:tcPr>
          <w:p w14:paraId="4E1B3E1C"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Mixed 3% (n=31)</w:t>
            </w:r>
          </w:p>
        </w:tc>
        <w:tc>
          <w:tcPr>
            <w:tcW w:w="2150" w:type="dxa"/>
          </w:tcPr>
          <w:p w14:paraId="062A9217"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Wales 7% (n=89)</w:t>
            </w:r>
          </w:p>
        </w:tc>
        <w:tc>
          <w:tcPr>
            <w:tcW w:w="1573" w:type="dxa"/>
          </w:tcPr>
          <w:p w14:paraId="2A332EA2" w14:textId="77777777" w:rsidR="002F76D2" w:rsidRPr="00DA12A7" w:rsidRDefault="002F76D2" w:rsidP="00301E68">
            <w:pPr>
              <w:spacing w:line="360" w:lineRule="auto"/>
              <w:rPr>
                <w:rFonts w:ascii="Arial" w:hAnsi="Arial" w:cs="Arial"/>
                <w:sz w:val="20"/>
                <w:szCs w:val="20"/>
              </w:rPr>
            </w:pPr>
            <w:r w:rsidRPr="00DA12A7">
              <w:rPr>
                <w:rFonts w:ascii="Arial" w:hAnsi="Arial" w:cs="Arial"/>
                <w:sz w:val="20"/>
                <w:szCs w:val="20"/>
              </w:rPr>
              <w:t>34-44 years 25% (n=316)</w:t>
            </w:r>
          </w:p>
        </w:tc>
      </w:tr>
      <w:tr w:rsidR="002F76D2" w:rsidRPr="00DA12A7" w14:paraId="460CC193" w14:textId="77777777" w:rsidTr="00033132">
        <w:tc>
          <w:tcPr>
            <w:tcW w:w="1661" w:type="dxa"/>
          </w:tcPr>
          <w:p w14:paraId="36D9BDDD"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Prefer not to say 1% (n=14)</w:t>
            </w:r>
          </w:p>
        </w:tc>
        <w:tc>
          <w:tcPr>
            <w:tcW w:w="2124" w:type="dxa"/>
          </w:tcPr>
          <w:p w14:paraId="5A558F84" w14:textId="77777777" w:rsidR="002F76D2" w:rsidRPr="00DA12A7" w:rsidRDefault="002F76D2" w:rsidP="009B23DF">
            <w:pPr>
              <w:spacing w:line="360" w:lineRule="auto"/>
              <w:rPr>
                <w:rFonts w:ascii="Arial" w:hAnsi="Arial" w:cs="Arial"/>
                <w:sz w:val="20"/>
                <w:szCs w:val="20"/>
              </w:rPr>
            </w:pPr>
            <w:r w:rsidRPr="00DA12A7">
              <w:rPr>
                <w:rFonts w:ascii="Arial" w:hAnsi="Arial" w:cs="Arial"/>
                <w:sz w:val="20"/>
                <w:szCs w:val="20"/>
              </w:rPr>
              <w:t>Black 1% (n=14)</w:t>
            </w:r>
          </w:p>
        </w:tc>
        <w:tc>
          <w:tcPr>
            <w:tcW w:w="2150" w:type="dxa"/>
          </w:tcPr>
          <w:p w14:paraId="1F6F98B1" w14:textId="77777777" w:rsidR="002F76D2" w:rsidRPr="00DA12A7" w:rsidRDefault="002F76D2" w:rsidP="00301E68">
            <w:pPr>
              <w:spacing w:line="360" w:lineRule="auto"/>
              <w:rPr>
                <w:rFonts w:ascii="Arial" w:hAnsi="Arial" w:cs="Arial"/>
                <w:sz w:val="20"/>
                <w:szCs w:val="20"/>
              </w:rPr>
            </w:pPr>
            <w:r w:rsidRPr="00DA12A7">
              <w:rPr>
                <w:rFonts w:ascii="Arial" w:hAnsi="Arial" w:cs="Arial"/>
                <w:sz w:val="20"/>
                <w:szCs w:val="20"/>
              </w:rPr>
              <w:t>Northern Ireland 4% (n=47)</w:t>
            </w:r>
          </w:p>
        </w:tc>
        <w:tc>
          <w:tcPr>
            <w:tcW w:w="1573" w:type="dxa"/>
          </w:tcPr>
          <w:p w14:paraId="17417AB2" w14:textId="77777777" w:rsidR="002F76D2" w:rsidRPr="00DA12A7" w:rsidRDefault="002F76D2" w:rsidP="00301E68">
            <w:pPr>
              <w:spacing w:line="360" w:lineRule="auto"/>
              <w:rPr>
                <w:rFonts w:ascii="Arial" w:hAnsi="Arial" w:cs="Arial"/>
                <w:sz w:val="20"/>
                <w:szCs w:val="20"/>
              </w:rPr>
            </w:pPr>
            <w:r w:rsidRPr="00DA12A7">
              <w:rPr>
                <w:rFonts w:ascii="Arial" w:hAnsi="Arial" w:cs="Arial"/>
                <w:sz w:val="20"/>
                <w:szCs w:val="20"/>
              </w:rPr>
              <w:t>45-54 years 26% (n=321)</w:t>
            </w:r>
          </w:p>
        </w:tc>
      </w:tr>
      <w:tr w:rsidR="002F76D2" w:rsidRPr="00DA12A7" w14:paraId="72F790F3" w14:textId="77777777" w:rsidTr="00033132">
        <w:tc>
          <w:tcPr>
            <w:tcW w:w="1661" w:type="dxa"/>
          </w:tcPr>
          <w:p w14:paraId="726B061B" w14:textId="77777777" w:rsidR="002F76D2" w:rsidRPr="00DA12A7" w:rsidRDefault="002F76D2" w:rsidP="00212370">
            <w:pPr>
              <w:spacing w:line="360" w:lineRule="auto"/>
              <w:rPr>
                <w:rFonts w:ascii="Arial" w:hAnsi="Arial" w:cs="Arial"/>
                <w:sz w:val="20"/>
                <w:szCs w:val="20"/>
              </w:rPr>
            </w:pPr>
          </w:p>
        </w:tc>
        <w:tc>
          <w:tcPr>
            <w:tcW w:w="2124" w:type="dxa"/>
          </w:tcPr>
          <w:p w14:paraId="0ED6349F"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Other 2% (n=20)</w:t>
            </w:r>
          </w:p>
        </w:tc>
        <w:tc>
          <w:tcPr>
            <w:tcW w:w="2150" w:type="dxa"/>
          </w:tcPr>
          <w:p w14:paraId="4AAD6026" w14:textId="77777777" w:rsidR="002F76D2" w:rsidRPr="00DA12A7" w:rsidRDefault="002F76D2" w:rsidP="00212370">
            <w:pPr>
              <w:spacing w:line="360" w:lineRule="auto"/>
              <w:rPr>
                <w:rFonts w:ascii="Arial" w:hAnsi="Arial" w:cs="Arial"/>
                <w:sz w:val="20"/>
                <w:szCs w:val="20"/>
              </w:rPr>
            </w:pPr>
          </w:p>
        </w:tc>
        <w:tc>
          <w:tcPr>
            <w:tcW w:w="1573" w:type="dxa"/>
          </w:tcPr>
          <w:p w14:paraId="784E67F8" w14:textId="77777777" w:rsidR="002F76D2" w:rsidRPr="00DA12A7" w:rsidRDefault="002F76D2" w:rsidP="00212370">
            <w:pPr>
              <w:spacing w:line="360" w:lineRule="auto"/>
              <w:rPr>
                <w:rFonts w:ascii="Arial" w:hAnsi="Arial" w:cs="Arial"/>
                <w:sz w:val="20"/>
                <w:szCs w:val="20"/>
              </w:rPr>
            </w:pPr>
            <w:r w:rsidRPr="00DA12A7">
              <w:rPr>
                <w:rFonts w:ascii="Arial" w:hAnsi="Arial" w:cs="Arial"/>
                <w:sz w:val="20"/>
                <w:szCs w:val="20"/>
              </w:rPr>
              <w:t>55-64 years 18% (n=227)</w:t>
            </w:r>
          </w:p>
        </w:tc>
      </w:tr>
      <w:tr w:rsidR="002F76D2" w:rsidRPr="00DA12A7" w14:paraId="069EFB5E" w14:textId="77777777" w:rsidTr="00033132">
        <w:tc>
          <w:tcPr>
            <w:tcW w:w="1661" w:type="dxa"/>
          </w:tcPr>
          <w:p w14:paraId="1E809DDC" w14:textId="77777777" w:rsidR="002F76D2" w:rsidRPr="00DA12A7" w:rsidRDefault="002F76D2" w:rsidP="00212370">
            <w:pPr>
              <w:spacing w:line="360" w:lineRule="auto"/>
              <w:rPr>
                <w:rFonts w:ascii="Arial" w:hAnsi="Arial" w:cs="Arial"/>
                <w:sz w:val="20"/>
                <w:szCs w:val="20"/>
              </w:rPr>
            </w:pPr>
          </w:p>
        </w:tc>
        <w:tc>
          <w:tcPr>
            <w:tcW w:w="2124" w:type="dxa"/>
          </w:tcPr>
          <w:p w14:paraId="4734C3D5" w14:textId="77777777" w:rsidR="002F76D2" w:rsidRPr="00DA12A7" w:rsidRDefault="002F76D2" w:rsidP="00212370">
            <w:pPr>
              <w:spacing w:line="360" w:lineRule="auto"/>
              <w:rPr>
                <w:rFonts w:ascii="Arial" w:hAnsi="Arial" w:cs="Arial"/>
                <w:sz w:val="20"/>
                <w:szCs w:val="20"/>
              </w:rPr>
            </w:pPr>
          </w:p>
        </w:tc>
        <w:tc>
          <w:tcPr>
            <w:tcW w:w="2150" w:type="dxa"/>
          </w:tcPr>
          <w:p w14:paraId="4E49A416" w14:textId="77777777" w:rsidR="002F76D2" w:rsidRPr="00DA12A7" w:rsidRDefault="002F76D2" w:rsidP="00212370">
            <w:pPr>
              <w:spacing w:line="360" w:lineRule="auto"/>
              <w:rPr>
                <w:rFonts w:ascii="Arial" w:hAnsi="Arial" w:cs="Arial"/>
                <w:sz w:val="20"/>
                <w:szCs w:val="20"/>
              </w:rPr>
            </w:pPr>
          </w:p>
        </w:tc>
        <w:tc>
          <w:tcPr>
            <w:tcW w:w="1573" w:type="dxa"/>
          </w:tcPr>
          <w:p w14:paraId="7A28B46F" w14:textId="77777777" w:rsidR="002F76D2" w:rsidRPr="00DA12A7" w:rsidRDefault="002F76D2" w:rsidP="00301E68">
            <w:pPr>
              <w:spacing w:line="360" w:lineRule="auto"/>
              <w:rPr>
                <w:rFonts w:ascii="Arial" w:hAnsi="Arial" w:cs="Arial"/>
                <w:sz w:val="20"/>
                <w:szCs w:val="20"/>
              </w:rPr>
            </w:pPr>
            <w:r w:rsidRPr="00DA12A7">
              <w:rPr>
                <w:rFonts w:ascii="Arial" w:hAnsi="Arial" w:cs="Arial"/>
                <w:sz w:val="20"/>
                <w:szCs w:val="20"/>
              </w:rPr>
              <w:t xml:space="preserve">65 years or older 4% (n=50) </w:t>
            </w:r>
          </w:p>
        </w:tc>
      </w:tr>
    </w:tbl>
    <w:p w14:paraId="1C1DEE23" w14:textId="77777777" w:rsidR="00345FFD" w:rsidRPr="00DA12A7" w:rsidRDefault="00345FFD" w:rsidP="00345FFD">
      <w:pPr>
        <w:spacing w:line="360" w:lineRule="auto"/>
        <w:rPr>
          <w:rFonts w:ascii="Arial" w:hAnsi="Arial" w:cs="Arial"/>
          <w:sz w:val="20"/>
          <w:szCs w:val="20"/>
        </w:rPr>
      </w:pPr>
      <w:r w:rsidRPr="00DA12A7">
        <w:rPr>
          <w:rFonts w:ascii="Arial" w:hAnsi="Arial" w:cs="Arial"/>
          <w:b/>
          <w:bCs/>
          <w:sz w:val="20"/>
          <w:szCs w:val="20"/>
        </w:rPr>
        <w:t xml:space="preserve">Table </w:t>
      </w:r>
      <w:r w:rsidR="00DC4B05" w:rsidRPr="00DA12A7">
        <w:rPr>
          <w:rFonts w:ascii="Arial" w:hAnsi="Arial" w:cs="Arial"/>
          <w:b/>
          <w:bCs/>
          <w:sz w:val="20"/>
          <w:szCs w:val="20"/>
        </w:rPr>
        <w:t>2</w:t>
      </w:r>
      <w:r w:rsidRPr="00DA12A7">
        <w:rPr>
          <w:rFonts w:ascii="Arial" w:hAnsi="Arial" w:cs="Arial"/>
          <w:b/>
          <w:bCs/>
          <w:sz w:val="20"/>
          <w:szCs w:val="20"/>
        </w:rPr>
        <w:t>:</w:t>
      </w:r>
      <w:r w:rsidRPr="00DA12A7">
        <w:rPr>
          <w:rFonts w:ascii="Arial" w:hAnsi="Arial" w:cs="Arial"/>
          <w:sz w:val="20"/>
          <w:szCs w:val="20"/>
        </w:rPr>
        <w:t xml:space="preserve"> Survey respondents demographics including percentages and sample size (n)</w:t>
      </w:r>
    </w:p>
    <w:p w14:paraId="434575E7" w14:textId="3AE245DE" w:rsidR="009E70A4" w:rsidRPr="00DA12A7" w:rsidRDefault="000A58E2" w:rsidP="00B31C51">
      <w:pPr>
        <w:spacing w:after="0" w:line="360" w:lineRule="auto"/>
        <w:rPr>
          <w:rFonts w:ascii="Arial" w:hAnsi="Arial" w:cs="Arial"/>
          <w:sz w:val="20"/>
          <w:szCs w:val="20"/>
        </w:rPr>
      </w:pPr>
      <w:r w:rsidRPr="00DA12A7">
        <w:rPr>
          <w:rFonts w:ascii="Arial" w:hAnsi="Arial" w:cs="Arial"/>
          <w:sz w:val="20"/>
          <w:szCs w:val="20"/>
        </w:rPr>
        <w:br w:type="page"/>
      </w:r>
      <w:r w:rsidR="00345FFD" w:rsidRPr="00DA12A7">
        <w:rPr>
          <w:rFonts w:ascii="Arial" w:hAnsi="Arial" w:cs="Arial"/>
          <w:sz w:val="20"/>
          <w:szCs w:val="20"/>
        </w:rPr>
        <w:lastRenderedPageBreak/>
        <w:t xml:space="preserve">The current work status of </w:t>
      </w:r>
      <w:r w:rsidR="00DC4B05" w:rsidRPr="00DA12A7">
        <w:rPr>
          <w:rFonts w:ascii="Arial" w:hAnsi="Arial" w:cs="Arial"/>
          <w:sz w:val="20"/>
          <w:szCs w:val="20"/>
        </w:rPr>
        <w:t>participants is shown in Table 3</w:t>
      </w:r>
      <w:r w:rsidR="00A902DE" w:rsidRPr="00DA12A7">
        <w:rPr>
          <w:rFonts w:ascii="Arial" w:hAnsi="Arial" w:cs="Arial"/>
          <w:sz w:val="20"/>
          <w:szCs w:val="20"/>
        </w:rPr>
        <w:t>a</w:t>
      </w:r>
      <w:r w:rsidR="00345FFD" w:rsidRPr="00DA12A7">
        <w:rPr>
          <w:rFonts w:ascii="Arial" w:hAnsi="Arial" w:cs="Arial"/>
          <w:sz w:val="20"/>
          <w:szCs w:val="20"/>
        </w:rPr>
        <w:t>. Portfolio careers meant not all participants identified as falling into a single category for work status. In addition,</w:t>
      </w:r>
      <w:r w:rsidR="000E4D74" w:rsidRPr="00DA12A7">
        <w:rPr>
          <w:rFonts w:ascii="Arial" w:hAnsi="Arial" w:cs="Arial"/>
          <w:sz w:val="20"/>
          <w:szCs w:val="20"/>
        </w:rPr>
        <w:t xml:space="preserve"> Table 3</w:t>
      </w:r>
      <w:r w:rsidR="00A902DE" w:rsidRPr="00DA12A7">
        <w:rPr>
          <w:rFonts w:ascii="Arial" w:hAnsi="Arial" w:cs="Arial"/>
          <w:sz w:val="20"/>
          <w:szCs w:val="20"/>
        </w:rPr>
        <w:t>b</w:t>
      </w:r>
      <w:r w:rsidR="00345FFD" w:rsidRPr="00DA12A7">
        <w:rPr>
          <w:rFonts w:ascii="Arial" w:hAnsi="Arial" w:cs="Arial"/>
          <w:sz w:val="20"/>
          <w:szCs w:val="20"/>
        </w:rPr>
        <w:t xml:space="preserve"> indicates the respondents’ current or </w:t>
      </w:r>
      <w:r w:rsidR="00AF1B3B" w:rsidRPr="00DA12A7">
        <w:rPr>
          <w:rFonts w:ascii="Arial" w:hAnsi="Arial" w:cs="Arial"/>
          <w:sz w:val="20"/>
          <w:szCs w:val="20"/>
        </w:rPr>
        <w:t xml:space="preserve">most recent </w:t>
      </w:r>
      <w:r w:rsidR="00345FFD" w:rsidRPr="00DA12A7">
        <w:rPr>
          <w:rFonts w:ascii="Arial" w:hAnsi="Arial" w:cs="Arial"/>
          <w:sz w:val="20"/>
          <w:szCs w:val="20"/>
        </w:rPr>
        <w:t xml:space="preserve">place of </w:t>
      </w:r>
      <w:r w:rsidR="00F84949" w:rsidRPr="00DA12A7">
        <w:rPr>
          <w:rFonts w:ascii="Arial" w:hAnsi="Arial" w:cs="Arial"/>
          <w:sz w:val="20"/>
          <w:szCs w:val="20"/>
        </w:rPr>
        <w:t xml:space="preserve">employment </w:t>
      </w:r>
      <w:r w:rsidR="00345FFD" w:rsidRPr="00DA12A7">
        <w:rPr>
          <w:rFonts w:ascii="Arial" w:hAnsi="Arial" w:cs="Arial"/>
          <w:sz w:val="20"/>
          <w:szCs w:val="20"/>
        </w:rPr>
        <w:t xml:space="preserve">where they carried out </w:t>
      </w:r>
      <w:proofErr w:type="gramStart"/>
      <w:r w:rsidR="008854DF" w:rsidRPr="00DA12A7">
        <w:rPr>
          <w:rFonts w:ascii="Arial" w:hAnsi="Arial" w:cs="Arial"/>
          <w:sz w:val="20"/>
          <w:szCs w:val="20"/>
        </w:rPr>
        <w:t>the majority</w:t>
      </w:r>
      <w:r w:rsidR="00345FFD" w:rsidRPr="00DA12A7">
        <w:rPr>
          <w:rFonts w:ascii="Arial" w:hAnsi="Arial" w:cs="Arial"/>
          <w:sz w:val="20"/>
          <w:szCs w:val="20"/>
        </w:rPr>
        <w:t xml:space="preserve"> of</w:t>
      </w:r>
      <w:proofErr w:type="gramEnd"/>
      <w:r w:rsidR="00345FFD" w:rsidRPr="00DA12A7">
        <w:rPr>
          <w:rFonts w:ascii="Arial" w:hAnsi="Arial" w:cs="Arial"/>
          <w:sz w:val="20"/>
          <w:szCs w:val="20"/>
        </w:rPr>
        <w:t xml:space="preserve"> their work before the pandemic (if currently on furlough/unemployed).</w:t>
      </w:r>
      <w:r w:rsidR="00D73B66" w:rsidRPr="00DA12A7">
        <w:rPr>
          <w:rFonts w:ascii="Arial" w:hAnsi="Arial" w:cs="Arial"/>
          <w:sz w:val="20"/>
          <w:szCs w:val="20"/>
        </w:rPr>
        <w:t xml:space="preserve"> </w:t>
      </w:r>
      <w:r w:rsidR="001250DA" w:rsidRPr="00DA12A7">
        <w:rPr>
          <w:rFonts w:ascii="Arial" w:hAnsi="Arial" w:cs="Arial"/>
          <w:sz w:val="20"/>
          <w:szCs w:val="20"/>
        </w:rPr>
        <w:t xml:space="preserve">Table 3c indicates those who </w:t>
      </w:r>
    </w:p>
    <w:tbl>
      <w:tblPr>
        <w:tblStyle w:val="TableGrid"/>
        <w:tblpPr w:leftFromText="180" w:rightFromText="180" w:vertAnchor="text" w:horzAnchor="page" w:tblpX="766" w:tblpY="427"/>
        <w:tblW w:w="3124" w:type="dxa"/>
        <w:tblLook w:val="04A0" w:firstRow="1" w:lastRow="0" w:firstColumn="1" w:lastColumn="0" w:noHBand="0" w:noVBand="1"/>
      </w:tblPr>
      <w:tblGrid>
        <w:gridCol w:w="1829"/>
        <w:gridCol w:w="1295"/>
      </w:tblGrid>
      <w:tr w:rsidR="00DA12A7" w:rsidRPr="00DA12A7" w14:paraId="26D67902" w14:textId="77777777" w:rsidTr="008220AA">
        <w:trPr>
          <w:trHeight w:val="982"/>
        </w:trPr>
        <w:tc>
          <w:tcPr>
            <w:tcW w:w="1829" w:type="dxa"/>
            <w:tcBorders>
              <w:right w:val="single" w:sz="4" w:space="0" w:color="auto"/>
            </w:tcBorders>
          </w:tcPr>
          <w:p w14:paraId="3CD2CA90" w14:textId="31A570D7" w:rsidR="00660288" w:rsidRPr="001428DC" w:rsidRDefault="00660288" w:rsidP="008220AA">
            <w:pPr>
              <w:pStyle w:val="ListParagraph"/>
              <w:numPr>
                <w:ilvl w:val="0"/>
                <w:numId w:val="12"/>
              </w:numPr>
              <w:rPr>
                <w:rFonts w:ascii="Arial" w:hAnsi="Arial" w:cs="Arial"/>
                <w:b/>
                <w:bCs/>
                <w:sz w:val="20"/>
                <w:szCs w:val="20"/>
              </w:rPr>
            </w:pPr>
            <w:r w:rsidRPr="001428DC">
              <w:rPr>
                <w:rFonts w:ascii="Arial" w:hAnsi="Arial" w:cs="Arial"/>
                <w:b/>
                <w:bCs/>
                <w:sz w:val="20"/>
                <w:szCs w:val="20"/>
              </w:rPr>
              <w:t>Work status</w:t>
            </w:r>
          </w:p>
        </w:tc>
        <w:tc>
          <w:tcPr>
            <w:tcW w:w="1295" w:type="dxa"/>
            <w:tcBorders>
              <w:right w:val="single" w:sz="4" w:space="0" w:color="auto"/>
            </w:tcBorders>
          </w:tcPr>
          <w:p w14:paraId="7DB1BE17" w14:textId="77777777" w:rsidR="00660288" w:rsidRPr="00DA12A7" w:rsidRDefault="00660288" w:rsidP="008220AA">
            <w:pPr>
              <w:rPr>
                <w:rFonts w:ascii="Arial" w:hAnsi="Arial" w:cs="Arial"/>
                <w:b/>
                <w:bCs/>
                <w:sz w:val="20"/>
                <w:szCs w:val="20"/>
              </w:rPr>
            </w:pPr>
            <w:r w:rsidRPr="00DA12A7">
              <w:rPr>
                <w:rFonts w:ascii="Arial" w:hAnsi="Arial" w:cs="Arial"/>
                <w:b/>
                <w:bCs/>
                <w:sz w:val="20"/>
                <w:szCs w:val="20"/>
              </w:rPr>
              <w:t>Percentage (n=1250)</w:t>
            </w:r>
          </w:p>
        </w:tc>
      </w:tr>
      <w:tr w:rsidR="00DA12A7" w:rsidRPr="00DA12A7" w14:paraId="3A7A9980" w14:textId="77777777" w:rsidTr="008220AA">
        <w:trPr>
          <w:trHeight w:val="299"/>
        </w:trPr>
        <w:tc>
          <w:tcPr>
            <w:tcW w:w="1829" w:type="dxa"/>
            <w:tcBorders>
              <w:right w:val="single" w:sz="4" w:space="0" w:color="auto"/>
            </w:tcBorders>
          </w:tcPr>
          <w:p w14:paraId="0CED16EC" w14:textId="77777777" w:rsidR="00660288" w:rsidRPr="00DA12A7" w:rsidRDefault="00660288" w:rsidP="008220AA">
            <w:pPr>
              <w:rPr>
                <w:rFonts w:ascii="Arial" w:hAnsi="Arial" w:cs="Arial"/>
                <w:sz w:val="20"/>
                <w:szCs w:val="20"/>
              </w:rPr>
            </w:pPr>
            <w:r w:rsidRPr="00DA12A7">
              <w:rPr>
                <w:rFonts w:ascii="Arial" w:hAnsi="Arial" w:cs="Arial"/>
                <w:sz w:val="20"/>
                <w:szCs w:val="20"/>
              </w:rPr>
              <w:t xml:space="preserve">Furlough </w:t>
            </w:r>
          </w:p>
        </w:tc>
        <w:tc>
          <w:tcPr>
            <w:tcW w:w="1295" w:type="dxa"/>
            <w:tcBorders>
              <w:right w:val="single" w:sz="4" w:space="0" w:color="auto"/>
            </w:tcBorders>
          </w:tcPr>
          <w:p w14:paraId="7E95235D" w14:textId="77777777" w:rsidR="00660288" w:rsidRPr="00DA12A7" w:rsidRDefault="00660288" w:rsidP="008220AA">
            <w:pPr>
              <w:rPr>
                <w:rFonts w:ascii="Arial" w:hAnsi="Arial" w:cs="Arial"/>
                <w:sz w:val="20"/>
                <w:szCs w:val="20"/>
              </w:rPr>
            </w:pPr>
            <w:r w:rsidRPr="00DA12A7">
              <w:rPr>
                <w:rFonts w:ascii="Arial" w:hAnsi="Arial" w:cs="Arial"/>
                <w:sz w:val="20"/>
                <w:szCs w:val="20"/>
              </w:rPr>
              <w:t>42% (526)</w:t>
            </w:r>
          </w:p>
        </w:tc>
      </w:tr>
      <w:tr w:rsidR="00DA12A7" w:rsidRPr="00DA12A7" w14:paraId="682D2BEF" w14:textId="77777777" w:rsidTr="008220AA">
        <w:trPr>
          <w:trHeight w:val="898"/>
        </w:trPr>
        <w:tc>
          <w:tcPr>
            <w:tcW w:w="1829" w:type="dxa"/>
            <w:tcBorders>
              <w:right w:val="single" w:sz="4" w:space="0" w:color="auto"/>
            </w:tcBorders>
          </w:tcPr>
          <w:p w14:paraId="0C5FA0F0" w14:textId="150AB5D0" w:rsidR="00660288" w:rsidRPr="00DA12A7" w:rsidRDefault="00660288" w:rsidP="008220AA">
            <w:pPr>
              <w:rPr>
                <w:rFonts w:ascii="Arial" w:hAnsi="Arial" w:cs="Arial"/>
                <w:sz w:val="20"/>
                <w:szCs w:val="20"/>
              </w:rPr>
            </w:pPr>
            <w:r w:rsidRPr="00DA12A7">
              <w:rPr>
                <w:rFonts w:ascii="Arial" w:hAnsi="Arial" w:cs="Arial"/>
                <w:sz w:val="20"/>
                <w:szCs w:val="20"/>
              </w:rPr>
              <w:t>Currently working (involved in emergency/urgent care)</w:t>
            </w:r>
          </w:p>
        </w:tc>
        <w:tc>
          <w:tcPr>
            <w:tcW w:w="1295" w:type="dxa"/>
            <w:tcBorders>
              <w:right w:val="single" w:sz="4" w:space="0" w:color="auto"/>
            </w:tcBorders>
          </w:tcPr>
          <w:p w14:paraId="4BADDE12" w14:textId="77777777" w:rsidR="00660288" w:rsidRPr="00DA12A7" w:rsidRDefault="00660288" w:rsidP="008220AA">
            <w:pPr>
              <w:rPr>
                <w:rFonts w:ascii="Arial" w:hAnsi="Arial" w:cs="Arial"/>
                <w:sz w:val="20"/>
                <w:szCs w:val="20"/>
              </w:rPr>
            </w:pPr>
            <w:r w:rsidRPr="00DA12A7">
              <w:rPr>
                <w:rFonts w:ascii="Arial" w:hAnsi="Arial" w:cs="Arial"/>
                <w:sz w:val="20"/>
                <w:szCs w:val="20"/>
              </w:rPr>
              <w:t>38% (475)</w:t>
            </w:r>
          </w:p>
        </w:tc>
      </w:tr>
      <w:tr w:rsidR="00DA12A7" w:rsidRPr="00DA12A7" w14:paraId="24BB0E0F" w14:textId="77777777" w:rsidTr="008220AA">
        <w:trPr>
          <w:trHeight w:val="618"/>
        </w:trPr>
        <w:tc>
          <w:tcPr>
            <w:tcW w:w="1829" w:type="dxa"/>
            <w:tcBorders>
              <w:right w:val="single" w:sz="4" w:space="0" w:color="auto"/>
            </w:tcBorders>
          </w:tcPr>
          <w:p w14:paraId="27FB5009" w14:textId="77777777" w:rsidR="00660288" w:rsidRPr="00DA12A7" w:rsidRDefault="00660288" w:rsidP="008220AA">
            <w:pPr>
              <w:rPr>
                <w:rFonts w:ascii="Arial" w:hAnsi="Arial" w:cs="Arial"/>
                <w:sz w:val="20"/>
                <w:szCs w:val="20"/>
              </w:rPr>
            </w:pPr>
            <w:r w:rsidRPr="00DA12A7">
              <w:rPr>
                <w:rFonts w:ascii="Arial" w:hAnsi="Arial" w:cs="Arial"/>
                <w:sz w:val="20"/>
                <w:szCs w:val="20"/>
              </w:rPr>
              <w:t xml:space="preserve">Self-employed (unemployed) </w:t>
            </w:r>
          </w:p>
        </w:tc>
        <w:tc>
          <w:tcPr>
            <w:tcW w:w="1295" w:type="dxa"/>
            <w:tcBorders>
              <w:right w:val="single" w:sz="4" w:space="0" w:color="auto"/>
            </w:tcBorders>
          </w:tcPr>
          <w:p w14:paraId="6F3A256F" w14:textId="77777777" w:rsidR="00660288" w:rsidRPr="00DA12A7" w:rsidRDefault="00660288" w:rsidP="008220AA">
            <w:pPr>
              <w:rPr>
                <w:rFonts w:ascii="Arial" w:hAnsi="Arial" w:cs="Arial"/>
                <w:sz w:val="20"/>
                <w:szCs w:val="20"/>
              </w:rPr>
            </w:pPr>
            <w:r w:rsidRPr="00DA12A7">
              <w:rPr>
                <w:rFonts w:ascii="Arial" w:hAnsi="Arial" w:cs="Arial"/>
                <w:sz w:val="20"/>
                <w:szCs w:val="20"/>
              </w:rPr>
              <w:t>13% (161)</w:t>
            </w:r>
          </w:p>
        </w:tc>
      </w:tr>
      <w:tr w:rsidR="00DA12A7" w:rsidRPr="00DA12A7" w14:paraId="0D250A38" w14:textId="77777777" w:rsidTr="008220AA">
        <w:trPr>
          <w:trHeight w:val="278"/>
        </w:trPr>
        <w:tc>
          <w:tcPr>
            <w:tcW w:w="1829" w:type="dxa"/>
            <w:tcBorders>
              <w:right w:val="single" w:sz="4" w:space="0" w:color="auto"/>
            </w:tcBorders>
          </w:tcPr>
          <w:p w14:paraId="37171D4E" w14:textId="77777777" w:rsidR="00660288" w:rsidRPr="00DA12A7" w:rsidRDefault="00660288" w:rsidP="008220AA">
            <w:pPr>
              <w:rPr>
                <w:rFonts w:ascii="Arial" w:hAnsi="Arial" w:cs="Arial"/>
                <w:sz w:val="20"/>
                <w:szCs w:val="20"/>
              </w:rPr>
            </w:pPr>
            <w:r w:rsidRPr="00DA12A7">
              <w:rPr>
                <w:rFonts w:ascii="Arial" w:hAnsi="Arial" w:cs="Arial"/>
                <w:sz w:val="20"/>
                <w:szCs w:val="20"/>
              </w:rPr>
              <w:t xml:space="preserve">Unemployed </w:t>
            </w:r>
          </w:p>
        </w:tc>
        <w:tc>
          <w:tcPr>
            <w:tcW w:w="1295" w:type="dxa"/>
            <w:tcBorders>
              <w:right w:val="single" w:sz="4" w:space="0" w:color="auto"/>
            </w:tcBorders>
          </w:tcPr>
          <w:p w14:paraId="0CCC1A99" w14:textId="77777777" w:rsidR="00660288" w:rsidRPr="00DA12A7" w:rsidRDefault="00660288" w:rsidP="008220AA">
            <w:pPr>
              <w:rPr>
                <w:rFonts w:ascii="Arial" w:hAnsi="Arial" w:cs="Arial"/>
                <w:sz w:val="20"/>
                <w:szCs w:val="20"/>
              </w:rPr>
            </w:pPr>
            <w:r w:rsidRPr="00DA12A7">
              <w:rPr>
                <w:rFonts w:ascii="Arial" w:hAnsi="Arial" w:cs="Arial"/>
                <w:sz w:val="20"/>
                <w:szCs w:val="20"/>
              </w:rPr>
              <w:t>4% (47)</w:t>
            </w:r>
          </w:p>
        </w:tc>
      </w:tr>
      <w:tr w:rsidR="00DA12A7" w:rsidRPr="00DA12A7" w14:paraId="72FA5AF7" w14:textId="77777777" w:rsidTr="008220AA">
        <w:trPr>
          <w:trHeight w:val="278"/>
        </w:trPr>
        <w:tc>
          <w:tcPr>
            <w:tcW w:w="1829" w:type="dxa"/>
            <w:tcBorders>
              <w:right w:val="single" w:sz="4" w:space="0" w:color="auto"/>
            </w:tcBorders>
          </w:tcPr>
          <w:p w14:paraId="6105C761" w14:textId="77777777" w:rsidR="00660288" w:rsidRPr="00DA12A7" w:rsidRDefault="00660288" w:rsidP="008220AA">
            <w:pPr>
              <w:rPr>
                <w:rFonts w:ascii="Arial" w:hAnsi="Arial" w:cs="Arial"/>
                <w:sz w:val="20"/>
                <w:szCs w:val="20"/>
              </w:rPr>
            </w:pPr>
            <w:r w:rsidRPr="00DA12A7">
              <w:rPr>
                <w:rFonts w:ascii="Arial" w:hAnsi="Arial" w:cs="Arial"/>
                <w:sz w:val="20"/>
                <w:szCs w:val="20"/>
              </w:rPr>
              <w:t>Other (</w:t>
            </w:r>
            <w:proofErr w:type="gramStart"/>
            <w:r w:rsidRPr="00DA12A7">
              <w:rPr>
                <w:rFonts w:ascii="Arial" w:hAnsi="Arial" w:cs="Arial"/>
                <w:sz w:val="20"/>
                <w:szCs w:val="20"/>
              </w:rPr>
              <w:t>e.g.</w:t>
            </w:r>
            <w:proofErr w:type="gramEnd"/>
            <w:r w:rsidRPr="00DA12A7">
              <w:rPr>
                <w:rFonts w:ascii="Arial" w:hAnsi="Arial" w:cs="Arial"/>
                <w:sz w:val="20"/>
                <w:szCs w:val="20"/>
              </w:rPr>
              <w:t xml:space="preserve"> on maternity leave)</w:t>
            </w:r>
          </w:p>
        </w:tc>
        <w:tc>
          <w:tcPr>
            <w:tcW w:w="1295" w:type="dxa"/>
            <w:tcBorders>
              <w:right w:val="single" w:sz="4" w:space="0" w:color="auto"/>
            </w:tcBorders>
          </w:tcPr>
          <w:p w14:paraId="35BEC78E" w14:textId="77777777" w:rsidR="00660288" w:rsidRPr="00DA12A7" w:rsidRDefault="00660288" w:rsidP="008220AA">
            <w:pPr>
              <w:rPr>
                <w:rFonts w:ascii="Arial" w:hAnsi="Arial" w:cs="Arial"/>
                <w:sz w:val="20"/>
                <w:szCs w:val="20"/>
              </w:rPr>
            </w:pPr>
            <w:r w:rsidRPr="00DA12A7">
              <w:rPr>
                <w:rFonts w:ascii="Arial" w:hAnsi="Arial" w:cs="Arial"/>
                <w:sz w:val="20"/>
                <w:szCs w:val="20"/>
              </w:rPr>
              <w:t>3% (41)</w:t>
            </w:r>
          </w:p>
        </w:tc>
      </w:tr>
    </w:tbl>
    <w:tbl>
      <w:tblPr>
        <w:tblStyle w:val="TableGrid"/>
        <w:tblpPr w:leftFromText="180" w:rightFromText="180" w:vertAnchor="text" w:horzAnchor="margin" w:tblpXSpec="center" w:tblpY="392"/>
        <w:tblOverlap w:val="never"/>
        <w:tblW w:w="3583" w:type="dxa"/>
        <w:tblLook w:val="04A0" w:firstRow="1" w:lastRow="0" w:firstColumn="1" w:lastColumn="0" w:noHBand="0" w:noVBand="1"/>
      </w:tblPr>
      <w:tblGrid>
        <w:gridCol w:w="1681"/>
        <w:gridCol w:w="1902"/>
      </w:tblGrid>
      <w:tr w:rsidR="008220AA" w:rsidRPr="00DA12A7" w14:paraId="235A461C" w14:textId="77777777" w:rsidTr="008220AA">
        <w:trPr>
          <w:trHeight w:val="884"/>
        </w:trPr>
        <w:tc>
          <w:tcPr>
            <w:tcW w:w="1588" w:type="dxa"/>
          </w:tcPr>
          <w:p w14:paraId="7011403A" w14:textId="77777777" w:rsidR="008220AA" w:rsidRPr="001428DC" w:rsidRDefault="008220AA" w:rsidP="008220AA">
            <w:pPr>
              <w:pStyle w:val="ListParagraph"/>
              <w:numPr>
                <w:ilvl w:val="0"/>
                <w:numId w:val="12"/>
              </w:numPr>
              <w:rPr>
                <w:rFonts w:ascii="Arial" w:hAnsi="Arial" w:cs="Arial"/>
                <w:b/>
                <w:bCs/>
                <w:sz w:val="20"/>
                <w:szCs w:val="20"/>
              </w:rPr>
            </w:pPr>
            <w:r w:rsidRPr="001428DC">
              <w:rPr>
                <w:rFonts w:ascii="Arial" w:hAnsi="Arial" w:cs="Arial"/>
                <w:b/>
                <w:bCs/>
                <w:sz w:val="20"/>
                <w:szCs w:val="20"/>
              </w:rPr>
              <w:t>Primary Role</w:t>
            </w:r>
          </w:p>
        </w:tc>
        <w:tc>
          <w:tcPr>
            <w:tcW w:w="1995" w:type="dxa"/>
          </w:tcPr>
          <w:p w14:paraId="60D9D77F" w14:textId="5B81C39C" w:rsidR="008220AA" w:rsidRPr="00DA12A7" w:rsidRDefault="008220AA" w:rsidP="008220AA">
            <w:pPr>
              <w:rPr>
                <w:rFonts w:ascii="Arial" w:hAnsi="Arial" w:cs="Arial"/>
                <w:b/>
                <w:bCs/>
                <w:sz w:val="20"/>
                <w:szCs w:val="20"/>
              </w:rPr>
            </w:pPr>
            <w:r w:rsidRPr="00DA12A7">
              <w:rPr>
                <w:rFonts w:ascii="Arial" w:hAnsi="Arial" w:cs="Arial"/>
                <w:b/>
                <w:bCs/>
                <w:sz w:val="20"/>
                <w:szCs w:val="20"/>
              </w:rPr>
              <w:t>Percentage</w:t>
            </w:r>
            <w:r>
              <w:rPr>
                <w:rFonts w:ascii="Arial" w:hAnsi="Arial" w:cs="Arial"/>
                <w:b/>
                <w:bCs/>
                <w:sz w:val="20"/>
                <w:szCs w:val="20"/>
              </w:rPr>
              <w:t xml:space="preserve"> </w:t>
            </w:r>
            <w:r w:rsidRPr="00DA12A7">
              <w:rPr>
                <w:rFonts w:ascii="Arial" w:hAnsi="Arial" w:cs="Arial"/>
                <w:b/>
                <w:bCs/>
                <w:sz w:val="20"/>
                <w:szCs w:val="20"/>
              </w:rPr>
              <w:t>(</w:t>
            </w:r>
            <w:r>
              <w:rPr>
                <w:rFonts w:ascii="Arial" w:hAnsi="Arial" w:cs="Arial"/>
                <w:b/>
                <w:bCs/>
                <w:sz w:val="20"/>
                <w:szCs w:val="20"/>
              </w:rPr>
              <w:t>n=</w:t>
            </w:r>
            <w:r w:rsidRPr="00DA12A7">
              <w:rPr>
                <w:rFonts w:ascii="Arial" w:hAnsi="Arial" w:cs="Arial"/>
                <w:b/>
                <w:bCs/>
                <w:sz w:val="20"/>
                <w:szCs w:val="20"/>
              </w:rPr>
              <w:t>1250)</w:t>
            </w:r>
          </w:p>
          <w:p w14:paraId="202D08AB" w14:textId="77777777" w:rsidR="008220AA" w:rsidRPr="00DA12A7" w:rsidRDefault="008220AA" w:rsidP="008220AA">
            <w:pPr>
              <w:rPr>
                <w:rFonts w:ascii="Arial" w:hAnsi="Arial" w:cs="Arial"/>
                <w:b/>
                <w:bCs/>
                <w:sz w:val="20"/>
                <w:szCs w:val="20"/>
              </w:rPr>
            </w:pPr>
          </w:p>
          <w:p w14:paraId="7AB24050" w14:textId="77777777" w:rsidR="008220AA" w:rsidRPr="00DA12A7" w:rsidRDefault="008220AA" w:rsidP="008220AA">
            <w:pPr>
              <w:rPr>
                <w:rFonts w:ascii="Arial" w:hAnsi="Arial" w:cs="Arial"/>
                <w:b/>
                <w:bCs/>
                <w:sz w:val="20"/>
                <w:szCs w:val="20"/>
              </w:rPr>
            </w:pPr>
          </w:p>
        </w:tc>
      </w:tr>
      <w:tr w:rsidR="008220AA" w:rsidRPr="00DA12A7" w14:paraId="079644F6" w14:textId="77777777" w:rsidTr="008220AA">
        <w:trPr>
          <w:trHeight w:val="666"/>
        </w:trPr>
        <w:tc>
          <w:tcPr>
            <w:tcW w:w="1588" w:type="dxa"/>
          </w:tcPr>
          <w:p w14:paraId="59405C30" w14:textId="77777777" w:rsidR="008220AA" w:rsidRPr="00DA12A7" w:rsidRDefault="008220AA" w:rsidP="008220AA">
            <w:pPr>
              <w:rPr>
                <w:rFonts w:ascii="Arial" w:hAnsi="Arial" w:cs="Arial"/>
                <w:sz w:val="20"/>
                <w:szCs w:val="20"/>
              </w:rPr>
            </w:pPr>
            <w:r w:rsidRPr="00DA12A7">
              <w:rPr>
                <w:rFonts w:ascii="Arial" w:hAnsi="Arial" w:cs="Arial"/>
                <w:sz w:val="20"/>
                <w:szCs w:val="20"/>
              </w:rPr>
              <w:t xml:space="preserve">Practice owners or franchisees </w:t>
            </w:r>
          </w:p>
          <w:p w14:paraId="151D8A3C" w14:textId="77777777" w:rsidR="008220AA" w:rsidRPr="00DA12A7" w:rsidRDefault="008220AA" w:rsidP="008220AA">
            <w:pPr>
              <w:rPr>
                <w:rFonts w:ascii="Arial" w:hAnsi="Arial" w:cs="Arial"/>
                <w:b/>
                <w:bCs/>
                <w:sz w:val="20"/>
                <w:szCs w:val="20"/>
              </w:rPr>
            </w:pPr>
          </w:p>
        </w:tc>
        <w:tc>
          <w:tcPr>
            <w:tcW w:w="1995" w:type="dxa"/>
          </w:tcPr>
          <w:p w14:paraId="294CEFBF" w14:textId="77777777" w:rsidR="008220AA" w:rsidRPr="00DA12A7" w:rsidRDefault="008220AA" w:rsidP="008220AA">
            <w:pPr>
              <w:rPr>
                <w:rFonts w:ascii="Arial" w:hAnsi="Arial" w:cs="Arial"/>
                <w:b/>
                <w:bCs/>
                <w:sz w:val="20"/>
                <w:szCs w:val="20"/>
              </w:rPr>
            </w:pPr>
            <w:r w:rsidRPr="00DA12A7">
              <w:rPr>
                <w:rFonts w:ascii="Arial" w:hAnsi="Arial" w:cs="Arial"/>
                <w:sz w:val="20"/>
                <w:szCs w:val="20"/>
              </w:rPr>
              <w:t>32% (395)</w:t>
            </w:r>
          </w:p>
        </w:tc>
      </w:tr>
      <w:tr w:rsidR="008220AA" w:rsidRPr="00DA12A7" w14:paraId="5C024555" w14:textId="77777777" w:rsidTr="008220AA">
        <w:trPr>
          <w:trHeight w:val="652"/>
        </w:trPr>
        <w:tc>
          <w:tcPr>
            <w:tcW w:w="1588" w:type="dxa"/>
          </w:tcPr>
          <w:p w14:paraId="2AE04B4A" w14:textId="77777777" w:rsidR="008220AA" w:rsidRPr="00DA12A7" w:rsidRDefault="008220AA" w:rsidP="008220AA">
            <w:pPr>
              <w:rPr>
                <w:rFonts w:ascii="Arial" w:hAnsi="Arial" w:cs="Arial"/>
                <w:sz w:val="20"/>
                <w:szCs w:val="20"/>
              </w:rPr>
            </w:pPr>
            <w:r w:rsidRPr="00DA12A7">
              <w:rPr>
                <w:rFonts w:ascii="Arial" w:hAnsi="Arial" w:cs="Arial"/>
                <w:sz w:val="20"/>
                <w:szCs w:val="20"/>
              </w:rPr>
              <w:t xml:space="preserve">Employed by large multiple </w:t>
            </w:r>
          </w:p>
          <w:p w14:paraId="79B51904" w14:textId="77777777" w:rsidR="008220AA" w:rsidRPr="00DA12A7" w:rsidRDefault="008220AA" w:rsidP="008220AA">
            <w:pPr>
              <w:rPr>
                <w:rFonts w:ascii="Arial" w:hAnsi="Arial" w:cs="Arial"/>
                <w:b/>
                <w:bCs/>
                <w:sz w:val="20"/>
                <w:szCs w:val="20"/>
              </w:rPr>
            </w:pPr>
          </w:p>
        </w:tc>
        <w:tc>
          <w:tcPr>
            <w:tcW w:w="1995" w:type="dxa"/>
          </w:tcPr>
          <w:p w14:paraId="338DA511" w14:textId="77777777" w:rsidR="008220AA" w:rsidRPr="00DA12A7" w:rsidRDefault="008220AA" w:rsidP="008220AA">
            <w:pPr>
              <w:rPr>
                <w:rFonts w:ascii="Arial" w:hAnsi="Arial" w:cs="Arial"/>
                <w:b/>
                <w:bCs/>
                <w:sz w:val="20"/>
                <w:szCs w:val="20"/>
              </w:rPr>
            </w:pPr>
            <w:r w:rsidRPr="00DA12A7">
              <w:rPr>
                <w:rFonts w:ascii="Arial" w:hAnsi="Arial" w:cs="Arial"/>
                <w:sz w:val="20"/>
                <w:szCs w:val="20"/>
              </w:rPr>
              <w:t>31% (390)</w:t>
            </w:r>
          </w:p>
        </w:tc>
      </w:tr>
      <w:tr w:rsidR="008220AA" w:rsidRPr="00DA12A7" w14:paraId="54261ED3" w14:textId="77777777" w:rsidTr="008220AA">
        <w:trPr>
          <w:trHeight w:val="666"/>
        </w:trPr>
        <w:tc>
          <w:tcPr>
            <w:tcW w:w="1588" w:type="dxa"/>
          </w:tcPr>
          <w:p w14:paraId="5E2AA4A5" w14:textId="77777777" w:rsidR="008220AA" w:rsidRPr="00DA12A7" w:rsidRDefault="008220AA" w:rsidP="008220AA">
            <w:pPr>
              <w:rPr>
                <w:rFonts w:ascii="Arial" w:hAnsi="Arial" w:cs="Arial"/>
                <w:b/>
                <w:bCs/>
                <w:sz w:val="20"/>
                <w:szCs w:val="20"/>
              </w:rPr>
            </w:pPr>
            <w:r w:rsidRPr="00DA12A7">
              <w:rPr>
                <w:rFonts w:ascii="Arial" w:hAnsi="Arial" w:cs="Arial"/>
                <w:sz w:val="20"/>
                <w:szCs w:val="20"/>
              </w:rPr>
              <w:t xml:space="preserve">Employed by independent or small group </w:t>
            </w:r>
          </w:p>
        </w:tc>
        <w:tc>
          <w:tcPr>
            <w:tcW w:w="1995" w:type="dxa"/>
          </w:tcPr>
          <w:p w14:paraId="24FB34D2" w14:textId="77777777" w:rsidR="008220AA" w:rsidRPr="00DA12A7" w:rsidRDefault="008220AA" w:rsidP="008220AA">
            <w:pPr>
              <w:rPr>
                <w:rFonts w:ascii="Arial" w:hAnsi="Arial" w:cs="Arial"/>
                <w:b/>
                <w:bCs/>
                <w:sz w:val="20"/>
                <w:szCs w:val="20"/>
              </w:rPr>
            </w:pPr>
            <w:r w:rsidRPr="00DA12A7">
              <w:rPr>
                <w:rFonts w:ascii="Arial" w:hAnsi="Arial" w:cs="Arial"/>
                <w:sz w:val="20"/>
                <w:szCs w:val="20"/>
              </w:rPr>
              <w:t>20% (256)</w:t>
            </w:r>
          </w:p>
        </w:tc>
      </w:tr>
      <w:tr w:rsidR="008220AA" w:rsidRPr="00DA12A7" w14:paraId="7CB3A32E" w14:textId="77777777" w:rsidTr="008220AA">
        <w:trPr>
          <w:trHeight w:val="217"/>
        </w:trPr>
        <w:tc>
          <w:tcPr>
            <w:tcW w:w="1588" w:type="dxa"/>
          </w:tcPr>
          <w:p w14:paraId="557969E1" w14:textId="77777777" w:rsidR="008220AA" w:rsidRPr="00DA12A7" w:rsidRDefault="008220AA" w:rsidP="008220AA">
            <w:pPr>
              <w:rPr>
                <w:rFonts w:ascii="Arial" w:hAnsi="Arial" w:cs="Arial"/>
                <w:b/>
                <w:bCs/>
                <w:sz w:val="20"/>
                <w:szCs w:val="20"/>
              </w:rPr>
            </w:pPr>
            <w:r w:rsidRPr="00DA12A7">
              <w:rPr>
                <w:rFonts w:ascii="Arial" w:hAnsi="Arial" w:cs="Arial"/>
                <w:sz w:val="20"/>
                <w:szCs w:val="20"/>
              </w:rPr>
              <w:t xml:space="preserve">Self-employed </w:t>
            </w:r>
          </w:p>
        </w:tc>
        <w:tc>
          <w:tcPr>
            <w:tcW w:w="1995" w:type="dxa"/>
          </w:tcPr>
          <w:p w14:paraId="2DDFC5CA" w14:textId="77777777" w:rsidR="008220AA" w:rsidRPr="00DA12A7" w:rsidRDefault="008220AA" w:rsidP="008220AA">
            <w:pPr>
              <w:rPr>
                <w:rFonts w:ascii="Arial" w:hAnsi="Arial" w:cs="Arial"/>
                <w:b/>
                <w:bCs/>
                <w:sz w:val="20"/>
                <w:szCs w:val="20"/>
              </w:rPr>
            </w:pPr>
            <w:r w:rsidRPr="00DA12A7">
              <w:rPr>
                <w:rFonts w:ascii="Arial" w:hAnsi="Arial" w:cs="Arial"/>
                <w:sz w:val="20"/>
                <w:szCs w:val="20"/>
              </w:rPr>
              <w:t>16% (194)</w:t>
            </w:r>
          </w:p>
        </w:tc>
      </w:tr>
      <w:tr w:rsidR="008220AA" w:rsidRPr="00DA12A7" w14:paraId="5478B16E" w14:textId="77777777" w:rsidTr="008220AA">
        <w:trPr>
          <w:trHeight w:val="67"/>
        </w:trPr>
        <w:tc>
          <w:tcPr>
            <w:tcW w:w="1588" w:type="dxa"/>
          </w:tcPr>
          <w:p w14:paraId="128822E2" w14:textId="77777777" w:rsidR="008220AA" w:rsidRPr="00DA12A7" w:rsidRDefault="008220AA" w:rsidP="008220AA">
            <w:pPr>
              <w:rPr>
                <w:rFonts w:ascii="Arial" w:hAnsi="Arial" w:cs="Arial"/>
                <w:b/>
                <w:bCs/>
                <w:sz w:val="20"/>
                <w:szCs w:val="20"/>
              </w:rPr>
            </w:pPr>
            <w:r w:rsidRPr="00DA12A7">
              <w:rPr>
                <w:rFonts w:ascii="Arial" w:hAnsi="Arial" w:cs="Arial"/>
                <w:sz w:val="20"/>
                <w:szCs w:val="20"/>
              </w:rPr>
              <w:t xml:space="preserve">Other </w:t>
            </w:r>
          </w:p>
        </w:tc>
        <w:tc>
          <w:tcPr>
            <w:tcW w:w="1995" w:type="dxa"/>
          </w:tcPr>
          <w:p w14:paraId="0BAF05A8" w14:textId="77777777" w:rsidR="008220AA" w:rsidRPr="00DA12A7" w:rsidRDefault="008220AA" w:rsidP="008220AA">
            <w:pPr>
              <w:rPr>
                <w:rFonts w:ascii="Arial" w:hAnsi="Arial" w:cs="Arial"/>
                <w:b/>
                <w:bCs/>
                <w:sz w:val="20"/>
                <w:szCs w:val="20"/>
              </w:rPr>
            </w:pPr>
            <w:r w:rsidRPr="00DA12A7">
              <w:rPr>
                <w:rFonts w:ascii="Arial" w:hAnsi="Arial" w:cs="Arial"/>
                <w:sz w:val="20"/>
                <w:szCs w:val="20"/>
              </w:rPr>
              <w:t>1% (15)</w:t>
            </w:r>
          </w:p>
        </w:tc>
      </w:tr>
    </w:tbl>
    <w:p w14:paraId="388DB59E" w14:textId="236F2966" w:rsidR="0068256D" w:rsidRDefault="001250DA" w:rsidP="001428DC">
      <w:pPr>
        <w:spacing w:after="0" w:line="360" w:lineRule="auto"/>
        <w:rPr>
          <w:rFonts w:ascii="Arial" w:hAnsi="Arial" w:cs="Arial"/>
          <w:sz w:val="20"/>
          <w:szCs w:val="20"/>
        </w:rPr>
      </w:pPr>
      <w:r w:rsidRPr="00DA12A7">
        <w:rPr>
          <w:rFonts w:ascii="Arial" w:hAnsi="Arial" w:cs="Arial"/>
          <w:sz w:val="20"/>
          <w:szCs w:val="20"/>
        </w:rPr>
        <w:t xml:space="preserve">volunteered for the </w:t>
      </w:r>
      <w:r w:rsidR="007939FD" w:rsidRPr="00DA12A7">
        <w:rPr>
          <w:rFonts w:ascii="Arial" w:hAnsi="Arial" w:cs="Arial"/>
          <w:sz w:val="20"/>
          <w:szCs w:val="20"/>
        </w:rPr>
        <w:t xml:space="preserve">NHS </w:t>
      </w:r>
      <w:r w:rsidRPr="00DA12A7">
        <w:rPr>
          <w:rFonts w:ascii="Arial" w:hAnsi="Arial" w:cs="Arial"/>
          <w:sz w:val="20"/>
          <w:szCs w:val="20"/>
        </w:rPr>
        <w:t>redeployment scheme.</w:t>
      </w:r>
    </w:p>
    <w:tbl>
      <w:tblPr>
        <w:tblStyle w:val="TableGrid"/>
        <w:tblpPr w:leftFromText="180" w:rightFromText="180" w:vertAnchor="text" w:horzAnchor="page" w:tblpX="8011" w:tblpY="-63"/>
        <w:tblW w:w="3168" w:type="dxa"/>
        <w:tblLook w:val="04A0" w:firstRow="1" w:lastRow="0" w:firstColumn="1" w:lastColumn="0" w:noHBand="0" w:noVBand="1"/>
      </w:tblPr>
      <w:tblGrid>
        <w:gridCol w:w="2248"/>
        <w:gridCol w:w="1295"/>
      </w:tblGrid>
      <w:tr w:rsidR="00F12D79" w:rsidRPr="00DA12A7" w14:paraId="41198782" w14:textId="77777777" w:rsidTr="008220AA">
        <w:trPr>
          <w:trHeight w:val="921"/>
        </w:trPr>
        <w:tc>
          <w:tcPr>
            <w:tcW w:w="2010" w:type="dxa"/>
            <w:tcBorders>
              <w:left w:val="single" w:sz="4" w:space="0" w:color="auto"/>
            </w:tcBorders>
          </w:tcPr>
          <w:p w14:paraId="50B063CC" w14:textId="77777777" w:rsidR="00F12D79" w:rsidRPr="00DA12A7" w:rsidRDefault="00F12D79" w:rsidP="00F12D79">
            <w:pPr>
              <w:pStyle w:val="ListParagraph"/>
              <w:numPr>
                <w:ilvl w:val="0"/>
                <w:numId w:val="12"/>
              </w:numPr>
              <w:rPr>
                <w:rFonts w:ascii="Arial" w:hAnsi="Arial" w:cs="Arial"/>
                <w:b/>
                <w:bCs/>
                <w:sz w:val="20"/>
                <w:szCs w:val="20"/>
              </w:rPr>
            </w:pPr>
            <w:r w:rsidRPr="00DA12A7">
              <w:rPr>
                <w:rFonts w:ascii="Arial" w:hAnsi="Arial" w:cs="Arial"/>
                <w:b/>
                <w:bCs/>
                <w:sz w:val="20"/>
                <w:szCs w:val="20"/>
              </w:rPr>
              <w:t>Volunteered for the redeployment scheme</w:t>
            </w:r>
          </w:p>
          <w:p w14:paraId="19F1784E" w14:textId="77777777" w:rsidR="00F12D79" w:rsidRPr="00DA12A7" w:rsidRDefault="00F12D79" w:rsidP="00F12D79">
            <w:pPr>
              <w:rPr>
                <w:rFonts w:ascii="Arial" w:hAnsi="Arial" w:cs="Arial"/>
                <w:b/>
                <w:bCs/>
                <w:sz w:val="20"/>
                <w:szCs w:val="20"/>
              </w:rPr>
            </w:pPr>
          </w:p>
        </w:tc>
        <w:tc>
          <w:tcPr>
            <w:tcW w:w="1158" w:type="dxa"/>
            <w:tcBorders>
              <w:left w:val="single" w:sz="4" w:space="0" w:color="auto"/>
            </w:tcBorders>
          </w:tcPr>
          <w:p w14:paraId="5FA11117" w14:textId="77777777" w:rsidR="00F12D79" w:rsidRPr="00DA12A7" w:rsidRDefault="00F12D79" w:rsidP="00F12D79">
            <w:pPr>
              <w:rPr>
                <w:rFonts w:ascii="Arial" w:hAnsi="Arial" w:cs="Arial"/>
                <w:b/>
                <w:bCs/>
                <w:sz w:val="20"/>
                <w:szCs w:val="20"/>
              </w:rPr>
            </w:pPr>
            <w:r w:rsidRPr="00DA12A7">
              <w:rPr>
                <w:rFonts w:ascii="Arial" w:hAnsi="Arial" w:cs="Arial"/>
                <w:b/>
                <w:bCs/>
                <w:sz w:val="20"/>
                <w:szCs w:val="20"/>
              </w:rPr>
              <w:t xml:space="preserve">Percentage (n=1022) </w:t>
            </w:r>
          </w:p>
        </w:tc>
      </w:tr>
      <w:tr w:rsidR="00F12D79" w:rsidRPr="00DA12A7" w14:paraId="67240E12" w14:textId="77777777" w:rsidTr="008220AA">
        <w:trPr>
          <w:trHeight w:val="427"/>
        </w:trPr>
        <w:tc>
          <w:tcPr>
            <w:tcW w:w="2010" w:type="dxa"/>
            <w:tcBorders>
              <w:left w:val="single" w:sz="4" w:space="0" w:color="auto"/>
            </w:tcBorders>
          </w:tcPr>
          <w:p w14:paraId="0B704C23" w14:textId="77777777" w:rsidR="00F12D79" w:rsidRPr="00DA12A7" w:rsidRDefault="00F12D79" w:rsidP="00F12D79">
            <w:pPr>
              <w:rPr>
                <w:rFonts w:ascii="Arial" w:hAnsi="Arial" w:cs="Arial"/>
                <w:sz w:val="20"/>
                <w:szCs w:val="20"/>
              </w:rPr>
            </w:pPr>
            <w:r w:rsidRPr="00DA12A7">
              <w:rPr>
                <w:rFonts w:ascii="Arial" w:hAnsi="Arial" w:cs="Arial"/>
                <w:sz w:val="20"/>
                <w:szCs w:val="20"/>
              </w:rPr>
              <w:t xml:space="preserve">Yes </w:t>
            </w:r>
          </w:p>
          <w:p w14:paraId="6E25A03F" w14:textId="77777777" w:rsidR="00F12D79" w:rsidRPr="00DA12A7" w:rsidRDefault="00F12D79" w:rsidP="00F12D79">
            <w:pPr>
              <w:rPr>
                <w:rFonts w:ascii="Arial" w:hAnsi="Arial" w:cs="Arial"/>
                <w:sz w:val="20"/>
                <w:szCs w:val="20"/>
              </w:rPr>
            </w:pPr>
          </w:p>
        </w:tc>
        <w:tc>
          <w:tcPr>
            <w:tcW w:w="1158" w:type="dxa"/>
            <w:tcBorders>
              <w:left w:val="single" w:sz="4" w:space="0" w:color="auto"/>
            </w:tcBorders>
          </w:tcPr>
          <w:p w14:paraId="3481804E" w14:textId="77777777" w:rsidR="00F12D79" w:rsidRPr="00DA12A7" w:rsidRDefault="00F12D79" w:rsidP="00F12D79">
            <w:pPr>
              <w:rPr>
                <w:rFonts w:ascii="Arial" w:hAnsi="Arial" w:cs="Arial"/>
                <w:sz w:val="20"/>
                <w:szCs w:val="20"/>
              </w:rPr>
            </w:pPr>
            <w:r w:rsidRPr="00DA12A7">
              <w:rPr>
                <w:rFonts w:ascii="Arial" w:hAnsi="Arial" w:cs="Arial"/>
                <w:sz w:val="20"/>
                <w:szCs w:val="20"/>
              </w:rPr>
              <w:t xml:space="preserve">10% (101) </w:t>
            </w:r>
          </w:p>
        </w:tc>
      </w:tr>
      <w:tr w:rsidR="00F12D79" w:rsidRPr="00DA12A7" w14:paraId="41A7577F" w14:textId="77777777" w:rsidTr="008220AA">
        <w:trPr>
          <w:trHeight w:val="413"/>
        </w:trPr>
        <w:tc>
          <w:tcPr>
            <w:tcW w:w="2010" w:type="dxa"/>
            <w:tcBorders>
              <w:left w:val="single" w:sz="4" w:space="0" w:color="auto"/>
            </w:tcBorders>
          </w:tcPr>
          <w:p w14:paraId="6D3CAB4B" w14:textId="77777777" w:rsidR="00F12D79" w:rsidRPr="00DA12A7" w:rsidRDefault="00F12D79" w:rsidP="00F12D79">
            <w:pPr>
              <w:rPr>
                <w:rFonts w:ascii="Arial" w:hAnsi="Arial" w:cs="Arial"/>
                <w:sz w:val="20"/>
                <w:szCs w:val="20"/>
              </w:rPr>
            </w:pPr>
            <w:r w:rsidRPr="00DA12A7">
              <w:rPr>
                <w:rFonts w:ascii="Arial" w:hAnsi="Arial" w:cs="Arial"/>
                <w:sz w:val="20"/>
                <w:szCs w:val="20"/>
              </w:rPr>
              <w:t xml:space="preserve">No </w:t>
            </w:r>
          </w:p>
          <w:p w14:paraId="4B844585" w14:textId="77777777" w:rsidR="00F12D79" w:rsidRPr="00DA12A7" w:rsidRDefault="00F12D79" w:rsidP="00F12D79">
            <w:pPr>
              <w:rPr>
                <w:rFonts w:ascii="Arial" w:hAnsi="Arial" w:cs="Arial"/>
                <w:sz w:val="20"/>
                <w:szCs w:val="20"/>
              </w:rPr>
            </w:pPr>
          </w:p>
        </w:tc>
        <w:tc>
          <w:tcPr>
            <w:tcW w:w="1158" w:type="dxa"/>
            <w:tcBorders>
              <w:left w:val="single" w:sz="4" w:space="0" w:color="auto"/>
            </w:tcBorders>
          </w:tcPr>
          <w:p w14:paraId="2C6BE119" w14:textId="77777777" w:rsidR="00F12D79" w:rsidRPr="00DA12A7" w:rsidRDefault="00F12D79" w:rsidP="00F12D79">
            <w:pPr>
              <w:rPr>
                <w:rFonts w:ascii="Arial" w:hAnsi="Arial" w:cs="Arial"/>
                <w:sz w:val="20"/>
                <w:szCs w:val="20"/>
              </w:rPr>
            </w:pPr>
            <w:r w:rsidRPr="00DA12A7">
              <w:rPr>
                <w:rFonts w:ascii="Arial" w:hAnsi="Arial" w:cs="Arial"/>
                <w:sz w:val="20"/>
                <w:szCs w:val="20"/>
              </w:rPr>
              <w:t xml:space="preserve">49% (497) </w:t>
            </w:r>
          </w:p>
        </w:tc>
      </w:tr>
      <w:tr w:rsidR="00F12D79" w:rsidRPr="00DA12A7" w14:paraId="6C35131E" w14:textId="77777777" w:rsidTr="008220AA">
        <w:trPr>
          <w:trHeight w:val="634"/>
        </w:trPr>
        <w:tc>
          <w:tcPr>
            <w:tcW w:w="2010" w:type="dxa"/>
            <w:tcBorders>
              <w:left w:val="single" w:sz="4" w:space="0" w:color="auto"/>
            </w:tcBorders>
          </w:tcPr>
          <w:p w14:paraId="4BD46DB1" w14:textId="77777777" w:rsidR="00F12D79" w:rsidRPr="00DA12A7" w:rsidRDefault="00F12D79" w:rsidP="00F12D79">
            <w:pPr>
              <w:rPr>
                <w:rFonts w:ascii="Arial" w:hAnsi="Arial" w:cs="Arial"/>
                <w:sz w:val="20"/>
                <w:szCs w:val="20"/>
              </w:rPr>
            </w:pPr>
            <w:r w:rsidRPr="00DA12A7">
              <w:rPr>
                <w:rFonts w:ascii="Arial" w:hAnsi="Arial" w:cs="Arial"/>
                <w:sz w:val="20"/>
                <w:szCs w:val="20"/>
              </w:rPr>
              <w:t xml:space="preserve">Considering applying for the scheme </w:t>
            </w:r>
          </w:p>
          <w:p w14:paraId="2F80EEE0" w14:textId="77777777" w:rsidR="00F12D79" w:rsidRPr="00DA12A7" w:rsidRDefault="00F12D79" w:rsidP="00F12D79">
            <w:pPr>
              <w:rPr>
                <w:rFonts w:ascii="Arial" w:hAnsi="Arial" w:cs="Arial"/>
                <w:sz w:val="20"/>
                <w:szCs w:val="20"/>
              </w:rPr>
            </w:pPr>
          </w:p>
        </w:tc>
        <w:tc>
          <w:tcPr>
            <w:tcW w:w="1158" w:type="dxa"/>
            <w:tcBorders>
              <w:left w:val="single" w:sz="4" w:space="0" w:color="auto"/>
            </w:tcBorders>
          </w:tcPr>
          <w:p w14:paraId="0058DD79" w14:textId="77777777" w:rsidR="00F12D79" w:rsidRPr="00DA12A7" w:rsidRDefault="00F12D79" w:rsidP="00F12D79">
            <w:pPr>
              <w:rPr>
                <w:rFonts w:ascii="Arial" w:hAnsi="Arial" w:cs="Arial"/>
                <w:sz w:val="20"/>
                <w:szCs w:val="20"/>
              </w:rPr>
            </w:pPr>
            <w:r w:rsidRPr="00DA12A7">
              <w:rPr>
                <w:rFonts w:ascii="Arial" w:hAnsi="Arial" w:cs="Arial"/>
                <w:sz w:val="20"/>
                <w:szCs w:val="20"/>
              </w:rPr>
              <w:t xml:space="preserve">17% (173) </w:t>
            </w:r>
          </w:p>
        </w:tc>
      </w:tr>
      <w:tr w:rsidR="00F12D79" w:rsidRPr="00DA12A7" w14:paraId="7E879C7F" w14:textId="77777777" w:rsidTr="008220AA">
        <w:trPr>
          <w:trHeight w:val="827"/>
        </w:trPr>
        <w:tc>
          <w:tcPr>
            <w:tcW w:w="2010" w:type="dxa"/>
            <w:tcBorders>
              <w:left w:val="single" w:sz="4" w:space="0" w:color="auto"/>
            </w:tcBorders>
          </w:tcPr>
          <w:p w14:paraId="4B2B4D86" w14:textId="77777777" w:rsidR="00F12D79" w:rsidRPr="00DA12A7" w:rsidRDefault="00F12D79" w:rsidP="00F12D79">
            <w:pPr>
              <w:spacing w:line="360" w:lineRule="auto"/>
              <w:rPr>
                <w:rFonts w:ascii="Arial" w:hAnsi="Arial" w:cs="Arial"/>
                <w:sz w:val="20"/>
                <w:szCs w:val="20"/>
              </w:rPr>
            </w:pPr>
            <w:r w:rsidRPr="00DA12A7">
              <w:rPr>
                <w:rFonts w:ascii="Arial" w:hAnsi="Arial" w:cs="Arial"/>
                <w:sz w:val="20"/>
                <w:szCs w:val="20"/>
              </w:rPr>
              <w:t>Not heard of the scheme</w:t>
            </w:r>
          </w:p>
          <w:p w14:paraId="5749FDFF" w14:textId="77777777" w:rsidR="00F12D79" w:rsidRPr="00DA12A7" w:rsidRDefault="00F12D79" w:rsidP="00F12D79">
            <w:pPr>
              <w:rPr>
                <w:rFonts w:ascii="Arial" w:hAnsi="Arial" w:cs="Arial"/>
                <w:sz w:val="20"/>
                <w:szCs w:val="20"/>
              </w:rPr>
            </w:pPr>
          </w:p>
        </w:tc>
        <w:tc>
          <w:tcPr>
            <w:tcW w:w="1158" w:type="dxa"/>
            <w:tcBorders>
              <w:left w:val="single" w:sz="4" w:space="0" w:color="auto"/>
            </w:tcBorders>
          </w:tcPr>
          <w:p w14:paraId="4CA20431" w14:textId="77777777" w:rsidR="00F12D79" w:rsidRPr="00DA12A7" w:rsidRDefault="00F12D79" w:rsidP="00F12D79">
            <w:pPr>
              <w:rPr>
                <w:rFonts w:ascii="Arial" w:hAnsi="Arial" w:cs="Arial"/>
                <w:sz w:val="20"/>
                <w:szCs w:val="20"/>
              </w:rPr>
            </w:pPr>
            <w:r w:rsidRPr="00DA12A7">
              <w:rPr>
                <w:rFonts w:ascii="Arial" w:hAnsi="Arial" w:cs="Arial"/>
                <w:sz w:val="20"/>
                <w:szCs w:val="20"/>
              </w:rPr>
              <w:t xml:space="preserve">24% (251) </w:t>
            </w:r>
          </w:p>
        </w:tc>
      </w:tr>
    </w:tbl>
    <w:p w14:paraId="7A93EBB8" w14:textId="0A68E8E4" w:rsidR="00F12D79" w:rsidRDefault="00F12D79" w:rsidP="00ED6508">
      <w:pPr>
        <w:spacing w:line="360" w:lineRule="auto"/>
        <w:rPr>
          <w:rFonts w:ascii="Arial" w:hAnsi="Arial" w:cs="Arial"/>
          <w:sz w:val="20"/>
          <w:szCs w:val="20"/>
        </w:rPr>
      </w:pPr>
    </w:p>
    <w:p w14:paraId="75BB2FE2" w14:textId="3B1B51A3" w:rsidR="00F12D79" w:rsidRDefault="00F12D79" w:rsidP="00ED6508">
      <w:pPr>
        <w:spacing w:line="360" w:lineRule="auto"/>
        <w:rPr>
          <w:rFonts w:ascii="Arial" w:hAnsi="Arial" w:cs="Arial"/>
          <w:sz w:val="20"/>
          <w:szCs w:val="20"/>
        </w:rPr>
      </w:pPr>
    </w:p>
    <w:p w14:paraId="2217BEFF" w14:textId="7CDFC2C9" w:rsidR="00F12D79" w:rsidRDefault="00F12D79" w:rsidP="00ED6508">
      <w:pPr>
        <w:spacing w:line="360" w:lineRule="auto"/>
        <w:rPr>
          <w:rFonts w:ascii="Arial" w:hAnsi="Arial" w:cs="Arial"/>
          <w:sz w:val="20"/>
          <w:szCs w:val="20"/>
        </w:rPr>
      </w:pPr>
    </w:p>
    <w:p w14:paraId="2F408F1C" w14:textId="3759446C" w:rsidR="00F12D79" w:rsidRDefault="00F12D79" w:rsidP="00ED6508">
      <w:pPr>
        <w:spacing w:line="360" w:lineRule="auto"/>
        <w:rPr>
          <w:rFonts w:ascii="Arial" w:hAnsi="Arial" w:cs="Arial"/>
          <w:sz w:val="20"/>
          <w:szCs w:val="20"/>
        </w:rPr>
      </w:pPr>
    </w:p>
    <w:p w14:paraId="76A2BD85" w14:textId="5791EDF7" w:rsidR="00F12D79" w:rsidRDefault="00F12D79" w:rsidP="00ED6508">
      <w:pPr>
        <w:spacing w:line="360" w:lineRule="auto"/>
        <w:rPr>
          <w:rFonts w:ascii="Arial" w:hAnsi="Arial" w:cs="Arial"/>
          <w:sz w:val="20"/>
          <w:szCs w:val="20"/>
        </w:rPr>
      </w:pPr>
    </w:p>
    <w:p w14:paraId="1462F333" w14:textId="5CC6B750" w:rsidR="00F12D79" w:rsidRDefault="00F12D79" w:rsidP="00ED6508">
      <w:pPr>
        <w:spacing w:line="360" w:lineRule="auto"/>
        <w:rPr>
          <w:rFonts w:ascii="Arial" w:hAnsi="Arial" w:cs="Arial"/>
          <w:sz w:val="20"/>
          <w:szCs w:val="20"/>
        </w:rPr>
      </w:pPr>
    </w:p>
    <w:p w14:paraId="4E7353C6" w14:textId="73FA3F82" w:rsidR="00F12D79" w:rsidRDefault="00F12D79" w:rsidP="00ED6508">
      <w:pPr>
        <w:spacing w:line="360" w:lineRule="auto"/>
        <w:rPr>
          <w:rFonts w:ascii="Arial" w:hAnsi="Arial" w:cs="Arial"/>
          <w:sz w:val="20"/>
          <w:szCs w:val="20"/>
        </w:rPr>
      </w:pPr>
    </w:p>
    <w:p w14:paraId="62634E2B" w14:textId="3481F1FF" w:rsidR="00F12D79" w:rsidRDefault="00F12D79" w:rsidP="00ED6508">
      <w:pPr>
        <w:spacing w:line="360" w:lineRule="auto"/>
        <w:rPr>
          <w:rFonts w:ascii="Arial" w:hAnsi="Arial" w:cs="Arial"/>
          <w:sz w:val="20"/>
          <w:szCs w:val="20"/>
        </w:rPr>
      </w:pPr>
    </w:p>
    <w:p w14:paraId="782D814D" w14:textId="77777777" w:rsidR="00F12D79" w:rsidRPr="00DA12A7" w:rsidRDefault="00F12D79" w:rsidP="00ED6508">
      <w:pPr>
        <w:spacing w:line="360" w:lineRule="auto"/>
        <w:rPr>
          <w:rFonts w:ascii="Arial" w:hAnsi="Arial" w:cs="Arial"/>
          <w:sz w:val="20"/>
          <w:szCs w:val="20"/>
        </w:rPr>
      </w:pPr>
    </w:p>
    <w:p w14:paraId="7CA621BC" w14:textId="70ED45FB" w:rsidR="00345FFD" w:rsidRPr="00DA12A7" w:rsidRDefault="00DC4B05" w:rsidP="00345FFD">
      <w:pPr>
        <w:spacing w:line="360" w:lineRule="auto"/>
        <w:rPr>
          <w:rFonts w:ascii="Arial" w:hAnsi="Arial" w:cs="Arial"/>
          <w:sz w:val="20"/>
          <w:szCs w:val="20"/>
        </w:rPr>
      </w:pPr>
      <w:r w:rsidRPr="00DA12A7">
        <w:rPr>
          <w:rFonts w:ascii="Arial" w:hAnsi="Arial" w:cs="Arial"/>
          <w:b/>
          <w:bCs/>
          <w:sz w:val="20"/>
          <w:szCs w:val="20"/>
        </w:rPr>
        <w:t>Table 3</w:t>
      </w:r>
      <w:r w:rsidR="00345FFD" w:rsidRPr="00DA12A7">
        <w:rPr>
          <w:rFonts w:ascii="Arial" w:hAnsi="Arial" w:cs="Arial"/>
          <w:b/>
          <w:bCs/>
          <w:sz w:val="20"/>
          <w:szCs w:val="20"/>
        </w:rPr>
        <w:t>:</w:t>
      </w:r>
      <w:r w:rsidR="00345FFD" w:rsidRPr="00DA12A7">
        <w:rPr>
          <w:rFonts w:ascii="Arial" w:hAnsi="Arial" w:cs="Arial"/>
          <w:sz w:val="20"/>
          <w:szCs w:val="20"/>
        </w:rPr>
        <w:t xml:space="preserve"> </w:t>
      </w:r>
      <w:r w:rsidR="006E2046" w:rsidRPr="00DA12A7">
        <w:rPr>
          <w:rFonts w:ascii="Arial" w:hAnsi="Arial" w:cs="Arial"/>
          <w:sz w:val="20"/>
          <w:szCs w:val="20"/>
        </w:rPr>
        <w:t>a</w:t>
      </w:r>
      <w:r w:rsidR="00847BC9" w:rsidRPr="00DA12A7">
        <w:rPr>
          <w:rFonts w:ascii="Arial" w:hAnsi="Arial" w:cs="Arial"/>
          <w:sz w:val="20"/>
          <w:szCs w:val="20"/>
        </w:rPr>
        <w:t xml:space="preserve">) </w:t>
      </w:r>
      <w:r w:rsidR="00345FFD" w:rsidRPr="00DA12A7">
        <w:rPr>
          <w:rFonts w:ascii="Arial" w:hAnsi="Arial" w:cs="Arial"/>
          <w:sz w:val="20"/>
          <w:szCs w:val="20"/>
        </w:rPr>
        <w:t>Work status</w:t>
      </w:r>
      <w:r w:rsidR="00F043BC" w:rsidRPr="00DA12A7">
        <w:rPr>
          <w:rFonts w:ascii="Arial" w:hAnsi="Arial" w:cs="Arial"/>
          <w:sz w:val="20"/>
          <w:szCs w:val="20"/>
        </w:rPr>
        <w:t>,</w:t>
      </w:r>
      <w:r w:rsidR="002C497F">
        <w:rPr>
          <w:rFonts w:ascii="Arial" w:hAnsi="Arial" w:cs="Arial"/>
          <w:sz w:val="20"/>
          <w:szCs w:val="20"/>
        </w:rPr>
        <w:t xml:space="preserve"> </w:t>
      </w:r>
      <w:r w:rsidR="006E2046" w:rsidRPr="00DA12A7">
        <w:rPr>
          <w:rFonts w:ascii="Arial" w:hAnsi="Arial" w:cs="Arial"/>
          <w:sz w:val="20"/>
          <w:szCs w:val="20"/>
        </w:rPr>
        <w:t>b</w:t>
      </w:r>
      <w:r w:rsidR="00847BC9" w:rsidRPr="00DA12A7">
        <w:rPr>
          <w:rFonts w:ascii="Arial" w:hAnsi="Arial" w:cs="Arial"/>
          <w:sz w:val="20"/>
          <w:szCs w:val="20"/>
        </w:rPr>
        <w:t xml:space="preserve">) </w:t>
      </w:r>
      <w:r w:rsidR="00345FFD" w:rsidRPr="00DA12A7">
        <w:rPr>
          <w:rFonts w:ascii="Arial" w:hAnsi="Arial" w:cs="Arial"/>
          <w:sz w:val="20"/>
          <w:szCs w:val="20"/>
        </w:rPr>
        <w:t>place of work where respondents carried out most of their work (before the pandemic or currently if working when completing the survey)</w:t>
      </w:r>
      <w:r w:rsidR="00F043BC" w:rsidRPr="00DA12A7">
        <w:rPr>
          <w:rFonts w:ascii="Arial" w:hAnsi="Arial" w:cs="Arial"/>
          <w:sz w:val="20"/>
          <w:szCs w:val="20"/>
        </w:rPr>
        <w:t xml:space="preserve"> and c) response to the redeployment scheme for Optometrists to support NHS services</w:t>
      </w:r>
      <w:r w:rsidR="00345FFD" w:rsidRPr="00DA12A7">
        <w:rPr>
          <w:rFonts w:ascii="Arial" w:hAnsi="Arial" w:cs="Arial"/>
          <w:sz w:val="20"/>
          <w:szCs w:val="20"/>
        </w:rPr>
        <w:t>.</w:t>
      </w:r>
    </w:p>
    <w:p w14:paraId="0C6935B7" w14:textId="77777777" w:rsidR="00345FFD" w:rsidRPr="00DA12A7" w:rsidRDefault="00345FFD" w:rsidP="00345FFD">
      <w:pPr>
        <w:spacing w:line="360" w:lineRule="auto"/>
        <w:rPr>
          <w:rFonts w:ascii="Arial" w:hAnsi="Arial" w:cs="Arial"/>
          <w:b/>
          <w:sz w:val="20"/>
          <w:szCs w:val="20"/>
        </w:rPr>
      </w:pPr>
      <w:r w:rsidRPr="00DA12A7">
        <w:rPr>
          <w:rFonts w:ascii="Arial" w:hAnsi="Arial" w:cs="Arial"/>
          <w:sz w:val="20"/>
          <w:szCs w:val="20"/>
        </w:rPr>
        <w:t>After gathering demographics information, the survey explored whether respondents were involved in remote consultations and</w:t>
      </w:r>
      <w:r w:rsidR="00F84949" w:rsidRPr="00DA12A7">
        <w:rPr>
          <w:rFonts w:ascii="Arial" w:hAnsi="Arial" w:cs="Arial"/>
          <w:sz w:val="20"/>
          <w:szCs w:val="20"/>
        </w:rPr>
        <w:t>/or</w:t>
      </w:r>
      <w:r w:rsidRPr="00DA12A7">
        <w:rPr>
          <w:rFonts w:ascii="Arial" w:hAnsi="Arial" w:cs="Arial"/>
          <w:sz w:val="20"/>
          <w:szCs w:val="20"/>
        </w:rPr>
        <w:t xml:space="preserve"> face-to-face consultations. As shown in the flowchart provided in Figure 1, respondents skip</w:t>
      </w:r>
      <w:r w:rsidR="004201AF" w:rsidRPr="00DA12A7">
        <w:rPr>
          <w:rFonts w:ascii="Arial" w:hAnsi="Arial" w:cs="Arial"/>
          <w:sz w:val="20"/>
          <w:szCs w:val="20"/>
        </w:rPr>
        <w:t>ped</w:t>
      </w:r>
      <w:r w:rsidRPr="00DA12A7">
        <w:rPr>
          <w:rFonts w:ascii="Arial" w:hAnsi="Arial" w:cs="Arial"/>
          <w:sz w:val="20"/>
          <w:szCs w:val="20"/>
        </w:rPr>
        <w:t xml:space="preserve"> questions not relevant to them (dashed lines). All respondents were asked about liability issues and redeployment opportunities to support the NHS as shown in the Flowchart. This structure is used to present the outputs of this investigation. </w:t>
      </w:r>
    </w:p>
    <w:p w14:paraId="3B3E703E" w14:textId="77777777" w:rsidR="00345FFD" w:rsidRPr="00DA12A7" w:rsidRDefault="00345FFD" w:rsidP="00345FFD">
      <w:pPr>
        <w:spacing w:line="360" w:lineRule="auto"/>
        <w:rPr>
          <w:rFonts w:ascii="Arial" w:hAnsi="Arial" w:cs="Arial"/>
          <w:b/>
          <w:sz w:val="20"/>
          <w:szCs w:val="20"/>
        </w:rPr>
      </w:pPr>
    </w:p>
    <w:p w14:paraId="6564CE4B" w14:textId="492B7701" w:rsidR="00515673" w:rsidRPr="00DA12A7" w:rsidRDefault="0048269D" w:rsidP="00345FFD">
      <w:pPr>
        <w:spacing w:line="360" w:lineRule="auto"/>
        <w:rPr>
          <w:rFonts w:ascii="Arial" w:hAnsi="Arial" w:cs="Arial"/>
          <w:b/>
          <w:sz w:val="20"/>
          <w:szCs w:val="20"/>
        </w:rPr>
      </w:pPr>
      <w:r>
        <w:rPr>
          <w:noProof/>
        </w:rPr>
        <w:lastRenderedPageBreak/>
        <w:drawing>
          <wp:inline distT="0" distB="0" distL="0" distR="0" wp14:anchorId="55AB57AD" wp14:editId="742A023B">
            <wp:extent cx="3914775" cy="3752850"/>
            <wp:effectExtent l="0" t="0" r="9525" b="0"/>
            <wp:docPr id="4" name="Picture 4" descr="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4775" cy="3752850"/>
                    </a:xfrm>
                    <a:prstGeom prst="rect">
                      <a:avLst/>
                    </a:prstGeom>
                    <a:noFill/>
                    <a:ln>
                      <a:noFill/>
                    </a:ln>
                  </pic:spPr>
                </pic:pic>
              </a:graphicData>
            </a:graphic>
          </wp:inline>
        </w:drawing>
      </w:r>
    </w:p>
    <w:p w14:paraId="674AEFEE" w14:textId="59A2A146" w:rsidR="00345FFD" w:rsidRPr="00DA12A7" w:rsidRDefault="00D91765" w:rsidP="00345FFD">
      <w:pPr>
        <w:spacing w:line="360" w:lineRule="auto"/>
        <w:rPr>
          <w:rFonts w:ascii="Arial" w:hAnsi="Arial" w:cs="Arial"/>
          <w:b/>
          <w:sz w:val="20"/>
          <w:szCs w:val="20"/>
        </w:rPr>
      </w:pPr>
      <w:r w:rsidRPr="00DA12A7">
        <w:rPr>
          <w:rFonts w:ascii="Arial" w:hAnsi="Arial" w:cs="Arial"/>
          <w:b/>
          <w:sz w:val="20"/>
          <w:szCs w:val="20"/>
        </w:rPr>
        <w:t>Fi</w:t>
      </w:r>
      <w:r w:rsidR="00345FFD" w:rsidRPr="00DA12A7">
        <w:rPr>
          <w:rFonts w:ascii="Arial" w:hAnsi="Arial" w:cs="Arial"/>
          <w:b/>
          <w:sz w:val="20"/>
          <w:szCs w:val="20"/>
        </w:rPr>
        <w:t>gure 1:</w:t>
      </w:r>
      <w:r w:rsidR="00345FFD" w:rsidRPr="00DA12A7">
        <w:rPr>
          <w:rFonts w:ascii="Arial" w:hAnsi="Arial" w:cs="Arial"/>
          <w:sz w:val="20"/>
          <w:szCs w:val="20"/>
        </w:rPr>
        <w:t xml:space="preserve"> Flowchart indicating the areas explored in the final Qualtrics survey.</w:t>
      </w:r>
    </w:p>
    <w:p w14:paraId="40E371C0" w14:textId="77777777" w:rsidR="00345FFD" w:rsidRPr="00DA12A7" w:rsidRDefault="00345FFD" w:rsidP="00345FFD">
      <w:pPr>
        <w:spacing w:line="360" w:lineRule="auto"/>
        <w:rPr>
          <w:rFonts w:ascii="Arial" w:hAnsi="Arial" w:cs="Arial"/>
          <w:sz w:val="20"/>
          <w:szCs w:val="20"/>
        </w:rPr>
      </w:pPr>
    </w:p>
    <w:p w14:paraId="708FA8FD" w14:textId="60D8C4A9" w:rsidR="00345FFD" w:rsidRPr="00DA12A7" w:rsidRDefault="00345FFD" w:rsidP="00BE1B2C">
      <w:pPr>
        <w:pStyle w:val="Heading2"/>
        <w:numPr>
          <w:ilvl w:val="0"/>
          <w:numId w:val="13"/>
        </w:numPr>
      </w:pPr>
      <w:r w:rsidRPr="00DA12A7">
        <w:t>Remote consultations</w:t>
      </w:r>
    </w:p>
    <w:p w14:paraId="5252F4BC" w14:textId="77777777" w:rsidR="00345FFD" w:rsidRPr="00DA12A7" w:rsidRDefault="002850CB" w:rsidP="00345FFD">
      <w:pPr>
        <w:spacing w:line="360" w:lineRule="auto"/>
        <w:rPr>
          <w:rFonts w:ascii="Arial" w:hAnsi="Arial" w:cs="Arial"/>
          <w:sz w:val="20"/>
          <w:szCs w:val="20"/>
        </w:rPr>
      </w:pPr>
      <w:r w:rsidRPr="00DA12A7">
        <w:rPr>
          <w:rFonts w:ascii="Arial" w:hAnsi="Arial" w:cs="Arial"/>
          <w:sz w:val="20"/>
          <w:szCs w:val="20"/>
        </w:rPr>
        <w:t xml:space="preserve">During the lockdown </w:t>
      </w:r>
      <w:r w:rsidR="00345FFD" w:rsidRPr="00DA12A7">
        <w:rPr>
          <w:rFonts w:ascii="Arial" w:hAnsi="Arial" w:cs="Arial"/>
          <w:sz w:val="20"/>
          <w:szCs w:val="20"/>
        </w:rPr>
        <w:t>over half of all respondents (5</w:t>
      </w:r>
      <w:r w:rsidR="00301E68" w:rsidRPr="00DA12A7">
        <w:rPr>
          <w:rFonts w:ascii="Arial" w:hAnsi="Arial" w:cs="Arial"/>
          <w:sz w:val="20"/>
          <w:szCs w:val="20"/>
        </w:rPr>
        <w:t>4</w:t>
      </w:r>
      <w:r w:rsidR="00345FFD" w:rsidRPr="00DA12A7">
        <w:rPr>
          <w:rFonts w:ascii="Arial" w:hAnsi="Arial" w:cs="Arial"/>
          <w:sz w:val="20"/>
          <w:szCs w:val="20"/>
        </w:rPr>
        <w:t>%, n=673) were involved with the provision of remote consultations</w:t>
      </w:r>
      <w:r w:rsidR="00C15C8E" w:rsidRPr="00DA12A7">
        <w:rPr>
          <w:rFonts w:ascii="Arial" w:hAnsi="Arial" w:cs="Arial"/>
          <w:sz w:val="20"/>
          <w:szCs w:val="20"/>
        </w:rPr>
        <w:t xml:space="preserve"> for emergency/urgent care</w:t>
      </w:r>
      <w:r w:rsidRPr="00DA12A7">
        <w:rPr>
          <w:rFonts w:ascii="Arial" w:hAnsi="Arial" w:cs="Arial"/>
          <w:sz w:val="20"/>
          <w:szCs w:val="20"/>
        </w:rPr>
        <w:t>;</w:t>
      </w:r>
      <w:r w:rsidR="00345FFD" w:rsidRPr="00DA12A7">
        <w:rPr>
          <w:rFonts w:ascii="Arial" w:hAnsi="Arial" w:cs="Arial"/>
          <w:sz w:val="20"/>
          <w:szCs w:val="20"/>
        </w:rPr>
        <w:t xml:space="preserve"> the </w:t>
      </w:r>
      <w:r w:rsidR="005972C8" w:rsidRPr="00DA12A7">
        <w:rPr>
          <w:rFonts w:ascii="Arial" w:hAnsi="Arial" w:cs="Arial"/>
          <w:sz w:val="20"/>
          <w:szCs w:val="20"/>
        </w:rPr>
        <w:t xml:space="preserve">remainder </w:t>
      </w:r>
      <w:r w:rsidR="00345FFD" w:rsidRPr="00DA12A7">
        <w:rPr>
          <w:rFonts w:ascii="Arial" w:hAnsi="Arial" w:cs="Arial"/>
          <w:sz w:val="20"/>
          <w:szCs w:val="20"/>
        </w:rPr>
        <w:t xml:space="preserve">were </w:t>
      </w:r>
      <w:r w:rsidR="005972C8" w:rsidRPr="00DA12A7">
        <w:rPr>
          <w:rFonts w:ascii="Arial" w:hAnsi="Arial" w:cs="Arial"/>
          <w:sz w:val="20"/>
          <w:szCs w:val="20"/>
        </w:rPr>
        <w:t xml:space="preserve">either </w:t>
      </w:r>
      <w:r w:rsidR="00345FFD" w:rsidRPr="00DA12A7">
        <w:rPr>
          <w:rFonts w:ascii="Arial" w:hAnsi="Arial" w:cs="Arial"/>
          <w:sz w:val="20"/>
          <w:szCs w:val="20"/>
        </w:rPr>
        <w:t>not offering remote consultations (</w:t>
      </w:r>
      <w:r w:rsidR="005972C8" w:rsidRPr="00DA12A7">
        <w:rPr>
          <w:rFonts w:ascii="Arial" w:hAnsi="Arial" w:cs="Arial"/>
          <w:sz w:val="20"/>
          <w:szCs w:val="20"/>
        </w:rPr>
        <w:t>4</w:t>
      </w:r>
      <w:r w:rsidR="00301E68" w:rsidRPr="00DA12A7">
        <w:rPr>
          <w:rFonts w:ascii="Arial" w:hAnsi="Arial" w:cs="Arial"/>
          <w:sz w:val="20"/>
          <w:szCs w:val="20"/>
        </w:rPr>
        <w:t>5</w:t>
      </w:r>
      <w:r w:rsidR="005972C8" w:rsidRPr="00DA12A7">
        <w:rPr>
          <w:rFonts w:ascii="Arial" w:hAnsi="Arial" w:cs="Arial"/>
          <w:sz w:val="20"/>
          <w:szCs w:val="20"/>
        </w:rPr>
        <w:t xml:space="preserve">% </w:t>
      </w:r>
      <w:r w:rsidR="00345FFD" w:rsidRPr="00DA12A7">
        <w:rPr>
          <w:rFonts w:ascii="Arial" w:hAnsi="Arial" w:cs="Arial"/>
          <w:sz w:val="20"/>
          <w:szCs w:val="20"/>
        </w:rPr>
        <w:t>n=559)</w:t>
      </w:r>
      <w:r w:rsidR="005972C8" w:rsidRPr="00DA12A7">
        <w:rPr>
          <w:rFonts w:ascii="Arial" w:hAnsi="Arial" w:cs="Arial"/>
          <w:sz w:val="20"/>
          <w:szCs w:val="20"/>
        </w:rPr>
        <w:t>,</w:t>
      </w:r>
      <w:r w:rsidR="00345FFD" w:rsidRPr="00DA12A7">
        <w:rPr>
          <w:rFonts w:ascii="Arial" w:hAnsi="Arial" w:cs="Arial"/>
          <w:sz w:val="20"/>
          <w:szCs w:val="20"/>
        </w:rPr>
        <w:t xml:space="preserve"> or left this question blank (1%, n=18). </w:t>
      </w:r>
      <w:r w:rsidR="00860DD9" w:rsidRPr="00DA12A7">
        <w:rPr>
          <w:rFonts w:ascii="Arial" w:hAnsi="Arial" w:cs="Arial"/>
          <w:sz w:val="20"/>
          <w:szCs w:val="20"/>
        </w:rPr>
        <w:t>Of</w:t>
      </w:r>
      <w:r w:rsidR="00345FFD" w:rsidRPr="00DA12A7">
        <w:rPr>
          <w:rFonts w:ascii="Arial" w:hAnsi="Arial" w:cs="Arial"/>
          <w:sz w:val="20"/>
          <w:szCs w:val="20"/>
        </w:rPr>
        <w:t xml:space="preserve"> those involved in remote consultations</w:t>
      </w:r>
      <w:r w:rsidR="00860DD9" w:rsidRPr="00DA12A7">
        <w:rPr>
          <w:rFonts w:ascii="Arial" w:hAnsi="Arial" w:cs="Arial"/>
          <w:sz w:val="20"/>
          <w:szCs w:val="20"/>
        </w:rPr>
        <w:t>,</w:t>
      </w:r>
      <w:r w:rsidR="00345FFD" w:rsidRPr="00DA12A7">
        <w:rPr>
          <w:rFonts w:ascii="Arial" w:hAnsi="Arial" w:cs="Arial"/>
          <w:sz w:val="20"/>
          <w:szCs w:val="20"/>
        </w:rPr>
        <w:t xml:space="preserve"> 4</w:t>
      </w:r>
      <w:r w:rsidR="00FB5256" w:rsidRPr="00DA12A7">
        <w:rPr>
          <w:rFonts w:ascii="Arial" w:hAnsi="Arial" w:cs="Arial"/>
          <w:sz w:val="20"/>
          <w:szCs w:val="20"/>
        </w:rPr>
        <w:t>1</w:t>
      </w:r>
      <w:r w:rsidR="00345FFD" w:rsidRPr="00DA12A7">
        <w:rPr>
          <w:rFonts w:ascii="Arial" w:hAnsi="Arial" w:cs="Arial"/>
          <w:sz w:val="20"/>
          <w:szCs w:val="20"/>
        </w:rPr>
        <w:t xml:space="preserve">% were doing </w:t>
      </w:r>
      <w:r w:rsidR="00187385" w:rsidRPr="00DA12A7">
        <w:rPr>
          <w:rFonts w:ascii="Arial" w:hAnsi="Arial" w:cs="Arial"/>
          <w:sz w:val="20"/>
          <w:szCs w:val="20"/>
        </w:rPr>
        <w:t xml:space="preserve">so </w:t>
      </w:r>
      <w:r w:rsidR="00345FFD" w:rsidRPr="00DA12A7">
        <w:rPr>
          <w:rFonts w:ascii="Arial" w:hAnsi="Arial" w:cs="Arial"/>
          <w:sz w:val="20"/>
          <w:szCs w:val="20"/>
        </w:rPr>
        <w:t xml:space="preserve">through MECS (n=274), 8% through CUES (n=56), 20% </w:t>
      </w:r>
      <w:r w:rsidR="00187385" w:rsidRPr="00DA12A7">
        <w:rPr>
          <w:rFonts w:ascii="Arial" w:hAnsi="Arial" w:cs="Arial"/>
          <w:sz w:val="20"/>
          <w:szCs w:val="20"/>
        </w:rPr>
        <w:t xml:space="preserve">through </w:t>
      </w:r>
      <w:r w:rsidR="00345FFD" w:rsidRPr="00DA12A7">
        <w:rPr>
          <w:rFonts w:ascii="Arial" w:hAnsi="Arial" w:cs="Arial"/>
          <w:sz w:val="20"/>
          <w:szCs w:val="20"/>
        </w:rPr>
        <w:t>other recognised pathways (n=137)</w:t>
      </w:r>
      <w:r w:rsidR="00187385" w:rsidRPr="00DA12A7">
        <w:rPr>
          <w:rFonts w:ascii="Arial" w:hAnsi="Arial" w:cs="Arial"/>
          <w:sz w:val="20"/>
          <w:szCs w:val="20"/>
        </w:rPr>
        <w:t>,</w:t>
      </w:r>
      <w:r w:rsidR="00345FFD" w:rsidRPr="00DA12A7">
        <w:rPr>
          <w:rFonts w:ascii="Arial" w:hAnsi="Arial" w:cs="Arial"/>
          <w:sz w:val="20"/>
          <w:szCs w:val="20"/>
        </w:rPr>
        <w:t xml:space="preserve"> and 4</w:t>
      </w:r>
      <w:r w:rsidR="00FB5256" w:rsidRPr="00DA12A7">
        <w:rPr>
          <w:rFonts w:ascii="Arial" w:hAnsi="Arial" w:cs="Arial"/>
          <w:sz w:val="20"/>
          <w:szCs w:val="20"/>
        </w:rPr>
        <w:t>2</w:t>
      </w:r>
      <w:r w:rsidR="00345FFD" w:rsidRPr="00DA12A7">
        <w:rPr>
          <w:rFonts w:ascii="Arial" w:hAnsi="Arial" w:cs="Arial"/>
          <w:sz w:val="20"/>
          <w:szCs w:val="20"/>
        </w:rPr>
        <w:t xml:space="preserve">% </w:t>
      </w:r>
      <w:r w:rsidR="00DC4536" w:rsidRPr="00DA12A7">
        <w:rPr>
          <w:rFonts w:ascii="Arial" w:hAnsi="Arial" w:cs="Arial"/>
          <w:sz w:val="20"/>
          <w:szCs w:val="20"/>
        </w:rPr>
        <w:t xml:space="preserve">through </w:t>
      </w:r>
      <w:r w:rsidR="00345FFD" w:rsidRPr="00DA12A7">
        <w:rPr>
          <w:rFonts w:ascii="Arial" w:hAnsi="Arial" w:cs="Arial"/>
          <w:sz w:val="20"/>
          <w:szCs w:val="20"/>
        </w:rPr>
        <w:t xml:space="preserve">other not-recognised pathways (n=283). </w:t>
      </w:r>
    </w:p>
    <w:p w14:paraId="5383AFD4" w14:textId="77777777" w:rsidR="00345FFD" w:rsidRPr="00DA12A7" w:rsidRDefault="00345FFD" w:rsidP="00345FFD">
      <w:pPr>
        <w:spacing w:line="360" w:lineRule="auto"/>
        <w:rPr>
          <w:rFonts w:ascii="Arial" w:hAnsi="Arial" w:cs="Arial"/>
          <w:b/>
          <w:bCs/>
          <w:i/>
          <w:iCs/>
          <w:sz w:val="20"/>
          <w:szCs w:val="20"/>
        </w:rPr>
      </w:pPr>
      <w:r w:rsidRPr="00DA12A7">
        <w:rPr>
          <w:rFonts w:ascii="Arial" w:hAnsi="Arial" w:cs="Arial"/>
          <w:b/>
          <w:bCs/>
          <w:i/>
          <w:iCs/>
          <w:sz w:val="20"/>
          <w:szCs w:val="20"/>
        </w:rPr>
        <w:br w:type="textWrapping" w:clear="all"/>
      </w:r>
    </w:p>
    <w:p w14:paraId="7DFD488E" w14:textId="77777777" w:rsidR="00345FFD" w:rsidRPr="00DA12A7" w:rsidRDefault="00345FFD" w:rsidP="00345FFD">
      <w:pPr>
        <w:spacing w:line="360" w:lineRule="auto"/>
        <w:rPr>
          <w:rFonts w:ascii="Arial" w:hAnsi="Arial" w:cs="Arial"/>
          <w:b/>
          <w:bCs/>
          <w:i/>
          <w:iCs/>
          <w:sz w:val="20"/>
          <w:szCs w:val="20"/>
        </w:rPr>
      </w:pPr>
    </w:p>
    <w:p w14:paraId="78D5690B" w14:textId="77777777" w:rsidR="00345FFD" w:rsidRPr="00DA12A7" w:rsidRDefault="00345FFD" w:rsidP="00345FFD">
      <w:pPr>
        <w:spacing w:line="360" w:lineRule="auto"/>
        <w:rPr>
          <w:rFonts w:ascii="Arial" w:hAnsi="Arial" w:cs="Arial"/>
          <w:sz w:val="20"/>
          <w:szCs w:val="20"/>
        </w:rPr>
      </w:pPr>
    </w:p>
    <w:p w14:paraId="2E2BB5C5" w14:textId="77777777" w:rsidR="00345FFD" w:rsidRPr="00DA12A7" w:rsidRDefault="00345FFD" w:rsidP="00345FFD">
      <w:pPr>
        <w:spacing w:line="360" w:lineRule="auto"/>
        <w:rPr>
          <w:rFonts w:ascii="Arial" w:hAnsi="Arial" w:cs="Arial"/>
          <w:sz w:val="20"/>
          <w:szCs w:val="20"/>
        </w:rPr>
      </w:pPr>
    </w:p>
    <w:p w14:paraId="5DE91A43" w14:textId="77777777" w:rsidR="00345FFD" w:rsidRPr="00DA12A7" w:rsidRDefault="00967692" w:rsidP="00345FFD">
      <w:pPr>
        <w:spacing w:line="360" w:lineRule="auto"/>
        <w:rPr>
          <w:rFonts w:ascii="Arial" w:hAnsi="Arial" w:cs="Arial"/>
          <w:sz w:val="20"/>
          <w:szCs w:val="20"/>
        </w:rPr>
      </w:pPr>
      <w:r w:rsidRPr="00DA12A7">
        <w:rPr>
          <w:rFonts w:ascii="Arial" w:hAnsi="Arial" w:cs="Arial"/>
          <w:noProof/>
          <w:sz w:val="20"/>
          <w:szCs w:val="20"/>
          <w:lang w:eastAsia="en-GB"/>
        </w:rPr>
        <w:lastRenderedPageBreak/>
        <w:drawing>
          <wp:inline distT="0" distB="0" distL="0" distR="0" wp14:anchorId="393DC072" wp14:editId="47F7A1FD">
            <wp:extent cx="5160010" cy="2089785"/>
            <wp:effectExtent l="0" t="0" r="2540" b="5715"/>
            <wp:docPr id="7" name="Picture 7" descr="Figure 2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Figure 2a-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60010" cy="2089785"/>
                    </a:xfrm>
                    <a:prstGeom prst="rect">
                      <a:avLst/>
                    </a:prstGeom>
                    <a:noFill/>
                    <a:ln>
                      <a:noFill/>
                    </a:ln>
                  </pic:spPr>
                </pic:pic>
              </a:graphicData>
            </a:graphic>
          </wp:inline>
        </w:drawing>
      </w:r>
    </w:p>
    <w:p w14:paraId="52A1520F" w14:textId="77777777" w:rsidR="00345FFD" w:rsidRPr="00DA12A7" w:rsidRDefault="00345FFD" w:rsidP="00345FFD">
      <w:pPr>
        <w:spacing w:line="360" w:lineRule="auto"/>
        <w:rPr>
          <w:rFonts w:ascii="Arial" w:hAnsi="Arial" w:cs="Arial"/>
          <w:sz w:val="20"/>
          <w:szCs w:val="20"/>
        </w:rPr>
      </w:pPr>
      <w:r w:rsidRPr="00DA12A7">
        <w:rPr>
          <w:rFonts w:ascii="Arial" w:hAnsi="Arial" w:cs="Arial"/>
          <w:b/>
          <w:sz w:val="20"/>
          <w:szCs w:val="20"/>
        </w:rPr>
        <w:t>Figure 2a-b:</w:t>
      </w:r>
      <w:r w:rsidRPr="00DA12A7">
        <w:rPr>
          <w:rFonts w:ascii="Arial" w:hAnsi="Arial" w:cs="Arial"/>
          <w:sz w:val="20"/>
          <w:szCs w:val="20"/>
        </w:rPr>
        <w:t xml:space="preserve"> Bar chart indicating </w:t>
      </w:r>
      <w:r w:rsidRPr="00DA12A7">
        <w:rPr>
          <w:rFonts w:ascii="Arial" w:hAnsi="Arial" w:cs="Arial"/>
          <w:b/>
          <w:sz w:val="20"/>
          <w:szCs w:val="20"/>
        </w:rPr>
        <w:t>a)</w:t>
      </w:r>
      <w:r w:rsidRPr="00DA12A7">
        <w:rPr>
          <w:rFonts w:ascii="Arial" w:hAnsi="Arial" w:cs="Arial"/>
          <w:sz w:val="20"/>
          <w:szCs w:val="20"/>
        </w:rPr>
        <w:t xml:space="preserve"> which tools were used during remote consultations and</w:t>
      </w:r>
      <w:r w:rsidRPr="00DA12A7">
        <w:rPr>
          <w:rFonts w:ascii="Arial" w:hAnsi="Arial" w:cs="Arial"/>
          <w:b/>
          <w:sz w:val="20"/>
          <w:szCs w:val="20"/>
        </w:rPr>
        <w:t xml:space="preserve"> b) </w:t>
      </w:r>
      <w:r w:rsidRPr="00DA12A7">
        <w:rPr>
          <w:rFonts w:ascii="Arial" w:hAnsi="Arial" w:cs="Arial"/>
          <w:sz w:val="20"/>
          <w:szCs w:val="20"/>
        </w:rPr>
        <w:t xml:space="preserve">how comfortable respondents felt undertaking remote consultations. </w:t>
      </w:r>
    </w:p>
    <w:p w14:paraId="11D5DB80" w14:textId="77777777"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 xml:space="preserve"> </w:t>
      </w:r>
    </w:p>
    <w:p w14:paraId="54526D01" w14:textId="77777777"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 xml:space="preserve">Prior to the pandemic most respondents did not use any form </w:t>
      </w:r>
      <w:r w:rsidR="00A54116" w:rsidRPr="00DA12A7">
        <w:rPr>
          <w:rFonts w:ascii="Arial" w:hAnsi="Arial" w:cs="Arial"/>
          <w:sz w:val="20"/>
          <w:szCs w:val="20"/>
        </w:rPr>
        <w:t xml:space="preserve">of </w:t>
      </w:r>
      <w:r w:rsidRPr="00DA12A7">
        <w:rPr>
          <w:rFonts w:ascii="Arial" w:hAnsi="Arial" w:cs="Arial"/>
          <w:sz w:val="20"/>
          <w:szCs w:val="20"/>
        </w:rPr>
        <w:t>telehealth</w:t>
      </w:r>
      <w:r w:rsidR="00A54116" w:rsidRPr="00DA12A7">
        <w:rPr>
          <w:rFonts w:ascii="Arial" w:hAnsi="Arial" w:cs="Arial"/>
          <w:sz w:val="20"/>
          <w:szCs w:val="20"/>
        </w:rPr>
        <w:t>;</w:t>
      </w:r>
      <w:r w:rsidRPr="00DA12A7">
        <w:rPr>
          <w:rFonts w:ascii="Arial" w:hAnsi="Arial" w:cs="Arial"/>
          <w:sz w:val="20"/>
          <w:szCs w:val="20"/>
        </w:rPr>
        <w:t xml:space="preserve"> </w:t>
      </w:r>
      <w:r w:rsidR="004B5A4D" w:rsidRPr="00DA12A7">
        <w:rPr>
          <w:rFonts w:ascii="Arial" w:hAnsi="Arial" w:cs="Arial"/>
          <w:sz w:val="20"/>
          <w:szCs w:val="20"/>
        </w:rPr>
        <w:t>survey</w:t>
      </w:r>
      <w:r w:rsidRPr="00DA12A7">
        <w:rPr>
          <w:rFonts w:ascii="Arial" w:hAnsi="Arial" w:cs="Arial"/>
          <w:sz w:val="20"/>
          <w:szCs w:val="20"/>
        </w:rPr>
        <w:t xml:space="preserve"> responses showed </w:t>
      </w:r>
      <w:r w:rsidR="004B5A4D" w:rsidRPr="00DA12A7">
        <w:rPr>
          <w:rFonts w:ascii="Arial" w:hAnsi="Arial" w:cs="Arial"/>
          <w:sz w:val="20"/>
          <w:szCs w:val="20"/>
        </w:rPr>
        <w:t xml:space="preserve">optometrists </w:t>
      </w:r>
      <w:r w:rsidR="0073787D" w:rsidRPr="00DA12A7">
        <w:rPr>
          <w:rFonts w:ascii="Arial" w:hAnsi="Arial" w:cs="Arial"/>
          <w:sz w:val="20"/>
          <w:szCs w:val="20"/>
        </w:rPr>
        <w:t>‘</w:t>
      </w:r>
      <w:r w:rsidRPr="00DA12A7">
        <w:rPr>
          <w:rFonts w:ascii="Arial" w:hAnsi="Arial" w:cs="Arial"/>
          <w:sz w:val="20"/>
          <w:szCs w:val="20"/>
        </w:rPr>
        <w:t>rarely</w:t>
      </w:r>
      <w:r w:rsidR="0073787D" w:rsidRPr="00DA12A7">
        <w:rPr>
          <w:rFonts w:ascii="Arial" w:hAnsi="Arial" w:cs="Arial"/>
          <w:sz w:val="20"/>
          <w:szCs w:val="20"/>
        </w:rPr>
        <w:t>’</w:t>
      </w:r>
      <w:r w:rsidRPr="00DA12A7">
        <w:rPr>
          <w:rFonts w:ascii="Arial" w:hAnsi="Arial" w:cs="Arial"/>
          <w:sz w:val="20"/>
          <w:szCs w:val="20"/>
        </w:rPr>
        <w:t>/</w:t>
      </w:r>
      <w:r w:rsidR="0073787D" w:rsidRPr="00DA12A7">
        <w:rPr>
          <w:rFonts w:ascii="Arial" w:hAnsi="Arial" w:cs="Arial"/>
          <w:sz w:val="20"/>
          <w:szCs w:val="20"/>
        </w:rPr>
        <w:t>’</w:t>
      </w:r>
      <w:r w:rsidRPr="00DA12A7">
        <w:rPr>
          <w:rFonts w:ascii="Arial" w:hAnsi="Arial" w:cs="Arial"/>
          <w:sz w:val="20"/>
          <w:szCs w:val="20"/>
        </w:rPr>
        <w:t>never</w:t>
      </w:r>
      <w:r w:rsidR="0073787D" w:rsidRPr="00DA12A7">
        <w:rPr>
          <w:rFonts w:ascii="Arial" w:hAnsi="Arial" w:cs="Arial"/>
          <w:sz w:val="20"/>
          <w:szCs w:val="20"/>
        </w:rPr>
        <w:t>’</w:t>
      </w:r>
      <w:r w:rsidRPr="00DA12A7">
        <w:rPr>
          <w:rFonts w:ascii="Arial" w:hAnsi="Arial" w:cs="Arial"/>
          <w:sz w:val="20"/>
          <w:szCs w:val="20"/>
        </w:rPr>
        <w:t xml:space="preserve"> undertook remote consultations via telephone (92%, n=1155) or video (98%, n=1227). Figure 2a shows how respondents quickly adapted their practice and</w:t>
      </w:r>
      <w:r w:rsidR="00F200DD" w:rsidRPr="00DA12A7">
        <w:rPr>
          <w:rFonts w:ascii="Arial" w:hAnsi="Arial" w:cs="Arial"/>
          <w:sz w:val="20"/>
          <w:szCs w:val="20"/>
        </w:rPr>
        <w:t xml:space="preserve"> beg</w:t>
      </w:r>
      <w:r w:rsidR="00BF542B" w:rsidRPr="00DA12A7">
        <w:rPr>
          <w:rFonts w:ascii="Arial" w:hAnsi="Arial" w:cs="Arial"/>
          <w:sz w:val="20"/>
          <w:szCs w:val="20"/>
        </w:rPr>
        <w:t>a</w:t>
      </w:r>
      <w:r w:rsidR="00F200DD" w:rsidRPr="00DA12A7">
        <w:rPr>
          <w:rFonts w:ascii="Arial" w:hAnsi="Arial" w:cs="Arial"/>
          <w:sz w:val="20"/>
          <w:szCs w:val="20"/>
        </w:rPr>
        <w:t>n using</w:t>
      </w:r>
      <w:r w:rsidRPr="00DA12A7">
        <w:rPr>
          <w:rFonts w:ascii="Arial" w:hAnsi="Arial" w:cs="Arial"/>
          <w:sz w:val="20"/>
          <w:szCs w:val="20"/>
        </w:rPr>
        <w:t xml:space="preserve"> either telephone only</w:t>
      </w:r>
      <w:r w:rsidR="00BF542B" w:rsidRPr="00DA12A7">
        <w:rPr>
          <w:rFonts w:ascii="Arial" w:hAnsi="Arial" w:cs="Arial"/>
          <w:sz w:val="20"/>
          <w:szCs w:val="20"/>
        </w:rPr>
        <w:t>,</w:t>
      </w:r>
      <w:r w:rsidRPr="00DA12A7">
        <w:rPr>
          <w:rFonts w:ascii="Arial" w:hAnsi="Arial" w:cs="Arial"/>
          <w:sz w:val="20"/>
          <w:szCs w:val="20"/>
        </w:rPr>
        <w:t xml:space="preserve"> or both telephone and video consultations. Figure 2b shows that </w:t>
      </w:r>
      <w:proofErr w:type="gramStart"/>
      <w:r w:rsidRPr="00DA12A7">
        <w:rPr>
          <w:rFonts w:ascii="Arial" w:hAnsi="Arial" w:cs="Arial"/>
          <w:sz w:val="20"/>
          <w:szCs w:val="20"/>
        </w:rPr>
        <w:t>the majority of</w:t>
      </w:r>
      <w:proofErr w:type="gramEnd"/>
      <w:r w:rsidRPr="00DA12A7">
        <w:rPr>
          <w:rFonts w:ascii="Arial" w:hAnsi="Arial" w:cs="Arial"/>
          <w:sz w:val="20"/>
          <w:szCs w:val="20"/>
        </w:rPr>
        <w:t xml:space="preserve"> respondents felt ‘very’/’moderately’ comfortable conducting remote consultations (83%, n=452).  </w:t>
      </w:r>
    </w:p>
    <w:p w14:paraId="792C9F58" w14:textId="15469745"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The survey also explored which</w:t>
      </w:r>
      <w:r w:rsidR="000E4D74" w:rsidRPr="00DA12A7">
        <w:rPr>
          <w:rFonts w:ascii="Arial" w:hAnsi="Arial" w:cs="Arial"/>
          <w:sz w:val="20"/>
          <w:szCs w:val="20"/>
        </w:rPr>
        <w:t xml:space="preserve"> video</w:t>
      </w:r>
      <w:r w:rsidRPr="00DA12A7">
        <w:rPr>
          <w:rFonts w:ascii="Arial" w:hAnsi="Arial" w:cs="Arial"/>
          <w:sz w:val="20"/>
          <w:szCs w:val="20"/>
        </w:rPr>
        <w:t xml:space="preserve"> platform</w:t>
      </w:r>
      <w:r w:rsidR="00D17F58" w:rsidRPr="00DA12A7">
        <w:rPr>
          <w:rFonts w:ascii="Arial" w:hAnsi="Arial" w:cs="Arial"/>
          <w:sz w:val="20"/>
          <w:szCs w:val="20"/>
        </w:rPr>
        <w:t>s</w:t>
      </w:r>
      <w:r w:rsidRPr="00DA12A7">
        <w:rPr>
          <w:rFonts w:ascii="Arial" w:hAnsi="Arial" w:cs="Arial"/>
          <w:sz w:val="20"/>
          <w:szCs w:val="20"/>
        </w:rPr>
        <w:t xml:space="preserve"> </w:t>
      </w:r>
      <w:r w:rsidR="00D17F58" w:rsidRPr="00DA12A7">
        <w:rPr>
          <w:rFonts w:ascii="Arial" w:hAnsi="Arial" w:cs="Arial"/>
          <w:sz w:val="20"/>
          <w:szCs w:val="20"/>
        </w:rPr>
        <w:t xml:space="preserve">were </w:t>
      </w:r>
      <w:r w:rsidRPr="00DA12A7">
        <w:rPr>
          <w:rFonts w:ascii="Arial" w:hAnsi="Arial" w:cs="Arial"/>
          <w:sz w:val="20"/>
          <w:szCs w:val="20"/>
        </w:rPr>
        <w:t>used during remote consultations</w:t>
      </w:r>
      <w:r w:rsidR="00BF542B" w:rsidRPr="00DA12A7">
        <w:rPr>
          <w:rFonts w:ascii="Arial" w:hAnsi="Arial" w:cs="Arial"/>
          <w:sz w:val="20"/>
          <w:szCs w:val="20"/>
        </w:rPr>
        <w:t>.</w:t>
      </w:r>
      <w:r w:rsidRPr="00DA12A7">
        <w:rPr>
          <w:rFonts w:ascii="Arial" w:hAnsi="Arial" w:cs="Arial"/>
          <w:sz w:val="20"/>
          <w:szCs w:val="20"/>
        </w:rPr>
        <w:t xml:space="preserve"> </w:t>
      </w:r>
      <w:r w:rsidR="00BF542B" w:rsidRPr="00DA12A7">
        <w:rPr>
          <w:rFonts w:ascii="Arial" w:hAnsi="Arial" w:cs="Arial"/>
          <w:sz w:val="20"/>
          <w:szCs w:val="20"/>
        </w:rPr>
        <w:t>R</w:t>
      </w:r>
      <w:r w:rsidRPr="00DA12A7">
        <w:rPr>
          <w:rFonts w:ascii="Arial" w:hAnsi="Arial" w:cs="Arial"/>
          <w:sz w:val="20"/>
          <w:szCs w:val="20"/>
        </w:rPr>
        <w:t>espondents indicated using Wha</w:t>
      </w:r>
      <w:r w:rsidR="00D07D7B" w:rsidRPr="00DA12A7">
        <w:rPr>
          <w:rFonts w:ascii="Arial" w:hAnsi="Arial" w:cs="Arial"/>
          <w:sz w:val="20"/>
          <w:szCs w:val="20"/>
        </w:rPr>
        <w:t>t</w:t>
      </w:r>
      <w:r w:rsidRPr="00DA12A7">
        <w:rPr>
          <w:rFonts w:ascii="Arial" w:hAnsi="Arial" w:cs="Arial"/>
          <w:sz w:val="20"/>
          <w:szCs w:val="20"/>
        </w:rPr>
        <w:t>sApp</w:t>
      </w:r>
      <w:r w:rsidR="00081858">
        <w:rPr>
          <w:rFonts w:ascii="Arial" w:hAnsi="Arial" w:cs="Arial"/>
          <w:sz w:val="20"/>
          <w:szCs w:val="20"/>
        </w:rPr>
        <w:t xml:space="preserve"> </w:t>
      </w:r>
      <w:r w:rsidR="00081858" w:rsidRPr="00081858">
        <w:rPr>
          <w:rFonts w:ascii="Arial" w:hAnsi="Arial" w:cs="Arial"/>
          <w:sz w:val="20"/>
          <w:szCs w:val="20"/>
        </w:rPr>
        <w:t xml:space="preserve">(Facebook, Inc, </w:t>
      </w:r>
      <w:r w:rsidR="00E71FBD">
        <w:rPr>
          <w:rFonts w:ascii="Arial" w:hAnsi="Arial" w:cs="Arial"/>
          <w:sz w:val="20"/>
          <w:szCs w:val="20"/>
        </w:rPr>
        <w:t>www.</w:t>
      </w:r>
      <w:r w:rsidR="00FA3BB9">
        <w:rPr>
          <w:rFonts w:ascii="Arial" w:hAnsi="Arial" w:cs="Arial"/>
          <w:sz w:val="20"/>
          <w:szCs w:val="20"/>
        </w:rPr>
        <w:t>w</w:t>
      </w:r>
      <w:r w:rsidR="00DF2155">
        <w:rPr>
          <w:rFonts w:ascii="Arial" w:hAnsi="Arial" w:cs="Arial"/>
          <w:sz w:val="20"/>
          <w:szCs w:val="20"/>
        </w:rPr>
        <w:t>hats</w:t>
      </w:r>
      <w:r w:rsidR="00FA3BB9">
        <w:rPr>
          <w:rFonts w:ascii="Arial" w:hAnsi="Arial" w:cs="Arial"/>
          <w:sz w:val="20"/>
          <w:szCs w:val="20"/>
        </w:rPr>
        <w:t>a</w:t>
      </w:r>
      <w:r w:rsidR="00DF2155">
        <w:rPr>
          <w:rFonts w:ascii="Arial" w:hAnsi="Arial" w:cs="Arial"/>
          <w:sz w:val="20"/>
          <w:szCs w:val="20"/>
        </w:rPr>
        <w:t>pp.com</w:t>
      </w:r>
      <w:r w:rsidR="00081858" w:rsidRPr="00081858">
        <w:rPr>
          <w:rFonts w:ascii="Arial" w:hAnsi="Arial" w:cs="Arial"/>
          <w:sz w:val="20"/>
          <w:szCs w:val="20"/>
        </w:rPr>
        <w:t>)</w:t>
      </w:r>
      <w:r w:rsidRPr="00DA12A7">
        <w:rPr>
          <w:rFonts w:ascii="Arial" w:hAnsi="Arial" w:cs="Arial"/>
          <w:sz w:val="20"/>
          <w:szCs w:val="20"/>
        </w:rPr>
        <w:t xml:space="preserve"> (44%, n 113), Facetime</w:t>
      </w:r>
      <w:r w:rsidR="00081858">
        <w:rPr>
          <w:rFonts w:ascii="Arial" w:hAnsi="Arial" w:cs="Arial"/>
          <w:sz w:val="20"/>
          <w:szCs w:val="20"/>
        </w:rPr>
        <w:t xml:space="preserve"> (Apple Inc, </w:t>
      </w:r>
      <w:r w:rsidR="00DF2155">
        <w:rPr>
          <w:rFonts w:ascii="Arial" w:hAnsi="Arial" w:cs="Arial"/>
          <w:sz w:val="20"/>
          <w:szCs w:val="20"/>
        </w:rPr>
        <w:t>www.</w:t>
      </w:r>
      <w:r w:rsidR="00FA3BB9">
        <w:rPr>
          <w:rFonts w:ascii="Arial" w:hAnsi="Arial" w:cs="Arial"/>
          <w:sz w:val="20"/>
          <w:szCs w:val="20"/>
        </w:rPr>
        <w:t>a</w:t>
      </w:r>
      <w:r w:rsidR="00DF2155">
        <w:rPr>
          <w:rFonts w:ascii="Arial" w:hAnsi="Arial" w:cs="Arial"/>
          <w:sz w:val="20"/>
          <w:szCs w:val="20"/>
        </w:rPr>
        <w:t>pple.com</w:t>
      </w:r>
      <w:r w:rsidR="00081858">
        <w:rPr>
          <w:rFonts w:ascii="Arial" w:hAnsi="Arial" w:cs="Arial"/>
          <w:sz w:val="20"/>
          <w:szCs w:val="20"/>
        </w:rPr>
        <w:t>)</w:t>
      </w:r>
      <w:r w:rsidRPr="00DA12A7">
        <w:rPr>
          <w:rFonts w:ascii="Arial" w:hAnsi="Arial" w:cs="Arial"/>
          <w:sz w:val="20"/>
          <w:szCs w:val="20"/>
        </w:rPr>
        <w:t xml:space="preserve"> (26%, n=67), Zoom</w:t>
      </w:r>
      <w:r w:rsidR="00081858">
        <w:rPr>
          <w:rFonts w:ascii="Arial" w:hAnsi="Arial" w:cs="Arial"/>
          <w:sz w:val="20"/>
          <w:szCs w:val="20"/>
        </w:rPr>
        <w:t xml:space="preserve"> </w:t>
      </w:r>
      <w:r w:rsidR="00081858" w:rsidRPr="00081858">
        <w:rPr>
          <w:rFonts w:ascii="Arial" w:hAnsi="Arial" w:cs="Arial"/>
          <w:sz w:val="20"/>
          <w:szCs w:val="20"/>
        </w:rPr>
        <w:t>(</w:t>
      </w:r>
      <w:r w:rsidR="00615838">
        <w:rPr>
          <w:rFonts w:ascii="Arial" w:hAnsi="Arial" w:cs="Arial"/>
          <w:sz w:val="20"/>
          <w:szCs w:val="20"/>
        </w:rPr>
        <w:t>www.zoom.us</w:t>
      </w:r>
      <w:r w:rsidR="00081858" w:rsidRPr="00081858">
        <w:rPr>
          <w:rFonts w:ascii="Arial" w:hAnsi="Arial" w:cs="Arial"/>
          <w:sz w:val="20"/>
          <w:szCs w:val="20"/>
        </w:rPr>
        <w:t>)</w:t>
      </w:r>
      <w:r w:rsidRPr="00DA12A7">
        <w:rPr>
          <w:rFonts w:ascii="Arial" w:hAnsi="Arial" w:cs="Arial"/>
          <w:sz w:val="20"/>
          <w:szCs w:val="20"/>
        </w:rPr>
        <w:t xml:space="preserve"> (1</w:t>
      </w:r>
      <w:r w:rsidR="0073787D" w:rsidRPr="00DA12A7">
        <w:rPr>
          <w:rFonts w:ascii="Arial" w:hAnsi="Arial" w:cs="Arial"/>
          <w:sz w:val="20"/>
          <w:szCs w:val="20"/>
        </w:rPr>
        <w:t>8</w:t>
      </w:r>
      <w:r w:rsidRPr="00DA12A7">
        <w:rPr>
          <w:rFonts w:ascii="Arial" w:hAnsi="Arial" w:cs="Arial"/>
          <w:sz w:val="20"/>
          <w:szCs w:val="20"/>
        </w:rPr>
        <w:t>%, n=45) and Skype</w:t>
      </w:r>
      <w:r w:rsidR="00081858">
        <w:rPr>
          <w:rFonts w:ascii="Arial" w:hAnsi="Arial" w:cs="Arial"/>
          <w:sz w:val="20"/>
          <w:szCs w:val="20"/>
        </w:rPr>
        <w:t xml:space="preserve"> </w:t>
      </w:r>
      <w:r w:rsidR="00081858" w:rsidRPr="00081858">
        <w:rPr>
          <w:rFonts w:ascii="Arial" w:hAnsi="Arial" w:cs="Arial"/>
          <w:sz w:val="20"/>
          <w:szCs w:val="20"/>
        </w:rPr>
        <w:t>(Microsoft Corporation,</w:t>
      </w:r>
      <w:r w:rsidR="00A371C1">
        <w:rPr>
          <w:rFonts w:ascii="Arial" w:hAnsi="Arial" w:cs="Arial"/>
          <w:sz w:val="20"/>
          <w:szCs w:val="20"/>
        </w:rPr>
        <w:t xml:space="preserve"> </w:t>
      </w:r>
      <w:r w:rsidR="00615838">
        <w:rPr>
          <w:rFonts w:ascii="Arial" w:hAnsi="Arial" w:cs="Arial"/>
          <w:sz w:val="20"/>
          <w:szCs w:val="20"/>
        </w:rPr>
        <w:t>www.skype.com</w:t>
      </w:r>
      <w:r w:rsidR="00081858" w:rsidRPr="00081858">
        <w:rPr>
          <w:rFonts w:ascii="Arial" w:hAnsi="Arial" w:cs="Arial"/>
          <w:sz w:val="20"/>
          <w:szCs w:val="20"/>
        </w:rPr>
        <w:t>)</w:t>
      </w:r>
      <w:r w:rsidRPr="00DA12A7">
        <w:rPr>
          <w:rFonts w:ascii="Arial" w:hAnsi="Arial" w:cs="Arial"/>
          <w:sz w:val="20"/>
          <w:szCs w:val="20"/>
        </w:rPr>
        <w:t xml:space="preserve"> (</w:t>
      </w:r>
      <w:r w:rsidR="0073787D" w:rsidRPr="00DA12A7">
        <w:rPr>
          <w:rFonts w:ascii="Arial" w:hAnsi="Arial" w:cs="Arial"/>
          <w:sz w:val="20"/>
          <w:szCs w:val="20"/>
        </w:rPr>
        <w:t>6</w:t>
      </w:r>
      <w:r w:rsidRPr="00DA12A7">
        <w:rPr>
          <w:rFonts w:ascii="Arial" w:hAnsi="Arial" w:cs="Arial"/>
          <w:sz w:val="20"/>
          <w:szCs w:val="20"/>
        </w:rPr>
        <w:t xml:space="preserve">%, n=15) and ‘other’ </w:t>
      </w:r>
      <w:r w:rsidR="00D07D7B" w:rsidRPr="00DA12A7">
        <w:rPr>
          <w:rFonts w:ascii="Arial" w:hAnsi="Arial" w:cs="Arial"/>
          <w:sz w:val="20"/>
          <w:szCs w:val="20"/>
        </w:rPr>
        <w:t xml:space="preserve">platforms </w:t>
      </w:r>
      <w:r w:rsidRPr="00DA12A7">
        <w:rPr>
          <w:rFonts w:ascii="Arial" w:hAnsi="Arial" w:cs="Arial"/>
          <w:sz w:val="20"/>
          <w:szCs w:val="20"/>
        </w:rPr>
        <w:t>(5</w:t>
      </w:r>
      <w:r w:rsidR="0073787D" w:rsidRPr="00DA12A7">
        <w:rPr>
          <w:rFonts w:ascii="Arial" w:hAnsi="Arial" w:cs="Arial"/>
          <w:sz w:val="20"/>
          <w:szCs w:val="20"/>
        </w:rPr>
        <w:t>3</w:t>
      </w:r>
      <w:r w:rsidRPr="00DA12A7">
        <w:rPr>
          <w:rFonts w:ascii="Arial" w:hAnsi="Arial" w:cs="Arial"/>
          <w:sz w:val="20"/>
          <w:szCs w:val="20"/>
        </w:rPr>
        <w:t xml:space="preserve">%, n=136). Analysis of the free text comments under ‘other’ indicated that </w:t>
      </w:r>
      <w:proofErr w:type="spellStart"/>
      <w:r w:rsidRPr="00DA12A7">
        <w:rPr>
          <w:rFonts w:ascii="Arial" w:hAnsi="Arial" w:cs="Arial"/>
          <w:sz w:val="20"/>
          <w:szCs w:val="20"/>
        </w:rPr>
        <w:t>Accu</w:t>
      </w:r>
      <w:r w:rsidR="00615838">
        <w:rPr>
          <w:rFonts w:ascii="Arial" w:hAnsi="Arial" w:cs="Arial"/>
          <w:sz w:val="20"/>
          <w:szCs w:val="20"/>
        </w:rPr>
        <w:t>R</w:t>
      </w:r>
      <w:r w:rsidRPr="00DA12A7">
        <w:rPr>
          <w:rFonts w:ascii="Arial" w:hAnsi="Arial" w:cs="Arial"/>
          <w:sz w:val="20"/>
          <w:szCs w:val="20"/>
        </w:rPr>
        <w:t>x</w:t>
      </w:r>
      <w:proofErr w:type="spellEnd"/>
      <w:r w:rsidRPr="00DA12A7">
        <w:rPr>
          <w:rFonts w:ascii="Arial" w:hAnsi="Arial" w:cs="Arial"/>
          <w:sz w:val="20"/>
          <w:szCs w:val="20"/>
        </w:rPr>
        <w:t xml:space="preserve"> Fleming</w:t>
      </w:r>
      <w:r w:rsidR="00EC7132">
        <w:rPr>
          <w:rFonts w:ascii="Arial" w:hAnsi="Arial" w:cs="Arial"/>
          <w:sz w:val="20"/>
          <w:szCs w:val="20"/>
        </w:rPr>
        <w:t xml:space="preserve"> </w:t>
      </w:r>
      <w:r w:rsidR="00EC7132" w:rsidRPr="00EC7132">
        <w:rPr>
          <w:rFonts w:ascii="Arial" w:hAnsi="Arial" w:cs="Arial"/>
          <w:sz w:val="20"/>
          <w:szCs w:val="20"/>
        </w:rPr>
        <w:t>(</w:t>
      </w:r>
      <w:r w:rsidR="00615838">
        <w:rPr>
          <w:rFonts w:ascii="Arial" w:hAnsi="Arial" w:cs="Arial"/>
          <w:sz w:val="20"/>
          <w:szCs w:val="20"/>
        </w:rPr>
        <w:t>www.fleming.accurx.com</w:t>
      </w:r>
      <w:r w:rsidR="00EC7132" w:rsidRPr="00EC7132">
        <w:rPr>
          <w:rFonts w:ascii="Arial" w:hAnsi="Arial" w:cs="Arial"/>
          <w:sz w:val="20"/>
          <w:szCs w:val="20"/>
        </w:rPr>
        <w:t>)</w:t>
      </w:r>
      <w:r w:rsidRPr="00DA12A7">
        <w:rPr>
          <w:rFonts w:ascii="Arial" w:hAnsi="Arial" w:cs="Arial"/>
          <w:sz w:val="20"/>
          <w:szCs w:val="20"/>
        </w:rPr>
        <w:t xml:space="preserve"> was the most frequently </w:t>
      </w:r>
      <w:r w:rsidR="00EC7132" w:rsidRPr="00DA12A7">
        <w:rPr>
          <w:rFonts w:ascii="Arial" w:hAnsi="Arial" w:cs="Arial"/>
          <w:sz w:val="20"/>
          <w:szCs w:val="20"/>
        </w:rPr>
        <w:t xml:space="preserve">used </w:t>
      </w:r>
      <w:r w:rsidRPr="00DA12A7">
        <w:rPr>
          <w:rFonts w:ascii="Arial" w:hAnsi="Arial" w:cs="Arial"/>
          <w:sz w:val="20"/>
          <w:szCs w:val="20"/>
        </w:rPr>
        <w:t xml:space="preserve">platform. </w:t>
      </w:r>
      <w:r w:rsidR="00EC7132">
        <w:rPr>
          <w:rFonts w:ascii="Arial" w:hAnsi="Arial" w:cs="Arial"/>
          <w:sz w:val="20"/>
          <w:szCs w:val="20"/>
        </w:rPr>
        <w:t>Additional</w:t>
      </w:r>
      <w:r w:rsidRPr="00DA12A7">
        <w:rPr>
          <w:rFonts w:ascii="Arial" w:hAnsi="Arial" w:cs="Arial"/>
          <w:sz w:val="20"/>
          <w:szCs w:val="20"/>
        </w:rPr>
        <w:t xml:space="preserve"> platforms </w:t>
      </w:r>
      <w:r w:rsidR="00EC7132">
        <w:rPr>
          <w:rFonts w:ascii="Arial" w:hAnsi="Arial" w:cs="Arial"/>
          <w:sz w:val="20"/>
          <w:szCs w:val="20"/>
        </w:rPr>
        <w:t>included</w:t>
      </w:r>
      <w:r w:rsidRPr="00DA12A7">
        <w:rPr>
          <w:rFonts w:ascii="Arial" w:hAnsi="Arial" w:cs="Arial"/>
          <w:sz w:val="20"/>
          <w:szCs w:val="20"/>
        </w:rPr>
        <w:t xml:space="preserve"> Attend </w:t>
      </w:r>
      <w:r w:rsidR="00EC7132">
        <w:rPr>
          <w:rFonts w:ascii="Arial" w:hAnsi="Arial" w:cs="Arial"/>
          <w:sz w:val="20"/>
          <w:szCs w:val="20"/>
        </w:rPr>
        <w:t>A</w:t>
      </w:r>
      <w:r w:rsidRPr="00DA12A7">
        <w:rPr>
          <w:rFonts w:ascii="Arial" w:hAnsi="Arial" w:cs="Arial"/>
          <w:sz w:val="20"/>
          <w:szCs w:val="20"/>
        </w:rPr>
        <w:t>nywhere</w:t>
      </w:r>
      <w:r w:rsidR="00EC7132">
        <w:rPr>
          <w:rFonts w:ascii="Arial" w:hAnsi="Arial" w:cs="Arial"/>
          <w:sz w:val="20"/>
          <w:szCs w:val="20"/>
        </w:rPr>
        <w:t xml:space="preserve"> </w:t>
      </w:r>
      <w:r w:rsidR="00EC7132" w:rsidRPr="00EC7132">
        <w:rPr>
          <w:rFonts w:ascii="Arial" w:hAnsi="Arial" w:cs="Arial"/>
          <w:sz w:val="20"/>
          <w:szCs w:val="20"/>
        </w:rPr>
        <w:t>(</w:t>
      </w:r>
      <w:r w:rsidR="00C91482">
        <w:rPr>
          <w:rFonts w:ascii="Arial" w:hAnsi="Arial" w:cs="Arial"/>
          <w:sz w:val="20"/>
          <w:szCs w:val="20"/>
        </w:rPr>
        <w:t>www.attendanywhere.com</w:t>
      </w:r>
      <w:r w:rsidR="00EC7132" w:rsidRPr="00EC7132">
        <w:rPr>
          <w:rFonts w:ascii="Arial" w:hAnsi="Arial" w:cs="Arial"/>
          <w:sz w:val="20"/>
          <w:szCs w:val="20"/>
        </w:rPr>
        <w:t>)</w:t>
      </w:r>
      <w:r w:rsidRPr="00DA12A7">
        <w:rPr>
          <w:rFonts w:ascii="Arial" w:hAnsi="Arial" w:cs="Arial"/>
          <w:sz w:val="20"/>
          <w:szCs w:val="20"/>
        </w:rPr>
        <w:t>, Whereby</w:t>
      </w:r>
      <w:r w:rsidR="00EC7132">
        <w:rPr>
          <w:rFonts w:ascii="Arial" w:hAnsi="Arial" w:cs="Arial"/>
          <w:sz w:val="20"/>
          <w:szCs w:val="20"/>
        </w:rPr>
        <w:t xml:space="preserve"> (</w:t>
      </w:r>
      <w:r w:rsidR="00C91482">
        <w:rPr>
          <w:rFonts w:ascii="Arial" w:hAnsi="Arial" w:cs="Arial"/>
          <w:sz w:val="20"/>
          <w:szCs w:val="20"/>
        </w:rPr>
        <w:t>www.whereby.com</w:t>
      </w:r>
      <w:r w:rsidR="00EC7132">
        <w:rPr>
          <w:rFonts w:ascii="Arial" w:hAnsi="Arial" w:cs="Arial"/>
          <w:sz w:val="20"/>
          <w:szCs w:val="20"/>
        </w:rPr>
        <w:t>)</w:t>
      </w:r>
      <w:r w:rsidRPr="00DA12A7">
        <w:rPr>
          <w:rFonts w:ascii="Arial" w:hAnsi="Arial" w:cs="Arial"/>
          <w:sz w:val="20"/>
          <w:szCs w:val="20"/>
        </w:rPr>
        <w:t>, Clinic.co</w:t>
      </w:r>
      <w:r w:rsidR="00EC7132">
        <w:rPr>
          <w:rFonts w:ascii="Arial" w:hAnsi="Arial" w:cs="Arial"/>
          <w:sz w:val="20"/>
          <w:szCs w:val="20"/>
        </w:rPr>
        <w:t xml:space="preserve"> (</w:t>
      </w:r>
      <w:r w:rsidR="00C91482">
        <w:rPr>
          <w:rFonts w:ascii="Arial" w:hAnsi="Arial" w:cs="Arial"/>
          <w:sz w:val="20"/>
          <w:szCs w:val="20"/>
        </w:rPr>
        <w:t>www.clinic.co</w:t>
      </w:r>
      <w:r w:rsidR="00EC7132">
        <w:rPr>
          <w:rFonts w:ascii="Arial" w:hAnsi="Arial" w:cs="Arial"/>
          <w:sz w:val="20"/>
          <w:szCs w:val="20"/>
        </w:rPr>
        <w:t>)</w:t>
      </w:r>
      <w:r w:rsidR="00BD58B4" w:rsidRPr="00DA12A7">
        <w:rPr>
          <w:rFonts w:ascii="Arial" w:hAnsi="Arial" w:cs="Arial"/>
          <w:sz w:val="20"/>
          <w:szCs w:val="20"/>
        </w:rPr>
        <w:t>, and</w:t>
      </w:r>
      <w:r w:rsidRPr="00DA12A7">
        <w:rPr>
          <w:rFonts w:ascii="Arial" w:hAnsi="Arial" w:cs="Arial"/>
          <w:sz w:val="20"/>
          <w:szCs w:val="20"/>
        </w:rPr>
        <w:t xml:space="preserve"> the use of photographs </w:t>
      </w:r>
      <w:r w:rsidR="00BD58B4" w:rsidRPr="00DA12A7">
        <w:rPr>
          <w:rFonts w:ascii="Arial" w:hAnsi="Arial" w:cs="Arial"/>
          <w:sz w:val="20"/>
          <w:szCs w:val="20"/>
        </w:rPr>
        <w:t xml:space="preserve">sent via </w:t>
      </w:r>
      <w:r w:rsidRPr="00DA12A7">
        <w:rPr>
          <w:rFonts w:ascii="Arial" w:hAnsi="Arial" w:cs="Arial"/>
          <w:sz w:val="20"/>
          <w:szCs w:val="20"/>
        </w:rPr>
        <w:t xml:space="preserve">emails/texts. </w:t>
      </w:r>
    </w:p>
    <w:p w14:paraId="3FE9E6F5" w14:textId="77777777" w:rsidR="00345FFD" w:rsidRPr="00DA12A7" w:rsidRDefault="00E55064" w:rsidP="00345FFD">
      <w:pPr>
        <w:spacing w:line="360" w:lineRule="auto"/>
        <w:rPr>
          <w:rFonts w:ascii="Arial" w:hAnsi="Arial" w:cs="Arial"/>
          <w:sz w:val="20"/>
          <w:szCs w:val="20"/>
        </w:rPr>
      </w:pPr>
      <w:r w:rsidRPr="00DA12A7">
        <w:rPr>
          <w:rFonts w:ascii="Arial" w:hAnsi="Arial" w:cs="Arial"/>
          <w:sz w:val="20"/>
          <w:szCs w:val="20"/>
        </w:rPr>
        <w:t>Sixty-six per cent (n=722/1096) of all respondents felt professional liability was greater with remote consultations compared to face-to-face appointments, over a quarter thought liability was the same (26%, n=282/1096), with a minority believing liability was lower (8%, n=92/1096).  Similar results were found if only the responses from individuals currently conducting remote consultations were considered.</w:t>
      </w:r>
    </w:p>
    <w:p w14:paraId="0B4E25BD" w14:textId="77777777" w:rsidR="00345FFD" w:rsidRPr="00DA12A7" w:rsidRDefault="00345FFD" w:rsidP="00BE1B2C">
      <w:pPr>
        <w:pStyle w:val="Heading2"/>
      </w:pPr>
      <w:r w:rsidRPr="00DA12A7">
        <w:t>Appointment type</w:t>
      </w:r>
    </w:p>
    <w:p w14:paraId="500A8A3E" w14:textId="5025FD85" w:rsidR="00345FFD" w:rsidRPr="00DA12A7" w:rsidRDefault="00345FFD" w:rsidP="00345FFD">
      <w:pPr>
        <w:spacing w:line="360" w:lineRule="auto"/>
        <w:rPr>
          <w:rFonts w:ascii="Arial" w:hAnsi="Arial" w:cs="Arial"/>
          <w:b/>
          <w:sz w:val="20"/>
          <w:szCs w:val="20"/>
        </w:rPr>
      </w:pPr>
      <w:r w:rsidRPr="00DA12A7">
        <w:rPr>
          <w:rFonts w:ascii="Arial" w:hAnsi="Arial" w:cs="Arial"/>
          <w:sz w:val="20"/>
          <w:szCs w:val="20"/>
        </w:rPr>
        <w:t xml:space="preserve">Respondents were asked which types of </w:t>
      </w:r>
      <w:r w:rsidR="00BF7DB0" w:rsidRPr="00DA12A7">
        <w:rPr>
          <w:rFonts w:ascii="Arial" w:hAnsi="Arial" w:cs="Arial"/>
          <w:sz w:val="20"/>
          <w:szCs w:val="20"/>
        </w:rPr>
        <w:t>vision/eye health</w:t>
      </w:r>
      <w:r w:rsidR="007166B7" w:rsidRPr="00DA12A7">
        <w:rPr>
          <w:rFonts w:ascii="Arial" w:hAnsi="Arial" w:cs="Arial"/>
          <w:sz w:val="20"/>
          <w:szCs w:val="20"/>
        </w:rPr>
        <w:t xml:space="preserve"> </w:t>
      </w:r>
      <w:r w:rsidRPr="00DA12A7">
        <w:rPr>
          <w:rFonts w:ascii="Arial" w:hAnsi="Arial" w:cs="Arial"/>
          <w:sz w:val="20"/>
          <w:szCs w:val="20"/>
        </w:rPr>
        <w:t xml:space="preserve">problems were </w:t>
      </w:r>
      <w:proofErr w:type="gramStart"/>
      <w:r w:rsidRPr="00DA12A7">
        <w:rPr>
          <w:rFonts w:ascii="Arial" w:hAnsi="Arial" w:cs="Arial"/>
          <w:sz w:val="20"/>
          <w:szCs w:val="20"/>
        </w:rPr>
        <w:t>most commonly encountered</w:t>
      </w:r>
      <w:proofErr w:type="gramEnd"/>
      <w:r w:rsidRPr="00DA12A7">
        <w:rPr>
          <w:rFonts w:ascii="Arial" w:hAnsi="Arial" w:cs="Arial"/>
          <w:sz w:val="20"/>
          <w:szCs w:val="20"/>
        </w:rPr>
        <w:t xml:space="preserve"> during remote consultations. As shown in Figure 3, eye-health and vision-related problems were the </w:t>
      </w:r>
      <w:proofErr w:type="gramStart"/>
      <w:r w:rsidRPr="00DA12A7">
        <w:rPr>
          <w:rFonts w:ascii="Arial" w:hAnsi="Arial" w:cs="Arial"/>
          <w:sz w:val="20"/>
          <w:szCs w:val="20"/>
        </w:rPr>
        <w:t>most commonly reported</w:t>
      </w:r>
      <w:proofErr w:type="gramEnd"/>
      <w:r w:rsidRPr="00DA12A7">
        <w:rPr>
          <w:rFonts w:ascii="Arial" w:hAnsi="Arial" w:cs="Arial"/>
          <w:sz w:val="20"/>
          <w:szCs w:val="20"/>
        </w:rPr>
        <w:t xml:space="preserve"> issues </w:t>
      </w:r>
      <w:r w:rsidR="00E208BA" w:rsidRPr="00DA12A7">
        <w:rPr>
          <w:rFonts w:ascii="Arial" w:hAnsi="Arial" w:cs="Arial"/>
          <w:sz w:val="20"/>
          <w:szCs w:val="20"/>
        </w:rPr>
        <w:t xml:space="preserve">and </w:t>
      </w:r>
      <w:r w:rsidRPr="00DA12A7">
        <w:rPr>
          <w:rFonts w:ascii="Arial" w:hAnsi="Arial" w:cs="Arial"/>
          <w:sz w:val="20"/>
          <w:szCs w:val="20"/>
        </w:rPr>
        <w:t>contact-lens related problems were the least.</w:t>
      </w:r>
    </w:p>
    <w:p w14:paraId="3F664A69" w14:textId="77777777" w:rsidR="00345FFD" w:rsidRPr="00DA12A7" w:rsidRDefault="00345FFD" w:rsidP="00345FFD">
      <w:pPr>
        <w:spacing w:line="360" w:lineRule="auto"/>
        <w:rPr>
          <w:rFonts w:ascii="Arial" w:hAnsi="Arial" w:cs="Arial"/>
          <w:b/>
          <w:sz w:val="20"/>
          <w:szCs w:val="20"/>
        </w:rPr>
      </w:pPr>
    </w:p>
    <w:p w14:paraId="52416879" w14:textId="77777777" w:rsidR="00345FFD" w:rsidRPr="00DA12A7" w:rsidRDefault="00DA26CD" w:rsidP="00345FFD">
      <w:pPr>
        <w:spacing w:line="360" w:lineRule="auto"/>
        <w:rPr>
          <w:rFonts w:ascii="Arial" w:hAnsi="Arial" w:cs="Arial"/>
          <w:b/>
          <w:sz w:val="20"/>
          <w:szCs w:val="20"/>
        </w:rPr>
      </w:pPr>
      <w:r w:rsidRPr="00DA12A7">
        <w:rPr>
          <w:rFonts w:ascii="Arial" w:hAnsi="Arial" w:cs="Arial"/>
          <w:b/>
          <w:noProof/>
          <w:sz w:val="20"/>
          <w:szCs w:val="20"/>
          <w:lang w:eastAsia="en-GB"/>
        </w:rPr>
        <w:lastRenderedPageBreak/>
        <w:drawing>
          <wp:inline distT="0" distB="0" distL="0" distR="0" wp14:anchorId="2D0E34E9" wp14:editId="1A389068">
            <wp:extent cx="5486400" cy="3200400"/>
            <wp:effectExtent l="0" t="0" r="0" b="0"/>
            <wp:docPr id="2" name="Chart 2" descr="Figur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251CAFE" w14:textId="77777777" w:rsidR="00345FFD" w:rsidRPr="00DA12A7" w:rsidRDefault="00345FFD" w:rsidP="00345FFD">
      <w:pPr>
        <w:spacing w:line="360" w:lineRule="auto"/>
        <w:rPr>
          <w:rFonts w:ascii="Arial" w:hAnsi="Arial" w:cs="Arial"/>
          <w:b/>
          <w:sz w:val="20"/>
          <w:szCs w:val="20"/>
        </w:rPr>
      </w:pPr>
      <w:r w:rsidRPr="00DA12A7">
        <w:rPr>
          <w:rFonts w:ascii="Arial" w:hAnsi="Arial" w:cs="Arial"/>
          <w:b/>
          <w:sz w:val="20"/>
          <w:szCs w:val="20"/>
        </w:rPr>
        <w:t xml:space="preserve">Figure 3: </w:t>
      </w:r>
      <w:r w:rsidRPr="00DA12A7">
        <w:rPr>
          <w:rFonts w:ascii="Arial" w:hAnsi="Arial" w:cs="Arial"/>
          <w:sz w:val="20"/>
          <w:szCs w:val="20"/>
        </w:rPr>
        <w:t>Frequency analysis of the responses illustrating the types of problems explored under remote consultations (dark grey bars, total number of respondents n=525) and face-to-face consultations (light-grey bars, total number of respondents n=411)</w:t>
      </w:r>
      <w:r w:rsidR="00BF542B" w:rsidRPr="00DA12A7">
        <w:rPr>
          <w:rFonts w:ascii="Arial" w:hAnsi="Arial" w:cs="Arial"/>
          <w:sz w:val="20"/>
          <w:szCs w:val="20"/>
        </w:rPr>
        <w:t xml:space="preserve"> </w:t>
      </w:r>
      <w:r w:rsidR="002F36A2" w:rsidRPr="00DA12A7">
        <w:rPr>
          <w:rFonts w:ascii="Arial" w:hAnsi="Arial" w:cs="Arial"/>
          <w:sz w:val="20"/>
          <w:szCs w:val="20"/>
        </w:rPr>
        <w:t>since COVID-19 restrictions came into place</w:t>
      </w:r>
      <w:r w:rsidRPr="00DA12A7">
        <w:rPr>
          <w:rFonts w:ascii="Arial" w:hAnsi="Arial" w:cs="Arial"/>
          <w:sz w:val="20"/>
          <w:szCs w:val="20"/>
        </w:rPr>
        <w:t xml:space="preserve">. </w:t>
      </w:r>
    </w:p>
    <w:p w14:paraId="06E52E5F" w14:textId="77777777" w:rsidR="00345FFD" w:rsidRPr="00DA12A7" w:rsidRDefault="00345FFD" w:rsidP="00BE1B2C">
      <w:pPr>
        <w:pStyle w:val="Heading2"/>
      </w:pPr>
      <w:r w:rsidRPr="00DA12A7">
        <w:t>Protocols used for the assessment of ocular issues</w:t>
      </w:r>
    </w:p>
    <w:p w14:paraId="2130998D" w14:textId="77777777"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Prior to the pandemic, most practitioners did not use specific protocols/forms to undertake remote consultations (only 23%, n=288/1250 acknowledged their use), but there was</w:t>
      </w:r>
      <w:r w:rsidR="00A244F2" w:rsidRPr="00DA12A7">
        <w:rPr>
          <w:rFonts w:ascii="Arial" w:hAnsi="Arial" w:cs="Arial"/>
          <w:sz w:val="20"/>
          <w:szCs w:val="20"/>
        </w:rPr>
        <w:t xml:space="preserve"> a</w:t>
      </w:r>
      <w:r w:rsidRPr="00DA12A7">
        <w:rPr>
          <w:rFonts w:ascii="Arial" w:hAnsi="Arial" w:cs="Arial"/>
          <w:sz w:val="20"/>
          <w:szCs w:val="20"/>
        </w:rPr>
        <w:t xml:space="preserve"> noticeable increase in uptake during the pandemic (62%, n=419/675)</w:t>
      </w:r>
      <w:r w:rsidR="00993037" w:rsidRPr="00DA12A7">
        <w:rPr>
          <w:rFonts w:ascii="Arial" w:hAnsi="Arial" w:cs="Arial"/>
          <w:sz w:val="20"/>
          <w:szCs w:val="20"/>
        </w:rPr>
        <w:t>. The</w:t>
      </w:r>
      <w:r w:rsidRPr="00DA12A7">
        <w:rPr>
          <w:rFonts w:ascii="Arial" w:hAnsi="Arial" w:cs="Arial"/>
          <w:sz w:val="20"/>
          <w:szCs w:val="20"/>
        </w:rPr>
        <w:t xml:space="preserve"> form produced by the College of Optometrists </w:t>
      </w:r>
      <w:r w:rsidR="00993037" w:rsidRPr="00DA12A7">
        <w:rPr>
          <w:rFonts w:ascii="Arial" w:hAnsi="Arial" w:cs="Arial"/>
          <w:sz w:val="20"/>
          <w:szCs w:val="20"/>
        </w:rPr>
        <w:t>was most frequently used</w:t>
      </w:r>
      <w:r w:rsidRPr="00DA12A7">
        <w:rPr>
          <w:rFonts w:ascii="Arial" w:hAnsi="Arial" w:cs="Arial"/>
          <w:sz w:val="20"/>
          <w:szCs w:val="20"/>
        </w:rPr>
        <w:t xml:space="preserve"> (31% n=207/675)</w:t>
      </w:r>
      <w:r w:rsidR="00993037" w:rsidRPr="00DA12A7">
        <w:rPr>
          <w:rFonts w:ascii="Arial" w:hAnsi="Arial" w:cs="Arial"/>
          <w:sz w:val="20"/>
          <w:szCs w:val="20"/>
        </w:rPr>
        <w:t>, although many optometrists (18%, n=</w:t>
      </w:r>
      <w:r w:rsidR="004F01DB" w:rsidRPr="00DA12A7">
        <w:rPr>
          <w:rFonts w:ascii="Arial" w:hAnsi="Arial" w:cs="Arial"/>
          <w:sz w:val="20"/>
          <w:szCs w:val="20"/>
        </w:rPr>
        <w:t>124)</w:t>
      </w:r>
      <w:r w:rsidR="00993037" w:rsidRPr="00DA12A7">
        <w:rPr>
          <w:rFonts w:ascii="Arial" w:hAnsi="Arial" w:cs="Arial"/>
          <w:sz w:val="20"/>
          <w:szCs w:val="20"/>
        </w:rPr>
        <w:t xml:space="preserve"> </w:t>
      </w:r>
      <w:r w:rsidRPr="00DA12A7">
        <w:rPr>
          <w:rFonts w:ascii="Arial" w:hAnsi="Arial" w:cs="Arial"/>
          <w:sz w:val="20"/>
          <w:szCs w:val="20"/>
        </w:rPr>
        <w:t xml:space="preserve">preferred using a traditional case history approach as opposed </w:t>
      </w:r>
      <w:r w:rsidR="00B441E7" w:rsidRPr="00DA12A7">
        <w:rPr>
          <w:rFonts w:ascii="Arial" w:hAnsi="Arial" w:cs="Arial"/>
          <w:sz w:val="20"/>
          <w:szCs w:val="20"/>
        </w:rPr>
        <w:t>to specific</w:t>
      </w:r>
      <w:r w:rsidRPr="00DA12A7">
        <w:rPr>
          <w:rFonts w:ascii="Arial" w:hAnsi="Arial" w:cs="Arial"/>
          <w:sz w:val="20"/>
          <w:szCs w:val="20"/>
        </w:rPr>
        <w:t xml:space="preserve"> protocols during the pandemic. </w:t>
      </w:r>
    </w:p>
    <w:p w14:paraId="607F820C" w14:textId="77777777"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Frequency analysis of responses regarding how vision loss was assessed showed that nearly all the respondents relied upon case history to establish vision loss (91%, n=495) with smaller percentages of respondents using the chart produced by the College of Optometrist</w:t>
      </w:r>
      <w:r w:rsidR="001575DC" w:rsidRPr="00DA12A7">
        <w:rPr>
          <w:rFonts w:ascii="Arial" w:hAnsi="Arial" w:cs="Arial"/>
          <w:sz w:val="20"/>
          <w:szCs w:val="20"/>
        </w:rPr>
        <w:t>s</w:t>
      </w:r>
      <w:r w:rsidRPr="00DA12A7">
        <w:rPr>
          <w:rFonts w:ascii="Arial" w:hAnsi="Arial" w:cs="Arial"/>
          <w:sz w:val="20"/>
          <w:szCs w:val="20"/>
        </w:rPr>
        <w:t xml:space="preserve"> (1</w:t>
      </w:r>
      <w:r w:rsidR="0073787D" w:rsidRPr="00DA12A7">
        <w:rPr>
          <w:rFonts w:ascii="Arial" w:hAnsi="Arial" w:cs="Arial"/>
          <w:sz w:val="20"/>
          <w:szCs w:val="20"/>
        </w:rPr>
        <w:t>7</w:t>
      </w:r>
      <w:r w:rsidRPr="00DA12A7">
        <w:rPr>
          <w:rFonts w:ascii="Arial" w:hAnsi="Arial" w:cs="Arial"/>
          <w:sz w:val="20"/>
          <w:szCs w:val="20"/>
        </w:rPr>
        <w:t xml:space="preserve">%, n=90) and smartphone apps (3%, n=18). Additionally, to establish any vision loss </w:t>
      </w:r>
      <w:r w:rsidR="0073787D" w:rsidRPr="00DA12A7">
        <w:rPr>
          <w:rFonts w:ascii="Arial" w:hAnsi="Arial" w:cs="Arial"/>
          <w:sz w:val="20"/>
          <w:szCs w:val="20"/>
        </w:rPr>
        <w:t>8</w:t>
      </w:r>
      <w:r w:rsidRPr="00DA12A7">
        <w:rPr>
          <w:rFonts w:ascii="Arial" w:hAnsi="Arial" w:cs="Arial"/>
          <w:sz w:val="20"/>
          <w:szCs w:val="20"/>
        </w:rPr>
        <w:t xml:space="preserve">% (n=43) of the respondents indicated using other methods such as asking patients to check their vision with common everyday items in the house such as clocks or subtitles on the TV and/or to compare differences in vision between eyes. </w:t>
      </w:r>
    </w:p>
    <w:p w14:paraId="16ACFFAC" w14:textId="7D6D3DE6"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 xml:space="preserve">Similarly, </w:t>
      </w:r>
      <w:r w:rsidR="00993037" w:rsidRPr="00DA12A7">
        <w:rPr>
          <w:rFonts w:ascii="Arial" w:hAnsi="Arial" w:cs="Arial"/>
          <w:sz w:val="20"/>
          <w:szCs w:val="20"/>
        </w:rPr>
        <w:t xml:space="preserve">when </w:t>
      </w:r>
      <w:r w:rsidRPr="00DA12A7">
        <w:rPr>
          <w:rFonts w:ascii="Arial" w:hAnsi="Arial" w:cs="Arial"/>
          <w:sz w:val="20"/>
          <w:szCs w:val="20"/>
        </w:rPr>
        <w:t>assess</w:t>
      </w:r>
      <w:r w:rsidR="00993037" w:rsidRPr="00DA12A7">
        <w:rPr>
          <w:rFonts w:ascii="Arial" w:hAnsi="Arial" w:cs="Arial"/>
          <w:sz w:val="20"/>
          <w:szCs w:val="20"/>
        </w:rPr>
        <w:t>ing</w:t>
      </w:r>
      <w:r w:rsidRPr="00DA12A7">
        <w:rPr>
          <w:rFonts w:ascii="Arial" w:hAnsi="Arial" w:cs="Arial"/>
          <w:sz w:val="20"/>
          <w:szCs w:val="20"/>
        </w:rPr>
        <w:t xml:space="preserve"> visual distortion</w:t>
      </w:r>
      <w:r w:rsidR="00993037" w:rsidRPr="00DA12A7">
        <w:rPr>
          <w:rFonts w:ascii="Arial" w:hAnsi="Arial" w:cs="Arial"/>
          <w:sz w:val="20"/>
          <w:szCs w:val="20"/>
        </w:rPr>
        <w:t>,</w:t>
      </w:r>
      <w:r w:rsidRPr="00DA12A7">
        <w:rPr>
          <w:rFonts w:ascii="Arial" w:hAnsi="Arial" w:cs="Arial"/>
          <w:sz w:val="20"/>
          <w:szCs w:val="20"/>
        </w:rPr>
        <w:t xml:space="preserve"> </w:t>
      </w:r>
      <w:proofErr w:type="gramStart"/>
      <w:r w:rsidRPr="00DA12A7">
        <w:rPr>
          <w:rFonts w:ascii="Arial" w:hAnsi="Arial" w:cs="Arial"/>
          <w:sz w:val="20"/>
          <w:szCs w:val="20"/>
        </w:rPr>
        <w:t>the majority of</w:t>
      </w:r>
      <w:proofErr w:type="gramEnd"/>
      <w:r w:rsidRPr="00DA12A7">
        <w:rPr>
          <w:rFonts w:ascii="Arial" w:hAnsi="Arial" w:cs="Arial"/>
          <w:sz w:val="20"/>
          <w:szCs w:val="20"/>
        </w:rPr>
        <w:t xml:space="preserve"> respondents relied on case history alone (7</w:t>
      </w:r>
      <w:r w:rsidR="0073787D" w:rsidRPr="00DA12A7">
        <w:rPr>
          <w:rFonts w:ascii="Arial" w:hAnsi="Arial" w:cs="Arial"/>
          <w:sz w:val="20"/>
          <w:szCs w:val="20"/>
        </w:rPr>
        <w:t>6</w:t>
      </w:r>
      <w:r w:rsidRPr="00DA12A7">
        <w:rPr>
          <w:rFonts w:ascii="Arial" w:hAnsi="Arial" w:cs="Arial"/>
          <w:sz w:val="20"/>
          <w:szCs w:val="20"/>
        </w:rPr>
        <w:t>%, n=412</w:t>
      </w:r>
      <w:r w:rsidR="00A37C23" w:rsidRPr="00DA12A7">
        <w:rPr>
          <w:rFonts w:ascii="Arial" w:hAnsi="Arial" w:cs="Arial"/>
          <w:sz w:val="20"/>
          <w:szCs w:val="20"/>
        </w:rPr>
        <w:t xml:space="preserve">); </w:t>
      </w:r>
      <w:r w:rsidR="00993037" w:rsidRPr="00DA12A7">
        <w:rPr>
          <w:rFonts w:ascii="Arial" w:hAnsi="Arial" w:cs="Arial"/>
          <w:sz w:val="20"/>
          <w:szCs w:val="20"/>
        </w:rPr>
        <w:t>fewer used the</w:t>
      </w:r>
      <w:r w:rsidRPr="00DA12A7">
        <w:rPr>
          <w:rFonts w:ascii="Arial" w:hAnsi="Arial" w:cs="Arial"/>
          <w:sz w:val="20"/>
          <w:szCs w:val="20"/>
        </w:rPr>
        <w:t xml:space="preserve"> </w:t>
      </w:r>
      <w:proofErr w:type="spellStart"/>
      <w:r w:rsidRPr="00DA12A7">
        <w:rPr>
          <w:rFonts w:ascii="Arial" w:hAnsi="Arial" w:cs="Arial"/>
          <w:sz w:val="20"/>
          <w:szCs w:val="20"/>
        </w:rPr>
        <w:t>Amsler</w:t>
      </w:r>
      <w:proofErr w:type="spellEnd"/>
      <w:r w:rsidRPr="00DA12A7">
        <w:rPr>
          <w:rFonts w:ascii="Arial" w:hAnsi="Arial" w:cs="Arial"/>
          <w:sz w:val="20"/>
          <w:szCs w:val="20"/>
        </w:rPr>
        <w:t xml:space="preserve"> </w:t>
      </w:r>
      <w:r w:rsidR="00EF0208" w:rsidRPr="00DA12A7">
        <w:rPr>
          <w:rFonts w:ascii="Arial" w:hAnsi="Arial" w:cs="Arial"/>
          <w:sz w:val="20"/>
          <w:szCs w:val="20"/>
        </w:rPr>
        <w:t xml:space="preserve">grid </w:t>
      </w:r>
      <w:r w:rsidR="00993037" w:rsidRPr="00DA12A7">
        <w:rPr>
          <w:rFonts w:ascii="Arial" w:hAnsi="Arial" w:cs="Arial"/>
          <w:sz w:val="20"/>
          <w:szCs w:val="20"/>
        </w:rPr>
        <w:t>(</w:t>
      </w:r>
      <w:r w:rsidRPr="00DA12A7">
        <w:rPr>
          <w:rFonts w:ascii="Arial" w:hAnsi="Arial" w:cs="Arial"/>
          <w:sz w:val="20"/>
          <w:szCs w:val="20"/>
        </w:rPr>
        <w:t>3</w:t>
      </w:r>
      <w:r w:rsidR="0073787D" w:rsidRPr="00DA12A7">
        <w:rPr>
          <w:rFonts w:ascii="Arial" w:hAnsi="Arial" w:cs="Arial"/>
          <w:sz w:val="20"/>
          <w:szCs w:val="20"/>
        </w:rPr>
        <w:t>4</w:t>
      </w:r>
      <w:r w:rsidRPr="00DA12A7">
        <w:rPr>
          <w:rFonts w:ascii="Arial" w:hAnsi="Arial" w:cs="Arial"/>
          <w:sz w:val="20"/>
          <w:szCs w:val="20"/>
        </w:rPr>
        <w:t>%</w:t>
      </w:r>
      <w:r w:rsidR="0073787D" w:rsidRPr="00DA12A7">
        <w:rPr>
          <w:rFonts w:ascii="Arial" w:hAnsi="Arial" w:cs="Arial"/>
          <w:sz w:val="20"/>
          <w:szCs w:val="20"/>
        </w:rPr>
        <w:t>, n</w:t>
      </w:r>
      <w:r w:rsidRPr="00DA12A7">
        <w:rPr>
          <w:rFonts w:ascii="Arial" w:hAnsi="Arial" w:cs="Arial"/>
          <w:sz w:val="20"/>
          <w:szCs w:val="20"/>
        </w:rPr>
        <w:t>=182)</w:t>
      </w:r>
      <w:r w:rsidR="00667C5D" w:rsidRPr="00DA12A7">
        <w:rPr>
          <w:rFonts w:ascii="Arial" w:hAnsi="Arial" w:cs="Arial"/>
          <w:sz w:val="20"/>
          <w:szCs w:val="20"/>
        </w:rPr>
        <w:t>, whereas</w:t>
      </w:r>
      <w:r w:rsidRPr="00DA12A7">
        <w:rPr>
          <w:rFonts w:ascii="Arial" w:hAnsi="Arial" w:cs="Arial"/>
          <w:sz w:val="20"/>
          <w:szCs w:val="20"/>
        </w:rPr>
        <w:t xml:space="preserve"> </w:t>
      </w:r>
      <w:r w:rsidR="00667C5D" w:rsidRPr="00DA12A7">
        <w:rPr>
          <w:rFonts w:ascii="Arial" w:hAnsi="Arial" w:cs="Arial"/>
          <w:sz w:val="20"/>
          <w:szCs w:val="20"/>
        </w:rPr>
        <w:t>s</w:t>
      </w:r>
      <w:r w:rsidRPr="00DA12A7">
        <w:rPr>
          <w:rFonts w:ascii="Arial" w:hAnsi="Arial" w:cs="Arial"/>
          <w:sz w:val="20"/>
          <w:szCs w:val="20"/>
        </w:rPr>
        <w:t xml:space="preserve">martphone apps were </w:t>
      </w:r>
      <w:r w:rsidR="00667C5D" w:rsidRPr="00DA12A7">
        <w:rPr>
          <w:rFonts w:ascii="Arial" w:hAnsi="Arial" w:cs="Arial"/>
          <w:sz w:val="20"/>
          <w:szCs w:val="20"/>
        </w:rPr>
        <w:t>seldomly used</w:t>
      </w:r>
      <w:r w:rsidR="0073787D" w:rsidRPr="00DA12A7">
        <w:rPr>
          <w:rFonts w:ascii="Arial" w:hAnsi="Arial" w:cs="Arial"/>
          <w:sz w:val="20"/>
          <w:szCs w:val="20"/>
        </w:rPr>
        <w:t xml:space="preserve"> </w:t>
      </w:r>
      <w:r w:rsidRPr="00DA12A7">
        <w:rPr>
          <w:rFonts w:ascii="Arial" w:hAnsi="Arial" w:cs="Arial"/>
          <w:sz w:val="20"/>
          <w:szCs w:val="20"/>
        </w:rPr>
        <w:t>(</w:t>
      </w:r>
      <w:r w:rsidR="0073787D" w:rsidRPr="00DA12A7">
        <w:rPr>
          <w:rFonts w:ascii="Arial" w:hAnsi="Arial" w:cs="Arial"/>
          <w:sz w:val="20"/>
          <w:szCs w:val="20"/>
        </w:rPr>
        <w:t>2</w:t>
      </w:r>
      <w:r w:rsidRPr="00DA12A7">
        <w:rPr>
          <w:rFonts w:ascii="Arial" w:hAnsi="Arial" w:cs="Arial"/>
          <w:sz w:val="20"/>
          <w:szCs w:val="20"/>
        </w:rPr>
        <w:t>%, n=9)</w:t>
      </w:r>
      <w:r w:rsidR="00667C5D" w:rsidRPr="00DA12A7">
        <w:rPr>
          <w:rFonts w:ascii="Arial" w:hAnsi="Arial" w:cs="Arial"/>
          <w:sz w:val="20"/>
          <w:szCs w:val="20"/>
        </w:rPr>
        <w:t xml:space="preserve">, </w:t>
      </w:r>
      <w:r w:rsidR="00A37C23" w:rsidRPr="00DA12A7">
        <w:rPr>
          <w:rFonts w:ascii="Arial" w:hAnsi="Arial" w:cs="Arial"/>
          <w:sz w:val="20"/>
          <w:szCs w:val="20"/>
        </w:rPr>
        <w:t xml:space="preserve">More </w:t>
      </w:r>
      <w:r w:rsidR="002C2235">
        <w:rPr>
          <w:rFonts w:ascii="Arial" w:hAnsi="Arial" w:cs="Arial"/>
          <w:sz w:val="20"/>
          <w:szCs w:val="20"/>
        </w:rPr>
        <w:t>accessible</w:t>
      </w:r>
      <w:r w:rsidR="00A37C23" w:rsidRPr="00DA12A7">
        <w:rPr>
          <w:rFonts w:ascii="Arial" w:hAnsi="Arial" w:cs="Arial"/>
          <w:sz w:val="20"/>
          <w:szCs w:val="20"/>
        </w:rPr>
        <w:t xml:space="preserve"> </w:t>
      </w:r>
      <w:r w:rsidR="00667C5D" w:rsidRPr="00DA12A7">
        <w:rPr>
          <w:rFonts w:ascii="Arial" w:hAnsi="Arial" w:cs="Arial"/>
          <w:sz w:val="20"/>
          <w:szCs w:val="20"/>
        </w:rPr>
        <w:t>ways of assessing visual distortion were also mentioned</w:t>
      </w:r>
      <w:r w:rsidR="0062041F" w:rsidRPr="00DA12A7">
        <w:rPr>
          <w:rFonts w:ascii="Arial" w:hAnsi="Arial" w:cs="Arial"/>
          <w:sz w:val="20"/>
          <w:szCs w:val="20"/>
        </w:rPr>
        <w:t>, such as</w:t>
      </w:r>
      <w:r w:rsidRPr="00DA12A7">
        <w:rPr>
          <w:rFonts w:ascii="Arial" w:hAnsi="Arial" w:cs="Arial"/>
          <w:sz w:val="20"/>
          <w:szCs w:val="20"/>
        </w:rPr>
        <w:t xml:space="preserve"> asking the patient to look at door frames to assess for the presence of distortion</w:t>
      </w:r>
      <w:r w:rsidR="0062041F" w:rsidRPr="00DA12A7">
        <w:rPr>
          <w:rFonts w:ascii="Arial" w:hAnsi="Arial" w:cs="Arial"/>
          <w:sz w:val="20"/>
          <w:szCs w:val="20"/>
        </w:rPr>
        <w:t xml:space="preserve"> </w:t>
      </w:r>
      <w:r w:rsidR="00667C5D" w:rsidRPr="00DA12A7">
        <w:rPr>
          <w:rFonts w:ascii="Arial" w:hAnsi="Arial" w:cs="Arial"/>
          <w:sz w:val="20"/>
          <w:szCs w:val="20"/>
        </w:rPr>
        <w:t>(10%</w:t>
      </w:r>
      <w:r w:rsidR="0073787D" w:rsidRPr="00DA12A7">
        <w:rPr>
          <w:rFonts w:ascii="Arial" w:hAnsi="Arial" w:cs="Arial"/>
          <w:sz w:val="20"/>
          <w:szCs w:val="20"/>
        </w:rPr>
        <w:t>,</w:t>
      </w:r>
      <w:r w:rsidR="00667C5D" w:rsidRPr="00DA12A7">
        <w:rPr>
          <w:rFonts w:ascii="Arial" w:hAnsi="Arial" w:cs="Arial"/>
          <w:sz w:val="20"/>
          <w:szCs w:val="20"/>
        </w:rPr>
        <w:t xml:space="preserve"> n=56)</w:t>
      </w:r>
      <w:r w:rsidRPr="00DA12A7">
        <w:rPr>
          <w:rFonts w:ascii="Arial" w:hAnsi="Arial" w:cs="Arial"/>
          <w:sz w:val="20"/>
          <w:szCs w:val="20"/>
        </w:rPr>
        <w:t xml:space="preserve">. With regards to assessment of anterior eye abnormalities/redness, </w:t>
      </w:r>
      <w:proofErr w:type="gramStart"/>
      <w:r w:rsidRPr="00DA12A7">
        <w:rPr>
          <w:rFonts w:ascii="Arial" w:hAnsi="Arial" w:cs="Arial"/>
          <w:sz w:val="20"/>
          <w:szCs w:val="20"/>
        </w:rPr>
        <w:t>the majority of</w:t>
      </w:r>
      <w:proofErr w:type="gramEnd"/>
      <w:r w:rsidRPr="00DA12A7">
        <w:rPr>
          <w:rFonts w:ascii="Arial" w:hAnsi="Arial" w:cs="Arial"/>
          <w:sz w:val="20"/>
          <w:szCs w:val="20"/>
        </w:rPr>
        <w:t xml:space="preserve"> respondents </w:t>
      </w:r>
      <w:r w:rsidR="001450F2" w:rsidRPr="00DA12A7">
        <w:rPr>
          <w:rFonts w:ascii="Arial" w:hAnsi="Arial" w:cs="Arial"/>
          <w:sz w:val="20"/>
          <w:szCs w:val="20"/>
        </w:rPr>
        <w:t>relied</w:t>
      </w:r>
      <w:r w:rsidRPr="00DA12A7">
        <w:rPr>
          <w:rFonts w:ascii="Arial" w:hAnsi="Arial" w:cs="Arial"/>
          <w:sz w:val="20"/>
          <w:szCs w:val="20"/>
        </w:rPr>
        <w:t xml:space="preserve"> </w:t>
      </w:r>
      <w:r w:rsidR="008F57CE" w:rsidRPr="00DA12A7">
        <w:rPr>
          <w:rFonts w:ascii="Arial" w:hAnsi="Arial" w:cs="Arial"/>
          <w:sz w:val="20"/>
          <w:szCs w:val="20"/>
        </w:rPr>
        <w:t>up</w:t>
      </w:r>
      <w:r w:rsidRPr="00DA12A7">
        <w:rPr>
          <w:rFonts w:ascii="Arial" w:hAnsi="Arial" w:cs="Arial"/>
          <w:sz w:val="20"/>
          <w:szCs w:val="20"/>
        </w:rPr>
        <w:t>on case histories (69%, n=375), use of photographs (65%, n=354)</w:t>
      </w:r>
      <w:r w:rsidR="009732E0" w:rsidRPr="00DA12A7">
        <w:rPr>
          <w:rFonts w:ascii="Arial" w:hAnsi="Arial" w:cs="Arial"/>
          <w:sz w:val="20"/>
          <w:szCs w:val="20"/>
        </w:rPr>
        <w:t>,</w:t>
      </w:r>
      <w:r w:rsidRPr="00DA12A7">
        <w:rPr>
          <w:rFonts w:ascii="Arial" w:hAnsi="Arial" w:cs="Arial"/>
          <w:sz w:val="20"/>
          <w:szCs w:val="20"/>
        </w:rPr>
        <w:t xml:space="preserve"> and visual observation during videoconference call</w:t>
      </w:r>
      <w:r w:rsidR="007329E4" w:rsidRPr="00DA12A7">
        <w:rPr>
          <w:rFonts w:ascii="Arial" w:hAnsi="Arial" w:cs="Arial"/>
          <w:sz w:val="20"/>
          <w:szCs w:val="20"/>
        </w:rPr>
        <w:t>s</w:t>
      </w:r>
      <w:r w:rsidRPr="00DA12A7">
        <w:rPr>
          <w:rFonts w:ascii="Arial" w:hAnsi="Arial" w:cs="Arial"/>
          <w:sz w:val="20"/>
          <w:szCs w:val="20"/>
        </w:rPr>
        <w:t xml:space="preserve"> (3</w:t>
      </w:r>
      <w:r w:rsidR="0062041F" w:rsidRPr="00DA12A7">
        <w:rPr>
          <w:rFonts w:ascii="Arial" w:hAnsi="Arial" w:cs="Arial"/>
          <w:sz w:val="20"/>
          <w:szCs w:val="20"/>
        </w:rPr>
        <w:t>8</w:t>
      </w:r>
      <w:r w:rsidRPr="00DA12A7">
        <w:rPr>
          <w:rFonts w:ascii="Arial" w:hAnsi="Arial" w:cs="Arial"/>
          <w:sz w:val="20"/>
          <w:szCs w:val="20"/>
        </w:rPr>
        <w:t xml:space="preserve">%, n=206).   </w:t>
      </w:r>
    </w:p>
    <w:p w14:paraId="05D91FE3" w14:textId="77777777" w:rsidR="00345FFD" w:rsidRPr="00DA12A7" w:rsidRDefault="00345FFD" w:rsidP="00345FFD">
      <w:pPr>
        <w:spacing w:line="360" w:lineRule="auto"/>
        <w:rPr>
          <w:rFonts w:ascii="Arial" w:hAnsi="Arial" w:cs="Arial"/>
          <w:b/>
          <w:bCs/>
          <w:sz w:val="20"/>
          <w:szCs w:val="20"/>
        </w:rPr>
      </w:pPr>
      <w:r w:rsidRPr="00DA12A7">
        <w:rPr>
          <w:rFonts w:ascii="Arial" w:hAnsi="Arial" w:cs="Arial"/>
          <w:sz w:val="20"/>
          <w:szCs w:val="20"/>
        </w:rPr>
        <w:lastRenderedPageBreak/>
        <w:t xml:space="preserve"> </w:t>
      </w:r>
    </w:p>
    <w:p w14:paraId="75A8F5FE" w14:textId="1887F60B" w:rsidR="00345FFD" w:rsidRPr="00DA12A7" w:rsidRDefault="00345FFD" w:rsidP="00BE1B2C">
      <w:pPr>
        <w:pStyle w:val="Heading2"/>
        <w:numPr>
          <w:ilvl w:val="0"/>
          <w:numId w:val="14"/>
        </w:numPr>
      </w:pPr>
      <w:r w:rsidRPr="00DA12A7">
        <w:t xml:space="preserve">Face-to-face consultations </w:t>
      </w:r>
    </w:p>
    <w:p w14:paraId="70C76D08" w14:textId="5C7BADC8" w:rsidR="00D545F3" w:rsidRPr="00D545F3" w:rsidRDefault="00345FFD" w:rsidP="001428DC">
      <w:pPr>
        <w:spacing w:after="0" w:line="360" w:lineRule="auto"/>
        <w:rPr>
          <w:rFonts w:ascii="Arial" w:hAnsi="Arial" w:cs="Arial"/>
          <w:sz w:val="20"/>
          <w:szCs w:val="20"/>
        </w:rPr>
      </w:pPr>
      <w:r w:rsidRPr="00DA12A7">
        <w:rPr>
          <w:rFonts w:ascii="Arial" w:hAnsi="Arial" w:cs="Arial"/>
          <w:sz w:val="20"/>
          <w:szCs w:val="20"/>
        </w:rPr>
        <w:t>In total, 507 respondents were involved in the provision of face-to-face consultations as part of emergency care during the COVID-19 pandemic. Frequency of response analysis showed that the decision as to whether a patient case qualified as an emergency was most frequently made by a GOC registrant (9</w:t>
      </w:r>
      <w:r w:rsidR="0095080E" w:rsidRPr="00DA12A7">
        <w:rPr>
          <w:rFonts w:ascii="Arial" w:hAnsi="Arial" w:cs="Arial"/>
          <w:sz w:val="20"/>
          <w:szCs w:val="20"/>
        </w:rPr>
        <w:t>4</w:t>
      </w:r>
      <w:r w:rsidRPr="00DA12A7">
        <w:rPr>
          <w:rFonts w:ascii="Arial" w:hAnsi="Arial" w:cs="Arial"/>
          <w:sz w:val="20"/>
          <w:szCs w:val="20"/>
        </w:rPr>
        <w:t xml:space="preserve">%). </w:t>
      </w:r>
      <w:r w:rsidR="00DA580B">
        <w:rPr>
          <w:rFonts w:ascii="Arial" w:hAnsi="Arial" w:cs="Arial"/>
          <w:sz w:val="20"/>
          <w:szCs w:val="20"/>
        </w:rPr>
        <w:t>However,</w:t>
      </w:r>
      <w:r w:rsidR="00DA580B" w:rsidRPr="00D545F3">
        <w:rPr>
          <w:rFonts w:ascii="Arial" w:hAnsi="Arial" w:cs="Arial"/>
          <w:sz w:val="20"/>
          <w:szCs w:val="20"/>
        </w:rPr>
        <w:t xml:space="preserve"> </w:t>
      </w:r>
      <w:r w:rsidR="00D545F3" w:rsidRPr="00D545F3">
        <w:rPr>
          <w:rFonts w:ascii="Arial" w:hAnsi="Arial" w:cs="Arial"/>
          <w:sz w:val="20"/>
          <w:szCs w:val="20"/>
        </w:rPr>
        <w:t xml:space="preserve">33% reported they felt pressured to see patients face-to-face who </w:t>
      </w:r>
      <w:r w:rsidR="00D545F3">
        <w:rPr>
          <w:rFonts w:ascii="Arial" w:hAnsi="Arial" w:cs="Arial"/>
          <w:sz w:val="20"/>
          <w:szCs w:val="20"/>
        </w:rPr>
        <w:t>they</w:t>
      </w:r>
    </w:p>
    <w:p w14:paraId="6DF209C1" w14:textId="27236173" w:rsidR="00894356" w:rsidRPr="00DA12A7" w:rsidRDefault="00D545F3" w:rsidP="001428DC">
      <w:pPr>
        <w:spacing w:after="0" w:line="360" w:lineRule="auto"/>
        <w:rPr>
          <w:rFonts w:ascii="Arial" w:hAnsi="Arial" w:cs="Arial"/>
          <w:sz w:val="20"/>
          <w:szCs w:val="20"/>
        </w:rPr>
      </w:pPr>
      <w:r>
        <w:rPr>
          <w:rFonts w:ascii="Arial" w:hAnsi="Arial" w:cs="Arial"/>
          <w:sz w:val="20"/>
          <w:szCs w:val="20"/>
        </w:rPr>
        <w:t>did</w:t>
      </w:r>
      <w:r w:rsidRPr="00D545F3">
        <w:rPr>
          <w:rFonts w:ascii="Arial" w:hAnsi="Arial" w:cs="Arial"/>
          <w:sz w:val="20"/>
          <w:szCs w:val="20"/>
        </w:rPr>
        <w:t xml:space="preserve"> not deem to be true emergencies.</w:t>
      </w:r>
    </w:p>
    <w:p w14:paraId="796D344F" w14:textId="77777777"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 xml:space="preserve">As shown in Figure 3, frequency analysis of responses for face-to-face consultations showed a similar pattern to remote consultations.  </w:t>
      </w:r>
    </w:p>
    <w:p w14:paraId="6D7CBCFF" w14:textId="77777777" w:rsidR="00894356" w:rsidRPr="00DA12A7" w:rsidRDefault="00894356" w:rsidP="00345FFD">
      <w:pPr>
        <w:spacing w:line="360" w:lineRule="auto"/>
        <w:rPr>
          <w:rFonts w:ascii="Arial" w:hAnsi="Arial" w:cs="Arial"/>
          <w:sz w:val="20"/>
          <w:szCs w:val="20"/>
        </w:rPr>
      </w:pPr>
    </w:p>
    <w:p w14:paraId="656B7E0B" w14:textId="77777777" w:rsidR="00345FFD" w:rsidRPr="00DA12A7" w:rsidRDefault="00345FFD" w:rsidP="00BE1B2C">
      <w:pPr>
        <w:pStyle w:val="Heading2"/>
      </w:pPr>
      <w:r w:rsidRPr="00DA12A7">
        <w:t>Adjustments to face-to-face examination</w:t>
      </w:r>
    </w:p>
    <w:p w14:paraId="67CF4C21" w14:textId="0FC6C307" w:rsidR="00345FFD" w:rsidRPr="00DA12A7" w:rsidRDefault="00667C5D" w:rsidP="00345FFD">
      <w:pPr>
        <w:spacing w:line="360" w:lineRule="auto"/>
        <w:rPr>
          <w:rFonts w:ascii="Arial" w:hAnsi="Arial" w:cs="Arial"/>
          <w:sz w:val="20"/>
          <w:szCs w:val="20"/>
        </w:rPr>
      </w:pPr>
      <w:r w:rsidRPr="00DA12A7">
        <w:rPr>
          <w:rFonts w:ascii="Arial" w:hAnsi="Arial" w:cs="Arial"/>
          <w:sz w:val="20"/>
          <w:szCs w:val="20"/>
        </w:rPr>
        <w:t xml:space="preserve">On questioning regarding </w:t>
      </w:r>
      <w:r w:rsidR="00A37C23" w:rsidRPr="00DA12A7">
        <w:rPr>
          <w:rFonts w:ascii="Arial" w:hAnsi="Arial" w:cs="Arial"/>
          <w:sz w:val="20"/>
          <w:szCs w:val="20"/>
        </w:rPr>
        <w:t xml:space="preserve">adjustment of </w:t>
      </w:r>
      <w:r w:rsidR="00345FFD" w:rsidRPr="00DA12A7">
        <w:rPr>
          <w:rFonts w:ascii="Arial" w:hAnsi="Arial" w:cs="Arial"/>
          <w:sz w:val="20"/>
          <w:szCs w:val="20"/>
        </w:rPr>
        <w:t xml:space="preserve">face-to-face examination </w:t>
      </w:r>
      <w:r w:rsidRPr="00DA12A7">
        <w:rPr>
          <w:rFonts w:ascii="Arial" w:hAnsi="Arial" w:cs="Arial"/>
          <w:sz w:val="20"/>
          <w:szCs w:val="20"/>
        </w:rPr>
        <w:t xml:space="preserve">during the pandemic, </w:t>
      </w:r>
      <w:proofErr w:type="gramStart"/>
      <w:r w:rsidRPr="00DA12A7">
        <w:rPr>
          <w:rFonts w:ascii="Arial" w:hAnsi="Arial" w:cs="Arial"/>
          <w:sz w:val="20"/>
          <w:szCs w:val="20"/>
        </w:rPr>
        <w:t>the m</w:t>
      </w:r>
      <w:r w:rsidR="00306527" w:rsidRPr="00DA12A7">
        <w:rPr>
          <w:rFonts w:ascii="Arial" w:hAnsi="Arial" w:cs="Arial"/>
          <w:sz w:val="20"/>
          <w:szCs w:val="20"/>
        </w:rPr>
        <w:t>ajority</w:t>
      </w:r>
      <w:r w:rsidR="00A37C23" w:rsidRPr="00DA12A7">
        <w:rPr>
          <w:rFonts w:ascii="Arial" w:hAnsi="Arial" w:cs="Arial"/>
          <w:sz w:val="20"/>
          <w:szCs w:val="20"/>
        </w:rPr>
        <w:t xml:space="preserve"> of</w:t>
      </w:r>
      <w:proofErr w:type="gramEnd"/>
      <w:r w:rsidR="00A37C23" w:rsidRPr="00DA12A7">
        <w:rPr>
          <w:rFonts w:ascii="Arial" w:hAnsi="Arial" w:cs="Arial"/>
          <w:sz w:val="20"/>
          <w:szCs w:val="20"/>
        </w:rPr>
        <w:t xml:space="preserve"> respondents</w:t>
      </w:r>
      <w:r w:rsidR="00306527" w:rsidRPr="00DA12A7">
        <w:rPr>
          <w:rFonts w:ascii="Arial" w:hAnsi="Arial" w:cs="Arial"/>
          <w:sz w:val="20"/>
          <w:szCs w:val="20"/>
        </w:rPr>
        <w:t xml:space="preserve"> indicated that they</w:t>
      </w:r>
      <w:r w:rsidR="00345FFD" w:rsidRPr="00DA12A7">
        <w:rPr>
          <w:rFonts w:ascii="Arial" w:hAnsi="Arial" w:cs="Arial"/>
          <w:sz w:val="20"/>
          <w:szCs w:val="20"/>
        </w:rPr>
        <w:t xml:space="preserve"> simplif</w:t>
      </w:r>
      <w:r w:rsidR="00306527" w:rsidRPr="00DA12A7">
        <w:rPr>
          <w:rFonts w:ascii="Arial" w:hAnsi="Arial" w:cs="Arial"/>
          <w:sz w:val="20"/>
          <w:szCs w:val="20"/>
        </w:rPr>
        <w:t>ied</w:t>
      </w:r>
      <w:r w:rsidR="00345FFD" w:rsidRPr="00DA12A7">
        <w:rPr>
          <w:rFonts w:ascii="Arial" w:hAnsi="Arial" w:cs="Arial"/>
          <w:sz w:val="20"/>
          <w:szCs w:val="20"/>
        </w:rPr>
        <w:t xml:space="preserve"> the subjective routine, </w:t>
      </w:r>
      <w:r w:rsidR="00A37C23" w:rsidRPr="00DA12A7">
        <w:rPr>
          <w:rFonts w:ascii="Arial" w:hAnsi="Arial" w:cs="Arial"/>
          <w:sz w:val="20"/>
          <w:szCs w:val="20"/>
        </w:rPr>
        <w:t xml:space="preserve">used </w:t>
      </w:r>
      <w:r w:rsidR="00345FFD" w:rsidRPr="00DA12A7">
        <w:rPr>
          <w:rFonts w:ascii="Arial" w:hAnsi="Arial" w:cs="Arial"/>
          <w:sz w:val="20"/>
          <w:szCs w:val="20"/>
        </w:rPr>
        <w:t>alternatives to direct ophthalmoscopy to examine ocular health</w:t>
      </w:r>
      <w:r w:rsidR="006B412E" w:rsidRPr="00DA12A7">
        <w:rPr>
          <w:rFonts w:ascii="Arial" w:hAnsi="Arial" w:cs="Arial"/>
          <w:sz w:val="20"/>
          <w:szCs w:val="20"/>
        </w:rPr>
        <w:t>,</w:t>
      </w:r>
      <w:r w:rsidR="00345FFD" w:rsidRPr="00DA12A7">
        <w:rPr>
          <w:rFonts w:ascii="Arial" w:hAnsi="Arial" w:cs="Arial"/>
          <w:sz w:val="20"/>
          <w:szCs w:val="20"/>
        </w:rPr>
        <w:t xml:space="preserve"> and </w:t>
      </w:r>
      <w:r w:rsidR="00A37C23" w:rsidRPr="00DA12A7">
        <w:rPr>
          <w:rFonts w:ascii="Arial" w:hAnsi="Arial" w:cs="Arial"/>
          <w:sz w:val="20"/>
          <w:szCs w:val="20"/>
        </w:rPr>
        <w:t>asked</w:t>
      </w:r>
      <w:r w:rsidR="00345FFD" w:rsidRPr="00DA12A7">
        <w:rPr>
          <w:rFonts w:ascii="Arial" w:hAnsi="Arial" w:cs="Arial"/>
          <w:sz w:val="20"/>
          <w:szCs w:val="20"/>
        </w:rPr>
        <w:t xml:space="preserve"> patients to use hand sanitiser at the start of the examination</w:t>
      </w:r>
      <w:r w:rsidR="00306527" w:rsidRPr="00DA12A7">
        <w:rPr>
          <w:rFonts w:ascii="Arial" w:hAnsi="Arial" w:cs="Arial"/>
          <w:sz w:val="20"/>
          <w:szCs w:val="20"/>
        </w:rPr>
        <w:t xml:space="preserve"> </w:t>
      </w:r>
      <w:r w:rsidR="00E11F1C">
        <w:rPr>
          <w:rFonts w:ascii="Arial" w:hAnsi="Arial" w:cs="Arial"/>
          <w:sz w:val="20"/>
          <w:szCs w:val="20"/>
        </w:rPr>
        <w:t>(</w:t>
      </w:r>
      <w:r w:rsidR="00306527" w:rsidRPr="00DA12A7">
        <w:rPr>
          <w:rFonts w:ascii="Arial" w:hAnsi="Arial" w:cs="Arial"/>
          <w:sz w:val="20"/>
          <w:szCs w:val="20"/>
        </w:rPr>
        <w:t>Figure 4</w:t>
      </w:r>
      <w:r w:rsidR="00E11F1C">
        <w:rPr>
          <w:rFonts w:ascii="Arial" w:hAnsi="Arial" w:cs="Arial"/>
          <w:sz w:val="20"/>
          <w:szCs w:val="20"/>
        </w:rPr>
        <w:t>)</w:t>
      </w:r>
      <w:r w:rsidR="00345FFD" w:rsidRPr="00DA12A7">
        <w:rPr>
          <w:rFonts w:ascii="Arial" w:hAnsi="Arial" w:cs="Arial"/>
          <w:sz w:val="20"/>
          <w:szCs w:val="20"/>
        </w:rPr>
        <w:t>. Some respondents also adjusted their face-to-face examination by positioning themselves further away than usual and limiting contact time (</w:t>
      </w:r>
      <w:r w:rsidR="00192E6A" w:rsidRPr="00DA12A7">
        <w:rPr>
          <w:rFonts w:ascii="Arial" w:hAnsi="Arial" w:cs="Arial"/>
          <w:sz w:val="20"/>
          <w:szCs w:val="20"/>
        </w:rPr>
        <w:t xml:space="preserve">for example, performing case </w:t>
      </w:r>
      <w:r w:rsidR="00345FFD" w:rsidRPr="00DA12A7">
        <w:rPr>
          <w:rFonts w:ascii="Arial" w:hAnsi="Arial" w:cs="Arial"/>
          <w:sz w:val="20"/>
          <w:szCs w:val="20"/>
        </w:rPr>
        <w:t>history over the phone or in a different room, conduc</w:t>
      </w:r>
      <w:r w:rsidR="006B412E" w:rsidRPr="00DA12A7">
        <w:rPr>
          <w:rFonts w:ascii="Arial" w:hAnsi="Arial" w:cs="Arial"/>
          <w:sz w:val="20"/>
          <w:szCs w:val="20"/>
        </w:rPr>
        <w:t>t</w:t>
      </w:r>
      <w:r w:rsidR="00345FFD" w:rsidRPr="00DA12A7">
        <w:rPr>
          <w:rFonts w:ascii="Arial" w:hAnsi="Arial" w:cs="Arial"/>
          <w:sz w:val="20"/>
          <w:szCs w:val="20"/>
        </w:rPr>
        <w:t>ing a symptom</w:t>
      </w:r>
      <w:r w:rsidR="006B412E" w:rsidRPr="00DA12A7">
        <w:rPr>
          <w:rFonts w:ascii="Arial" w:hAnsi="Arial" w:cs="Arial"/>
          <w:sz w:val="20"/>
          <w:szCs w:val="20"/>
        </w:rPr>
        <w:t>-</w:t>
      </w:r>
      <w:r w:rsidR="00345FFD" w:rsidRPr="00DA12A7">
        <w:rPr>
          <w:rFonts w:ascii="Arial" w:hAnsi="Arial" w:cs="Arial"/>
          <w:sz w:val="20"/>
          <w:szCs w:val="20"/>
        </w:rPr>
        <w:t xml:space="preserve">based examination only). </w:t>
      </w:r>
      <w:r w:rsidR="00192E6A" w:rsidRPr="00DA12A7">
        <w:rPr>
          <w:rFonts w:ascii="Arial" w:hAnsi="Arial" w:cs="Arial"/>
          <w:sz w:val="20"/>
          <w:szCs w:val="20"/>
        </w:rPr>
        <w:t xml:space="preserve"> Widefield fundus photography</w:t>
      </w:r>
      <w:r w:rsidR="00345FFD" w:rsidRPr="00DA12A7">
        <w:rPr>
          <w:rFonts w:ascii="Arial" w:hAnsi="Arial" w:cs="Arial"/>
          <w:sz w:val="20"/>
          <w:szCs w:val="20"/>
        </w:rPr>
        <w:t xml:space="preserve"> and </w:t>
      </w:r>
      <w:r w:rsidR="00192E6A" w:rsidRPr="00DA12A7">
        <w:rPr>
          <w:rFonts w:ascii="Arial" w:hAnsi="Arial" w:cs="Arial"/>
          <w:sz w:val="20"/>
          <w:szCs w:val="20"/>
        </w:rPr>
        <w:t xml:space="preserve">optical coherence tomography </w:t>
      </w:r>
      <w:r w:rsidR="00345FFD" w:rsidRPr="00DA12A7">
        <w:rPr>
          <w:rFonts w:ascii="Arial" w:hAnsi="Arial" w:cs="Arial"/>
          <w:sz w:val="20"/>
          <w:szCs w:val="20"/>
        </w:rPr>
        <w:t xml:space="preserve">were </w:t>
      </w:r>
      <w:r w:rsidR="00192E6A" w:rsidRPr="00DA12A7">
        <w:rPr>
          <w:rFonts w:ascii="Arial" w:hAnsi="Arial" w:cs="Arial"/>
          <w:sz w:val="20"/>
          <w:szCs w:val="20"/>
        </w:rPr>
        <w:t xml:space="preserve">also </w:t>
      </w:r>
      <w:r w:rsidR="00345FFD" w:rsidRPr="00DA12A7">
        <w:rPr>
          <w:rFonts w:ascii="Arial" w:hAnsi="Arial" w:cs="Arial"/>
          <w:sz w:val="20"/>
          <w:szCs w:val="20"/>
        </w:rPr>
        <w:t xml:space="preserve">mentioned as alternatives to </w:t>
      </w:r>
      <w:r w:rsidR="00564F63" w:rsidRPr="00DA12A7">
        <w:rPr>
          <w:rFonts w:ascii="Arial" w:hAnsi="Arial" w:cs="Arial"/>
          <w:sz w:val="20"/>
          <w:szCs w:val="20"/>
        </w:rPr>
        <w:t>direct ophthalmoscopy for</w:t>
      </w:r>
      <w:r w:rsidR="000D1646" w:rsidRPr="00DA12A7">
        <w:rPr>
          <w:rFonts w:ascii="Arial" w:hAnsi="Arial" w:cs="Arial"/>
          <w:sz w:val="20"/>
          <w:szCs w:val="20"/>
        </w:rPr>
        <w:t xml:space="preserve"> </w:t>
      </w:r>
      <w:r w:rsidR="00345FFD" w:rsidRPr="00DA12A7">
        <w:rPr>
          <w:rFonts w:ascii="Arial" w:hAnsi="Arial" w:cs="Arial"/>
          <w:sz w:val="20"/>
          <w:szCs w:val="20"/>
        </w:rPr>
        <w:t>ocular health</w:t>
      </w:r>
      <w:r w:rsidR="00B518FE" w:rsidRPr="00DA12A7">
        <w:rPr>
          <w:rFonts w:ascii="Arial" w:hAnsi="Arial" w:cs="Arial"/>
          <w:sz w:val="20"/>
          <w:szCs w:val="20"/>
        </w:rPr>
        <w:t xml:space="preserve"> examination</w:t>
      </w:r>
      <w:r w:rsidR="00345FFD" w:rsidRPr="00DA12A7">
        <w:rPr>
          <w:rFonts w:ascii="Arial" w:hAnsi="Arial" w:cs="Arial"/>
          <w:sz w:val="20"/>
          <w:szCs w:val="20"/>
        </w:rPr>
        <w:t xml:space="preserve">. </w:t>
      </w:r>
    </w:p>
    <w:p w14:paraId="16A8698E" w14:textId="77777777" w:rsidR="00345FFD" w:rsidRPr="00DA12A7" w:rsidRDefault="00345FFD" w:rsidP="00345FFD">
      <w:pPr>
        <w:spacing w:line="360" w:lineRule="auto"/>
        <w:rPr>
          <w:rFonts w:ascii="Arial" w:hAnsi="Arial" w:cs="Arial"/>
          <w:sz w:val="20"/>
          <w:szCs w:val="20"/>
        </w:rPr>
      </w:pPr>
    </w:p>
    <w:p w14:paraId="55E61EB6" w14:textId="77777777" w:rsidR="00345FFD" w:rsidRPr="00DA12A7" w:rsidRDefault="00345FFD" w:rsidP="00345FFD">
      <w:pPr>
        <w:spacing w:line="360" w:lineRule="auto"/>
        <w:rPr>
          <w:rFonts w:ascii="Arial" w:hAnsi="Arial" w:cs="Arial"/>
          <w:sz w:val="20"/>
          <w:szCs w:val="20"/>
        </w:rPr>
      </w:pPr>
    </w:p>
    <w:p w14:paraId="783519CF" w14:textId="77777777" w:rsidR="00345FFD" w:rsidRPr="00DA12A7" w:rsidRDefault="00345FFD" w:rsidP="00345FFD">
      <w:pPr>
        <w:spacing w:line="360" w:lineRule="auto"/>
        <w:rPr>
          <w:rFonts w:ascii="Arial" w:hAnsi="Arial" w:cs="Arial"/>
          <w:sz w:val="20"/>
          <w:szCs w:val="20"/>
        </w:rPr>
      </w:pPr>
    </w:p>
    <w:p w14:paraId="282C1768" w14:textId="4D64459D" w:rsidR="00345FFD" w:rsidRPr="00DA12A7" w:rsidRDefault="00B94FF1" w:rsidP="00345FFD">
      <w:pPr>
        <w:spacing w:line="360" w:lineRule="auto"/>
        <w:rPr>
          <w:rFonts w:ascii="Arial" w:hAnsi="Arial" w:cs="Arial"/>
          <w:sz w:val="20"/>
          <w:szCs w:val="20"/>
        </w:rPr>
      </w:pPr>
      <w:r>
        <w:rPr>
          <w:noProof/>
        </w:rPr>
        <w:lastRenderedPageBreak/>
        <w:drawing>
          <wp:inline distT="0" distB="0" distL="0" distR="0" wp14:anchorId="63F0DC75" wp14:editId="58B170C2">
            <wp:extent cx="5486400" cy="3200400"/>
            <wp:effectExtent l="0" t="0" r="0" b="0"/>
            <wp:docPr id="3" name="Chart 3" descr="Figur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345FFD" w:rsidRPr="00DA12A7">
        <w:rPr>
          <w:rFonts w:ascii="Arial" w:hAnsi="Arial" w:cs="Arial"/>
          <w:sz w:val="20"/>
          <w:szCs w:val="20"/>
        </w:rPr>
        <w:br w:type="textWrapping" w:clear="all"/>
      </w:r>
      <w:r w:rsidR="00345FFD" w:rsidRPr="00DA12A7">
        <w:rPr>
          <w:rFonts w:ascii="Arial" w:hAnsi="Arial" w:cs="Arial"/>
          <w:b/>
          <w:sz w:val="20"/>
          <w:szCs w:val="20"/>
        </w:rPr>
        <w:t xml:space="preserve">Figure 4: </w:t>
      </w:r>
      <w:r w:rsidR="00345FFD" w:rsidRPr="00DA12A7">
        <w:rPr>
          <w:rFonts w:ascii="Arial" w:hAnsi="Arial" w:cs="Arial"/>
          <w:sz w:val="20"/>
          <w:szCs w:val="20"/>
        </w:rPr>
        <w:t xml:space="preserve">Frequency analysis of responses to the question </w:t>
      </w:r>
      <w:r w:rsidR="00345FFD" w:rsidRPr="00DA12A7">
        <w:rPr>
          <w:rFonts w:ascii="Arial" w:hAnsi="Arial" w:cs="Arial"/>
          <w:i/>
          <w:sz w:val="20"/>
          <w:szCs w:val="20"/>
        </w:rPr>
        <w:t>‘How have you adjusted your examination face-to-face during the pandemic?’</w:t>
      </w:r>
      <w:r w:rsidR="00345FFD" w:rsidRPr="00DA12A7">
        <w:rPr>
          <w:rFonts w:ascii="Arial" w:hAnsi="Arial" w:cs="Arial"/>
          <w:sz w:val="20"/>
          <w:szCs w:val="20"/>
        </w:rPr>
        <w:t xml:space="preserve"> Total number of respondents n=454 and total number of responses to this multiple-response question n=1446.</w:t>
      </w:r>
    </w:p>
    <w:p w14:paraId="3E8AB857" w14:textId="77777777" w:rsidR="00105982" w:rsidRPr="00DA12A7" w:rsidRDefault="00105982" w:rsidP="00345FFD">
      <w:pPr>
        <w:spacing w:line="360" w:lineRule="auto"/>
        <w:rPr>
          <w:rFonts w:ascii="Arial" w:hAnsi="Arial" w:cs="Arial"/>
          <w:b/>
          <w:sz w:val="20"/>
          <w:szCs w:val="20"/>
        </w:rPr>
      </w:pPr>
    </w:p>
    <w:p w14:paraId="6ACEA6FD" w14:textId="6186FA47" w:rsidR="00345FFD" w:rsidRPr="00DA12A7" w:rsidRDefault="00345FFD" w:rsidP="00BE1B2C">
      <w:pPr>
        <w:pStyle w:val="Heading2"/>
        <w:numPr>
          <w:ilvl w:val="0"/>
          <w:numId w:val="15"/>
        </w:numPr>
      </w:pPr>
      <w:r w:rsidRPr="00DA12A7">
        <w:t xml:space="preserve">Infection control </w:t>
      </w:r>
    </w:p>
    <w:p w14:paraId="14E91965" w14:textId="57349033"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 xml:space="preserve">When questioned about handwashing, 99% of the respondents were using NHS/WHO handwashing recommendations during the pandemic (note that 41% started using these recommendations during the pandemic). Figure 5 shows infection control procedures undertaken routinely between patients. The infection control action undertaken least frequently was </w:t>
      </w:r>
      <w:r w:rsidR="002D37FC" w:rsidRPr="00DA12A7">
        <w:rPr>
          <w:rFonts w:ascii="Arial" w:hAnsi="Arial" w:cs="Arial"/>
          <w:sz w:val="20"/>
          <w:szCs w:val="20"/>
        </w:rPr>
        <w:t xml:space="preserve">daily </w:t>
      </w:r>
      <w:r w:rsidRPr="00DA12A7">
        <w:rPr>
          <w:rFonts w:ascii="Arial" w:hAnsi="Arial" w:cs="Arial"/>
          <w:sz w:val="20"/>
          <w:szCs w:val="20"/>
        </w:rPr>
        <w:t xml:space="preserve">emptying of test room bins (27%). The additional free-text </w:t>
      </w:r>
      <w:r w:rsidR="006513AA" w:rsidRPr="00DA12A7">
        <w:rPr>
          <w:rFonts w:ascii="Arial" w:hAnsi="Arial" w:cs="Arial"/>
          <w:sz w:val="20"/>
          <w:szCs w:val="20"/>
        </w:rPr>
        <w:t xml:space="preserve">responses </w:t>
      </w:r>
      <w:r w:rsidRPr="00DA12A7">
        <w:rPr>
          <w:rFonts w:ascii="Arial" w:hAnsi="Arial" w:cs="Arial"/>
          <w:sz w:val="20"/>
          <w:szCs w:val="20"/>
        </w:rPr>
        <w:t>included</w:t>
      </w:r>
      <w:r w:rsidR="006513AA" w:rsidRPr="00DA12A7">
        <w:rPr>
          <w:rFonts w:ascii="Arial" w:hAnsi="Arial" w:cs="Arial"/>
          <w:sz w:val="20"/>
          <w:szCs w:val="20"/>
        </w:rPr>
        <w:t xml:space="preserve"> other infection control measures such as</w:t>
      </w:r>
      <w:r w:rsidRPr="00DA12A7">
        <w:rPr>
          <w:rFonts w:ascii="Arial" w:hAnsi="Arial" w:cs="Arial"/>
          <w:sz w:val="20"/>
          <w:szCs w:val="20"/>
        </w:rPr>
        <w:t xml:space="preserve"> change of PPE (21 responses)</w:t>
      </w:r>
      <w:r w:rsidR="006513AA" w:rsidRPr="00DA12A7">
        <w:rPr>
          <w:rFonts w:ascii="Arial" w:hAnsi="Arial" w:cs="Arial"/>
          <w:sz w:val="20"/>
          <w:szCs w:val="20"/>
        </w:rPr>
        <w:t>, cleaning of</w:t>
      </w:r>
      <w:r w:rsidRPr="00DA12A7">
        <w:rPr>
          <w:rFonts w:ascii="Arial" w:hAnsi="Arial" w:cs="Arial"/>
          <w:sz w:val="20"/>
          <w:szCs w:val="20"/>
        </w:rPr>
        <w:t xml:space="preserve"> surfaces regardless of whether they were touched, cleaning trial lenses/frames between patients</w:t>
      </w:r>
      <w:r w:rsidR="006513AA" w:rsidRPr="00DA12A7">
        <w:rPr>
          <w:rFonts w:ascii="Arial" w:hAnsi="Arial" w:cs="Arial"/>
          <w:sz w:val="20"/>
          <w:szCs w:val="20"/>
        </w:rPr>
        <w:t>,</w:t>
      </w:r>
      <w:r w:rsidRPr="00DA12A7">
        <w:rPr>
          <w:rFonts w:ascii="Arial" w:hAnsi="Arial" w:cs="Arial"/>
          <w:sz w:val="20"/>
          <w:szCs w:val="20"/>
        </w:rPr>
        <w:t xml:space="preserve"> and ensuring bins had lids in the testing room. </w:t>
      </w:r>
    </w:p>
    <w:p w14:paraId="4D7FF74E" w14:textId="77777777" w:rsidR="00345FFD" w:rsidRPr="00DA12A7" w:rsidRDefault="00345FFD" w:rsidP="00345FFD">
      <w:pPr>
        <w:spacing w:line="360" w:lineRule="auto"/>
        <w:rPr>
          <w:rFonts w:ascii="Arial" w:hAnsi="Arial" w:cs="Arial"/>
          <w:sz w:val="20"/>
          <w:szCs w:val="20"/>
        </w:rPr>
      </w:pPr>
    </w:p>
    <w:p w14:paraId="413F4D58" w14:textId="77777777" w:rsidR="00345FFD" w:rsidRPr="00DA12A7" w:rsidRDefault="00345FFD" w:rsidP="00345FFD">
      <w:pPr>
        <w:spacing w:line="360" w:lineRule="auto"/>
        <w:rPr>
          <w:rFonts w:ascii="Arial" w:hAnsi="Arial" w:cs="Arial"/>
          <w:sz w:val="20"/>
          <w:szCs w:val="20"/>
        </w:rPr>
      </w:pPr>
    </w:p>
    <w:p w14:paraId="3486F2ED" w14:textId="77777777" w:rsidR="00345FFD" w:rsidRPr="00DA12A7" w:rsidRDefault="00345FFD" w:rsidP="00345FFD">
      <w:pPr>
        <w:spacing w:line="360" w:lineRule="auto"/>
        <w:rPr>
          <w:rFonts w:ascii="Arial" w:hAnsi="Arial" w:cs="Arial"/>
          <w:sz w:val="20"/>
          <w:szCs w:val="20"/>
        </w:rPr>
      </w:pPr>
    </w:p>
    <w:p w14:paraId="38222C4A" w14:textId="77777777" w:rsidR="00345FFD" w:rsidRPr="00DA12A7" w:rsidRDefault="00345FFD" w:rsidP="00345FFD">
      <w:pPr>
        <w:spacing w:line="360" w:lineRule="auto"/>
        <w:rPr>
          <w:rFonts w:ascii="Arial" w:hAnsi="Arial" w:cs="Arial"/>
          <w:sz w:val="20"/>
          <w:szCs w:val="20"/>
        </w:rPr>
      </w:pPr>
    </w:p>
    <w:p w14:paraId="1209E395" w14:textId="77777777" w:rsidR="00345FFD" w:rsidRPr="00DA12A7" w:rsidRDefault="00345FFD" w:rsidP="00345FFD">
      <w:pPr>
        <w:spacing w:line="360" w:lineRule="auto"/>
        <w:rPr>
          <w:rFonts w:ascii="Arial" w:hAnsi="Arial" w:cs="Arial"/>
          <w:b/>
          <w:bCs/>
          <w:sz w:val="20"/>
          <w:szCs w:val="20"/>
        </w:rPr>
      </w:pPr>
      <w:r w:rsidRPr="00DA12A7">
        <w:rPr>
          <w:rFonts w:ascii="Arial" w:hAnsi="Arial" w:cs="Arial"/>
          <w:noProof/>
          <w:sz w:val="20"/>
          <w:szCs w:val="20"/>
          <w:lang w:eastAsia="en-GB"/>
        </w:rPr>
        <w:lastRenderedPageBreak/>
        <w:drawing>
          <wp:inline distT="0" distB="0" distL="0" distR="0" wp14:anchorId="5C764DA7" wp14:editId="64E6288F">
            <wp:extent cx="5486400" cy="3200400"/>
            <wp:effectExtent l="0" t="0" r="0" b="0"/>
            <wp:docPr id="10" name="Chart 10" descr="Figur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06C96A9" w14:textId="77777777" w:rsidR="00345FFD" w:rsidRPr="00DA12A7" w:rsidRDefault="00345FFD" w:rsidP="00345FFD">
      <w:pPr>
        <w:spacing w:line="360" w:lineRule="auto"/>
        <w:rPr>
          <w:rFonts w:ascii="Arial" w:hAnsi="Arial" w:cs="Arial"/>
          <w:sz w:val="20"/>
          <w:szCs w:val="20"/>
        </w:rPr>
      </w:pPr>
      <w:r w:rsidRPr="00DA12A7">
        <w:rPr>
          <w:rFonts w:ascii="Arial" w:hAnsi="Arial" w:cs="Arial"/>
          <w:b/>
          <w:bCs/>
          <w:sz w:val="20"/>
          <w:szCs w:val="20"/>
        </w:rPr>
        <w:t xml:space="preserve">Figure 5: </w:t>
      </w:r>
      <w:r w:rsidRPr="00DA12A7">
        <w:rPr>
          <w:rFonts w:ascii="Arial" w:hAnsi="Arial" w:cs="Arial"/>
          <w:sz w:val="20"/>
          <w:szCs w:val="20"/>
        </w:rPr>
        <w:t>Frequency analysis of question ‘Which infection control procedure have you been routinely undertaking between patients? Total number of respondents n=465 and total number of responses to this multiple-response question, n=1842.</w:t>
      </w:r>
    </w:p>
    <w:p w14:paraId="00DC8879" w14:textId="77777777" w:rsidR="00105982" w:rsidRPr="00DA12A7" w:rsidRDefault="00105982" w:rsidP="00345FFD">
      <w:pPr>
        <w:spacing w:line="360" w:lineRule="auto"/>
        <w:rPr>
          <w:rFonts w:ascii="Arial" w:hAnsi="Arial" w:cs="Arial"/>
          <w:b/>
          <w:bCs/>
          <w:sz w:val="20"/>
          <w:szCs w:val="20"/>
        </w:rPr>
      </w:pPr>
    </w:p>
    <w:p w14:paraId="276C2A7A" w14:textId="77777777" w:rsidR="00345FFD" w:rsidRPr="00DA12A7" w:rsidRDefault="00306527" w:rsidP="00BE1B2C">
      <w:pPr>
        <w:pStyle w:val="Heading2"/>
      </w:pPr>
      <w:r w:rsidRPr="00DA12A7">
        <w:t>Use of Personal Protective Equipment (</w:t>
      </w:r>
      <w:r w:rsidR="00345FFD" w:rsidRPr="00DA12A7">
        <w:t>PPE</w:t>
      </w:r>
      <w:r w:rsidRPr="00DA12A7">
        <w:t>)</w:t>
      </w:r>
      <w:r w:rsidR="00345FFD" w:rsidRPr="00DA12A7">
        <w:t xml:space="preserve"> </w:t>
      </w:r>
    </w:p>
    <w:p w14:paraId="7BA65DB7" w14:textId="00725083"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 xml:space="preserve">Figure 6 shows </w:t>
      </w:r>
      <w:r w:rsidR="00306527" w:rsidRPr="00DA12A7">
        <w:rPr>
          <w:rFonts w:ascii="Arial" w:hAnsi="Arial" w:cs="Arial"/>
          <w:sz w:val="20"/>
          <w:szCs w:val="20"/>
        </w:rPr>
        <w:t>that the</w:t>
      </w:r>
      <w:r w:rsidRPr="00DA12A7">
        <w:rPr>
          <w:rFonts w:ascii="Arial" w:hAnsi="Arial" w:cs="Arial"/>
          <w:sz w:val="20"/>
          <w:szCs w:val="20"/>
        </w:rPr>
        <w:t xml:space="preserve"> most common types of PPE used routinely by respondents included surgical masks (8</w:t>
      </w:r>
      <w:r w:rsidR="0095080E" w:rsidRPr="00DA12A7">
        <w:rPr>
          <w:rFonts w:ascii="Arial" w:hAnsi="Arial" w:cs="Arial"/>
          <w:sz w:val="20"/>
          <w:szCs w:val="20"/>
        </w:rPr>
        <w:t>2</w:t>
      </w:r>
      <w:r w:rsidRPr="00DA12A7">
        <w:rPr>
          <w:rFonts w:ascii="Arial" w:hAnsi="Arial" w:cs="Arial"/>
          <w:sz w:val="20"/>
          <w:szCs w:val="20"/>
        </w:rPr>
        <w:t>%); gloves (77%); large slit lamp breath guards (7</w:t>
      </w:r>
      <w:r w:rsidR="0095080E" w:rsidRPr="00DA12A7">
        <w:rPr>
          <w:rFonts w:ascii="Arial" w:hAnsi="Arial" w:cs="Arial"/>
          <w:sz w:val="20"/>
          <w:szCs w:val="20"/>
        </w:rPr>
        <w:t>6</w:t>
      </w:r>
      <w:r w:rsidRPr="00DA12A7">
        <w:rPr>
          <w:rFonts w:ascii="Arial" w:hAnsi="Arial" w:cs="Arial"/>
          <w:sz w:val="20"/>
          <w:szCs w:val="20"/>
        </w:rPr>
        <w:t>%), aprons (6</w:t>
      </w:r>
      <w:r w:rsidR="0095080E" w:rsidRPr="00DA12A7">
        <w:rPr>
          <w:rFonts w:ascii="Arial" w:hAnsi="Arial" w:cs="Arial"/>
          <w:sz w:val="20"/>
          <w:szCs w:val="20"/>
        </w:rPr>
        <w:t>2</w:t>
      </w:r>
      <w:r w:rsidRPr="00DA12A7">
        <w:rPr>
          <w:rFonts w:ascii="Arial" w:hAnsi="Arial" w:cs="Arial"/>
          <w:sz w:val="20"/>
          <w:szCs w:val="20"/>
        </w:rPr>
        <w:t>%) and face shields/visors (</w:t>
      </w:r>
      <w:r w:rsidR="0095080E" w:rsidRPr="00DA12A7">
        <w:rPr>
          <w:rFonts w:ascii="Arial" w:hAnsi="Arial" w:cs="Arial"/>
          <w:sz w:val="20"/>
          <w:szCs w:val="20"/>
        </w:rPr>
        <w:t>50</w:t>
      </w:r>
      <w:r w:rsidRPr="00DA12A7">
        <w:rPr>
          <w:rFonts w:ascii="Arial" w:hAnsi="Arial" w:cs="Arial"/>
          <w:sz w:val="20"/>
          <w:szCs w:val="20"/>
        </w:rPr>
        <w:t xml:space="preserve">%). Twenty-eight </w:t>
      </w:r>
      <w:r w:rsidR="00F56F41">
        <w:rPr>
          <w:rFonts w:ascii="Arial" w:hAnsi="Arial" w:cs="Arial"/>
          <w:sz w:val="20"/>
          <w:szCs w:val="20"/>
        </w:rPr>
        <w:t xml:space="preserve">(6%) </w:t>
      </w:r>
      <w:r w:rsidRPr="00DA12A7">
        <w:rPr>
          <w:rFonts w:ascii="Arial" w:hAnsi="Arial" w:cs="Arial"/>
          <w:sz w:val="20"/>
          <w:szCs w:val="20"/>
        </w:rPr>
        <w:t xml:space="preserve">respondents indicated that they were not routinely using PPE </w:t>
      </w:r>
      <w:r w:rsidR="002D37FC" w:rsidRPr="00DA12A7">
        <w:rPr>
          <w:rFonts w:ascii="Arial" w:hAnsi="Arial" w:cs="Arial"/>
          <w:sz w:val="20"/>
          <w:szCs w:val="20"/>
        </w:rPr>
        <w:t>due to</w:t>
      </w:r>
      <w:r w:rsidRPr="00DA12A7">
        <w:rPr>
          <w:rFonts w:ascii="Arial" w:hAnsi="Arial" w:cs="Arial"/>
          <w:sz w:val="20"/>
          <w:szCs w:val="20"/>
        </w:rPr>
        <w:t xml:space="preserve"> a lack of PPE in their area. </w:t>
      </w:r>
    </w:p>
    <w:p w14:paraId="38662131" w14:textId="77777777" w:rsidR="00345FFD" w:rsidRPr="00DA12A7" w:rsidRDefault="00345FFD" w:rsidP="00345FFD">
      <w:pPr>
        <w:spacing w:line="360" w:lineRule="auto"/>
        <w:rPr>
          <w:rFonts w:ascii="Arial" w:hAnsi="Arial" w:cs="Arial"/>
          <w:sz w:val="20"/>
          <w:szCs w:val="20"/>
        </w:rPr>
      </w:pPr>
    </w:p>
    <w:p w14:paraId="41141FA8" w14:textId="77777777" w:rsidR="00345FFD" w:rsidRPr="00DA12A7" w:rsidRDefault="00345FFD" w:rsidP="00345FFD">
      <w:pPr>
        <w:spacing w:line="360" w:lineRule="auto"/>
        <w:rPr>
          <w:rFonts w:ascii="Arial" w:hAnsi="Arial" w:cs="Arial"/>
          <w:sz w:val="20"/>
          <w:szCs w:val="20"/>
        </w:rPr>
      </w:pPr>
    </w:p>
    <w:p w14:paraId="3C0F351E" w14:textId="77777777" w:rsidR="00F42348" w:rsidRPr="00DA12A7" w:rsidRDefault="00F42348" w:rsidP="00345FFD">
      <w:pPr>
        <w:spacing w:line="360" w:lineRule="auto"/>
        <w:rPr>
          <w:rFonts w:ascii="Arial" w:hAnsi="Arial" w:cs="Arial"/>
          <w:b/>
          <w:bCs/>
          <w:sz w:val="20"/>
          <w:szCs w:val="20"/>
        </w:rPr>
      </w:pPr>
    </w:p>
    <w:p w14:paraId="2E758582" w14:textId="77777777" w:rsidR="00F42348" w:rsidRPr="00DA12A7" w:rsidRDefault="00F42348" w:rsidP="00345FFD">
      <w:pPr>
        <w:spacing w:line="360" w:lineRule="auto"/>
        <w:rPr>
          <w:rFonts w:ascii="Arial" w:hAnsi="Arial" w:cs="Arial"/>
          <w:b/>
          <w:bCs/>
          <w:sz w:val="20"/>
          <w:szCs w:val="20"/>
        </w:rPr>
      </w:pPr>
      <w:r w:rsidRPr="00DA12A7">
        <w:rPr>
          <w:rFonts w:ascii="Arial" w:hAnsi="Arial" w:cs="Arial"/>
          <w:noProof/>
          <w:sz w:val="20"/>
          <w:szCs w:val="20"/>
          <w:lang w:eastAsia="en-GB"/>
        </w:rPr>
        <w:lastRenderedPageBreak/>
        <w:drawing>
          <wp:inline distT="0" distB="0" distL="0" distR="0" wp14:anchorId="7ABE57CF" wp14:editId="02CDA533">
            <wp:extent cx="5486400" cy="3200400"/>
            <wp:effectExtent l="0" t="0" r="0" b="0"/>
            <wp:docPr id="1" name="Chart 1" descr="Figur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D8F9C3F" w14:textId="77777777" w:rsidR="00345FFD" w:rsidRPr="00DA12A7" w:rsidRDefault="00345FFD" w:rsidP="00345FFD">
      <w:pPr>
        <w:spacing w:line="360" w:lineRule="auto"/>
        <w:rPr>
          <w:rFonts w:ascii="Arial" w:hAnsi="Arial" w:cs="Arial"/>
          <w:sz w:val="20"/>
          <w:szCs w:val="20"/>
        </w:rPr>
      </w:pPr>
      <w:r w:rsidRPr="00DA12A7">
        <w:rPr>
          <w:rFonts w:ascii="Arial" w:hAnsi="Arial" w:cs="Arial"/>
          <w:b/>
          <w:bCs/>
          <w:sz w:val="20"/>
          <w:szCs w:val="20"/>
        </w:rPr>
        <w:t xml:space="preserve">Figure 6: </w:t>
      </w:r>
      <w:r w:rsidRPr="00DA12A7">
        <w:rPr>
          <w:rFonts w:ascii="Arial" w:hAnsi="Arial" w:cs="Arial"/>
          <w:sz w:val="20"/>
          <w:szCs w:val="20"/>
        </w:rPr>
        <w:t>Frequency analysis of the question ‘Which PPE are you routinely using presently? Total number of respondents n=460 and total number of responses to this multiple-response question n= 1735</w:t>
      </w:r>
    </w:p>
    <w:p w14:paraId="396A1CCA" w14:textId="77777777" w:rsidR="00345FFD" w:rsidRPr="00DA12A7" w:rsidRDefault="00345FFD" w:rsidP="00345FFD">
      <w:pPr>
        <w:spacing w:line="360" w:lineRule="auto"/>
        <w:rPr>
          <w:rFonts w:ascii="Arial" w:hAnsi="Arial" w:cs="Arial"/>
          <w:b/>
          <w:bCs/>
          <w:sz w:val="20"/>
          <w:szCs w:val="20"/>
        </w:rPr>
      </w:pPr>
    </w:p>
    <w:p w14:paraId="36DF4D9F" w14:textId="77777777" w:rsidR="00345FFD" w:rsidRPr="00DA12A7" w:rsidRDefault="00345FFD" w:rsidP="00345FFD">
      <w:pPr>
        <w:spacing w:line="360" w:lineRule="auto"/>
        <w:rPr>
          <w:rFonts w:ascii="Arial" w:hAnsi="Arial" w:cs="Arial"/>
          <w:sz w:val="20"/>
          <w:szCs w:val="20"/>
        </w:rPr>
      </w:pPr>
      <w:r w:rsidRPr="00DA12A7">
        <w:rPr>
          <w:rFonts w:ascii="Arial" w:hAnsi="Arial" w:cs="Arial"/>
          <w:sz w:val="20"/>
          <w:szCs w:val="20"/>
        </w:rPr>
        <w:t>Of 441 respondents, 233 (5</w:t>
      </w:r>
      <w:r w:rsidR="0095080E" w:rsidRPr="00DA12A7">
        <w:rPr>
          <w:rFonts w:ascii="Arial" w:hAnsi="Arial" w:cs="Arial"/>
          <w:sz w:val="20"/>
          <w:szCs w:val="20"/>
        </w:rPr>
        <w:t>3</w:t>
      </w:r>
      <w:r w:rsidRPr="00DA12A7">
        <w:rPr>
          <w:rFonts w:ascii="Arial" w:hAnsi="Arial" w:cs="Arial"/>
          <w:sz w:val="20"/>
          <w:szCs w:val="20"/>
        </w:rPr>
        <w:t>%) indicated they had raised concerns with their employer or professional body about access to PPE; 193 (4</w:t>
      </w:r>
      <w:r w:rsidR="0095080E" w:rsidRPr="00DA12A7">
        <w:rPr>
          <w:rFonts w:ascii="Arial" w:hAnsi="Arial" w:cs="Arial"/>
          <w:sz w:val="20"/>
          <w:szCs w:val="20"/>
        </w:rPr>
        <w:t>4</w:t>
      </w:r>
      <w:r w:rsidRPr="00DA12A7">
        <w:rPr>
          <w:rFonts w:ascii="Arial" w:hAnsi="Arial" w:cs="Arial"/>
          <w:sz w:val="20"/>
          <w:szCs w:val="20"/>
        </w:rPr>
        <w:t>%) had not</w:t>
      </w:r>
      <w:r w:rsidR="0013499F" w:rsidRPr="00DA12A7">
        <w:rPr>
          <w:rFonts w:ascii="Arial" w:hAnsi="Arial" w:cs="Arial"/>
          <w:sz w:val="20"/>
          <w:szCs w:val="20"/>
        </w:rPr>
        <w:t>,</w:t>
      </w:r>
      <w:r w:rsidRPr="00DA12A7">
        <w:rPr>
          <w:rFonts w:ascii="Arial" w:hAnsi="Arial" w:cs="Arial"/>
          <w:sz w:val="20"/>
          <w:szCs w:val="20"/>
        </w:rPr>
        <w:t xml:space="preserve"> and the rest preferred not to answer (n=15, 3%).  </w:t>
      </w:r>
    </w:p>
    <w:p w14:paraId="2FB1973E" w14:textId="043721D7" w:rsidR="00345FFD" w:rsidRDefault="00345FFD" w:rsidP="00345FFD">
      <w:pPr>
        <w:spacing w:line="360" w:lineRule="auto"/>
        <w:rPr>
          <w:rFonts w:ascii="Arial" w:hAnsi="Arial" w:cs="Arial"/>
          <w:sz w:val="20"/>
          <w:szCs w:val="20"/>
        </w:rPr>
      </w:pPr>
      <w:r w:rsidRPr="00DA12A7">
        <w:rPr>
          <w:rFonts w:ascii="Arial" w:hAnsi="Arial" w:cs="Arial"/>
          <w:sz w:val="20"/>
          <w:szCs w:val="20"/>
        </w:rPr>
        <w:t>In addition, of 454 respondents, 261 (5</w:t>
      </w:r>
      <w:r w:rsidR="0095080E" w:rsidRPr="00DA12A7">
        <w:rPr>
          <w:rFonts w:ascii="Arial" w:hAnsi="Arial" w:cs="Arial"/>
          <w:sz w:val="20"/>
          <w:szCs w:val="20"/>
        </w:rPr>
        <w:t>8</w:t>
      </w:r>
      <w:r w:rsidRPr="00DA12A7">
        <w:rPr>
          <w:rFonts w:ascii="Arial" w:hAnsi="Arial" w:cs="Arial"/>
          <w:sz w:val="20"/>
          <w:szCs w:val="20"/>
        </w:rPr>
        <w:t>%) acknowledged having to supply their own PPE; 178 (39%) employers provided PPE and the rest preferred not to answer (n=15, 3%). Frequency analysis of responses relating to training on the use and disposal of PPE showed that 3</w:t>
      </w:r>
      <w:r w:rsidR="0095080E" w:rsidRPr="00DA12A7">
        <w:rPr>
          <w:rFonts w:ascii="Arial" w:hAnsi="Arial" w:cs="Arial"/>
          <w:sz w:val="20"/>
          <w:szCs w:val="20"/>
        </w:rPr>
        <w:t>9</w:t>
      </w:r>
      <w:r w:rsidRPr="00DA12A7">
        <w:rPr>
          <w:rFonts w:ascii="Arial" w:hAnsi="Arial" w:cs="Arial"/>
          <w:sz w:val="20"/>
          <w:szCs w:val="20"/>
        </w:rPr>
        <w:t>% (n=175) of the respondents indicated they received information through their professional/member bodies, 35% did their own research (n=160), 28% (n=127) received PPE training through their employer and 1</w:t>
      </w:r>
      <w:r w:rsidR="0095080E" w:rsidRPr="00DA12A7">
        <w:rPr>
          <w:rFonts w:ascii="Arial" w:hAnsi="Arial" w:cs="Arial"/>
          <w:sz w:val="20"/>
          <w:szCs w:val="20"/>
        </w:rPr>
        <w:t>8</w:t>
      </w:r>
      <w:r w:rsidRPr="00DA12A7">
        <w:rPr>
          <w:rFonts w:ascii="Arial" w:hAnsi="Arial" w:cs="Arial"/>
          <w:sz w:val="20"/>
          <w:szCs w:val="20"/>
        </w:rPr>
        <w:t xml:space="preserve">% (n=80) received no training. </w:t>
      </w:r>
    </w:p>
    <w:p w14:paraId="1B14FEC3" w14:textId="72936478" w:rsidR="007533F9" w:rsidRPr="00C64F10" w:rsidRDefault="007533F9" w:rsidP="00BE1B2C">
      <w:pPr>
        <w:pStyle w:val="Heading2"/>
        <w:numPr>
          <w:ilvl w:val="0"/>
          <w:numId w:val="16"/>
        </w:numPr>
      </w:pPr>
      <w:r w:rsidRPr="00C64F10">
        <w:t xml:space="preserve">Psychological well-being during the COVID-19 pandemic </w:t>
      </w:r>
    </w:p>
    <w:p w14:paraId="0F7E4B7F" w14:textId="168CD842" w:rsidR="007533F9" w:rsidRPr="00DA12A7" w:rsidRDefault="007533F9" w:rsidP="007533F9">
      <w:pPr>
        <w:spacing w:line="360" w:lineRule="auto"/>
        <w:rPr>
          <w:rFonts w:ascii="Arial" w:hAnsi="Arial" w:cs="Arial"/>
          <w:sz w:val="20"/>
          <w:szCs w:val="20"/>
        </w:rPr>
        <w:sectPr w:rsidR="007533F9" w:rsidRPr="00DA12A7" w:rsidSect="00B31C51">
          <w:pgSz w:w="11906" w:h="16838"/>
          <w:pgMar w:top="1440" w:right="1440" w:bottom="1440" w:left="1440" w:header="708" w:footer="708" w:gutter="0"/>
          <w:lnNumType w:countBy="1" w:restart="continuous"/>
          <w:cols w:space="708"/>
          <w:docGrid w:linePitch="360"/>
        </w:sectPr>
      </w:pPr>
      <w:r w:rsidRPr="00DA12A7">
        <w:rPr>
          <w:rFonts w:ascii="Arial" w:hAnsi="Arial" w:cs="Arial"/>
          <w:sz w:val="20"/>
          <w:szCs w:val="20"/>
        </w:rPr>
        <w:t xml:space="preserve">In general, the problem-solving ability of respondent’s was high among optometrists: 94% reported feeling able to think clearly (n=964/1022); 94% reported </w:t>
      </w:r>
      <w:r w:rsidR="00314FDA">
        <w:rPr>
          <w:rFonts w:ascii="Arial" w:hAnsi="Arial" w:cs="Arial"/>
          <w:sz w:val="20"/>
          <w:szCs w:val="20"/>
        </w:rPr>
        <w:t>being</w:t>
      </w:r>
      <w:r w:rsidR="00314FDA" w:rsidRPr="00DA12A7">
        <w:rPr>
          <w:rFonts w:ascii="Arial" w:hAnsi="Arial" w:cs="Arial"/>
          <w:sz w:val="20"/>
          <w:szCs w:val="20"/>
        </w:rPr>
        <w:t xml:space="preserve"> </w:t>
      </w:r>
      <w:r w:rsidRPr="00DA12A7">
        <w:rPr>
          <w:rFonts w:ascii="Arial" w:hAnsi="Arial" w:cs="Arial"/>
          <w:sz w:val="20"/>
          <w:szCs w:val="20"/>
        </w:rPr>
        <w:t xml:space="preserve">able to make up their own minds (n=960/1022) and 93% </w:t>
      </w:r>
      <w:r w:rsidR="00314FDA">
        <w:rPr>
          <w:rFonts w:ascii="Arial" w:hAnsi="Arial" w:cs="Arial"/>
          <w:sz w:val="20"/>
          <w:szCs w:val="20"/>
        </w:rPr>
        <w:t xml:space="preserve">reported they </w:t>
      </w:r>
      <w:r w:rsidRPr="00DA12A7">
        <w:rPr>
          <w:rFonts w:ascii="Arial" w:hAnsi="Arial" w:cs="Arial"/>
          <w:sz w:val="20"/>
          <w:szCs w:val="20"/>
        </w:rPr>
        <w:t>dealt well with emotional problems (n=951/1022). Respondents also felt positive about emotional effects:  77% felt close to others (n=787/1022); 70% felt relaxed (n=716/1022) and 68% felt useful (n=699/1022). A lower percentage felt optimistic (64%, n=652/1022).</w:t>
      </w:r>
    </w:p>
    <w:p w14:paraId="4B03EE21" w14:textId="77777777" w:rsidR="00515673" w:rsidRPr="00DA12A7" w:rsidRDefault="00515673" w:rsidP="00BE1B2C">
      <w:pPr>
        <w:pStyle w:val="Heading2"/>
      </w:pPr>
      <w:r w:rsidRPr="00DA12A7">
        <w:lastRenderedPageBreak/>
        <w:t>Challenges regarding working practices identified during the COVID-19 pandemic</w:t>
      </w:r>
    </w:p>
    <w:p w14:paraId="739F930A" w14:textId="06F30C8A" w:rsidR="00CE7936" w:rsidRPr="00F9464F" w:rsidRDefault="002773EB" w:rsidP="00B07093">
      <w:pPr>
        <w:spacing w:line="360" w:lineRule="auto"/>
        <w:rPr>
          <w:rFonts w:ascii="Arial" w:hAnsi="Arial" w:cs="Arial"/>
          <w:sz w:val="20"/>
          <w:szCs w:val="20"/>
        </w:rPr>
      </w:pPr>
      <w:r w:rsidRPr="00DA12A7">
        <w:rPr>
          <w:rFonts w:ascii="Arial" w:hAnsi="Arial" w:cs="Arial"/>
          <w:sz w:val="20"/>
          <w:szCs w:val="20"/>
          <w:lang w:val="en-US"/>
        </w:rPr>
        <w:t xml:space="preserve">Thematic analysis of the free-text responses identified </w:t>
      </w:r>
      <w:r w:rsidR="00660883" w:rsidRPr="00DA12A7">
        <w:rPr>
          <w:rFonts w:ascii="Arial" w:hAnsi="Arial" w:cs="Arial"/>
          <w:sz w:val="20"/>
          <w:szCs w:val="20"/>
          <w:lang w:val="en-US"/>
        </w:rPr>
        <w:t>f</w:t>
      </w:r>
      <w:proofErr w:type="spellStart"/>
      <w:r w:rsidR="00E46738" w:rsidRPr="00DA12A7">
        <w:rPr>
          <w:rFonts w:ascii="Arial" w:hAnsi="Arial" w:cs="Arial"/>
          <w:sz w:val="20"/>
          <w:szCs w:val="20"/>
        </w:rPr>
        <w:t>ive</w:t>
      </w:r>
      <w:proofErr w:type="spellEnd"/>
      <w:r w:rsidR="00E46738" w:rsidRPr="00DA12A7">
        <w:rPr>
          <w:rFonts w:ascii="Arial" w:hAnsi="Arial" w:cs="Arial"/>
          <w:sz w:val="20"/>
          <w:szCs w:val="20"/>
        </w:rPr>
        <w:t xml:space="preserve"> </w:t>
      </w:r>
      <w:r w:rsidR="00660883" w:rsidRPr="00DA12A7">
        <w:rPr>
          <w:rFonts w:ascii="Arial" w:hAnsi="Arial" w:cs="Arial"/>
          <w:sz w:val="20"/>
          <w:szCs w:val="20"/>
        </w:rPr>
        <w:t xml:space="preserve">overarching </w:t>
      </w:r>
      <w:r w:rsidR="00E46738" w:rsidRPr="00DA12A7">
        <w:rPr>
          <w:rFonts w:ascii="Arial" w:hAnsi="Arial" w:cs="Arial"/>
          <w:sz w:val="20"/>
          <w:szCs w:val="20"/>
        </w:rPr>
        <w:t>themes</w:t>
      </w:r>
      <w:r w:rsidR="00660883" w:rsidRPr="00DA12A7">
        <w:rPr>
          <w:rFonts w:ascii="Arial" w:hAnsi="Arial" w:cs="Arial"/>
          <w:sz w:val="20"/>
          <w:szCs w:val="20"/>
        </w:rPr>
        <w:t xml:space="preserve"> within the free text responses:</w:t>
      </w:r>
      <w:r w:rsidR="00402E9B" w:rsidRPr="00DA12A7">
        <w:rPr>
          <w:rFonts w:ascii="Arial" w:hAnsi="Arial" w:cs="Arial"/>
          <w:sz w:val="20"/>
          <w:szCs w:val="20"/>
        </w:rPr>
        <w:t xml:space="preserve"> </w:t>
      </w:r>
      <w:r w:rsidR="00515673" w:rsidRPr="00DA12A7">
        <w:rPr>
          <w:rFonts w:ascii="Arial" w:hAnsi="Arial" w:cs="Arial"/>
          <w:sz w:val="20"/>
          <w:szCs w:val="20"/>
        </w:rPr>
        <w:t>working safely, service provision, professional body support, the future of the profession and the financial implications</w:t>
      </w:r>
      <w:r w:rsidR="00ED7AB6" w:rsidRPr="00DA12A7">
        <w:rPr>
          <w:rFonts w:ascii="Arial" w:hAnsi="Arial" w:cs="Arial"/>
          <w:sz w:val="20"/>
          <w:szCs w:val="20"/>
        </w:rPr>
        <w:t xml:space="preserve"> </w:t>
      </w:r>
      <w:r w:rsidR="002F76D2" w:rsidRPr="00DA12A7">
        <w:rPr>
          <w:rFonts w:ascii="Arial" w:hAnsi="Arial" w:cs="Arial"/>
          <w:sz w:val="20"/>
          <w:szCs w:val="20"/>
        </w:rPr>
        <w:t>of the pandemic</w:t>
      </w:r>
      <w:r w:rsidR="00515673" w:rsidRPr="00DA12A7">
        <w:rPr>
          <w:rFonts w:ascii="Arial" w:hAnsi="Arial" w:cs="Arial"/>
          <w:sz w:val="20"/>
          <w:szCs w:val="20"/>
        </w:rPr>
        <w:t xml:space="preserve">. </w:t>
      </w:r>
      <w:r w:rsidR="00402E9B" w:rsidRPr="00DA12A7">
        <w:rPr>
          <w:rFonts w:ascii="Arial" w:hAnsi="Arial" w:cs="Arial"/>
          <w:sz w:val="20"/>
          <w:szCs w:val="20"/>
        </w:rPr>
        <w:t xml:space="preserve">Each theme included further sub-themes as shown in Table 4 and illustrated by quotes from the respondents. </w:t>
      </w:r>
      <w:r w:rsidR="005810FA" w:rsidRPr="00DA12A7">
        <w:rPr>
          <w:rFonts w:ascii="Arial" w:hAnsi="Arial" w:cs="Arial"/>
          <w:sz w:val="20"/>
          <w:szCs w:val="20"/>
        </w:rPr>
        <w:t xml:space="preserve"> </w:t>
      </w:r>
      <w:r w:rsidR="00A614D4" w:rsidRPr="00DA12A7">
        <w:rPr>
          <w:rFonts w:ascii="Arial" w:hAnsi="Arial" w:cs="Arial"/>
          <w:sz w:val="20"/>
          <w:szCs w:val="20"/>
        </w:rPr>
        <w:t xml:space="preserve"> </w:t>
      </w:r>
    </w:p>
    <w:p w14:paraId="7655E379" w14:textId="349A5152" w:rsidR="00A74879" w:rsidRPr="00A02EF1" w:rsidRDefault="00C41C06" w:rsidP="00A74879">
      <w:pPr>
        <w:spacing w:line="360" w:lineRule="auto"/>
        <w:rPr>
          <w:rFonts w:ascii="Arial" w:hAnsi="Arial" w:cs="Arial"/>
          <w:sz w:val="20"/>
          <w:szCs w:val="20"/>
        </w:rPr>
      </w:pPr>
      <w:r w:rsidRPr="00DA12A7">
        <w:rPr>
          <w:rFonts w:ascii="Arial" w:hAnsi="Arial" w:cs="Arial"/>
          <w:sz w:val="20"/>
          <w:szCs w:val="20"/>
        </w:rPr>
        <w:t>Safety concerns</w:t>
      </w:r>
      <w:r w:rsidR="00515673" w:rsidRPr="00DA12A7">
        <w:rPr>
          <w:rFonts w:ascii="Arial" w:hAnsi="Arial" w:cs="Arial"/>
          <w:sz w:val="20"/>
          <w:szCs w:val="20"/>
        </w:rPr>
        <w:t xml:space="preserve"> during face-to-face appointments centred around the </w:t>
      </w:r>
      <w:proofErr w:type="gramStart"/>
      <w:r w:rsidR="00515673" w:rsidRPr="00DA12A7">
        <w:rPr>
          <w:rFonts w:ascii="Arial" w:hAnsi="Arial" w:cs="Arial"/>
          <w:sz w:val="20"/>
          <w:szCs w:val="20"/>
        </w:rPr>
        <w:t xml:space="preserve">close </w:t>
      </w:r>
      <w:r w:rsidRPr="00DA12A7">
        <w:rPr>
          <w:rFonts w:ascii="Arial" w:hAnsi="Arial" w:cs="Arial"/>
          <w:sz w:val="20"/>
          <w:szCs w:val="20"/>
        </w:rPr>
        <w:t>proximity</w:t>
      </w:r>
      <w:proofErr w:type="gramEnd"/>
      <w:r w:rsidR="00515673" w:rsidRPr="00DA12A7">
        <w:rPr>
          <w:rFonts w:ascii="Arial" w:hAnsi="Arial" w:cs="Arial"/>
          <w:sz w:val="20"/>
          <w:szCs w:val="20"/>
        </w:rPr>
        <w:t xml:space="preserve"> </w:t>
      </w:r>
      <w:r w:rsidRPr="003742E0">
        <w:rPr>
          <w:rFonts w:ascii="Arial" w:hAnsi="Arial" w:cs="Arial"/>
          <w:sz w:val="20"/>
          <w:szCs w:val="20"/>
        </w:rPr>
        <w:t>between patient and practitioner during</w:t>
      </w:r>
      <w:r w:rsidR="00515673" w:rsidRPr="003742E0">
        <w:rPr>
          <w:rFonts w:ascii="Arial" w:hAnsi="Arial" w:cs="Arial"/>
          <w:sz w:val="20"/>
          <w:szCs w:val="20"/>
        </w:rPr>
        <w:t xml:space="preserve"> eye examinations, the challenges associated </w:t>
      </w:r>
      <w:r w:rsidR="0055339A" w:rsidRPr="003742E0">
        <w:rPr>
          <w:rFonts w:ascii="Arial" w:hAnsi="Arial" w:cs="Arial"/>
          <w:sz w:val="20"/>
          <w:szCs w:val="20"/>
        </w:rPr>
        <w:t xml:space="preserve">with </w:t>
      </w:r>
      <w:r w:rsidR="00515673" w:rsidRPr="003742E0">
        <w:rPr>
          <w:rFonts w:ascii="Arial" w:hAnsi="Arial" w:cs="Arial"/>
          <w:sz w:val="20"/>
          <w:szCs w:val="20"/>
        </w:rPr>
        <w:t>the availability of PPE</w:t>
      </w:r>
      <w:r w:rsidRPr="003742E0">
        <w:rPr>
          <w:rFonts w:ascii="Arial" w:hAnsi="Arial" w:cs="Arial"/>
          <w:sz w:val="20"/>
          <w:szCs w:val="20"/>
        </w:rPr>
        <w:t>,</w:t>
      </w:r>
      <w:r w:rsidR="00515673" w:rsidRPr="003742E0">
        <w:rPr>
          <w:rFonts w:ascii="Arial" w:hAnsi="Arial" w:cs="Arial"/>
          <w:sz w:val="20"/>
          <w:szCs w:val="20"/>
        </w:rPr>
        <w:t xml:space="preserve"> the need for </w:t>
      </w:r>
      <w:r w:rsidR="00E942AB" w:rsidRPr="003742E0">
        <w:rPr>
          <w:rFonts w:ascii="Arial" w:hAnsi="Arial" w:cs="Arial"/>
          <w:sz w:val="20"/>
          <w:szCs w:val="20"/>
        </w:rPr>
        <w:t>longer appointment</w:t>
      </w:r>
      <w:r w:rsidRPr="003742E0">
        <w:rPr>
          <w:rFonts w:ascii="Arial" w:hAnsi="Arial" w:cs="Arial"/>
          <w:sz w:val="20"/>
          <w:szCs w:val="20"/>
        </w:rPr>
        <w:t>s</w:t>
      </w:r>
      <w:r w:rsidR="00515673" w:rsidRPr="003742E0">
        <w:rPr>
          <w:rFonts w:ascii="Arial" w:hAnsi="Arial" w:cs="Arial"/>
          <w:sz w:val="20"/>
          <w:szCs w:val="20"/>
        </w:rPr>
        <w:t xml:space="preserve"> to accommodate use of PPE</w:t>
      </w:r>
      <w:r w:rsidR="00350EA8" w:rsidRPr="003742E0">
        <w:rPr>
          <w:rFonts w:ascii="Arial" w:hAnsi="Arial" w:cs="Arial"/>
          <w:sz w:val="20"/>
          <w:szCs w:val="20"/>
        </w:rPr>
        <w:t>, and</w:t>
      </w:r>
      <w:r w:rsidR="00515673" w:rsidRPr="003742E0">
        <w:rPr>
          <w:rFonts w:ascii="Arial" w:hAnsi="Arial" w:cs="Arial"/>
          <w:sz w:val="20"/>
          <w:szCs w:val="20"/>
        </w:rPr>
        <w:t xml:space="preserve"> personal health concerns about contracting the virus at work.   </w:t>
      </w:r>
      <w:r w:rsidR="00A74879" w:rsidRPr="003742E0">
        <w:rPr>
          <w:rFonts w:ascii="Arial" w:hAnsi="Arial" w:cs="Arial"/>
          <w:sz w:val="20"/>
          <w:szCs w:val="20"/>
        </w:rPr>
        <w:t xml:space="preserve">The use of PPE by optometrists and patients posed challenges. Respondents were concerned that PPE use and ocular assessment restrictions could compromise interpretation of clinical results.  </w:t>
      </w:r>
    </w:p>
    <w:p w14:paraId="14E6C4CD" w14:textId="1BE289C1" w:rsidR="00C41C06" w:rsidRDefault="00A74879" w:rsidP="00A10DBB">
      <w:pPr>
        <w:spacing w:line="360" w:lineRule="auto"/>
        <w:rPr>
          <w:rFonts w:ascii="Arial" w:hAnsi="Arial" w:cs="Arial"/>
          <w:sz w:val="20"/>
          <w:szCs w:val="20"/>
        </w:rPr>
      </w:pPr>
      <w:r w:rsidRPr="00A02EF1">
        <w:rPr>
          <w:rFonts w:ascii="Arial" w:hAnsi="Arial" w:cs="Arial"/>
          <w:sz w:val="20"/>
          <w:szCs w:val="20"/>
        </w:rPr>
        <w:t xml:space="preserve">An additional challenge raised was adapting to changes such as the use of </w:t>
      </w:r>
      <w:proofErr w:type="gramStart"/>
      <w:r w:rsidRPr="00A02EF1">
        <w:rPr>
          <w:rFonts w:ascii="Arial" w:hAnsi="Arial" w:cs="Arial"/>
          <w:sz w:val="20"/>
          <w:szCs w:val="20"/>
        </w:rPr>
        <w:t>te</w:t>
      </w:r>
      <w:r w:rsidRPr="00AC21A5">
        <w:rPr>
          <w:rFonts w:ascii="Arial" w:hAnsi="Arial" w:cs="Arial"/>
          <w:sz w:val="20"/>
          <w:szCs w:val="20"/>
        </w:rPr>
        <w:t>leconsultation, and</w:t>
      </w:r>
      <w:proofErr w:type="gramEnd"/>
      <w:r w:rsidRPr="00AC21A5">
        <w:rPr>
          <w:rFonts w:ascii="Arial" w:hAnsi="Arial" w:cs="Arial"/>
          <w:sz w:val="20"/>
          <w:szCs w:val="20"/>
        </w:rPr>
        <w:t xml:space="preserve"> </w:t>
      </w:r>
      <w:r w:rsidR="00AC21A5" w:rsidRPr="00AC21A5">
        <w:rPr>
          <w:rFonts w:ascii="Arial" w:hAnsi="Arial" w:cs="Arial"/>
          <w:sz w:val="20"/>
          <w:szCs w:val="20"/>
        </w:rPr>
        <w:t>ensuring patients could be examined fully with the safety restrictions in place</w:t>
      </w:r>
      <w:r w:rsidRPr="00AC21A5">
        <w:rPr>
          <w:rFonts w:ascii="Arial" w:hAnsi="Arial" w:cs="Arial"/>
          <w:sz w:val="20"/>
          <w:szCs w:val="20"/>
        </w:rPr>
        <w:t>. Respondents</w:t>
      </w:r>
      <w:r w:rsidRPr="007D3F70">
        <w:rPr>
          <w:rFonts w:ascii="Arial" w:hAnsi="Arial" w:cs="Arial"/>
          <w:sz w:val="20"/>
          <w:szCs w:val="20"/>
        </w:rPr>
        <w:t xml:space="preserve"> </w:t>
      </w:r>
      <w:r w:rsidR="00483BD8">
        <w:rPr>
          <w:rFonts w:ascii="Arial" w:hAnsi="Arial" w:cs="Arial"/>
          <w:sz w:val="20"/>
          <w:szCs w:val="20"/>
        </w:rPr>
        <w:t xml:space="preserve">also </w:t>
      </w:r>
      <w:r w:rsidRPr="007D3F70">
        <w:rPr>
          <w:rFonts w:ascii="Arial" w:hAnsi="Arial" w:cs="Arial"/>
          <w:sz w:val="20"/>
          <w:szCs w:val="20"/>
        </w:rPr>
        <w:t>expressed anxieties regarding what would be expected of them, and whether training would be provided.</w:t>
      </w:r>
      <w:r w:rsidRPr="003742E0">
        <w:rPr>
          <w:rFonts w:ascii="Arial" w:hAnsi="Arial" w:cs="Arial"/>
          <w:sz w:val="20"/>
          <w:szCs w:val="20"/>
        </w:rPr>
        <w:t xml:space="preserve"> </w:t>
      </w:r>
      <w:r w:rsidR="00483BD8">
        <w:rPr>
          <w:rFonts w:ascii="Arial" w:hAnsi="Arial" w:cs="Arial"/>
          <w:sz w:val="20"/>
          <w:szCs w:val="20"/>
        </w:rPr>
        <w:t>Additionally, they were</w:t>
      </w:r>
      <w:r w:rsidRPr="00DA12A7">
        <w:rPr>
          <w:rFonts w:ascii="Arial" w:hAnsi="Arial" w:cs="Arial"/>
          <w:sz w:val="20"/>
          <w:szCs w:val="20"/>
        </w:rPr>
        <w:t xml:space="preserve"> concerned that remote consultations were not always possible or appropriate</w:t>
      </w:r>
      <w:r w:rsidR="00483BD8">
        <w:rPr>
          <w:rFonts w:ascii="Arial" w:hAnsi="Arial" w:cs="Arial"/>
          <w:sz w:val="20"/>
          <w:szCs w:val="20"/>
        </w:rPr>
        <w:t>, and</w:t>
      </w:r>
      <w:r w:rsidR="00483BD8" w:rsidRPr="00DA12A7">
        <w:rPr>
          <w:rFonts w:ascii="Arial" w:hAnsi="Arial" w:cs="Arial"/>
          <w:sz w:val="20"/>
          <w:szCs w:val="20"/>
        </w:rPr>
        <w:t xml:space="preserve"> </w:t>
      </w:r>
      <w:r w:rsidRPr="00DA12A7">
        <w:rPr>
          <w:rFonts w:ascii="Arial" w:hAnsi="Arial" w:cs="Arial"/>
          <w:sz w:val="20"/>
          <w:szCs w:val="20"/>
        </w:rPr>
        <w:t xml:space="preserve">felt guidelines were ambiguous on the definitions of urgent referrals, which could result in interpretation differences between optometrists. Urgent care provision varied </w:t>
      </w:r>
      <w:r w:rsidR="002B3A21" w:rsidRPr="00DA12A7">
        <w:rPr>
          <w:rFonts w:ascii="Arial" w:hAnsi="Arial" w:cs="Arial"/>
          <w:sz w:val="20"/>
          <w:szCs w:val="20"/>
        </w:rPr>
        <w:t>geographically,</w:t>
      </w:r>
      <w:r w:rsidRPr="00DA12A7">
        <w:rPr>
          <w:rFonts w:ascii="Arial" w:hAnsi="Arial" w:cs="Arial"/>
          <w:sz w:val="20"/>
          <w:szCs w:val="20"/>
        </w:rPr>
        <w:t xml:space="preserve"> and respondents felt this may create barriers to access to urgent care which could lead to the development of more serious ocular problems</w:t>
      </w:r>
      <w:r w:rsidR="00660046" w:rsidRPr="00DA12A7">
        <w:rPr>
          <w:rFonts w:ascii="Arial" w:hAnsi="Arial" w:cs="Arial"/>
          <w:sz w:val="20"/>
          <w:szCs w:val="20"/>
        </w:rPr>
        <w:t xml:space="preserve">.  </w:t>
      </w:r>
      <w:r w:rsidR="0029164F" w:rsidRPr="00DA12A7">
        <w:rPr>
          <w:rFonts w:ascii="Arial" w:hAnsi="Arial" w:cs="Arial"/>
          <w:sz w:val="20"/>
          <w:szCs w:val="20"/>
        </w:rPr>
        <w:t>At the time of the survey, respondents felt that there was limited professional body guidance and where provided, the response was slow.</w:t>
      </w:r>
      <w:r w:rsidR="00DD7552">
        <w:rPr>
          <w:rFonts w:ascii="Arial" w:hAnsi="Arial" w:cs="Arial"/>
          <w:sz w:val="20"/>
          <w:szCs w:val="20"/>
        </w:rPr>
        <w:t xml:space="preserve">  </w:t>
      </w:r>
    </w:p>
    <w:p w14:paraId="6DCA3717" w14:textId="1A810B2B" w:rsidR="00390400" w:rsidRDefault="0055339A" w:rsidP="00390400">
      <w:pPr>
        <w:spacing w:line="360" w:lineRule="auto"/>
        <w:rPr>
          <w:rFonts w:ascii="Arial" w:hAnsi="Arial" w:cs="Arial"/>
          <w:b/>
          <w:bCs/>
          <w:sz w:val="20"/>
          <w:szCs w:val="20"/>
        </w:rPr>
      </w:pPr>
      <w:r w:rsidRPr="00DA12A7">
        <w:rPr>
          <w:rFonts w:ascii="Arial" w:hAnsi="Arial" w:cs="Arial"/>
          <w:sz w:val="20"/>
          <w:szCs w:val="20"/>
        </w:rPr>
        <w:t xml:space="preserve">The changes imposed by the pandemic brought numerous financial concerns. </w:t>
      </w:r>
      <w:r w:rsidR="001D7135" w:rsidRPr="00DA12A7">
        <w:rPr>
          <w:rFonts w:ascii="Arial" w:hAnsi="Arial" w:cs="Arial"/>
          <w:sz w:val="20"/>
          <w:szCs w:val="20"/>
        </w:rPr>
        <w:t>For practice</w:t>
      </w:r>
      <w:r w:rsidR="00F8587C" w:rsidRPr="00DA12A7">
        <w:rPr>
          <w:rFonts w:ascii="Arial" w:hAnsi="Arial" w:cs="Arial"/>
          <w:sz w:val="20"/>
          <w:szCs w:val="20"/>
        </w:rPr>
        <w:t>s,</w:t>
      </w:r>
      <w:r w:rsidR="001D7135" w:rsidRPr="00DA12A7">
        <w:rPr>
          <w:rFonts w:ascii="Arial" w:hAnsi="Arial" w:cs="Arial"/>
          <w:sz w:val="20"/>
          <w:szCs w:val="20"/>
        </w:rPr>
        <w:t xml:space="preserve"> there were</w:t>
      </w:r>
      <w:r w:rsidR="00D11269" w:rsidRPr="00DA12A7">
        <w:rPr>
          <w:rFonts w:ascii="Arial" w:hAnsi="Arial" w:cs="Arial"/>
          <w:sz w:val="20"/>
          <w:szCs w:val="20"/>
        </w:rPr>
        <w:t xml:space="preserve"> increased</w:t>
      </w:r>
      <w:r w:rsidRPr="00DA12A7">
        <w:rPr>
          <w:rFonts w:ascii="Arial" w:hAnsi="Arial" w:cs="Arial"/>
          <w:sz w:val="20"/>
          <w:szCs w:val="20"/>
        </w:rPr>
        <w:t xml:space="preserve"> expenses </w:t>
      </w:r>
      <w:r w:rsidR="001D7135" w:rsidRPr="00DA12A7">
        <w:rPr>
          <w:rFonts w:ascii="Arial" w:hAnsi="Arial" w:cs="Arial"/>
          <w:sz w:val="20"/>
          <w:szCs w:val="20"/>
        </w:rPr>
        <w:t>through</w:t>
      </w:r>
      <w:r w:rsidR="00D11269" w:rsidRPr="00DA12A7">
        <w:rPr>
          <w:rFonts w:ascii="Arial" w:hAnsi="Arial" w:cs="Arial"/>
          <w:sz w:val="20"/>
          <w:szCs w:val="20"/>
        </w:rPr>
        <w:t xml:space="preserve"> </w:t>
      </w:r>
      <w:r w:rsidRPr="00DA12A7">
        <w:rPr>
          <w:rFonts w:ascii="Arial" w:hAnsi="Arial" w:cs="Arial"/>
          <w:sz w:val="20"/>
          <w:szCs w:val="20"/>
        </w:rPr>
        <w:t xml:space="preserve">securing PPE equipment, alternative equipment, and adapting clinics to fulfil social distancing guidelines. </w:t>
      </w:r>
      <w:r w:rsidR="00946D4D" w:rsidRPr="00DA12A7">
        <w:rPr>
          <w:rFonts w:ascii="Arial" w:hAnsi="Arial" w:cs="Arial"/>
          <w:sz w:val="20"/>
          <w:szCs w:val="20"/>
        </w:rPr>
        <w:t>Moreover</w:t>
      </w:r>
      <w:r w:rsidR="000D1646" w:rsidRPr="00DA12A7">
        <w:rPr>
          <w:rFonts w:ascii="Arial" w:hAnsi="Arial" w:cs="Arial"/>
          <w:sz w:val="20"/>
          <w:szCs w:val="20"/>
        </w:rPr>
        <w:t xml:space="preserve">, </w:t>
      </w:r>
      <w:r w:rsidR="00946D4D" w:rsidRPr="00DA12A7">
        <w:rPr>
          <w:rFonts w:ascii="Arial" w:hAnsi="Arial" w:cs="Arial"/>
          <w:sz w:val="20"/>
          <w:szCs w:val="20"/>
        </w:rPr>
        <w:t>i</w:t>
      </w:r>
      <w:r w:rsidR="001D7135" w:rsidRPr="00DA12A7">
        <w:rPr>
          <w:rFonts w:ascii="Arial" w:hAnsi="Arial" w:cs="Arial"/>
          <w:sz w:val="20"/>
          <w:szCs w:val="20"/>
        </w:rPr>
        <w:t>ncom</w:t>
      </w:r>
      <w:r w:rsidR="000D1646" w:rsidRPr="00DA12A7">
        <w:rPr>
          <w:rFonts w:ascii="Arial" w:hAnsi="Arial" w:cs="Arial"/>
          <w:sz w:val="20"/>
          <w:szCs w:val="20"/>
        </w:rPr>
        <w:t xml:space="preserve">e </w:t>
      </w:r>
      <w:r w:rsidR="001D7135" w:rsidRPr="00DA12A7">
        <w:rPr>
          <w:rFonts w:ascii="Arial" w:hAnsi="Arial" w:cs="Arial"/>
          <w:sz w:val="20"/>
          <w:szCs w:val="20"/>
        </w:rPr>
        <w:t>was expected to reduce</w:t>
      </w:r>
      <w:r w:rsidRPr="00DA12A7">
        <w:rPr>
          <w:rFonts w:ascii="Arial" w:hAnsi="Arial" w:cs="Arial"/>
          <w:sz w:val="20"/>
          <w:szCs w:val="20"/>
        </w:rPr>
        <w:t xml:space="preserve"> as fewer patients could be seen. </w:t>
      </w:r>
      <w:r w:rsidR="00483BD8">
        <w:rPr>
          <w:rFonts w:ascii="Arial" w:hAnsi="Arial" w:cs="Arial"/>
          <w:sz w:val="20"/>
          <w:szCs w:val="20"/>
        </w:rPr>
        <w:t>This necessitated</w:t>
      </w:r>
      <w:r w:rsidRPr="00DA12A7">
        <w:rPr>
          <w:rFonts w:ascii="Arial" w:hAnsi="Arial" w:cs="Arial"/>
          <w:sz w:val="20"/>
          <w:szCs w:val="20"/>
        </w:rPr>
        <w:t xml:space="preserve"> reducing staffing</w:t>
      </w:r>
      <w:r w:rsidR="00483BD8">
        <w:rPr>
          <w:rFonts w:ascii="Arial" w:hAnsi="Arial" w:cs="Arial"/>
          <w:sz w:val="20"/>
          <w:szCs w:val="20"/>
        </w:rPr>
        <w:t>, and</w:t>
      </w:r>
      <w:r w:rsidRPr="00DA12A7">
        <w:rPr>
          <w:rFonts w:ascii="Arial" w:hAnsi="Arial" w:cs="Arial"/>
          <w:sz w:val="20"/>
          <w:szCs w:val="20"/>
        </w:rPr>
        <w:t xml:space="preserve"> </w:t>
      </w:r>
      <w:r w:rsidR="00483BD8">
        <w:rPr>
          <w:rFonts w:ascii="Arial" w:hAnsi="Arial" w:cs="Arial"/>
          <w:sz w:val="20"/>
          <w:szCs w:val="20"/>
        </w:rPr>
        <w:t>e</w:t>
      </w:r>
      <w:r w:rsidRPr="00DA12A7">
        <w:rPr>
          <w:rFonts w:ascii="Arial" w:hAnsi="Arial" w:cs="Arial"/>
          <w:sz w:val="20"/>
          <w:szCs w:val="20"/>
        </w:rPr>
        <w:t xml:space="preserve">mployees were thus concerned </w:t>
      </w:r>
      <w:r w:rsidR="00D11269" w:rsidRPr="00DA12A7">
        <w:rPr>
          <w:rFonts w:ascii="Arial" w:hAnsi="Arial" w:cs="Arial"/>
          <w:sz w:val="20"/>
          <w:szCs w:val="20"/>
        </w:rPr>
        <w:t>whether</w:t>
      </w:r>
      <w:r w:rsidRPr="00DA12A7">
        <w:rPr>
          <w:rFonts w:ascii="Arial" w:hAnsi="Arial" w:cs="Arial"/>
          <w:sz w:val="20"/>
          <w:szCs w:val="20"/>
        </w:rPr>
        <w:t xml:space="preserve"> they would retain their jobs, have full time positions, or find sufficient </w:t>
      </w:r>
      <w:r w:rsidR="00585D6A" w:rsidRPr="00DA12A7">
        <w:rPr>
          <w:rFonts w:ascii="Arial" w:hAnsi="Arial" w:cs="Arial"/>
          <w:sz w:val="20"/>
          <w:szCs w:val="20"/>
        </w:rPr>
        <w:t>self-employed</w:t>
      </w:r>
      <w:r w:rsidRPr="00DA12A7">
        <w:rPr>
          <w:rFonts w:ascii="Arial" w:hAnsi="Arial" w:cs="Arial"/>
          <w:sz w:val="20"/>
          <w:szCs w:val="20"/>
        </w:rPr>
        <w:t xml:space="preserve"> work. </w:t>
      </w:r>
      <w:r w:rsidR="00623F5C" w:rsidRPr="00DA12A7">
        <w:rPr>
          <w:rFonts w:ascii="Arial" w:hAnsi="Arial" w:cs="Arial"/>
          <w:sz w:val="20"/>
          <w:szCs w:val="20"/>
        </w:rPr>
        <w:t xml:space="preserve">Financial </w:t>
      </w:r>
      <w:r w:rsidRPr="00DA12A7">
        <w:rPr>
          <w:rFonts w:ascii="Arial" w:hAnsi="Arial" w:cs="Arial"/>
          <w:sz w:val="20"/>
          <w:szCs w:val="20"/>
        </w:rPr>
        <w:t>concerns</w:t>
      </w:r>
      <w:r w:rsidR="006C2E36">
        <w:rPr>
          <w:rFonts w:ascii="Arial" w:hAnsi="Arial" w:cs="Arial"/>
          <w:sz w:val="20"/>
          <w:szCs w:val="20"/>
        </w:rPr>
        <w:t xml:space="preserve"> also</w:t>
      </w:r>
      <w:r w:rsidRPr="00DA12A7">
        <w:rPr>
          <w:rFonts w:ascii="Arial" w:hAnsi="Arial" w:cs="Arial"/>
          <w:sz w:val="20"/>
          <w:szCs w:val="20"/>
        </w:rPr>
        <w:t xml:space="preserve"> made some respondents question the future of the profession. </w:t>
      </w:r>
      <w:r w:rsidR="006C2E36">
        <w:rPr>
          <w:rFonts w:ascii="Arial" w:hAnsi="Arial" w:cs="Arial"/>
          <w:sz w:val="20"/>
          <w:szCs w:val="20"/>
        </w:rPr>
        <w:t xml:space="preserve">Some </w:t>
      </w:r>
      <w:r w:rsidR="00682C56">
        <w:rPr>
          <w:rFonts w:ascii="Arial" w:hAnsi="Arial" w:cs="Arial"/>
          <w:sz w:val="20"/>
          <w:szCs w:val="20"/>
        </w:rPr>
        <w:t>anticipated</w:t>
      </w:r>
      <w:r w:rsidRPr="00DA12A7">
        <w:rPr>
          <w:rFonts w:ascii="Arial" w:hAnsi="Arial" w:cs="Arial"/>
          <w:sz w:val="20"/>
          <w:szCs w:val="20"/>
        </w:rPr>
        <w:t>, that services would look very different and practices may close</w:t>
      </w:r>
      <w:r w:rsidR="006C2E36">
        <w:rPr>
          <w:rFonts w:ascii="Arial" w:hAnsi="Arial" w:cs="Arial"/>
          <w:sz w:val="20"/>
          <w:szCs w:val="20"/>
        </w:rPr>
        <w:t>;</w:t>
      </w:r>
      <w:r w:rsidRPr="00DA12A7">
        <w:rPr>
          <w:rFonts w:ascii="Arial" w:hAnsi="Arial" w:cs="Arial"/>
          <w:sz w:val="20"/>
          <w:szCs w:val="20"/>
        </w:rPr>
        <w:t xml:space="preserve"> </w:t>
      </w:r>
      <w:r w:rsidR="006C2E36">
        <w:rPr>
          <w:rFonts w:ascii="Arial" w:hAnsi="Arial" w:cs="Arial"/>
          <w:sz w:val="20"/>
          <w:szCs w:val="20"/>
        </w:rPr>
        <w:t>others postulated that</w:t>
      </w:r>
      <w:r w:rsidRPr="00DA12A7">
        <w:rPr>
          <w:rFonts w:ascii="Arial" w:hAnsi="Arial" w:cs="Arial"/>
          <w:sz w:val="20"/>
          <w:szCs w:val="20"/>
        </w:rPr>
        <w:t xml:space="preserve"> optometrists may be forced to seek alternative employment if fewer staff could be permanently employed. Many felt that optometrists did not receive the recognition </w:t>
      </w:r>
      <w:r w:rsidR="00D11269" w:rsidRPr="00DA12A7">
        <w:rPr>
          <w:rFonts w:ascii="Arial" w:hAnsi="Arial" w:cs="Arial"/>
          <w:sz w:val="20"/>
          <w:szCs w:val="20"/>
        </w:rPr>
        <w:t xml:space="preserve">they </w:t>
      </w:r>
      <w:r w:rsidRPr="00DA12A7">
        <w:rPr>
          <w:rFonts w:ascii="Arial" w:hAnsi="Arial" w:cs="Arial"/>
          <w:sz w:val="20"/>
          <w:szCs w:val="20"/>
        </w:rPr>
        <w:t>deserved for their services, which provided less hope for the future of the profession</w:t>
      </w:r>
      <w:r w:rsidR="009A38B2">
        <w:rPr>
          <w:rFonts w:ascii="Arial" w:hAnsi="Arial" w:cs="Arial"/>
          <w:sz w:val="20"/>
          <w:szCs w:val="20"/>
        </w:rPr>
        <w:t>.</w:t>
      </w:r>
      <w:r w:rsidR="00390400" w:rsidRPr="00390400">
        <w:rPr>
          <w:rFonts w:ascii="Arial" w:hAnsi="Arial" w:cs="Arial"/>
          <w:b/>
          <w:bCs/>
          <w:sz w:val="20"/>
          <w:szCs w:val="20"/>
        </w:rPr>
        <w:t xml:space="preserve"> </w:t>
      </w:r>
    </w:p>
    <w:p w14:paraId="6EB49DE8" w14:textId="2945974D" w:rsidR="00390400" w:rsidRPr="00DA12A7" w:rsidRDefault="00390400" w:rsidP="00BE1B2C">
      <w:pPr>
        <w:pStyle w:val="Heading2"/>
      </w:pPr>
      <w:r w:rsidRPr="00DA12A7">
        <w:t xml:space="preserve">Potential opportunities arising from changes brought about by COVID-19 </w:t>
      </w:r>
    </w:p>
    <w:p w14:paraId="791BE1DC" w14:textId="15325F62" w:rsidR="00390400" w:rsidRPr="00DA12A7" w:rsidRDefault="0004661E" w:rsidP="00C64F10">
      <w:pPr>
        <w:spacing w:line="360" w:lineRule="auto"/>
        <w:rPr>
          <w:rFonts w:ascii="Arial" w:hAnsi="Arial" w:cs="Arial"/>
          <w:sz w:val="20"/>
          <w:szCs w:val="20"/>
        </w:rPr>
      </w:pPr>
      <w:r w:rsidRPr="00A02EF1">
        <w:rPr>
          <w:rFonts w:ascii="Arial" w:hAnsi="Arial" w:cs="Arial"/>
          <w:sz w:val="20"/>
          <w:szCs w:val="20"/>
        </w:rPr>
        <w:t xml:space="preserve">Thematic analysis identified </w:t>
      </w:r>
      <w:r w:rsidRPr="0004661E">
        <w:rPr>
          <w:rFonts w:ascii="Arial" w:hAnsi="Arial" w:cs="Arial"/>
          <w:sz w:val="20"/>
          <w:szCs w:val="20"/>
        </w:rPr>
        <w:t>four</w:t>
      </w:r>
      <w:r w:rsidR="00390400" w:rsidRPr="0004661E">
        <w:rPr>
          <w:rFonts w:ascii="Arial" w:hAnsi="Arial" w:cs="Arial"/>
          <w:sz w:val="20"/>
          <w:szCs w:val="20"/>
        </w:rPr>
        <w:t xml:space="preserve"> overarching themes regarding the opportunities identified: improved professional relationships, increased skills, refined pathways, and streamlining service provision (see Table 5). Of note were comments</w:t>
      </w:r>
      <w:r w:rsidR="00390400" w:rsidRPr="00DA12A7">
        <w:rPr>
          <w:rFonts w:ascii="Arial" w:hAnsi="Arial" w:cs="Arial"/>
          <w:sz w:val="20"/>
          <w:szCs w:val="20"/>
        </w:rPr>
        <w:t xml:space="preserve"> where respondents felt the pandemic had led to an increase in their skills as more continued education training was available regarding provision of remote services. Others were also pleased that skills they had not been using previously were now utilised due to an expansion of their roles, for instance using independent prescribing</w:t>
      </w:r>
      <w:r w:rsidR="006C2E36">
        <w:rPr>
          <w:rFonts w:ascii="Arial" w:hAnsi="Arial" w:cs="Arial"/>
          <w:sz w:val="20"/>
          <w:szCs w:val="20"/>
        </w:rPr>
        <w:t>.</w:t>
      </w:r>
      <w:r w:rsidR="00390400" w:rsidRPr="00DA12A7">
        <w:rPr>
          <w:rFonts w:ascii="Arial" w:hAnsi="Arial" w:cs="Arial"/>
          <w:sz w:val="20"/>
          <w:szCs w:val="20"/>
        </w:rPr>
        <w:t xml:space="preserve">  </w:t>
      </w:r>
    </w:p>
    <w:p w14:paraId="3DB4B0DB" w14:textId="5BBA67A3" w:rsidR="00390400" w:rsidRPr="00DA12A7" w:rsidRDefault="00390400" w:rsidP="00390400">
      <w:pPr>
        <w:spacing w:line="360" w:lineRule="auto"/>
        <w:rPr>
          <w:rFonts w:ascii="Arial" w:hAnsi="Arial" w:cs="Arial"/>
          <w:sz w:val="20"/>
          <w:szCs w:val="20"/>
        </w:rPr>
      </w:pPr>
      <w:r w:rsidRPr="00DA12A7">
        <w:rPr>
          <w:rFonts w:ascii="Arial" w:hAnsi="Arial" w:cs="Arial"/>
          <w:sz w:val="20"/>
          <w:szCs w:val="20"/>
        </w:rPr>
        <w:lastRenderedPageBreak/>
        <w:t>Respondents also felt positively about carrying out tailored eye-examinations focused on addressing the principal concern</w:t>
      </w:r>
      <w:r w:rsidR="006C2E36">
        <w:rPr>
          <w:rFonts w:ascii="Arial" w:hAnsi="Arial" w:cs="Arial"/>
          <w:sz w:val="20"/>
          <w:szCs w:val="20"/>
        </w:rPr>
        <w:t>/chief complaint</w:t>
      </w:r>
      <w:r w:rsidRPr="00DA12A7">
        <w:rPr>
          <w:rFonts w:ascii="Arial" w:hAnsi="Arial" w:cs="Arial"/>
          <w:sz w:val="20"/>
          <w:szCs w:val="20"/>
        </w:rPr>
        <w:t xml:space="preserve"> rather than the traditional rigid approach which includes refraction as part of the eye examination.  </w:t>
      </w:r>
    </w:p>
    <w:p w14:paraId="1D5897D0" w14:textId="57F185D1" w:rsidR="0055339A" w:rsidRPr="00DA12A7" w:rsidRDefault="0055339A" w:rsidP="00A10DBB">
      <w:pPr>
        <w:spacing w:line="360" w:lineRule="auto"/>
        <w:rPr>
          <w:rFonts w:ascii="Arial" w:hAnsi="Arial" w:cs="Arial"/>
          <w:sz w:val="20"/>
          <w:szCs w:val="20"/>
        </w:rPr>
        <w:sectPr w:rsidR="0055339A" w:rsidRPr="00DA12A7" w:rsidSect="00BE498E">
          <w:pgSz w:w="11906" w:h="16838"/>
          <w:pgMar w:top="1440" w:right="1440" w:bottom="1440" w:left="1440" w:header="708" w:footer="708" w:gutter="0"/>
          <w:lnNumType w:countBy="1" w:restart="continuous"/>
          <w:cols w:space="708"/>
          <w:docGrid w:linePitch="360"/>
        </w:sectPr>
      </w:pPr>
    </w:p>
    <w:p w14:paraId="015520EC" w14:textId="68CEC24D" w:rsidR="007D0475" w:rsidRPr="00DA12A7" w:rsidRDefault="007D0475" w:rsidP="007D0475">
      <w:pPr>
        <w:spacing w:line="240" w:lineRule="auto"/>
        <w:rPr>
          <w:rFonts w:ascii="Arial" w:hAnsi="Arial" w:cs="Arial"/>
          <w:b/>
          <w:bCs/>
          <w:sz w:val="20"/>
          <w:szCs w:val="20"/>
        </w:rPr>
      </w:pPr>
      <w:r w:rsidRPr="00DA12A7">
        <w:rPr>
          <w:rFonts w:ascii="Arial" w:hAnsi="Arial" w:cs="Arial"/>
          <w:b/>
          <w:bCs/>
          <w:sz w:val="20"/>
          <w:szCs w:val="20"/>
        </w:rPr>
        <w:lastRenderedPageBreak/>
        <w:t>Table 4: Themes, sub-themes</w:t>
      </w:r>
      <w:r w:rsidR="001E2D67">
        <w:rPr>
          <w:rFonts w:ascii="Arial" w:hAnsi="Arial" w:cs="Arial"/>
          <w:b/>
          <w:bCs/>
          <w:sz w:val="20"/>
          <w:szCs w:val="20"/>
        </w:rPr>
        <w:t>,</w:t>
      </w:r>
      <w:r w:rsidRPr="00DA12A7">
        <w:rPr>
          <w:rFonts w:ascii="Arial" w:hAnsi="Arial" w:cs="Arial"/>
          <w:b/>
          <w:bCs/>
          <w:sz w:val="20"/>
          <w:szCs w:val="20"/>
        </w:rPr>
        <w:t xml:space="preserve"> and respondents’ </w:t>
      </w:r>
      <w:proofErr w:type="gramStart"/>
      <w:r w:rsidRPr="00DA12A7">
        <w:rPr>
          <w:rFonts w:ascii="Arial" w:hAnsi="Arial" w:cs="Arial"/>
          <w:b/>
          <w:bCs/>
          <w:sz w:val="20"/>
          <w:szCs w:val="20"/>
        </w:rPr>
        <w:t>quotes  regarding</w:t>
      </w:r>
      <w:proofErr w:type="gramEnd"/>
      <w:r w:rsidRPr="00DA12A7">
        <w:rPr>
          <w:rFonts w:ascii="Arial" w:hAnsi="Arial" w:cs="Arial"/>
          <w:b/>
          <w:bCs/>
          <w:sz w:val="20"/>
          <w:szCs w:val="20"/>
        </w:rPr>
        <w:t xml:space="preserve"> the challenges identified due to COVID-19 pandemic</w:t>
      </w:r>
    </w:p>
    <w:tbl>
      <w:tblPr>
        <w:tblW w:w="14884" w:type="dxa"/>
        <w:tblInd w:w="-147" w:type="dxa"/>
        <w:tblLook w:val="04A0" w:firstRow="1" w:lastRow="0" w:firstColumn="1" w:lastColumn="0" w:noHBand="0" w:noVBand="1"/>
      </w:tblPr>
      <w:tblGrid>
        <w:gridCol w:w="1473"/>
        <w:gridCol w:w="2785"/>
        <w:gridCol w:w="1217"/>
        <w:gridCol w:w="1128"/>
        <w:gridCol w:w="8281"/>
      </w:tblGrid>
      <w:tr w:rsidR="00363C2C" w:rsidRPr="00DA12A7" w14:paraId="07A6A07D" w14:textId="77777777" w:rsidTr="00945014">
        <w:trPr>
          <w:trHeight w:val="300"/>
        </w:trPr>
        <w:tc>
          <w:tcPr>
            <w:tcW w:w="14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DCBB40"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Theme</w:t>
            </w:r>
          </w:p>
        </w:tc>
        <w:tc>
          <w:tcPr>
            <w:tcW w:w="2785" w:type="dxa"/>
            <w:tcBorders>
              <w:top w:val="single" w:sz="4" w:space="0" w:color="auto"/>
              <w:left w:val="nil"/>
              <w:bottom w:val="single" w:sz="4" w:space="0" w:color="auto"/>
              <w:right w:val="single" w:sz="4" w:space="0" w:color="auto"/>
            </w:tcBorders>
            <w:shd w:val="clear" w:color="auto" w:fill="auto"/>
            <w:noWrap/>
            <w:vAlign w:val="bottom"/>
            <w:hideMark/>
          </w:tcPr>
          <w:p w14:paraId="640864F5"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Subtheme</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31160716"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Number of responses</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351AA90A"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Coverage</w:t>
            </w:r>
          </w:p>
        </w:tc>
        <w:tc>
          <w:tcPr>
            <w:tcW w:w="8281" w:type="dxa"/>
            <w:tcBorders>
              <w:top w:val="single" w:sz="4" w:space="0" w:color="auto"/>
              <w:left w:val="nil"/>
              <w:bottom w:val="single" w:sz="4" w:space="0" w:color="auto"/>
              <w:right w:val="single" w:sz="4" w:space="0" w:color="auto"/>
            </w:tcBorders>
            <w:shd w:val="clear" w:color="auto" w:fill="auto"/>
            <w:noWrap/>
            <w:vAlign w:val="bottom"/>
            <w:hideMark/>
          </w:tcPr>
          <w:p w14:paraId="5AD3BA80" w14:textId="7C934CF1" w:rsidR="00363C2C" w:rsidRPr="00DA12A7" w:rsidRDefault="00A13396"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Respondents’ quotes</w:t>
            </w:r>
          </w:p>
        </w:tc>
      </w:tr>
      <w:tr w:rsidR="00363C2C" w:rsidRPr="00DA12A7" w14:paraId="1F7646E1" w14:textId="77777777" w:rsidTr="00C64F10">
        <w:trPr>
          <w:trHeight w:val="300"/>
        </w:trPr>
        <w:tc>
          <w:tcPr>
            <w:tcW w:w="1473" w:type="dxa"/>
            <w:vMerge w:val="restart"/>
            <w:tcBorders>
              <w:top w:val="nil"/>
              <w:left w:val="single" w:sz="4" w:space="0" w:color="auto"/>
              <w:right w:val="single" w:sz="4" w:space="0" w:color="auto"/>
            </w:tcBorders>
            <w:shd w:val="clear" w:color="auto" w:fill="auto"/>
            <w:noWrap/>
            <w:vAlign w:val="bottom"/>
            <w:hideMark/>
          </w:tcPr>
          <w:p w14:paraId="1E6782AD"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Working safely</w:t>
            </w:r>
          </w:p>
          <w:p w14:paraId="040CE139"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p w14:paraId="7D28E7EC"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p w14:paraId="25564CFC"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p w14:paraId="7AD429F3"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p w14:paraId="385A3747" w14:textId="5F00EC6C" w:rsidR="00363C2C" w:rsidRPr="00DA12A7" w:rsidRDefault="00363C2C" w:rsidP="007A0059">
            <w:pPr>
              <w:spacing w:after="0" w:line="240" w:lineRule="auto"/>
              <w:rPr>
                <w:rFonts w:ascii="Arial" w:eastAsia="Times New Roman" w:hAnsi="Arial" w:cs="Arial"/>
                <w:b/>
                <w:bCs/>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78077D20"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Maintaining safe practices</w:t>
            </w:r>
          </w:p>
        </w:tc>
        <w:tc>
          <w:tcPr>
            <w:tcW w:w="1217" w:type="dxa"/>
            <w:tcBorders>
              <w:top w:val="nil"/>
              <w:left w:val="nil"/>
              <w:bottom w:val="single" w:sz="4" w:space="0" w:color="auto"/>
              <w:right w:val="single" w:sz="4" w:space="0" w:color="auto"/>
            </w:tcBorders>
            <w:shd w:val="clear" w:color="auto" w:fill="auto"/>
            <w:noWrap/>
            <w:vAlign w:val="bottom"/>
            <w:hideMark/>
          </w:tcPr>
          <w:p w14:paraId="525828C3" w14:textId="77777777" w:rsidR="00363C2C" w:rsidRPr="00DA12A7" w:rsidRDefault="00363C2C" w:rsidP="007A0059">
            <w:pPr>
              <w:spacing w:after="0" w:line="240" w:lineRule="auto"/>
              <w:jc w:val="right"/>
              <w:rPr>
                <w:rFonts w:ascii="Arial" w:eastAsia="Times New Roman" w:hAnsi="Arial" w:cs="Arial"/>
                <w:b/>
                <w:bCs/>
                <w:sz w:val="20"/>
                <w:szCs w:val="20"/>
                <w:lang w:eastAsia="en-GB"/>
              </w:rPr>
            </w:pPr>
            <w:r w:rsidRPr="00DA12A7">
              <w:rPr>
                <w:rFonts w:ascii="Arial" w:eastAsia="Times New Roman" w:hAnsi="Arial" w:cs="Arial"/>
                <w:sz w:val="20"/>
                <w:szCs w:val="20"/>
                <w:lang w:eastAsia="en-GB"/>
              </w:rPr>
              <w:t>20</w:t>
            </w:r>
          </w:p>
        </w:tc>
        <w:tc>
          <w:tcPr>
            <w:tcW w:w="1128" w:type="dxa"/>
            <w:tcBorders>
              <w:top w:val="nil"/>
              <w:left w:val="nil"/>
              <w:bottom w:val="single" w:sz="4" w:space="0" w:color="auto"/>
              <w:right w:val="single" w:sz="4" w:space="0" w:color="auto"/>
            </w:tcBorders>
            <w:shd w:val="clear" w:color="auto" w:fill="auto"/>
            <w:noWrap/>
            <w:vAlign w:val="bottom"/>
            <w:hideMark/>
          </w:tcPr>
          <w:p w14:paraId="1B20AFA9" w14:textId="77777777" w:rsidR="00363C2C" w:rsidRPr="00DA12A7" w:rsidRDefault="00363C2C" w:rsidP="00945014">
            <w:pPr>
              <w:spacing w:after="0" w:line="240" w:lineRule="auto"/>
              <w:jc w:val="right"/>
              <w:rPr>
                <w:rFonts w:ascii="Arial" w:eastAsia="Times New Roman" w:hAnsi="Arial" w:cs="Arial"/>
                <w:b/>
                <w:bCs/>
                <w:sz w:val="20"/>
                <w:szCs w:val="20"/>
                <w:lang w:eastAsia="en-GB"/>
              </w:rPr>
            </w:pPr>
            <w:r w:rsidRPr="00DA12A7">
              <w:rPr>
                <w:rFonts w:ascii="Arial" w:eastAsia="Times New Roman" w:hAnsi="Arial" w:cs="Arial"/>
                <w:sz w:val="20"/>
                <w:szCs w:val="20"/>
                <w:lang w:eastAsia="en-GB"/>
              </w:rPr>
              <w:t>3.36%</w:t>
            </w:r>
          </w:p>
        </w:tc>
        <w:tc>
          <w:tcPr>
            <w:tcW w:w="8281" w:type="dxa"/>
            <w:tcBorders>
              <w:top w:val="nil"/>
              <w:left w:val="nil"/>
              <w:bottom w:val="single" w:sz="4" w:space="0" w:color="auto"/>
              <w:right w:val="single" w:sz="4" w:space="0" w:color="auto"/>
            </w:tcBorders>
            <w:shd w:val="clear" w:color="auto" w:fill="auto"/>
            <w:noWrap/>
            <w:vAlign w:val="center"/>
            <w:hideMark/>
          </w:tcPr>
          <w:p w14:paraId="4FFFB2AC" w14:textId="464A93E1" w:rsidR="00363C2C" w:rsidRPr="00DA12A7" w:rsidRDefault="00AE2CAF" w:rsidP="00B7602D">
            <w:pPr>
              <w:spacing w:after="0" w:line="240" w:lineRule="auto"/>
              <w:rPr>
                <w:rFonts w:ascii="Arial" w:eastAsia="Times New Roman" w:hAnsi="Arial" w:cs="Arial"/>
                <w:b/>
                <w:bCs/>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Need to solve the problems of prolonged close contact with possible carriers. How can we refract properly and maintain social </w:t>
            </w:r>
            <w:proofErr w:type="gramStart"/>
            <w:r w:rsidR="00363C2C" w:rsidRPr="00DA12A7">
              <w:rPr>
                <w:rFonts w:ascii="Arial" w:eastAsia="Times New Roman" w:hAnsi="Arial" w:cs="Arial"/>
                <w:sz w:val="20"/>
                <w:szCs w:val="20"/>
                <w:lang w:eastAsia="en-GB"/>
              </w:rPr>
              <w:t>distancing.</w:t>
            </w:r>
            <w:proofErr w:type="gramEnd"/>
            <w:r>
              <w:rPr>
                <w:rFonts w:ascii="Arial" w:eastAsia="Times New Roman" w:hAnsi="Arial" w:cs="Arial"/>
                <w:sz w:val="20"/>
                <w:szCs w:val="20"/>
                <w:lang w:eastAsia="en-GB"/>
              </w:rPr>
              <w:t>”</w:t>
            </w:r>
          </w:p>
        </w:tc>
      </w:tr>
      <w:tr w:rsidR="00363C2C" w:rsidRPr="00DA12A7" w14:paraId="7E2B1330" w14:textId="77777777" w:rsidTr="00C64F10">
        <w:trPr>
          <w:trHeight w:val="300"/>
        </w:trPr>
        <w:tc>
          <w:tcPr>
            <w:tcW w:w="1473" w:type="dxa"/>
            <w:vMerge/>
            <w:tcBorders>
              <w:left w:val="single" w:sz="4" w:space="0" w:color="auto"/>
              <w:right w:val="single" w:sz="4" w:space="0" w:color="auto"/>
            </w:tcBorders>
            <w:shd w:val="clear" w:color="auto" w:fill="auto"/>
            <w:noWrap/>
            <w:vAlign w:val="bottom"/>
            <w:hideMark/>
          </w:tcPr>
          <w:p w14:paraId="1789E9C7"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20DA2813"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Personal health concerns contracting virus at work</w:t>
            </w:r>
          </w:p>
        </w:tc>
        <w:tc>
          <w:tcPr>
            <w:tcW w:w="1217" w:type="dxa"/>
            <w:tcBorders>
              <w:top w:val="nil"/>
              <w:left w:val="nil"/>
              <w:bottom w:val="single" w:sz="4" w:space="0" w:color="auto"/>
              <w:right w:val="single" w:sz="4" w:space="0" w:color="auto"/>
            </w:tcBorders>
            <w:shd w:val="clear" w:color="auto" w:fill="auto"/>
            <w:noWrap/>
            <w:vAlign w:val="bottom"/>
            <w:hideMark/>
          </w:tcPr>
          <w:p w14:paraId="6C401DE4"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14</w:t>
            </w:r>
          </w:p>
        </w:tc>
        <w:tc>
          <w:tcPr>
            <w:tcW w:w="1128" w:type="dxa"/>
            <w:tcBorders>
              <w:top w:val="nil"/>
              <w:left w:val="nil"/>
              <w:bottom w:val="single" w:sz="4" w:space="0" w:color="auto"/>
              <w:right w:val="single" w:sz="4" w:space="0" w:color="auto"/>
            </w:tcBorders>
            <w:shd w:val="clear" w:color="auto" w:fill="auto"/>
            <w:noWrap/>
            <w:vAlign w:val="bottom"/>
            <w:hideMark/>
          </w:tcPr>
          <w:p w14:paraId="72C7AE7C"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2.83%</w:t>
            </w:r>
          </w:p>
        </w:tc>
        <w:tc>
          <w:tcPr>
            <w:tcW w:w="8281" w:type="dxa"/>
            <w:tcBorders>
              <w:top w:val="nil"/>
              <w:left w:val="nil"/>
              <w:bottom w:val="single" w:sz="4" w:space="0" w:color="auto"/>
              <w:right w:val="single" w:sz="4" w:space="0" w:color="auto"/>
            </w:tcBorders>
            <w:shd w:val="clear" w:color="auto" w:fill="auto"/>
            <w:noWrap/>
            <w:vAlign w:val="center"/>
            <w:hideMark/>
          </w:tcPr>
          <w:p w14:paraId="717DB238" w14:textId="7229DAF0"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I am 64 years old and I have been working part time, I am therefore in a more </w:t>
            </w:r>
            <w:proofErr w:type="gramStart"/>
            <w:r w:rsidR="00363C2C" w:rsidRPr="00DA12A7">
              <w:rPr>
                <w:rFonts w:ascii="Arial" w:eastAsia="Times New Roman" w:hAnsi="Arial" w:cs="Arial"/>
                <w:sz w:val="20"/>
                <w:szCs w:val="20"/>
                <w:lang w:eastAsia="en-GB"/>
              </w:rPr>
              <w:t>at risk</w:t>
            </w:r>
            <w:proofErr w:type="gramEnd"/>
            <w:r w:rsidR="00363C2C" w:rsidRPr="00DA12A7">
              <w:rPr>
                <w:rFonts w:ascii="Arial" w:eastAsia="Times New Roman" w:hAnsi="Arial" w:cs="Arial"/>
                <w:sz w:val="20"/>
                <w:szCs w:val="20"/>
                <w:lang w:eastAsia="en-GB"/>
              </w:rPr>
              <w:t xml:space="preserve"> category. </w:t>
            </w:r>
            <w:proofErr w:type="gramStart"/>
            <w:r w:rsidR="00363C2C" w:rsidRPr="00DA12A7">
              <w:rPr>
                <w:rFonts w:ascii="Arial" w:eastAsia="Times New Roman" w:hAnsi="Arial" w:cs="Arial"/>
                <w:sz w:val="20"/>
                <w:szCs w:val="20"/>
                <w:lang w:eastAsia="en-GB"/>
              </w:rPr>
              <w:t>Unfortunately</w:t>
            </w:r>
            <w:proofErr w:type="gramEnd"/>
            <w:r w:rsidR="00363C2C" w:rsidRPr="00DA12A7">
              <w:rPr>
                <w:rFonts w:ascii="Arial" w:eastAsia="Times New Roman" w:hAnsi="Arial" w:cs="Arial"/>
                <w:sz w:val="20"/>
                <w:szCs w:val="20"/>
                <w:lang w:eastAsia="en-GB"/>
              </w:rPr>
              <w:t xml:space="preserve"> I cannot see myself returning to work due to the nature and close proximity of our work.</w:t>
            </w:r>
            <w:r>
              <w:rPr>
                <w:rFonts w:ascii="Arial" w:eastAsia="Times New Roman" w:hAnsi="Arial" w:cs="Arial"/>
                <w:sz w:val="20"/>
                <w:szCs w:val="20"/>
                <w:lang w:eastAsia="en-GB"/>
              </w:rPr>
              <w:t>”</w:t>
            </w:r>
          </w:p>
        </w:tc>
      </w:tr>
      <w:tr w:rsidR="00363C2C" w:rsidRPr="00DA12A7" w14:paraId="36A2D7C5" w14:textId="77777777" w:rsidTr="00C64F10">
        <w:trPr>
          <w:trHeight w:val="300"/>
        </w:trPr>
        <w:tc>
          <w:tcPr>
            <w:tcW w:w="1473" w:type="dxa"/>
            <w:vMerge/>
            <w:tcBorders>
              <w:left w:val="single" w:sz="4" w:space="0" w:color="auto"/>
              <w:bottom w:val="single" w:sz="4" w:space="0" w:color="auto"/>
              <w:right w:val="single" w:sz="4" w:space="0" w:color="auto"/>
            </w:tcBorders>
            <w:shd w:val="clear" w:color="auto" w:fill="auto"/>
            <w:noWrap/>
            <w:vAlign w:val="bottom"/>
            <w:hideMark/>
          </w:tcPr>
          <w:p w14:paraId="558C1A96"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7AE4D9F6"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PPE concerns</w:t>
            </w:r>
          </w:p>
        </w:tc>
        <w:tc>
          <w:tcPr>
            <w:tcW w:w="1217" w:type="dxa"/>
            <w:tcBorders>
              <w:top w:val="nil"/>
              <w:left w:val="nil"/>
              <w:bottom w:val="single" w:sz="4" w:space="0" w:color="auto"/>
              <w:right w:val="single" w:sz="4" w:space="0" w:color="auto"/>
            </w:tcBorders>
            <w:shd w:val="clear" w:color="auto" w:fill="auto"/>
            <w:noWrap/>
            <w:vAlign w:val="bottom"/>
            <w:hideMark/>
          </w:tcPr>
          <w:p w14:paraId="388A9AAB"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9</w:t>
            </w:r>
          </w:p>
        </w:tc>
        <w:tc>
          <w:tcPr>
            <w:tcW w:w="1128" w:type="dxa"/>
            <w:tcBorders>
              <w:top w:val="nil"/>
              <w:left w:val="nil"/>
              <w:bottom w:val="single" w:sz="4" w:space="0" w:color="auto"/>
              <w:right w:val="single" w:sz="4" w:space="0" w:color="auto"/>
            </w:tcBorders>
            <w:shd w:val="clear" w:color="auto" w:fill="auto"/>
            <w:noWrap/>
            <w:vAlign w:val="bottom"/>
            <w:hideMark/>
          </w:tcPr>
          <w:p w14:paraId="385C65F7"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0.96%</w:t>
            </w:r>
          </w:p>
        </w:tc>
        <w:tc>
          <w:tcPr>
            <w:tcW w:w="8281" w:type="dxa"/>
            <w:tcBorders>
              <w:top w:val="nil"/>
              <w:left w:val="nil"/>
              <w:bottom w:val="single" w:sz="4" w:space="0" w:color="auto"/>
              <w:right w:val="single" w:sz="4" w:space="0" w:color="auto"/>
            </w:tcBorders>
            <w:shd w:val="clear" w:color="auto" w:fill="auto"/>
            <w:noWrap/>
            <w:vAlign w:val="center"/>
            <w:hideMark/>
          </w:tcPr>
          <w:p w14:paraId="4BC09862" w14:textId="4881E3E7"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Concerns about how employer, colleagues and patients will interpret and implement safety measures. Will there be sufficient equipment </w:t>
            </w:r>
            <w:proofErr w:type="gramStart"/>
            <w:r w:rsidR="00945014" w:rsidRPr="00DA12A7">
              <w:rPr>
                <w:rFonts w:ascii="Arial" w:eastAsia="Times New Roman" w:hAnsi="Arial" w:cs="Arial"/>
                <w:sz w:val="20"/>
                <w:szCs w:val="20"/>
                <w:lang w:eastAsia="en-GB"/>
              </w:rPr>
              <w:t>e.g.</w:t>
            </w:r>
            <w:proofErr w:type="gramEnd"/>
            <w:r w:rsidR="00363C2C" w:rsidRPr="00DA12A7">
              <w:rPr>
                <w:rFonts w:ascii="Arial" w:eastAsia="Times New Roman" w:hAnsi="Arial" w:cs="Arial"/>
                <w:sz w:val="20"/>
                <w:szCs w:val="20"/>
                <w:lang w:eastAsia="en-GB"/>
              </w:rPr>
              <w:t xml:space="preserve"> PPE, disinfection products, time to safely manage and prepare for each patient?</w:t>
            </w:r>
            <w:r>
              <w:rPr>
                <w:rFonts w:ascii="Arial" w:eastAsia="Times New Roman" w:hAnsi="Arial" w:cs="Arial"/>
                <w:sz w:val="20"/>
                <w:szCs w:val="20"/>
                <w:lang w:eastAsia="en-GB"/>
              </w:rPr>
              <w:t>”</w:t>
            </w:r>
          </w:p>
        </w:tc>
      </w:tr>
      <w:tr w:rsidR="00363C2C" w:rsidRPr="00DA12A7" w14:paraId="690D241D" w14:textId="77777777" w:rsidTr="00C64F10">
        <w:trPr>
          <w:trHeight w:val="300"/>
        </w:trPr>
        <w:tc>
          <w:tcPr>
            <w:tcW w:w="1473" w:type="dxa"/>
            <w:vMerge w:val="restart"/>
            <w:tcBorders>
              <w:top w:val="single" w:sz="4" w:space="0" w:color="auto"/>
              <w:left w:val="single" w:sz="4" w:space="0" w:color="auto"/>
              <w:right w:val="single" w:sz="4" w:space="0" w:color="auto"/>
            </w:tcBorders>
            <w:shd w:val="clear" w:color="auto" w:fill="auto"/>
            <w:noWrap/>
            <w:vAlign w:val="bottom"/>
            <w:hideMark/>
          </w:tcPr>
          <w:p w14:paraId="203C7730"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r w:rsidRPr="00DA12A7">
              <w:rPr>
                <w:rFonts w:ascii="Arial" w:eastAsia="Times New Roman" w:hAnsi="Arial" w:cs="Arial"/>
                <w:b/>
                <w:bCs/>
                <w:sz w:val="20"/>
                <w:szCs w:val="20"/>
                <w:lang w:eastAsia="en-GB"/>
              </w:rPr>
              <w:t>Service provision</w:t>
            </w:r>
          </w:p>
          <w:p w14:paraId="4AB51F04" w14:textId="77777777" w:rsidR="00363C2C" w:rsidRPr="00DA12A7" w:rsidRDefault="00363C2C" w:rsidP="007A0059">
            <w:pPr>
              <w:spacing w:after="0" w:line="240" w:lineRule="auto"/>
              <w:rPr>
                <w:rFonts w:ascii="Arial" w:eastAsia="Times New Roman" w:hAnsi="Arial" w:cs="Arial"/>
                <w:sz w:val="20"/>
                <w:szCs w:val="20"/>
                <w:lang w:eastAsia="en-GB"/>
              </w:rPr>
            </w:pPr>
          </w:p>
          <w:p w14:paraId="2173A73C"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tc>
        <w:tc>
          <w:tcPr>
            <w:tcW w:w="2785" w:type="dxa"/>
            <w:tcBorders>
              <w:top w:val="nil"/>
              <w:left w:val="nil"/>
              <w:bottom w:val="single" w:sz="4" w:space="0" w:color="auto"/>
              <w:right w:val="single" w:sz="4" w:space="0" w:color="auto"/>
            </w:tcBorders>
            <w:shd w:val="clear" w:color="auto" w:fill="auto"/>
            <w:noWrap/>
            <w:vAlign w:val="bottom"/>
            <w:hideMark/>
          </w:tcPr>
          <w:p w14:paraId="6CE366E9"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Accessibility</w:t>
            </w:r>
          </w:p>
        </w:tc>
        <w:tc>
          <w:tcPr>
            <w:tcW w:w="1217" w:type="dxa"/>
            <w:tcBorders>
              <w:top w:val="nil"/>
              <w:left w:val="nil"/>
              <w:bottom w:val="single" w:sz="4" w:space="0" w:color="auto"/>
              <w:right w:val="single" w:sz="4" w:space="0" w:color="auto"/>
            </w:tcBorders>
            <w:shd w:val="clear" w:color="auto" w:fill="auto"/>
            <w:noWrap/>
            <w:vAlign w:val="bottom"/>
            <w:hideMark/>
          </w:tcPr>
          <w:p w14:paraId="6AEFE8BC"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16</w:t>
            </w:r>
          </w:p>
        </w:tc>
        <w:tc>
          <w:tcPr>
            <w:tcW w:w="1128" w:type="dxa"/>
            <w:tcBorders>
              <w:top w:val="nil"/>
              <w:left w:val="nil"/>
              <w:bottom w:val="single" w:sz="4" w:space="0" w:color="auto"/>
              <w:right w:val="single" w:sz="4" w:space="0" w:color="auto"/>
            </w:tcBorders>
            <w:shd w:val="clear" w:color="auto" w:fill="auto"/>
            <w:noWrap/>
            <w:vAlign w:val="bottom"/>
            <w:hideMark/>
          </w:tcPr>
          <w:p w14:paraId="10C06A50"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2.58%</w:t>
            </w:r>
          </w:p>
        </w:tc>
        <w:tc>
          <w:tcPr>
            <w:tcW w:w="8281" w:type="dxa"/>
            <w:tcBorders>
              <w:top w:val="nil"/>
              <w:left w:val="nil"/>
              <w:bottom w:val="single" w:sz="4" w:space="0" w:color="auto"/>
              <w:right w:val="single" w:sz="4" w:space="0" w:color="auto"/>
            </w:tcBorders>
            <w:shd w:val="clear" w:color="auto" w:fill="auto"/>
            <w:noWrap/>
            <w:vAlign w:val="center"/>
            <w:hideMark/>
          </w:tcPr>
          <w:p w14:paraId="40BB35D6" w14:textId="62A5177A"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Unfortunately, in our area CUES has not been commissioned and there have been huge tensions about urgent provision for patients.</w:t>
            </w:r>
            <w:r>
              <w:rPr>
                <w:rFonts w:ascii="Arial" w:eastAsia="Times New Roman" w:hAnsi="Arial" w:cs="Arial"/>
                <w:sz w:val="20"/>
                <w:szCs w:val="20"/>
                <w:lang w:eastAsia="en-GB"/>
              </w:rPr>
              <w:t>”</w:t>
            </w:r>
          </w:p>
        </w:tc>
      </w:tr>
      <w:tr w:rsidR="00363C2C" w:rsidRPr="00DA12A7" w14:paraId="339B6116" w14:textId="77777777" w:rsidTr="00C64F10">
        <w:trPr>
          <w:trHeight w:val="300"/>
        </w:trPr>
        <w:tc>
          <w:tcPr>
            <w:tcW w:w="1473" w:type="dxa"/>
            <w:vMerge/>
            <w:tcBorders>
              <w:left w:val="single" w:sz="4" w:space="0" w:color="auto"/>
              <w:right w:val="single" w:sz="4" w:space="0" w:color="auto"/>
            </w:tcBorders>
            <w:shd w:val="clear" w:color="auto" w:fill="auto"/>
            <w:noWrap/>
            <w:vAlign w:val="bottom"/>
            <w:hideMark/>
          </w:tcPr>
          <w:p w14:paraId="382F506A"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0A2CD139"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Adapting to change</w:t>
            </w:r>
          </w:p>
        </w:tc>
        <w:tc>
          <w:tcPr>
            <w:tcW w:w="1217" w:type="dxa"/>
            <w:tcBorders>
              <w:top w:val="nil"/>
              <w:left w:val="nil"/>
              <w:bottom w:val="single" w:sz="4" w:space="0" w:color="auto"/>
              <w:right w:val="single" w:sz="4" w:space="0" w:color="auto"/>
            </w:tcBorders>
            <w:shd w:val="clear" w:color="auto" w:fill="auto"/>
            <w:noWrap/>
            <w:vAlign w:val="bottom"/>
            <w:hideMark/>
          </w:tcPr>
          <w:p w14:paraId="74631B98"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15</w:t>
            </w:r>
          </w:p>
        </w:tc>
        <w:tc>
          <w:tcPr>
            <w:tcW w:w="1128" w:type="dxa"/>
            <w:tcBorders>
              <w:top w:val="nil"/>
              <w:left w:val="nil"/>
              <w:bottom w:val="single" w:sz="4" w:space="0" w:color="auto"/>
              <w:right w:val="single" w:sz="4" w:space="0" w:color="auto"/>
            </w:tcBorders>
            <w:shd w:val="clear" w:color="auto" w:fill="auto"/>
            <w:noWrap/>
            <w:vAlign w:val="bottom"/>
            <w:hideMark/>
          </w:tcPr>
          <w:p w14:paraId="192696A6"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1.96%</w:t>
            </w:r>
          </w:p>
        </w:tc>
        <w:tc>
          <w:tcPr>
            <w:tcW w:w="8281" w:type="dxa"/>
            <w:tcBorders>
              <w:top w:val="nil"/>
              <w:left w:val="nil"/>
              <w:bottom w:val="single" w:sz="4" w:space="0" w:color="auto"/>
              <w:right w:val="single" w:sz="4" w:space="0" w:color="auto"/>
            </w:tcBorders>
            <w:shd w:val="clear" w:color="auto" w:fill="auto"/>
            <w:noWrap/>
            <w:vAlign w:val="center"/>
            <w:hideMark/>
          </w:tcPr>
          <w:p w14:paraId="786E1EAA" w14:textId="75D246C3"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I have been expecting to come off furlough and commence teleconsultation and </w:t>
            </w:r>
            <w:r w:rsidR="00A13396" w:rsidRPr="00DA12A7">
              <w:rPr>
                <w:rFonts w:ascii="Arial" w:eastAsia="Times New Roman" w:hAnsi="Arial" w:cs="Arial"/>
                <w:sz w:val="20"/>
                <w:szCs w:val="20"/>
                <w:lang w:eastAsia="en-GB"/>
              </w:rPr>
              <w:t>face-to-face</w:t>
            </w:r>
            <w:r w:rsidR="00363C2C" w:rsidRPr="00DA12A7">
              <w:rPr>
                <w:rFonts w:ascii="Arial" w:eastAsia="Times New Roman" w:hAnsi="Arial" w:cs="Arial"/>
                <w:sz w:val="20"/>
                <w:szCs w:val="20"/>
                <w:lang w:eastAsia="en-GB"/>
              </w:rPr>
              <w:t>. I have great anxiety about it because, of part of furlough you cannot contact work or colleagues t</w:t>
            </w:r>
            <w:r w:rsidR="00E023B1" w:rsidRPr="00DA12A7">
              <w:rPr>
                <w:rFonts w:ascii="Arial" w:eastAsia="Times New Roman" w:hAnsi="Arial" w:cs="Arial"/>
                <w:sz w:val="20"/>
                <w:szCs w:val="20"/>
                <w:lang w:eastAsia="en-GB"/>
              </w:rPr>
              <w:t>o</w:t>
            </w:r>
            <w:r w:rsidR="00363C2C" w:rsidRPr="00DA12A7">
              <w:rPr>
                <w:rFonts w:ascii="Arial" w:eastAsia="Times New Roman" w:hAnsi="Arial" w:cs="Arial"/>
                <w:sz w:val="20"/>
                <w:szCs w:val="20"/>
                <w:lang w:eastAsia="en-GB"/>
              </w:rPr>
              <w:t xml:space="preserve"> discuss how t</w:t>
            </w:r>
            <w:r w:rsidR="00E023B1" w:rsidRPr="00DA12A7">
              <w:rPr>
                <w:rFonts w:ascii="Arial" w:eastAsia="Times New Roman" w:hAnsi="Arial" w:cs="Arial"/>
                <w:sz w:val="20"/>
                <w:szCs w:val="20"/>
                <w:lang w:eastAsia="en-GB"/>
              </w:rPr>
              <w:t>o</w:t>
            </w:r>
            <w:r w:rsidR="00363C2C" w:rsidRPr="00DA12A7">
              <w:rPr>
                <w:rFonts w:ascii="Arial" w:eastAsia="Times New Roman" w:hAnsi="Arial" w:cs="Arial"/>
                <w:sz w:val="20"/>
                <w:szCs w:val="20"/>
                <w:lang w:eastAsia="en-GB"/>
              </w:rPr>
              <w:t xml:space="preserve"> perform these tasks. I feel out of my depth and want to provide a professional and confident persona to any patient I </w:t>
            </w:r>
            <w:proofErr w:type="gramStart"/>
            <w:r w:rsidR="00363C2C" w:rsidRPr="00DA12A7">
              <w:rPr>
                <w:rFonts w:ascii="Arial" w:eastAsia="Times New Roman" w:hAnsi="Arial" w:cs="Arial"/>
                <w:sz w:val="20"/>
                <w:szCs w:val="20"/>
                <w:lang w:eastAsia="en-GB"/>
              </w:rPr>
              <w:t>come in contact with</w:t>
            </w:r>
            <w:proofErr w:type="gramEnd"/>
            <w:r w:rsidR="00A13396" w:rsidRPr="00DA12A7">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 While inside I am lacking confidence and unsure</w:t>
            </w:r>
            <w:r w:rsidR="00A13396" w:rsidRPr="00DA12A7">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 I think it's inevitable that teleconsultation and </w:t>
            </w:r>
            <w:r w:rsidR="00A13396" w:rsidRPr="00DA12A7">
              <w:rPr>
                <w:rFonts w:ascii="Arial" w:eastAsia="Times New Roman" w:hAnsi="Arial" w:cs="Arial"/>
                <w:sz w:val="20"/>
                <w:szCs w:val="20"/>
                <w:lang w:eastAsia="en-GB"/>
              </w:rPr>
              <w:t>face-to-face</w:t>
            </w:r>
            <w:r w:rsidR="00363C2C" w:rsidRPr="00DA12A7">
              <w:rPr>
                <w:rFonts w:ascii="Arial" w:eastAsia="Times New Roman" w:hAnsi="Arial" w:cs="Arial"/>
                <w:sz w:val="20"/>
                <w:szCs w:val="20"/>
                <w:lang w:eastAsia="en-GB"/>
              </w:rPr>
              <w:t xml:space="preserve"> is the new normal, but because I can't sit with someone to be shown technology it's scary.</w:t>
            </w:r>
            <w:r>
              <w:rPr>
                <w:rFonts w:ascii="Arial" w:eastAsia="Times New Roman" w:hAnsi="Arial" w:cs="Arial"/>
                <w:sz w:val="20"/>
                <w:szCs w:val="20"/>
                <w:lang w:eastAsia="en-GB"/>
              </w:rPr>
              <w:t>”</w:t>
            </w:r>
          </w:p>
        </w:tc>
      </w:tr>
      <w:tr w:rsidR="00363C2C" w:rsidRPr="00DA12A7" w14:paraId="12A819B3" w14:textId="77777777" w:rsidTr="00C64F10">
        <w:trPr>
          <w:trHeight w:val="529"/>
        </w:trPr>
        <w:tc>
          <w:tcPr>
            <w:tcW w:w="1473" w:type="dxa"/>
            <w:vMerge/>
            <w:tcBorders>
              <w:left w:val="single" w:sz="4" w:space="0" w:color="auto"/>
              <w:right w:val="single" w:sz="4" w:space="0" w:color="auto"/>
            </w:tcBorders>
            <w:shd w:val="clear" w:color="auto" w:fill="auto"/>
            <w:noWrap/>
            <w:vAlign w:val="bottom"/>
            <w:hideMark/>
          </w:tcPr>
          <w:p w14:paraId="6AE8503F"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6D5B771F"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Referral pathways</w:t>
            </w:r>
          </w:p>
        </w:tc>
        <w:tc>
          <w:tcPr>
            <w:tcW w:w="1217" w:type="dxa"/>
            <w:tcBorders>
              <w:top w:val="nil"/>
              <w:left w:val="nil"/>
              <w:bottom w:val="single" w:sz="4" w:space="0" w:color="auto"/>
              <w:right w:val="single" w:sz="4" w:space="0" w:color="auto"/>
            </w:tcBorders>
            <w:shd w:val="clear" w:color="auto" w:fill="auto"/>
            <w:noWrap/>
            <w:vAlign w:val="bottom"/>
            <w:hideMark/>
          </w:tcPr>
          <w:p w14:paraId="68F5D260"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14</w:t>
            </w:r>
          </w:p>
        </w:tc>
        <w:tc>
          <w:tcPr>
            <w:tcW w:w="1128" w:type="dxa"/>
            <w:tcBorders>
              <w:top w:val="nil"/>
              <w:left w:val="nil"/>
              <w:bottom w:val="single" w:sz="4" w:space="0" w:color="auto"/>
              <w:right w:val="single" w:sz="4" w:space="0" w:color="auto"/>
            </w:tcBorders>
            <w:shd w:val="clear" w:color="auto" w:fill="auto"/>
            <w:noWrap/>
            <w:vAlign w:val="bottom"/>
            <w:hideMark/>
          </w:tcPr>
          <w:p w14:paraId="39949F4B"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2.39%</w:t>
            </w:r>
          </w:p>
        </w:tc>
        <w:tc>
          <w:tcPr>
            <w:tcW w:w="8281" w:type="dxa"/>
            <w:tcBorders>
              <w:top w:val="nil"/>
              <w:left w:val="nil"/>
              <w:bottom w:val="single" w:sz="4" w:space="0" w:color="auto"/>
              <w:right w:val="single" w:sz="4" w:space="0" w:color="auto"/>
            </w:tcBorders>
            <w:shd w:val="clear" w:color="auto" w:fill="auto"/>
            <w:noWrap/>
            <w:vAlign w:val="center"/>
            <w:hideMark/>
          </w:tcPr>
          <w:p w14:paraId="15AFC1BD" w14:textId="3A1102B0"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I am concerned how some Optometrists are interpreting the guidelines about triaging </w:t>
            </w:r>
            <w:r w:rsidR="00D7506F" w:rsidRPr="00DA12A7">
              <w:rPr>
                <w:rFonts w:ascii="Arial" w:eastAsia="Times New Roman" w:hAnsi="Arial" w:cs="Arial"/>
                <w:sz w:val="20"/>
                <w:szCs w:val="20"/>
                <w:lang w:eastAsia="en-GB"/>
              </w:rPr>
              <w:t>and</w:t>
            </w:r>
            <w:r w:rsidR="00363C2C" w:rsidRPr="00DA12A7">
              <w:rPr>
                <w:rFonts w:ascii="Arial" w:eastAsia="Times New Roman" w:hAnsi="Arial" w:cs="Arial"/>
                <w:sz w:val="20"/>
                <w:szCs w:val="20"/>
                <w:lang w:eastAsia="en-GB"/>
              </w:rPr>
              <w:t xml:space="preserve"> seeing 'emergency only' face-to-face. What they consider as emergency wouldn't necessarily be agreed upon by other optometrists.</w:t>
            </w:r>
            <w:r>
              <w:rPr>
                <w:rFonts w:ascii="Arial" w:eastAsia="Times New Roman" w:hAnsi="Arial" w:cs="Arial"/>
                <w:sz w:val="20"/>
                <w:szCs w:val="20"/>
                <w:lang w:eastAsia="en-GB"/>
              </w:rPr>
              <w:t>”</w:t>
            </w:r>
          </w:p>
        </w:tc>
      </w:tr>
      <w:tr w:rsidR="00363C2C" w:rsidRPr="00DA12A7" w14:paraId="20A6A0F1" w14:textId="77777777" w:rsidTr="00C64F10">
        <w:trPr>
          <w:trHeight w:val="990"/>
        </w:trPr>
        <w:tc>
          <w:tcPr>
            <w:tcW w:w="1473" w:type="dxa"/>
            <w:vMerge/>
            <w:tcBorders>
              <w:left w:val="single" w:sz="4" w:space="0" w:color="auto"/>
              <w:right w:val="single" w:sz="4" w:space="0" w:color="auto"/>
            </w:tcBorders>
            <w:shd w:val="clear" w:color="auto" w:fill="auto"/>
            <w:noWrap/>
            <w:vAlign w:val="bottom"/>
            <w:hideMark/>
          </w:tcPr>
          <w:p w14:paraId="55EE97AE"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single" w:sz="4" w:space="0" w:color="auto"/>
              <w:left w:val="nil"/>
              <w:bottom w:val="single" w:sz="4" w:space="0" w:color="auto"/>
              <w:right w:val="single" w:sz="4" w:space="0" w:color="auto"/>
            </w:tcBorders>
            <w:shd w:val="clear" w:color="auto" w:fill="auto"/>
            <w:noWrap/>
            <w:vAlign w:val="bottom"/>
            <w:hideMark/>
          </w:tcPr>
          <w:p w14:paraId="3D3DDC22"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Proper examination</w:t>
            </w:r>
          </w:p>
          <w:p w14:paraId="0932C9BD"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7C7212C6"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13</w:t>
            </w:r>
          </w:p>
          <w:p w14:paraId="3F474232"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2BC35334"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1.55%</w:t>
            </w:r>
          </w:p>
          <w:p w14:paraId="7F5BBFF6"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c>
          <w:tcPr>
            <w:tcW w:w="8281" w:type="dxa"/>
            <w:tcBorders>
              <w:top w:val="single" w:sz="4" w:space="0" w:color="auto"/>
              <w:left w:val="nil"/>
              <w:bottom w:val="single" w:sz="4" w:space="0" w:color="auto"/>
              <w:right w:val="single" w:sz="4" w:space="0" w:color="auto"/>
            </w:tcBorders>
            <w:shd w:val="clear" w:color="auto" w:fill="auto"/>
            <w:noWrap/>
            <w:vAlign w:val="center"/>
            <w:hideMark/>
          </w:tcPr>
          <w:p w14:paraId="7DE04AE8" w14:textId="1729101F"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I am</w:t>
            </w:r>
            <w:r w:rsidR="00225735" w:rsidRPr="00DA12A7">
              <w:rPr>
                <w:rFonts w:ascii="Arial" w:eastAsia="Times New Roman" w:hAnsi="Arial" w:cs="Arial"/>
                <w:sz w:val="20"/>
                <w:szCs w:val="20"/>
                <w:lang w:eastAsia="en-GB"/>
              </w:rPr>
              <w:t xml:space="preserve"> very</w:t>
            </w:r>
            <w:r w:rsidR="00363C2C" w:rsidRPr="00DA12A7">
              <w:rPr>
                <w:rFonts w:ascii="Arial" w:eastAsia="Times New Roman" w:hAnsi="Arial" w:cs="Arial"/>
                <w:sz w:val="20"/>
                <w:szCs w:val="20"/>
                <w:lang w:eastAsia="en-GB"/>
              </w:rPr>
              <w:t xml:space="preserve"> concerned regarding how well we are examining patients due to the restrictions being imposed by doing 'safe' COVID examinations. I do</w:t>
            </w:r>
            <w:r w:rsidR="00225735" w:rsidRPr="00DA12A7">
              <w:rPr>
                <w:rFonts w:ascii="Arial" w:eastAsia="Times New Roman" w:hAnsi="Arial" w:cs="Arial"/>
                <w:sz w:val="20"/>
                <w:szCs w:val="20"/>
                <w:lang w:eastAsia="en-GB"/>
              </w:rPr>
              <w:t xml:space="preserve"> not</w:t>
            </w:r>
            <w:r w:rsidR="00363C2C" w:rsidRPr="00DA12A7">
              <w:rPr>
                <w:rFonts w:ascii="Arial" w:eastAsia="Times New Roman" w:hAnsi="Arial" w:cs="Arial"/>
                <w:sz w:val="20"/>
                <w:szCs w:val="20"/>
                <w:lang w:eastAsia="en-GB"/>
              </w:rPr>
              <w:t xml:space="preserve"> like reducing/adapting my subjective routine as I feel this isn't giving patients the best vision correction which is what they would usually have.</w:t>
            </w:r>
            <w:r>
              <w:rPr>
                <w:rFonts w:ascii="Arial" w:eastAsia="Times New Roman" w:hAnsi="Arial" w:cs="Arial"/>
                <w:sz w:val="20"/>
                <w:szCs w:val="20"/>
                <w:lang w:eastAsia="en-GB"/>
              </w:rPr>
              <w:t>”</w:t>
            </w:r>
          </w:p>
        </w:tc>
      </w:tr>
      <w:tr w:rsidR="00DA12A7" w:rsidRPr="00DA12A7" w14:paraId="38A3584B" w14:textId="77777777" w:rsidTr="00C64F10">
        <w:trPr>
          <w:trHeight w:val="274"/>
        </w:trPr>
        <w:tc>
          <w:tcPr>
            <w:tcW w:w="1473" w:type="dxa"/>
            <w:vMerge w:val="restart"/>
            <w:tcBorders>
              <w:top w:val="nil"/>
              <w:left w:val="single" w:sz="4" w:space="0" w:color="auto"/>
              <w:right w:val="single" w:sz="4" w:space="0" w:color="auto"/>
            </w:tcBorders>
            <w:shd w:val="clear" w:color="auto" w:fill="auto"/>
            <w:noWrap/>
            <w:vAlign w:val="bottom"/>
            <w:hideMark/>
          </w:tcPr>
          <w:p w14:paraId="3378FE5D"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p w14:paraId="43C31432"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p w14:paraId="2DEA96E9"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c>
          <w:tcPr>
            <w:tcW w:w="2785" w:type="dxa"/>
            <w:tcBorders>
              <w:top w:val="single" w:sz="4" w:space="0" w:color="auto"/>
              <w:left w:val="nil"/>
              <w:bottom w:val="single" w:sz="4" w:space="0" w:color="auto"/>
              <w:right w:val="single" w:sz="4" w:space="0" w:color="auto"/>
            </w:tcBorders>
            <w:shd w:val="clear" w:color="auto" w:fill="auto"/>
            <w:noWrap/>
            <w:vAlign w:val="bottom"/>
            <w:hideMark/>
          </w:tcPr>
          <w:p w14:paraId="1BAC2CD5"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Examining using PPE</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3740A618"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9</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4630C1D5"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1.55%</w:t>
            </w:r>
          </w:p>
        </w:tc>
        <w:tc>
          <w:tcPr>
            <w:tcW w:w="8281" w:type="dxa"/>
            <w:tcBorders>
              <w:top w:val="single" w:sz="4" w:space="0" w:color="auto"/>
              <w:left w:val="nil"/>
              <w:bottom w:val="single" w:sz="4" w:space="0" w:color="auto"/>
              <w:right w:val="single" w:sz="4" w:space="0" w:color="auto"/>
            </w:tcBorders>
            <w:shd w:val="clear" w:color="auto" w:fill="auto"/>
            <w:noWrap/>
            <w:vAlign w:val="center"/>
            <w:hideMark/>
          </w:tcPr>
          <w:p w14:paraId="5788DD6C" w14:textId="39A0F7C0"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The need to address changes in how we exam safely patients on the slit lamp with full PPE. If you have tried it, you will appreciate the difficulty of the constant fogging up of the eye pieces and if the patient wears a mask the fogging up of your volk lens.</w:t>
            </w:r>
            <w:r>
              <w:rPr>
                <w:rFonts w:ascii="Arial" w:eastAsia="Times New Roman" w:hAnsi="Arial" w:cs="Arial"/>
                <w:sz w:val="20"/>
                <w:szCs w:val="20"/>
                <w:lang w:eastAsia="en-GB"/>
              </w:rPr>
              <w:t>”</w:t>
            </w:r>
          </w:p>
        </w:tc>
      </w:tr>
      <w:tr w:rsidR="00DA12A7" w:rsidRPr="00DA12A7" w14:paraId="160EC8ED" w14:textId="77777777" w:rsidTr="00C64F10">
        <w:trPr>
          <w:trHeight w:val="142"/>
        </w:trPr>
        <w:tc>
          <w:tcPr>
            <w:tcW w:w="1473" w:type="dxa"/>
            <w:vMerge/>
            <w:tcBorders>
              <w:left w:val="single" w:sz="4" w:space="0" w:color="auto"/>
              <w:bottom w:val="single" w:sz="4" w:space="0" w:color="auto"/>
              <w:right w:val="single" w:sz="4" w:space="0" w:color="auto"/>
            </w:tcBorders>
            <w:shd w:val="clear" w:color="auto" w:fill="auto"/>
            <w:noWrap/>
            <w:vAlign w:val="bottom"/>
            <w:hideMark/>
          </w:tcPr>
          <w:p w14:paraId="6D7F09D6"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3DA959B8"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Remote services</w:t>
            </w:r>
          </w:p>
        </w:tc>
        <w:tc>
          <w:tcPr>
            <w:tcW w:w="1217" w:type="dxa"/>
            <w:tcBorders>
              <w:top w:val="nil"/>
              <w:left w:val="nil"/>
              <w:bottom w:val="single" w:sz="4" w:space="0" w:color="auto"/>
              <w:right w:val="single" w:sz="4" w:space="0" w:color="auto"/>
            </w:tcBorders>
            <w:shd w:val="clear" w:color="auto" w:fill="auto"/>
            <w:noWrap/>
            <w:vAlign w:val="bottom"/>
            <w:hideMark/>
          </w:tcPr>
          <w:p w14:paraId="24E3AECE"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8</w:t>
            </w:r>
          </w:p>
        </w:tc>
        <w:tc>
          <w:tcPr>
            <w:tcW w:w="1128" w:type="dxa"/>
            <w:tcBorders>
              <w:top w:val="nil"/>
              <w:left w:val="nil"/>
              <w:bottom w:val="single" w:sz="4" w:space="0" w:color="auto"/>
              <w:right w:val="single" w:sz="4" w:space="0" w:color="auto"/>
            </w:tcBorders>
            <w:shd w:val="clear" w:color="auto" w:fill="auto"/>
            <w:noWrap/>
            <w:vAlign w:val="bottom"/>
            <w:hideMark/>
          </w:tcPr>
          <w:p w14:paraId="4DB5C8D6"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1.60%</w:t>
            </w:r>
          </w:p>
        </w:tc>
        <w:tc>
          <w:tcPr>
            <w:tcW w:w="8281" w:type="dxa"/>
            <w:tcBorders>
              <w:top w:val="nil"/>
              <w:left w:val="nil"/>
              <w:bottom w:val="single" w:sz="4" w:space="0" w:color="auto"/>
              <w:right w:val="single" w:sz="4" w:space="0" w:color="auto"/>
            </w:tcBorders>
            <w:shd w:val="clear" w:color="auto" w:fill="auto"/>
            <w:noWrap/>
            <w:vAlign w:val="center"/>
            <w:hideMark/>
          </w:tcPr>
          <w:p w14:paraId="51E695D4" w14:textId="7E0DFE94"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Remote consultations are fraught with problems. </w:t>
            </w:r>
            <w:proofErr w:type="gramStart"/>
            <w:r w:rsidR="001E2D67" w:rsidRPr="00DA12A7">
              <w:rPr>
                <w:rFonts w:ascii="Arial" w:eastAsia="Times New Roman" w:hAnsi="Arial" w:cs="Arial"/>
                <w:sz w:val="20"/>
                <w:szCs w:val="20"/>
                <w:lang w:eastAsia="en-GB"/>
              </w:rPr>
              <w:t>E.g.</w:t>
            </w:r>
            <w:proofErr w:type="gramEnd"/>
            <w:r w:rsidR="00363C2C" w:rsidRPr="00DA12A7">
              <w:rPr>
                <w:rFonts w:ascii="Arial" w:eastAsia="Times New Roman" w:hAnsi="Arial" w:cs="Arial"/>
                <w:sz w:val="20"/>
                <w:szCs w:val="20"/>
                <w:lang w:eastAsia="en-GB"/>
              </w:rPr>
              <w:t xml:space="preserve"> I have had referral from HES for anisocoria via MECS which is impossible to investigate remotely. I have received training where I was shown to ask patients to check their own IOP by digital palpation! I do not think remote consultations are useful, viable or safe.</w:t>
            </w:r>
            <w:r>
              <w:rPr>
                <w:rFonts w:ascii="Arial" w:eastAsia="Times New Roman" w:hAnsi="Arial" w:cs="Arial"/>
                <w:sz w:val="20"/>
                <w:szCs w:val="20"/>
                <w:lang w:eastAsia="en-GB"/>
              </w:rPr>
              <w:t>”</w:t>
            </w:r>
          </w:p>
        </w:tc>
      </w:tr>
      <w:tr w:rsidR="00363C2C" w:rsidRPr="00DA12A7" w14:paraId="7B3DD2B0" w14:textId="77777777" w:rsidTr="00C64F10">
        <w:trPr>
          <w:trHeight w:val="300"/>
        </w:trPr>
        <w:tc>
          <w:tcPr>
            <w:tcW w:w="1473" w:type="dxa"/>
            <w:vMerge w:val="restart"/>
            <w:tcBorders>
              <w:top w:val="single" w:sz="4" w:space="0" w:color="auto"/>
              <w:left w:val="single" w:sz="4" w:space="0" w:color="auto"/>
              <w:right w:val="single" w:sz="4" w:space="0" w:color="auto"/>
            </w:tcBorders>
            <w:shd w:val="clear" w:color="auto" w:fill="auto"/>
            <w:noWrap/>
            <w:vAlign w:val="bottom"/>
            <w:hideMark/>
          </w:tcPr>
          <w:p w14:paraId="503ED695"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b/>
                <w:bCs/>
                <w:sz w:val="20"/>
                <w:szCs w:val="20"/>
                <w:lang w:eastAsia="en-GB"/>
              </w:rPr>
              <w:t>Professional body support</w:t>
            </w:r>
          </w:p>
          <w:p w14:paraId="15BAEB99"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p w14:paraId="3EECFB6A"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tc>
        <w:tc>
          <w:tcPr>
            <w:tcW w:w="2785" w:type="dxa"/>
            <w:tcBorders>
              <w:top w:val="nil"/>
              <w:left w:val="nil"/>
              <w:bottom w:val="single" w:sz="4" w:space="0" w:color="auto"/>
              <w:right w:val="single" w:sz="4" w:space="0" w:color="auto"/>
            </w:tcBorders>
            <w:shd w:val="clear" w:color="auto" w:fill="auto"/>
            <w:noWrap/>
            <w:vAlign w:val="bottom"/>
            <w:hideMark/>
          </w:tcPr>
          <w:p w14:paraId="2475D924"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Guidance lacking</w:t>
            </w:r>
          </w:p>
        </w:tc>
        <w:tc>
          <w:tcPr>
            <w:tcW w:w="1217" w:type="dxa"/>
            <w:tcBorders>
              <w:top w:val="nil"/>
              <w:left w:val="nil"/>
              <w:bottom w:val="single" w:sz="4" w:space="0" w:color="auto"/>
              <w:right w:val="single" w:sz="4" w:space="0" w:color="auto"/>
            </w:tcBorders>
            <w:shd w:val="clear" w:color="auto" w:fill="auto"/>
            <w:noWrap/>
            <w:vAlign w:val="bottom"/>
            <w:hideMark/>
          </w:tcPr>
          <w:p w14:paraId="5818066E"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10</w:t>
            </w:r>
          </w:p>
        </w:tc>
        <w:tc>
          <w:tcPr>
            <w:tcW w:w="1128" w:type="dxa"/>
            <w:tcBorders>
              <w:top w:val="nil"/>
              <w:left w:val="nil"/>
              <w:bottom w:val="single" w:sz="4" w:space="0" w:color="auto"/>
              <w:right w:val="single" w:sz="4" w:space="0" w:color="auto"/>
            </w:tcBorders>
            <w:shd w:val="clear" w:color="auto" w:fill="auto"/>
            <w:noWrap/>
            <w:vAlign w:val="bottom"/>
            <w:hideMark/>
          </w:tcPr>
          <w:p w14:paraId="2CBB8753"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1.74%</w:t>
            </w:r>
          </w:p>
        </w:tc>
        <w:tc>
          <w:tcPr>
            <w:tcW w:w="8281" w:type="dxa"/>
            <w:tcBorders>
              <w:top w:val="nil"/>
              <w:left w:val="nil"/>
              <w:bottom w:val="single" w:sz="4" w:space="0" w:color="auto"/>
              <w:right w:val="single" w:sz="4" w:space="0" w:color="auto"/>
            </w:tcBorders>
            <w:shd w:val="clear" w:color="auto" w:fill="auto"/>
            <w:noWrap/>
            <w:vAlign w:val="center"/>
            <w:hideMark/>
          </w:tcPr>
          <w:p w14:paraId="31433B11" w14:textId="00029591" w:rsidR="00363C2C" w:rsidRPr="00DA12A7" w:rsidRDefault="00AE2CAF"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Need to address, as this will cause drop in standards and loss of sight due to limitations of view down the slit-lamp</w:t>
            </w:r>
            <w:r>
              <w:rPr>
                <w:rFonts w:ascii="Arial" w:eastAsia="Times New Roman" w:hAnsi="Arial" w:cs="Arial"/>
                <w:sz w:val="20"/>
                <w:szCs w:val="20"/>
                <w:lang w:eastAsia="en-GB"/>
              </w:rPr>
              <w:t>”</w:t>
            </w:r>
          </w:p>
        </w:tc>
      </w:tr>
      <w:tr w:rsidR="00363C2C" w:rsidRPr="00DA12A7" w14:paraId="6C21A837" w14:textId="77777777" w:rsidTr="00C64F10">
        <w:trPr>
          <w:trHeight w:val="300"/>
        </w:trPr>
        <w:tc>
          <w:tcPr>
            <w:tcW w:w="1473" w:type="dxa"/>
            <w:vMerge/>
            <w:tcBorders>
              <w:left w:val="single" w:sz="4" w:space="0" w:color="auto"/>
              <w:right w:val="single" w:sz="4" w:space="0" w:color="auto"/>
            </w:tcBorders>
            <w:shd w:val="clear" w:color="auto" w:fill="auto"/>
            <w:noWrap/>
            <w:vAlign w:val="bottom"/>
            <w:hideMark/>
          </w:tcPr>
          <w:p w14:paraId="0DC8B023"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6719EE7A"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Lack of support</w:t>
            </w:r>
          </w:p>
        </w:tc>
        <w:tc>
          <w:tcPr>
            <w:tcW w:w="1217" w:type="dxa"/>
            <w:tcBorders>
              <w:top w:val="nil"/>
              <w:left w:val="nil"/>
              <w:bottom w:val="single" w:sz="4" w:space="0" w:color="auto"/>
              <w:right w:val="single" w:sz="4" w:space="0" w:color="auto"/>
            </w:tcBorders>
            <w:shd w:val="clear" w:color="auto" w:fill="auto"/>
            <w:noWrap/>
            <w:vAlign w:val="bottom"/>
            <w:hideMark/>
          </w:tcPr>
          <w:p w14:paraId="68DEAE43"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8</w:t>
            </w:r>
          </w:p>
        </w:tc>
        <w:tc>
          <w:tcPr>
            <w:tcW w:w="1128" w:type="dxa"/>
            <w:tcBorders>
              <w:top w:val="nil"/>
              <w:left w:val="nil"/>
              <w:bottom w:val="single" w:sz="4" w:space="0" w:color="auto"/>
              <w:right w:val="single" w:sz="4" w:space="0" w:color="auto"/>
            </w:tcBorders>
            <w:shd w:val="clear" w:color="auto" w:fill="auto"/>
            <w:noWrap/>
            <w:vAlign w:val="bottom"/>
            <w:hideMark/>
          </w:tcPr>
          <w:p w14:paraId="41D0286A"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1.14%</w:t>
            </w:r>
          </w:p>
        </w:tc>
        <w:tc>
          <w:tcPr>
            <w:tcW w:w="8281" w:type="dxa"/>
            <w:tcBorders>
              <w:top w:val="nil"/>
              <w:left w:val="nil"/>
              <w:bottom w:val="single" w:sz="4" w:space="0" w:color="auto"/>
              <w:right w:val="single" w:sz="4" w:space="0" w:color="auto"/>
            </w:tcBorders>
            <w:shd w:val="clear" w:color="auto" w:fill="auto"/>
            <w:noWrap/>
            <w:vAlign w:val="center"/>
            <w:hideMark/>
          </w:tcPr>
          <w:p w14:paraId="69AB4FCF" w14:textId="6F4D441C"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The fact the GOC has not provided any care or consideration to its members in means of financial or simply advice on how to overcome this situation as all are in different positions.</w:t>
            </w:r>
            <w:r>
              <w:rPr>
                <w:rFonts w:ascii="Arial" w:eastAsia="Times New Roman" w:hAnsi="Arial" w:cs="Arial"/>
                <w:sz w:val="20"/>
                <w:szCs w:val="20"/>
                <w:lang w:eastAsia="en-GB"/>
              </w:rPr>
              <w:t>”</w:t>
            </w:r>
          </w:p>
        </w:tc>
      </w:tr>
      <w:tr w:rsidR="00363C2C" w:rsidRPr="00DA12A7" w14:paraId="363447AE" w14:textId="77777777" w:rsidTr="00C64F10">
        <w:trPr>
          <w:trHeight w:val="300"/>
        </w:trPr>
        <w:tc>
          <w:tcPr>
            <w:tcW w:w="1473" w:type="dxa"/>
            <w:vMerge/>
            <w:tcBorders>
              <w:left w:val="single" w:sz="4" w:space="0" w:color="auto"/>
              <w:bottom w:val="single" w:sz="4" w:space="0" w:color="auto"/>
              <w:right w:val="single" w:sz="4" w:space="0" w:color="auto"/>
            </w:tcBorders>
            <w:shd w:val="clear" w:color="auto" w:fill="auto"/>
            <w:noWrap/>
            <w:vAlign w:val="bottom"/>
            <w:hideMark/>
          </w:tcPr>
          <w:p w14:paraId="623F3506"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2DE20883"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Slow response</w:t>
            </w:r>
          </w:p>
        </w:tc>
        <w:tc>
          <w:tcPr>
            <w:tcW w:w="1217" w:type="dxa"/>
            <w:tcBorders>
              <w:top w:val="nil"/>
              <w:left w:val="nil"/>
              <w:bottom w:val="single" w:sz="4" w:space="0" w:color="auto"/>
              <w:right w:val="single" w:sz="4" w:space="0" w:color="auto"/>
            </w:tcBorders>
            <w:shd w:val="clear" w:color="auto" w:fill="auto"/>
            <w:noWrap/>
            <w:vAlign w:val="bottom"/>
            <w:hideMark/>
          </w:tcPr>
          <w:p w14:paraId="536D618E"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6</w:t>
            </w:r>
          </w:p>
        </w:tc>
        <w:tc>
          <w:tcPr>
            <w:tcW w:w="1128" w:type="dxa"/>
            <w:tcBorders>
              <w:top w:val="nil"/>
              <w:left w:val="nil"/>
              <w:bottom w:val="single" w:sz="4" w:space="0" w:color="auto"/>
              <w:right w:val="single" w:sz="4" w:space="0" w:color="auto"/>
            </w:tcBorders>
            <w:shd w:val="clear" w:color="auto" w:fill="auto"/>
            <w:noWrap/>
            <w:vAlign w:val="bottom"/>
            <w:hideMark/>
          </w:tcPr>
          <w:p w14:paraId="264467DE"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0.49%</w:t>
            </w:r>
          </w:p>
        </w:tc>
        <w:tc>
          <w:tcPr>
            <w:tcW w:w="8281" w:type="dxa"/>
            <w:tcBorders>
              <w:top w:val="nil"/>
              <w:left w:val="nil"/>
              <w:bottom w:val="single" w:sz="4" w:space="0" w:color="auto"/>
              <w:right w:val="single" w:sz="4" w:space="0" w:color="auto"/>
            </w:tcBorders>
            <w:shd w:val="clear" w:color="auto" w:fill="auto"/>
            <w:noWrap/>
            <w:vAlign w:val="center"/>
            <w:hideMark/>
          </w:tcPr>
          <w:p w14:paraId="29517CFA" w14:textId="023ACB54"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I’m aware that these are unprecedented circumstances but guidance from professional bodies has been slow to arrive. In many cases I have had to make educated guesses on how to proceed, as advice came later.</w:t>
            </w:r>
            <w:r>
              <w:rPr>
                <w:rFonts w:ascii="Arial" w:eastAsia="Times New Roman" w:hAnsi="Arial" w:cs="Arial"/>
                <w:sz w:val="20"/>
                <w:szCs w:val="20"/>
                <w:lang w:eastAsia="en-GB"/>
              </w:rPr>
              <w:t>”</w:t>
            </w:r>
          </w:p>
        </w:tc>
      </w:tr>
      <w:tr w:rsidR="00363C2C" w:rsidRPr="00DA12A7" w14:paraId="293C6DA7" w14:textId="77777777" w:rsidTr="00C64F10">
        <w:trPr>
          <w:trHeight w:val="300"/>
        </w:trPr>
        <w:tc>
          <w:tcPr>
            <w:tcW w:w="1473" w:type="dxa"/>
            <w:vMerge w:val="restart"/>
            <w:tcBorders>
              <w:top w:val="single" w:sz="4" w:space="0" w:color="auto"/>
              <w:left w:val="single" w:sz="4" w:space="0" w:color="auto"/>
              <w:right w:val="single" w:sz="4" w:space="0" w:color="auto"/>
            </w:tcBorders>
            <w:shd w:val="clear" w:color="auto" w:fill="auto"/>
            <w:noWrap/>
            <w:vAlign w:val="bottom"/>
            <w:hideMark/>
          </w:tcPr>
          <w:p w14:paraId="0EAEB548"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b/>
                <w:bCs/>
                <w:sz w:val="20"/>
                <w:szCs w:val="20"/>
                <w:lang w:eastAsia="en-GB"/>
              </w:rPr>
              <w:t>Future of the profession</w:t>
            </w:r>
          </w:p>
          <w:p w14:paraId="5F6D412E"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p w14:paraId="7D6A5A1F"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p w14:paraId="74106459" w14:textId="77777777" w:rsidR="00363C2C" w:rsidRPr="00DA12A7" w:rsidRDefault="00363C2C" w:rsidP="007A0059">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tc>
        <w:tc>
          <w:tcPr>
            <w:tcW w:w="2785" w:type="dxa"/>
            <w:tcBorders>
              <w:top w:val="nil"/>
              <w:left w:val="nil"/>
              <w:bottom w:val="single" w:sz="4" w:space="0" w:color="auto"/>
              <w:right w:val="single" w:sz="4" w:space="0" w:color="auto"/>
            </w:tcBorders>
            <w:shd w:val="clear" w:color="auto" w:fill="auto"/>
            <w:noWrap/>
            <w:vAlign w:val="bottom"/>
            <w:hideMark/>
          </w:tcPr>
          <w:p w14:paraId="33E6ABBC"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Low recognition</w:t>
            </w:r>
          </w:p>
        </w:tc>
        <w:tc>
          <w:tcPr>
            <w:tcW w:w="1217" w:type="dxa"/>
            <w:tcBorders>
              <w:top w:val="nil"/>
              <w:left w:val="nil"/>
              <w:bottom w:val="single" w:sz="4" w:space="0" w:color="auto"/>
              <w:right w:val="single" w:sz="4" w:space="0" w:color="auto"/>
            </w:tcBorders>
            <w:shd w:val="clear" w:color="auto" w:fill="auto"/>
            <w:noWrap/>
            <w:vAlign w:val="bottom"/>
            <w:hideMark/>
          </w:tcPr>
          <w:p w14:paraId="33571973"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11</w:t>
            </w:r>
          </w:p>
        </w:tc>
        <w:tc>
          <w:tcPr>
            <w:tcW w:w="1128" w:type="dxa"/>
            <w:tcBorders>
              <w:top w:val="nil"/>
              <w:left w:val="nil"/>
              <w:bottom w:val="single" w:sz="4" w:space="0" w:color="auto"/>
              <w:right w:val="single" w:sz="4" w:space="0" w:color="auto"/>
            </w:tcBorders>
            <w:shd w:val="clear" w:color="auto" w:fill="auto"/>
            <w:noWrap/>
            <w:vAlign w:val="bottom"/>
            <w:hideMark/>
          </w:tcPr>
          <w:p w14:paraId="2F781590"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1.75%</w:t>
            </w:r>
          </w:p>
        </w:tc>
        <w:tc>
          <w:tcPr>
            <w:tcW w:w="8281" w:type="dxa"/>
            <w:tcBorders>
              <w:top w:val="nil"/>
              <w:left w:val="nil"/>
              <w:bottom w:val="single" w:sz="4" w:space="0" w:color="auto"/>
              <w:right w:val="single" w:sz="4" w:space="0" w:color="auto"/>
            </w:tcBorders>
            <w:shd w:val="clear" w:color="auto" w:fill="auto"/>
            <w:noWrap/>
            <w:vAlign w:val="center"/>
            <w:hideMark/>
          </w:tcPr>
          <w:p w14:paraId="2CE0056A" w14:textId="24971163"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 xml:space="preserve">I was hoping with the pandemic the optometry profession would get greater recognition as clinical service provider but once again </w:t>
            </w:r>
            <w:r w:rsidR="00411680" w:rsidRPr="00DA12A7">
              <w:rPr>
                <w:rFonts w:ascii="Arial" w:eastAsia="Times New Roman" w:hAnsi="Arial" w:cs="Arial"/>
                <w:sz w:val="20"/>
                <w:szCs w:val="20"/>
                <w:lang w:eastAsia="en-GB"/>
              </w:rPr>
              <w:t xml:space="preserve">we </w:t>
            </w:r>
            <w:r w:rsidR="00363C2C" w:rsidRPr="00DA12A7">
              <w:rPr>
                <w:rFonts w:ascii="Arial" w:eastAsia="Times New Roman" w:hAnsi="Arial" w:cs="Arial"/>
                <w:sz w:val="20"/>
                <w:szCs w:val="20"/>
                <w:lang w:eastAsia="en-GB"/>
              </w:rPr>
              <w:t>a</w:t>
            </w:r>
            <w:r w:rsidR="00411680" w:rsidRPr="00DA12A7">
              <w:rPr>
                <w:rFonts w:ascii="Arial" w:eastAsia="Times New Roman" w:hAnsi="Arial" w:cs="Arial"/>
                <w:sz w:val="20"/>
                <w:szCs w:val="20"/>
                <w:lang w:eastAsia="en-GB"/>
              </w:rPr>
              <w:t>re</w:t>
            </w:r>
            <w:r w:rsidR="00363C2C" w:rsidRPr="00DA12A7">
              <w:rPr>
                <w:rFonts w:ascii="Arial" w:eastAsia="Times New Roman" w:hAnsi="Arial" w:cs="Arial"/>
                <w:sz w:val="20"/>
                <w:szCs w:val="20"/>
                <w:lang w:eastAsia="en-GB"/>
              </w:rPr>
              <w:t xml:space="preserve"> still seen as glasses Salesmen.</w:t>
            </w:r>
            <w:r>
              <w:rPr>
                <w:rFonts w:ascii="Arial" w:eastAsia="Times New Roman" w:hAnsi="Arial" w:cs="Arial"/>
                <w:sz w:val="20"/>
                <w:szCs w:val="20"/>
                <w:lang w:eastAsia="en-GB"/>
              </w:rPr>
              <w:t>”</w:t>
            </w:r>
          </w:p>
        </w:tc>
      </w:tr>
      <w:tr w:rsidR="00363C2C" w:rsidRPr="00DA12A7" w14:paraId="6188A49A" w14:textId="77777777" w:rsidTr="00C64F10">
        <w:trPr>
          <w:trHeight w:val="300"/>
        </w:trPr>
        <w:tc>
          <w:tcPr>
            <w:tcW w:w="1473" w:type="dxa"/>
            <w:vMerge/>
            <w:tcBorders>
              <w:left w:val="single" w:sz="4" w:space="0" w:color="auto"/>
              <w:right w:val="single" w:sz="4" w:space="0" w:color="auto"/>
            </w:tcBorders>
            <w:shd w:val="clear" w:color="auto" w:fill="auto"/>
            <w:noWrap/>
            <w:vAlign w:val="bottom"/>
            <w:hideMark/>
          </w:tcPr>
          <w:p w14:paraId="0E4777B6"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66C84500"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Future services</w:t>
            </w:r>
          </w:p>
        </w:tc>
        <w:tc>
          <w:tcPr>
            <w:tcW w:w="1217" w:type="dxa"/>
            <w:tcBorders>
              <w:top w:val="nil"/>
              <w:left w:val="nil"/>
              <w:bottom w:val="single" w:sz="4" w:space="0" w:color="auto"/>
              <w:right w:val="single" w:sz="4" w:space="0" w:color="auto"/>
            </w:tcBorders>
            <w:shd w:val="clear" w:color="auto" w:fill="auto"/>
            <w:noWrap/>
            <w:vAlign w:val="bottom"/>
            <w:hideMark/>
          </w:tcPr>
          <w:p w14:paraId="2C0C0092"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10</w:t>
            </w:r>
          </w:p>
        </w:tc>
        <w:tc>
          <w:tcPr>
            <w:tcW w:w="1128" w:type="dxa"/>
            <w:tcBorders>
              <w:top w:val="nil"/>
              <w:left w:val="nil"/>
              <w:bottom w:val="single" w:sz="4" w:space="0" w:color="auto"/>
              <w:right w:val="single" w:sz="4" w:space="0" w:color="auto"/>
            </w:tcBorders>
            <w:shd w:val="clear" w:color="auto" w:fill="auto"/>
            <w:noWrap/>
            <w:vAlign w:val="bottom"/>
            <w:hideMark/>
          </w:tcPr>
          <w:p w14:paraId="637EA645"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1.81%</w:t>
            </w:r>
          </w:p>
        </w:tc>
        <w:tc>
          <w:tcPr>
            <w:tcW w:w="8281" w:type="dxa"/>
            <w:tcBorders>
              <w:top w:val="nil"/>
              <w:left w:val="nil"/>
              <w:bottom w:val="single" w:sz="4" w:space="0" w:color="auto"/>
              <w:right w:val="single" w:sz="4" w:space="0" w:color="auto"/>
            </w:tcBorders>
            <w:shd w:val="clear" w:color="auto" w:fill="auto"/>
            <w:noWrap/>
            <w:vAlign w:val="center"/>
            <w:hideMark/>
          </w:tcPr>
          <w:p w14:paraId="0CBD9EFA" w14:textId="74E1CECD"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I also have concerns about the future of the business models of our profession and to where we all fit in.</w:t>
            </w:r>
            <w:r>
              <w:rPr>
                <w:rFonts w:ascii="Arial" w:eastAsia="Times New Roman" w:hAnsi="Arial" w:cs="Arial"/>
                <w:sz w:val="20"/>
                <w:szCs w:val="20"/>
                <w:lang w:eastAsia="en-GB"/>
              </w:rPr>
              <w:t>”</w:t>
            </w:r>
          </w:p>
        </w:tc>
      </w:tr>
      <w:tr w:rsidR="00363C2C" w:rsidRPr="00DA12A7" w14:paraId="04C566C9" w14:textId="77777777" w:rsidTr="00C64F10">
        <w:trPr>
          <w:trHeight w:val="450"/>
        </w:trPr>
        <w:tc>
          <w:tcPr>
            <w:tcW w:w="1473" w:type="dxa"/>
            <w:vMerge/>
            <w:tcBorders>
              <w:left w:val="single" w:sz="4" w:space="0" w:color="auto"/>
              <w:right w:val="single" w:sz="4" w:space="0" w:color="auto"/>
            </w:tcBorders>
            <w:shd w:val="clear" w:color="auto" w:fill="auto"/>
            <w:noWrap/>
            <w:vAlign w:val="bottom"/>
            <w:hideMark/>
          </w:tcPr>
          <w:p w14:paraId="521F823C"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vMerge w:val="restart"/>
            <w:tcBorders>
              <w:top w:val="nil"/>
              <w:left w:val="nil"/>
              <w:right w:val="single" w:sz="4" w:space="0" w:color="auto"/>
            </w:tcBorders>
            <w:shd w:val="clear" w:color="auto" w:fill="auto"/>
            <w:noWrap/>
            <w:vAlign w:val="bottom"/>
            <w:hideMark/>
          </w:tcPr>
          <w:p w14:paraId="1DD40CEB"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Staffing</w:t>
            </w:r>
          </w:p>
          <w:p w14:paraId="6B005408"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c>
          <w:tcPr>
            <w:tcW w:w="1217" w:type="dxa"/>
            <w:vMerge w:val="restart"/>
            <w:tcBorders>
              <w:top w:val="nil"/>
              <w:left w:val="nil"/>
              <w:right w:val="single" w:sz="4" w:space="0" w:color="auto"/>
            </w:tcBorders>
            <w:shd w:val="clear" w:color="auto" w:fill="auto"/>
            <w:noWrap/>
            <w:vAlign w:val="bottom"/>
            <w:hideMark/>
          </w:tcPr>
          <w:p w14:paraId="06A4ADBF"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9</w:t>
            </w:r>
          </w:p>
          <w:p w14:paraId="76AA2F28"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c>
          <w:tcPr>
            <w:tcW w:w="1128" w:type="dxa"/>
            <w:vMerge w:val="restart"/>
            <w:tcBorders>
              <w:top w:val="nil"/>
              <w:left w:val="nil"/>
              <w:right w:val="single" w:sz="4" w:space="0" w:color="auto"/>
            </w:tcBorders>
            <w:shd w:val="clear" w:color="auto" w:fill="auto"/>
            <w:noWrap/>
            <w:vAlign w:val="bottom"/>
            <w:hideMark/>
          </w:tcPr>
          <w:p w14:paraId="79E00943"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0.90%</w:t>
            </w:r>
          </w:p>
          <w:p w14:paraId="22D059BC"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c>
          <w:tcPr>
            <w:tcW w:w="8281" w:type="dxa"/>
            <w:vMerge w:val="restart"/>
            <w:tcBorders>
              <w:top w:val="nil"/>
              <w:left w:val="nil"/>
              <w:right w:val="single" w:sz="4" w:space="0" w:color="auto"/>
            </w:tcBorders>
            <w:shd w:val="clear" w:color="auto" w:fill="auto"/>
            <w:noWrap/>
            <w:vAlign w:val="center"/>
            <w:hideMark/>
          </w:tcPr>
          <w:p w14:paraId="2E0F47A8" w14:textId="178A6D93"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The impact of having to reduce staff numbers permanently after furlough and the uncertainty of returning. Many optometrists will leave the profession.</w:t>
            </w:r>
            <w:r>
              <w:rPr>
                <w:rFonts w:ascii="Arial" w:eastAsia="Times New Roman" w:hAnsi="Arial" w:cs="Arial"/>
                <w:sz w:val="20"/>
                <w:szCs w:val="20"/>
                <w:lang w:eastAsia="en-GB"/>
              </w:rPr>
              <w:t>”</w:t>
            </w:r>
          </w:p>
          <w:p w14:paraId="1B3CC104" w14:textId="77777777" w:rsidR="00363C2C" w:rsidRPr="00DA12A7" w:rsidRDefault="00363C2C" w:rsidP="00A438A7">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tc>
      </w:tr>
      <w:tr w:rsidR="00363C2C" w:rsidRPr="00DA12A7" w14:paraId="64F70DC8" w14:textId="77777777" w:rsidTr="00C64F10">
        <w:trPr>
          <w:trHeight w:val="450"/>
        </w:trPr>
        <w:tc>
          <w:tcPr>
            <w:tcW w:w="1473" w:type="dxa"/>
            <w:vMerge/>
            <w:tcBorders>
              <w:left w:val="single" w:sz="4" w:space="0" w:color="auto"/>
              <w:bottom w:val="single" w:sz="4" w:space="0" w:color="auto"/>
              <w:right w:val="single" w:sz="4" w:space="0" w:color="auto"/>
            </w:tcBorders>
            <w:shd w:val="clear" w:color="auto" w:fill="auto"/>
            <w:noWrap/>
            <w:vAlign w:val="bottom"/>
            <w:hideMark/>
          </w:tcPr>
          <w:p w14:paraId="2404E691" w14:textId="77777777" w:rsidR="00363C2C" w:rsidRPr="00DA12A7" w:rsidRDefault="00363C2C" w:rsidP="007A0059">
            <w:pPr>
              <w:spacing w:after="0" w:line="240" w:lineRule="auto"/>
              <w:rPr>
                <w:rFonts w:ascii="Arial" w:eastAsia="Times New Roman" w:hAnsi="Arial" w:cs="Arial"/>
                <w:b/>
                <w:bCs/>
                <w:sz w:val="20"/>
                <w:szCs w:val="20"/>
                <w:lang w:eastAsia="en-GB"/>
              </w:rPr>
            </w:pPr>
          </w:p>
        </w:tc>
        <w:tc>
          <w:tcPr>
            <w:tcW w:w="2785" w:type="dxa"/>
            <w:vMerge/>
            <w:tcBorders>
              <w:left w:val="nil"/>
              <w:bottom w:val="single" w:sz="4" w:space="0" w:color="auto"/>
              <w:right w:val="single" w:sz="4" w:space="0" w:color="auto"/>
            </w:tcBorders>
            <w:shd w:val="clear" w:color="auto" w:fill="auto"/>
            <w:noWrap/>
            <w:vAlign w:val="bottom"/>
            <w:hideMark/>
          </w:tcPr>
          <w:p w14:paraId="6B0E0F55"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1217" w:type="dxa"/>
            <w:vMerge/>
            <w:tcBorders>
              <w:left w:val="nil"/>
              <w:bottom w:val="single" w:sz="4" w:space="0" w:color="auto"/>
              <w:right w:val="single" w:sz="4" w:space="0" w:color="auto"/>
            </w:tcBorders>
            <w:shd w:val="clear" w:color="auto" w:fill="auto"/>
            <w:noWrap/>
            <w:vAlign w:val="bottom"/>
            <w:hideMark/>
          </w:tcPr>
          <w:p w14:paraId="156F14BC"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1128" w:type="dxa"/>
            <w:vMerge/>
            <w:tcBorders>
              <w:left w:val="nil"/>
              <w:bottom w:val="single" w:sz="4" w:space="0" w:color="auto"/>
              <w:right w:val="single" w:sz="4" w:space="0" w:color="auto"/>
            </w:tcBorders>
            <w:shd w:val="clear" w:color="auto" w:fill="auto"/>
            <w:noWrap/>
            <w:vAlign w:val="bottom"/>
            <w:hideMark/>
          </w:tcPr>
          <w:p w14:paraId="617B36A7"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8281" w:type="dxa"/>
            <w:vMerge/>
            <w:tcBorders>
              <w:left w:val="nil"/>
              <w:bottom w:val="single" w:sz="4" w:space="0" w:color="auto"/>
              <w:right w:val="single" w:sz="4" w:space="0" w:color="auto"/>
            </w:tcBorders>
            <w:shd w:val="clear" w:color="auto" w:fill="auto"/>
            <w:noWrap/>
            <w:vAlign w:val="center"/>
            <w:hideMark/>
          </w:tcPr>
          <w:p w14:paraId="4EEC9403" w14:textId="77777777" w:rsidR="00363C2C" w:rsidRPr="00DA12A7" w:rsidRDefault="00363C2C">
            <w:pPr>
              <w:spacing w:after="0" w:line="240" w:lineRule="auto"/>
              <w:rPr>
                <w:rFonts w:ascii="Arial" w:eastAsia="Times New Roman" w:hAnsi="Arial" w:cs="Arial"/>
                <w:sz w:val="20"/>
                <w:szCs w:val="20"/>
                <w:lang w:eastAsia="en-GB"/>
              </w:rPr>
            </w:pPr>
          </w:p>
        </w:tc>
      </w:tr>
      <w:tr w:rsidR="00363C2C" w:rsidRPr="00DA12A7" w14:paraId="56FE391E" w14:textId="77777777" w:rsidTr="00C64F10">
        <w:trPr>
          <w:trHeight w:val="300"/>
        </w:trPr>
        <w:tc>
          <w:tcPr>
            <w:tcW w:w="1473" w:type="dxa"/>
            <w:vMerge w:val="restart"/>
            <w:tcBorders>
              <w:top w:val="single" w:sz="4" w:space="0" w:color="auto"/>
              <w:left w:val="single" w:sz="4" w:space="0" w:color="auto"/>
              <w:right w:val="single" w:sz="4" w:space="0" w:color="auto"/>
            </w:tcBorders>
            <w:shd w:val="clear" w:color="auto" w:fill="auto"/>
            <w:noWrap/>
            <w:vAlign w:val="bottom"/>
            <w:hideMark/>
          </w:tcPr>
          <w:p w14:paraId="74D89190"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b/>
                <w:bCs/>
                <w:sz w:val="20"/>
                <w:szCs w:val="20"/>
                <w:lang w:eastAsia="en-GB"/>
              </w:rPr>
              <w:t>Financial implications</w:t>
            </w:r>
          </w:p>
          <w:p w14:paraId="33552E56"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single" w:sz="4" w:space="0" w:color="auto"/>
              <w:left w:val="nil"/>
              <w:bottom w:val="single" w:sz="4" w:space="0" w:color="auto"/>
              <w:right w:val="single" w:sz="4" w:space="0" w:color="auto"/>
            </w:tcBorders>
            <w:shd w:val="clear" w:color="auto" w:fill="auto"/>
            <w:noWrap/>
            <w:vAlign w:val="bottom"/>
            <w:hideMark/>
          </w:tcPr>
          <w:p w14:paraId="65DF57CE"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Financial pressure on services</w:t>
            </w:r>
          </w:p>
        </w:tc>
        <w:tc>
          <w:tcPr>
            <w:tcW w:w="1217" w:type="dxa"/>
            <w:tcBorders>
              <w:top w:val="nil"/>
              <w:left w:val="nil"/>
              <w:bottom w:val="single" w:sz="4" w:space="0" w:color="auto"/>
              <w:right w:val="single" w:sz="4" w:space="0" w:color="auto"/>
            </w:tcBorders>
            <w:shd w:val="clear" w:color="auto" w:fill="auto"/>
            <w:noWrap/>
            <w:vAlign w:val="bottom"/>
            <w:hideMark/>
          </w:tcPr>
          <w:p w14:paraId="44386D60"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35</w:t>
            </w:r>
          </w:p>
        </w:tc>
        <w:tc>
          <w:tcPr>
            <w:tcW w:w="1128" w:type="dxa"/>
            <w:tcBorders>
              <w:top w:val="nil"/>
              <w:left w:val="nil"/>
              <w:bottom w:val="single" w:sz="4" w:space="0" w:color="auto"/>
              <w:right w:val="single" w:sz="4" w:space="0" w:color="auto"/>
            </w:tcBorders>
            <w:shd w:val="clear" w:color="auto" w:fill="auto"/>
            <w:noWrap/>
            <w:vAlign w:val="bottom"/>
            <w:hideMark/>
          </w:tcPr>
          <w:p w14:paraId="43C8D929"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4.76%</w:t>
            </w:r>
          </w:p>
        </w:tc>
        <w:tc>
          <w:tcPr>
            <w:tcW w:w="8281" w:type="dxa"/>
            <w:tcBorders>
              <w:top w:val="nil"/>
              <w:left w:val="nil"/>
              <w:bottom w:val="single" w:sz="4" w:space="0" w:color="auto"/>
              <w:right w:val="single" w:sz="4" w:space="0" w:color="auto"/>
            </w:tcBorders>
            <w:shd w:val="clear" w:color="auto" w:fill="auto"/>
            <w:noWrap/>
            <w:vAlign w:val="center"/>
            <w:hideMark/>
          </w:tcPr>
          <w:p w14:paraId="0B3FD935" w14:textId="1C7DD193"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I’m worried about the financial impact to the small practices I work for, having to invest in more expensive testing equipment to facilitate socially distanced testing in the near future.</w:t>
            </w:r>
            <w:r>
              <w:rPr>
                <w:rFonts w:ascii="Arial" w:eastAsia="Times New Roman" w:hAnsi="Arial" w:cs="Arial"/>
                <w:sz w:val="20"/>
                <w:szCs w:val="20"/>
                <w:lang w:eastAsia="en-GB"/>
              </w:rPr>
              <w:t>”</w:t>
            </w:r>
          </w:p>
          <w:p w14:paraId="2B7C7B88" w14:textId="77777777" w:rsidR="00363C2C" w:rsidRPr="00DA12A7" w:rsidRDefault="00363C2C" w:rsidP="00A438A7">
            <w:pPr>
              <w:spacing w:after="0" w:line="240" w:lineRule="auto"/>
              <w:rPr>
                <w:rFonts w:ascii="Arial" w:eastAsia="Times New Roman" w:hAnsi="Arial" w:cs="Arial"/>
                <w:sz w:val="20"/>
                <w:szCs w:val="20"/>
                <w:lang w:eastAsia="en-GB"/>
              </w:rPr>
            </w:pPr>
          </w:p>
          <w:p w14:paraId="619BC980" w14:textId="5282BB76" w:rsidR="00363C2C" w:rsidRPr="00DA12A7" w:rsidRDefault="00BC56E1" w:rsidP="00A438A7">
            <w:pPr>
              <w:spacing w:line="240" w:lineRule="auto"/>
              <w:rPr>
                <w:rFonts w:ascii="Arial" w:hAnsi="Arial" w:cs="Arial"/>
                <w:sz w:val="20"/>
                <w:szCs w:val="20"/>
              </w:rPr>
            </w:pPr>
            <w:r>
              <w:rPr>
                <w:rFonts w:ascii="Arial" w:hAnsi="Arial" w:cs="Arial"/>
                <w:sz w:val="20"/>
                <w:szCs w:val="20"/>
                <w:lang w:val="en-US"/>
              </w:rPr>
              <w:t>“</w:t>
            </w:r>
            <w:r w:rsidR="00363C2C" w:rsidRPr="00DA12A7">
              <w:rPr>
                <w:rFonts w:ascii="Arial" w:hAnsi="Arial" w:cs="Arial"/>
                <w:sz w:val="20"/>
                <w:szCs w:val="20"/>
                <w:lang w:val="en-US"/>
              </w:rPr>
              <w:t xml:space="preserve">The increase in costs having to invest in more expensive testing equipment and decrease in productivity will be a potential problem, possibly resulting in reduced staffing hours or </w:t>
            </w:r>
            <w:proofErr w:type="gramStart"/>
            <w:r w:rsidR="00363C2C" w:rsidRPr="00DA12A7">
              <w:rPr>
                <w:rFonts w:ascii="Arial" w:hAnsi="Arial" w:cs="Arial"/>
                <w:sz w:val="20"/>
                <w:szCs w:val="20"/>
                <w:lang w:val="en-US"/>
              </w:rPr>
              <w:t>redundancies</w:t>
            </w:r>
            <w:r>
              <w:rPr>
                <w:rFonts w:ascii="Arial" w:hAnsi="Arial" w:cs="Arial"/>
                <w:sz w:val="20"/>
                <w:szCs w:val="20"/>
                <w:lang w:val="en-US"/>
              </w:rPr>
              <w:t>“</w:t>
            </w:r>
            <w:proofErr w:type="gramEnd"/>
          </w:p>
          <w:p w14:paraId="308E1D13" w14:textId="77777777" w:rsidR="00363C2C" w:rsidRPr="00DA12A7" w:rsidRDefault="00363C2C" w:rsidP="00C64F10">
            <w:pPr>
              <w:spacing w:after="0" w:line="240" w:lineRule="auto"/>
              <w:rPr>
                <w:rFonts w:ascii="Arial" w:eastAsia="Times New Roman" w:hAnsi="Arial" w:cs="Arial"/>
                <w:sz w:val="20"/>
                <w:szCs w:val="20"/>
                <w:lang w:eastAsia="en-GB"/>
              </w:rPr>
            </w:pPr>
          </w:p>
        </w:tc>
      </w:tr>
      <w:tr w:rsidR="00363C2C" w:rsidRPr="00DA12A7" w14:paraId="5FA998CC" w14:textId="77777777" w:rsidTr="00C64F10">
        <w:trPr>
          <w:trHeight w:val="300"/>
        </w:trPr>
        <w:tc>
          <w:tcPr>
            <w:tcW w:w="1473" w:type="dxa"/>
            <w:vMerge/>
            <w:tcBorders>
              <w:left w:val="single" w:sz="4" w:space="0" w:color="auto"/>
              <w:right w:val="single" w:sz="4" w:space="0" w:color="auto"/>
            </w:tcBorders>
            <w:shd w:val="clear" w:color="auto" w:fill="auto"/>
            <w:noWrap/>
            <w:vAlign w:val="bottom"/>
            <w:hideMark/>
          </w:tcPr>
          <w:p w14:paraId="71E21E38"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0AAE40E2"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Services underfunded</w:t>
            </w:r>
          </w:p>
        </w:tc>
        <w:tc>
          <w:tcPr>
            <w:tcW w:w="1217" w:type="dxa"/>
            <w:tcBorders>
              <w:top w:val="nil"/>
              <w:left w:val="nil"/>
              <w:bottom w:val="single" w:sz="4" w:space="0" w:color="auto"/>
              <w:right w:val="single" w:sz="4" w:space="0" w:color="auto"/>
            </w:tcBorders>
            <w:shd w:val="clear" w:color="auto" w:fill="auto"/>
            <w:noWrap/>
            <w:vAlign w:val="bottom"/>
            <w:hideMark/>
          </w:tcPr>
          <w:p w14:paraId="59FBDF5D"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27</w:t>
            </w:r>
          </w:p>
        </w:tc>
        <w:tc>
          <w:tcPr>
            <w:tcW w:w="1128" w:type="dxa"/>
            <w:tcBorders>
              <w:top w:val="nil"/>
              <w:left w:val="nil"/>
              <w:bottom w:val="single" w:sz="4" w:space="0" w:color="auto"/>
              <w:right w:val="single" w:sz="4" w:space="0" w:color="auto"/>
            </w:tcBorders>
            <w:shd w:val="clear" w:color="auto" w:fill="auto"/>
            <w:noWrap/>
            <w:vAlign w:val="bottom"/>
            <w:hideMark/>
          </w:tcPr>
          <w:p w14:paraId="2EB4D4A5"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3.94%</w:t>
            </w:r>
          </w:p>
        </w:tc>
        <w:tc>
          <w:tcPr>
            <w:tcW w:w="8281" w:type="dxa"/>
            <w:tcBorders>
              <w:top w:val="nil"/>
              <w:left w:val="nil"/>
              <w:bottom w:val="single" w:sz="4" w:space="0" w:color="auto"/>
              <w:right w:val="single" w:sz="4" w:space="0" w:color="auto"/>
            </w:tcBorders>
            <w:shd w:val="clear" w:color="auto" w:fill="auto"/>
            <w:noWrap/>
            <w:vAlign w:val="center"/>
            <w:hideMark/>
          </w:tcPr>
          <w:p w14:paraId="6A4E79F5" w14:textId="7C5E8D0F"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Possibly need to move away from NHS testing if fees stay the same. Unable to sustain business on one test an hour for £21.</w:t>
            </w:r>
            <w:r>
              <w:rPr>
                <w:rFonts w:ascii="Arial" w:eastAsia="Times New Roman" w:hAnsi="Arial" w:cs="Arial"/>
                <w:sz w:val="20"/>
                <w:szCs w:val="20"/>
                <w:lang w:eastAsia="en-GB"/>
              </w:rPr>
              <w:t>”</w:t>
            </w:r>
          </w:p>
        </w:tc>
      </w:tr>
      <w:tr w:rsidR="00363C2C" w:rsidRPr="00DA12A7" w14:paraId="0CDA816C" w14:textId="77777777" w:rsidTr="00C64F10">
        <w:trPr>
          <w:trHeight w:val="300"/>
        </w:trPr>
        <w:tc>
          <w:tcPr>
            <w:tcW w:w="1473" w:type="dxa"/>
            <w:vMerge/>
            <w:tcBorders>
              <w:left w:val="single" w:sz="4" w:space="0" w:color="auto"/>
              <w:bottom w:val="single" w:sz="4" w:space="0" w:color="auto"/>
              <w:right w:val="single" w:sz="4" w:space="0" w:color="auto"/>
            </w:tcBorders>
            <w:shd w:val="clear" w:color="auto" w:fill="auto"/>
            <w:noWrap/>
            <w:vAlign w:val="bottom"/>
          </w:tcPr>
          <w:p w14:paraId="0857C06D" w14:textId="77777777" w:rsidR="00363C2C" w:rsidRPr="00DA12A7" w:rsidRDefault="00363C2C" w:rsidP="007A0059">
            <w:pPr>
              <w:spacing w:after="0" w:line="240" w:lineRule="auto"/>
              <w:rPr>
                <w:rFonts w:ascii="Arial" w:eastAsia="Times New Roman" w:hAnsi="Arial" w:cs="Arial"/>
                <w:sz w:val="20"/>
                <w:szCs w:val="20"/>
                <w:lang w:eastAsia="en-GB"/>
              </w:rPr>
            </w:pPr>
          </w:p>
        </w:tc>
        <w:tc>
          <w:tcPr>
            <w:tcW w:w="2785" w:type="dxa"/>
            <w:tcBorders>
              <w:top w:val="nil"/>
              <w:left w:val="nil"/>
              <w:bottom w:val="single" w:sz="4" w:space="0" w:color="auto"/>
              <w:right w:val="single" w:sz="4" w:space="0" w:color="auto"/>
            </w:tcBorders>
            <w:shd w:val="clear" w:color="auto" w:fill="auto"/>
            <w:noWrap/>
            <w:vAlign w:val="bottom"/>
            <w:hideMark/>
          </w:tcPr>
          <w:p w14:paraId="297DC1CF" w14:textId="77777777" w:rsidR="00363C2C" w:rsidRPr="00DA12A7" w:rsidRDefault="00363C2C" w:rsidP="007A0059">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Reduced personal income</w:t>
            </w:r>
          </w:p>
        </w:tc>
        <w:tc>
          <w:tcPr>
            <w:tcW w:w="1217" w:type="dxa"/>
            <w:tcBorders>
              <w:top w:val="nil"/>
              <w:left w:val="nil"/>
              <w:bottom w:val="single" w:sz="4" w:space="0" w:color="auto"/>
              <w:right w:val="single" w:sz="4" w:space="0" w:color="auto"/>
            </w:tcBorders>
            <w:shd w:val="clear" w:color="auto" w:fill="auto"/>
            <w:noWrap/>
            <w:vAlign w:val="bottom"/>
            <w:hideMark/>
          </w:tcPr>
          <w:p w14:paraId="5880DC1E"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19</w:t>
            </w:r>
          </w:p>
        </w:tc>
        <w:tc>
          <w:tcPr>
            <w:tcW w:w="1128" w:type="dxa"/>
            <w:tcBorders>
              <w:top w:val="nil"/>
              <w:left w:val="nil"/>
              <w:bottom w:val="single" w:sz="4" w:space="0" w:color="auto"/>
              <w:right w:val="single" w:sz="4" w:space="0" w:color="auto"/>
            </w:tcBorders>
            <w:shd w:val="clear" w:color="auto" w:fill="auto"/>
            <w:noWrap/>
            <w:vAlign w:val="bottom"/>
            <w:hideMark/>
          </w:tcPr>
          <w:p w14:paraId="62895465" w14:textId="77777777" w:rsidR="00363C2C" w:rsidRPr="00DA12A7" w:rsidRDefault="00363C2C" w:rsidP="007A0059">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3.25%</w:t>
            </w:r>
          </w:p>
        </w:tc>
        <w:tc>
          <w:tcPr>
            <w:tcW w:w="8281" w:type="dxa"/>
            <w:tcBorders>
              <w:top w:val="nil"/>
              <w:left w:val="nil"/>
              <w:bottom w:val="single" w:sz="4" w:space="0" w:color="auto"/>
              <w:right w:val="single" w:sz="4" w:space="0" w:color="auto"/>
            </w:tcBorders>
            <w:shd w:val="clear" w:color="auto" w:fill="auto"/>
            <w:noWrap/>
            <w:vAlign w:val="center"/>
            <w:hideMark/>
          </w:tcPr>
          <w:p w14:paraId="49779D4D" w14:textId="06695487" w:rsidR="00363C2C"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363C2C" w:rsidRPr="00DA12A7">
              <w:rPr>
                <w:rFonts w:ascii="Arial" w:eastAsia="Times New Roman" w:hAnsi="Arial" w:cs="Arial"/>
                <w:sz w:val="20"/>
                <w:szCs w:val="20"/>
                <w:lang w:eastAsia="en-GB"/>
              </w:rPr>
              <w:t>I am very concerned as a locum that I will not be able to find any work for a long time as practices will not be running at capacity</w:t>
            </w:r>
            <w:r w:rsidR="00D7506F" w:rsidRPr="00DA12A7">
              <w:rPr>
                <w:rFonts w:ascii="Arial" w:eastAsia="Times New Roman" w:hAnsi="Arial" w:cs="Arial"/>
                <w:sz w:val="20"/>
                <w:szCs w:val="20"/>
                <w:lang w:eastAsia="en-GB"/>
              </w:rPr>
              <w:t xml:space="preserve"> for the foreseeable future.</w:t>
            </w:r>
            <w:r>
              <w:rPr>
                <w:rFonts w:ascii="Arial" w:eastAsia="Times New Roman" w:hAnsi="Arial" w:cs="Arial"/>
                <w:sz w:val="20"/>
                <w:szCs w:val="20"/>
                <w:lang w:eastAsia="en-GB"/>
              </w:rPr>
              <w:t>”</w:t>
            </w:r>
          </w:p>
        </w:tc>
      </w:tr>
    </w:tbl>
    <w:p w14:paraId="35A3B5AC" w14:textId="77777777" w:rsidR="007D0475" w:rsidRPr="00DA12A7" w:rsidRDefault="007D0475" w:rsidP="007D0475">
      <w:pPr>
        <w:spacing w:line="240" w:lineRule="auto"/>
        <w:rPr>
          <w:rFonts w:ascii="Arial" w:hAnsi="Arial" w:cs="Arial"/>
          <w:sz w:val="20"/>
          <w:szCs w:val="20"/>
        </w:rPr>
        <w:sectPr w:rsidR="007D0475" w:rsidRPr="00DA12A7" w:rsidSect="00BE498E">
          <w:pgSz w:w="16838" w:h="11906" w:orient="landscape"/>
          <w:pgMar w:top="1440" w:right="1440" w:bottom="1440" w:left="1440" w:header="708" w:footer="708" w:gutter="0"/>
          <w:cols w:space="708"/>
          <w:docGrid w:linePitch="360"/>
        </w:sectPr>
      </w:pPr>
    </w:p>
    <w:p w14:paraId="647D4C1E" w14:textId="6505CF6B" w:rsidR="007A169B" w:rsidRPr="00DA12A7" w:rsidRDefault="00F527E0" w:rsidP="007A169B">
      <w:pPr>
        <w:spacing w:line="240" w:lineRule="auto"/>
        <w:rPr>
          <w:rFonts w:ascii="Arial" w:hAnsi="Arial" w:cs="Arial"/>
          <w:b/>
          <w:bCs/>
          <w:sz w:val="20"/>
          <w:szCs w:val="20"/>
        </w:rPr>
      </w:pPr>
      <w:r w:rsidRPr="00DA12A7">
        <w:rPr>
          <w:rFonts w:ascii="Arial" w:hAnsi="Arial" w:cs="Arial"/>
          <w:b/>
          <w:bCs/>
          <w:sz w:val="20"/>
          <w:szCs w:val="20"/>
        </w:rPr>
        <w:lastRenderedPageBreak/>
        <w:t xml:space="preserve">Table </w:t>
      </w:r>
      <w:r w:rsidR="005C059D" w:rsidRPr="00DA12A7">
        <w:rPr>
          <w:rFonts w:ascii="Arial" w:hAnsi="Arial" w:cs="Arial"/>
          <w:b/>
          <w:bCs/>
          <w:sz w:val="20"/>
          <w:szCs w:val="20"/>
        </w:rPr>
        <w:t>5</w:t>
      </w:r>
      <w:r w:rsidRPr="00DA12A7">
        <w:rPr>
          <w:rFonts w:ascii="Arial" w:hAnsi="Arial" w:cs="Arial"/>
          <w:b/>
          <w:bCs/>
          <w:sz w:val="20"/>
          <w:szCs w:val="20"/>
        </w:rPr>
        <w:t xml:space="preserve">: </w:t>
      </w:r>
      <w:r w:rsidR="007A169B" w:rsidRPr="00DA12A7">
        <w:rPr>
          <w:rFonts w:ascii="Arial" w:hAnsi="Arial" w:cs="Arial"/>
          <w:b/>
          <w:bCs/>
          <w:sz w:val="20"/>
          <w:szCs w:val="20"/>
        </w:rPr>
        <w:t>Themes, sub-</w:t>
      </w:r>
      <w:proofErr w:type="gramStart"/>
      <w:r w:rsidR="007A169B" w:rsidRPr="00DA12A7">
        <w:rPr>
          <w:rFonts w:ascii="Arial" w:hAnsi="Arial" w:cs="Arial"/>
          <w:b/>
          <w:bCs/>
          <w:sz w:val="20"/>
          <w:szCs w:val="20"/>
        </w:rPr>
        <w:t>themes</w:t>
      </w:r>
      <w:proofErr w:type="gramEnd"/>
      <w:r w:rsidR="007A169B" w:rsidRPr="00DA12A7">
        <w:rPr>
          <w:rFonts w:ascii="Arial" w:hAnsi="Arial" w:cs="Arial"/>
          <w:b/>
          <w:bCs/>
          <w:sz w:val="20"/>
          <w:szCs w:val="20"/>
        </w:rPr>
        <w:t xml:space="preserve"> and respondents’ quotes </w:t>
      </w:r>
      <w:r w:rsidR="009C21C7" w:rsidRPr="00DA12A7">
        <w:rPr>
          <w:rFonts w:ascii="Arial" w:hAnsi="Arial" w:cs="Arial"/>
          <w:b/>
          <w:bCs/>
          <w:sz w:val="20"/>
          <w:szCs w:val="20"/>
        </w:rPr>
        <w:t>r</w:t>
      </w:r>
      <w:r w:rsidR="00660046" w:rsidRPr="00DA12A7">
        <w:rPr>
          <w:rFonts w:ascii="Arial" w:hAnsi="Arial" w:cs="Arial"/>
          <w:b/>
          <w:bCs/>
          <w:sz w:val="20"/>
          <w:szCs w:val="20"/>
        </w:rPr>
        <w:t>egarding perceived</w:t>
      </w:r>
      <w:r w:rsidR="007A169B" w:rsidRPr="00DA12A7">
        <w:rPr>
          <w:rFonts w:ascii="Arial" w:hAnsi="Arial" w:cs="Arial"/>
          <w:b/>
          <w:bCs/>
          <w:sz w:val="20"/>
          <w:szCs w:val="20"/>
        </w:rPr>
        <w:t xml:space="preserve"> opportunities during the COVID-19 pandemic</w:t>
      </w:r>
    </w:p>
    <w:p w14:paraId="35DE036D" w14:textId="55B037A8" w:rsidR="00F527E0" w:rsidRPr="00DA12A7" w:rsidRDefault="00F527E0" w:rsidP="00F527E0">
      <w:pPr>
        <w:spacing w:line="240" w:lineRule="auto"/>
        <w:rPr>
          <w:rFonts w:ascii="Arial" w:hAnsi="Arial" w:cs="Arial"/>
          <w:b/>
          <w:bCs/>
          <w:sz w:val="20"/>
          <w:szCs w:val="20"/>
        </w:rPr>
      </w:pPr>
    </w:p>
    <w:tbl>
      <w:tblPr>
        <w:tblW w:w="14454" w:type="dxa"/>
        <w:tblLook w:val="04A0" w:firstRow="1" w:lastRow="0" w:firstColumn="1" w:lastColumn="0" w:noHBand="0" w:noVBand="1"/>
      </w:tblPr>
      <w:tblGrid>
        <w:gridCol w:w="1461"/>
        <w:gridCol w:w="1562"/>
        <w:gridCol w:w="1217"/>
        <w:gridCol w:w="1128"/>
        <w:gridCol w:w="9086"/>
      </w:tblGrid>
      <w:tr w:rsidR="00847A81" w:rsidRPr="00DA12A7" w14:paraId="436D9CFA" w14:textId="77777777" w:rsidTr="00660046">
        <w:trPr>
          <w:trHeight w:val="300"/>
        </w:trPr>
        <w:tc>
          <w:tcPr>
            <w:tcW w:w="14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62EFD"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Theme</w:t>
            </w:r>
          </w:p>
        </w:tc>
        <w:tc>
          <w:tcPr>
            <w:tcW w:w="1562" w:type="dxa"/>
            <w:tcBorders>
              <w:top w:val="single" w:sz="4" w:space="0" w:color="auto"/>
              <w:left w:val="nil"/>
              <w:bottom w:val="single" w:sz="4" w:space="0" w:color="auto"/>
              <w:right w:val="single" w:sz="4" w:space="0" w:color="auto"/>
            </w:tcBorders>
            <w:shd w:val="clear" w:color="auto" w:fill="auto"/>
            <w:noWrap/>
            <w:vAlign w:val="bottom"/>
            <w:hideMark/>
          </w:tcPr>
          <w:p w14:paraId="36B550D7"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Subtheme</w:t>
            </w:r>
          </w:p>
        </w:tc>
        <w:tc>
          <w:tcPr>
            <w:tcW w:w="1217" w:type="dxa"/>
            <w:tcBorders>
              <w:top w:val="single" w:sz="4" w:space="0" w:color="auto"/>
              <w:left w:val="nil"/>
              <w:bottom w:val="single" w:sz="4" w:space="0" w:color="auto"/>
              <w:right w:val="single" w:sz="4" w:space="0" w:color="auto"/>
            </w:tcBorders>
            <w:shd w:val="clear" w:color="auto" w:fill="auto"/>
            <w:noWrap/>
            <w:vAlign w:val="bottom"/>
            <w:hideMark/>
          </w:tcPr>
          <w:p w14:paraId="64EB1308"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Number of responses</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29460C53"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Coverage</w:t>
            </w:r>
          </w:p>
        </w:tc>
        <w:tc>
          <w:tcPr>
            <w:tcW w:w="9086" w:type="dxa"/>
            <w:tcBorders>
              <w:top w:val="single" w:sz="4" w:space="0" w:color="auto"/>
              <w:left w:val="nil"/>
              <w:bottom w:val="single" w:sz="4" w:space="0" w:color="auto"/>
              <w:right w:val="single" w:sz="4" w:space="0" w:color="auto"/>
            </w:tcBorders>
            <w:shd w:val="clear" w:color="auto" w:fill="auto"/>
            <w:noWrap/>
            <w:vAlign w:val="bottom"/>
            <w:hideMark/>
          </w:tcPr>
          <w:p w14:paraId="7F538DA3" w14:textId="2AF31B42" w:rsidR="00847A81" w:rsidRPr="00DA12A7" w:rsidRDefault="00E1690C" w:rsidP="00257906">
            <w:pPr>
              <w:spacing w:after="0" w:line="240" w:lineRule="auto"/>
              <w:rPr>
                <w:rFonts w:ascii="Arial" w:eastAsia="Times New Roman" w:hAnsi="Arial" w:cs="Arial"/>
                <w:b/>
                <w:bCs/>
                <w:sz w:val="20"/>
                <w:szCs w:val="20"/>
                <w:lang w:eastAsia="en-GB"/>
              </w:rPr>
            </w:pPr>
            <w:r>
              <w:rPr>
                <w:rFonts w:ascii="Arial" w:eastAsia="Times New Roman" w:hAnsi="Arial" w:cs="Arial"/>
                <w:b/>
                <w:bCs/>
                <w:sz w:val="20"/>
                <w:szCs w:val="20"/>
                <w:lang w:eastAsia="en-GB"/>
              </w:rPr>
              <w:t>Respondent</w:t>
            </w:r>
            <w:r w:rsidR="00CC01FE">
              <w:rPr>
                <w:rFonts w:ascii="Arial" w:eastAsia="Times New Roman" w:hAnsi="Arial" w:cs="Arial"/>
                <w:b/>
                <w:bCs/>
                <w:sz w:val="20"/>
                <w:szCs w:val="20"/>
                <w:lang w:eastAsia="en-GB"/>
              </w:rPr>
              <w:t>s’</w:t>
            </w:r>
            <w:r>
              <w:rPr>
                <w:rFonts w:ascii="Arial" w:eastAsia="Times New Roman" w:hAnsi="Arial" w:cs="Arial"/>
                <w:b/>
                <w:bCs/>
                <w:sz w:val="20"/>
                <w:szCs w:val="20"/>
                <w:lang w:eastAsia="en-GB"/>
              </w:rPr>
              <w:t xml:space="preserve"> quote</w:t>
            </w:r>
            <w:r w:rsidR="00CC01FE">
              <w:rPr>
                <w:rFonts w:ascii="Arial" w:eastAsia="Times New Roman" w:hAnsi="Arial" w:cs="Arial"/>
                <w:b/>
                <w:bCs/>
                <w:sz w:val="20"/>
                <w:szCs w:val="20"/>
                <w:lang w:eastAsia="en-GB"/>
              </w:rPr>
              <w:t>s</w:t>
            </w:r>
          </w:p>
        </w:tc>
      </w:tr>
      <w:tr w:rsidR="00847A81" w:rsidRPr="00DA12A7" w14:paraId="77F4481C" w14:textId="77777777" w:rsidTr="00C64F10">
        <w:trPr>
          <w:trHeight w:val="300"/>
        </w:trPr>
        <w:tc>
          <w:tcPr>
            <w:tcW w:w="1461" w:type="dxa"/>
            <w:vMerge w:val="restart"/>
            <w:tcBorders>
              <w:top w:val="nil"/>
              <w:left w:val="single" w:sz="4" w:space="0" w:color="auto"/>
              <w:right w:val="single" w:sz="4" w:space="0" w:color="auto"/>
            </w:tcBorders>
            <w:shd w:val="clear" w:color="auto" w:fill="auto"/>
            <w:noWrap/>
            <w:vAlign w:val="bottom"/>
            <w:hideMark/>
          </w:tcPr>
          <w:p w14:paraId="5F2BF8E9"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Improved professional relationships</w:t>
            </w:r>
          </w:p>
          <w:p w14:paraId="34F8F789"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w:t>
            </w:r>
          </w:p>
          <w:p w14:paraId="4E3D0408"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tc>
        <w:tc>
          <w:tcPr>
            <w:tcW w:w="1562" w:type="dxa"/>
            <w:tcBorders>
              <w:top w:val="nil"/>
              <w:left w:val="nil"/>
              <w:bottom w:val="single" w:sz="4" w:space="0" w:color="auto"/>
              <w:right w:val="single" w:sz="4" w:space="0" w:color="auto"/>
            </w:tcBorders>
            <w:shd w:val="clear" w:color="auto" w:fill="auto"/>
            <w:noWrap/>
            <w:vAlign w:val="bottom"/>
            <w:hideMark/>
          </w:tcPr>
          <w:p w14:paraId="15D088C4"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Recognition</w:t>
            </w:r>
          </w:p>
        </w:tc>
        <w:tc>
          <w:tcPr>
            <w:tcW w:w="1217" w:type="dxa"/>
            <w:tcBorders>
              <w:top w:val="nil"/>
              <w:left w:val="nil"/>
              <w:bottom w:val="single" w:sz="4" w:space="0" w:color="auto"/>
              <w:right w:val="single" w:sz="4" w:space="0" w:color="auto"/>
            </w:tcBorders>
            <w:shd w:val="clear" w:color="auto" w:fill="auto"/>
            <w:noWrap/>
            <w:vAlign w:val="bottom"/>
            <w:hideMark/>
          </w:tcPr>
          <w:p w14:paraId="7C1B8338"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11</w:t>
            </w:r>
          </w:p>
        </w:tc>
        <w:tc>
          <w:tcPr>
            <w:tcW w:w="1128" w:type="dxa"/>
            <w:tcBorders>
              <w:top w:val="nil"/>
              <w:left w:val="nil"/>
              <w:bottom w:val="single" w:sz="4" w:space="0" w:color="auto"/>
              <w:right w:val="single" w:sz="4" w:space="0" w:color="auto"/>
            </w:tcBorders>
            <w:shd w:val="clear" w:color="auto" w:fill="auto"/>
            <w:noWrap/>
            <w:vAlign w:val="bottom"/>
            <w:hideMark/>
          </w:tcPr>
          <w:p w14:paraId="4685E824"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1.58%</w:t>
            </w:r>
          </w:p>
        </w:tc>
        <w:tc>
          <w:tcPr>
            <w:tcW w:w="9086" w:type="dxa"/>
            <w:tcBorders>
              <w:top w:val="nil"/>
              <w:left w:val="nil"/>
              <w:bottom w:val="single" w:sz="4" w:space="0" w:color="auto"/>
              <w:right w:val="single" w:sz="4" w:space="0" w:color="auto"/>
            </w:tcBorders>
            <w:shd w:val="clear" w:color="auto" w:fill="auto"/>
            <w:noWrap/>
            <w:vAlign w:val="center"/>
            <w:hideMark/>
          </w:tcPr>
          <w:p w14:paraId="1A277D07" w14:textId="52566791" w:rsidR="00847A81"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847A81" w:rsidRPr="00DA12A7">
              <w:rPr>
                <w:rFonts w:ascii="Arial" w:eastAsia="Times New Roman" w:hAnsi="Arial" w:cs="Arial"/>
                <w:sz w:val="20"/>
                <w:szCs w:val="20"/>
                <w:lang w:eastAsia="en-GB"/>
              </w:rPr>
              <w:t xml:space="preserve">Hopefully, the industry will realise and value the clinical contribution that optometrists provide in terms of diagnosis, referral and management of ocular health rather than being used to pursue ever shortening testing times and ample refractions so that patients buy more and more </w:t>
            </w:r>
            <w:proofErr w:type="gramStart"/>
            <w:r w:rsidR="00847A81" w:rsidRPr="00DA12A7">
              <w:rPr>
                <w:rFonts w:ascii="Arial" w:eastAsia="Times New Roman" w:hAnsi="Arial" w:cs="Arial"/>
                <w:sz w:val="20"/>
                <w:szCs w:val="20"/>
                <w:lang w:eastAsia="en-GB"/>
              </w:rPr>
              <w:t>glasses.</w:t>
            </w:r>
            <w:r w:rsidR="0025651E">
              <w:rPr>
                <w:rFonts w:ascii="Arial" w:eastAsia="Times New Roman" w:hAnsi="Arial" w:cs="Arial"/>
                <w:sz w:val="20"/>
                <w:szCs w:val="20"/>
                <w:lang w:eastAsia="en-GB"/>
              </w:rPr>
              <w:t>“</w:t>
            </w:r>
            <w:proofErr w:type="gramEnd"/>
          </w:p>
        </w:tc>
      </w:tr>
      <w:tr w:rsidR="00847A81" w:rsidRPr="00DA12A7" w14:paraId="2028C168" w14:textId="77777777" w:rsidTr="00C64F10">
        <w:trPr>
          <w:trHeight w:val="300"/>
        </w:trPr>
        <w:tc>
          <w:tcPr>
            <w:tcW w:w="1461" w:type="dxa"/>
            <w:vMerge/>
            <w:tcBorders>
              <w:left w:val="single" w:sz="4" w:space="0" w:color="auto"/>
              <w:right w:val="single" w:sz="4" w:space="0" w:color="auto"/>
            </w:tcBorders>
            <w:shd w:val="clear" w:color="auto" w:fill="auto"/>
            <w:noWrap/>
            <w:vAlign w:val="bottom"/>
            <w:hideMark/>
          </w:tcPr>
          <w:p w14:paraId="717F60D1" w14:textId="77777777" w:rsidR="00847A81" w:rsidRPr="00DA12A7" w:rsidRDefault="00847A81" w:rsidP="00257906">
            <w:pPr>
              <w:spacing w:after="0" w:line="240" w:lineRule="auto"/>
              <w:rPr>
                <w:rFonts w:ascii="Arial" w:eastAsia="Times New Roman" w:hAnsi="Arial" w:cs="Arial"/>
                <w:sz w:val="20"/>
                <w:szCs w:val="20"/>
                <w:lang w:eastAsia="en-GB"/>
              </w:rPr>
            </w:pPr>
          </w:p>
        </w:tc>
        <w:tc>
          <w:tcPr>
            <w:tcW w:w="1562" w:type="dxa"/>
            <w:tcBorders>
              <w:top w:val="nil"/>
              <w:left w:val="nil"/>
              <w:bottom w:val="single" w:sz="4" w:space="0" w:color="auto"/>
              <w:right w:val="single" w:sz="4" w:space="0" w:color="auto"/>
            </w:tcBorders>
            <w:shd w:val="clear" w:color="auto" w:fill="auto"/>
            <w:noWrap/>
            <w:vAlign w:val="bottom"/>
            <w:hideMark/>
          </w:tcPr>
          <w:p w14:paraId="3EB21B80"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Improved communication</w:t>
            </w:r>
          </w:p>
        </w:tc>
        <w:tc>
          <w:tcPr>
            <w:tcW w:w="1217" w:type="dxa"/>
            <w:tcBorders>
              <w:top w:val="nil"/>
              <w:left w:val="nil"/>
              <w:bottom w:val="single" w:sz="4" w:space="0" w:color="auto"/>
              <w:right w:val="single" w:sz="4" w:space="0" w:color="auto"/>
            </w:tcBorders>
            <w:shd w:val="clear" w:color="auto" w:fill="auto"/>
            <w:noWrap/>
            <w:vAlign w:val="bottom"/>
            <w:hideMark/>
          </w:tcPr>
          <w:p w14:paraId="51D5D4CA"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6</w:t>
            </w:r>
          </w:p>
        </w:tc>
        <w:tc>
          <w:tcPr>
            <w:tcW w:w="1128" w:type="dxa"/>
            <w:tcBorders>
              <w:top w:val="nil"/>
              <w:left w:val="nil"/>
              <w:bottom w:val="single" w:sz="4" w:space="0" w:color="auto"/>
              <w:right w:val="single" w:sz="4" w:space="0" w:color="auto"/>
            </w:tcBorders>
            <w:shd w:val="clear" w:color="auto" w:fill="auto"/>
            <w:noWrap/>
            <w:vAlign w:val="bottom"/>
            <w:hideMark/>
          </w:tcPr>
          <w:p w14:paraId="13513AAD"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1.16%</w:t>
            </w:r>
          </w:p>
        </w:tc>
        <w:tc>
          <w:tcPr>
            <w:tcW w:w="9086" w:type="dxa"/>
            <w:tcBorders>
              <w:top w:val="nil"/>
              <w:left w:val="nil"/>
              <w:bottom w:val="single" w:sz="4" w:space="0" w:color="auto"/>
              <w:right w:val="single" w:sz="4" w:space="0" w:color="auto"/>
            </w:tcBorders>
            <w:shd w:val="clear" w:color="auto" w:fill="auto"/>
            <w:noWrap/>
            <w:vAlign w:val="center"/>
            <w:hideMark/>
          </w:tcPr>
          <w:p w14:paraId="2E44CAE7" w14:textId="223296E1" w:rsidR="00847A81" w:rsidRPr="00DA12A7" w:rsidRDefault="00BC56E1" w:rsidP="00B7602D">
            <w:pPr>
              <w:spacing w:line="240" w:lineRule="auto"/>
              <w:rPr>
                <w:rFonts w:ascii="Arial" w:hAnsi="Arial" w:cs="Arial"/>
                <w:sz w:val="20"/>
                <w:szCs w:val="20"/>
              </w:rPr>
            </w:pPr>
            <w:r>
              <w:rPr>
                <w:rFonts w:ascii="Arial" w:hAnsi="Arial" w:cs="Arial"/>
                <w:sz w:val="20"/>
                <w:szCs w:val="20"/>
              </w:rPr>
              <w:t>“</w:t>
            </w:r>
            <w:r w:rsidR="00847A81" w:rsidRPr="00DA12A7">
              <w:rPr>
                <w:rFonts w:ascii="Arial" w:hAnsi="Arial" w:cs="Arial"/>
                <w:sz w:val="20"/>
                <w:szCs w:val="20"/>
              </w:rPr>
              <w:t>Better communication between GP &amp; optometrists and between hospital eye clinics &amp; optometrists, hopefully!</w:t>
            </w:r>
            <w:r w:rsidR="0025651E">
              <w:rPr>
                <w:rFonts w:ascii="Arial" w:hAnsi="Arial" w:cs="Arial"/>
                <w:sz w:val="20"/>
                <w:szCs w:val="20"/>
              </w:rPr>
              <w:t>”</w:t>
            </w:r>
          </w:p>
        </w:tc>
      </w:tr>
      <w:tr w:rsidR="00847A81" w:rsidRPr="00DA12A7" w14:paraId="7AE7C634" w14:textId="77777777" w:rsidTr="00C64F10">
        <w:trPr>
          <w:trHeight w:val="240"/>
        </w:trPr>
        <w:tc>
          <w:tcPr>
            <w:tcW w:w="1461" w:type="dxa"/>
            <w:vMerge/>
            <w:tcBorders>
              <w:left w:val="single" w:sz="4" w:space="0" w:color="auto"/>
              <w:bottom w:val="single" w:sz="4" w:space="0" w:color="auto"/>
              <w:right w:val="single" w:sz="4" w:space="0" w:color="auto"/>
            </w:tcBorders>
            <w:shd w:val="clear" w:color="auto" w:fill="auto"/>
            <w:noWrap/>
            <w:vAlign w:val="bottom"/>
            <w:hideMark/>
          </w:tcPr>
          <w:p w14:paraId="5690832E" w14:textId="77777777" w:rsidR="00847A81" w:rsidRPr="00DA12A7" w:rsidRDefault="00847A81" w:rsidP="00257906">
            <w:pPr>
              <w:spacing w:after="0" w:line="240" w:lineRule="auto"/>
              <w:rPr>
                <w:rFonts w:ascii="Arial" w:eastAsia="Times New Roman" w:hAnsi="Arial" w:cs="Arial"/>
                <w:sz w:val="20"/>
                <w:szCs w:val="20"/>
                <w:lang w:eastAsia="en-GB"/>
              </w:rPr>
            </w:pPr>
          </w:p>
        </w:tc>
        <w:tc>
          <w:tcPr>
            <w:tcW w:w="1562" w:type="dxa"/>
            <w:tcBorders>
              <w:top w:val="nil"/>
              <w:left w:val="nil"/>
              <w:bottom w:val="single" w:sz="4" w:space="0" w:color="auto"/>
              <w:right w:val="single" w:sz="4" w:space="0" w:color="auto"/>
            </w:tcBorders>
            <w:shd w:val="clear" w:color="auto" w:fill="auto"/>
            <w:noWrap/>
            <w:vAlign w:val="bottom"/>
            <w:hideMark/>
          </w:tcPr>
          <w:p w14:paraId="010551BC"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Building professional relationships</w:t>
            </w:r>
          </w:p>
        </w:tc>
        <w:tc>
          <w:tcPr>
            <w:tcW w:w="1217" w:type="dxa"/>
            <w:tcBorders>
              <w:top w:val="nil"/>
              <w:left w:val="nil"/>
              <w:bottom w:val="single" w:sz="4" w:space="0" w:color="auto"/>
              <w:right w:val="single" w:sz="4" w:space="0" w:color="auto"/>
            </w:tcBorders>
            <w:shd w:val="clear" w:color="auto" w:fill="auto"/>
            <w:noWrap/>
            <w:vAlign w:val="bottom"/>
            <w:hideMark/>
          </w:tcPr>
          <w:p w14:paraId="441D3A7D"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8</w:t>
            </w:r>
          </w:p>
        </w:tc>
        <w:tc>
          <w:tcPr>
            <w:tcW w:w="1128" w:type="dxa"/>
            <w:tcBorders>
              <w:top w:val="nil"/>
              <w:left w:val="nil"/>
              <w:bottom w:val="single" w:sz="4" w:space="0" w:color="auto"/>
              <w:right w:val="single" w:sz="4" w:space="0" w:color="auto"/>
            </w:tcBorders>
            <w:shd w:val="clear" w:color="auto" w:fill="auto"/>
            <w:noWrap/>
            <w:vAlign w:val="bottom"/>
            <w:hideMark/>
          </w:tcPr>
          <w:p w14:paraId="3059B929"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1.13%</w:t>
            </w:r>
          </w:p>
        </w:tc>
        <w:tc>
          <w:tcPr>
            <w:tcW w:w="9086" w:type="dxa"/>
            <w:tcBorders>
              <w:top w:val="nil"/>
              <w:left w:val="nil"/>
              <w:bottom w:val="single" w:sz="4" w:space="0" w:color="auto"/>
              <w:right w:val="single" w:sz="4" w:space="0" w:color="auto"/>
            </w:tcBorders>
            <w:shd w:val="clear" w:color="auto" w:fill="auto"/>
            <w:noWrap/>
            <w:vAlign w:val="center"/>
            <w:hideMark/>
          </w:tcPr>
          <w:p w14:paraId="7D212079" w14:textId="7EFA6BFB" w:rsidR="00847A81"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847A81" w:rsidRPr="00DA12A7">
              <w:rPr>
                <w:rFonts w:ascii="Arial" w:eastAsia="Times New Roman" w:hAnsi="Arial" w:cs="Arial"/>
                <w:sz w:val="20"/>
                <w:szCs w:val="20"/>
                <w:lang w:eastAsia="en-GB"/>
              </w:rPr>
              <w:t>Closer professional relationships with other healthcare providers (particularly with the Hospital Eye Service</w:t>
            </w:r>
            <w:r w:rsidR="00187A67" w:rsidRPr="00DA12A7">
              <w:rPr>
                <w:rFonts w:ascii="Arial" w:eastAsia="Times New Roman" w:hAnsi="Arial" w:cs="Arial"/>
                <w:sz w:val="20"/>
                <w:szCs w:val="20"/>
                <w:lang w:eastAsia="en-GB"/>
              </w:rPr>
              <w:t>)</w:t>
            </w:r>
            <w:r w:rsidR="0025651E">
              <w:rPr>
                <w:rFonts w:ascii="Arial" w:eastAsia="Times New Roman" w:hAnsi="Arial" w:cs="Arial"/>
                <w:sz w:val="20"/>
                <w:szCs w:val="20"/>
                <w:lang w:eastAsia="en-GB"/>
              </w:rPr>
              <w:t>”</w:t>
            </w:r>
          </w:p>
        </w:tc>
      </w:tr>
      <w:tr w:rsidR="00847A81" w:rsidRPr="00DA12A7" w14:paraId="32273EAE" w14:textId="77777777" w:rsidTr="00C64F10">
        <w:trPr>
          <w:trHeight w:val="300"/>
        </w:trPr>
        <w:tc>
          <w:tcPr>
            <w:tcW w:w="1461" w:type="dxa"/>
            <w:vMerge w:val="restart"/>
            <w:tcBorders>
              <w:top w:val="nil"/>
              <w:left w:val="single" w:sz="4" w:space="0" w:color="auto"/>
              <w:right w:val="single" w:sz="4" w:space="0" w:color="auto"/>
            </w:tcBorders>
            <w:shd w:val="clear" w:color="auto" w:fill="auto"/>
            <w:noWrap/>
            <w:vAlign w:val="bottom"/>
            <w:hideMark/>
          </w:tcPr>
          <w:p w14:paraId="28ABA9A9"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Increased skills</w:t>
            </w:r>
          </w:p>
          <w:p w14:paraId="5C987A1B"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tc>
        <w:tc>
          <w:tcPr>
            <w:tcW w:w="1562" w:type="dxa"/>
            <w:tcBorders>
              <w:top w:val="nil"/>
              <w:left w:val="nil"/>
              <w:bottom w:val="single" w:sz="4" w:space="0" w:color="auto"/>
              <w:right w:val="single" w:sz="4" w:space="0" w:color="auto"/>
            </w:tcBorders>
            <w:shd w:val="clear" w:color="auto" w:fill="auto"/>
            <w:noWrap/>
            <w:vAlign w:val="bottom"/>
            <w:hideMark/>
          </w:tcPr>
          <w:p w14:paraId="6091431C"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Utilising skills</w:t>
            </w:r>
          </w:p>
        </w:tc>
        <w:tc>
          <w:tcPr>
            <w:tcW w:w="1217" w:type="dxa"/>
            <w:tcBorders>
              <w:top w:val="nil"/>
              <w:left w:val="nil"/>
              <w:bottom w:val="single" w:sz="4" w:space="0" w:color="auto"/>
              <w:right w:val="single" w:sz="4" w:space="0" w:color="auto"/>
            </w:tcBorders>
            <w:shd w:val="clear" w:color="auto" w:fill="auto"/>
            <w:noWrap/>
            <w:vAlign w:val="bottom"/>
            <w:hideMark/>
          </w:tcPr>
          <w:p w14:paraId="3FC87931"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5</w:t>
            </w:r>
          </w:p>
        </w:tc>
        <w:tc>
          <w:tcPr>
            <w:tcW w:w="1128" w:type="dxa"/>
            <w:tcBorders>
              <w:top w:val="nil"/>
              <w:left w:val="nil"/>
              <w:bottom w:val="single" w:sz="4" w:space="0" w:color="auto"/>
              <w:right w:val="single" w:sz="4" w:space="0" w:color="auto"/>
            </w:tcBorders>
            <w:shd w:val="clear" w:color="auto" w:fill="auto"/>
            <w:noWrap/>
            <w:vAlign w:val="bottom"/>
            <w:hideMark/>
          </w:tcPr>
          <w:p w14:paraId="08DE157C"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0.84%</w:t>
            </w:r>
          </w:p>
        </w:tc>
        <w:tc>
          <w:tcPr>
            <w:tcW w:w="9086" w:type="dxa"/>
            <w:tcBorders>
              <w:top w:val="nil"/>
              <w:left w:val="nil"/>
              <w:bottom w:val="single" w:sz="4" w:space="0" w:color="auto"/>
              <w:right w:val="single" w:sz="4" w:space="0" w:color="auto"/>
            </w:tcBorders>
            <w:shd w:val="clear" w:color="auto" w:fill="auto"/>
            <w:noWrap/>
            <w:vAlign w:val="center"/>
            <w:hideMark/>
          </w:tcPr>
          <w:p w14:paraId="4AEAF0DE" w14:textId="046E940D" w:rsidR="00847A81"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847A81" w:rsidRPr="00DA12A7">
              <w:rPr>
                <w:rFonts w:ascii="Arial" w:eastAsia="Times New Roman" w:hAnsi="Arial" w:cs="Arial"/>
                <w:sz w:val="20"/>
                <w:szCs w:val="20"/>
                <w:lang w:eastAsia="en-GB"/>
              </w:rPr>
              <w:t xml:space="preserve">Those of us who have higher qualifications, such as IP, will finally be </w:t>
            </w:r>
            <w:r w:rsidR="0034732A">
              <w:rPr>
                <w:rFonts w:ascii="Arial" w:eastAsia="Times New Roman" w:hAnsi="Arial" w:cs="Arial"/>
                <w:sz w:val="20"/>
                <w:szCs w:val="20"/>
                <w:lang w:eastAsia="en-GB"/>
              </w:rPr>
              <w:t xml:space="preserve">[able] </w:t>
            </w:r>
            <w:r w:rsidR="00847A81" w:rsidRPr="00DA12A7">
              <w:rPr>
                <w:rFonts w:ascii="Arial" w:eastAsia="Times New Roman" w:hAnsi="Arial" w:cs="Arial"/>
                <w:sz w:val="20"/>
                <w:szCs w:val="20"/>
                <w:lang w:eastAsia="en-GB"/>
              </w:rPr>
              <w:t>to use it, in community ophthalmology clinics.</w:t>
            </w:r>
            <w:r w:rsidR="0025651E">
              <w:rPr>
                <w:rFonts w:ascii="Arial" w:eastAsia="Times New Roman" w:hAnsi="Arial" w:cs="Arial"/>
                <w:sz w:val="20"/>
                <w:szCs w:val="20"/>
                <w:lang w:eastAsia="en-GB"/>
              </w:rPr>
              <w:t>”</w:t>
            </w:r>
          </w:p>
        </w:tc>
      </w:tr>
      <w:tr w:rsidR="00847A81" w:rsidRPr="00DA12A7" w14:paraId="7245E1DC" w14:textId="77777777" w:rsidTr="00C64F10">
        <w:trPr>
          <w:trHeight w:val="300"/>
        </w:trPr>
        <w:tc>
          <w:tcPr>
            <w:tcW w:w="1461" w:type="dxa"/>
            <w:vMerge/>
            <w:tcBorders>
              <w:left w:val="single" w:sz="4" w:space="0" w:color="auto"/>
              <w:bottom w:val="single" w:sz="4" w:space="0" w:color="auto"/>
              <w:right w:val="single" w:sz="4" w:space="0" w:color="auto"/>
            </w:tcBorders>
            <w:shd w:val="clear" w:color="auto" w:fill="auto"/>
            <w:noWrap/>
            <w:vAlign w:val="bottom"/>
            <w:hideMark/>
          </w:tcPr>
          <w:p w14:paraId="269C5E5F" w14:textId="77777777" w:rsidR="00847A81" w:rsidRPr="00DA12A7" w:rsidRDefault="00847A81" w:rsidP="00257906">
            <w:pPr>
              <w:spacing w:after="0" w:line="240" w:lineRule="auto"/>
              <w:rPr>
                <w:rFonts w:ascii="Arial" w:eastAsia="Times New Roman" w:hAnsi="Arial" w:cs="Arial"/>
                <w:sz w:val="20"/>
                <w:szCs w:val="20"/>
                <w:lang w:eastAsia="en-GB"/>
              </w:rPr>
            </w:pPr>
          </w:p>
        </w:tc>
        <w:tc>
          <w:tcPr>
            <w:tcW w:w="1562" w:type="dxa"/>
            <w:tcBorders>
              <w:top w:val="nil"/>
              <w:left w:val="nil"/>
              <w:bottom w:val="single" w:sz="4" w:space="0" w:color="auto"/>
              <w:right w:val="single" w:sz="4" w:space="0" w:color="auto"/>
            </w:tcBorders>
            <w:shd w:val="clear" w:color="auto" w:fill="auto"/>
            <w:noWrap/>
            <w:vAlign w:val="bottom"/>
            <w:hideMark/>
          </w:tcPr>
          <w:p w14:paraId="57DD2F16"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Continued education</w:t>
            </w:r>
          </w:p>
        </w:tc>
        <w:tc>
          <w:tcPr>
            <w:tcW w:w="1217" w:type="dxa"/>
            <w:tcBorders>
              <w:top w:val="nil"/>
              <w:left w:val="nil"/>
              <w:bottom w:val="single" w:sz="4" w:space="0" w:color="auto"/>
              <w:right w:val="single" w:sz="4" w:space="0" w:color="auto"/>
            </w:tcBorders>
            <w:shd w:val="clear" w:color="auto" w:fill="auto"/>
            <w:noWrap/>
            <w:vAlign w:val="bottom"/>
            <w:hideMark/>
          </w:tcPr>
          <w:p w14:paraId="5B645142"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4</w:t>
            </w:r>
          </w:p>
        </w:tc>
        <w:tc>
          <w:tcPr>
            <w:tcW w:w="1128" w:type="dxa"/>
            <w:tcBorders>
              <w:top w:val="nil"/>
              <w:left w:val="nil"/>
              <w:bottom w:val="single" w:sz="4" w:space="0" w:color="auto"/>
              <w:right w:val="single" w:sz="4" w:space="0" w:color="auto"/>
            </w:tcBorders>
            <w:shd w:val="clear" w:color="auto" w:fill="auto"/>
            <w:noWrap/>
            <w:vAlign w:val="bottom"/>
            <w:hideMark/>
          </w:tcPr>
          <w:p w14:paraId="328E2AE4"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0.81%</w:t>
            </w:r>
          </w:p>
        </w:tc>
        <w:tc>
          <w:tcPr>
            <w:tcW w:w="9086" w:type="dxa"/>
            <w:tcBorders>
              <w:top w:val="nil"/>
              <w:left w:val="nil"/>
              <w:bottom w:val="single" w:sz="4" w:space="0" w:color="auto"/>
              <w:right w:val="single" w:sz="4" w:space="0" w:color="auto"/>
            </w:tcBorders>
            <w:shd w:val="clear" w:color="auto" w:fill="auto"/>
            <w:noWrap/>
            <w:vAlign w:val="center"/>
            <w:hideMark/>
          </w:tcPr>
          <w:p w14:paraId="13104579" w14:textId="57D00DE6" w:rsidR="00847A81"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847A81" w:rsidRPr="00DA12A7">
              <w:rPr>
                <w:rFonts w:ascii="Arial" w:eastAsia="Times New Roman" w:hAnsi="Arial" w:cs="Arial"/>
                <w:sz w:val="20"/>
                <w:szCs w:val="20"/>
                <w:lang w:eastAsia="en-GB"/>
              </w:rPr>
              <w:t>Remote CET is excellent</w:t>
            </w:r>
            <w:r w:rsidR="0025651E">
              <w:rPr>
                <w:rFonts w:ascii="Arial" w:eastAsia="Times New Roman" w:hAnsi="Arial" w:cs="Arial"/>
                <w:sz w:val="20"/>
                <w:szCs w:val="20"/>
                <w:lang w:eastAsia="en-GB"/>
              </w:rPr>
              <w:t>”</w:t>
            </w:r>
          </w:p>
        </w:tc>
      </w:tr>
      <w:tr w:rsidR="00847A81" w:rsidRPr="00DA12A7" w14:paraId="39DF8BC1" w14:textId="77777777" w:rsidTr="00C64F10">
        <w:trPr>
          <w:trHeight w:val="300"/>
        </w:trPr>
        <w:tc>
          <w:tcPr>
            <w:tcW w:w="1461" w:type="dxa"/>
            <w:vMerge w:val="restart"/>
            <w:tcBorders>
              <w:top w:val="nil"/>
              <w:left w:val="single" w:sz="4" w:space="0" w:color="auto"/>
              <w:right w:val="single" w:sz="4" w:space="0" w:color="auto"/>
            </w:tcBorders>
            <w:shd w:val="clear" w:color="auto" w:fill="auto"/>
            <w:noWrap/>
            <w:vAlign w:val="bottom"/>
            <w:hideMark/>
          </w:tcPr>
          <w:p w14:paraId="7DF6A9E2"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Pathways refined</w:t>
            </w:r>
          </w:p>
          <w:p w14:paraId="7AE031C4"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tc>
        <w:tc>
          <w:tcPr>
            <w:tcW w:w="1562" w:type="dxa"/>
            <w:tcBorders>
              <w:top w:val="nil"/>
              <w:left w:val="nil"/>
              <w:bottom w:val="single" w:sz="4" w:space="0" w:color="auto"/>
              <w:right w:val="single" w:sz="4" w:space="0" w:color="auto"/>
            </w:tcBorders>
            <w:shd w:val="clear" w:color="auto" w:fill="auto"/>
            <w:noWrap/>
            <w:vAlign w:val="bottom"/>
            <w:hideMark/>
          </w:tcPr>
          <w:p w14:paraId="05E23759"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Pathways streamlined</w:t>
            </w:r>
          </w:p>
        </w:tc>
        <w:tc>
          <w:tcPr>
            <w:tcW w:w="1217" w:type="dxa"/>
            <w:tcBorders>
              <w:top w:val="nil"/>
              <w:left w:val="nil"/>
              <w:bottom w:val="single" w:sz="4" w:space="0" w:color="auto"/>
              <w:right w:val="single" w:sz="4" w:space="0" w:color="auto"/>
            </w:tcBorders>
            <w:shd w:val="clear" w:color="auto" w:fill="auto"/>
            <w:noWrap/>
            <w:vAlign w:val="bottom"/>
            <w:hideMark/>
          </w:tcPr>
          <w:p w14:paraId="527210A5"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13</w:t>
            </w:r>
          </w:p>
        </w:tc>
        <w:tc>
          <w:tcPr>
            <w:tcW w:w="1128" w:type="dxa"/>
            <w:tcBorders>
              <w:top w:val="nil"/>
              <w:left w:val="nil"/>
              <w:bottom w:val="single" w:sz="4" w:space="0" w:color="auto"/>
              <w:right w:val="single" w:sz="4" w:space="0" w:color="auto"/>
            </w:tcBorders>
            <w:shd w:val="clear" w:color="auto" w:fill="auto"/>
            <w:noWrap/>
            <w:vAlign w:val="bottom"/>
            <w:hideMark/>
          </w:tcPr>
          <w:p w14:paraId="7CF5766F"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2.76%</w:t>
            </w:r>
          </w:p>
        </w:tc>
        <w:tc>
          <w:tcPr>
            <w:tcW w:w="9086" w:type="dxa"/>
            <w:tcBorders>
              <w:top w:val="nil"/>
              <w:left w:val="nil"/>
              <w:bottom w:val="single" w:sz="4" w:space="0" w:color="auto"/>
              <w:right w:val="single" w:sz="4" w:space="0" w:color="auto"/>
            </w:tcBorders>
            <w:shd w:val="clear" w:color="auto" w:fill="auto"/>
            <w:noWrap/>
            <w:vAlign w:val="center"/>
            <w:hideMark/>
          </w:tcPr>
          <w:p w14:paraId="6FCD8120" w14:textId="72C2B237" w:rsidR="00847A81" w:rsidRPr="00DA12A7" w:rsidRDefault="00BC56E1"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847A81" w:rsidRPr="00DA12A7">
              <w:rPr>
                <w:rFonts w:ascii="Arial" w:eastAsia="Times New Roman" w:hAnsi="Arial" w:cs="Arial"/>
                <w:sz w:val="20"/>
                <w:szCs w:val="20"/>
                <w:lang w:eastAsia="en-GB"/>
              </w:rPr>
              <w:t>Better interaction and less visits to different clinics by using video-linking between patient, primary care and secondary care</w:t>
            </w:r>
            <w:r w:rsidR="0025651E">
              <w:rPr>
                <w:rFonts w:ascii="Arial" w:eastAsia="Times New Roman" w:hAnsi="Arial" w:cs="Arial"/>
                <w:sz w:val="20"/>
                <w:szCs w:val="20"/>
                <w:lang w:eastAsia="en-GB"/>
              </w:rPr>
              <w:t>”</w:t>
            </w:r>
          </w:p>
        </w:tc>
      </w:tr>
      <w:tr w:rsidR="00847A81" w:rsidRPr="00DA12A7" w14:paraId="6EEDCBEC" w14:textId="77777777" w:rsidTr="00C64F10">
        <w:trPr>
          <w:trHeight w:val="300"/>
        </w:trPr>
        <w:tc>
          <w:tcPr>
            <w:tcW w:w="1461" w:type="dxa"/>
            <w:vMerge/>
            <w:tcBorders>
              <w:left w:val="single" w:sz="4" w:space="0" w:color="auto"/>
              <w:bottom w:val="single" w:sz="4" w:space="0" w:color="auto"/>
              <w:right w:val="single" w:sz="4" w:space="0" w:color="auto"/>
            </w:tcBorders>
            <w:shd w:val="clear" w:color="auto" w:fill="auto"/>
            <w:noWrap/>
            <w:vAlign w:val="bottom"/>
            <w:hideMark/>
          </w:tcPr>
          <w:p w14:paraId="500150F1" w14:textId="77777777" w:rsidR="00847A81" w:rsidRPr="00DA12A7" w:rsidRDefault="00847A81" w:rsidP="00257906">
            <w:pPr>
              <w:spacing w:after="0" w:line="240" w:lineRule="auto"/>
              <w:rPr>
                <w:rFonts w:ascii="Arial" w:eastAsia="Times New Roman" w:hAnsi="Arial" w:cs="Arial"/>
                <w:sz w:val="20"/>
                <w:szCs w:val="20"/>
                <w:lang w:eastAsia="en-GB"/>
              </w:rPr>
            </w:pPr>
          </w:p>
        </w:tc>
        <w:tc>
          <w:tcPr>
            <w:tcW w:w="1562" w:type="dxa"/>
            <w:tcBorders>
              <w:top w:val="nil"/>
              <w:left w:val="nil"/>
              <w:bottom w:val="single" w:sz="4" w:space="0" w:color="auto"/>
              <w:right w:val="single" w:sz="4" w:space="0" w:color="auto"/>
            </w:tcBorders>
            <w:shd w:val="clear" w:color="auto" w:fill="auto"/>
            <w:noWrap/>
            <w:vAlign w:val="bottom"/>
            <w:hideMark/>
          </w:tcPr>
          <w:p w14:paraId="5D8B019E"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 xml:space="preserve"> Effective referrals</w:t>
            </w:r>
          </w:p>
        </w:tc>
        <w:tc>
          <w:tcPr>
            <w:tcW w:w="1217" w:type="dxa"/>
            <w:tcBorders>
              <w:top w:val="nil"/>
              <w:left w:val="nil"/>
              <w:bottom w:val="single" w:sz="4" w:space="0" w:color="auto"/>
              <w:right w:val="single" w:sz="4" w:space="0" w:color="auto"/>
            </w:tcBorders>
            <w:shd w:val="clear" w:color="auto" w:fill="auto"/>
            <w:noWrap/>
            <w:vAlign w:val="bottom"/>
            <w:hideMark/>
          </w:tcPr>
          <w:p w14:paraId="38CA02F5"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5</w:t>
            </w:r>
          </w:p>
        </w:tc>
        <w:tc>
          <w:tcPr>
            <w:tcW w:w="1128" w:type="dxa"/>
            <w:tcBorders>
              <w:top w:val="nil"/>
              <w:left w:val="nil"/>
              <w:bottom w:val="single" w:sz="4" w:space="0" w:color="auto"/>
              <w:right w:val="single" w:sz="4" w:space="0" w:color="auto"/>
            </w:tcBorders>
            <w:shd w:val="clear" w:color="auto" w:fill="auto"/>
            <w:noWrap/>
            <w:vAlign w:val="bottom"/>
            <w:hideMark/>
          </w:tcPr>
          <w:p w14:paraId="38E054CF"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0.92%</w:t>
            </w:r>
          </w:p>
        </w:tc>
        <w:tc>
          <w:tcPr>
            <w:tcW w:w="9086" w:type="dxa"/>
            <w:tcBorders>
              <w:top w:val="nil"/>
              <w:left w:val="nil"/>
              <w:bottom w:val="single" w:sz="4" w:space="0" w:color="auto"/>
              <w:right w:val="single" w:sz="4" w:space="0" w:color="auto"/>
            </w:tcBorders>
            <w:shd w:val="clear" w:color="auto" w:fill="auto"/>
            <w:noWrap/>
            <w:vAlign w:val="center"/>
            <w:hideMark/>
          </w:tcPr>
          <w:p w14:paraId="112260F2" w14:textId="3DD8765D" w:rsidR="00847A81" w:rsidRPr="00DA12A7" w:rsidRDefault="0025651E"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847A81" w:rsidRPr="00DA12A7">
              <w:rPr>
                <w:rFonts w:ascii="Arial" w:eastAsia="Times New Roman" w:hAnsi="Arial" w:cs="Arial"/>
                <w:sz w:val="20"/>
                <w:szCs w:val="20"/>
                <w:lang w:eastAsia="en-GB"/>
              </w:rPr>
              <w:t>I also can see how it will refine referral pathways by linking primary and secondary much closer. Overall, it should be beneficial to all parties, most importantly our patients</w:t>
            </w:r>
            <w:r>
              <w:rPr>
                <w:rFonts w:ascii="Arial" w:eastAsia="Times New Roman" w:hAnsi="Arial" w:cs="Arial"/>
                <w:sz w:val="20"/>
                <w:szCs w:val="20"/>
                <w:lang w:eastAsia="en-GB"/>
              </w:rPr>
              <w:t>”</w:t>
            </w:r>
          </w:p>
        </w:tc>
      </w:tr>
      <w:tr w:rsidR="00847A81" w:rsidRPr="00DA12A7" w14:paraId="7AF29E47" w14:textId="77777777" w:rsidTr="00C64F10">
        <w:trPr>
          <w:trHeight w:val="300"/>
        </w:trPr>
        <w:tc>
          <w:tcPr>
            <w:tcW w:w="1461" w:type="dxa"/>
            <w:vMerge w:val="restart"/>
            <w:tcBorders>
              <w:top w:val="nil"/>
              <w:left w:val="single" w:sz="4" w:space="0" w:color="auto"/>
              <w:right w:val="single" w:sz="4" w:space="0" w:color="auto"/>
            </w:tcBorders>
            <w:shd w:val="clear" w:color="auto" w:fill="auto"/>
            <w:noWrap/>
            <w:vAlign w:val="bottom"/>
            <w:hideMark/>
          </w:tcPr>
          <w:p w14:paraId="33B51CCA"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b/>
                <w:bCs/>
                <w:sz w:val="20"/>
                <w:szCs w:val="20"/>
                <w:lang w:eastAsia="en-GB"/>
              </w:rPr>
              <w:t>Service Provision</w:t>
            </w:r>
          </w:p>
          <w:p w14:paraId="461E3531" w14:textId="77777777" w:rsidR="00847A81" w:rsidRPr="00DA12A7" w:rsidRDefault="00847A81" w:rsidP="00257906">
            <w:pPr>
              <w:spacing w:after="0" w:line="240" w:lineRule="auto"/>
              <w:rPr>
                <w:rFonts w:ascii="Arial" w:eastAsia="Times New Roman" w:hAnsi="Arial" w:cs="Arial"/>
                <w:b/>
                <w:bCs/>
                <w:sz w:val="20"/>
                <w:szCs w:val="20"/>
                <w:lang w:eastAsia="en-GB"/>
              </w:rPr>
            </w:pPr>
            <w:r w:rsidRPr="00DA12A7">
              <w:rPr>
                <w:rFonts w:ascii="Arial" w:eastAsia="Times New Roman" w:hAnsi="Arial" w:cs="Arial"/>
                <w:sz w:val="20"/>
                <w:szCs w:val="20"/>
                <w:lang w:eastAsia="en-GB"/>
              </w:rPr>
              <w:t> </w:t>
            </w:r>
          </w:p>
        </w:tc>
        <w:tc>
          <w:tcPr>
            <w:tcW w:w="1562" w:type="dxa"/>
            <w:tcBorders>
              <w:top w:val="nil"/>
              <w:left w:val="nil"/>
              <w:bottom w:val="single" w:sz="4" w:space="0" w:color="auto"/>
              <w:right w:val="single" w:sz="4" w:space="0" w:color="auto"/>
            </w:tcBorders>
            <w:shd w:val="clear" w:color="auto" w:fill="auto"/>
            <w:noWrap/>
            <w:vAlign w:val="bottom"/>
            <w:hideMark/>
          </w:tcPr>
          <w:p w14:paraId="0FEB8167"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Tailored</w:t>
            </w:r>
          </w:p>
        </w:tc>
        <w:tc>
          <w:tcPr>
            <w:tcW w:w="1217" w:type="dxa"/>
            <w:tcBorders>
              <w:top w:val="nil"/>
              <w:left w:val="nil"/>
              <w:bottom w:val="single" w:sz="4" w:space="0" w:color="auto"/>
              <w:right w:val="single" w:sz="4" w:space="0" w:color="auto"/>
            </w:tcBorders>
            <w:shd w:val="clear" w:color="auto" w:fill="auto"/>
            <w:noWrap/>
            <w:vAlign w:val="bottom"/>
            <w:hideMark/>
          </w:tcPr>
          <w:p w14:paraId="58D015C6"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17</w:t>
            </w:r>
          </w:p>
        </w:tc>
        <w:tc>
          <w:tcPr>
            <w:tcW w:w="1128" w:type="dxa"/>
            <w:tcBorders>
              <w:top w:val="nil"/>
              <w:left w:val="nil"/>
              <w:bottom w:val="single" w:sz="4" w:space="0" w:color="auto"/>
              <w:right w:val="single" w:sz="4" w:space="0" w:color="auto"/>
            </w:tcBorders>
            <w:shd w:val="clear" w:color="auto" w:fill="auto"/>
            <w:noWrap/>
            <w:vAlign w:val="bottom"/>
            <w:hideMark/>
          </w:tcPr>
          <w:p w14:paraId="41E0201A"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2.69%</w:t>
            </w:r>
          </w:p>
        </w:tc>
        <w:tc>
          <w:tcPr>
            <w:tcW w:w="9086" w:type="dxa"/>
            <w:tcBorders>
              <w:top w:val="nil"/>
              <w:left w:val="nil"/>
              <w:bottom w:val="single" w:sz="4" w:space="0" w:color="auto"/>
              <w:right w:val="single" w:sz="4" w:space="0" w:color="auto"/>
            </w:tcBorders>
            <w:shd w:val="clear" w:color="auto" w:fill="auto"/>
            <w:noWrap/>
            <w:vAlign w:val="center"/>
            <w:hideMark/>
          </w:tcPr>
          <w:p w14:paraId="4E3C50BF" w14:textId="63B223CB" w:rsidR="00847A81" w:rsidRPr="00DA12A7" w:rsidRDefault="0025651E"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proofErr w:type="gramStart"/>
            <w:r w:rsidR="00847A81" w:rsidRPr="00DA12A7">
              <w:rPr>
                <w:rFonts w:ascii="Arial" w:eastAsia="Times New Roman" w:hAnsi="Arial" w:cs="Arial"/>
                <w:sz w:val="20"/>
                <w:szCs w:val="20"/>
                <w:lang w:eastAsia="en-GB"/>
              </w:rPr>
              <w:t>So</w:t>
            </w:r>
            <w:proofErr w:type="gramEnd"/>
            <w:r w:rsidR="00847A81" w:rsidRPr="00DA12A7">
              <w:rPr>
                <w:rFonts w:ascii="Arial" w:eastAsia="Times New Roman" w:hAnsi="Arial" w:cs="Arial"/>
                <w:sz w:val="20"/>
                <w:szCs w:val="20"/>
                <w:lang w:eastAsia="en-GB"/>
              </w:rPr>
              <w:t xml:space="preserve"> a less rigid format of the routine sight test, removing the need to do a refraction on a previously known asymptomatic emmetrope</w:t>
            </w:r>
            <w:r>
              <w:rPr>
                <w:rFonts w:ascii="Arial" w:eastAsia="Times New Roman" w:hAnsi="Arial" w:cs="Arial"/>
                <w:sz w:val="20"/>
                <w:szCs w:val="20"/>
                <w:lang w:eastAsia="en-GB"/>
              </w:rPr>
              <w:t>”</w:t>
            </w:r>
          </w:p>
        </w:tc>
      </w:tr>
      <w:tr w:rsidR="00847A81" w:rsidRPr="00DA12A7" w14:paraId="3D18259D" w14:textId="77777777" w:rsidTr="00C64F10">
        <w:trPr>
          <w:trHeight w:val="300"/>
        </w:trPr>
        <w:tc>
          <w:tcPr>
            <w:tcW w:w="1461" w:type="dxa"/>
            <w:vMerge/>
            <w:tcBorders>
              <w:left w:val="single" w:sz="4" w:space="0" w:color="auto"/>
              <w:bottom w:val="single" w:sz="4" w:space="0" w:color="auto"/>
              <w:right w:val="single" w:sz="4" w:space="0" w:color="auto"/>
            </w:tcBorders>
            <w:shd w:val="clear" w:color="auto" w:fill="auto"/>
            <w:noWrap/>
            <w:vAlign w:val="bottom"/>
            <w:hideMark/>
          </w:tcPr>
          <w:p w14:paraId="48AF0367" w14:textId="77777777" w:rsidR="00847A81" w:rsidRPr="00DA12A7" w:rsidRDefault="00847A81" w:rsidP="00257906">
            <w:pPr>
              <w:spacing w:after="0" w:line="240" w:lineRule="auto"/>
              <w:rPr>
                <w:rFonts w:ascii="Arial" w:eastAsia="Times New Roman" w:hAnsi="Arial" w:cs="Arial"/>
                <w:sz w:val="20"/>
                <w:szCs w:val="20"/>
                <w:lang w:eastAsia="en-GB"/>
              </w:rPr>
            </w:pPr>
          </w:p>
        </w:tc>
        <w:tc>
          <w:tcPr>
            <w:tcW w:w="1562" w:type="dxa"/>
            <w:tcBorders>
              <w:top w:val="nil"/>
              <w:left w:val="nil"/>
              <w:bottom w:val="single" w:sz="4" w:space="0" w:color="auto"/>
              <w:right w:val="single" w:sz="4" w:space="0" w:color="auto"/>
            </w:tcBorders>
            <w:shd w:val="clear" w:color="auto" w:fill="auto"/>
            <w:noWrap/>
            <w:vAlign w:val="bottom"/>
            <w:hideMark/>
          </w:tcPr>
          <w:p w14:paraId="7D2258C3" w14:textId="77777777" w:rsidR="00847A81" w:rsidRPr="00DA12A7" w:rsidRDefault="00847A81" w:rsidP="00257906">
            <w:pPr>
              <w:spacing w:after="0" w:line="240" w:lineRule="auto"/>
              <w:rPr>
                <w:rFonts w:ascii="Arial" w:eastAsia="Times New Roman" w:hAnsi="Arial" w:cs="Arial"/>
                <w:sz w:val="20"/>
                <w:szCs w:val="20"/>
                <w:lang w:eastAsia="en-GB"/>
              </w:rPr>
            </w:pPr>
            <w:r w:rsidRPr="00DA12A7">
              <w:rPr>
                <w:rFonts w:ascii="Arial" w:eastAsia="Times New Roman" w:hAnsi="Arial" w:cs="Arial"/>
                <w:sz w:val="20"/>
                <w:szCs w:val="20"/>
                <w:lang w:eastAsia="en-GB"/>
              </w:rPr>
              <w:t>Offering remote care</w:t>
            </w:r>
          </w:p>
        </w:tc>
        <w:tc>
          <w:tcPr>
            <w:tcW w:w="1217" w:type="dxa"/>
            <w:tcBorders>
              <w:top w:val="nil"/>
              <w:left w:val="nil"/>
              <w:bottom w:val="single" w:sz="4" w:space="0" w:color="auto"/>
              <w:right w:val="single" w:sz="4" w:space="0" w:color="auto"/>
            </w:tcBorders>
            <w:shd w:val="clear" w:color="auto" w:fill="auto"/>
            <w:noWrap/>
            <w:vAlign w:val="bottom"/>
            <w:hideMark/>
          </w:tcPr>
          <w:p w14:paraId="29B42295"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9</w:t>
            </w:r>
          </w:p>
        </w:tc>
        <w:tc>
          <w:tcPr>
            <w:tcW w:w="1128" w:type="dxa"/>
            <w:tcBorders>
              <w:top w:val="nil"/>
              <w:left w:val="nil"/>
              <w:bottom w:val="single" w:sz="4" w:space="0" w:color="auto"/>
              <w:right w:val="single" w:sz="4" w:space="0" w:color="auto"/>
            </w:tcBorders>
            <w:shd w:val="clear" w:color="auto" w:fill="auto"/>
            <w:noWrap/>
            <w:vAlign w:val="bottom"/>
            <w:hideMark/>
          </w:tcPr>
          <w:p w14:paraId="7E9F7DC6" w14:textId="77777777" w:rsidR="00847A81" w:rsidRPr="00DA12A7" w:rsidRDefault="00847A81" w:rsidP="00257906">
            <w:pPr>
              <w:spacing w:after="0" w:line="240" w:lineRule="auto"/>
              <w:jc w:val="right"/>
              <w:rPr>
                <w:rFonts w:ascii="Arial" w:eastAsia="Times New Roman" w:hAnsi="Arial" w:cs="Arial"/>
                <w:sz w:val="20"/>
                <w:szCs w:val="20"/>
                <w:lang w:eastAsia="en-GB"/>
              </w:rPr>
            </w:pPr>
            <w:r w:rsidRPr="00DA12A7">
              <w:rPr>
                <w:rFonts w:ascii="Arial" w:eastAsia="Times New Roman" w:hAnsi="Arial" w:cs="Arial"/>
                <w:sz w:val="20"/>
                <w:szCs w:val="20"/>
                <w:lang w:eastAsia="en-GB"/>
              </w:rPr>
              <w:t>1.58%</w:t>
            </w:r>
          </w:p>
        </w:tc>
        <w:tc>
          <w:tcPr>
            <w:tcW w:w="9086" w:type="dxa"/>
            <w:tcBorders>
              <w:top w:val="nil"/>
              <w:left w:val="nil"/>
              <w:bottom w:val="single" w:sz="4" w:space="0" w:color="auto"/>
              <w:right w:val="single" w:sz="4" w:space="0" w:color="auto"/>
            </w:tcBorders>
            <w:shd w:val="clear" w:color="auto" w:fill="auto"/>
            <w:noWrap/>
            <w:vAlign w:val="center"/>
            <w:hideMark/>
          </w:tcPr>
          <w:p w14:paraId="47A9185B" w14:textId="14606075" w:rsidR="00847A81" w:rsidRPr="00DA12A7" w:rsidRDefault="0025651E" w:rsidP="00B7602D">
            <w:pPr>
              <w:spacing w:after="0" w:line="240" w:lineRule="auto"/>
              <w:rPr>
                <w:rFonts w:ascii="Arial" w:eastAsia="Times New Roman" w:hAnsi="Arial" w:cs="Arial"/>
                <w:sz w:val="20"/>
                <w:szCs w:val="20"/>
                <w:lang w:eastAsia="en-GB"/>
              </w:rPr>
            </w:pPr>
            <w:r>
              <w:rPr>
                <w:rFonts w:ascii="Arial" w:eastAsia="Times New Roman" w:hAnsi="Arial" w:cs="Arial"/>
                <w:sz w:val="20"/>
                <w:szCs w:val="20"/>
                <w:lang w:eastAsia="en-GB"/>
              </w:rPr>
              <w:t>“</w:t>
            </w:r>
            <w:r w:rsidR="00847A81" w:rsidRPr="00DA12A7">
              <w:rPr>
                <w:rFonts w:ascii="Arial" w:eastAsia="Times New Roman" w:hAnsi="Arial" w:cs="Arial"/>
                <w:sz w:val="20"/>
                <w:szCs w:val="20"/>
                <w:lang w:eastAsia="en-GB"/>
              </w:rPr>
              <w:t>Telephone history and symptoms ahead of a face-to-face appointment has been very useful in eliminating non-essential visits and in reducing time in the test room for those that need to attend.</w:t>
            </w:r>
            <w:r>
              <w:rPr>
                <w:rFonts w:ascii="Arial" w:eastAsia="Times New Roman" w:hAnsi="Arial" w:cs="Arial"/>
                <w:sz w:val="20"/>
                <w:szCs w:val="20"/>
                <w:lang w:eastAsia="en-GB"/>
              </w:rPr>
              <w:t>”</w:t>
            </w:r>
          </w:p>
        </w:tc>
      </w:tr>
    </w:tbl>
    <w:p w14:paraId="6267C79B" w14:textId="77777777" w:rsidR="009433A7" w:rsidRPr="00DA12A7" w:rsidRDefault="009433A7" w:rsidP="00F527E0">
      <w:pPr>
        <w:spacing w:line="240" w:lineRule="auto"/>
        <w:rPr>
          <w:rFonts w:ascii="Arial" w:hAnsi="Arial" w:cs="Arial"/>
          <w:sz w:val="20"/>
          <w:szCs w:val="20"/>
        </w:rPr>
        <w:sectPr w:rsidR="009433A7" w:rsidRPr="00DA12A7" w:rsidSect="00BE498E">
          <w:pgSz w:w="16838" w:h="11906" w:orient="landscape"/>
          <w:pgMar w:top="1440" w:right="1440" w:bottom="1440" w:left="1440" w:header="708" w:footer="708" w:gutter="0"/>
          <w:cols w:space="708"/>
          <w:docGrid w:linePitch="360"/>
        </w:sectPr>
      </w:pPr>
    </w:p>
    <w:p w14:paraId="1AD4FA51" w14:textId="77777777" w:rsidR="00F52FAD" w:rsidRPr="00DA12A7" w:rsidRDefault="00F52FAD" w:rsidP="00BE1B2C">
      <w:pPr>
        <w:pStyle w:val="Heading1"/>
        <w:rPr>
          <w:rFonts w:eastAsia="Calibri"/>
        </w:rPr>
      </w:pPr>
      <w:r w:rsidRPr="00DA12A7">
        <w:rPr>
          <w:rFonts w:eastAsia="Calibri"/>
        </w:rPr>
        <w:lastRenderedPageBreak/>
        <w:t>DISCUSSION</w:t>
      </w:r>
    </w:p>
    <w:p w14:paraId="7793C7FE" w14:textId="64FAA03E" w:rsidR="00FE2920" w:rsidRPr="00DA12A7" w:rsidRDefault="00D20BAF" w:rsidP="00F52FAD">
      <w:pPr>
        <w:spacing w:line="360" w:lineRule="auto"/>
        <w:rPr>
          <w:rFonts w:ascii="Arial" w:eastAsia="Calibri" w:hAnsi="Arial" w:cs="Arial"/>
          <w:sz w:val="20"/>
          <w:szCs w:val="20"/>
        </w:rPr>
      </w:pPr>
      <w:r w:rsidRPr="00DA12A7">
        <w:rPr>
          <w:rFonts w:ascii="Arial" w:eastAsia="Calibri" w:hAnsi="Arial" w:cs="Arial"/>
          <w:sz w:val="20"/>
          <w:szCs w:val="20"/>
        </w:rPr>
        <w:t>This is</w:t>
      </w:r>
      <w:r w:rsidR="00F52FAD" w:rsidRPr="00DA12A7">
        <w:rPr>
          <w:rFonts w:ascii="Arial" w:eastAsia="Calibri" w:hAnsi="Arial" w:cs="Arial"/>
          <w:sz w:val="20"/>
          <w:szCs w:val="20"/>
        </w:rPr>
        <w:t xml:space="preserve"> the first large-scale </w:t>
      </w:r>
      <w:r w:rsidR="0024473B" w:rsidRPr="00DA12A7">
        <w:rPr>
          <w:rFonts w:ascii="Arial" w:eastAsia="Calibri" w:hAnsi="Arial" w:cs="Arial"/>
          <w:sz w:val="20"/>
          <w:szCs w:val="20"/>
        </w:rPr>
        <w:t xml:space="preserve">research </w:t>
      </w:r>
      <w:r w:rsidR="00F52FAD" w:rsidRPr="00DA12A7">
        <w:rPr>
          <w:rFonts w:ascii="Arial" w:eastAsia="Calibri" w:hAnsi="Arial" w:cs="Arial"/>
          <w:sz w:val="20"/>
          <w:szCs w:val="20"/>
        </w:rPr>
        <w:t xml:space="preserve">study of UK optometrist experiences during the COVID-19 </w:t>
      </w:r>
      <w:proofErr w:type="gramStart"/>
      <w:r w:rsidR="00F52FAD" w:rsidRPr="00DA12A7">
        <w:rPr>
          <w:rFonts w:ascii="Arial" w:eastAsia="Calibri" w:hAnsi="Arial" w:cs="Arial"/>
          <w:sz w:val="20"/>
          <w:szCs w:val="20"/>
        </w:rPr>
        <w:t>pandemic</w:t>
      </w:r>
      <w:r w:rsidR="00A776AC">
        <w:rPr>
          <w:rFonts w:ascii="Arial" w:eastAsia="Calibri" w:hAnsi="Arial" w:cs="Arial"/>
          <w:sz w:val="20"/>
          <w:szCs w:val="20"/>
        </w:rPr>
        <w:t>, and</w:t>
      </w:r>
      <w:proofErr w:type="gramEnd"/>
      <w:r w:rsidR="00AE2FA0" w:rsidRPr="00DA12A7">
        <w:rPr>
          <w:rFonts w:ascii="Arial" w:eastAsia="Calibri" w:hAnsi="Arial" w:cs="Arial"/>
          <w:sz w:val="20"/>
          <w:szCs w:val="20"/>
        </w:rPr>
        <w:t xml:space="preserve"> highlighted the changes to both employment and working practices resulting from the pandemic. Although 38% </w:t>
      </w:r>
      <w:r w:rsidR="00F628A3" w:rsidRPr="00DA12A7">
        <w:rPr>
          <w:rFonts w:ascii="Arial" w:eastAsia="Calibri" w:hAnsi="Arial" w:cs="Arial"/>
          <w:sz w:val="20"/>
          <w:szCs w:val="20"/>
        </w:rPr>
        <w:t xml:space="preserve">of respondents </w:t>
      </w:r>
      <w:r w:rsidR="00AE2FA0" w:rsidRPr="00DA12A7">
        <w:rPr>
          <w:rFonts w:ascii="Arial" w:eastAsia="Calibri" w:hAnsi="Arial" w:cs="Arial"/>
          <w:sz w:val="20"/>
          <w:szCs w:val="20"/>
        </w:rPr>
        <w:t>were involved with emergency/urgent care, the majority</w:t>
      </w:r>
      <w:r w:rsidR="00F628A3" w:rsidRPr="00DA12A7">
        <w:rPr>
          <w:rFonts w:ascii="Arial" w:eastAsia="Calibri" w:hAnsi="Arial" w:cs="Arial"/>
          <w:sz w:val="20"/>
          <w:szCs w:val="20"/>
        </w:rPr>
        <w:t xml:space="preserve"> </w:t>
      </w:r>
      <w:r w:rsidR="00CF392F" w:rsidRPr="00DA12A7">
        <w:rPr>
          <w:rFonts w:ascii="Arial" w:eastAsia="Calibri" w:hAnsi="Arial" w:cs="Arial"/>
          <w:sz w:val="20"/>
          <w:szCs w:val="20"/>
        </w:rPr>
        <w:t>h</w:t>
      </w:r>
      <w:r w:rsidR="00AE2FA0" w:rsidRPr="00DA12A7">
        <w:rPr>
          <w:rFonts w:ascii="Arial" w:eastAsia="Calibri" w:hAnsi="Arial" w:cs="Arial"/>
          <w:sz w:val="20"/>
          <w:szCs w:val="20"/>
        </w:rPr>
        <w:t xml:space="preserve">ad </w:t>
      </w:r>
      <w:r w:rsidR="00C80CD1" w:rsidRPr="00DA12A7">
        <w:rPr>
          <w:rFonts w:ascii="Arial" w:eastAsia="Calibri" w:hAnsi="Arial" w:cs="Arial"/>
          <w:sz w:val="20"/>
          <w:szCs w:val="20"/>
        </w:rPr>
        <w:t>been furloughed (42%)</w:t>
      </w:r>
      <w:r w:rsidR="00AE2FA0" w:rsidRPr="00DA12A7">
        <w:rPr>
          <w:rFonts w:ascii="Arial" w:eastAsia="Calibri" w:hAnsi="Arial" w:cs="Arial"/>
          <w:sz w:val="20"/>
          <w:szCs w:val="20"/>
        </w:rPr>
        <w:t xml:space="preserve">. </w:t>
      </w:r>
      <w:r w:rsidR="00720254" w:rsidRPr="00DA12A7">
        <w:rPr>
          <w:rFonts w:ascii="Arial" w:eastAsia="Calibri" w:hAnsi="Arial" w:cs="Arial"/>
          <w:sz w:val="20"/>
          <w:szCs w:val="20"/>
        </w:rPr>
        <w:t>Optometry</w:t>
      </w:r>
      <w:r w:rsidR="00AE2FA0" w:rsidRPr="00DA12A7">
        <w:rPr>
          <w:rFonts w:ascii="Arial" w:eastAsia="Calibri" w:hAnsi="Arial" w:cs="Arial"/>
          <w:sz w:val="20"/>
          <w:szCs w:val="20"/>
        </w:rPr>
        <w:t xml:space="preserve"> has </w:t>
      </w:r>
      <w:r w:rsidR="00720254" w:rsidRPr="00DA12A7">
        <w:rPr>
          <w:rFonts w:ascii="Arial" w:eastAsia="Calibri" w:hAnsi="Arial" w:cs="Arial"/>
          <w:sz w:val="20"/>
          <w:szCs w:val="20"/>
        </w:rPr>
        <w:t>historically</w:t>
      </w:r>
      <w:r w:rsidR="00AE2FA0" w:rsidRPr="00DA12A7">
        <w:rPr>
          <w:rFonts w:ascii="Arial" w:eastAsia="Calibri" w:hAnsi="Arial" w:cs="Arial"/>
          <w:sz w:val="20"/>
          <w:szCs w:val="20"/>
        </w:rPr>
        <w:t xml:space="preserve"> relied on locums, </w:t>
      </w:r>
      <w:r w:rsidR="00FE2920" w:rsidRPr="00DA12A7">
        <w:rPr>
          <w:rFonts w:ascii="Arial" w:eastAsia="Calibri" w:hAnsi="Arial" w:cs="Arial"/>
          <w:sz w:val="20"/>
          <w:szCs w:val="20"/>
        </w:rPr>
        <w:t xml:space="preserve">(17.5% </w:t>
      </w:r>
      <w:r w:rsidR="0048064C" w:rsidRPr="00DA12A7">
        <w:rPr>
          <w:rFonts w:ascii="Arial" w:eastAsia="Calibri" w:hAnsi="Arial" w:cs="Arial"/>
          <w:sz w:val="20"/>
          <w:szCs w:val="20"/>
        </w:rPr>
        <w:t>locums</w:t>
      </w:r>
      <w:r w:rsidR="00FE2920" w:rsidRPr="00DA12A7">
        <w:rPr>
          <w:rFonts w:ascii="Arial" w:eastAsia="Calibri" w:hAnsi="Arial" w:cs="Arial"/>
          <w:sz w:val="20"/>
          <w:szCs w:val="20"/>
        </w:rPr>
        <w:t xml:space="preserve"> in 2015</w:t>
      </w:r>
      <w:r w:rsidR="00FF4A2B" w:rsidRPr="00DA12A7">
        <w:rPr>
          <w:rFonts w:ascii="Arial" w:eastAsia="Calibri" w:hAnsi="Arial" w:cs="Arial"/>
          <w:sz w:val="20"/>
          <w:szCs w:val="20"/>
        </w:rPr>
        <w:t>)</w:t>
      </w:r>
      <w:r w:rsidR="009C21C7" w:rsidRPr="00DA12A7">
        <w:rPr>
          <w:rFonts w:ascii="Arial" w:eastAsia="Calibri" w:hAnsi="Arial" w:cs="Arial"/>
          <w:sz w:val="20"/>
          <w:szCs w:val="20"/>
        </w:rPr>
        <w:t xml:space="preserve"> </w:t>
      </w:r>
      <w:r w:rsidR="00DD3839" w:rsidRPr="008C13EF">
        <w:rPr>
          <w:rFonts w:ascii="Arial" w:eastAsia="Calibri" w:hAnsi="Arial" w:cs="Arial"/>
          <w:noProof/>
          <w:sz w:val="20"/>
          <w:szCs w:val="20"/>
          <w:vertAlign w:val="superscript"/>
        </w:rPr>
        <w:t>43</w:t>
      </w:r>
      <w:r w:rsidR="00AE2FA0" w:rsidRPr="00DA12A7">
        <w:rPr>
          <w:rFonts w:ascii="Arial" w:eastAsia="Calibri" w:hAnsi="Arial" w:cs="Arial"/>
          <w:sz w:val="20"/>
          <w:szCs w:val="20"/>
        </w:rPr>
        <w:t xml:space="preserve">, </w:t>
      </w:r>
      <w:r w:rsidR="00CF71D2" w:rsidRPr="00DA12A7">
        <w:rPr>
          <w:rFonts w:ascii="Arial" w:eastAsia="Calibri" w:hAnsi="Arial" w:cs="Arial"/>
          <w:sz w:val="20"/>
          <w:szCs w:val="20"/>
        </w:rPr>
        <w:t>but</w:t>
      </w:r>
      <w:r w:rsidR="00AE2FA0" w:rsidRPr="00DA12A7">
        <w:rPr>
          <w:rFonts w:ascii="Arial" w:eastAsia="Calibri" w:hAnsi="Arial" w:cs="Arial"/>
          <w:sz w:val="20"/>
          <w:szCs w:val="20"/>
        </w:rPr>
        <w:t xml:space="preserve"> this group may be particularly at risk of unemployment </w:t>
      </w:r>
      <w:r w:rsidR="005119FE" w:rsidRPr="00DA12A7">
        <w:rPr>
          <w:rFonts w:ascii="Arial" w:eastAsia="Calibri" w:hAnsi="Arial" w:cs="Arial"/>
          <w:sz w:val="20"/>
          <w:szCs w:val="20"/>
        </w:rPr>
        <w:t>during the pandemic</w:t>
      </w:r>
      <w:r w:rsidR="0048064C" w:rsidRPr="00DA12A7">
        <w:rPr>
          <w:rFonts w:ascii="Arial" w:eastAsia="Calibri" w:hAnsi="Arial" w:cs="Arial"/>
          <w:sz w:val="20"/>
          <w:szCs w:val="20"/>
        </w:rPr>
        <w:t>.</w:t>
      </w:r>
      <w:r w:rsidR="009F76C3" w:rsidRPr="00DA12A7" w:rsidDel="009F76C3">
        <w:rPr>
          <w:rFonts w:ascii="Arial" w:eastAsia="Calibri" w:hAnsi="Arial" w:cs="Arial"/>
          <w:sz w:val="20"/>
          <w:szCs w:val="20"/>
        </w:rPr>
        <w:t xml:space="preserve"> </w:t>
      </w:r>
      <w:r w:rsidR="00F628A3" w:rsidRPr="00DA12A7">
        <w:rPr>
          <w:rFonts w:ascii="Arial" w:eastAsia="Calibri" w:hAnsi="Arial" w:cs="Arial"/>
          <w:sz w:val="20"/>
          <w:szCs w:val="20"/>
        </w:rPr>
        <w:t xml:space="preserve">Sixteen </w:t>
      </w:r>
      <w:r w:rsidR="00C64988" w:rsidRPr="00DA12A7">
        <w:rPr>
          <w:rFonts w:ascii="Arial" w:eastAsia="Calibri" w:hAnsi="Arial" w:cs="Arial"/>
          <w:sz w:val="20"/>
          <w:szCs w:val="20"/>
        </w:rPr>
        <w:t>percent</w:t>
      </w:r>
      <w:r w:rsidR="00F628A3" w:rsidRPr="00DA12A7">
        <w:rPr>
          <w:rFonts w:ascii="Arial" w:eastAsia="Calibri" w:hAnsi="Arial" w:cs="Arial"/>
          <w:sz w:val="20"/>
          <w:szCs w:val="20"/>
        </w:rPr>
        <w:t xml:space="preserve"> of all respondents </w:t>
      </w:r>
      <w:r w:rsidR="00C64988" w:rsidRPr="00DA12A7">
        <w:rPr>
          <w:rFonts w:ascii="Arial" w:eastAsia="Calibri" w:hAnsi="Arial" w:cs="Arial"/>
          <w:sz w:val="20"/>
          <w:szCs w:val="20"/>
        </w:rPr>
        <w:t>identified as</w:t>
      </w:r>
      <w:r w:rsidR="00F628A3" w:rsidRPr="00DA12A7">
        <w:rPr>
          <w:rFonts w:ascii="Arial" w:eastAsia="Calibri" w:hAnsi="Arial" w:cs="Arial"/>
          <w:sz w:val="20"/>
          <w:szCs w:val="20"/>
        </w:rPr>
        <w:t xml:space="preserve"> self-employed (excluding practice owners</w:t>
      </w:r>
      <w:r w:rsidR="00C64988" w:rsidRPr="00DA12A7">
        <w:rPr>
          <w:rFonts w:ascii="Arial" w:eastAsia="Calibri" w:hAnsi="Arial" w:cs="Arial"/>
          <w:sz w:val="20"/>
          <w:szCs w:val="20"/>
        </w:rPr>
        <w:t>)</w:t>
      </w:r>
      <w:r w:rsidR="00097F19" w:rsidRPr="00DA12A7">
        <w:rPr>
          <w:rFonts w:ascii="Arial" w:eastAsia="Calibri" w:hAnsi="Arial" w:cs="Arial"/>
          <w:sz w:val="20"/>
          <w:szCs w:val="20"/>
        </w:rPr>
        <w:t xml:space="preserve">, </w:t>
      </w:r>
      <w:r w:rsidR="00720254" w:rsidRPr="00DA12A7">
        <w:rPr>
          <w:rFonts w:ascii="Arial" w:eastAsia="Calibri" w:hAnsi="Arial" w:cs="Arial"/>
          <w:sz w:val="20"/>
          <w:szCs w:val="20"/>
        </w:rPr>
        <w:t xml:space="preserve">while </w:t>
      </w:r>
      <w:r w:rsidR="00097F19" w:rsidRPr="00DA12A7">
        <w:rPr>
          <w:rFonts w:ascii="Arial" w:eastAsia="Calibri" w:hAnsi="Arial" w:cs="Arial"/>
          <w:sz w:val="20"/>
          <w:szCs w:val="20"/>
        </w:rPr>
        <w:t xml:space="preserve">13% identified as </w:t>
      </w:r>
      <w:r w:rsidR="00720254" w:rsidRPr="00DA12A7">
        <w:rPr>
          <w:rFonts w:ascii="Arial" w:eastAsia="Calibri" w:hAnsi="Arial" w:cs="Arial"/>
          <w:sz w:val="20"/>
          <w:szCs w:val="20"/>
        </w:rPr>
        <w:t xml:space="preserve">both </w:t>
      </w:r>
      <w:r w:rsidR="00097F19" w:rsidRPr="00DA12A7">
        <w:rPr>
          <w:rFonts w:ascii="Arial" w:eastAsia="Calibri" w:hAnsi="Arial" w:cs="Arial"/>
          <w:sz w:val="20"/>
          <w:szCs w:val="20"/>
        </w:rPr>
        <w:t>being</w:t>
      </w:r>
      <w:r w:rsidR="00E02CB9" w:rsidRPr="00DA12A7">
        <w:rPr>
          <w:rFonts w:ascii="Arial" w:eastAsia="Calibri" w:hAnsi="Arial" w:cs="Arial"/>
          <w:sz w:val="20"/>
          <w:szCs w:val="20"/>
        </w:rPr>
        <w:t xml:space="preserve"> self-employed </w:t>
      </w:r>
      <w:r w:rsidR="00FE2920" w:rsidRPr="00DA12A7">
        <w:rPr>
          <w:rFonts w:ascii="Arial" w:eastAsia="Calibri" w:hAnsi="Arial" w:cs="Arial"/>
          <w:sz w:val="20"/>
          <w:szCs w:val="20"/>
        </w:rPr>
        <w:t xml:space="preserve">and </w:t>
      </w:r>
      <w:r w:rsidR="00E02CB9" w:rsidRPr="00DA12A7">
        <w:rPr>
          <w:rFonts w:ascii="Arial" w:eastAsia="Calibri" w:hAnsi="Arial" w:cs="Arial"/>
          <w:sz w:val="20"/>
          <w:szCs w:val="20"/>
        </w:rPr>
        <w:t>unemployed</w:t>
      </w:r>
      <w:r w:rsidR="00097F19" w:rsidRPr="00DA12A7">
        <w:rPr>
          <w:rFonts w:ascii="Arial" w:eastAsia="Calibri" w:hAnsi="Arial" w:cs="Arial"/>
          <w:sz w:val="20"/>
          <w:szCs w:val="20"/>
        </w:rPr>
        <w:t xml:space="preserve"> (see Table 3)</w:t>
      </w:r>
      <w:r w:rsidR="00A508B7" w:rsidRPr="00DA12A7">
        <w:rPr>
          <w:rFonts w:ascii="Arial" w:eastAsia="Calibri" w:hAnsi="Arial" w:cs="Arial"/>
          <w:sz w:val="20"/>
          <w:szCs w:val="20"/>
        </w:rPr>
        <w:t xml:space="preserve"> </w:t>
      </w:r>
      <w:proofErr w:type="gramStart"/>
      <w:r w:rsidR="00A508B7" w:rsidRPr="00DA12A7">
        <w:rPr>
          <w:rFonts w:ascii="Arial" w:eastAsia="Calibri" w:hAnsi="Arial" w:cs="Arial"/>
          <w:sz w:val="20"/>
          <w:szCs w:val="20"/>
        </w:rPr>
        <w:t>i.e.</w:t>
      </w:r>
      <w:proofErr w:type="gramEnd"/>
      <w:r w:rsidR="00A508B7" w:rsidRPr="00DA12A7">
        <w:rPr>
          <w:rFonts w:ascii="Arial" w:eastAsia="Calibri" w:hAnsi="Arial" w:cs="Arial"/>
          <w:sz w:val="20"/>
          <w:szCs w:val="20"/>
        </w:rPr>
        <w:t xml:space="preserve"> </w:t>
      </w:r>
      <w:r w:rsidR="00184C30" w:rsidRPr="00DA12A7">
        <w:rPr>
          <w:rFonts w:ascii="Arial" w:eastAsia="Calibri" w:hAnsi="Arial" w:cs="Arial"/>
          <w:sz w:val="20"/>
          <w:szCs w:val="20"/>
        </w:rPr>
        <w:t>the data suggest</w:t>
      </w:r>
      <w:r w:rsidR="00A508B7" w:rsidRPr="00DA12A7">
        <w:rPr>
          <w:rFonts w:ascii="Arial" w:eastAsia="Calibri" w:hAnsi="Arial" w:cs="Arial"/>
          <w:sz w:val="20"/>
          <w:szCs w:val="20"/>
        </w:rPr>
        <w:t xml:space="preserve"> 80% of self-employed optometrists</w:t>
      </w:r>
      <w:r w:rsidR="008F6C6E" w:rsidRPr="00DA12A7">
        <w:rPr>
          <w:rFonts w:ascii="Arial" w:eastAsia="Calibri" w:hAnsi="Arial" w:cs="Arial"/>
          <w:sz w:val="20"/>
          <w:szCs w:val="20"/>
        </w:rPr>
        <w:t xml:space="preserve">, presumed to be locums, </w:t>
      </w:r>
      <w:r w:rsidR="00A508B7" w:rsidRPr="00DA12A7">
        <w:rPr>
          <w:rFonts w:ascii="Arial" w:eastAsia="Calibri" w:hAnsi="Arial" w:cs="Arial"/>
          <w:sz w:val="20"/>
          <w:szCs w:val="20"/>
        </w:rPr>
        <w:t>were unemployed during the pandemic.</w:t>
      </w:r>
      <w:r w:rsidR="00BE6696" w:rsidRPr="00DA12A7">
        <w:rPr>
          <w:rFonts w:ascii="Arial" w:eastAsia="Calibri" w:hAnsi="Arial" w:cs="Arial"/>
          <w:sz w:val="20"/>
          <w:szCs w:val="20"/>
        </w:rPr>
        <w:t xml:space="preserve"> </w:t>
      </w:r>
    </w:p>
    <w:p w14:paraId="07F55DF3" w14:textId="74E9D37B" w:rsidR="007D00F5" w:rsidRPr="004543E6" w:rsidRDefault="00616060" w:rsidP="00F52FAD">
      <w:pPr>
        <w:spacing w:line="360" w:lineRule="auto"/>
        <w:rPr>
          <w:rFonts w:ascii="Arial" w:hAnsi="Arial" w:cs="Arial"/>
          <w:sz w:val="20"/>
          <w:szCs w:val="20"/>
        </w:rPr>
      </w:pPr>
      <w:r w:rsidRPr="00DA12A7">
        <w:rPr>
          <w:rFonts w:ascii="Arial" w:hAnsi="Arial" w:cs="Arial"/>
          <w:sz w:val="20"/>
          <w:szCs w:val="20"/>
        </w:rPr>
        <w:t>Lower</w:t>
      </w:r>
      <w:r w:rsidR="00707352" w:rsidRPr="00DA12A7">
        <w:rPr>
          <w:rFonts w:ascii="Arial" w:hAnsi="Arial" w:cs="Arial"/>
          <w:sz w:val="20"/>
          <w:szCs w:val="20"/>
        </w:rPr>
        <w:t xml:space="preserve"> psychological well-being and higher levels of anxiety and depression have been reported in the </w:t>
      </w:r>
      <w:proofErr w:type="gramStart"/>
      <w:r w:rsidR="00707352" w:rsidRPr="00DA12A7">
        <w:rPr>
          <w:rFonts w:ascii="Arial" w:hAnsi="Arial" w:cs="Arial"/>
          <w:sz w:val="20"/>
          <w:szCs w:val="20"/>
        </w:rPr>
        <w:t>general public</w:t>
      </w:r>
      <w:proofErr w:type="gramEnd"/>
      <w:r w:rsidR="00707352" w:rsidRPr="00DA12A7">
        <w:rPr>
          <w:rFonts w:ascii="Arial" w:hAnsi="Arial" w:cs="Arial"/>
          <w:sz w:val="20"/>
          <w:szCs w:val="20"/>
        </w:rPr>
        <w:t xml:space="preserve"> since the COVID-19 pandemic </w:t>
      </w:r>
      <w:r w:rsidR="000D3BE9" w:rsidRPr="008C13EF">
        <w:rPr>
          <w:rFonts w:ascii="Arial" w:hAnsi="Arial" w:cs="Arial"/>
          <w:sz w:val="20"/>
          <w:szCs w:val="20"/>
          <w:vertAlign w:val="superscript"/>
        </w:rPr>
        <w:t>44</w:t>
      </w:r>
      <w:r w:rsidRPr="00DA12A7">
        <w:rPr>
          <w:rFonts w:ascii="Arial" w:hAnsi="Arial" w:cs="Arial"/>
          <w:sz w:val="20"/>
          <w:szCs w:val="20"/>
        </w:rPr>
        <w:t xml:space="preserve">.  Amongst </w:t>
      </w:r>
      <w:r w:rsidR="00707352" w:rsidRPr="00DA12A7">
        <w:rPr>
          <w:rFonts w:ascii="Arial" w:hAnsi="Arial" w:cs="Arial"/>
          <w:sz w:val="20"/>
          <w:szCs w:val="20"/>
        </w:rPr>
        <w:t>healthcare professionals</w:t>
      </w:r>
      <w:r w:rsidRPr="00DA12A7">
        <w:rPr>
          <w:rFonts w:ascii="Arial" w:hAnsi="Arial" w:cs="Arial"/>
          <w:sz w:val="20"/>
          <w:szCs w:val="20"/>
        </w:rPr>
        <w:t>,</w:t>
      </w:r>
      <w:r w:rsidR="00707352" w:rsidRPr="00DA12A7">
        <w:rPr>
          <w:rFonts w:ascii="Arial" w:hAnsi="Arial" w:cs="Arial"/>
          <w:sz w:val="20"/>
          <w:szCs w:val="20"/>
        </w:rPr>
        <w:t xml:space="preserve"> </w:t>
      </w:r>
      <w:r w:rsidRPr="00DA12A7">
        <w:rPr>
          <w:rFonts w:ascii="Arial" w:hAnsi="Arial" w:cs="Arial"/>
          <w:sz w:val="20"/>
          <w:szCs w:val="20"/>
        </w:rPr>
        <w:t xml:space="preserve">at least one in five </w:t>
      </w:r>
      <w:r w:rsidR="00707352" w:rsidRPr="00DA12A7">
        <w:rPr>
          <w:rFonts w:ascii="Arial" w:hAnsi="Arial" w:cs="Arial"/>
          <w:sz w:val="20"/>
          <w:szCs w:val="20"/>
        </w:rPr>
        <w:t xml:space="preserve">has reported symptoms of depression and anxiety, and </w:t>
      </w:r>
      <w:r w:rsidRPr="00DA12A7">
        <w:rPr>
          <w:rFonts w:ascii="Arial" w:hAnsi="Arial" w:cs="Arial"/>
          <w:sz w:val="20"/>
          <w:szCs w:val="20"/>
        </w:rPr>
        <w:t xml:space="preserve">four in ten have reported </w:t>
      </w:r>
      <w:r w:rsidR="00707352" w:rsidRPr="00DA12A7">
        <w:rPr>
          <w:rFonts w:ascii="Arial" w:hAnsi="Arial" w:cs="Arial"/>
          <w:sz w:val="20"/>
          <w:szCs w:val="20"/>
        </w:rPr>
        <w:t xml:space="preserve">sleeping difficulties </w:t>
      </w:r>
      <w:r w:rsidRPr="00DA12A7">
        <w:rPr>
          <w:rFonts w:ascii="Arial" w:hAnsi="Arial" w:cs="Arial"/>
          <w:sz w:val="20"/>
          <w:szCs w:val="20"/>
        </w:rPr>
        <w:t>during the COVID-19 pandemic</w:t>
      </w:r>
      <w:r w:rsidR="000D3BE9" w:rsidRPr="00DA12A7">
        <w:rPr>
          <w:rFonts w:ascii="Arial" w:hAnsi="Arial" w:cs="Arial"/>
          <w:sz w:val="20"/>
          <w:szCs w:val="20"/>
        </w:rPr>
        <w:t xml:space="preserve"> </w:t>
      </w:r>
      <w:r w:rsidR="000D3BE9" w:rsidRPr="008C13EF">
        <w:rPr>
          <w:rFonts w:ascii="Arial" w:hAnsi="Arial" w:cs="Arial"/>
          <w:sz w:val="20"/>
          <w:szCs w:val="20"/>
          <w:vertAlign w:val="superscript"/>
        </w:rPr>
        <w:t>45</w:t>
      </w:r>
      <w:r w:rsidR="000D3BE9" w:rsidRPr="00DA12A7">
        <w:rPr>
          <w:rFonts w:ascii="Arial" w:hAnsi="Arial" w:cs="Arial"/>
          <w:sz w:val="20"/>
          <w:szCs w:val="20"/>
        </w:rPr>
        <w:t xml:space="preserve">.  </w:t>
      </w:r>
      <w:r w:rsidR="00951A40" w:rsidRPr="00DA12A7">
        <w:rPr>
          <w:rFonts w:ascii="Arial" w:hAnsi="Arial" w:cs="Arial"/>
          <w:sz w:val="20"/>
          <w:szCs w:val="20"/>
        </w:rPr>
        <w:t>In our survey</w:t>
      </w:r>
      <w:r w:rsidR="00770DA6" w:rsidRPr="00DA12A7">
        <w:rPr>
          <w:rFonts w:ascii="Arial" w:hAnsi="Arial" w:cs="Arial"/>
          <w:sz w:val="20"/>
          <w:szCs w:val="20"/>
        </w:rPr>
        <w:t>,</w:t>
      </w:r>
      <w:r w:rsidR="00951A40" w:rsidRPr="00DA12A7">
        <w:rPr>
          <w:rFonts w:ascii="Arial" w:hAnsi="Arial" w:cs="Arial"/>
          <w:sz w:val="20"/>
          <w:szCs w:val="20"/>
        </w:rPr>
        <w:t xml:space="preserve"> lower psychological well-being was not evident among primary care optometrists. This may</w:t>
      </w:r>
      <w:r w:rsidR="00D921E6" w:rsidRPr="00DA12A7">
        <w:rPr>
          <w:rFonts w:ascii="Arial" w:hAnsi="Arial" w:cs="Arial"/>
          <w:sz w:val="20"/>
          <w:szCs w:val="20"/>
        </w:rPr>
        <w:t>, in part,</w:t>
      </w:r>
      <w:r w:rsidR="00951A40" w:rsidRPr="00DA12A7">
        <w:rPr>
          <w:rFonts w:ascii="Arial" w:hAnsi="Arial" w:cs="Arial"/>
          <w:sz w:val="20"/>
          <w:szCs w:val="20"/>
        </w:rPr>
        <w:t xml:space="preserve"> relate to </w:t>
      </w:r>
      <w:r w:rsidR="00D921E6" w:rsidRPr="00DA12A7">
        <w:rPr>
          <w:rFonts w:ascii="Arial" w:hAnsi="Arial" w:cs="Arial"/>
          <w:sz w:val="20"/>
          <w:szCs w:val="20"/>
        </w:rPr>
        <w:t>primary care optometrists not working on the</w:t>
      </w:r>
      <w:r w:rsidR="00951A40" w:rsidRPr="00DA12A7">
        <w:rPr>
          <w:rFonts w:ascii="Arial" w:hAnsi="Arial" w:cs="Arial"/>
          <w:sz w:val="20"/>
          <w:szCs w:val="20"/>
        </w:rPr>
        <w:t xml:space="preserve"> frontline </w:t>
      </w:r>
      <w:r w:rsidR="00770DA6" w:rsidRPr="00DA12A7">
        <w:rPr>
          <w:rFonts w:ascii="Arial" w:hAnsi="Arial" w:cs="Arial"/>
          <w:sz w:val="20"/>
          <w:szCs w:val="20"/>
        </w:rPr>
        <w:t>treating COVID-19</w:t>
      </w:r>
      <w:r w:rsidR="00D921E6" w:rsidRPr="00DA12A7">
        <w:rPr>
          <w:rFonts w:ascii="Arial" w:hAnsi="Arial" w:cs="Arial"/>
          <w:sz w:val="20"/>
          <w:szCs w:val="20"/>
        </w:rPr>
        <w:t xml:space="preserve">, or </w:t>
      </w:r>
      <w:r w:rsidR="007E0A1A" w:rsidRPr="00DA12A7">
        <w:rPr>
          <w:rFonts w:ascii="Arial" w:hAnsi="Arial" w:cs="Arial"/>
          <w:sz w:val="20"/>
          <w:szCs w:val="20"/>
        </w:rPr>
        <w:t>simply that the potential benefits identified provided hope to overcome the challenges faced.</w:t>
      </w:r>
    </w:p>
    <w:p w14:paraId="0E3C9030" w14:textId="52E51529" w:rsidR="00AE2FA0" w:rsidRPr="00DA12A7" w:rsidRDefault="005119FE" w:rsidP="00F52FAD">
      <w:pPr>
        <w:spacing w:line="360" w:lineRule="auto"/>
        <w:rPr>
          <w:rFonts w:ascii="Arial" w:eastAsia="Calibri" w:hAnsi="Arial" w:cs="Arial"/>
          <w:sz w:val="20"/>
          <w:szCs w:val="20"/>
        </w:rPr>
      </w:pPr>
      <w:r w:rsidRPr="00DA12A7">
        <w:rPr>
          <w:rFonts w:ascii="Arial" w:eastAsia="Calibri" w:hAnsi="Arial" w:cs="Arial"/>
          <w:sz w:val="20"/>
          <w:szCs w:val="20"/>
        </w:rPr>
        <w:t>Those working</w:t>
      </w:r>
      <w:r w:rsidR="00A406C3" w:rsidRPr="00DA12A7">
        <w:rPr>
          <w:rFonts w:ascii="Arial" w:eastAsia="Calibri" w:hAnsi="Arial" w:cs="Arial"/>
          <w:sz w:val="20"/>
          <w:szCs w:val="20"/>
        </w:rPr>
        <w:t xml:space="preserve"> during the pandemic</w:t>
      </w:r>
      <w:r w:rsidRPr="00DA12A7">
        <w:rPr>
          <w:rFonts w:ascii="Arial" w:eastAsia="Calibri" w:hAnsi="Arial" w:cs="Arial"/>
          <w:sz w:val="20"/>
          <w:szCs w:val="20"/>
        </w:rPr>
        <w:t xml:space="preserve"> indicated how they adapted working practices to minimise risks </w:t>
      </w:r>
      <w:r w:rsidR="0066537A" w:rsidRPr="00DA12A7">
        <w:rPr>
          <w:rFonts w:ascii="Arial" w:eastAsia="Calibri" w:hAnsi="Arial" w:cs="Arial"/>
          <w:sz w:val="20"/>
          <w:szCs w:val="20"/>
        </w:rPr>
        <w:t xml:space="preserve">by </w:t>
      </w:r>
      <w:r w:rsidR="00AE2FA0" w:rsidRPr="00DA12A7">
        <w:rPr>
          <w:rFonts w:ascii="Arial" w:eastAsia="Calibri" w:hAnsi="Arial" w:cs="Arial"/>
          <w:sz w:val="20"/>
          <w:szCs w:val="20"/>
        </w:rPr>
        <w:t>increas</w:t>
      </w:r>
      <w:r w:rsidRPr="00DA12A7">
        <w:rPr>
          <w:rFonts w:ascii="Arial" w:eastAsia="Calibri" w:hAnsi="Arial" w:cs="Arial"/>
          <w:sz w:val="20"/>
          <w:szCs w:val="20"/>
        </w:rPr>
        <w:t>ing</w:t>
      </w:r>
      <w:r w:rsidR="00AE2FA0" w:rsidRPr="00DA12A7">
        <w:rPr>
          <w:rFonts w:ascii="Arial" w:eastAsia="Calibri" w:hAnsi="Arial" w:cs="Arial"/>
          <w:sz w:val="20"/>
          <w:szCs w:val="20"/>
        </w:rPr>
        <w:t xml:space="preserve"> remote working, adopti</w:t>
      </w:r>
      <w:r w:rsidR="00C0277E" w:rsidRPr="00DA12A7">
        <w:rPr>
          <w:rFonts w:ascii="Arial" w:eastAsia="Calibri" w:hAnsi="Arial" w:cs="Arial"/>
          <w:sz w:val="20"/>
          <w:szCs w:val="20"/>
        </w:rPr>
        <w:t>ng</w:t>
      </w:r>
      <w:r w:rsidR="00AE2FA0" w:rsidRPr="00DA12A7">
        <w:rPr>
          <w:rFonts w:ascii="Arial" w:eastAsia="Calibri" w:hAnsi="Arial" w:cs="Arial"/>
          <w:sz w:val="20"/>
          <w:szCs w:val="20"/>
        </w:rPr>
        <w:t xml:space="preserve"> better hand hygiene, and us</w:t>
      </w:r>
      <w:r w:rsidRPr="00DA12A7">
        <w:rPr>
          <w:rFonts w:ascii="Arial" w:eastAsia="Calibri" w:hAnsi="Arial" w:cs="Arial"/>
          <w:sz w:val="20"/>
          <w:szCs w:val="20"/>
        </w:rPr>
        <w:t>ing</w:t>
      </w:r>
      <w:r w:rsidR="00AE2FA0" w:rsidRPr="00DA12A7">
        <w:rPr>
          <w:rFonts w:ascii="Arial" w:eastAsia="Calibri" w:hAnsi="Arial" w:cs="Arial"/>
          <w:sz w:val="20"/>
          <w:szCs w:val="20"/>
        </w:rPr>
        <w:t xml:space="preserve"> a broad range of PPE</w:t>
      </w:r>
      <w:r w:rsidRPr="00DA12A7">
        <w:rPr>
          <w:rFonts w:ascii="Arial" w:eastAsia="Calibri" w:hAnsi="Arial" w:cs="Arial"/>
          <w:sz w:val="20"/>
          <w:szCs w:val="20"/>
        </w:rPr>
        <w:t xml:space="preserve">. While these changes </w:t>
      </w:r>
      <w:r w:rsidR="00A406C3" w:rsidRPr="00DA12A7">
        <w:rPr>
          <w:rFonts w:ascii="Arial" w:eastAsia="Calibri" w:hAnsi="Arial" w:cs="Arial"/>
          <w:sz w:val="20"/>
          <w:szCs w:val="20"/>
        </w:rPr>
        <w:t xml:space="preserve">may </w:t>
      </w:r>
      <w:r w:rsidRPr="00DA12A7">
        <w:rPr>
          <w:rFonts w:ascii="Arial" w:eastAsia="Calibri" w:hAnsi="Arial" w:cs="Arial"/>
          <w:sz w:val="20"/>
          <w:szCs w:val="20"/>
        </w:rPr>
        <w:t>have a positive influence on future practice, this process has been borne out of necessity without the usual beta testing and development stages</w:t>
      </w:r>
      <w:r w:rsidR="007E0A1A" w:rsidRPr="00DA12A7">
        <w:rPr>
          <w:rFonts w:ascii="Arial" w:eastAsia="Calibri" w:hAnsi="Arial" w:cs="Arial"/>
          <w:sz w:val="20"/>
          <w:szCs w:val="20"/>
        </w:rPr>
        <w:t xml:space="preserve"> which may have led to the concerns relating to remote consultation.</w:t>
      </w:r>
      <w:r w:rsidRPr="00DA12A7">
        <w:rPr>
          <w:rFonts w:ascii="Arial" w:eastAsia="Calibri" w:hAnsi="Arial" w:cs="Arial"/>
          <w:sz w:val="20"/>
          <w:szCs w:val="20"/>
        </w:rPr>
        <w:t xml:space="preserve"> </w:t>
      </w:r>
    </w:p>
    <w:p w14:paraId="44742720" w14:textId="77777777" w:rsidR="00F52FAD" w:rsidRPr="00DA12A7" w:rsidRDefault="00F52FAD" w:rsidP="00BE1B2C">
      <w:pPr>
        <w:pStyle w:val="Heading2"/>
        <w:rPr>
          <w:rFonts w:eastAsia="Calibri"/>
        </w:rPr>
      </w:pPr>
      <w:r w:rsidRPr="00DA12A7">
        <w:rPr>
          <w:rFonts w:eastAsia="Calibri"/>
        </w:rPr>
        <w:t>Telehealth</w:t>
      </w:r>
    </w:p>
    <w:p w14:paraId="370DDE7A" w14:textId="52C95757" w:rsidR="00F52FAD" w:rsidRPr="00DA12A7" w:rsidRDefault="00F52FAD"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The </w:t>
      </w:r>
      <w:r w:rsidR="00900C34" w:rsidRPr="00DA12A7">
        <w:rPr>
          <w:rFonts w:ascii="Arial" w:eastAsia="Calibri" w:hAnsi="Arial" w:cs="Arial"/>
          <w:sz w:val="20"/>
          <w:szCs w:val="20"/>
        </w:rPr>
        <w:t xml:space="preserve">chief </w:t>
      </w:r>
      <w:r w:rsidRPr="00DA12A7">
        <w:rPr>
          <w:rFonts w:ascii="Arial" w:eastAsia="Calibri" w:hAnsi="Arial" w:cs="Arial"/>
          <w:sz w:val="20"/>
          <w:szCs w:val="20"/>
        </w:rPr>
        <w:t xml:space="preserve">advantage of telehealth, </w:t>
      </w:r>
      <w:r w:rsidR="00900C34" w:rsidRPr="00DA12A7">
        <w:rPr>
          <w:rFonts w:ascii="Arial" w:eastAsia="Calibri" w:hAnsi="Arial" w:cs="Arial"/>
          <w:sz w:val="20"/>
          <w:szCs w:val="20"/>
        </w:rPr>
        <w:t xml:space="preserve">during </w:t>
      </w:r>
      <w:r w:rsidRPr="00DA12A7">
        <w:rPr>
          <w:rFonts w:ascii="Arial" w:eastAsia="Calibri" w:hAnsi="Arial" w:cs="Arial"/>
          <w:sz w:val="20"/>
          <w:szCs w:val="20"/>
        </w:rPr>
        <w:t>the COVID-19</w:t>
      </w:r>
      <w:r w:rsidR="009E262C" w:rsidRPr="00DA12A7">
        <w:rPr>
          <w:rFonts w:ascii="Arial" w:eastAsia="Calibri" w:hAnsi="Arial" w:cs="Arial"/>
          <w:sz w:val="20"/>
          <w:szCs w:val="20"/>
        </w:rPr>
        <w:t xml:space="preserve"> pandemic</w:t>
      </w:r>
      <w:r w:rsidRPr="00DA12A7">
        <w:rPr>
          <w:rFonts w:ascii="Arial" w:eastAsia="Calibri" w:hAnsi="Arial" w:cs="Arial"/>
          <w:sz w:val="20"/>
          <w:szCs w:val="20"/>
        </w:rPr>
        <w:t xml:space="preserve">, is that it helps limit transmission of the </w:t>
      </w:r>
      <w:r w:rsidR="00A776AC">
        <w:rPr>
          <w:rFonts w:ascii="Arial" w:eastAsia="Calibri" w:hAnsi="Arial" w:cs="Arial"/>
          <w:sz w:val="20"/>
          <w:szCs w:val="20"/>
        </w:rPr>
        <w:t xml:space="preserve">SARS-CoV-2 </w:t>
      </w:r>
      <w:r w:rsidRPr="00DA12A7">
        <w:rPr>
          <w:rFonts w:ascii="Arial" w:eastAsia="Calibri" w:hAnsi="Arial" w:cs="Arial"/>
          <w:sz w:val="20"/>
          <w:szCs w:val="20"/>
        </w:rPr>
        <w:t>virus</w:t>
      </w:r>
      <w:r w:rsidR="00F23069" w:rsidRPr="00DA12A7">
        <w:rPr>
          <w:rFonts w:ascii="Arial" w:eastAsia="Calibri" w:hAnsi="Arial" w:cs="Arial"/>
          <w:sz w:val="20"/>
          <w:szCs w:val="20"/>
        </w:rPr>
        <w:t xml:space="preserve"> </w:t>
      </w:r>
      <w:r w:rsidR="00F23069" w:rsidRPr="008C13EF">
        <w:rPr>
          <w:rFonts w:ascii="Arial" w:eastAsia="Calibri" w:hAnsi="Arial" w:cs="Arial"/>
          <w:noProof/>
          <w:sz w:val="20"/>
          <w:szCs w:val="20"/>
          <w:vertAlign w:val="superscript"/>
        </w:rPr>
        <w:t>22</w:t>
      </w:r>
      <w:r w:rsidR="00F23069" w:rsidRPr="00DA12A7">
        <w:rPr>
          <w:rFonts w:ascii="Arial" w:eastAsia="Calibri" w:hAnsi="Arial" w:cs="Arial"/>
          <w:sz w:val="20"/>
          <w:szCs w:val="20"/>
        </w:rPr>
        <w:t xml:space="preserve">. </w:t>
      </w:r>
      <w:r w:rsidRPr="00DA12A7">
        <w:rPr>
          <w:rFonts w:ascii="Arial" w:eastAsia="Calibri" w:hAnsi="Arial" w:cs="Arial"/>
          <w:sz w:val="20"/>
          <w:szCs w:val="20"/>
        </w:rPr>
        <w:t>Telehealth can also benefit patients with mobility issues</w:t>
      </w:r>
      <w:r w:rsidR="000D683B" w:rsidRPr="00DA12A7">
        <w:rPr>
          <w:rFonts w:ascii="Arial" w:eastAsia="Calibri" w:hAnsi="Arial" w:cs="Arial"/>
          <w:sz w:val="20"/>
          <w:szCs w:val="20"/>
        </w:rPr>
        <w:t>,</w:t>
      </w:r>
      <w:r w:rsidRPr="00DA12A7">
        <w:rPr>
          <w:rFonts w:ascii="Arial" w:eastAsia="Calibri" w:hAnsi="Arial" w:cs="Arial"/>
          <w:sz w:val="20"/>
          <w:szCs w:val="20"/>
        </w:rPr>
        <w:t xml:space="preserve"> those with care commitments</w:t>
      </w:r>
      <w:r w:rsidR="000D683B" w:rsidRPr="00DA12A7">
        <w:rPr>
          <w:rFonts w:ascii="Arial" w:eastAsia="Calibri" w:hAnsi="Arial" w:cs="Arial"/>
          <w:sz w:val="20"/>
          <w:szCs w:val="20"/>
        </w:rPr>
        <w:t xml:space="preserve">, and </w:t>
      </w:r>
      <w:r w:rsidRPr="00DA12A7">
        <w:rPr>
          <w:rFonts w:ascii="Arial" w:eastAsia="Calibri" w:hAnsi="Arial" w:cs="Arial"/>
          <w:sz w:val="20"/>
          <w:szCs w:val="20"/>
        </w:rPr>
        <w:t xml:space="preserve">individuals’ </w:t>
      </w:r>
      <w:r w:rsidR="000D683B" w:rsidRPr="00DA12A7">
        <w:rPr>
          <w:rFonts w:ascii="Arial" w:eastAsia="Calibri" w:hAnsi="Arial" w:cs="Arial"/>
          <w:sz w:val="20"/>
          <w:szCs w:val="20"/>
        </w:rPr>
        <w:t xml:space="preserve">residing </w:t>
      </w:r>
      <w:r w:rsidRPr="00DA12A7">
        <w:rPr>
          <w:rFonts w:ascii="Arial" w:eastAsia="Calibri" w:hAnsi="Arial" w:cs="Arial"/>
          <w:sz w:val="20"/>
          <w:szCs w:val="20"/>
        </w:rPr>
        <w:t xml:space="preserve">in rural areas where they may face barriers </w:t>
      </w:r>
      <w:r w:rsidR="001C72F3" w:rsidRPr="00DA12A7">
        <w:rPr>
          <w:rFonts w:ascii="Arial" w:eastAsia="Calibri" w:hAnsi="Arial" w:cs="Arial"/>
          <w:sz w:val="20"/>
          <w:szCs w:val="20"/>
        </w:rPr>
        <w:t xml:space="preserve">to </w:t>
      </w:r>
      <w:r w:rsidRPr="00DA12A7">
        <w:rPr>
          <w:rFonts w:ascii="Arial" w:eastAsia="Calibri" w:hAnsi="Arial" w:cs="Arial"/>
          <w:sz w:val="20"/>
          <w:szCs w:val="20"/>
        </w:rPr>
        <w:t>accessing healthcare.  While this is perhaps the first time in recent history that a large part of the UK has been compelled to adopt telehealth</w:t>
      </w:r>
      <w:r w:rsidR="000D683B" w:rsidRPr="00DA12A7">
        <w:rPr>
          <w:rFonts w:ascii="Arial" w:eastAsia="Calibri" w:hAnsi="Arial" w:cs="Arial"/>
          <w:sz w:val="20"/>
          <w:szCs w:val="20"/>
        </w:rPr>
        <w:t xml:space="preserve">, </w:t>
      </w:r>
      <w:r w:rsidRPr="00DA12A7">
        <w:rPr>
          <w:rFonts w:ascii="Arial" w:eastAsia="Calibri" w:hAnsi="Arial" w:cs="Arial"/>
          <w:sz w:val="20"/>
          <w:szCs w:val="20"/>
        </w:rPr>
        <w:t>in other parts of the world, natural disasters and poor access to healthcare have necessitated establishing telehealth systems</w:t>
      </w:r>
      <w:r w:rsidR="00804736" w:rsidRPr="00DA12A7">
        <w:rPr>
          <w:rFonts w:ascii="Arial" w:eastAsia="Calibri" w:hAnsi="Arial" w:cs="Arial"/>
          <w:sz w:val="20"/>
          <w:szCs w:val="20"/>
        </w:rPr>
        <w:t xml:space="preserve"> </w:t>
      </w:r>
      <w:r w:rsidR="00804736" w:rsidRPr="008C13EF">
        <w:rPr>
          <w:rFonts w:ascii="Arial" w:eastAsia="Calibri" w:hAnsi="Arial" w:cs="Arial"/>
          <w:noProof/>
          <w:sz w:val="20"/>
          <w:szCs w:val="20"/>
          <w:vertAlign w:val="superscript"/>
        </w:rPr>
        <w:t>22</w:t>
      </w:r>
      <w:r w:rsidRPr="00DA12A7">
        <w:rPr>
          <w:rFonts w:ascii="Arial" w:eastAsia="Calibri" w:hAnsi="Arial" w:cs="Arial"/>
          <w:sz w:val="20"/>
          <w:szCs w:val="20"/>
        </w:rPr>
        <w:t>.</w:t>
      </w:r>
    </w:p>
    <w:p w14:paraId="2A1CBEB8" w14:textId="736AB41F" w:rsidR="00672423" w:rsidRPr="00DA12A7" w:rsidRDefault="0099527D"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The increase in </w:t>
      </w:r>
      <w:r w:rsidR="00F52FAD" w:rsidRPr="00DA12A7">
        <w:rPr>
          <w:rFonts w:ascii="Arial" w:eastAsia="Calibri" w:hAnsi="Arial" w:cs="Arial"/>
          <w:sz w:val="20"/>
          <w:szCs w:val="20"/>
        </w:rPr>
        <w:t xml:space="preserve">uptake of remote </w:t>
      </w:r>
      <w:r w:rsidR="008E3245" w:rsidRPr="00DA12A7">
        <w:rPr>
          <w:rFonts w:ascii="Arial" w:eastAsia="Calibri" w:hAnsi="Arial" w:cs="Arial"/>
          <w:sz w:val="20"/>
          <w:szCs w:val="20"/>
        </w:rPr>
        <w:t xml:space="preserve">consulting </w:t>
      </w:r>
      <w:r w:rsidR="00F52FAD" w:rsidRPr="00DA12A7">
        <w:rPr>
          <w:rFonts w:ascii="Arial" w:eastAsia="Calibri" w:hAnsi="Arial" w:cs="Arial"/>
          <w:sz w:val="20"/>
          <w:szCs w:val="20"/>
        </w:rPr>
        <w:t>by UK optometrists during the pandemic has been considerabl</w:t>
      </w:r>
      <w:r w:rsidR="00E0734C" w:rsidRPr="00DA12A7">
        <w:rPr>
          <w:rFonts w:ascii="Arial" w:eastAsia="Calibri" w:hAnsi="Arial" w:cs="Arial"/>
          <w:sz w:val="20"/>
          <w:szCs w:val="20"/>
        </w:rPr>
        <w:t>e</w:t>
      </w:r>
      <w:r w:rsidR="00577A62" w:rsidRPr="00DA12A7">
        <w:rPr>
          <w:rFonts w:ascii="Arial" w:eastAsia="Calibri" w:hAnsi="Arial" w:cs="Arial"/>
          <w:sz w:val="20"/>
          <w:szCs w:val="20"/>
        </w:rPr>
        <w:t>, though</w:t>
      </w:r>
      <w:r w:rsidR="00F52FAD" w:rsidRPr="00DA12A7">
        <w:rPr>
          <w:rFonts w:ascii="Arial" w:eastAsia="Calibri" w:hAnsi="Arial" w:cs="Arial"/>
          <w:sz w:val="20"/>
          <w:szCs w:val="20"/>
        </w:rPr>
        <w:t xml:space="preserve"> concerns about professional liability </w:t>
      </w:r>
      <w:r w:rsidR="00743569" w:rsidRPr="00DA12A7">
        <w:rPr>
          <w:rFonts w:ascii="Arial" w:eastAsia="Calibri" w:hAnsi="Arial" w:cs="Arial"/>
          <w:sz w:val="20"/>
          <w:szCs w:val="20"/>
        </w:rPr>
        <w:t>were raised</w:t>
      </w:r>
      <w:r w:rsidR="00F52FAD" w:rsidRPr="00DA12A7">
        <w:rPr>
          <w:rFonts w:ascii="Arial" w:eastAsia="Calibri" w:hAnsi="Arial" w:cs="Arial"/>
          <w:sz w:val="20"/>
          <w:szCs w:val="20"/>
        </w:rPr>
        <w:t xml:space="preserve">.  </w:t>
      </w:r>
      <w:r w:rsidR="00577A62" w:rsidRPr="00DA12A7">
        <w:rPr>
          <w:rFonts w:ascii="Arial" w:eastAsia="Calibri" w:hAnsi="Arial" w:cs="Arial"/>
          <w:sz w:val="20"/>
          <w:szCs w:val="20"/>
        </w:rPr>
        <w:t>Also</w:t>
      </w:r>
      <w:r w:rsidR="009C21C7" w:rsidRPr="00DA12A7">
        <w:rPr>
          <w:rFonts w:ascii="Arial" w:eastAsia="Calibri" w:hAnsi="Arial" w:cs="Arial"/>
          <w:sz w:val="20"/>
          <w:szCs w:val="20"/>
        </w:rPr>
        <w:t>,</w:t>
      </w:r>
      <w:r w:rsidR="00577A62" w:rsidRPr="00DA12A7">
        <w:rPr>
          <w:rFonts w:ascii="Arial" w:eastAsia="Calibri" w:hAnsi="Arial" w:cs="Arial"/>
          <w:sz w:val="20"/>
          <w:szCs w:val="20"/>
        </w:rPr>
        <w:t xml:space="preserve"> t</w:t>
      </w:r>
      <w:r w:rsidR="002B154F" w:rsidRPr="00DA12A7">
        <w:rPr>
          <w:rFonts w:ascii="Arial" w:eastAsia="Calibri" w:hAnsi="Arial" w:cs="Arial"/>
          <w:sz w:val="20"/>
          <w:szCs w:val="20"/>
        </w:rPr>
        <w:t xml:space="preserve">here was a noticeable increase in triage forms, such as the one produced by the College of Optometrists, although some respondents continued to use a traditional case history approach for remote consultations.  </w:t>
      </w:r>
    </w:p>
    <w:p w14:paraId="2BCD6EDD" w14:textId="5D648099" w:rsidR="00672423" w:rsidRPr="00DA12A7" w:rsidRDefault="00672423" w:rsidP="009A057A">
      <w:pPr>
        <w:pStyle w:val="CommentText"/>
        <w:spacing w:line="360" w:lineRule="auto"/>
        <w:rPr>
          <w:rFonts w:ascii="Arial" w:hAnsi="Arial" w:cs="Arial"/>
        </w:rPr>
      </w:pPr>
      <w:r w:rsidRPr="00DA12A7">
        <w:rPr>
          <w:rFonts w:ascii="Arial" w:hAnsi="Arial" w:cs="Arial"/>
        </w:rPr>
        <w:t xml:space="preserve">The CUES pathway was a new service </w:t>
      </w:r>
      <w:r w:rsidR="00983E89" w:rsidRPr="00DA12A7">
        <w:rPr>
          <w:rFonts w:ascii="Arial" w:hAnsi="Arial" w:cs="Arial"/>
        </w:rPr>
        <w:t>through</w:t>
      </w:r>
      <w:r w:rsidRPr="00DA12A7">
        <w:rPr>
          <w:rFonts w:ascii="Arial" w:hAnsi="Arial" w:cs="Arial"/>
        </w:rPr>
        <w:t xml:space="preserve"> which optometrists in England could </w:t>
      </w:r>
      <w:r w:rsidR="00577A62" w:rsidRPr="00DA12A7">
        <w:rPr>
          <w:rFonts w:ascii="Arial" w:hAnsi="Arial" w:cs="Arial"/>
        </w:rPr>
        <w:t xml:space="preserve">examine </w:t>
      </w:r>
      <w:r w:rsidRPr="00DA12A7">
        <w:rPr>
          <w:rFonts w:ascii="Arial" w:hAnsi="Arial" w:cs="Arial"/>
        </w:rPr>
        <w:t>patients presenting with an urgent eye condition while routine eye examinations were suspended because of the pandemic.</w:t>
      </w:r>
      <w:r w:rsidR="00B73A46" w:rsidRPr="00DA12A7">
        <w:rPr>
          <w:rFonts w:ascii="Arial" w:hAnsi="Arial" w:cs="Arial"/>
        </w:rPr>
        <w:t xml:space="preserve"> </w:t>
      </w:r>
      <w:r w:rsidR="000D3BE9" w:rsidRPr="008C13EF">
        <w:rPr>
          <w:rFonts w:ascii="Arial" w:hAnsi="Arial" w:cs="Arial"/>
          <w:noProof/>
          <w:vertAlign w:val="superscript"/>
        </w:rPr>
        <w:t>46</w:t>
      </w:r>
      <w:r w:rsidRPr="00DA12A7">
        <w:rPr>
          <w:rFonts w:ascii="Arial" w:hAnsi="Arial" w:cs="Arial"/>
        </w:rPr>
        <w:t xml:space="preserve"> </w:t>
      </w:r>
      <w:r w:rsidR="00577A62" w:rsidRPr="00DA12A7">
        <w:rPr>
          <w:rFonts w:ascii="Arial" w:hAnsi="Arial" w:cs="Arial"/>
        </w:rPr>
        <w:t>However, t</w:t>
      </w:r>
      <w:r w:rsidRPr="00DA12A7">
        <w:rPr>
          <w:rFonts w:ascii="Arial" w:hAnsi="Arial" w:cs="Arial"/>
        </w:rPr>
        <w:t xml:space="preserve">he survey showed that just 8.3% of remote consultations were carried out through </w:t>
      </w:r>
      <w:r w:rsidR="00983E89" w:rsidRPr="00DA12A7">
        <w:rPr>
          <w:rFonts w:ascii="Arial" w:hAnsi="Arial" w:cs="Arial"/>
        </w:rPr>
        <w:t>the CUES</w:t>
      </w:r>
      <w:r w:rsidRPr="00DA12A7">
        <w:rPr>
          <w:rFonts w:ascii="Arial" w:hAnsi="Arial" w:cs="Arial"/>
        </w:rPr>
        <w:t xml:space="preserve"> pathway. Reasons for the relatively low uptake of CUES </w:t>
      </w:r>
      <w:r w:rsidR="00894B89" w:rsidRPr="00DA12A7">
        <w:rPr>
          <w:rFonts w:ascii="Arial" w:hAnsi="Arial" w:cs="Arial"/>
        </w:rPr>
        <w:t xml:space="preserve">could include </w:t>
      </w:r>
      <w:r w:rsidRPr="00DA12A7">
        <w:rPr>
          <w:rFonts w:ascii="Arial" w:hAnsi="Arial" w:cs="Arial"/>
        </w:rPr>
        <w:t xml:space="preserve">the pathway </w:t>
      </w:r>
      <w:r w:rsidRPr="00DA12A7">
        <w:rPr>
          <w:rFonts w:ascii="Arial" w:hAnsi="Arial" w:cs="Arial"/>
        </w:rPr>
        <w:lastRenderedPageBreak/>
        <w:t xml:space="preserve">not </w:t>
      </w:r>
      <w:r w:rsidR="006F6753" w:rsidRPr="00DA12A7">
        <w:rPr>
          <w:rFonts w:ascii="Arial" w:hAnsi="Arial" w:cs="Arial"/>
        </w:rPr>
        <w:t xml:space="preserve">having </w:t>
      </w:r>
      <w:r w:rsidRPr="00DA12A7">
        <w:rPr>
          <w:rFonts w:ascii="Arial" w:hAnsi="Arial" w:cs="Arial"/>
        </w:rPr>
        <w:t>been implemented in all areas</w:t>
      </w:r>
      <w:r w:rsidR="00894B89" w:rsidRPr="00DA12A7">
        <w:rPr>
          <w:rFonts w:ascii="Arial" w:hAnsi="Arial" w:cs="Arial"/>
        </w:rPr>
        <w:t xml:space="preserve"> because of the length of time </w:t>
      </w:r>
      <w:r w:rsidR="006F6753" w:rsidRPr="00DA12A7">
        <w:rPr>
          <w:rFonts w:ascii="Arial" w:hAnsi="Arial" w:cs="Arial"/>
        </w:rPr>
        <w:t>required for commissioning</w:t>
      </w:r>
      <w:r w:rsidRPr="00DA12A7">
        <w:rPr>
          <w:rFonts w:ascii="Arial" w:hAnsi="Arial" w:cs="Arial"/>
        </w:rPr>
        <w:t xml:space="preserve"> </w:t>
      </w:r>
      <w:r w:rsidR="004F3194" w:rsidRPr="00DA12A7">
        <w:rPr>
          <w:rFonts w:ascii="Arial" w:hAnsi="Arial" w:cs="Arial"/>
        </w:rPr>
        <w:t xml:space="preserve">or </w:t>
      </w:r>
      <w:r w:rsidRPr="00DA12A7">
        <w:rPr>
          <w:rFonts w:ascii="Arial" w:hAnsi="Arial" w:cs="Arial"/>
        </w:rPr>
        <w:t>possibly a low proportion of the consultations represent</w:t>
      </w:r>
      <w:r w:rsidR="00577A62" w:rsidRPr="00DA12A7">
        <w:rPr>
          <w:rFonts w:ascii="Arial" w:hAnsi="Arial" w:cs="Arial"/>
        </w:rPr>
        <w:t>ing</w:t>
      </w:r>
      <w:r w:rsidRPr="00DA12A7">
        <w:rPr>
          <w:rFonts w:ascii="Arial" w:hAnsi="Arial" w:cs="Arial"/>
        </w:rPr>
        <w:t xml:space="preserve"> urgent conditions.</w:t>
      </w:r>
    </w:p>
    <w:p w14:paraId="0322DBD9" w14:textId="504C0B90" w:rsidR="00F52FAD" w:rsidRPr="00DA12A7" w:rsidRDefault="004F3194"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In general, </w:t>
      </w:r>
      <w:r w:rsidR="00691228" w:rsidRPr="00DA12A7">
        <w:rPr>
          <w:rFonts w:ascii="Arial" w:eastAsia="Calibri" w:hAnsi="Arial" w:cs="Arial"/>
          <w:sz w:val="20"/>
          <w:szCs w:val="20"/>
        </w:rPr>
        <w:t xml:space="preserve">eye-health and vision-related </w:t>
      </w:r>
      <w:r w:rsidR="00802F6F">
        <w:rPr>
          <w:rFonts w:ascii="Arial" w:eastAsia="Calibri" w:hAnsi="Arial" w:cs="Arial"/>
          <w:sz w:val="20"/>
          <w:szCs w:val="20"/>
        </w:rPr>
        <w:t>concerns</w:t>
      </w:r>
      <w:r w:rsidR="00802F6F" w:rsidRPr="00DA12A7">
        <w:rPr>
          <w:rFonts w:ascii="Arial" w:eastAsia="Calibri" w:hAnsi="Arial" w:cs="Arial"/>
          <w:sz w:val="20"/>
          <w:szCs w:val="20"/>
        </w:rPr>
        <w:t xml:space="preserve"> </w:t>
      </w:r>
      <w:r w:rsidR="00691228" w:rsidRPr="00DA12A7">
        <w:rPr>
          <w:rFonts w:ascii="Arial" w:eastAsia="Calibri" w:hAnsi="Arial" w:cs="Arial"/>
          <w:sz w:val="20"/>
          <w:szCs w:val="20"/>
        </w:rPr>
        <w:t xml:space="preserve">were the most common issues dealt </w:t>
      </w:r>
      <w:r w:rsidR="00802F6F">
        <w:rPr>
          <w:rFonts w:ascii="Arial" w:eastAsia="Calibri" w:hAnsi="Arial" w:cs="Arial"/>
          <w:sz w:val="20"/>
          <w:szCs w:val="20"/>
        </w:rPr>
        <w:t xml:space="preserve">with </w:t>
      </w:r>
      <w:r w:rsidR="00691228" w:rsidRPr="00DA12A7">
        <w:rPr>
          <w:rFonts w:ascii="Arial" w:eastAsia="Calibri" w:hAnsi="Arial" w:cs="Arial"/>
          <w:sz w:val="20"/>
          <w:szCs w:val="20"/>
        </w:rPr>
        <w:t>during remote consultations</w:t>
      </w:r>
      <w:r w:rsidR="00633F64" w:rsidRPr="00DA12A7">
        <w:rPr>
          <w:rFonts w:ascii="Arial" w:eastAsia="Calibri" w:hAnsi="Arial" w:cs="Arial"/>
          <w:sz w:val="20"/>
          <w:szCs w:val="20"/>
        </w:rPr>
        <w:t xml:space="preserve"> (see Fig 3)</w:t>
      </w:r>
      <w:r w:rsidR="00691228" w:rsidRPr="00DA12A7">
        <w:rPr>
          <w:rFonts w:ascii="Arial" w:eastAsia="Calibri" w:hAnsi="Arial" w:cs="Arial"/>
          <w:sz w:val="20"/>
          <w:szCs w:val="20"/>
        </w:rPr>
        <w:t xml:space="preserve">. Unsurprisingly, the </w:t>
      </w:r>
      <w:r w:rsidRPr="00DA12A7">
        <w:rPr>
          <w:rFonts w:ascii="Arial" w:eastAsia="Calibri" w:hAnsi="Arial" w:cs="Arial"/>
          <w:sz w:val="20"/>
          <w:szCs w:val="20"/>
        </w:rPr>
        <w:t xml:space="preserve">use </w:t>
      </w:r>
      <w:r w:rsidR="00F52FAD" w:rsidRPr="00DA12A7">
        <w:rPr>
          <w:rFonts w:ascii="Arial" w:eastAsia="Calibri" w:hAnsi="Arial" w:cs="Arial"/>
          <w:sz w:val="20"/>
          <w:szCs w:val="20"/>
        </w:rPr>
        <w:t>of telephones to undertake consultations was greater than video</w:t>
      </w:r>
      <w:r w:rsidR="00215CC6">
        <w:rPr>
          <w:rFonts w:ascii="Arial" w:eastAsia="Calibri" w:hAnsi="Arial" w:cs="Arial"/>
          <w:sz w:val="20"/>
          <w:szCs w:val="20"/>
        </w:rPr>
        <w:t xml:space="preserve"> (Fig 2a</w:t>
      </w:r>
      <w:r w:rsidR="00280B59">
        <w:rPr>
          <w:rFonts w:ascii="Arial" w:eastAsia="Calibri" w:hAnsi="Arial" w:cs="Arial"/>
          <w:sz w:val="20"/>
          <w:szCs w:val="20"/>
        </w:rPr>
        <w:t>:</w:t>
      </w:r>
      <w:r w:rsidR="00215CC6">
        <w:rPr>
          <w:rFonts w:ascii="Arial" w:eastAsia="Calibri" w:hAnsi="Arial" w:cs="Arial"/>
          <w:sz w:val="20"/>
          <w:szCs w:val="20"/>
        </w:rPr>
        <w:t xml:space="preserve"> 54% phone only, 45% phone/video, and </w:t>
      </w:r>
      <w:r w:rsidR="00682C56">
        <w:rPr>
          <w:rFonts w:ascii="Arial" w:eastAsia="Calibri" w:hAnsi="Arial" w:cs="Arial"/>
          <w:sz w:val="20"/>
          <w:szCs w:val="20"/>
        </w:rPr>
        <w:t>less than 1%</w:t>
      </w:r>
      <w:r w:rsidR="00215CC6">
        <w:rPr>
          <w:rFonts w:ascii="Arial" w:eastAsia="Calibri" w:hAnsi="Arial" w:cs="Arial"/>
          <w:sz w:val="20"/>
          <w:szCs w:val="20"/>
        </w:rPr>
        <w:t xml:space="preserve"> video only)</w:t>
      </w:r>
      <w:r w:rsidR="00691228" w:rsidRPr="00DA12A7">
        <w:rPr>
          <w:rFonts w:ascii="Arial" w:eastAsia="Calibri" w:hAnsi="Arial" w:cs="Arial"/>
          <w:sz w:val="20"/>
          <w:szCs w:val="20"/>
        </w:rPr>
        <w:t>.</w:t>
      </w:r>
      <w:r w:rsidR="00F52FAD" w:rsidRPr="00DA12A7">
        <w:rPr>
          <w:rFonts w:ascii="Arial" w:eastAsia="Calibri" w:hAnsi="Arial" w:cs="Arial"/>
          <w:sz w:val="20"/>
          <w:szCs w:val="20"/>
        </w:rPr>
        <w:t xml:space="preserve">  Telephone is a form of technology with which most patients and optometrists </w:t>
      </w:r>
      <w:r w:rsidR="00802F6F">
        <w:rPr>
          <w:rFonts w:ascii="Arial" w:eastAsia="Calibri" w:hAnsi="Arial" w:cs="Arial"/>
          <w:sz w:val="20"/>
          <w:szCs w:val="20"/>
        </w:rPr>
        <w:t>are</w:t>
      </w:r>
      <w:r w:rsidR="00F52FAD" w:rsidRPr="00DA12A7">
        <w:rPr>
          <w:rFonts w:ascii="Arial" w:eastAsia="Calibri" w:hAnsi="Arial" w:cs="Arial"/>
          <w:sz w:val="20"/>
          <w:szCs w:val="20"/>
        </w:rPr>
        <w:t xml:space="preserve"> familiar, </w:t>
      </w:r>
      <w:r w:rsidR="0061704C" w:rsidRPr="00DA12A7">
        <w:rPr>
          <w:rFonts w:ascii="Arial" w:eastAsia="Calibri" w:hAnsi="Arial" w:cs="Arial"/>
          <w:sz w:val="20"/>
          <w:szCs w:val="20"/>
        </w:rPr>
        <w:t xml:space="preserve">whereas </w:t>
      </w:r>
      <w:r w:rsidR="00F52FAD" w:rsidRPr="00DA12A7">
        <w:rPr>
          <w:rFonts w:ascii="Arial" w:eastAsia="Calibri" w:hAnsi="Arial" w:cs="Arial"/>
          <w:sz w:val="20"/>
          <w:szCs w:val="20"/>
        </w:rPr>
        <w:t>video presents several additional technical barriers</w:t>
      </w:r>
      <w:r w:rsidR="00F473C5">
        <w:rPr>
          <w:rFonts w:ascii="Arial" w:eastAsia="Calibri" w:hAnsi="Arial" w:cs="Arial"/>
          <w:sz w:val="20"/>
          <w:szCs w:val="20"/>
        </w:rPr>
        <w:t>.</w:t>
      </w:r>
      <w:r w:rsidR="00324B7E" w:rsidRPr="00DA12A7">
        <w:rPr>
          <w:rFonts w:ascii="Arial" w:eastAsia="Calibri" w:hAnsi="Arial" w:cs="Arial"/>
          <w:sz w:val="20"/>
          <w:szCs w:val="20"/>
        </w:rPr>
        <w:t xml:space="preserve"> </w:t>
      </w:r>
      <w:r w:rsidR="000D3BE9" w:rsidRPr="008C13EF">
        <w:rPr>
          <w:rFonts w:ascii="Arial" w:eastAsia="Calibri" w:hAnsi="Arial" w:cs="Arial"/>
          <w:noProof/>
          <w:sz w:val="20"/>
          <w:szCs w:val="20"/>
          <w:vertAlign w:val="superscript"/>
        </w:rPr>
        <w:t>47</w:t>
      </w:r>
      <w:r w:rsidR="00F52FAD" w:rsidRPr="00DA12A7">
        <w:rPr>
          <w:rFonts w:ascii="Arial" w:eastAsia="Calibri" w:hAnsi="Arial" w:cs="Arial"/>
          <w:sz w:val="20"/>
          <w:szCs w:val="20"/>
        </w:rPr>
        <w:t xml:space="preserve"> Nevertheless, when consulting patients about anterior </w:t>
      </w:r>
      <w:r w:rsidR="00802F6F">
        <w:rPr>
          <w:rFonts w:ascii="Arial" w:eastAsia="Calibri" w:hAnsi="Arial" w:cs="Arial"/>
          <w:sz w:val="20"/>
          <w:szCs w:val="20"/>
        </w:rPr>
        <w:t xml:space="preserve">segment </w:t>
      </w:r>
      <w:r w:rsidR="00FC79B5">
        <w:rPr>
          <w:rFonts w:ascii="Arial" w:eastAsia="Calibri" w:hAnsi="Arial" w:cs="Arial"/>
          <w:sz w:val="20"/>
          <w:szCs w:val="20"/>
        </w:rPr>
        <w:t>ocular</w:t>
      </w:r>
      <w:r w:rsidR="00802F6F">
        <w:rPr>
          <w:rFonts w:ascii="Arial" w:eastAsia="Calibri" w:hAnsi="Arial" w:cs="Arial"/>
          <w:sz w:val="20"/>
          <w:szCs w:val="20"/>
        </w:rPr>
        <w:t xml:space="preserve"> disease</w:t>
      </w:r>
      <w:r w:rsidR="00F52FAD" w:rsidRPr="00DA12A7">
        <w:rPr>
          <w:rFonts w:ascii="Arial" w:eastAsia="Calibri" w:hAnsi="Arial" w:cs="Arial"/>
          <w:sz w:val="20"/>
          <w:szCs w:val="20"/>
        </w:rPr>
        <w:t xml:space="preserve"> </w:t>
      </w:r>
      <w:r w:rsidR="00802F6F">
        <w:rPr>
          <w:rFonts w:ascii="Arial" w:eastAsia="Calibri" w:hAnsi="Arial" w:cs="Arial"/>
          <w:sz w:val="20"/>
          <w:szCs w:val="20"/>
        </w:rPr>
        <w:t>(including red eyes)</w:t>
      </w:r>
      <w:r w:rsidR="00F52FAD" w:rsidRPr="00DA12A7">
        <w:rPr>
          <w:rFonts w:ascii="Arial" w:eastAsia="Calibri" w:hAnsi="Arial" w:cs="Arial"/>
          <w:sz w:val="20"/>
          <w:szCs w:val="20"/>
        </w:rPr>
        <w:t>, around 38% of respondents used video and 6</w:t>
      </w:r>
      <w:r w:rsidR="0095080E" w:rsidRPr="00DA12A7">
        <w:rPr>
          <w:rFonts w:ascii="Arial" w:eastAsia="Calibri" w:hAnsi="Arial" w:cs="Arial"/>
          <w:sz w:val="20"/>
          <w:szCs w:val="20"/>
        </w:rPr>
        <w:t>3</w:t>
      </w:r>
      <w:r w:rsidR="00F52FAD" w:rsidRPr="00DA12A7">
        <w:rPr>
          <w:rFonts w:ascii="Arial" w:eastAsia="Calibri" w:hAnsi="Arial" w:cs="Arial"/>
          <w:sz w:val="20"/>
          <w:szCs w:val="20"/>
        </w:rPr>
        <w:t>% used photographs, which suggests</w:t>
      </w:r>
      <w:r w:rsidR="00B2236C" w:rsidRPr="00DA12A7">
        <w:rPr>
          <w:rFonts w:ascii="Arial" w:eastAsia="Calibri" w:hAnsi="Arial" w:cs="Arial"/>
          <w:sz w:val="20"/>
          <w:szCs w:val="20"/>
        </w:rPr>
        <w:t xml:space="preserve"> </w:t>
      </w:r>
      <w:r w:rsidR="00F52FAD" w:rsidRPr="00DA12A7">
        <w:rPr>
          <w:rFonts w:ascii="Arial" w:eastAsia="Calibri" w:hAnsi="Arial" w:cs="Arial"/>
          <w:sz w:val="20"/>
          <w:szCs w:val="20"/>
        </w:rPr>
        <w:t xml:space="preserve">optometrists </w:t>
      </w:r>
      <w:r w:rsidR="00B97F43" w:rsidRPr="00DA12A7">
        <w:rPr>
          <w:rFonts w:ascii="Arial" w:eastAsia="Calibri" w:hAnsi="Arial" w:cs="Arial"/>
          <w:sz w:val="20"/>
          <w:szCs w:val="20"/>
        </w:rPr>
        <w:t xml:space="preserve">were </w:t>
      </w:r>
      <w:r w:rsidR="0099527D" w:rsidRPr="00DA12A7">
        <w:rPr>
          <w:rFonts w:ascii="Arial" w:eastAsia="Calibri" w:hAnsi="Arial" w:cs="Arial"/>
          <w:sz w:val="20"/>
          <w:szCs w:val="20"/>
        </w:rPr>
        <w:t>able to adapt</w:t>
      </w:r>
      <w:r w:rsidR="00B97F43" w:rsidRPr="00DA12A7">
        <w:rPr>
          <w:rFonts w:ascii="Arial" w:eastAsia="Calibri" w:hAnsi="Arial" w:cs="Arial"/>
          <w:sz w:val="20"/>
          <w:szCs w:val="20"/>
        </w:rPr>
        <w:t xml:space="preserve"> </w:t>
      </w:r>
      <w:r w:rsidR="00F52FAD" w:rsidRPr="00DA12A7">
        <w:rPr>
          <w:rFonts w:ascii="Arial" w:eastAsia="Calibri" w:hAnsi="Arial" w:cs="Arial"/>
          <w:sz w:val="20"/>
          <w:szCs w:val="20"/>
        </w:rPr>
        <w:t xml:space="preserve">their approach to teleconsultation </w:t>
      </w:r>
      <w:r w:rsidR="000C64CD" w:rsidRPr="00DA12A7">
        <w:rPr>
          <w:rFonts w:ascii="Arial" w:eastAsia="Calibri" w:hAnsi="Arial" w:cs="Arial"/>
          <w:sz w:val="20"/>
          <w:szCs w:val="20"/>
        </w:rPr>
        <w:t xml:space="preserve">when </w:t>
      </w:r>
      <w:r w:rsidR="006874C9" w:rsidRPr="00DA12A7">
        <w:rPr>
          <w:rFonts w:ascii="Arial" w:eastAsia="Calibri" w:hAnsi="Arial" w:cs="Arial"/>
          <w:sz w:val="20"/>
          <w:szCs w:val="20"/>
        </w:rPr>
        <w:t>needed</w:t>
      </w:r>
      <w:r w:rsidR="00F52FAD" w:rsidRPr="00DA12A7">
        <w:rPr>
          <w:rFonts w:ascii="Arial" w:eastAsia="Calibri" w:hAnsi="Arial" w:cs="Arial"/>
          <w:sz w:val="20"/>
          <w:szCs w:val="20"/>
        </w:rPr>
        <w:t xml:space="preserve">. </w:t>
      </w:r>
    </w:p>
    <w:p w14:paraId="6B58B2DA" w14:textId="2CB23263" w:rsidR="00F52FAD" w:rsidRPr="00DA12A7" w:rsidRDefault="00C81E70" w:rsidP="00F52FAD">
      <w:pPr>
        <w:spacing w:line="360" w:lineRule="auto"/>
        <w:rPr>
          <w:rFonts w:ascii="Arial" w:eastAsia="Calibri" w:hAnsi="Arial" w:cs="Arial"/>
          <w:sz w:val="20"/>
          <w:szCs w:val="20"/>
        </w:rPr>
      </w:pPr>
      <w:r w:rsidRPr="00DA12A7">
        <w:rPr>
          <w:rFonts w:ascii="Arial" w:eastAsia="Calibri" w:hAnsi="Arial" w:cs="Arial"/>
          <w:sz w:val="20"/>
          <w:szCs w:val="20"/>
        </w:rPr>
        <w:t>There was</w:t>
      </w:r>
      <w:r w:rsidR="00F52FAD" w:rsidRPr="00DA12A7">
        <w:rPr>
          <w:rFonts w:ascii="Arial" w:eastAsia="Calibri" w:hAnsi="Arial" w:cs="Arial"/>
          <w:sz w:val="20"/>
          <w:szCs w:val="20"/>
        </w:rPr>
        <w:t xml:space="preserve"> a </w:t>
      </w:r>
      <w:r w:rsidR="00382BD7" w:rsidRPr="00DA12A7">
        <w:rPr>
          <w:rFonts w:ascii="Arial" w:eastAsia="Calibri" w:hAnsi="Arial" w:cs="Arial"/>
          <w:sz w:val="20"/>
          <w:szCs w:val="20"/>
        </w:rPr>
        <w:t xml:space="preserve">general </w:t>
      </w:r>
      <w:r w:rsidR="00F52FAD" w:rsidRPr="00DA12A7">
        <w:rPr>
          <w:rFonts w:ascii="Arial" w:eastAsia="Calibri" w:hAnsi="Arial" w:cs="Arial"/>
          <w:sz w:val="20"/>
          <w:szCs w:val="20"/>
        </w:rPr>
        <w:t>willingness amongst optometrists to adopt telecommunication</w:t>
      </w:r>
      <w:r w:rsidR="00B973B9" w:rsidRPr="00DA12A7">
        <w:rPr>
          <w:rFonts w:ascii="Arial" w:eastAsia="Calibri" w:hAnsi="Arial" w:cs="Arial"/>
          <w:sz w:val="20"/>
          <w:szCs w:val="20"/>
        </w:rPr>
        <w:t xml:space="preserve"> aspects of telehealth</w:t>
      </w:r>
      <w:r w:rsidR="006F7D9C" w:rsidRPr="00DA12A7">
        <w:rPr>
          <w:rFonts w:ascii="Arial" w:eastAsia="Calibri" w:hAnsi="Arial" w:cs="Arial"/>
          <w:sz w:val="20"/>
          <w:szCs w:val="20"/>
        </w:rPr>
        <w:t xml:space="preserve"> (</w:t>
      </w:r>
      <w:proofErr w:type="gramStart"/>
      <w:r w:rsidR="006F7D9C" w:rsidRPr="00DA12A7">
        <w:rPr>
          <w:rFonts w:ascii="Arial" w:eastAsia="Calibri" w:hAnsi="Arial" w:cs="Arial"/>
          <w:sz w:val="20"/>
          <w:szCs w:val="20"/>
        </w:rPr>
        <w:t>i.e.</w:t>
      </w:r>
      <w:proofErr w:type="gramEnd"/>
      <w:r w:rsidR="006F7D9C" w:rsidRPr="00DA12A7">
        <w:rPr>
          <w:rFonts w:ascii="Arial" w:eastAsia="Calibri" w:hAnsi="Arial" w:cs="Arial"/>
          <w:sz w:val="20"/>
          <w:szCs w:val="20"/>
        </w:rPr>
        <w:t xml:space="preserve"> speaking to the practice)</w:t>
      </w:r>
      <w:r w:rsidR="00F52FAD" w:rsidRPr="00DA12A7">
        <w:rPr>
          <w:rFonts w:ascii="Arial" w:eastAsia="Calibri" w:hAnsi="Arial" w:cs="Arial"/>
          <w:sz w:val="20"/>
          <w:szCs w:val="20"/>
        </w:rPr>
        <w:t xml:space="preserve">, but </w:t>
      </w:r>
      <w:r w:rsidR="000C444A" w:rsidRPr="00DA12A7">
        <w:rPr>
          <w:rFonts w:ascii="Arial" w:eastAsia="Calibri" w:hAnsi="Arial" w:cs="Arial"/>
          <w:sz w:val="20"/>
          <w:szCs w:val="20"/>
        </w:rPr>
        <w:t>they</w:t>
      </w:r>
      <w:r w:rsidR="00B97F43" w:rsidRPr="00DA12A7">
        <w:rPr>
          <w:rFonts w:ascii="Arial" w:eastAsia="Calibri" w:hAnsi="Arial" w:cs="Arial"/>
          <w:sz w:val="20"/>
          <w:szCs w:val="20"/>
        </w:rPr>
        <w:t xml:space="preserve"> were less embracive of </w:t>
      </w:r>
      <w:r w:rsidR="00B973B9" w:rsidRPr="00DA12A7">
        <w:rPr>
          <w:rFonts w:ascii="Arial" w:eastAsia="Calibri" w:hAnsi="Arial" w:cs="Arial"/>
          <w:sz w:val="20"/>
          <w:szCs w:val="20"/>
        </w:rPr>
        <w:t xml:space="preserve">store-and-forward </w:t>
      </w:r>
      <w:r w:rsidR="00F52FAD" w:rsidRPr="00DA12A7">
        <w:rPr>
          <w:rFonts w:ascii="Arial" w:eastAsia="Calibri" w:hAnsi="Arial" w:cs="Arial"/>
          <w:sz w:val="20"/>
          <w:szCs w:val="20"/>
        </w:rPr>
        <w:t>tele</w:t>
      </w:r>
      <w:r w:rsidR="006874C9" w:rsidRPr="00DA12A7">
        <w:rPr>
          <w:rFonts w:ascii="Arial" w:eastAsia="Calibri" w:hAnsi="Arial" w:cs="Arial"/>
          <w:sz w:val="20"/>
          <w:szCs w:val="20"/>
        </w:rPr>
        <w:t>-</w:t>
      </w:r>
      <w:r w:rsidR="00F52FAD" w:rsidRPr="00DA12A7">
        <w:rPr>
          <w:rFonts w:ascii="Arial" w:eastAsia="Calibri" w:hAnsi="Arial" w:cs="Arial"/>
          <w:sz w:val="20"/>
          <w:szCs w:val="20"/>
        </w:rPr>
        <w:t xml:space="preserve"> or</w:t>
      </w:r>
      <w:r w:rsidR="00364988" w:rsidRPr="00DA12A7">
        <w:rPr>
          <w:rFonts w:ascii="Arial" w:eastAsia="Calibri" w:hAnsi="Arial" w:cs="Arial"/>
          <w:sz w:val="20"/>
          <w:szCs w:val="20"/>
        </w:rPr>
        <w:t xml:space="preserve"> mobile health (mHealth)</w:t>
      </w:r>
      <w:r w:rsidR="00BD4164" w:rsidRPr="00DA12A7">
        <w:rPr>
          <w:rFonts w:ascii="Arial" w:eastAsia="Calibri" w:hAnsi="Arial" w:cs="Arial"/>
          <w:sz w:val="20"/>
          <w:szCs w:val="20"/>
        </w:rPr>
        <w:t xml:space="preserve"> (i.e. remote monitoring through use of tests or phone apps)</w:t>
      </w:r>
      <w:r w:rsidR="00F52FAD" w:rsidRPr="00DA12A7">
        <w:rPr>
          <w:rFonts w:ascii="Arial" w:eastAsia="Calibri" w:hAnsi="Arial" w:cs="Arial"/>
          <w:sz w:val="20"/>
          <w:szCs w:val="20"/>
        </w:rPr>
        <w:t>.  While it is understandable that optometrists may not wish to use unestablished</w:t>
      </w:r>
      <w:r w:rsidR="00117D81" w:rsidRPr="00DA12A7">
        <w:rPr>
          <w:rFonts w:ascii="Arial" w:eastAsia="Calibri" w:hAnsi="Arial" w:cs="Arial"/>
          <w:sz w:val="20"/>
          <w:szCs w:val="20"/>
        </w:rPr>
        <w:t>,</w:t>
      </w:r>
      <w:r w:rsidR="00F52FAD" w:rsidRPr="00DA12A7">
        <w:rPr>
          <w:rFonts w:ascii="Arial" w:eastAsia="Calibri" w:hAnsi="Arial" w:cs="Arial"/>
          <w:sz w:val="20"/>
          <w:szCs w:val="20"/>
        </w:rPr>
        <w:t xml:space="preserve"> </w:t>
      </w:r>
      <w:r w:rsidR="00A73ECF" w:rsidRPr="00DA12A7">
        <w:rPr>
          <w:rFonts w:ascii="Arial" w:eastAsia="Calibri" w:hAnsi="Arial" w:cs="Arial"/>
          <w:sz w:val="20"/>
          <w:szCs w:val="20"/>
        </w:rPr>
        <w:t xml:space="preserve">or </w:t>
      </w:r>
      <w:r w:rsidR="00F52FAD" w:rsidRPr="00DA12A7">
        <w:rPr>
          <w:rFonts w:ascii="Arial" w:eastAsia="Calibri" w:hAnsi="Arial" w:cs="Arial"/>
          <w:sz w:val="20"/>
          <w:szCs w:val="20"/>
        </w:rPr>
        <w:t xml:space="preserve">unvalidated smartphone apps as part of </w:t>
      </w:r>
      <w:r w:rsidR="00A73ECF" w:rsidRPr="00DA12A7">
        <w:rPr>
          <w:rFonts w:ascii="Arial" w:eastAsia="Calibri" w:hAnsi="Arial" w:cs="Arial"/>
          <w:sz w:val="20"/>
          <w:szCs w:val="20"/>
        </w:rPr>
        <w:t>their</w:t>
      </w:r>
      <w:r w:rsidR="000C444A" w:rsidRPr="00DA12A7">
        <w:rPr>
          <w:rFonts w:ascii="Arial" w:eastAsia="Calibri" w:hAnsi="Arial" w:cs="Arial"/>
          <w:sz w:val="20"/>
          <w:szCs w:val="20"/>
        </w:rPr>
        <w:t xml:space="preserve"> </w:t>
      </w:r>
      <w:r w:rsidR="00F52FAD" w:rsidRPr="00DA12A7">
        <w:rPr>
          <w:rFonts w:ascii="Arial" w:eastAsia="Calibri" w:hAnsi="Arial" w:cs="Arial"/>
          <w:sz w:val="20"/>
          <w:szCs w:val="20"/>
        </w:rPr>
        <w:t>examination, it is less clear why the</w:t>
      </w:r>
      <w:r w:rsidR="00A73ECF" w:rsidRPr="00DA12A7">
        <w:rPr>
          <w:rFonts w:ascii="Arial" w:eastAsia="Calibri" w:hAnsi="Arial" w:cs="Arial"/>
          <w:sz w:val="20"/>
          <w:szCs w:val="20"/>
        </w:rPr>
        <w:t>re was</w:t>
      </w:r>
      <w:r w:rsidR="00FF7B26" w:rsidRPr="00DA12A7">
        <w:rPr>
          <w:rFonts w:ascii="Arial" w:eastAsia="Calibri" w:hAnsi="Arial" w:cs="Arial"/>
          <w:sz w:val="20"/>
          <w:szCs w:val="20"/>
        </w:rPr>
        <w:t xml:space="preserve"> also a</w:t>
      </w:r>
      <w:r w:rsidR="00A73ECF" w:rsidRPr="00DA12A7">
        <w:rPr>
          <w:rFonts w:ascii="Arial" w:eastAsia="Calibri" w:hAnsi="Arial" w:cs="Arial"/>
          <w:sz w:val="20"/>
          <w:szCs w:val="20"/>
        </w:rPr>
        <w:t xml:space="preserve"> poor</w:t>
      </w:r>
      <w:r w:rsidR="00F52FAD" w:rsidRPr="00DA12A7">
        <w:rPr>
          <w:rFonts w:ascii="Arial" w:eastAsia="Calibri" w:hAnsi="Arial" w:cs="Arial"/>
          <w:sz w:val="20"/>
          <w:szCs w:val="20"/>
        </w:rPr>
        <w:t xml:space="preserve"> uptake of well-established tool</w:t>
      </w:r>
      <w:r w:rsidR="00FF7B26" w:rsidRPr="00DA12A7">
        <w:rPr>
          <w:rFonts w:ascii="Arial" w:eastAsia="Calibri" w:hAnsi="Arial" w:cs="Arial"/>
          <w:sz w:val="20"/>
          <w:szCs w:val="20"/>
        </w:rPr>
        <w:t>s</w:t>
      </w:r>
      <w:r w:rsidR="00F52FAD" w:rsidRPr="00DA12A7">
        <w:rPr>
          <w:rFonts w:ascii="Arial" w:eastAsia="Calibri" w:hAnsi="Arial" w:cs="Arial"/>
          <w:sz w:val="20"/>
          <w:szCs w:val="20"/>
        </w:rPr>
        <w:t xml:space="preserve">, </w:t>
      </w:r>
      <w:r w:rsidR="000C444A" w:rsidRPr="00DA12A7">
        <w:rPr>
          <w:rFonts w:ascii="Arial" w:eastAsia="Calibri" w:hAnsi="Arial" w:cs="Arial"/>
          <w:sz w:val="20"/>
          <w:szCs w:val="20"/>
        </w:rPr>
        <w:t xml:space="preserve">such as </w:t>
      </w:r>
      <w:r w:rsidR="00F52FAD" w:rsidRPr="00DA12A7">
        <w:rPr>
          <w:rFonts w:ascii="Arial" w:eastAsia="Calibri" w:hAnsi="Arial" w:cs="Arial"/>
          <w:sz w:val="20"/>
          <w:szCs w:val="20"/>
        </w:rPr>
        <w:t xml:space="preserve">the </w:t>
      </w:r>
      <w:proofErr w:type="spellStart"/>
      <w:r w:rsidR="00F52FAD" w:rsidRPr="00DA12A7">
        <w:rPr>
          <w:rFonts w:ascii="Arial" w:eastAsia="Calibri" w:hAnsi="Arial" w:cs="Arial"/>
          <w:sz w:val="20"/>
          <w:szCs w:val="20"/>
        </w:rPr>
        <w:t>Amsler</w:t>
      </w:r>
      <w:proofErr w:type="spellEnd"/>
      <w:r w:rsidR="00F52FAD" w:rsidRPr="00DA12A7">
        <w:rPr>
          <w:rFonts w:ascii="Arial" w:eastAsia="Calibri" w:hAnsi="Arial" w:cs="Arial"/>
          <w:sz w:val="20"/>
          <w:szCs w:val="20"/>
        </w:rPr>
        <w:t xml:space="preserve"> </w:t>
      </w:r>
      <w:r w:rsidR="00307C3B" w:rsidRPr="00DA12A7">
        <w:rPr>
          <w:rFonts w:ascii="Arial" w:eastAsia="Calibri" w:hAnsi="Arial" w:cs="Arial"/>
          <w:sz w:val="20"/>
          <w:szCs w:val="20"/>
        </w:rPr>
        <w:t>grid</w:t>
      </w:r>
      <w:r w:rsidR="005D5194">
        <w:rPr>
          <w:rFonts w:ascii="Arial" w:eastAsia="Calibri" w:hAnsi="Arial" w:cs="Arial"/>
          <w:sz w:val="20"/>
          <w:szCs w:val="20"/>
        </w:rPr>
        <w:t xml:space="preserve"> for assessing visual distortion</w:t>
      </w:r>
      <w:r w:rsidR="00F52FAD" w:rsidRPr="00DA12A7">
        <w:rPr>
          <w:rFonts w:ascii="Arial" w:eastAsia="Calibri" w:hAnsi="Arial" w:cs="Arial"/>
          <w:sz w:val="20"/>
          <w:szCs w:val="20"/>
        </w:rPr>
        <w:t>. In addition to practitioner related factors, patient willingness</w:t>
      </w:r>
      <w:r w:rsidR="000E109B" w:rsidRPr="00DA12A7">
        <w:rPr>
          <w:rFonts w:ascii="Arial" w:eastAsia="Calibri" w:hAnsi="Arial" w:cs="Arial"/>
          <w:sz w:val="20"/>
          <w:szCs w:val="20"/>
        </w:rPr>
        <w:t xml:space="preserve"> and the </w:t>
      </w:r>
      <w:r w:rsidR="00A210D0" w:rsidRPr="00DA12A7">
        <w:rPr>
          <w:rFonts w:ascii="Arial" w:eastAsia="Calibri" w:hAnsi="Arial" w:cs="Arial"/>
          <w:sz w:val="20"/>
          <w:szCs w:val="20"/>
        </w:rPr>
        <w:t>speed</w:t>
      </w:r>
      <w:r w:rsidR="000E109B" w:rsidRPr="00DA12A7">
        <w:rPr>
          <w:rFonts w:ascii="Arial" w:eastAsia="Calibri" w:hAnsi="Arial" w:cs="Arial"/>
          <w:sz w:val="20"/>
          <w:szCs w:val="20"/>
        </w:rPr>
        <w:t xml:space="preserve"> at which practices </w:t>
      </w:r>
      <w:r w:rsidR="00A210D0" w:rsidRPr="00DA12A7">
        <w:rPr>
          <w:rFonts w:ascii="Arial" w:eastAsia="Calibri" w:hAnsi="Arial" w:cs="Arial"/>
          <w:sz w:val="20"/>
          <w:szCs w:val="20"/>
        </w:rPr>
        <w:t>had</w:t>
      </w:r>
      <w:r w:rsidR="000E109B" w:rsidRPr="00DA12A7">
        <w:rPr>
          <w:rFonts w:ascii="Arial" w:eastAsia="Calibri" w:hAnsi="Arial" w:cs="Arial"/>
          <w:sz w:val="20"/>
          <w:szCs w:val="20"/>
        </w:rPr>
        <w:t xml:space="preserve"> to </w:t>
      </w:r>
      <w:r w:rsidR="00D5148A" w:rsidRPr="00DA12A7">
        <w:rPr>
          <w:rFonts w:ascii="Arial" w:eastAsia="Calibri" w:hAnsi="Arial" w:cs="Arial"/>
          <w:sz w:val="20"/>
          <w:szCs w:val="20"/>
        </w:rPr>
        <w:t>implement new</w:t>
      </w:r>
      <w:r w:rsidR="000E109B" w:rsidRPr="00DA12A7">
        <w:rPr>
          <w:rFonts w:ascii="Arial" w:eastAsia="Calibri" w:hAnsi="Arial" w:cs="Arial"/>
          <w:sz w:val="20"/>
          <w:szCs w:val="20"/>
        </w:rPr>
        <w:t xml:space="preserve"> protocols</w:t>
      </w:r>
      <w:r w:rsidR="00117D81" w:rsidRPr="00DA12A7">
        <w:rPr>
          <w:rFonts w:ascii="Arial" w:eastAsia="Calibri" w:hAnsi="Arial" w:cs="Arial"/>
          <w:sz w:val="20"/>
          <w:szCs w:val="20"/>
        </w:rPr>
        <w:t>,</w:t>
      </w:r>
      <w:r w:rsidR="000E109B" w:rsidRPr="00DA12A7">
        <w:rPr>
          <w:rFonts w:ascii="Arial" w:eastAsia="Calibri" w:hAnsi="Arial" w:cs="Arial"/>
          <w:sz w:val="20"/>
          <w:szCs w:val="20"/>
        </w:rPr>
        <w:t xml:space="preserve"> may </w:t>
      </w:r>
      <w:r w:rsidR="00A210D0" w:rsidRPr="00DA12A7">
        <w:rPr>
          <w:rFonts w:ascii="Arial" w:eastAsia="Calibri" w:hAnsi="Arial" w:cs="Arial"/>
          <w:sz w:val="20"/>
          <w:szCs w:val="20"/>
        </w:rPr>
        <w:t xml:space="preserve">have </w:t>
      </w:r>
      <w:r w:rsidR="000E109B" w:rsidRPr="00DA12A7">
        <w:rPr>
          <w:rFonts w:ascii="Arial" w:eastAsia="Calibri" w:hAnsi="Arial" w:cs="Arial"/>
          <w:sz w:val="20"/>
          <w:szCs w:val="20"/>
        </w:rPr>
        <w:t>also influenced adoption of telehealth and teleconsultations.</w:t>
      </w:r>
    </w:p>
    <w:p w14:paraId="44D236AE" w14:textId="4F97FC4B" w:rsidR="00F52FAD" w:rsidRPr="00DA12A7" w:rsidRDefault="00F52FAD"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Much work has been undertaken to identify </w:t>
      </w:r>
      <w:r w:rsidR="006F175C" w:rsidRPr="00DA12A7">
        <w:rPr>
          <w:rFonts w:ascii="Arial" w:eastAsia="Calibri" w:hAnsi="Arial" w:cs="Arial"/>
          <w:sz w:val="20"/>
          <w:szCs w:val="20"/>
        </w:rPr>
        <w:t xml:space="preserve">barriers </w:t>
      </w:r>
      <w:r w:rsidRPr="00DA12A7">
        <w:rPr>
          <w:rFonts w:ascii="Arial" w:eastAsia="Calibri" w:hAnsi="Arial" w:cs="Arial"/>
          <w:sz w:val="20"/>
          <w:szCs w:val="20"/>
        </w:rPr>
        <w:t>to telehealth uptake.  Safety and efficacy are important to clinicians, but training in telehealth must also be provided and ideally integrated into university curricula</w:t>
      </w:r>
      <w:r w:rsidR="00313A14" w:rsidRPr="00DA12A7">
        <w:rPr>
          <w:rFonts w:ascii="Arial" w:eastAsia="Calibri" w:hAnsi="Arial" w:cs="Arial"/>
          <w:sz w:val="20"/>
          <w:szCs w:val="20"/>
        </w:rPr>
        <w:t xml:space="preserve"> </w:t>
      </w:r>
      <w:r w:rsidR="00DD3839" w:rsidRPr="008C13EF">
        <w:rPr>
          <w:rFonts w:ascii="Arial" w:eastAsia="Calibri" w:hAnsi="Arial" w:cs="Arial"/>
          <w:noProof/>
          <w:sz w:val="20"/>
          <w:szCs w:val="20"/>
          <w:vertAlign w:val="superscript"/>
        </w:rPr>
        <w:t xml:space="preserve">22, </w:t>
      </w:r>
      <w:r w:rsidR="000D3BE9" w:rsidRPr="008C13EF">
        <w:rPr>
          <w:rFonts w:ascii="Arial" w:eastAsia="Calibri" w:hAnsi="Arial" w:cs="Arial"/>
          <w:noProof/>
          <w:sz w:val="20"/>
          <w:szCs w:val="20"/>
          <w:vertAlign w:val="superscript"/>
        </w:rPr>
        <w:t>48</w:t>
      </w:r>
      <w:r w:rsidRPr="00DA12A7">
        <w:rPr>
          <w:rFonts w:ascii="Arial" w:eastAsia="Calibri" w:hAnsi="Arial" w:cs="Arial"/>
          <w:sz w:val="20"/>
          <w:szCs w:val="20"/>
        </w:rPr>
        <w:t xml:space="preserve"> </w:t>
      </w:r>
      <w:r w:rsidR="006C175C" w:rsidRPr="00DA12A7">
        <w:rPr>
          <w:rFonts w:ascii="Arial" w:eastAsia="Calibri" w:hAnsi="Arial" w:cs="Arial"/>
          <w:sz w:val="20"/>
          <w:szCs w:val="20"/>
        </w:rPr>
        <w:t xml:space="preserve">with future developments embedded </w:t>
      </w:r>
      <w:r w:rsidR="004117B1" w:rsidRPr="00DA12A7">
        <w:rPr>
          <w:rFonts w:ascii="Arial" w:eastAsia="Calibri" w:hAnsi="Arial" w:cs="Arial"/>
          <w:sz w:val="20"/>
          <w:szCs w:val="20"/>
        </w:rPr>
        <w:t>into</w:t>
      </w:r>
      <w:r w:rsidRPr="00DA12A7">
        <w:rPr>
          <w:rFonts w:ascii="Arial" w:eastAsia="Calibri" w:hAnsi="Arial" w:cs="Arial"/>
          <w:sz w:val="20"/>
          <w:szCs w:val="20"/>
        </w:rPr>
        <w:t xml:space="preserve"> continuing professional development programmes.  Consideration must also be given to telehealth as a business model; a report of UK health care practitioners found a key barrier to telehealth was a lack of funding, cost, and resources</w:t>
      </w:r>
      <w:r w:rsidR="00414252" w:rsidRPr="00DA12A7">
        <w:rPr>
          <w:rFonts w:ascii="Arial" w:eastAsia="Calibri" w:hAnsi="Arial" w:cs="Arial"/>
          <w:sz w:val="20"/>
          <w:szCs w:val="20"/>
        </w:rPr>
        <w:t>.</w:t>
      </w:r>
      <w:r w:rsidRPr="00DA12A7">
        <w:rPr>
          <w:rFonts w:ascii="Arial" w:eastAsia="Calibri" w:hAnsi="Arial" w:cs="Arial"/>
          <w:sz w:val="20"/>
          <w:szCs w:val="20"/>
        </w:rPr>
        <w:t xml:space="preserve"> </w:t>
      </w:r>
      <w:r w:rsidR="000D3BE9" w:rsidRPr="008C13EF">
        <w:rPr>
          <w:rFonts w:ascii="Arial" w:eastAsia="Calibri" w:hAnsi="Arial" w:cs="Arial"/>
          <w:noProof/>
          <w:sz w:val="20"/>
          <w:szCs w:val="20"/>
          <w:vertAlign w:val="superscript"/>
        </w:rPr>
        <w:t>49</w:t>
      </w:r>
      <w:r w:rsidR="004543E6">
        <w:rPr>
          <w:rFonts w:ascii="Arial" w:eastAsia="Calibri" w:hAnsi="Arial" w:cs="Arial"/>
          <w:noProof/>
          <w:sz w:val="20"/>
          <w:szCs w:val="20"/>
        </w:rPr>
        <w:t>.</w:t>
      </w:r>
      <w:r w:rsidRPr="00DA12A7">
        <w:rPr>
          <w:rFonts w:ascii="Arial" w:eastAsia="Calibri" w:hAnsi="Arial" w:cs="Arial"/>
          <w:sz w:val="20"/>
          <w:szCs w:val="20"/>
        </w:rPr>
        <w:t xml:space="preserve">  </w:t>
      </w:r>
      <w:r w:rsidR="006C0A2C" w:rsidRPr="00DA12A7">
        <w:rPr>
          <w:rFonts w:ascii="Arial" w:eastAsia="Calibri" w:hAnsi="Arial" w:cs="Arial"/>
          <w:sz w:val="20"/>
          <w:szCs w:val="20"/>
        </w:rPr>
        <w:t>Separate</w:t>
      </w:r>
      <w:r w:rsidRPr="00DA12A7">
        <w:rPr>
          <w:rFonts w:ascii="Arial" w:eastAsia="Calibri" w:hAnsi="Arial" w:cs="Arial"/>
          <w:sz w:val="20"/>
          <w:szCs w:val="20"/>
        </w:rPr>
        <w:t xml:space="preserve"> billing system</w:t>
      </w:r>
      <w:r w:rsidR="006C0A2C" w:rsidRPr="00DA12A7">
        <w:rPr>
          <w:rFonts w:ascii="Arial" w:eastAsia="Calibri" w:hAnsi="Arial" w:cs="Arial"/>
          <w:sz w:val="20"/>
          <w:szCs w:val="20"/>
        </w:rPr>
        <w:t>s</w:t>
      </w:r>
      <w:r w:rsidR="009B1C20" w:rsidRPr="00DA12A7">
        <w:rPr>
          <w:rFonts w:ascii="Arial" w:eastAsia="Calibri" w:hAnsi="Arial" w:cs="Arial"/>
          <w:sz w:val="20"/>
          <w:szCs w:val="20"/>
        </w:rPr>
        <w:t xml:space="preserve"> and NHS funding</w:t>
      </w:r>
      <w:r w:rsidR="007341A1" w:rsidRPr="00DA12A7">
        <w:rPr>
          <w:rFonts w:ascii="Arial" w:eastAsia="Calibri" w:hAnsi="Arial" w:cs="Arial"/>
          <w:sz w:val="20"/>
          <w:szCs w:val="20"/>
        </w:rPr>
        <w:t>,</w:t>
      </w:r>
      <w:r w:rsidR="000E4460" w:rsidRPr="00DA12A7">
        <w:rPr>
          <w:rFonts w:ascii="Arial" w:eastAsia="Calibri" w:hAnsi="Arial" w:cs="Arial"/>
          <w:sz w:val="20"/>
          <w:szCs w:val="20"/>
        </w:rPr>
        <w:t xml:space="preserve"> with fee structures</w:t>
      </w:r>
      <w:r w:rsidR="007341A1" w:rsidRPr="00DA12A7">
        <w:rPr>
          <w:rFonts w:ascii="Arial" w:eastAsia="Calibri" w:hAnsi="Arial" w:cs="Arial"/>
          <w:sz w:val="20"/>
          <w:szCs w:val="20"/>
        </w:rPr>
        <w:t xml:space="preserve"> </w:t>
      </w:r>
      <w:r w:rsidR="009B1C20" w:rsidRPr="00DA12A7">
        <w:rPr>
          <w:rFonts w:ascii="Arial" w:eastAsia="Calibri" w:hAnsi="Arial" w:cs="Arial"/>
          <w:sz w:val="20"/>
          <w:szCs w:val="20"/>
        </w:rPr>
        <w:t xml:space="preserve">that reflect </w:t>
      </w:r>
      <w:r w:rsidRPr="00DA12A7">
        <w:rPr>
          <w:rFonts w:ascii="Arial" w:eastAsia="Calibri" w:hAnsi="Arial" w:cs="Arial"/>
          <w:sz w:val="20"/>
          <w:szCs w:val="20"/>
        </w:rPr>
        <w:t>the work undertaken</w:t>
      </w:r>
      <w:r w:rsidR="007341A1" w:rsidRPr="00DA12A7">
        <w:rPr>
          <w:rFonts w:ascii="Arial" w:eastAsia="Calibri" w:hAnsi="Arial" w:cs="Arial"/>
          <w:sz w:val="20"/>
          <w:szCs w:val="20"/>
        </w:rPr>
        <w:t xml:space="preserve">, may help </w:t>
      </w:r>
      <w:r w:rsidR="009405D3" w:rsidRPr="00DA12A7">
        <w:rPr>
          <w:rFonts w:ascii="Arial" w:eastAsia="Calibri" w:hAnsi="Arial" w:cs="Arial"/>
          <w:sz w:val="20"/>
          <w:szCs w:val="20"/>
        </w:rPr>
        <w:t>encourage uptake of remote consultations</w:t>
      </w:r>
      <w:r w:rsidRPr="00DA12A7">
        <w:rPr>
          <w:rFonts w:ascii="Arial" w:eastAsia="Calibri" w:hAnsi="Arial" w:cs="Arial"/>
          <w:sz w:val="20"/>
          <w:szCs w:val="20"/>
        </w:rPr>
        <w:t>.</w:t>
      </w:r>
    </w:p>
    <w:p w14:paraId="4F8887C1" w14:textId="77777777" w:rsidR="00F52FAD" w:rsidRPr="00DA12A7" w:rsidRDefault="00EE233B" w:rsidP="00BE1B2C">
      <w:pPr>
        <w:pStyle w:val="Heading2"/>
        <w:rPr>
          <w:rFonts w:eastAsia="Calibri"/>
        </w:rPr>
      </w:pPr>
      <w:r w:rsidRPr="00DA12A7">
        <w:rPr>
          <w:rFonts w:eastAsia="Calibri"/>
        </w:rPr>
        <w:t>Face-to-face consultations, i</w:t>
      </w:r>
      <w:r w:rsidR="00F52FAD" w:rsidRPr="00DA12A7">
        <w:rPr>
          <w:rFonts w:eastAsia="Calibri"/>
        </w:rPr>
        <w:t>nfection control and PPE</w:t>
      </w:r>
    </w:p>
    <w:p w14:paraId="43CCC916" w14:textId="1A4AB270" w:rsidR="00455153" w:rsidRPr="00BF0956" w:rsidRDefault="00F52FAD"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While there are very few surveys of PPE use in UK optometric practice, a survey undertaken in March 2020 of </w:t>
      </w:r>
      <w:r w:rsidR="009A3C51" w:rsidRPr="00DA12A7">
        <w:rPr>
          <w:rFonts w:ascii="Arial" w:eastAsia="Calibri" w:hAnsi="Arial" w:cs="Arial"/>
          <w:sz w:val="20"/>
          <w:szCs w:val="20"/>
        </w:rPr>
        <w:t xml:space="preserve">eye care practitioners </w:t>
      </w:r>
      <w:r w:rsidRPr="00DA12A7">
        <w:rPr>
          <w:rFonts w:ascii="Arial" w:eastAsia="Calibri" w:hAnsi="Arial" w:cs="Arial"/>
          <w:sz w:val="20"/>
          <w:szCs w:val="20"/>
        </w:rPr>
        <w:t>in Germany, Austria, and Switzerland found 75% of respondents planned to wear masks when undertaking refractions, and that 73% planned to disinfect frames after they’d been tried on by patients</w:t>
      </w:r>
      <w:r w:rsidR="00990486" w:rsidRPr="00DA12A7">
        <w:rPr>
          <w:rFonts w:ascii="Arial" w:eastAsia="Calibri" w:hAnsi="Arial" w:cs="Arial"/>
          <w:sz w:val="20"/>
          <w:szCs w:val="20"/>
        </w:rPr>
        <w:t xml:space="preserve">. </w:t>
      </w:r>
      <w:r w:rsidR="000D3BE9" w:rsidRPr="008C13EF">
        <w:rPr>
          <w:rFonts w:ascii="Arial" w:eastAsia="Calibri" w:hAnsi="Arial" w:cs="Arial"/>
          <w:noProof/>
          <w:sz w:val="20"/>
          <w:szCs w:val="20"/>
          <w:vertAlign w:val="superscript"/>
        </w:rPr>
        <w:t>50</w:t>
      </w:r>
      <w:r w:rsidRPr="00DA12A7">
        <w:rPr>
          <w:rFonts w:ascii="Arial" w:eastAsia="Calibri" w:hAnsi="Arial" w:cs="Arial"/>
          <w:sz w:val="20"/>
          <w:szCs w:val="20"/>
        </w:rPr>
        <w:t xml:space="preserve">   The findings highlight the rapidity </w:t>
      </w:r>
      <w:r w:rsidR="00513735" w:rsidRPr="00DA12A7">
        <w:rPr>
          <w:rFonts w:ascii="Arial" w:eastAsia="Calibri" w:hAnsi="Arial" w:cs="Arial"/>
          <w:sz w:val="20"/>
          <w:szCs w:val="20"/>
        </w:rPr>
        <w:t>with</w:t>
      </w:r>
      <w:r w:rsidR="009A3C51" w:rsidRPr="00DA12A7">
        <w:rPr>
          <w:rFonts w:ascii="Arial" w:eastAsia="Calibri" w:hAnsi="Arial" w:cs="Arial"/>
          <w:sz w:val="20"/>
          <w:szCs w:val="20"/>
        </w:rPr>
        <w:t xml:space="preserve"> </w:t>
      </w:r>
      <w:r w:rsidRPr="00DA12A7">
        <w:rPr>
          <w:rFonts w:ascii="Arial" w:eastAsia="Calibri" w:hAnsi="Arial" w:cs="Arial"/>
          <w:sz w:val="20"/>
          <w:szCs w:val="20"/>
        </w:rPr>
        <w:t>which the situation</w:t>
      </w:r>
      <w:r w:rsidR="00513735" w:rsidRPr="00DA12A7">
        <w:rPr>
          <w:rFonts w:ascii="Arial" w:eastAsia="Calibri" w:hAnsi="Arial" w:cs="Arial"/>
          <w:sz w:val="20"/>
          <w:szCs w:val="20"/>
        </w:rPr>
        <w:t>,</w:t>
      </w:r>
      <w:r w:rsidRPr="00DA12A7">
        <w:rPr>
          <w:rFonts w:ascii="Arial" w:eastAsia="Calibri" w:hAnsi="Arial" w:cs="Arial"/>
          <w:sz w:val="20"/>
          <w:szCs w:val="20"/>
        </w:rPr>
        <w:t xml:space="preserve"> and </w:t>
      </w:r>
      <w:r w:rsidR="009A3C51" w:rsidRPr="00DA12A7">
        <w:rPr>
          <w:rFonts w:ascii="Arial" w:eastAsia="Calibri" w:hAnsi="Arial" w:cs="Arial"/>
          <w:sz w:val="20"/>
          <w:szCs w:val="20"/>
        </w:rPr>
        <w:t xml:space="preserve">eye care practitioners’ </w:t>
      </w:r>
      <w:r w:rsidRPr="00DA12A7">
        <w:rPr>
          <w:rFonts w:ascii="Arial" w:eastAsia="Calibri" w:hAnsi="Arial" w:cs="Arial"/>
          <w:sz w:val="20"/>
          <w:szCs w:val="20"/>
        </w:rPr>
        <w:t xml:space="preserve">views have changed.  While evidence </w:t>
      </w:r>
      <w:r w:rsidR="00307C3B" w:rsidRPr="00DA12A7">
        <w:rPr>
          <w:rFonts w:ascii="Arial" w:eastAsia="Calibri" w:hAnsi="Arial" w:cs="Arial"/>
          <w:sz w:val="20"/>
          <w:szCs w:val="20"/>
        </w:rPr>
        <w:t xml:space="preserve">of the efficacy of </w:t>
      </w:r>
      <w:r w:rsidRPr="00DA12A7">
        <w:rPr>
          <w:rFonts w:ascii="Arial" w:eastAsia="Calibri" w:hAnsi="Arial" w:cs="Arial"/>
          <w:sz w:val="20"/>
          <w:szCs w:val="20"/>
        </w:rPr>
        <w:t>masks and other types of PPE is emerging</w:t>
      </w:r>
      <w:r w:rsidR="006400F0" w:rsidRPr="00DA12A7">
        <w:rPr>
          <w:rFonts w:ascii="Arial" w:eastAsia="Calibri" w:hAnsi="Arial" w:cs="Arial"/>
          <w:sz w:val="20"/>
          <w:szCs w:val="20"/>
        </w:rPr>
        <w:t xml:space="preserve"> </w:t>
      </w:r>
      <w:r w:rsidR="000D3BE9" w:rsidRPr="008C13EF">
        <w:rPr>
          <w:rFonts w:ascii="Arial" w:eastAsia="Calibri" w:hAnsi="Arial" w:cs="Arial"/>
          <w:noProof/>
          <w:sz w:val="20"/>
          <w:szCs w:val="20"/>
          <w:vertAlign w:val="superscript"/>
        </w:rPr>
        <w:t>51</w:t>
      </w:r>
      <w:r w:rsidR="00513735" w:rsidRPr="00DA12A7">
        <w:rPr>
          <w:rFonts w:ascii="Arial" w:eastAsia="Calibri" w:hAnsi="Arial" w:cs="Arial"/>
          <w:sz w:val="20"/>
          <w:szCs w:val="20"/>
        </w:rPr>
        <w:t>,</w:t>
      </w:r>
      <w:r w:rsidRPr="00DA12A7">
        <w:rPr>
          <w:rFonts w:ascii="Arial" w:eastAsia="Calibri" w:hAnsi="Arial" w:cs="Arial"/>
          <w:sz w:val="20"/>
          <w:szCs w:val="20"/>
        </w:rPr>
        <w:t xml:space="preserve"> some scientists have advocated application of the ‘precautionary principle’ </w:t>
      </w:r>
      <w:proofErr w:type="gramStart"/>
      <w:r w:rsidRPr="00DA12A7">
        <w:rPr>
          <w:rFonts w:ascii="Arial" w:eastAsia="Calibri" w:hAnsi="Arial" w:cs="Arial"/>
          <w:sz w:val="20"/>
          <w:szCs w:val="20"/>
        </w:rPr>
        <w:t>i.e.</w:t>
      </w:r>
      <w:proofErr w:type="gramEnd"/>
      <w:r w:rsidRPr="00DA12A7">
        <w:rPr>
          <w:rFonts w:ascii="Arial" w:eastAsia="Calibri" w:hAnsi="Arial" w:cs="Arial"/>
          <w:sz w:val="20"/>
          <w:szCs w:val="20"/>
        </w:rPr>
        <w:t xml:space="preserve"> wearing masks in the absence of strong evidence, because not doing so risks serious consequences </w:t>
      </w:r>
      <w:r w:rsidR="006B2E76" w:rsidRPr="00DA12A7">
        <w:rPr>
          <w:rFonts w:ascii="Arial" w:eastAsia="Calibri" w:hAnsi="Arial" w:cs="Arial"/>
          <w:sz w:val="20"/>
          <w:szCs w:val="20"/>
        </w:rPr>
        <w:t xml:space="preserve">and the relative cost and inconvenience of </w:t>
      </w:r>
      <w:r w:rsidR="00897900" w:rsidRPr="00DA12A7">
        <w:rPr>
          <w:rFonts w:ascii="Arial" w:eastAsia="Calibri" w:hAnsi="Arial" w:cs="Arial"/>
          <w:sz w:val="20"/>
          <w:szCs w:val="20"/>
        </w:rPr>
        <w:t>implementing such measures is</w:t>
      </w:r>
      <w:r w:rsidR="006B2E76" w:rsidRPr="00DA12A7">
        <w:rPr>
          <w:rFonts w:ascii="Arial" w:eastAsia="Calibri" w:hAnsi="Arial" w:cs="Arial"/>
          <w:sz w:val="20"/>
          <w:szCs w:val="20"/>
        </w:rPr>
        <w:t xml:space="preserve"> modest</w:t>
      </w:r>
      <w:r w:rsidR="00307C3B" w:rsidRPr="00DA12A7">
        <w:rPr>
          <w:rFonts w:ascii="Arial" w:eastAsia="Calibri" w:hAnsi="Arial" w:cs="Arial"/>
          <w:sz w:val="20"/>
          <w:szCs w:val="20"/>
        </w:rPr>
        <w:t xml:space="preserve"> </w:t>
      </w:r>
      <w:r w:rsidR="000D3BE9" w:rsidRPr="008C13EF">
        <w:rPr>
          <w:rFonts w:ascii="Arial" w:eastAsia="Calibri" w:hAnsi="Arial" w:cs="Arial"/>
          <w:noProof/>
          <w:sz w:val="20"/>
          <w:szCs w:val="20"/>
          <w:vertAlign w:val="superscript"/>
        </w:rPr>
        <w:t>52</w:t>
      </w:r>
      <w:r w:rsidRPr="00DA12A7">
        <w:rPr>
          <w:rFonts w:ascii="Arial" w:eastAsia="Calibri" w:hAnsi="Arial" w:cs="Arial"/>
          <w:sz w:val="20"/>
          <w:szCs w:val="20"/>
        </w:rPr>
        <w:t xml:space="preserve">.  Based on </w:t>
      </w:r>
      <w:r w:rsidR="00B74905" w:rsidRPr="00DA12A7">
        <w:rPr>
          <w:rFonts w:ascii="Arial" w:eastAsia="Calibri" w:hAnsi="Arial" w:cs="Arial"/>
          <w:sz w:val="20"/>
          <w:szCs w:val="20"/>
        </w:rPr>
        <w:t>this</w:t>
      </w:r>
      <w:r w:rsidRPr="00DA12A7">
        <w:rPr>
          <w:rFonts w:ascii="Arial" w:eastAsia="Calibri" w:hAnsi="Arial" w:cs="Arial"/>
          <w:sz w:val="20"/>
          <w:szCs w:val="20"/>
        </w:rPr>
        <w:t xml:space="preserve"> survey, optometrists appear to have embraced this cautionary approach to PPE; for example, </w:t>
      </w:r>
      <w:r w:rsidR="00D96354" w:rsidRPr="00DA12A7">
        <w:rPr>
          <w:rFonts w:ascii="Arial" w:eastAsia="Calibri" w:hAnsi="Arial" w:cs="Arial"/>
          <w:sz w:val="20"/>
          <w:szCs w:val="20"/>
        </w:rPr>
        <w:t>despite only</w:t>
      </w:r>
      <w:r w:rsidRPr="00DA12A7">
        <w:rPr>
          <w:rFonts w:ascii="Arial" w:eastAsia="Calibri" w:hAnsi="Arial" w:cs="Arial"/>
          <w:sz w:val="20"/>
          <w:szCs w:val="20"/>
        </w:rPr>
        <w:t xml:space="preserve"> limited evidence for use of protective measures such as larger slit lamp breath guards against droplet exposure</w:t>
      </w:r>
      <w:r w:rsidR="00F54ED7" w:rsidRPr="00DA12A7">
        <w:rPr>
          <w:rFonts w:ascii="Arial" w:eastAsia="Calibri" w:hAnsi="Arial" w:cs="Arial"/>
          <w:sz w:val="20"/>
          <w:szCs w:val="20"/>
        </w:rPr>
        <w:t xml:space="preserve"> </w:t>
      </w:r>
      <w:r w:rsidRPr="00DA12A7">
        <w:rPr>
          <w:rFonts w:ascii="Arial" w:eastAsia="Calibri" w:hAnsi="Arial" w:cs="Arial"/>
          <w:sz w:val="20"/>
          <w:szCs w:val="20"/>
        </w:rPr>
        <w:t>many optometrists chose to employ this measure</w:t>
      </w:r>
      <w:r w:rsidR="00307C3B" w:rsidRPr="00DA12A7">
        <w:rPr>
          <w:rFonts w:ascii="Arial" w:eastAsia="Calibri" w:hAnsi="Arial" w:cs="Arial"/>
          <w:sz w:val="20"/>
          <w:szCs w:val="20"/>
        </w:rPr>
        <w:t xml:space="preserve"> </w:t>
      </w:r>
      <w:r w:rsidR="000D3BE9" w:rsidRPr="008C13EF">
        <w:rPr>
          <w:rFonts w:ascii="Arial" w:eastAsia="Calibri" w:hAnsi="Arial" w:cs="Arial"/>
          <w:noProof/>
          <w:sz w:val="20"/>
          <w:szCs w:val="20"/>
          <w:vertAlign w:val="superscript"/>
        </w:rPr>
        <w:t>53</w:t>
      </w:r>
      <w:r w:rsidRPr="00DA12A7">
        <w:rPr>
          <w:rFonts w:ascii="Arial" w:eastAsia="Calibri" w:hAnsi="Arial" w:cs="Arial"/>
          <w:sz w:val="20"/>
          <w:szCs w:val="20"/>
        </w:rPr>
        <w:t xml:space="preserve">.   </w:t>
      </w:r>
      <w:r w:rsidR="00455153" w:rsidRPr="00DA12A7">
        <w:rPr>
          <w:rFonts w:ascii="Arial" w:eastAsia="Calibri" w:hAnsi="Arial" w:cs="Arial"/>
          <w:sz w:val="20"/>
          <w:szCs w:val="20"/>
        </w:rPr>
        <w:t>Use</w:t>
      </w:r>
      <w:r w:rsidRPr="00DA12A7">
        <w:rPr>
          <w:rFonts w:ascii="Arial" w:eastAsia="Calibri" w:hAnsi="Arial" w:cs="Arial"/>
          <w:sz w:val="20"/>
          <w:szCs w:val="20"/>
        </w:rPr>
        <w:t xml:space="preserve"> of PPE alone cannot</w:t>
      </w:r>
      <w:r w:rsidR="00455153" w:rsidRPr="00DA12A7">
        <w:rPr>
          <w:rFonts w:ascii="Arial" w:eastAsia="Calibri" w:hAnsi="Arial" w:cs="Arial"/>
          <w:sz w:val="20"/>
          <w:szCs w:val="20"/>
        </w:rPr>
        <w:t>, however,</w:t>
      </w:r>
      <w:r w:rsidRPr="00DA12A7">
        <w:rPr>
          <w:rFonts w:ascii="Arial" w:eastAsia="Calibri" w:hAnsi="Arial" w:cs="Arial"/>
          <w:sz w:val="20"/>
          <w:szCs w:val="20"/>
        </w:rPr>
        <w:t xml:space="preserve"> provide </w:t>
      </w:r>
      <w:r w:rsidR="00455153" w:rsidRPr="00DA12A7">
        <w:rPr>
          <w:rFonts w:ascii="Arial" w:eastAsia="Calibri" w:hAnsi="Arial" w:cs="Arial"/>
          <w:sz w:val="20"/>
          <w:szCs w:val="20"/>
        </w:rPr>
        <w:t xml:space="preserve">full </w:t>
      </w:r>
      <w:r w:rsidRPr="00DA12A7">
        <w:rPr>
          <w:rFonts w:ascii="Arial" w:eastAsia="Calibri" w:hAnsi="Arial" w:cs="Arial"/>
          <w:sz w:val="20"/>
          <w:szCs w:val="20"/>
        </w:rPr>
        <w:t>protection</w:t>
      </w:r>
      <w:r w:rsidR="00455153" w:rsidRPr="00DA12A7">
        <w:rPr>
          <w:rFonts w:ascii="Arial" w:eastAsia="Calibri" w:hAnsi="Arial" w:cs="Arial"/>
          <w:sz w:val="20"/>
          <w:szCs w:val="20"/>
        </w:rPr>
        <w:t xml:space="preserve"> against COVID-19</w:t>
      </w:r>
      <w:r w:rsidRPr="00DA12A7">
        <w:rPr>
          <w:rFonts w:ascii="Arial" w:eastAsia="Calibri" w:hAnsi="Arial" w:cs="Arial"/>
          <w:sz w:val="20"/>
          <w:szCs w:val="20"/>
        </w:rPr>
        <w:t xml:space="preserve"> and must be combined with other types of infection </w:t>
      </w:r>
      <w:r w:rsidRPr="00DA12A7">
        <w:rPr>
          <w:rFonts w:ascii="Arial" w:eastAsia="Calibri" w:hAnsi="Arial" w:cs="Arial"/>
          <w:sz w:val="20"/>
          <w:szCs w:val="20"/>
        </w:rPr>
        <w:lastRenderedPageBreak/>
        <w:t>control</w:t>
      </w:r>
      <w:r w:rsidR="00AB31B8" w:rsidRPr="00DA12A7">
        <w:rPr>
          <w:rFonts w:ascii="Arial" w:eastAsia="Calibri" w:hAnsi="Arial" w:cs="Arial"/>
          <w:sz w:val="20"/>
          <w:szCs w:val="20"/>
        </w:rPr>
        <w:t>.</w:t>
      </w:r>
      <w:r w:rsidR="008B6147" w:rsidRPr="008C13EF">
        <w:rPr>
          <w:rFonts w:ascii="Arial" w:eastAsia="Calibri" w:hAnsi="Arial" w:cs="Arial"/>
          <w:noProof/>
          <w:sz w:val="20"/>
          <w:szCs w:val="20"/>
          <w:vertAlign w:val="superscript"/>
        </w:rPr>
        <w:t>54</w:t>
      </w:r>
      <w:r w:rsidR="00AB31B8" w:rsidRPr="00DA12A7">
        <w:rPr>
          <w:rFonts w:ascii="Arial" w:eastAsia="Calibri" w:hAnsi="Arial" w:cs="Arial"/>
          <w:sz w:val="20"/>
          <w:szCs w:val="20"/>
        </w:rPr>
        <w:t xml:space="preserve"> </w:t>
      </w:r>
      <w:r w:rsidR="00967692" w:rsidRPr="00DA12A7">
        <w:rPr>
          <w:rFonts w:ascii="Arial" w:eastAsia="Calibri" w:hAnsi="Arial" w:cs="Arial"/>
          <w:sz w:val="20"/>
          <w:szCs w:val="20"/>
        </w:rPr>
        <w:t xml:space="preserve">As shown in Figure 4, respondents indicated precautions taken during face-to-face to minimise close contact with the patient </w:t>
      </w:r>
      <w:r w:rsidR="00E66632" w:rsidRPr="00DA12A7">
        <w:rPr>
          <w:rFonts w:ascii="Arial" w:eastAsia="Calibri" w:hAnsi="Arial" w:cs="Arial"/>
          <w:sz w:val="20"/>
          <w:szCs w:val="20"/>
        </w:rPr>
        <w:t>for example</w:t>
      </w:r>
      <w:r w:rsidR="00967692" w:rsidRPr="00DA12A7">
        <w:rPr>
          <w:rFonts w:ascii="Arial" w:eastAsia="Calibri" w:hAnsi="Arial" w:cs="Arial"/>
          <w:sz w:val="20"/>
          <w:szCs w:val="20"/>
        </w:rPr>
        <w:t xml:space="preserve"> keeping the subjective </w:t>
      </w:r>
      <w:r w:rsidR="00967692" w:rsidRPr="00BF0956">
        <w:rPr>
          <w:rFonts w:ascii="Arial" w:eastAsia="Calibri" w:hAnsi="Arial" w:cs="Arial"/>
          <w:sz w:val="20"/>
          <w:szCs w:val="20"/>
        </w:rPr>
        <w:t>refraction as simple as possible</w:t>
      </w:r>
      <w:r w:rsidR="005031E0" w:rsidRPr="00BF0956">
        <w:rPr>
          <w:rFonts w:ascii="Arial" w:eastAsia="Calibri" w:hAnsi="Arial" w:cs="Arial"/>
          <w:sz w:val="20"/>
          <w:szCs w:val="20"/>
        </w:rPr>
        <w:t xml:space="preserve"> and/or the use of hand sanitiser at the start of the examination.</w:t>
      </w:r>
      <w:r w:rsidR="00967692" w:rsidRPr="00BF0956">
        <w:rPr>
          <w:rFonts w:ascii="Arial" w:eastAsia="Calibri" w:hAnsi="Arial" w:cs="Arial"/>
          <w:sz w:val="20"/>
          <w:szCs w:val="20"/>
        </w:rPr>
        <w:t xml:space="preserve"> </w:t>
      </w:r>
    </w:p>
    <w:p w14:paraId="0226C420" w14:textId="77777777" w:rsidR="00BF0956" w:rsidRPr="00BF0956" w:rsidRDefault="00E44251" w:rsidP="00A02EF1">
      <w:pPr>
        <w:spacing w:after="0" w:line="360" w:lineRule="auto"/>
        <w:rPr>
          <w:rFonts w:ascii="Arial" w:eastAsia="Calibri" w:hAnsi="Arial" w:cs="Arial"/>
          <w:sz w:val="20"/>
          <w:szCs w:val="20"/>
        </w:rPr>
      </w:pPr>
      <w:r w:rsidRPr="00A02EF1">
        <w:rPr>
          <w:rFonts w:ascii="Arial" w:eastAsia="Calibri" w:hAnsi="Arial" w:cs="Arial"/>
          <w:sz w:val="20"/>
          <w:szCs w:val="20"/>
        </w:rPr>
        <w:t>This study highlights</w:t>
      </w:r>
      <w:r w:rsidR="00F52FAD" w:rsidRPr="00A02EF1">
        <w:rPr>
          <w:rFonts w:ascii="Arial" w:eastAsia="Calibri" w:hAnsi="Arial" w:cs="Arial"/>
          <w:sz w:val="20"/>
          <w:szCs w:val="20"/>
        </w:rPr>
        <w:t xml:space="preserve"> that while in more than </w:t>
      </w:r>
      <w:r w:rsidR="008A7873" w:rsidRPr="00A02EF1">
        <w:rPr>
          <w:rFonts w:ascii="Arial" w:eastAsia="Calibri" w:hAnsi="Arial" w:cs="Arial"/>
          <w:sz w:val="20"/>
          <w:szCs w:val="20"/>
        </w:rPr>
        <w:t>90%</w:t>
      </w:r>
      <w:r w:rsidR="00F52FAD" w:rsidRPr="00A02EF1">
        <w:rPr>
          <w:rFonts w:ascii="Arial" w:eastAsia="Calibri" w:hAnsi="Arial" w:cs="Arial"/>
          <w:sz w:val="20"/>
          <w:szCs w:val="20"/>
        </w:rPr>
        <w:t xml:space="preserve"> of cases, the decision whether to see a patient face-to-face was made by a GOC registrant</w:t>
      </w:r>
      <w:r w:rsidR="00C6674F" w:rsidRPr="00A02EF1">
        <w:rPr>
          <w:rFonts w:ascii="Arial" w:eastAsia="Calibri" w:hAnsi="Arial" w:cs="Arial"/>
          <w:sz w:val="20"/>
          <w:szCs w:val="20"/>
        </w:rPr>
        <w:t>,</w:t>
      </w:r>
      <w:r w:rsidR="00F52FAD" w:rsidRPr="00A02EF1">
        <w:rPr>
          <w:rFonts w:ascii="Arial" w:eastAsia="Calibri" w:hAnsi="Arial" w:cs="Arial"/>
          <w:sz w:val="20"/>
          <w:szCs w:val="20"/>
        </w:rPr>
        <w:t xml:space="preserve"> 33% of respondents reported feeling pressured to </w:t>
      </w:r>
      <w:r w:rsidR="00D376BF" w:rsidRPr="00A02EF1">
        <w:rPr>
          <w:rFonts w:ascii="Arial" w:eastAsia="Calibri" w:hAnsi="Arial" w:cs="Arial"/>
          <w:sz w:val="20"/>
          <w:szCs w:val="20"/>
        </w:rPr>
        <w:t xml:space="preserve">see </w:t>
      </w:r>
      <w:r w:rsidR="00F52FAD" w:rsidRPr="00A02EF1">
        <w:rPr>
          <w:rFonts w:ascii="Arial" w:eastAsia="Calibri" w:hAnsi="Arial" w:cs="Arial"/>
          <w:sz w:val="20"/>
          <w:szCs w:val="20"/>
        </w:rPr>
        <w:t xml:space="preserve">patients they did not deem to be an emergency.  Undue pressure </w:t>
      </w:r>
      <w:r w:rsidR="00D376BF" w:rsidRPr="00A02EF1">
        <w:rPr>
          <w:rFonts w:ascii="Arial" w:eastAsia="Calibri" w:hAnsi="Arial" w:cs="Arial"/>
          <w:sz w:val="20"/>
          <w:szCs w:val="20"/>
        </w:rPr>
        <w:t xml:space="preserve">leading to </w:t>
      </w:r>
      <w:r w:rsidR="00F52FAD" w:rsidRPr="00A02EF1">
        <w:rPr>
          <w:rFonts w:ascii="Arial" w:eastAsia="Calibri" w:hAnsi="Arial" w:cs="Arial"/>
          <w:sz w:val="20"/>
          <w:szCs w:val="20"/>
        </w:rPr>
        <w:t xml:space="preserve">unnecessary patient contact and consultations could, therefore, have increased the risk of COVID-19 transmission. </w:t>
      </w:r>
      <w:r w:rsidR="00BF0956" w:rsidRPr="00BF0956">
        <w:rPr>
          <w:rFonts w:ascii="Arial" w:eastAsia="Calibri" w:hAnsi="Arial" w:cs="Arial"/>
          <w:sz w:val="20"/>
          <w:szCs w:val="20"/>
        </w:rPr>
        <w:t>It is</w:t>
      </w:r>
    </w:p>
    <w:p w14:paraId="243EC144" w14:textId="5817DE72" w:rsidR="00BF0956" w:rsidRPr="00BF0956" w:rsidRDefault="00BF0956" w:rsidP="00A02EF1">
      <w:pPr>
        <w:spacing w:after="0" w:line="360" w:lineRule="auto"/>
        <w:rPr>
          <w:rFonts w:ascii="Arial" w:eastAsia="Calibri" w:hAnsi="Arial" w:cs="Arial"/>
          <w:sz w:val="20"/>
          <w:szCs w:val="20"/>
        </w:rPr>
      </w:pPr>
      <w:r w:rsidRPr="00BF0956">
        <w:rPr>
          <w:rFonts w:ascii="Arial" w:eastAsia="Calibri" w:hAnsi="Arial" w:cs="Arial"/>
          <w:sz w:val="20"/>
          <w:szCs w:val="20"/>
        </w:rPr>
        <w:t>unclear from whom the pressures stem; three of the free text responses attributed the</w:t>
      </w:r>
    </w:p>
    <w:p w14:paraId="224B1FE5" w14:textId="6E7FFC92" w:rsidR="00F52FAD" w:rsidRPr="00DA12A7" w:rsidRDefault="00BF0956" w:rsidP="00A02EF1">
      <w:pPr>
        <w:spacing w:after="0" w:line="360" w:lineRule="auto"/>
        <w:rPr>
          <w:rFonts w:ascii="Arial" w:eastAsia="Calibri" w:hAnsi="Arial" w:cs="Arial"/>
          <w:sz w:val="20"/>
          <w:szCs w:val="20"/>
        </w:rPr>
      </w:pPr>
      <w:r w:rsidRPr="00BF0956">
        <w:rPr>
          <w:rFonts w:ascii="Arial" w:eastAsia="Calibri" w:hAnsi="Arial" w:cs="Arial"/>
          <w:sz w:val="20"/>
          <w:szCs w:val="20"/>
        </w:rPr>
        <w:t xml:space="preserve">pressure placed upon optometrists to come from patients.  </w:t>
      </w:r>
      <w:r w:rsidR="00715BB7" w:rsidRPr="00B31C51">
        <w:rPr>
          <w:rFonts w:ascii="Arial" w:eastAsia="Calibri" w:hAnsi="Arial" w:cs="Arial"/>
          <w:sz w:val="20"/>
          <w:szCs w:val="20"/>
        </w:rPr>
        <w:t xml:space="preserve">The findings are </w:t>
      </w:r>
      <w:r w:rsidR="00757C88" w:rsidRPr="00B31C51">
        <w:rPr>
          <w:rFonts w:ascii="Arial" w:eastAsia="Calibri" w:hAnsi="Arial" w:cs="Arial"/>
          <w:sz w:val="20"/>
          <w:szCs w:val="20"/>
        </w:rPr>
        <w:t>particularly worrying</w:t>
      </w:r>
      <w:r w:rsidR="00715BB7" w:rsidRPr="00B31C51">
        <w:rPr>
          <w:rFonts w:ascii="Arial" w:eastAsia="Calibri" w:hAnsi="Arial" w:cs="Arial"/>
          <w:sz w:val="20"/>
          <w:szCs w:val="20"/>
        </w:rPr>
        <w:t xml:space="preserve"> when viewed in the context of PPE</w:t>
      </w:r>
      <w:r w:rsidR="00757C88" w:rsidRPr="00B31C51">
        <w:rPr>
          <w:rFonts w:ascii="Arial" w:eastAsia="Calibri" w:hAnsi="Arial" w:cs="Arial"/>
          <w:sz w:val="20"/>
          <w:szCs w:val="20"/>
        </w:rPr>
        <w:t xml:space="preserve"> issues encountered by</w:t>
      </w:r>
      <w:r w:rsidR="009A45F7" w:rsidRPr="00B31C51">
        <w:rPr>
          <w:rFonts w:ascii="Arial" w:eastAsia="Calibri" w:hAnsi="Arial" w:cs="Arial"/>
          <w:sz w:val="20"/>
          <w:szCs w:val="20"/>
        </w:rPr>
        <w:t xml:space="preserve"> some</w:t>
      </w:r>
      <w:r w:rsidR="00757C88" w:rsidRPr="00B31C51">
        <w:rPr>
          <w:rFonts w:ascii="Arial" w:eastAsia="Calibri" w:hAnsi="Arial" w:cs="Arial"/>
          <w:sz w:val="20"/>
          <w:szCs w:val="20"/>
        </w:rPr>
        <w:t xml:space="preserve"> optometrists</w:t>
      </w:r>
      <w:r w:rsidR="00757C88" w:rsidRPr="00BF0956">
        <w:rPr>
          <w:rFonts w:ascii="Arial" w:eastAsia="Calibri" w:hAnsi="Arial" w:cs="Arial"/>
          <w:sz w:val="20"/>
          <w:szCs w:val="20"/>
        </w:rPr>
        <w:t>. During the pandemic, a large proportion of respondents were found to have supplied their own PPE (</w:t>
      </w:r>
      <w:r w:rsidR="00757C88" w:rsidRPr="00BF0956">
        <w:rPr>
          <w:rFonts w:ascii="Arial" w:hAnsi="Arial" w:cs="Arial"/>
          <w:sz w:val="20"/>
          <w:szCs w:val="20"/>
        </w:rPr>
        <w:t>n=261). Not all optometrists received training in the use and disposal of PPE (n=80), of those who did, most individuals either relied on professional bodies</w:t>
      </w:r>
      <w:r w:rsidR="00513735" w:rsidRPr="00BF0956">
        <w:rPr>
          <w:rFonts w:ascii="Arial" w:hAnsi="Arial" w:cs="Arial"/>
          <w:sz w:val="20"/>
          <w:szCs w:val="20"/>
        </w:rPr>
        <w:t>,</w:t>
      </w:r>
      <w:r w:rsidR="00757C88" w:rsidRPr="00BF0956">
        <w:rPr>
          <w:rFonts w:ascii="Arial" w:hAnsi="Arial" w:cs="Arial"/>
          <w:sz w:val="20"/>
          <w:szCs w:val="20"/>
        </w:rPr>
        <w:t xml:space="preserve"> or their own research, </w:t>
      </w:r>
      <w:r w:rsidR="00513735" w:rsidRPr="00BF0956">
        <w:rPr>
          <w:rFonts w:ascii="Arial" w:hAnsi="Arial" w:cs="Arial"/>
          <w:sz w:val="20"/>
          <w:szCs w:val="20"/>
        </w:rPr>
        <w:t xml:space="preserve">for guidance, </w:t>
      </w:r>
      <w:r w:rsidR="00757C88" w:rsidRPr="00BF0956">
        <w:rPr>
          <w:rFonts w:ascii="Arial" w:hAnsi="Arial" w:cs="Arial"/>
          <w:sz w:val="20"/>
          <w:szCs w:val="20"/>
        </w:rPr>
        <w:t>rather than their</w:t>
      </w:r>
      <w:r w:rsidR="00757C88" w:rsidRPr="00DA12A7">
        <w:rPr>
          <w:rFonts w:ascii="Arial" w:hAnsi="Arial" w:cs="Arial"/>
          <w:sz w:val="20"/>
          <w:szCs w:val="20"/>
        </w:rPr>
        <w:t xml:space="preserve"> employers</w:t>
      </w:r>
      <w:r w:rsidR="00757C88" w:rsidRPr="00DA12A7">
        <w:rPr>
          <w:rFonts w:ascii="Arial" w:eastAsia="Calibri" w:hAnsi="Arial" w:cs="Arial"/>
          <w:sz w:val="20"/>
          <w:szCs w:val="20"/>
        </w:rPr>
        <w:t xml:space="preserve">. </w:t>
      </w:r>
      <w:r w:rsidR="0015095A" w:rsidRPr="00DA12A7">
        <w:rPr>
          <w:rFonts w:ascii="Arial" w:eastAsia="Calibri" w:hAnsi="Arial" w:cs="Arial"/>
          <w:sz w:val="20"/>
          <w:szCs w:val="20"/>
        </w:rPr>
        <w:t xml:space="preserve">Although the PPE situation may have evolved since the time of gathering </w:t>
      </w:r>
      <w:r w:rsidR="002E2842" w:rsidRPr="00DA12A7">
        <w:rPr>
          <w:rFonts w:ascii="Arial" w:eastAsia="Calibri" w:hAnsi="Arial" w:cs="Arial"/>
          <w:sz w:val="20"/>
          <w:szCs w:val="20"/>
        </w:rPr>
        <w:t>the</w:t>
      </w:r>
      <w:r w:rsidR="0015095A" w:rsidRPr="00DA12A7">
        <w:rPr>
          <w:rFonts w:ascii="Arial" w:eastAsia="Calibri" w:hAnsi="Arial" w:cs="Arial"/>
          <w:sz w:val="20"/>
          <w:szCs w:val="20"/>
        </w:rPr>
        <w:t xml:space="preserve"> responses</w:t>
      </w:r>
      <w:r w:rsidR="005D5194">
        <w:rPr>
          <w:rFonts w:ascii="Arial" w:eastAsia="Calibri" w:hAnsi="Arial" w:cs="Arial"/>
          <w:sz w:val="20"/>
          <w:szCs w:val="20"/>
        </w:rPr>
        <w:t xml:space="preserve"> to this survey</w:t>
      </w:r>
      <w:r w:rsidR="0015095A" w:rsidRPr="00DA12A7">
        <w:rPr>
          <w:rFonts w:ascii="Arial" w:eastAsia="Calibri" w:hAnsi="Arial" w:cs="Arial"/>
          <w:sz w:val="20"/>
          <w:szCs w:val="20"/>
        </w:rPr>
        <w:t xml:space="preserve">, given the close nature of optometric examination, </w:t>
      </w:r>
      <w:r w:rsidR="00757C88" w:rsidRPr="00DA12A7">
        <w:rPr>
          <w:rFonts w:ascii="Arial" w:eastAsia="Calibri" w:hAnsi="Arial" w:cs="Arial"/>
          <w:sz w:val="20"/>
          <w:szCs w:val="20"/>
        </w:rPr>
        <w:t xml:space="preserve">PPE </w:t>
      </w:r>
      <w:r w:rsidR="0015095A" w:rsidRPr="00DA12A7">
        <w:rPr>
          <w:rFonts w:ascii="Arial" w:eastAsia="Calibri" w:hAnsi="Arial" w:cs="Arial"/>
          <w:sz w:val="20"/>
          <w:szCs w:val="20"/>
        </w:rPr>
        <w:t xml:space="preserve">remains a concern as optometrists resume optometric care during the pandemic.  </w:t>
      </w:r>
    </w:p>
    <w:p w14:paraId="371351EF" w14:textId="77777777" w:rsidR="00F52FAD" w:rsidRPr="00DA12A7" w:rsidRDefault="00F52FAD" w:rsidP="00BE1B2C">
      <w:pPr>
        <w:pStyle w:val="Heading2"/>
        <w:rPr>
          <w:rFonts w:eastAsia="Calibri"/>
        </w:rPr>
      </w:pPr>
      <w:r w:rsidRPr="00DA12A7">
        <w:rPr>
          <w:rFonts w:eastAsia="Calibri"/>
        </w:rPr>
        <w:t>Future of optometric practice</w:t>
      </w:r>
    </w:p>
    <w:p w14:paraId="7B3B0B12" w14:textId="680F90ED" w:rsidR="00F52FAD" w:rsidRPr="00DA12A7" w:rsidRDefault="00F52FAD" w:rsidP="00F52FAD">
      <w:pPr>
        <w:spacing w:line="360" w:lineRule="auto"/>
        <w:rPr>
          <w:rFonts w:ascii="Arial" w:eastAsia="Calibri" w:hAnsi="Arial" w:cs="Arial"/>
          <w:sz w:val="20"/>
          <w:szCs w:val="20"/>
        </w:rPr>
      </w:pPr>
      <w:r w:rsidRPr="00DA12A7">
        <w:rPr>
          <w:rFonts w:ascii="Arial" w:eastAsia="Calibri" w:hAnsi="Arial" w:cs="Arial"/>
          <w:sz w:val="20"/>
          <w:szCs w:val="20"/>
        </w:rPr>
        <w:t>Given that many optometrists expressed their comfort with undertaking remote consultations, there may be potential to offer flexible working opportunities such as working from home. For G</w:t>
      </w:r>
      <w:r w:rsidR="00307C3B" w:rsidRPr="00DA12A7">
        <w:rPr>
          <w:rFonts w:ascii="Arial" w:eastAsia="Calibri" w:hAnsi="Arial" w:cs="Arial"/>
          <w:sz w:val="20"/>
          <w:szCs w:val="20"/>
        </w:rPr>
        <w:t xml:space="preserve">eneral </w:t>
      </w:r>
      <w:r w:rsidRPr="00DA12A7">
        <w:rPr>
          <w:rFonts w:ascii="Arial" w:eastAsia="Calibri" w:hAnsi="Arial" w:cs="Arial"/>
          <w:sz w:val="20"/>
          <w:szCs w:val="20"/>
        </w:rPr>
        <w:t>P</w:t>
      </w:r>
      <w:r w:rsidR="00307C3B" w:rsidRPr="00DA12A7">
        <w:rPr>
          <w:rFonts w:ascii="Arial" w:eastAsia="Calibri" w:hAnsi="Arial" w:cs="Arial"/>
          <w:sz w:val="20"/>
          <w:szCs w:val="20"/>
        </w:rPr>
        <w:t>ractitioner (GP)</w:t>
      </w:r>
      <w:r w:rsidRPr="00DA12A7">
        <w:rPr>
          <w:rFonts w:ascii="Arial" w:eastAsia="Calibri" w:hAnsi="Arial" w:cs="Arial"/>
          <w:sz w:val="20"/>
          <w:szCs w:val="20"/>
        </w:rPr>
        <w:t xml:space="preserve"> consultations, a telephone-first system has been shown to decrease delays in accessing healthcare </w:t>
      </w:r>
      <w:r w:rsidR="008B6147" w:rsidRPr="008C13EF">
        <w:rPr>
          <w:rFonts w:ascii="Arial" w:eastAsia="Calibri" w:hAnsi="Arial" w:cs="Arial"/>
          <w:sz w:val="20"/>
          <w:szCs w:val="20"/>
          <w:vertAlign w:val="superscript"/>
        </w:rPr>
        <w:t>55</w:t>
      </w:r>
      <w:r w:rsidR="000E36A0">
        <w:rPr>
          <w:rFonts w:ascii="Arial" w:eastAsia="Calibri" w:hAnsi="Arial" w:cs="Arial"/>
          <w:sz w:val="20"/>
          <w:szCs w:val="20"/>
        </w:rPr>
        <w:t>;</w:t>
      </w:r>
      <w:r w:rsidR="000E36A0" w:rsidRPr="00DA12A7">
        <w:rPr>
          <w:rFonts w:ascii="Arial" w:eastAsia="Calibri" w:hAnsi="Arial" w:cs="Arial"/>
          <w:sz w:val="20"/>
          <w:szCs w:val="20"/>
        </w:rPr>
        <w:t xml:space="preserve"> </w:t>
      </w:r>
      <w:r w:rsidRPr="00DA12A7">
        <w:rPr>
          <w:rFonts w:ascii="Arial" w:eastAsia="Calibri" w:hAnsi="Arial" w:cs="Arial"/>
          <w:sz w:val="20"/>
          <w:szCs w:val="20"/>
        </w:rPr>
        <w:t xml:space="preserve">similar systems could be trialled within optometry.  Augmenting face-to-face optometric practice with telehealth could also help minimise on-site personnel and time spent in the test room, thus reducing overall risk of COVID-19 transmission. Provision of greater </w:t>
      </w:r>
      <w:r w:rsidR="00C516DB" w:rsidRPr="00DA12A7">
        <w:rPr>
          <w:rFonts w:ascii="Arial" w:eastAsia="Calibri" w:hAnsi="Arial" w:cs="Arial"/>
          <w:sz w:val="20"/>
          <w:szCs w:val="20"/>
        </w:rPr>
        <w:t xml:space="preserve">teleconsultation </w:t>
      </w:r>
      <w:r w:rsidRPr="00DA12A7">
        <w:rPr>
          <w:rFonts w:ascii="Arial" w:eastAsia="Calibri" w:hAnsi="Arial" w:cs="Arial"/>
          <w:sz w:val="20"/>
          <w:szCs w:val="20"/>
        </w:rPr>
        <w:t xml:space="preserve">guidance and clarity from optometric bodies may also help </w:t>
      </w:r>
      <w:r w:rsidR="00C516DB" w:rsidRPr="00DA12A7">
        <w:rPr>
          <w:rFonts w:ascii="Arial" w:eastAsia="Calibri" w:hAnsi="Arial" w:cs="Arial"/>
          <w:sz w:val="20"/>
          <w:szCs w:val="20"/>
        </w:rPr>
        <w:t>assuage</w:t>
      </w:r>
      <w:r w:rsidRPr="00DA12A7">
        <w:rPr>
          <w:rFonts w:ascii="Arial" w:eastAsia="Calibri" w:hAnsi="Arial" w:cs="Arial"/>
          <w:sz w:val="20"/>
          <w:szCs w:val="20"/>
        </w:rPr>
        <w:t xml:space="preserve"> optometrist concerns </w:t>
      </w:r>
      <w:r w:rsidR="00C516DB" w:rsidRPr="00DA12A7">
        <w:rPr>
          <w:rFonts w:ascii="Arial" w:eastAsia="Calibri" w:hAnsi="Arial" w:cs="Arial"/>
          <w:sz w:val="20"/>
          <w:szCs w:val="20"/>
        </w:rPr>
        <w:t xml:space="preserve">about </w:t>
      </w:r>
      <w:r w:rsidRPr="00DA12A7">
        <w:rPr>
          <w:rFonts w:ascii="Arial" w:eastAsia="Calibri" w:hAnsi="Arial" w:cs="Arial"/>
          <w:sz w:val="20"/>
          <w:szCs w:val="20"/>
        </w:rPr>
        <w:t xml:space="preserve">professional indemnity. </w:t>
      </w:r>
    </w:p>
    <w:p w14:paraId="2324BC29" w14:textId="0363D867" w:rsidR="00C4113F" w:rsidRPr="00DA12A7" w:rsidRDefault="001437FB"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During the pandemic there </w:t>
      </w:r>
      <w:r w:rsidR="002A3812" w:rsidRPr="00DA12A7">
        <w:rPr>
          <w:rFonts w:ascii="Arial" w:eastAsia="Calibri" w:hAnsi="Arial" w:cs="Arial"/>
          <w:sz w:val="20"/>
          <w:szCs w:val="20"/>
        </w:rPr>
        <w:t xml:space="preserve">has been a </w:t>
      </w:r>
      <w:r w:rsidR="00F52FAD" w:rsidRPr="00DA12A7">
        <w:rPr>
          <w:rFonts w:ascii="Arial" w:eastAsia="Calibri" w:hAnsi="Arial" w:cs="Arial"/>
          <w:sz w:val="20"/>
          <w:szCs w:val="20"/>
        </w:rPr>
        <w:t>fall in the number of patients seeking help for urgent health needs</w:t>
      </w:r>
      <w:r w:rsidR="00B040D0" w:rsidRPr="00DA12A7">
        <w:rPr>
          <w:rFonts w:ascii="Arial" w:eastAsia="Calibri" w:hAnsi="Arial" w:cs="Arial"/>
          <w:sz w:val="20"/>
          <w:szCs w:val="20"/>
        </w:rPr>
        <w:t>,</w:t>
      </w:r>
      <w:r w:rsidR="00F52FAD" w:rsidRPr="00DA12A7">
        <w:rPr>
          <w:rFonts w:ascii="Arial" w:eastAsia="Calibri" w:hAnsi="Arial" w:cs="Arial"/>
          <w:sz w:val="20"/>
          <w:szCs w:val="20"/>
        </w:rPr>
        <w:t xml:space="preserve"> </w:t>
      </w:r>
      <w:r w:rsidR="00BB0397" w:rsidRPr="00DA12A7">
        <w:rPr>
          <w:rFonts w:ascii="Arial" w:eastAsia="Calibri" w:hAnsi="Arial" w:cs="Arial"/>
          <w:sz w:val="20"/>
          <w:szCs w:val="20"/>
        </w:rPr>
        <w:t>which was a concern raised by some respondents</w:t>
      </w:r>
      <w:r w:rsidR="000E36A0">
        <w:rPr>
          <w:rFonts w:ascii="Arial" w:eastAsia="Calibri" w:hAnsi="Arial" w:cs="Arial"/>
          <w:sz w:val="20"/>
          <w:szCs w:val="20"/>
        </w:rPr>
        <w:t xml:space="preserve">. </w:t>
      </w:r>
      <w:r w:rsidR="00F52FAD" w:rsidRPr="00DA12A7">
        <w:rPr>
          <w:rFonts w:ascii="Arial" w:eastAsia="Calibri" w:hAnsi="Arial" w:cs="Arial"/>
          <w:sz w:val="20"/>
          <w:szCs w:val="20"/>
        </w:rPr>
        <w:t xml:space="preserve"> </w:t>
      </w:r>
      <w:r w:rsidR="005F296F" w:rsidRPr="00DA12A7">
        <w:rPr>
          <w:rFonts w:ascii="Arial" w:eastAsia="Calibri" w:hAnsi="Arial" w:cs="Arial"/>
          <w:sz w:val="20"/>
          <w:szCs w:val="20"/>
        </w:rPr>
        <w:t xml:space="preserve">Prior to the pandemic, it had been estimated that up to </w:t>
      </w:r>
      <w:r w:rsidR="00B40DAD" w:rsidRPr="00DA12A7">
        <w:rPr>
          <w:rFonts w:ascii="Arial" w:eastAsia="Calibri" w:hAnsi="Arial" w:cs="Arial"/>
          <w:sz w:val="20"/>
          <w:szCs w:val="20"/>
        </w:rPr>
        <w:t>twenty-two</w:t>
      </w:r>
      <w:r w:rsidR="005F296F" w:rsidRPr="00DA12A7">
        <w:rPr>
          <w:rFonts w:ascii="Arial" w:eastAsia="Calibri" w:hAnsi="Arial" w:cs="Arial"/>
          <w:sz w:val="20"/>
          <w:szCs w:val="20"/>
        </w:rPr>
        <w:t xml:space="preserve"> patients a month suffered from vision loss </w:t>
      </w:r>
      <w:proofErr w:type="gramStart"/>
      <w:r w:rsidR="005F296F" w:rsidRPr="00DA12A7">
        <w:rPr>
          <w:rFonts w:ascii="Arial" w:eastAsia="Calibri" w:hAnsi="Arial" w:cs="Arial"/>
          <w:sz w:val="20"/>
          <w:szCs w:val="20"/>
        </w:rPr>
        <w:t>as a result of</w:t>
      </w:r>
      <w:proofErr w:type="gramEnd"/>
      <w:r w:rsidR="005F296F" w:rsidRPr="00DA12A7">
        <w:rPr>
          <w:rFonts w:ascii="Arial" w:eastAsia="Calibri" w:hAnsi="Arial" w:cs="Arial"/>
          <w:sz w:val="20"/>
          <w:szCs w:val="20"/>
        </w:rPr>
        <w:t xml:space="preserve"> health service-initiated delays</w:t>
      </w:r>
      <w:r w:rsidR="000C4ED8" w:rsidRPr="00DA12A7">
        <w:rPr>
          <w:rFonts w:ascii="Arial" w:eastAsia="Calibri" w:hAnsi="Arial" w:cs="Arial"/>
          <w:sz w:val="20"/>
          <w:szCs w:val="20"/>
        </w:rPr>
        <w:t>.</w:t>
      </w:r>
      <w:r w:rsidR="000E36A0">
        <w:rPr>
          <w:rFonts w:ascii="Arial" w:eastAsia="Calibri" w:hAnsi="Arial" w:cs="Arial"/>
          <w:sz w:val="20"/>
          <w:szCs w:val="20"/>
        </w:rPr>
        <w:t xml:space="preserve"> </w:t>
      </w:r>
      <w:proofErr w:type="gramStart"/>
      <w:r w:rsidR="008B6147" w:rsidRPr="008C13EF">
        <w:rPr>
          <w:rFonts w:ascii="Arial" w:eastAsia="Calibri" w:hAnsi="Arial" w:cs="Arial"/>
          <w:noProof/>
          <w:sz w:val="20"/>
          <w:szCs w:val="20"/>
          <w:vertAlign w:val="superscript"/>
        </w:rPr>
        <w:t>57</w:t>
      </w:r>
      <w:r w:rsidR="000B5324" w:rsidRPr="00DA12A7">
        <w:rPr>
          <w:rFonts w:ascii="Arial" w:eastAsia="Calibri" w:hAnsi="Arial" w:cs="Arial"/>
          <w:sz w:val="20"/>
          <w:szCs w:val="20"/>
        </w:rPr>
        <w:t xml:space="preserve">  G</w:t>
      </w:r>
      <w:r w:rsidR="005F296F" w:rsidRPr="00DA12A7">
        <w:rPr>
          <w:rFonts w:ascii="Arial" w:eastAsia="Calibri" w:hAnsi="Arial" w:cs="Arial"/>
          <w:sz w:val="20"/>
          <w:szCs w:val="20"/>
        </w:rPr>
        <w:t>iven</w:t>
      </w:r>
      <w:proofErr w:type="gramEnd"/>
      <w:r w:rsidR="005F296F" w:rsidRPr="00DA12A7">
        <w:rPr>
          <w:rFonts w:ascii="Arial" w:eastAsia="Calibri" w:hAnsi="Arial" w:cs="Arial"/>
          <w:sz w:val="20"/>
          <w:szCs w:val="20"/>
        </w:rPr>
        <w:t xml:space="preserve"> the increase in </w:t>
      </w:r>
      <w:r w:rsidR="005F296F" w:rsidRPr="00DA12A7">
        <w:rPr>
          <w:rFonts w:ascii="Arial" w:eastAsia="Calibri" w:hAnsi="Arial" w:cs="Arial"/>
          <w:i/>
          <w:iCs/>
          <w:sz w:val="20"/>
          <w:szCs w:val="20"/>
        </w:rPr>
        <w:t>patient</w:t>
      </w:r>
      <w:r w:rsidR="005F296F" w:rsidRPr="00DA12A7">
        <w:rPr>
          <w:rFonts w:ascii="Arial" w:eastAsia="Calibri" w:hAnsi="Arial" w:cs="Arial"/>
          <w:sz w:val="20"/>
          <w:szCs w:val="20"/>
        </w:rPr>
        <w:t>-initiated delays</w:t>
      </w:r>
      <w:r w:rsidR="0066168F" w:rsidRPr="00DA12A7">
        <w:rPr>
          <w:rFonts w:ascii="Arial" w:eastAsia="Calibri" w:hAnsi="Arial" w:cs="Arial"/>
          <w:sz w:val="20"/>
          <w:szCs w:val="20"/>
        </w:rPr>
        <w:t>,</w:t>
      </w:r>
      <w:r w:rsidR="00AE2EBA" w:rsidRPr="00DA12A7">
        <w:rPr>
          <w:rFonts w:ascii="Arial" w:eastAsia="Calibri" w:hAnsi="Arial" w:cs="Arial"/>
          <w:sz w:val="20"/>
          <w:szCs w:val="20"/>
        </w:rPr>
        <w:t xml:space="preserve"> and taking into account the number of individuals self-isolating or shielding</w:t>
      </w:r>
      <w:r w:rsidR="0066168F" w:rsidRPr="00DA12A7">
        <w:rPr>
          <w:rFonts w:ascii="Arial" w:eastAsia="Calibri" w:hAnsi="Arial" w:cs="Arial"/>
          <w:sz w:val="20"/>
          <w:szCs w:val="20"/>
        </w:rPr>
        <w:t>,</w:t>
      </w:r>
      <w:r w:rsidR="005F296F" w:rsidRPr="00DA12A7">
        <w:rPr>
          <w:rFonts w:ascii="Arial" w:eastAsia="Calibri" w:hAnsi="Arial" w:cs="Arial"/>
          <w:sz w:val="20"/>
          <w:szCs w:val="20"/>
        </w:rPr>
        <w:t xml:space="preserve"> it is reasonable to </w:t>
      </w:r>
      <w:r w:rsidR="002A3812" w:rsidRPr="00DA12A7">
        <w:rPr>
          <w:rFonts w:ascii="Arial" w:eastAsia="Calibri" w:hAnsi="Arial" w:cs="Arial"/>
          <w:sz w:val="20"/>
          <w:szCs w:val="20"/>
        </w:rPr>
        <w:t>expect</w:t>
      </w:r>
      <w:r w:rsidR="005F296F" w:rsidRPr="00DA12A7">
        <w:rPr>
          <w:rFonts w:ascii="Arial" w:eastAsia="Calibri" w:hAnsi="Arial" w:cs="Arial"/>
          <w:sz w:val="20"/>
          <w:szCs w:val="20"/>
        </w:rPr>
        <w:t xml:space="preserve"> </w:t>
      </w:r>
      <w:r w:rsidR="000B5324" w:rsidRPr="00DA12A7">
        <w:rPr>
          <w:rFonts w:ascii="Arial" w:eastAsia="Calibri" w:hAnsi="Arial" w:cs="Arial"/>
          <w:sz w:val="20"/>
          <w:szCs w:val="20"/>
        </w:rPr>
        <w:t xml:space="preserve">that </w:t>
      </w:r>
      <w:r w:rsidR="002A3812" w:rsidRPr="00DA12A7">
        <w:rPr>
          <w:rFonts w:ascii="Arial" w:eastAsia="Calibri" w:hAnsi="Arial" w:cs="Arial"/>
          <w:sz w:val="20"/>
          <w:szCs w:val="20"/>
        </w:rPr>
        <w:t xml:space="preserve">the </w:t>
      </w:r>
      <w:r w:rsidR="005F296F" w:rsidRPr="00DA12A7">
        <w:rPr>
          <w:rFonts w:ascii="Arial" w:eastAsia="Calibri" w:hAnsi="Arial" w:cs="Arial"/>
          <w:sz w:val="20"/>
          <w:szCs w:val="20"/>
        </w:rPr>
        <w:t xml:space="preserve">prevalence of vision loss </w:t>
      </w:r>
      <w:r w:rsidR="002A3812" w:rsidRPr="00DA12A7">
        <w:rPr>
          <w:rFonts w:ascii="Arial" w:eastAsia="Calibri" w:hAnsi="Arial" w:cs="Arial"/>
          <w:sz w:val="20"/>
          <w:szCs w:val="20"/>
        </w:rPr>
        <w:t>will</w:t>
      </w:r>
      <w:r w:rsidR="005F296F" w:rsidRPr="00DA12A7">
        <w:rPr>
          <w:rFonts w:ascii="Arial" w:eastAsia="Calibri" w:hAnsi="Arial" w:cs="Arial"/>
          <w:sz w:val="20"/>
          <w:szCs w:val="20"/>
        </w:rPr>
        <w:t xml:space="preserve"> </w:t>
      </w:r>
      <w:r w:rsidR="0022655C" w:rsidRPr="00DA12A7">
        <w:rPr>
          <w:rFonts w:ascii="Arial" w:eastAsia="Calibri" w:hAnsi="Arial" w:cs="Arial"/>
          <w:sz w:val="20"/>
          <w:szCs w:val="20"/>
        </w:rPr>
        <w:t>rise</w:t>
      </w:r>
      <w:r w:rsidR="00513735" w:rsidRPr="00DA12A7">
        <w:rPr>
          <w:rFonts w:ascii="Arial" w:eastAsia="Calibri" w:hAnsi="Arial" w:cs="Arial"/>
          <w:sz w:val="20"/>
          <w:szCs w:val="20"/>
        </w:rPr>
        <w:t>,</w:t>
      </w:r>
      <w:r w:rsidR="002E24DD" w:rsidRPr="00DA12A7">
        <w:rPr>
          <w:rFonts w:ascii="Arial" w:eastAsia="Calibri" w:hAnsi="Arial" w:cs="Arial"/>
          <w:sz w:val="20"/>
          <w:szCs w:val="20"/>
        </w:rPr>
        <w:t xml:space="preserve"> particularly if there is an increase of COVID-19 cases with a second wave</w:t>
      </w:r>
      <w:r w:rsidR="00CF3F35" w:rsidRPr="00DA12A7">
        <w:rPr>
          <w:rFonts w:ascii="Arial" w:eastAsia="Calibri" w:hAnsi="Arial" w:cs="Arial"/>
          <w:sz w:val="20"/>
          <w:szCs w:val="20"/>
        </w:rPr>
        <w:t xml:space="preserve">. </w:t>
      </w:r>
      <w:r w:rsidR="008B6147" w:rsidRPr="008C13EF">
        <w:rPr>
          <w:rFonts w:ascii="Arial" w:eastAsia="Calibri" w:hAnsi="Arial" w:cs="Arial"/>
          <w:noProof/>
          <w:sz w:val="20"/>
          <w:szCs w:val="20"/>
          <w:vertAlign w:val="superscript"/>
        </w:rPr>
        <w:t>58</w:t>
      </w:r>
      <w:r w:rsidR="002E24DD" w:rsidRPr="00DA12A7">
        <w:rPr>
          <w:rFonts w:ascii="Arial" w:eastAsia="Calibri" w:hAnsi="Arial" w:cs="Arial"/>
          <w:sz w:val="20"/>
          <w:szCs w:val="20"/>
        </w:rPr>
        <w:t xml:space="preserve"> </w:t>
      </w:r>
      <w:r w:rsidR="00096C52" w:rsidRPr="00DA12A7">
        <w:rPr>
          <w:rFonts w:ascii="Arial" w:eastAsia="Calibri" w:hAnsi="Arial" w:cs="Arial"/>
          <w:sz w:val="20"/>
          <w:szCs w:val="20"/>
        </w:rPr>
        <w:t xml:space="preserve">Once lockdown restrictions are relaxed further, </w:t>
      </w:r>
      <w:r w:rsidR="00B40DAD" w:rsidRPr="00DA12A7">
        <w:rPr>
          <w:rFonts w:ascii="Arial" w:eastAsia="Calibri" w:hAnsi="Arial" w:cs="Arial"/>
          <w:sz w:val="20"/>
          <w:szCs w:val="20"/>
        </w:rPr>
        <w:t xml:space="preserve">and individuals begin to </w:t>
      </w:r>
      <w:proofErr w:type="gramStart"/>
      <w:r w:rsidR="00E44939">
        <w:rPr>
          <w:rFonts w:ascii="Arial" w:eastAsia="Calibri" w:hAnsi="Arial" w:cs="Arial"/>
          <w:sz w:val="20"/>
          <w:szCs w:val="20"/>
        </w:rPr>
        <w:t xml:space="preserve">more readily </w:t>
      </w:r>
      <w:r w:rsidR="00B40DAD" w:rsidRPr="00DA12A7">
        <w:rPr>
          <w:rFonts w:ascii="Arial" w:eastAsia="Calibri" w:hAnsi="Arial" w:cs="Arial"/>
          <w:sz w:val="20"/>
          <w:szCs w:val="20"/>
        </w:rPr>
        <w:t xml:space="preserve">seek medical </w:t>
      </w:r>
      <w:r w:rsidR="00E44939">
        <w:rPr>
          <w:rFonts w:ascii="Arial" w:eastAsia="Calibri" w:hAnsi="Arial" w:cs="Arial"/>
          <w:sz w:val="20"/>
          <w:szCs w:val="20"/>
        </w:rPr>
        <w:t>care</w:t>
      </w:r>
      <w:proofErr w:type="gramEnd"/>
      <w:r w:rsidR="00B40DAD" w:rsidRPr="00DA12A7">
        <w:rPr>
          <w:rFonts w:ascii="Arial" w:eastAsia="Calibri" w:hAnsi="Arial" w:cs="Arial"/>
          <w:sz w:val="20"/>
          <w:szCs w:val="20"/>
        </w:rPr>
        <w:t xml:space="preserve">, </w:t>
      </w:r>
      <w:r w:rsidR="00880ABD" w:rsidRPr="00DA12A7">
        <w:rPr>
          <w:rFonts w:ascii="Arial" w:eastAsia="Calibri" w:hAnsi="Arial" w:cs="Arial"/>
          <w:sz w:val="20"/>
          <w:szCs w:val="20"/>
        </w:rPr>
        <w:t>there is a</w:t>
      </w:r>
      <w:r w:rsidR="002E159C" w:rsidRPr="00DA12A7">
        <w:rPr>
          <w:rFonts w:ascii="Arial" w:eastAsia="Calibri" w:hAnsi="Arial" w:cs="Arial"/>
          <w:sz w:val="20"/>
          <w:szCs w:val="20"/>
        </w:rPr>
        <w:t>lso a</w:t>
      </w:r>
      <w:r w:rsidR="00880ABD" w:rsidRPr="00DA12A7">
        <w:rPr>
          <w:rFonts w:ascii="Arial" w:eastAsia="Calibri" w:hAnsi="Arial" w:cs="Arial"/>
          <w:sz w:val="20"/>
          <w:szCs w:val="20"/>
        </w:rPr>
        <w:t xml:space="preserve"> potential risk that patient demand may outstrip capacity.  </w:t>
      </w:r>
    </w:p>
    <w:p w14:paraId="3DC98380" w14:textId="78A1AB6A" w:rsidR="00A00DDB" w:rsidRDefault="00E44939" w:rsidP="00A00DDB">
      <w:pPr>
        <w:spacing w:line="360" w:lineRule="auto"/>
        <w:rPr>
          <w:rFonts w:ascii="Arial" w:eastAsia="Calibri" w:hAnsi="Arial" w:cs="Arial"/>
          <w:sz w:val="20"/>
          <w:szCs w:val="20"/>
        </w:rPr>
      </w:pPr>
      <w:r>
        <w:rPr>
          <w:rFonts w:ascii="Arial" w:eastAsia="Calibri" w:hAnsi="Arial" w:cs="Arial"/>
          <w:sz w:val="20"/>
          <w:szCs w:val="20"/>
        </w:rPr>
        <w:t>While the</w:t>
      </w:r>
      <w:r w:rsidRPr="00DA12A7">
        <w:rPr>
          <w:rFonts w:ascii="Arial" w:eastAsia="Calibri" w:hAnsi="Arial" w:cs="Arial"/>
          <w:sz w:val="20"/>
          <w:szCs w:val="20"/>
        </w:rPr>
        <w:t xml:space="preserve"> </w:t>
      </w:r>
      <w:r w:rsidR="00EA498C" w:rsidRPr="00DA12A7">
        <w:rPr>
          <w:rFonts w:ascii="Arial" w:eastAsia="Calibri" w:hAnsi="Arial" w:cs="Arial"/>
          <w:sz w:val="20"/>
          <w:szCs w:val="20"/>
        </w:rPr>
        <w:t xml:space="preserve">changes in working practices provided opportunities regarding improved professional relationships, increasing professional skills, refining </w:t>
      </w:r>
      <w:r w:rsidR="00865637" w:rsidRPr="00DA12A7">
        <w:rPr>
          <w:rFonts w:ascii="Arial" w:eastAsia="Calibri" w:hAnsi="Arial" w:cs="Arial"/>
          <w:sz w:val="20"/>
          <w:szCs w:val="20"/>
        </w:rPr>
        <w:t>pathways,</w:t>
      </w:r>
      <w:r w:rsidR="00EA498C" w:rsidRPr="00DA12A7">
        <w:rPr>
          <w:rFonts w:ascii="Arial" w:eastAsia="Calibri" w:hAnsi="Arial" w:cs="Arial"/>
          <w:sz w:val="20"/>
          <w:szCs w:val="20"/>
        </w:rPr>
        <w:t xml:space="preserve"> and streamlining service </w:t>
      </w:r>
      <w:proofErr w:type="spellStart"/>
      <w:proofErr w:type="gramStart"/>
      <w:r w:rsidR="00EA498C" w:rsidRPr="00DA12A7">
        <w:rPr>
          <w:rFonts w:ascii="Arial" w:eastAsia="Calibri" w:hAnsi="Arial" w:cs="Arial"/>
          <w:sz w:val="20"/>
          <w:szCs w:val="20"/>
        </w:rPr>
        <w:t>provision</w:t>
      </w:r>
      <w:r>
        <w:rPr>
          <w:rFonts w:ascii="Arial" w:eastAsia="Calibri" w:hAnsi="Arial" w:cs="Arial"/>
          <w:sz w:val="20"/>
          <w:szCs w:val="20"/>
        </w:rPr>
        <w:t>,there</w:t>
      </w:r>
      <w:proofErr w:type="spellEnd"/>
      <w:proofErr w:type="gramEnd"/>
      <w:r w:rsidRPr="00DA12A7">
        <w:rPr>
          <w:rFonts w:ascii="Arial" w:eastAsia="Calibri" w:hAnsi="Arial" w:cs="Arial"/>
          <w:sz w:val="20"/>
          <w:szCs w:val="20"/>
        </w:rPr>
        <w:t xml:space="preserve"> </w:t>
      </w:r>
      <w:r w:rsidR="007C62EB" w:rsidRPr="00DA12A7">
        <w:rPr>
          <w:rFonts w:ascii="Arial" w:eastAsia="Calibri" w:hAnsi="Arial" w:cs="Arial"/>
          <w:sz w:val="20"/>
          <w:szCs w:val="20"/>
        </w:rPr>
        <w:t>are</w:t>
      </w:r>
      <w:r w:rsidR="00DF44F0">
        <w:rPr>
          <w:rFonts w:ascii="Arial" w:eastAsia="Calibri" w:hAnsi="Arial" w:cs="Arial"/>
          <w:sz w:val="20"/>
          <w:szCs w:val="20"/>
        </w:rPr>
        <w:t xml:space="preserve"> </w:t>
      </w:r>
      <w:r w:rsidR="007C62EB" w:rsidRPr="00DA12A7">
        <w:rPr>
          <w:rFonts w:ascii="Arial" w:eastAsia="Calibri" w:hAnsi="Arial" w:cs="Arial"/>
          <w:sz w:val="20"/>
          <w:szCs w:val="20"/>
        </w:rPr>
        <w:t>also challenges that need to be addre</w:t>
      </w:r>
      <w:r w:rsidR="00FF3625" w:rsidRPr="00DA12A7">
        <w:rPr>
          <w:rFonts w:ascii="Arial" w:eastAsia="Calibri" w:hAnsi="Arial" w:cs="Arial"/>
          <w:sz w:val="20"/>
          <w:szCs w:val="20"/>
        </w:rPr>
        <w:t>ssed</w:t>
      </w:r>
      <w:r w:rsidR="007C62EB" w:rsidRPr="00DA12A7">
        <w:rPr>
          <w:rFonts w:ascii="Arial" w:eastAsia="Calibri" w:hAnsi="Arial" w:cs="Arial"/>
          <w:sz w:val="20"/>
          <w:szCs w:val="20"/>
        </w:rPr>
        <w:t xml:space="preserve">. These include </w:t>
      </w:r>
      <w:r w:rsidR="002E3F64" w:rsidRPr="00DA12A7">
        <w:rPr>
          <w:rFonts w:ascii="Arial" w:eastAsia="Calibri" w:hAnsi="Arial" w:cs="Arial"/>
          <w:sz w:val="20"/>
          <w:szCs w:val="20"/>
        </w:rPr>
        <w:t>the financial implications</w:t>
      </w:r>
      <w:r w:rsidR="009C21C7" w:rsidRPr="00DA12A7">
        <w:rPr>
          <w:rFonts w:ascii="Arial" w:eastAsia="Calibri" w:hAnsi="Arial" w:cs="Arial"/>
          <w:sz w:val="20"/>
          <w:szCs w:val="20"/>
        </w:rPr>
        <w:t xml:space="preserve"> of the pandemic</w:t>
      </w:r>
      <w:r w:rsidR="002E3F64" w:rsidRPr="00DA12A7">
        <w:rPr>
          <w:rFonts w:ascii="Arial" w:eastAsia="Calibri" w:hAnsi="Arial" w:cs="Arial"/>
          <w:sz w:val="20"/>
          <w:szCs w:val="20"/>
        </w:rPr>
        <w:t xml:space="preserve">, </w:t>
      </w:r>
      <w:r w:rsidR="00466723" w:rsidRPr="00DA12A7">
        <w:rPr>
          <w:rFonts w:ascii="Arial" w:eastAsia="Calibri" w:hAnsi="Arial" w:cs="Arial"/>
          <w:sz w:val="20"/>
          <w:szCs w:val="20"/>
        </w:rPr>
        <w:t>ensuring</w:t>
      </w:r>
      <w:r w:rsidR="002E3F64" w:rsidRPr="00DA12A7">
        <w:rPr>
          <w:rFonts w:ascii="Arial" w:eastAsia="Calibri" w:hAnsi="Arial" w:cs="Arial"/>
          <w:sz w:val="20"/>
          <w:szCs w:val="20"/>
        </w:rPr>
        <w:t xml:space="preserve"> safe working practices due to personal </w:t>
      </w:r>
      <w:r w:rsidR="00466723" w:rsidRPr="00DA12A7">
        <w:rPr>
          <w:rFonts w:ascii="Arial" w:eastAsia="Calibri" w:hAnsi="Arial" w:cs="Arial"/>
          <w:sz w:val="20"/>
          <w:szCs w:val="20"/>
        </w:rPr>
        <w:t>health</w:t>
      </w:r>
      <w:r w:rsidR="002E3F64" w:rsidRPr="00DA12A7">
        <w:rPr>
          <w:rFonts w:ascii="Arial" w:eastAsia="Calibri" w:hAnsi="Arial" w:cs="Arial"/>
          <w:sz w:val="20"/>
          <w:szCs w:val="20"/>
        </w:rPr>
        <w:t xml:space="preserve"> </w:t>
      </w:r>
      <w:r w:rsidR="00466723" w:rsidRPr="00DA12A7">
        <w:rPr>
          <w:rFonts w:ascii="Arial" w:eastAsia="Calibri" w:hAnsi="Arial" w:cs="Arial"/>
          <w:sz w:val="20"/>
          <w:szCs w:val="20"/>
        </w:rPr>
        <w:t>a</w:t>
      </w:r>
      <w:r w:rsidR="002E3F64" w:rsidRPr="00DA12A7">
        <w:rPr>
          <w:rFonts w:ascii="Arial" w:eastAsia="Calibri" w:hAnsi="Arial" w:cs="Arial"/>
          <w:sz w:val="20"/>
          <w:szCs w:val="20"/>
        </w:rPr>
        <w:t>n</w:t>
      </w:r>
      <w:r w:rsidR="00466723" w:rsidRPr="00DA12A7">
        <w:rPr>
          <w:rFonts w:ascii="Arial" w:eastAsia="Calibri" w:hAnsi="Arial" w:cs="Arial"/>
          <w:sz w:val="20"/>
          <w:szCs w:val="20"/>
        </w:rPr>
        <w:t>d</w:t>
      </w:r>
      <w:r w:rsidR="002E3F64" w:rsidRPr="00DA12A7">
        <w:rPr>
          <w:rFonts w:ascii="Arial" w:eastAsia="Calibri" w:hAnsi="Arial" w:cs="Arial"/>
          <w:sz w:val="20"/>
          <w:szCs w:val="20"/>
        </w:rPr>
        <w:t xml:space="preserve"> PPE concerns</w:t>
      </w:r>
      <w:r w:rsidR="00466723" w:rsidRPr="00DA12A7">
        <w:rPr>
          <w:rFonts w:ascii="Arial" w:eastAsia="Calibri" w:hAnsi="Arial" w:cs="Arial"/>
          <w:sz w:val="20"/>
          <w:szCs w:val="20"/>
        </w:rPr>
        <w:t xml:space="preserve">, lack of professional body support and concerns regarding the future of the profession and </w:t>
      </w:r>
      <w:r w:rsidR="00466723" w:rsidRPr="00DA12A7">
        <w:rPr>
          <w:rFonts w:ascii="Arial" w:eastAsia="Calibri" w:hAnsi="Arial" w:cs="Arial"/>
          <w:sz w:val="20"/>
          <w:szCs w:val="20"/>
        </w:rPr>
        <w:lastRenderedPageBreak/>
        <w:t xml:space="preserve">services. </w:t>
      </w:r>
      <w:r w:rsidR="00672E63" w:rsidRPr="00DA12A7">
        <w:rPr>
          <w:rFonts w:ascii="Arial" w:eastAsia="Calibri" w:hAnsi="Arial" w:cs="Arial"/>
          <w:sz w:val="20"/>
          <w:szCs w:val="20"/>
        </w:rPr>
        <w:t>As the pandemic evolves, future resources will need to continuously adapt to ensure optometrist</w:t>
      </w:r>
      <w:r w:rsidR="001D3FA6" w:rsidRPr="00DA12A7">
        <w:rPr>
          <w:rFonts w:ascii="Arial" w:eastAsia="Calibri" w:hAnsi="Arial" w:cs="Arial"/>
          <w:sz w:val="20"/>
          <w:szCs w:val="20"/>
        </w:rPr>
        <w:t>s</w:t>
      </w:r>
      <w:r w:rsidR="00672E63" w:rsidRPr="00DA12A7">
        <w:rPr>
          <w:rFonts w:ascii="Arial" w:eastAsia="Calibri" w:hAnsi="Arial" w:cs="Arial"/>
          <w:sz w:val="20"/>
          <w:szCs w:val="20"/>
        </w:rPr>
        <w:t xml:space="preserve"> have the right level of support during the pandemic.   </w:t>
      </w:r>
      <w:r w:rsidR="00466723" w:rsidRPr="00DA12A7">
        <w:rPr>
          <w:rFonts w:ascii="Arial" w:eastAsia="Calibri" w:hAnsi="Arial" w:cs="Arial"/>
          <w:sz w:val="20"/>
          <w:szCs w:val="20"/>
        </w:rPr>
        <w:t xml:space="preserve"> </w:t>
      </w:r>
    </w:p>
    <w:p w14:paraId="62354516" w14:textId="69A596A7" w:rsidR="004E647D" w:rsidRPr="00DA12A7" w:rsidRDefault="004E647D" w:rsidP="004E647D">
      <w:pPr>
        <w:spacing w:line="360" w:lineRule="auto"/>
        <w:rPr>
          <w:rFonts w:ascii="Arial" w:eastAsia="Calibri" w:hAnsi="Arial" w:cs="Arial"/>
          <w:sz w:val="20"/>
          <w:szCs w:val="20"/>
        </w:rPr>
      </w:pPr>
      <w:r w:rsidRPr="00DA12A7">
        <w:rPr>
          <w:rFonts w:ascii="Arial" w:eastAsia="Calibri" w:hAnsi="Arial" w:cs="Arial"/>
          <w:sz w:val="20"/>
          <w:szCs w:val="20"/>
        </w:rPr>
        <w:t xml:space="preserve">Since the close of the survey there has been a reported reduction in locum optometrist rates </w:t>
      </w:r>
      <w:r w:rsidRPr="008C13EF">
        <w:rPr>
          <w:rFonts w:ascii="Arial" w:eastAsia="Calibri" w:hAnsi="Arial" w:cs="Arial"/>
          <w:sz w:val="20"/>
          <w:szCs w:val="20"/>
          <w:vertAlign w:val="superscript"/>
        </w:rPr>
        <w:t>62</w:t>
      </w:r>
      <w:r w:rsidRPr="00DA12A7">
        <w:rPr>
          <w:rFonts w:ascii="Arial" w:eastAsia="Calibri" w:hAnsi="Arial" w:cs="Arial"/>
          <w:sz w:val="20"/>
          <w:szCs w:val="20"/>
        </w:rPr>
        <w:t xml:space="preserve">; a major optometry chain has announced practice closures </w:t>
      </w:r>
      <w:r w:rsidRPr="008C13EF">
        <w:rPr>
          <w:rFonts w:ascii="Arial" w:eastAsia="Calibri" w:hAnsi="Arial" w:cs="Arial"/>
          <w:sz w:val="20"/>
          <w:szCs w:val="20"/>
          <w:vertAlign w:val="superscript"/>
        </w:rPr>
        <w:t>63</w:t>
      </w:r>
      <w:r w:rsidRPr="00DA12A7">
        <w:rPr>
          <w:rFonts w:ascii="Arial" w:eastAsia="Calibri" w:hAnsi="Arial" w:cs="Arial"/>
          <w:sz w:val="20"/>
          <w:szCs w:val="20"/>
        </w:rPr>
        <w:t xml:space="preserve">; a prominent lens manufacturing lab has closed </w:t>
      </w:r>
      <w:r w:rsidRPr="008C13EF">
        <w:rPr>
          <w:rFonts w:ascii="Arial" w:eastAsia="Calibri" w:hAnsi="Arial" w:cs="Arial"/>
          <w:sz w:val="20"/>
          <w:szCs w:val="20"/>
          <w:vertAlign w:val="superscript"/>
        </w:rPr>
        <w:t>64</w:t>
      </w:r>
      <w:r w:rsidRPr="00DA12A7">
        <w:rPr>
          <w:rFonts w:ascii="Arial" w:eastAsia="Calibri" w:hAnsi="Arial" w:cs="Arial"/>
          <w:sz w:val="20"/>
          <w:szCs w:val="20"/>
        </w:rPr>
        <w:t xml:space="preserve">; and there have been job losses in the support offices of a major multiple optometry chain </w:t>
      </w:r>
      <w:r w:rsidRPr="008C13EF">
        <w:rPr>
          <w:rFonts w:ascii="Arial" w:eastAsia="Calibri" w:hAnsi="Arial" w:cs="Arial"/>
          <w:sz w:val="20"/>
          <w:szCs w:val="20"/>
          <w:vertAlign w:val="superscript"/>
        </w:rPr>
        <w:t>65</w:t>
      </w:r>
      <w:r w:rsidRPr="00DA12A7">
        <w:rPr>
          <w:rFonts w:ascii="Arial" w:eastAsia="Calibri" w:hAnsi="Arial" w:cs="Arial"/>
          <w:sz w:val="20"/>
          <w:szCs w:val="20"/>
        </w:rPr>
        <w:t xml:space="preserve">.  The full economic impact is, </w:t>
      </w:r>
      <w:proofErr w:type="gramStart"/>
      <w:r w:rsidRPr="00DA12A7">
        <w:rPr>
          <w:rFonts w:ascii="Arial" w:eastAsia="Calibri" w:hAnsi="Arial" w:cs="Arial"/>
          <w:sz w:val="20"/>
          <w:szCs w:val="20"/>
        </w:rPr>
        <w:t>as yet</w:t>
      </w:r>
      <w:proofErr w:type="gramEnd"/>
      <w:r w:rsidRPr="00DA12A7">
        <w:rPr>
          <w:rFonts w:ascii="Arial" w:eastAsia="Calibri" w:hAnsi="Arial" w:cs="Arial"/>
          <w:sz w:val="20"/>
          <w:szCs w:val="20"/>
        </w:rPr>
        <w:t xml:space="preserve">, unclear.  </w:t>
      </w:r>
    </w:p>
    <w:p w14:paraId="535325DE" w14:textId="35F2DB07" w:rsidR="00556218" w:rsidRPr="00DA12A7" w:rsidRDefault="00556218" w:rsidP="00F52FAD">
      <w:pPr>
        <w:spacing w:line="360" w:lineRule="auto"/>
        <w:rPr>
          <w:rFonts w:ascii="Arial" w:eastAsia="Calibri" w:hAnsi="Arial" w:cs="Arial"/>
          <w:sz w:val="20"/>
          <w:szCs w:val="20"/>
        </w:rPr>
      </w:pPr>
    </w:p>
    <w:p w14:paraId="37E09F99" w14:textId="77777777" w:rsidR="00F52FAD" w:rsidRPr="00DA12A7" w:rsidRDefault="00F52FAD" w:rsidP="00BE1B2C">
      <w:pPr>
        <w:pStyle w:val="Heading2"/>
        <w:rPr>
          <w:rFonts w:eastAsia="Calibri"/>
        </w:rPr>
      </w:pPr>
      <w:r w:rsidRPr="00DA12A7">
        <w:rPr>
          <w:rFonts w:eastAsia="Calibri"/>
        </w:rPr>
        <w:t>Study limitations</w:t>
      </w:r>
    </w:p>
    <w:p w14:paraId="3F578447" w14:textId="3F0D43CA" w:rsidR="00F52FAD" w:rsidRPr="00DA12A7" w:rsidRDefault="00F52FAD"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The number of respondents who identified their ethnicity as white was higher than expected when compared to the proportion of GOC registrants also identifying as white. </w:t>
      </w:r>
      <w:r w:rsidR="008B6147" w:rsidRPr="008C13EF">
        <w:rPr>
          <w:rFonts w:ascii="Arial" w:eastAsia="Calibri" w:hAnsi="Arial" w:cs="Arial"/>
          <w:noProof/>
          <w:sz w:val="20"/>
          <w:szCs w:val="20"/>
          <w:vertAlign w:val="superscript"/>
        </w:rPr>
        <w:t>59</w:t>
      </w:r>
      <w:r w:rsidRPr="00DA12A7">
        <w:rPr>
          <w:rFonts w:ascii="Arial" w:eastAsia="Calibri" w:hAnsi="Arial" w:cs="Arial"/>
          <w:sz w:val="20"/>
          <w:szCs w:val="20"/>
        </w:rPr>
        <w:t xml:space="preserve"> A recent Public Health England report has shown COVID-19 related mortality rate to be significantly higher in individuals from </w:t>
      </w:r>
      <w:r w:rsidR="00D34234" w:rsidRPr="00DA12A7">
        <w:rPr>
          <w:rFonts w:ascii="Arial" w:eastAsia="Calibri" w:hAnsi="Arial" w:cs="Arial"/>
          <w:sz w:val="20"/>
          <w:szCs w:val="20"/>
        </w:rPr>
        <w:t xml:space="preserve">Black, </w:t>
      </w:r>
      <w:proofErr w:type="gramStart"/>
      <w:r w:rsidR="00865637" w:rsidRPr="00DA12A7">
        <w:rPr>
          <w:rFonts w:ascii="Arial" w:eastAsia="Calibri" w:hAnsi="Arial" w:cs="Arial"/>
          <w:sz w:val="20"/>
          <w:szCs w:val="20"/>
        </w:rPr>
        <w:t>Asian</w:t>
      </w:r>
      <w:proofErr w:type="gramEnd"/>
      <w:r w:rsidR="00D34234" w:rsidRPr="00DA12A7">
        <w:rPr>
          <w:rFonts w:ascii="Arial" w:eastAsia="Calibri" w:hAnsi="Arial" w:cs="Arial"/>
          <w:sz w:val="20"/>
          <w:szCs w:val="20"/>
        </w:rPr>
        <w:t xml:space="preserve"> and Minority Ethnic (BAME)</w:t>
      </w:r>
      <w:r w:rsidR="00D34234" w:rsidRPr="00DA12A7" w:rsidDel="00D34234">
        <w:rPr>
          <w:rFonts w:ascii="Arial" w:eastAsia="Calibri" w:hAnsi="Arial" w:cs="Arial"/>
          <w:sz w:val="20"/>
          <w:szCs w:val="20"/>
        </w:rPr>
        <w:t xml:space="preserve"> </w:t>
      </w:r>
      <w:r w:rsidRPr="00DA12A7">
        <w:rPr>
          <w:rFonts w:ascii="Arial" w:eastAsia="Calibri" w:hAnsi="Arial" w:cs="Arial"/>
          <w:sz w:val="20"/>
          <w:szCs w:val="20"/>
        </w:rPr>
        <w:t>backgrounds, particularly individuals of Bangladeshi ethnicity</w:t>
      </w:r>
      <w:r w:rsidR="001142DB" w:rsidRPr="00DA12A7">
        <w:rPr>
          <w:rFonts w:ascii="Arial" w:eastAsia="Calibri" w:hAnsi="Arial" w:cs="Arial"/>
          <w:sz w:val="20"/>
          <w:szCs w:val="20"/>
        </w:rPr>
        <w:t>.</w:t>
      </w:r>
      <w:r w:rsidRPr="00DA12A7">
        <w:rPr>
          <w:rFonts w:ascii="Arial" w:eastAsia="Calibri" w:hAnsi="Arial" w:cs="Arial"/>
          <w:sz w:val="20"/>
          <w:szCs w:val="20"/>
        </w:rPr>
        <w:t xml:space="preserve"> </w:t>
      </w:r>
      <w:r w:rsidR="008B6147" w:rsidRPr="008C13EF">
        <w:rPr>
          <w:rFonts w:ascii="Arial" w:eastAsia="Calibri" w:hAnsi="Arial" w:cs="Arial"/>
          <w:noProof/>
          <w:sz w:val="20"/>
          <w:szCs w:val="20"/>
          <w:vertAlign w:val="superscript"/>
        </w:rPr>
        <w:t>60</w:t>
      </w:r>
      <w:r w:rsidRPr="00DA12A7">
        <w:rPr>
          <w:rFonts w:ascii="Arial" w:eastAsia="Calibri" w:hAnsi="Arial" w:cs="Arial"/>
          <w:sz w:val="20"/>
          <w:szCs w:val="20"/>
        </w:rPr>
        <w:t xml:space="preserve"> There could be other COVID-19 and optometry related concerns which disproportionately affect optometrists from specific ethnicities, but without a representative cohort a comprehensive insight</w:t>
      </w:r>
      <w:r w:rsidR="00170F11" w:rsidRPr="00DA12A7">
        <w:rPr>
          <w:rFonts w:ascii="Arial" w:eastAsia="Calibri" w:hAnsi="Arial" w:cs="Arial"/>
          <w:sz w:val="20"/>
          <w:szCs w:val="20"/>
        </w:rPr>
        <w:t xml:space="preserve"> cannot be provided</w:t>
      </w:r>
      <w:r w:rsidRPr="00DA12A7">
        <w:rPr>
          <w:rFonts w:ascii="Arial" w:eastAsia="Calibri" w:hAnsi="Arial" w:cs="Arial"/>
          <w:sz w:val="20"/>
          <w:szCs w:val="20"/>
        </w:rPr>
        <w:t>.</w:t>
      </w:r>
    </w:p>
    <w:p w14:paraId="1B7A6D83" w14:textId="2996363E" w:rsidR="00F52FAD" w:rsidRPr="00DA12A7" w:rsidRDefault="00F52FAD" w:rsidP="00F52FAD">
      <w:pPr>
        <w:spacing w:line="360" w:lineRule="auto"/>
        <w:rPr>
          <w:rFonts w:ascii="Arial" w:eastAsia="Calibri" w:hAnsi="Arial" w:cs="Arial"/>
          <w:sz w:val="20"/>
          <w:szCs w:val="20"/>
        </w:rPr>
      </w:pPr>
      <w:r w:rsidRPr="00DA12A7">
        <w:rPr>
          <w:rFonts w:ascii="Arial" w:eastAsia="Calibri" w:hAnsi="Arial" w:cs="Arial"/>
          <w:sz w:val="20"/>
          <w:szCs w:val="20"/>
        </w:rPr>
        <w:t>Another consideration is the difference in practice and regulations between different parts of the UK. Differences in care pathways and lockdown rules may have affected some of the survey outcomes, though most respondents were based in England. As the pandemic continued, geographical differences in the</w:t>
      </w:r>
      <w:r w:rsidR="00D34234" w:rsidRPr="00DA12A7">
        <w:rPr>
          <w:rFonts w:ascii="Arial" w:eastAsia="Calibri" w:hAnsi="Arial" w:cs="Arial"/>
          <w:sz w:val="20"/>
          <w:szCs w:val="20"/>
        </w:rPr>
        <w:t xml:space="preserve"> SARS-CoV-2</w:t>
      </w:r>
      <w:r w:rsidRPr="00DA12A7">
        <w:rPr>
          <w:rFonts w:ascii="Arial" w:eastAsia="Calibri" w:hAnsi="Arial" w:cs="Arial"/>
          <w:sz w:val="20"/>
          <w:szCs w:val="20"/>
        </w:rPr>
        <w:t xml:space="preserve"> reproduction number (R) have </w:t>
      </w:r>
      <w:r w:rsidR="00340CC5" w:rsidRPr="00DA12A7">
        <w:rPr>
          <w:rFonts w:ascii="Arial" w:eastAsia="Calibri" w:hAnsi="Arial" w:cs="Arial"/>
          <w:sz w:val="20"/>
          <w:szCs w:val="20"/>
        </w:rPr>
        <w:t>emerged,</w:t>
      </w:r>
      <w:r w:rsidRPr="00DA12A7">
        <w:rPr>
          <w:rFonts w:ascii="Arial" w:eastAsia="Calibri" w:hAnsi="Arial" w:cs="Arial"/>
          <w:sz w:val="20"/>
          <w:szCs w:val="20"/>
        </w:rPr>
        <w:t xml:space="preserve"> </w:t>
      </w:r>
      <w:r w:rsidR="00944561" w:rsidRPr="00DA12A7">
        <w:rPr>
          <w:rFonts w:ascii="Arial" w:eastAsia="Calibri" w:hAnsi="Arial" w:cs="Arial"/>
          <w:sz w:val="20"/>
          <w:szCs w:val="20"/>
        </w:rPr>
        <w:t xml:space="preserve">indicating </w:t>
      </w:r>
      <w:r w:rsidRPr="00DA12A7">
        <w:rPr>
          <w:rFonts w:ascii="Arial" w:eastAsia="Calibri" w:hAnsi="Arial" w:cs="Arial"/>
          <w:sz w:val="20"/>
          <w:szCs w:val="20"/>
        </w:rPr>
        <w:t>an increased risk</w:t>
      </w:r>
      <w:r w:rsidR="00944561" w:rsidRPr="00DA12A7">
        <w:rPr>
          <w:rFonts w:ascii="Arial" w:eastAsia="Calibri" w:hAnsi="Arial" w:cs="Arial"/>
          <w:sz w:val="20"/>
          <w:szCs w:val="20"/>
        </w:rPr>
        <w:t xml:space="preserve"> of transmission</w:t>
      </w:r>
      <w:r w:rsidRPr="00DA12A7">
        <w:rPr>
          <w:rFonts w:ascii="Arial" w:eastAsia="Calibri" w:hAnsi="Arial" w:cs="Arial"/>
          <w:sz w:val="20"/>
          <w:szCs w:val="20"/>
        </w:rPr>
        <w:t xml:space="preserve"> in some </w:t>
      </w:r>
      <w:r w:rsidR="00CF21E6" w:rsidRPr="00DA12A7">
        <w:rPr>
          <w:rFonts w:ascii="Arial" w:eastAsia="Calibri" w:hAnsi="Arial" w:cs="Arial"/>
          <w:sz w:val="20"/>
          <w:szCs w:val="20"/>
        </w:rPr>
        <w:t>regions</w:t>
      </w:r>
      <w:r w:rsidR="00B56D10">
        <w:rPr>
          <w:rFonts w:ascii="Arial" w:eastAsia="Calibri" w:hAnsi="Arial" w:cs="Arial"/>
          <w:sz w:val="20"/>
          <w:szCs w:val="20"/>
        </w:rPr>
        <w:t xml:space="preserve"> </w:t>
      </w:r>
      <w:r w:rsidR="00B56D10" w:rsidRPr="008C13EF">
        <w:rPr>
          <w:rFonts w:ascii="Arial" w:eastAsia="Calibri" w:hAnsi="Arial" w:cs="Arial"/>
          <w:sz w:val="20"/>
          <w:szCs w:val="20"/>
          <w:vertAlign w:val="superscript"/>
        </w:rPr>
        <w:t>61</w:t>
      </w:r>
      <w:r w:rsidRPr="00DA12A7">
        <w:rPr>
          <w:rFonts w:ascii="Arial" w:eastAsia="Calibri" w:hAnsi="Arial" w:cs="Arial"/>
          <w:sz w:val="20"/>
          <w:szCs w:val="20"/>
        </w:rPr>
        <w:t xml:space="preserve">.  It is possible </w:t>
      </w:r>
      <w:r w:rsidR="00944561" w:rsidRPr="00DA12A7">
        <w:rPr>
          <w:rFonts w:ascii="Arial" w:eastAsia="Calibri" w:hAnsi="Arial" w:cs="Arial"/>
          <w:sz w:val="20"/>
          <w:szCs w:val="20"/>
        </w:rPr>
        <w:t xml:space="preserve">that </w:t>
      </w:r>
      <w:r w:rsidR="00864D2B" w:rsidRPr="00DA12A7">
        <w:rPr>
          <w:rFonts w:ascii="Arial" w:eastAsia="Calibri" w:hAnsi="Arial" w:cs="Arial"/>
          <w:sz w:val="20"/>
          <w:szCs w:val="20"/>
        </w:rPr>
        <w:t xml:space="preserve">differences </w:t>
      </w:r>
      <w:r w:rsidRPr="00DA12A7">
        <w:rPr>
          <w:rFonts w:ascii="Arial" w:eastAsia="Calibri" w:hAnsi="Arial" w:cs="Arial"/>
          <w:sz w:val="20"/>
          <w:szCs w:val="20"/>
        </w:rPr>
        <w:t>in risk rates may have led to changes in</w:t>
      </w:r>
      <w:r w:rsidR="00944561" w:rsidRPr="00DA12A7">
        <w:rPr>
          <w:rFonts w:ascii="Arial" w:eastAsia="Calibri" w:hAnsi="Arial" w:cs="Arial"/>
          <w:sz w:val="20"/>
          <w:szCs w:val="20"/>
        </w:rPr>
        <w:t xml:space="preserve"> the</w:t>
      </w:r>
      <w:r w:rsidRPr="00DA12A7">
        <w:rPr>
          <w:rFonts w:ascii="Arial" w:eastAsia="Calibri" w:hAnsi="Arial" w:cs="Arial"/>
          <w:sz w:val="20"/>
          <w:szCs w:val="20"/>
        </w:rPr>
        <w:t xml:space="preserve"> behaviour </w:t>
      </w:r>
      <w:r w:rsidR="00944561" w:rsidRPr="00DA12A7">
        <w:rPr>
          <w:rFonts w:ascii="Arial" w:eastAsia="Calibri" w:hAnsi="Arial" w:cs="Arial"/>
          <w:sz w:val="20"/>
          <w:szCs w:val="20"/>
        </w:rPr>
        <w:t xml:space="preserve">of optometrists </w:t>
      </w:r>
      <w:proofErr w:type="gramStart"/>
      <w:r w:rsidRPr="00DA12A7">
        <w:rPr>
          <w:rFonts w:ascii="Arial" w:eastAsia="Calibri" w:hAnsi="Arial" w:cs="Arial"/>
          <w:sz w:val="20"/>
          <w:szCs w:val="20"/>
        </w:rPr>
        <w:t>e.g.</w:t>
      </w:r>
      <w:proofErr w:type="gramEnd"/>
      <w:r w:rsidRPr="00DA12A7">
        <w:rPr>
          <w:rFonts w:ascii="Arial" w:eastAsia="Calibri" w:hAnsi="Arial" w:cs="Arial"/>
          <w:sz w:val="20"/>
          <w:szCs w:val="20"/>
        </w:rPr>
        <w:t xml:space="preserve"> </w:t>
      </w:r>
      <w:r w:rsidR="00944561" w:rsidRPr="00DA12A7">
        <w:rPr>
          <w:rFonts w:ascii="Arial" w:eastAsia="Calibri" w:hAnsi="Arial" w:cs="Arial"/>
          <w:sz w:val="20"/>
          <w:szCs w:val="20"/>
        </w:rPr>
        <w:t xml:space="preserve">individuals </w:t>
      </w:r>
      <w:r w:rsidR="00170F11" w:rsidRPr="00DA12A7">
        <w:rPr>
          <w:rFonts w:ascii="Arial" w:eastAsia="Calibri" w:hAnsi="Arial" w:cs="Arial"/>
          <w:sz w:val="20"/>
          <w:szCs w:val="20"/>
        </w:rPr>
        <w:t xml:space="preserve">may have been dissuaded </w:t>
      </w:r>
      <w:r w:rsidR="00944561" w:rsidRPr="00DA12A7">
        <w:rPr>
          <w:rFonts w:ascii="Arial" w:eastAsia="Calibri" w:hAnsi="Arial" w:cs="Arial"/>
          <w:sz w:val="20"/>
          <w:szCs w:val="20"/>
        </w:rPr>
        <w:t>from</w:t>
      </w:r>
      <w:r w:rsidRPr="00DA12A7">
        <w:rPr>
          <w:rFonts w:ascii="Arial" w:eastAsia="Calibri" w:hAnsi="Arial" w:cs="Arial"/>
          <w:sz w:val="20"/>
          <w:szCs w:val="20"/>
        </w:rPr>
        <w:t xml:space="preserve"> volunteering for redeployment, but we were not able to capture such detailed data as part of this study.  </w:t>
      </w:r>
      <w:r w:rsidR="00340CC5" w:rsidRPr="00DA12A7">
        <w:rPr>
          <w:rFonts w:ascii="Arial" w:eastAsia="Calibri" w:hAnsi="Arial" w:cs="Arial"/>
          <w:sz w:val="20"/>
          <w:szCs w:val="20"/>
        </w:rPr>
        <w:t>The imposition of regional lockdowns</w:t>
      </w:r>
      <w:r w:rsidRPr="00DA12A7">
        <w:rPr>
          <w:rFonts w:ascii="Arial" w:eastAsia="Calibri" w:hAnsi="Arial" w:cs="Arial"/>
          <w:sz w:val="20"/>
          <w:szCs w:val="20"/>
        </w:rPr>
        <w:t xml:space="preserve"> </w:t>
      </w:r>
      <w:r w:rsidR="00B441E7" w:rsidRPr="00DA12A7">
        <w:rPr>
          <w:rFonts w:ascii="Arial" w:eastAsia="Calibri" w:hAnsi="Arial" w:cs="Arial"/>
          <w:sz w:val="20"/>
          <w:szCs w:val="20"/>
        </w:rPr>
        <w:t>was</w:t>
      </w:r>
      <w:r w:rsidR="00504619" w:rsidRPr="00DA12A7">
        <w:rPr>
          <w:rFonts w:ascii="Arial" w:eastAsia="Calibri" w:hAnsi="Arial" w:cs="Arial"/>
          <w:sz w:val="20"/>
          <w:szCs w:val="20"/>
        </w:rPr>
        <w:t xml:space="preserve"> introduced</w:t>
      </w:r>
      <w:r w:rsidR="004D7CCB" w:rsidRPr="00DA12A7">
        <w:rPr>
          <w:rFonts w:ascii="Arial" w:eastAsia="Calibri" w:hAnsi="Arial" w:cs="Arial"/>
          <w:sz w:val="20"/>
          <w:szCs w:val="20"/>
        </w:rPr>
        <w:t xml:space="preserve"> </w:t>
      </w:r>
      <w:r w:rsidRPr="00DA12A7">
        <w:rPr>
          <w:rFonts w:ascii="Arial" w:eastAsia="Calibri" w:hAnsi="Arial" w:cs="Arial"/>
          <w:sz w:val="20"/>
          <w:szCs w:val="20"/>
        </w:rPr>
        <w:t>after the close of our survey.</w:t>
      </w:r>
    </w:p>
    <w:p w14:paraId="1378C89D" w14:textId="53CCA59C" w:rsidR="00B7306B" w:rsidRPr="00DA12A7" w:rsidRDefault="00B7306B"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Additional factors which may affect optometric practice, but did not form part of our survey, are questions around consumer and patient confidence and how it may be affected </w:t>
      </w:r>
      <w:r w:rsidR="009C21C7" w:rsidRPr="00DA12A7">
        <w:rPr>
          <w:rFonts w:ascii="Arial" w:eastAsia="Calibri" w:hAnsi="Arial" w:cs="Arial"/>
          <w:sz w:val="20"/>
          <w:szCs w:val="20"/>
        </w:rPr>
        <w:t>by</w:t>
      </w:r>
      <w:r w:rsidRPr="00DA12A7">
        <w:rPr>
          <w:rFonts w:ascii="Arial" w:eastAsia="Calibri" w:hAnsi="Arial" w:cs="Arial"/>
          <w:sz w:val="20"/>
          <w:szCs w:val="20"/>
        </w:rPr>
        <w:t xml:space="preserve"> both the ongoing threat of COVID-19 and the economic recession. </w:t>
      </w:r>
    </w:p>
    <w:p w14:paraId="1BB4FCAA" w14:textId="77777777" w:rsidR="00F52FAD" w:rsidRPr="00DA12A7" w:rsidRDefault="00F52FAD" w:rsidP="00BE1B2C">
      <w:pPr>
        <w:pStyle w:val="Heading2"/>
        <w:rPr>
          <w:rFonts w:eastAsia="Calibri"/>
        </w:rPr>
      </w:pPr>
      <w:r w:rsidRPr="00DA12A7">
        <w:rPr>
          <w:rFonts w:eastAsia="Calibri"/>
        </w:rPr>
        <w:t>Summary</w:t>
      </w:r>
    </w:p>
    <w:p w14:paraId="06AE56EE" w14:textId="758CF865" w:rsidR="00504619" w:rsidRPr="00DA12A7" w:rsidRDefault="00F52FAD" w:rsidP="00F52FAD">
      <w:pPr>
        <w:spacing w:line="360" w:lineRule="auto"/>
        <w:rPr>
          <w:rFonts w:ascii="Arial" w:eastAsia="Calibri" w:hAnsi="Arial" w:cs="Arial"/>
          <w:sz w:val="20"/>
          <w:szCs w:val="20"/>
        </w:rPr>
      </w:pPr>
      <w:r w:rsidRPr="00DA12A7">
        <w:rPr>
          <w:rFonts w:ascii="Arial" w:eastAsia="Calibri" w:hAnsi="Arial" w:cs="Arial"/>
          <w:sz w:val="20"/>
          <w:szCs w:val="20"/>
        </w:rPr>
        <w:t xml:space="preserve">In summary, the COVID-19 pandemic has led to a substantial increase in optometrists embracing remote consultations; the majority appear to be comfortable with the concept.  Further reassurance and guidance may be required to navigate the medico-legal implications that </w:t>
      </w:r>
      <w:r w:rsidR="00387E36" w:rsidRPr="00DA12A7">
        <w:rPr>
          <w:rFonts w:ascii="Arial" w:eastAsia="Calibri" w:hAnsi="Arial" w:cs="Arial"/>
          <w:sz w:val="20"/>
          <w:szCs w:val="20"/>
        </w:rPr>
        <w:t xml:space="preserve">are associated with </w:t>
      </w:r>
      <w:r w:rsidRPr="00DA12A7">
        <w:rPr>
          <w:rFonts w:ascii="Arial" w:eastAsia="Calibri" w:hAnsi="Arial" w:cs="Arial"/>
          <w:sz w:val="20"/>
          <w:szCs w:val="20"/>
        </w:rPr>
        <w:t xml:space="preserve">remote consultations.  </w:t>
      </w:r>
      <w:r w:rsidR="007E7939" w:rsidRPr="00DA12A7">
        <w:rPr>
          <w:rFonts w:ascii="Arial" w:eastAsia="Calibri" w:hAnsi="Arial" w:cs="Arial"/>
          <w:sz w:val="20"/>
          <w:szCs w:val="20"/>
        </w:rPr>
        <w:t xml:space="preserve">Other adaptations have included changes to face-to-face consultations, and increased use of infection control </w:t>
      </w:r>
      <w:r w:rsidR="007E7939" w:rsidRPr="00F62230">
        <w:rPr>
          <w:rFonts w:ascii="Arial" w:eastAsia="Calibri" w:hAnsi="Arial" w:cs="Arial"/>
          <w:sz w:val="20"/>
          <w:szCs w:val="20"/>
        </w:rPr>
        <w:t>methods</w:t>
      </w:r>
      <w:r w:rsidR="00A3377E" w:rsidRPr="00F62230">
        <w:rPr>
          <w:rFonts w:ascii="Arial" w:eastAsia="Calibri" w:hAnsi="Arial" w:cs="Arial"/>
          <w:sz w:val="20"/>
          <w:szCs w:val="20"/>
        </w:rPr>
        <w:t>.</w:t>
      </w:r>
      <w:r w:rsidR="00887B79" w:rsidRPr="00F62230">
        <w:rPr>
          <w:rFonts w:ascii="Arial" w:eastAsia="Calibri" w:hAnsi="Arial" w:cs="Arial"/>
          <w:sz w:val="20"/>
          <w:szCs w:val="20"/>
        </w:rPr>
        <w:t xml:space="preserve">  The </w:t>
      </w:r>
      <w:r w:rsidR="00F36AF2" w:rsidRPr="00F62230">
        <w:rPr>
          <w:rFonts w:ascii="Arial" w:eastAsia="Calibri" w:hAnsi="Arial" w:cs="Arial"/>
          <w:sz w:val="20"/>
          <w:szCs w:val="20"/>
        </w:rPr>
        <w:t>findings</w:t>
      </w:r>
      <w:r w:rsidR="00887B79" w:rsidRPr="00F62230">
        <w:rPr>
          <w:rFonts w:ascii="Arial" w:eastAsia="Calibri" w:hAnsi="Arial" w:cs="Arial"/>
          <w:sz w:val="20"/>
          <w:szCs w:val="20"/>
        </w:rPr>
        <w:t xml:space="preserve"> provide </w:t>
      </w:r>
      <w:r w:rsidR="00CD2A40" w:rsidRPr="00F62230">
        <w:rPr>
          <w:rFonts w:ascii="Arial" w:eastAsia="Calibri" w:hAnsi="Arial" w:cs="Arial"/>
          <w:sz w:val="20"/>
          <w:szCs w:val="20"/>
        </w:rPr>
        <w:t xml:space="preserve">an </w:t>
      </w:r>
      <w:r w:rsidR="00887B79" w:rsidRPr="00F62230">
        <w:rPr>
          <w:rFonts w:ascii="Arial" w:eastAsia="Calibri" w:hAnsi="Arial" w:cs="Arial"/>
          <w:sz w:val="20"/>
          <w:szCs w:val="20"/>
        </w:rPr>
        <w:t xml:space="preserve">overview of changes to optometrist working practices during the </w:t>
      </w:r>
      <w:r w:rsidR="0092727F" w:rsidRPr="00F62230">
        <w:rPr>
          <w:rFonts w:ascii="Arial" w:eastAsia="Calibri" w:hAnsi="Arial" w:cs="Arial"/>
          <w:sz w:val="20"/>
          <w:szCs w:val="20"/>
        </w:rPr>
        <w:t>pandemic</w:t>
      </w:r>
      <w:r w:rsidR="00F36AF2" w:rsidRPr="00F62230">
        <w:rPr>
          <w:rFonts w:ascii="Arial" w:eastAsia="Calibri" w:hAnsi="Arial" w:cs="Arial"/>
          <w:sz w:val="20"/>
          <w:szCs w:val="20"/>
        </w:rPr>
        <w:t xml:space="preserve"> and highlight areas for further investigation</w:t>
      </w:r>
      <w:r w:rsidR="00793CE2" w:rsidRPr="00F62230">
        <w:rPr>
          <w:rFonts w:ascii="Arial" w:eastAsia="Calibri" w:hAnsi="Arial" w:cs="Arial"/>
          <w:sz w:val="20"/>
          <w:szCs w:val="20"/>
        </w:rPr>
        <w:t>.</w:t>
      </w:r>
      <w:r w:rsidR="0092727F" w:rsidRPr="00F62230">
        <w:rPr>
          <w:rFonts w:ascii="Arial" w:eastAsia="Calibri" w:hAnsi="Arial" w:cs="Arial"/>
          <w:sz w:val="20"/>
          <w:szCs w:val="20"/>
        </w:rPr>
        <w:t xml:space="preserve"> </w:t>
      </w:r>
      <w:r w:rsidR="00793CE2" w:rsidRPr="00F62230">
        <w:rPr>
          <w:rFonts w:ascii="Arial" w:eastAsia="Calibri" w:hAnsi="Arial" w:cs="Arial"/>
          <w:sz w:val="20"/>
          <w:szCs w:val="20"/>
        </w:rPr>
        <w:t>T</w:t>
      </w:r>
      <w:r w:rsidR="00B75940" w:rsidRPr="00F62230">
        <w:rPr>
          <w:rFonts w:ascii="Arial" w:eastAsia="Calibri" w:hAnsi="Arial" w:cs="Arial"/>
          <w:sz w:val="20"/>
          <w:szCs w:val="20"/>
        </w:rPr>
        <w:t xml:space="preserve">he </w:t>
      </w:r>
      <w:r w:rsidR="0030407F" w:rsidRPr="00F62230">
        <w:rPr>
          <w:rFonts w:ascii="Arial" w:eastAsia="Calibri" w:hAnsi="Arial" w:cs="Arial"/>
          <w:sz w:val="20"/>
          <w:szCs w:val="20"/>
        </w:rPr>
        <w:t xml:space="preserve">outcomes </w:t>
      </w:r>
      <w:r w:rsidR="00793CE2" w:rsidRPr="00F62230">
        <w:rPr>
          <w:rFonts w:ascii="Arial" w:eastAsia="Calibri" w:hAnsi="Arial" w:cs="Arial"/>
          <w:sz w:val="20"/>
          <w:szCs w:val="20"/>
        </w:rPr>
        <w:t>may</w:t>
      </w:r>
      <w:r w:rsidR="00860D22" w:rsidRPr="00F62230">
        <w:rPr>
          <w:rFonts w:ascii="Arial" w:eastAsia="Calibri" w:hAnsi="Arial" w:cs="Arial"/>
          <w:sz w:val="20"/>
          <w:szCs w:val="20"/>
        </w:rPr>
        <w:t xml:space="preserve"> be used</w:t>
      </w:r>
      <w:r w:rsidR="006D150C" w:rsidRPr="00F62230">
        <w:rPr>
          <w:rFonts w:ascii="Arial" w:eastAsia="Calibri" w:hAnsi="Arial" w:cs="Arial"/>
          <w:sz w:val="20"/>
          <w:szCs w:val="20"/>
        </w:rPr>
        <w:t xml:space="preserve"> to</w:t>
      </w:r>
      <w:r w:rsidR="00860D22" w:rsidRPr="00F62230">
        <w:rPr>
          <w:rFonts w:ascii="Arial" w:eastAsia="Calibri" w:hAnsi="Arial" w:cs="Arial"/>
          <w:sz w:val="20"/>
          <w:szCs w:val="20"/>
        </w:rPr>
        <w:t xml:space="preserve"> </w:t>
      </w:r>
      <w:r w:rsidR="0092727F" w:rsidRPr="00F62230">
        <w:rPr>
          <w:rFonts w:ascii="Arial" w:eastAsia="Calibri" w:hAnsi="Arial" w:cs="Arial"/>
          <w:sz w:val="20"/>
          <w:szCs w:val="20"/>
        </w:rPr>
        <w:t>inform</w:t>
      </w:r>
      <w:r w:rsidR="00B75940" w:rsidRPr="00F62230">
        <w:rPr>
          <w:rFonts w:ascii="Arial" w:eastAsia="Calibri" w:hAnsi="Arial" w:cs="Arial"/>
          <w:sz w:val="20"/>
          <w:szCs w:val="20"/>
        </w:rPr>
        <w:t xml:space="preserve"> </w:t>
      </w:r>
      <w:r w:rsidR="00F36AF2" w:rsidRPr="00F62230">
        <w:rPr>
          <w:rFonts w:ascii="Arial" w:eastAsia="Calibri" w:hAnsi="Arial" w:cs="Arial"/>
          <w:sz w:val="20"/>
          <w:szCs w:val="20"/>
        </w:rPr>
        <w:t>the developme</w:t>
      </w:r>
      <w:r w:rsidR="00F36AF2" w:rsidRPr="00DA12A7">
        <w:rPr>
          <w:rFonts w:ascii="Arial" w:eastAsia="Calibri" w:hAnsi="Arial" w:cs="Arial"/>
          <w:sz w:val="20"/>
          <w:szCs w:val="20"/>
        </w:rPr>
        <w:t>nt</w:t>
      </w:r>
      <w:r w:rsidR="001A6EB6" w:rsidRPr="00DA12A7">
        <w:rPr>
          <w:rFonts w:ascii="Arial" w:eastAsia="Calibri" w:hAnsi="Arial" w:cs="Arial"/>
          <w:sz w:val="20"/>
          <w:szCs w:val="20"/>
        </w:rPr>
        <w:t xml:space="preserve"> </w:t>
      </w:r>
      <w:r w:rsidR="00F36AF2" w:rsidRPr="00DA12A7">
        <w:rPr>
          <w:rFonts w:ascii="Arial" w:eastAsia="Calibri" w:hAnsi="Arial" w:cs="Arial"/>
          <w:sz w:val="20"/>
          <w:szCs w:val="20"/>
        </w:rPr>
        <w:t>of</w:t>
      </w:r>
      <w:r w:rsidR="0092727F" w:rsidRPr="00DA12A7">
        <w:rPr>
          <w:rFonts w:ascii="Arial" w:eastAsia="Calibri" w:hAnsi="Arial" w:cs="Arial"/>
          <w:sz w:val="20"/>
          <w:szCs w:val="20"/>
        </w:rPr>
        <w:t xml:space="preserve"> </w:t>
      </w:r>
      <w:r w:rsidR="00793CE2" w:rsidRPr="00DA12A7">
        <w:rPr>
          <w:rFonts w:ascii="Arial" w:eastAsia="Calibri" w:hAnsi="Arial" w:cs="Arial"/>
          <w:sz w:val="20"/>
          <w:szCs w:val="20"/>
        </w:rPr>
        <w:t xml:space="preserve">professional guidance and </w:t>
      </w:r>
      <w:r w:rsidR="006D150C" w:rsidRPr="00DA12A7">
        <w:rPr>
          <w:rFonts w:ascii="Arial" w:eastAsia="Calibri" w:hAnsi="Arial" w:cs="Arial"/>
          <w:sz w:val="20"/>
          <w:szCs w:val="20"/>
        </w:rPr>
        <w:t>facilitate resource allocation</w:t>
      </w:r>
      <w:r w:rsidR="0092727F" w:rsidRPr="00DA12A7">
        <w:rPr>
          <w:rFonts w:ascii="Arial" w:eastAsia="Calibri" w:hAnsi="Arial" w:cs="Arial"/>
          <w:sz w:val="20"/>
          <w:szCs w:val="20"/>
        </w:rPr>
        <w:t xml:space="preserve"> </w:t>
      </w:r>
      <w:r w:rsidR="00B75940" w:rsidRPr="00DA12A7">
        <w:rPr>
          <w:rFonts w:ascii="Arial" w:eastAsia="Calibri" w:hAnsi="Arial" w:cs="Arial"/>
          <w:sz w:val="20"/>
          <w:szCs w:val="20"/>
        </w:rPr>
        <w:t>during the COVID-19 era</w:t>
      </w:r>
      <w:r w:rsidR="0092727F" w:rsidRPr="00DA12A7">
        <w:rPr>
          <w:rFonts w:ascii="Arial" w:eastAsia="Calibri" w:hAnsi="Arial" w:cs="Arial"/>
          <w:sz w:val="20"/>
          <w:szCs w:val="20"/>
        </w:rPr>
        <w:t>.</w:t>
      </w:r>
    </w:p>
    <w:p w14:paraId="69498C6D" w14:textId="77777777" w:rsidR="000E551E" w:rsidRPr="00DA12A7" w:rsidRDefault="00160CCD" w:rsidP="00BE1B2C">
      <w:pPr>
        <w:pStyle w:val="Heading1"/>
      </w:pPr>
      <w:r w:rsidRPr="00DA12A7">
        <w:t>Acknowledgements</w:t>
      </w:r>
    </w:p>
    <w:p w14:paraId="459D12A1" w14:textId="77777777" w:rsidR="00D32D26" w:rsidRPr="00DA12A7" w:rsidRDefault="00337CF5" w:rsidP="002A43EE">
      <w:pPr>
        <w:spacing w:line="360" w:lineRule="auto"/>
        <w:rPr>
          <w:rFonts w:ascii="Arial" w:hAnsi="Arial" w:cs="Arial"/>
          <w:sz w:val="20"/>
          <w:szCs w:val="20"/>
        </w:rPr>
      </w:pPr>
      <w:r w:rsidRPr="00DA12A7">
        <w:rPr>
          <w:rFonts w:ascii="Arial" w:hAnsi="Arial" w:cs="Arial"/>
          <w:sz w:val="20"/>
          <w:szCs w:val="20"/>
        </w:rPr>
        <w:lastRenderedPageBreak/>
        <w:t>The authors would like to</w:t>
      </w:r>
      <w:r w:rsidR="00E73A37" w:rsidRPr="00DA12A7">
        <w:rPr>
          <w:rFonts w:ascii="Arial" w:hAnsi="Arial" w:cs="Arial"/>
          <w:sz w:val="20"/>
          <w:szCs w:val="20"/>
        </w:rPr>
        <w:t xml:space="preserve"> </w:t>
      </w:r>
      <w:r w:rsidRPr="00DA12A7">
        <w:rPr>
          <w:rFonts w:ascii="Arial" w:hAnsi="Arial" w:cs="Arial"/>
          <w:sz w:val="20"/>
          <w:szCs w:val="20"/>
        </w:rPr>
        <w:t xml:space="preserve">acknowledge </w:t>
      </w:r>
      <w:r w:rsidR="00F826EA" w:rsidRPr="00DA12A7">
        <w:rPr>
          <w:rFonts w:ascii="Arial" w:hAnsi="Arial" w:cs="Arial"/>
          <w:sz w:val="20"/>
          <w:szCs w:val="20"/>
        </w:rPr>
        <w:t xml:space="preserve">The College of Optometrists UK for their support in distributing this survey and </w:t>
      </w:r>
      <w:r w:rsidRPr="00DA12A7">
        <w:rPr>
          <w:rFonts w:ascii="Arial" w:hAnsi="Arial" w:cs="Arial"/>
          <w:sz w:val="20"/>
          <w:szCs w:val="20"/>
        </w:rPr>
        <w:t xml:space="preserve">Gaynor </w:t>
      </w:r>
      <w:r w:rsidR="003D2D55" w:rsidRPr="00DA12A7">
        <w:rPr>
          <w:rFonts w:ascii="Arial" w:hAnsi="Arial" w:cs="Arial"/>
          <w:sz w:val="20"/>
          <w:szCs w:val="20"/>
        </w:rPr>
        <w:t xml:space="preserve">Kirk for her comments on the draft </w:t>
      </w:r>
      <w:r w:rsidR="00D67E94" w:rsidRPr="00DA12A7">
        <w:rPr>
          <w:rFonts w:ascii="Arial" w:hAnsi="Arial" w:cs="Arial"/>
          <w:sz w:val="20"/>
          <w:szCs w:val="20"/>
        </w:rPr>
        <w:t>survey</w:t>
      </w:r>
      <w:r w:rsidR="00F826EA" w:rsidRPr="00DA12A7">
        <w:rPr>
          <w:rFonts w:ascii="Arial" w:hAnsi="Arial" w:cs="Arial"/>
          <w:sz w:val="20"/>
          <w:szCs w:val="20"/>
        </w:rPr>
        <w:t>.</w:t>
      </w:r>
      <w:r w:rsidR="0066537A" w:rsidRPr="00DA12A7">
        <w:rPr>
          <w:rFonts w:ascii="Arial" w:hAnsi="Arial" w:cs="Arial"/>
          <w:sz w:val="20"/>
          <w:szCs w:val="20"/>
        </w:rPr>
        <w:t xml:space="preserve"> </w:t>
      </w:r>
    </w:p>
    <w:p w14:paraId="35E08CF2" w14:textId="20D04D31" w:rsidR="00D32D26" w:rsidRPr="00DA12A7" w:rsidRDefault="00BE1B2C" w:rsidP="00BE1B2C">
      <w:pPr>
        <w:pStyle w:val="Heading1"/>
      </w:pPr>
      <w:r>
        <w:t>References</w:t>
      </w:r>
    </w:p>
    <w:p w14:paraId="028BED52" w14:textId="77777777" w:rsidR="00F57451" w:rsidRPr="00DA12A7" w:rsidRDefault="00F57451" w:rsidP="00F57451">
      <w:pPr>
        <w:pStyle w:val="EndNoteBibliography"/>
        <w:spacing w:after="0"/>
      </w:pPr>
      <w:r w:rsidRPr="00DA12A7">
        <w:t>1.</w:t>
      </w:r>
      <w:r w:rsidRPr="00DA12A7">
        <w:tab/>
        <w:t>Andersen KG, Rambaut A, Lipkin WI, Holmes EC, Garry RF. The proximal origin of SARS-CoV-2. Nature medicine. 2020</w:t>
      </w:r>
      <w:r w:rsidR="0026450A" w:rsidRPr="00DA12A7">
        <w:t xml:space="preserve"> ;</w:t>
      </w:r>
      <w:r w:rsidR="00156068" w:rsidRPr="00DA12A7">
        <w:t xml:space="preserve"> </w:t>
      </w:r>
      <w:r w:rsidRPr="00DA12A7">
        <w:t>26(4):450-2.</w:t>
      </w:r>
    </w:p>
    <w:p w14:paraId="4D1C0841" w14:textId="77777777" w:rsidR="00F57451" w:rsidRPr="00DA12A7" w:rsidRDefault="00F57451" w:rsidP="00F57451">
      <w:pPr>
        <w:pStyle w:val="EndNoteBibliography"/>
        <w:spacing w:after="0"/>
      </w:pPr>
      <w:r w:rsidRPr="00DA12A7">
        <w:t>2.</w:t>
      </w:r>
      <w:r w:rsidRPr="00DA12A7">
        <w:tab/>
        <w:t>Jess Sargeant AN. Coronavirus lockdown rules in each part of the UK 2020</w:t>
      </w:r>
      <w:r w:rsidR="00AB1B8A" w:rsidRPr="00DA12A7">
        <w:t>.</w:t>
      </w:r>
      <w:r w:rsidRPr="00DA12A7">
        <w:t xml:space="preserve"> </w:t>
      </w:r>
      <w:r w:rsidR="00CA76CA" w:rsidRPr="00DA12A7">
        <w:t xml:space="preserve">Institute for </w:t>
      </w:r>
      <w:r w:rsidR="00942023" w:rsidRPr="00DA12A7">
        <w:t xml:space="preserve">Government; </w:t>
      </w:r>
      <w:r w:rsidR="00AB1B8A" w:rsidRPr="00DA12A7">
        <w:t xml:space="preserve">[accessed 9/8/20]. </w:t>
      </w:r>
      <w:r w:rsidRPr="00DA12A7">
        <w:t xml:space="preserve">Available from: </w:t>
      </w:r>
      <w:hyperlink r:id="rId15" w:history="1">
        <w:r w:rsidRPr="00DA12A7">
          <w:rPr>
            <w:rStyle w:val="Hyperlink"/>
            <w:color w:val="auto"/>
          </w:rPr>
          <w:t>https://www.instituteforgovernment.org.uk/explainers/coronavirus-lockdown-rules-four-nations-uk</w:t>
        </w:r>
      </w:hyperlink>
      <w:r w:rsidR="00BA41AB" w:rsidRPr="00DA12A7">
        <w:t>.</w:t>
      </w:r>
    </w:p>
    <w:p w14:paraId="47757890" w14:textId="77777777" w:rsidR="00F57451" w:rsidRPr="00DA12A7" w:rsidRDefault="00F57451" w:rsidP="00F57451">
      <w:pPr>
        <w:pStyle w:val="EndNoteBibliography"/>
        <w:spacing w:after="0"/>
      </w:pPr>
      <w:r w:rsidRPr="00DA12A7">
        <w:t>3.</w:t>
      </w:r>
      <w:r w:rsidRPr="00DA12A7">
        <w:tab/>
        <w:t>World Health Organization. Situation Report. 2020. Report No.: 1</w:t>
      </w:r>
      <w:r w:rsidR="00942023" w:rsidRPr="00DA12A7">
        <w:t>;</w:t>
      </w:r>
      <w:r w:rsidR="00CA76CA" w:rsidRPr="00DA12A7">
        <w:t xml:space="preserve"> [accessed 9/8/20]. </w:t>
      </w:r>
      <w:r w:rsidR="00326BB6" w:rsidRPr="00DA12A7">
        <w:t>Available from: https://www.who.int/docs/default-source/coronaviruse/situation-reports/20200121-sitrep-1-2019-ncov.pdf?sfvrsn=20a99c10_4</w:t>
      </w:r>
      <w:r w:rsidRPr="00DA12A7">
        <w:t>.</w:t>
      </w:r>
    </w:p>
    <w:p w14:paraId="009EF9B8" w14:textId="77777777" w:rsidR="00F57451" w:rsidRPr="00DA12A7" w:rsidRDefault="00F57451" w:rsidP="00F57451">
      <w:pPr>
        <w:pStyle w:val="EndNoteBibliography"/>
        <w:spacing w:after="0"/>
      </w:pPr>
      <w:r w:rsidRPr="00DA12A7">
        <w:t>4.</w:t>
      </w:r>
      <w:r w:rsidRPr="00DA12A7">
        <w:tab/>
        <w:t>BBC News. Coronavirus: Two cases confirmed in UK2020 08/08/2020</w:t>
      </w:r>
      <w:r w:rsidR="00942023" w:rsidRPr="00DA12A7">
        <w:t>;</w:t>
      </w:r>
      <w:r w:rsidR="00CA76CA" w:rsidRPr="00DA12A7">
        <w:t xml:space="preserve">[accessed 9/8/20]. </w:t>
      </w:r>
      <w:r w:rsidRPr="00DA12A7">
        <w:t xml:space="preserve">Available from: </w:t>
      </w:r>
      <w:hyperlink r:id="rId16" w:history="1">
        <w:r w:rsidRPr="00DA12A7">
          <w:rPr>
            <w:rStyle w:val="Hyperlink"/>
            <w:color w:val="auto"/>
          </w:rPr>
          <w:t>https://www.bbc.co.uk/news/health-51325192</w:t>
        </w:r>
      </w:hyperlink>
      <w:r w:rsidR="007A1A04" w:rsidRPr="00DA12A7">
        <w:t>.</w:t>
      </w:r>
    </w:p>
    <w:p w14:paraId="6DDEAD4E" w14:textId="77777777" w:rsidR="00F57451" w:rsidRPr="00DA12A7" w:rsidRDefault="00F57451" w:rsidP="00F57451">
      <w:pPr>
        <w:pStyle w:val="EndNoteBibliography"/>
        <w:spacing w:after="0"/>
      </w:pPr>
      <w:r w:rsidRPr="00DA12A7">
        <w:t>5.</w:t>
      </w:r>
      <w:r w:rsidRPr="00DA12A7">
        <w:tab/>
        <w:t>General Optical Council. How we will continue to regulate in light of novel coronavirus (Covid19)2020 08/08/2020</w:t>
      </w:r>
      <w:r w:rsidR="00942023" w:rsidRPr="00DA12A7">
        <w:t>; [accessed 9/8/20].</w:t>
      </w:r>
      <w:r w:rsidRPr="00DA12A7">
        <w:t xml:space="preserve"> Available from: </w:t>
      </w:r>
      <w:hyperlink r:id="rId17" w:history="1">
        <w:r w:rsidRPr="00DA12A7">
          <w:rPr>
            <w:rStyle w:val="Hyperlink"/>
            <w:color w:val="auto"/>
          </w:rPr>
          <w:t>https://www.optical.org/filemanager/root/site_assets/publications/covid_19/covid-19_joint_regulators_statement_-_final.pdf</w:t>
        </w:r>
      </w:hyperlink>
      <w:r w:rsidR="007A1A04" w:rsidRPr="00DA12A7">
        <w:t>, accessed 9/8/20.</w:t>
      </w:r>
    </w:p>
    <w:p w14:paraId="12AB82A6" w14:textId="77777777" w:rsidR="00F57451" w:rsidRPr="00DA12A7" w:rsidRDefault="00F57451" w:rsidP="00F57451">
      <w:pPr>
        <w:pStyle w:val="EndNoteBibliography"/>
        <w:spacing w:after="0"/>
      </w:pPr>
      <w:r w:rsidRPr="00DA12A7">
        <w:t>6.</w:t>
      </w:r>
      <w:r w:rsidRPr="00DA12A7">
        <w:tab/>
        <w:t xml:space="preserve">Cucinotta D, Vanelli M. WHO declares COVID-19 a pandemic. </w:t>
      </w:r>
      <w:r w:rsidRPr="00DA12A7">
        <w:rPr>
          <w:lang w:val="it-IT"/>
        </w:rPr>
        <w:t xml:space="preserve">Acta bio-medica: Atenei Parmensis. </w:t>
      </w:r>
      <w:r w:rsidRPr="00DA12A7">
        <w:t>2020;</w:t>
      </w:r>
      <w:r w:rsidR="0026450A" w:rsidRPr="00DA12A7">
        <w:t xml:space="preserve"> </w:t>
      </w:r>
      <w:r w:rsidRPr="00DA12A7">
        <w:t>91(1):157-60.</w:t>
      </w:r>
    </w:p>
    <w:p w14:paraId="58BFDC51" w14:textId="77777777" w:rsidR="00F57451" w:rsidRPr="00DA12A7" w:rsidRDefault="00F57451" w:rsidP="00F57451">
      <w:pPr>
        <w:pStyle w:val="EndNoteBibliography"/>
        <w:spacing w:after="0"/>
      </w:pPr>
      <w:r w:rsidRPr="00DA12A7">
        <w:t>7.</w:t>
      </w:r>
      <w:r w:rsidRPr="00DA12A7">
        <w:tab/>
        <w:t xml:space="preserve">Goodall A. Covid-19: Temporary Primary Care Contract Changes2020 08/08/2020. </w:t>
      </w:r>
      <w:r w:rsidR="00942023" w:rsidRPr="00DA12A7">
        <w:t xml:space="preserve">College of Optometrists UK [accessed 9/8/20]. </w:t>
      </w:r>
      <w:r w:rsidRPr="00DA12A7">
        <w:t xml:space="preserve">Available from: </w:t>
      </w:r>
      <w:hyperlink r:id="rId18" w:history="1">
        <w:r w:rsidRPr="00DA12A7">
          <w:rPr>
            <w:rStyle w:val="Hyperlink"/>
            <w:color w:val="auto"/>
          </w:rPr>
          <w:t>https://www.college-optometrists.org/uploads/assets/0d193f7a-904a-42f1-be7a5c806ff4760a/Wales-Temporary-Primary-Care-Contract-Changes-20-March-2020.pdf</w:t>
        </w:r>
      </w:hyperlink>
      <w:r w:rsidR="007A1A04" w:rsidRPr="00DA12A7">
        <w:t>.</w:t>
      </w:r>
    </w:p>
    <w:p w14:paraId="5373EA3D" w14:textId="77777777" w:rsidR="00F57451" w:rsidRPr="00DA12A7" w:rsidRDefault="00F57451" w:rsidP="00F57451">
      <w:pPr>
        <w:pStyle w:val="EndNoteBibliography"/>
        <w:spacing w:after="0"/>
      </w:pPr>
      <w:r w:rsidRPr="00DA12A7">
        <w:t>8.</w:t>
      </w:r>
      <w:r w:rsidRPr="00DA12A7">
        <w:tab/>
        <w:t>Optometry Scotland. PCA(O)2020(4) – COVID-19: Suspension of routine eye examinations2020 08/08/20</w:t>
      </w:r>
      <w:r w:rsidR="00942023" w:rsidRPr="00DA12A7">
        <w:t>; [accessed 9/8/20].</w:t>
      </w:r>
      <w:r w:rsidRPr="00DA12A7">
        <w:t xml:space="preserve"> Available from: </w:t>
      </w:r>
      <w:hyperlink r:id="rId19" w:history="1">
        <w:r w:rsidRPr="00DA12A7">
          <w:rPr>
            <w:rStyle w:val="Hyperlink"/>
            <w:color w:val="auto"/>
          </w:rPr>
          <w:t>https://www.optometryscotland.org.uk/2020/03/20/pcao20204-covid-19-suspension-of-routine-eye-examinations-financial-support-measures-for-community-optometry-practices-other-important-covid-19-updates/</w:t>
        </w:r>
      </w:hyperlink>
      <w:r w:rsidR="007A1A04" w:rsidRPr="00DA12A7">
        <w:t>.</w:t>
      </w:r>
    </w:p>
    <w:p w14:paraId="20EE05B2" w14:textId="77777777" w:rsidR="00F57451" w:rsidRPr="00DA12A7" w:rsidRDefault="00F57451" w:rsidP="00F57451">
      <w:pPr>
        <w:pStyle w:val="EndNoteBibliography"/>
        <w:spacing w:after="0"/>
      </w:pPr>
      <w:r w:rsidRPr="00DA12A7">
        <w:t>9.</w:t>
      </w:r>
      <w:r w:rsidRPr="00DA12A7">
        <w:tab/>
        <w:t>College of Optometrists. 30th March Daily Update2020 08/08/2020</w:t>
      </w:r>
      <w:r w:rsidR="00942023" w:rsidRPr="00DA12A7">
        <w:t>; [accessed 9/8/20].</w:t>
      </w:r>
      <w:r w:rsidRPr="00DA12A7">
        <w:t xml:space="preserve"> Available from: </w:t>
      </w:r>
      <w:hyperlink r:id="rId20" w:anchor="PastUpdates" w:history="1">
        <w:r w:rsidRPr="00DA12A7">
          <w:rPr>
            <w:rStyle w:val="Hyperlink"/>
            <w:color w:val="auto"/>
          </w:rPr>
          <w:t>https://www.college-optometrists.org/the-college/media-hub/news-listing/coronavirus-2019-advice-for-optometrists.html#PastUpdates</w:t>
        </w:r>
      </w:hyperlink>
      <w:r w:rsidR="007A1A04" w:rsidRPr="00DA12A7">
        <w:t>.</w:t>
      </w:r>
    </w:p>
    <w:p w14:paraId="665D47D7" w14:textId="77777777" w:rsidR="00F57451" w:rsidRPr="00DA12A7" w:rsidRDefault="00F57451" w:rsidP="00F57451">
      <w:pPr>
        <w:pStyle w:val="EndNoteBibliography"/>
        <w:spacing w:after="0"/>
      </w:pPr>
      <w:r w:rsidRPr="00DA12A7">
        <w:t>10.</w:t>
      </w:r>
      <w:r w:rsidRPr="00DA12A7">
        <w:tab/>
        <w:t>Sharma P. Publication reference: 0015592020</w:t>
      </w:r>
      <w:r w:rsidR="00EF3409" w:rsidRPr="00DA12A7">
        <w:t>.  NHS England; [accessed 9/8/20].</w:t>
      </w:r>
      <w:r w:rsidRPr="00DA12A7">
        <w:t xml:space="preserve"> Available from: </w:t>
      </w:r>
      <w:hyperlink r:id="rId21" w:history="1">
        <w:r w:rsidRPr="00DA12A7">
          <w:rPr>
            <w:rStyle w:val="Hyperlink"/>
            <w:color w:val="auto"/>
          </w:rPr>
          <w:t>https://www.england.nhs.uk/coronavirus/wp-content/uploads/sites/52/2020/04/C0127-optical-letter-1-april-2020.pdf</w:t>
        </w:r>
      </w:hyperlink>
      <w:r w:rsidR="007A1A04" w:rsidRPr="00DA12A7">
        <w:t>.</w:t>
      </w:r>
    </w:p>
    <w:p w14:paraId="2399FC91" w14:textId="77777777" w:rsidR="00F57451" w:rsidRPr="00DA12A7" w:rsidRDefault="00F57451" w:rsidP="00F57451">
      <w:pPr>
        <w:pStyle w:val="EndNoteBibliography"/>
        <w:spacing w:after="0"/>
      </w:pPr>
      <w:r w:rsidRPr="00DA12A7">
        <w:t>11.</w:t>
      </w:r>
      <w:r w:rsidRPr="00DA12A7">
        <w:tab/>
        <w:t>Health and Social Care Board. Guidance on Urgent and Essential Services Provision2020</w:t>
      </w:r>
      <w:r w:rsidR="00EF3409" w:rsidRPr="00DA12A7">
        <w:t>; [accessed 9/8/20].</w:t>
      </w:r>
      <w:r w:rsidRPr="00DA12A7">
        <w:t xml:space="preserve"> Available from: </w:t>
      </w:r>
      <w:hyperlink r:id="rId22" w:history="1">
        <w:r w:rsidRPr="00DA12A7">
          <w:rPr>
            <w:rStyle w:val="Hyperlink"/>
            <w:color w:val="auto"/>
          </w:rPr>
          <w:t>http://www.hscbusiness.hscni.net/pdf/OPH_COVID-19-Bulletin-No2_030420.pdf</w:t>
        </w:r>
      </w:hyperlink>
      <w:r w:rsidRPr="00DA12A7">
        <w:t>.</w:t>
      </w:r>
    </w:p>
    <w:p w14:paraId="657B0B02" w14:textId="77777777" w:rsidR="00F57451" w:rsidRPr="00DA12A7" w:rsidRDefault="00F57451" w:rsidP="00F57451">
      <w:pPr>
        <w:pStyle w:val="EndNoteBibliography"/>
        <w:spacing w:after="0"/>
      </w:pPr>
      <w:r w:rsidRPr="00DA12A7">
        <w:t>12.</w:t>
      </w:r>
      <w:r w:rsidRPr="00DA12A7">
        <w:tab/>
        <w:t>College of Optometrists. 17th April Daily Update2020</w:t>
      </w:r>
      <w:r w:rsidR="00D9189D" w:rsidRPr="00DA12A7">
        <w:t>; [accessed 9/8/20].</w:t>
      </w:r>
      <w:r w:rsidRPr="00DA12A7">
        <w:t xml:space="preserve"> Available from: college-optometrists.org/the-college/media-hub/news-listing/coronavirus-2019-advice-for-optometrists.html#PastUpdates</w:t>
      </w:r>
      <w:r w:rsidR="007A1A04" w:rsidRPr="00DA12A7">
        <w:t>.</w:t>
      </w:r>
    </w:p>
    <w:p w14:paraId="3C623EBE" w14:textId="77777777" w:rsidR="00F57451" w:rsidRPr="00DA12A7" w:rsidRDefault="00F57451" w:rsidP="00F57451">
      <w:pPr>
        <w:pStyle w:val="EndNoteBibliography"/>
        <w:spacing w:after="0"/>
      </w:pPr>
      <w:r w:rsidRPr="00DA12A7">
        <w:t>13.</w:t>
      </w:r>
      <w:r w:rsidRPr="00DA12A7">
        <w:tab/>
        <w:t>NHS England. Deploying the clinical and non-clinical optical workforce to support the NHS clinical delivery plan for COVID-192020</w:t>
      </w:r>
      <w:r w:rsidR="0026450A" w:rsidRPr="00DA12A7">
        <w:t xml:space="preserve"> ;</w:t>
      </w:r>
      <w:r w:rsidRPr="00DA12A7">
        <w:t xml:space="preserve"> Publications reference: 001559</w:t>
      </w:r>
      <w:r w:rsidR="00D9189D" w:rsidRPr="00DA12A7">
        <w:t>; [accessed 9/8/20].</w:t>
      </w:r>
      <w:r w:rsidRPr="00DA12A7">
        <w:t xml:space="preserve"> Available from: </w:t>
      </w:r>
      <w:hyperlink r:id="rId23" w:history="1">
        <w:r w:rsidRPr="00DA12A7">
          <w:rPr>
            <w:rStyle w:val="Hyperlink"/>
            <w:color w:val="auto"/>
          </w:rPr>
          <w:t>https://www.england.nhs.uk/coronavirus/wp-content/uploads/sites/52/2020/04/C0207_COVID-19-Deploying-the-optical-workforce_v1_12-April.pdf</w:t>
        </w:r>
      </w:hyperlink>
      <w:r w:rsidR="007A1A04" w:rsidRPr="00DA12A7">
        <w:t>.</w:t>
      </w:r>
    </w:p>
    <w:p w14:paraId="200DD1E5" w14:textId="77777777" w:rsidR="00F57451" w:rsidRPr="00DA12A7" w:rsidRDefault="00F57451" w:rsidP="00F57451">
      <w:pPr>
        <w:pStyle w:val="EndNoteBibliography"/>
        <w:spacing w:after="0"/>
      </w:pPr>
      <w:r w:rsidRPr="00DA12A7">
        <w:lastRenderedPageBreak/>
        <w:t>14.</w:t>
      </w:r>
      <w:r w:rsidRPr="00DA12A7">
        <w:tab/>
        <w:t>College of Optometrists. The College of Optometrists primary eye care COVID-19 guidance: Red phase2020</w:t>
      </w:r>
      <w:r w:rsidR="00D9189D" w:rsidRPr="00DA12A7">
        <w:t>; [accessed 9/8/20].</w:t>
      </w:r>
      <w:r w:rsidRPr="00DA12A7">
        <w:t xml:space="preserve"> Available from: [</w:t>
      </w:r>
      <w:hyperlink r:id="rId24" w:history="1">
        <w:r w:rsidRPr="00DA12A7">
          <w:rPr>
            <w:rStyle w:val="Hyperlink"/>
            <w:color w:val="auto"/>
          </w:rPr>
          <w:t>https://www.college-optometrists.org/the-college/media-hub/news-listing/coronavirus-covid-19-guidance-for-optometrists.html</w:t>
        </w:r>
      </w:hyperlink>
      <w:r w:rsidR="007A1A04" w:rsidRPr="00DA12A7">
        <w:t>.</w:t>
      </w:r>
    </w:p>
    <w:p w14:paraId="4D3A13FC" w14:textId="77777777" w:rsidR="00156068" w:rsidRPr="00DA12A7" w:rsidRDefault="00F57451" w:rsidP="00F57451">
      <w:pPr>
        <w:pStyle w:val="EndNoteBibliography"/>
        <w:spacing w:after="0"/>
      </w:pPr>
      <w:r w:rsidRPr="00DA12A7">
        <w:t>15.</w:t>
      </w:r>
      <w:r w:rsidRPr="00DA12A7">
        <w:tab/>
        <w:t>Shah R, Evans BJ, Edgar D. A survey of the availability of state‐funded primary eye care in the UK for the very young and very old. Ophthalmic and Physiological Optics. 2007</w:t>
      </w:r>
      <w:r w:rsidR="0026450A" w:rsidRPr="00DA12A7">
        <w:t xml:space="preserve"> ;</w:t>
      </w:r>
      <w:r w:rsidRPr="00DA12A7">
        <w:t>27(5):473-81.</w:t>
      </w:r>
    </w:p>
    <w:p w14:paraId="481D8390" w14:textId="77777777" w:rsidR="00F57451" w:rsidRPr="00DA12A7" w:rsidRDefault="00F57451" w:rsidP="00F57451">
      <w:pPr>
        <w:pStyle w:val="EndNoteBibliography"/>
        <w:spacing w:after="0"/>
      </w:pPr>
      <w:r w:rsidRPr="00DA12A7">
        <w:t>16.</w:t>
      </w:r>
      <w:r w:rsidRPr="00DA12A7">
        <w:tab/>
        <w:t>Higgins C, Dunn E, Conrath D. Telemedicine: an historical perspective. Telecommunications Policy. 1984</w:t>
      </w:r>
      <w:r w:rsidR="0026450A" w:rsidRPr="00DA12A7">
        <w:t xml:space="preserve"> ;</w:t>
      </w:r>
      <w:r w:rsidRPr="00DA12A7">
        <w:t>8(4):307-13.</w:t>
      </w:r>
    </w:p>
    <w:p w14:paraId="2F4CFD10" w14:textId="77777777" w:rsidR="00F57451" w:rsidRPr="00DA12A7" w:rsidRDefault="00F57451" w:rsidP="00F57451">
      <w:pPr>
        <w:pStyle w:val="EndNoteBibliography"/>
        <w:spacing w:after="0"/>
      </w:pPr>
      <w:r w:rsidRPr="00DA12A7">
        <w:t>17.</w:t>
      </w:r>
      <w:r w:rsidRPr="00DA12A7">
        <w:tab/>
        <w:t>Kelly SP, Wallwork I, Haider D, Qureshi K. Teleophthalmology with optical coherence tomography imaging in community optometry. Evaluation of a quality improvement for macular patients. Clinical ophthalmology (Auckland, NZ). 2011</w:t>
      </w:r>
      <w:r w:rsidR="0026450A" w:rsidRPr="00DA12A7">
        <w:t xml:space="preserve"> ;</w:t>
      </w:r>
      <w:r w:rsidRPr="00DA12A7">
        <w:t>5:1673.</w:t>
      </w:r>
    </w:p>
    <w:p w14:paraId="379508CF" w14:textId="77777777" w:rsidR="00F57451" w:rsidRPr="00DA12A7" w:rsidRDefault="00F57451" w:rsidP="00F57451">
      <w:pPr>
        <w:pStyle w:val="EndNoteBibliography"/>
        <w:spacing w:after="0"/>
      </w:pPr>
      <w:r w:rsidRPr="00DA12A7">
        <w:rPr>
          <w:lang w:val="it-IT"/>
        </w:rPr>
        <w:t>18.</w:t>
      </w:r>
      <w:r w:rsidRPr="00DA12A7">
        <w:rPr>
          <w:lang w:val="it-IT"/>
        </w:rPr>
        <w:tab/>
        <w:t xml:space="preserve">Zapata MA, Arcos G, Fonollosa A, Abraldes M, Oleñik A, Gutierrez E, et al. </w:t>
      </w:r>
      <w:r w:rsidRPr="00DA12A7">
        <w:t>Telemedicine for a general screening of retinal disease using nonmydriatic fundus cameras in optometry centers: three-year results. Telemedicine and e-Health. 2017</w:t>
      </w:r>
      <w:r w:rsidR="0026450A" w:rsidRPr="00DA12A7">
        <w:t xml:space="preserve"> ;</w:t>
      </w:r>
      <w:r w:rsidRPr="00DA12A7">
        <w:t>23(1):30-6.</w:t>
      </w:r>
    </w:p>
    <w:p w14:paraId="6B7FB74D" w14:textId="77777777" w:rsidR="00F57451" w:rsidRPr="00DA12A7" w:rsidRDefault="00F57451" w:rsidP="00F57451">
      <w:pPr>
        <w:pStyle w:val="EndNoteBibliography"/>
        <w:spacing w:after="0"/>
      </w:pPr>
      <w:r w:rsidRPr="00DA12A7">
        <w:t>19.</w:t>
      </w:r>
      <w:r w:rsidRPr="00DA12A7">
        <w:tab/>
        <w:t>Cuadros J, Bresnick G. EyePACS: an adaptable telemedicine system for diabetic retinopathy screening. Journal of diabetes science and technology. 2009</w:t>
      </w:r>
      <w:r w:rsidR="0026450A" w:rsidRPr="00DA12A7">
        <w:t xml:space="preserve"> ;</w:t>
      </w:r>
      <w:r w:rsidRPr="00DA12A7">
        <w:t>3(3)</w:t>
      </w:r>
      <w:r w:rsidR="00557052" w:rsidRPr="00DA12A7">
        <w:t xml:space="preserve">: </w:t>
      </w:r>
      <w:r w:rsidRPr="00DA12A7">
        <w:t>509-16.</w:t>
      </w:r>
    </w:p>
    <w:p w14:paraId="1DA7F777" w14:textId="77777777" w:rsidR="00F57451" w:rsidRPr="00DA12A7" w:rsidRDefault="00F57451" w:rsidP="00F57451">
      <w:pPr>
        <w:pStyle w:val="EndNoteBibliography"/>
        <w:spacing w:after="0"/>
      </w:pPr>
      <w:r w:rsidRPr="00DA12A7">
        <w:t>20.</w:t>
      </w:r>
      <w:r w:rsidRPr="00DA12A7">
        <w:tab/>
        <w:t>Rono H, Bastawrous A, Macleod D, Wanjala E, Gichuhi S, Burton M. Peek Community Eye Health-mHealth system to increase access and efficiency of eye health services in Trans Nzoia County, Kenya: study protocol for a cluster randomised controlled trial. Trials. 2019</w:t>
      </w:r>
      <w:r w:rsidR="0026450A" w:rsidRPr="00DA12A7">
        <w:t xml:space="preserve"> ;</w:t>
      </w:r>
      <w:r w:rsidRPr="00DA12A7">
        <w:t>20(1)</w:t>
      </w:r>
      <w:r w:rsidR="00557052" w:rsidRPr="00DA12A7">
        <w:t xml:space="preserve">: </w:t>
      </w:r>
      <w:r w:rsidRPr="00DA12A7">
        <w:t>502.</w:t>
      </w:r>
    </w:p>
    <w:p w14:paraId="4FCD58AF" w14:textId="77777777" w:rsidR="00F57451" w:rsidRPr="00DA12A7" w:rsidRDefault="00F57451" w:rsidP="00F57451">
      <w:pPr>
        <w:pStyle w:val="EndNoteBibliography"/>
        <w:spacing w:after="0"/>
      </w:pPr>
      <w:r w:rsidRPr="00DA12A7">
        <w:t>21.</w:t>
      </w:r>
      <w:r w:rsidRPr="00DA12A7">
        <w:tab/>
        <w:t>Bartnik SE, Copeland SP, Aicken AJ, Turner AW. Optometry‐facilitated teleophthalmology: an audit of the first year in Western Australia. Clinical and Experimental Optometry. 2018</w:t>
      </w:r>
      <w:r w:rsidR="0026450A" w:rsidRPr="00DA12A7">
        <w:t xml:space="preserve"> ;</w:t>
      </w:r>
      <w:r w:rsidRPr="00DA12A7">
        <w:t>101(5)</w:t>
      </w:r>
      <w:r w:rsidR="00557052" w:rsidRPr="00DA12A7">
        <w:t xml:space="preserve">: </w:t>
      </w:r>
      <w:r w:rsidRPr="00DA12A7">
        <w:t>700-3.</w:t>
      </w:r>
    </w:p>
    <w:p w14:paraId="13D02438" w14:textId="77777777" w:rsidR="00F57451" w:rsidRPr="00DA12A7" w:rsidRDefault="00F57451" w:rsidP="00F57451">
      <w:pPr>
        <w:pStyle w:val="EndNoteBibliography"/>
        <w:spacing w:after="0"/>
      </w:pPr>
      <w:r w:rsidRPr="00DA12A7">
        <w:t>22.</w:t>
      </w:r>
      <w:r w:rsidRPr="00DA12A7">
        <w:tab/>
        <w:t>Smith AC, Thomas E, Snoswell CL, Haydon H, Mehrotra A, Clemensen J, et al. Telehealth for global emergencies: Implications for coronavirus disease 2019 (COVID-19). Journal of telemedicine and telecare. 2020</w:t>
      </w:r>
      <w:r w:rsidR="00557052" w:rsidRPr="00DA12A7">
        <w:t xml:space="preserve">: </w:t>
      </w:r>
      <w:r w:rsidRPr="00DA12A7">
        <w:t>1357633X20916567.</w:t>
      </w:r>
    </w:p>
    <w:p w14:paraId="330A2860" w14:textId="77777777" w:rsidR="00F57451" w:rsidRPr="00DA12A7" w:rsidRDefault="00F57451" w:rsidP="00F57451">
      <w:pPr>
        <w:pStyle w:val="EndNoteBibliography"/>
        <w:spacing w:after="0"/>
      </w:pPr>
      <w:r w:rsidRPr="00DA12A7">
        <w:t>23.</w:t>
      </w:r>
      <w:r w:rsidRPr="00DA12A7">
        <w:tab/>
        <w:t>General Optical Council. Coronavirus (COVID-19) latest information</w:t>
      </w:r>
      <w:r w:rsidR="00D9189D" w:rsidRPr="00DA12A7">
        <w:t>; [accessed 9/8/20].</w:t>
      </w:r>
      <w:r w:rsidRPr="00DA12A7">
        <w:t xml:space="preserve"> Available from: </w:t>
      </w:r>
      <w:hyperlink r:id="rId25" w:history="1">
        <w:r w:rsidRPr="00DA12A7">
          <w:rPr>
            <w:rStyle w:val="Hyperlink"/>
            <w:color w:val="auto"/>
          </w:rPr>
          <w:t>https://www.optical.org/en/news_publications/Publications/joint-statement-and-guidance-on-coronavirus-covid19/index.cfm</w:t>
        </w:r>
      </w:hyperlink>
      <w:r w:rsidR="007A1A04" w:rsidRPr="00DA12A7">
        <w:t>.</w:t>
      </w:r>
    </w:p>
    <w:p w14:paraId="27BBAEE9" w14:textId="77777777" w:rsidR="00F57451" w:rsidRPr="00DA12A7" w:rsidRDefault="00F57451" w:rsidP="00F57451">
      <w:pPr>
        <w:pStyle w:val="EndNoteBibliography"/>
        <w:spacing w:after="0"/>
      </w:pPr>
      <w:r w:rsidRPr="00DA12A7">
        <w:t>24.</w:t>
      </w:r>
      <w:r w:rsidRPr="00DA12A7">
        <w:tab/>
        <w:t>AOP. Coronavirus updates2020 08/08/2020</w:t>
      </w:r>
      <w:r w:rsidR="00250EE7" w:rsidRPr="00DA12A7">
        <w:t>; [accessed 9/8/20].</w:t>
      </w:r>
      <w:r w:rsidRPr="00DA12A7">
        <w:t xml:space="preserve"> Available from: </w:t>
      </w:r>
      <w:hyperlink r:id="rId26" w:history="1">
        <w:r w:rsidRPr="00DA12A7">
          <w:rPr>
            <w:rStyle w:val="Hyperlink"/>
            <w:color w:val="auto"/>
          </w:rPr>
          <w:t>https://www.aop.org.uk/coronavirus-updates</w:t>
        </w:r>
      </w:hyperlink>
      <w:r w:rsidR="007A1A04" w:rsidRPr="00DA12A7">
        <w:t>.</w:t>
      </w:r>
    </w:p>
    <w:p w14:paraId="6631F7C9" w14:textId="77777777" w:rsidR="00F57451" w:rsidRPr="00DA12A7" w:rsidRDefault="00F57451" w:rsidP="00F57451">
      <w:pPr>
        <w:pStyle w:val="EndNoteBibliography"/>
        <w:spacing w:after="0"/>
      </w:pPr>
      <w:r w:rsidRPr="00DA12A7">
        <w:t>25.</w:t>
      </w:r>
      <w:r w:rsidRPr="00DA12A7">
        <w:tab/>
        <w:t>Optometrists Co. COVID-19: College updates2020</w:t>
      </w:r>
      <w:r w:rsidR="00250EE7" w:rsidRPr="00DA12A7">
        <w:t>; [accessed 9/8/20].</w:t>
      </w:r>
      <w:r w:rsidRPr="00DA12A7">
        <w:t xml:space="preserve"> Available from: College-optometrists.org/the-college/media-hub/news-listing/coronavirus-2019-advice-for-optometrists.html.</w:t>
      </w:r>
    </w:p>
    <w:p w14:paraId="25FBBD60" w14:textId="77777777" w:rsidR="00F57451" w:rsidRPr="00DA12A7" w:rsidRDefault="00F57451" w:rsidP="00F57451">
      <w:pPr>
        <w:pStyle w:val="EndNoteBibliography"/>
        <w:spacing w:after="0"/>
      </w:pPr>
      <w:r w:rsidRPr="00DA12A7">
        <w:rPr>
          <w:lang w:val="es-ES"/>
        </w:rPr>
        <w:t>26.</w:t>
      </w:r>
      <w:r w:rsidRPr="00DA12A7">
        <w:rPr>
          <w:lang w:val="es-ES"/>
        </w:rPr>
        <w:tab/>
        <w:t xml:space="preserve">Nagra M, Vianya-Estopa M, Wolffsohn JS. </w:t>
      </w:r>
      <w:r w:rsidRPr="00DA12A7">
        <w:t>Could telehealth help eye care practitioners adapt contact lens services during the COVID-19 pandemic? Contact Lens and Anterior Eye. 2020</w:t>
      </w:r>
      <w:r w:rsidR="0026450A" w:rsidRPr="00DA12A7">
        <w:t xml:space="preserve"> ;</w:t>
      </w:r>
      <w:r w:rsidRPr="00DA12A7">
        <w:t>43(3)</w:t>
      </w:r>
      <w:r w:rsidR="00557052" w:rsidRPr="00DA12A7">
        <w:t xml:space="preserve">: </w:t>
      </w:r>
      <w:r w:rsidRPr="00DA12A7">
        <w:t>204-7.</w:t>
      </w:r>
    </w:p>
    <w:p w14:paraId="459CE02B" w14:textId="77777777" w:rsidR="00F57451" w:rsidRPr="00DA12A7" w:rsidRDefault="00F57451" w:rsidP="00F57451">
      <w:pPr>
        <w:pStyle w:val="EndNoteBibliography"/>
        <w:spacing w:after="0"/>
      </w:pPr>
      <w:r w:rsidRPr="00DA12A7">
        <w:t>27.</w:t>
      </w:r>
      <w:r w:rsidRPr="00DA12A7">
        <w:tab/>
        <w:t>College of Optometrists. Clinical Telephone Review Form2020</w:t>
      </w:r>
      <w:r w:rsidR="00250EE7" w:rsidRPr="00DA12A7">
        <w:t>; [accessed 9/8/20].</w:t>
      </w:r>
      <w:r w:rsidRPr="00DA12A7">
        <w:t xml:space="preserve"> Available from: </w:t>
      </w:r>
      <w:hyperlink r:id="rId27" w:history="1">
        <w:r w:rsidRPr="00DA12A7">
          <w:rPr>
            <w:rStyle w:val="Hyperlink"/>
            <w:color w:val="auto"/>
          </w:rPr>
          <w:t>https://www.college-optometrists.org/uploads/assets/0d35dcdd-2d56-4bd1-a56fd53189cd429a/db07b6b5-4039-4739-ba75986f47e88d8d/Clinical-telephone-review-form-1-April-2020.pdf</w:t>
        </w:r>
      </w:hyperlink>
      <w:r w:rsidR="007A1A04" w:rsidRPr="00DA12A7">
        <w:t>.</w:t>
      </w:r>
    </w:p>
    <w:p w14:paraId="2E50B8B9" w14:textId="77777777" w:rsidR="00F57451" w:rsidRPr="00DA12A7" w:rsidRDefault="00F57451" w:rsidP="00F57451">
      <w:pPr>
        <w:pStyle w:val="EndNoteBibliography"/>
        <w:spacing w:after="0"/>
      </w:pPr>
      <w:r w:rsidRPr="00DA12A7">
        <w:t>28.</w:t>
      </w:r>
      <w:r w:rsidRPr="00DA12A7">
        <w:tab/>
        <w:t>College of Optometrists. Home Sight Test Chart2020</w:t>
      </w:r>
      <w:r w:rsidR="00250EE7" w:rsidRPr="00DA12A7">
        <w:t>; [accessed 9/8/20].</w:t>
      </w:r>
      <w:r w:rsidRPr="00DA12A7">
        <w:t xml:space="preserve"> Available from: </w:t>
      </w:r>
      <w:hyperlink r:id="rId28" w:history="1">
        <w:r w:rsidRPr="00DA12A7">
          <w:rPr>
            <w:rStyle w:val="Hyperlink"/>
            <w:color w:val="auto"/>
          </w:rPr>
          <w:t>https://www.college-optometrists.org/uploads/assets/e4899558-1945-49e3-9b3735345fb5a65e/2ba200e5-bed0-4979-90998b72eff71c7d/visual-acuity-chart-for-remote-consultations-14-April-2020.pdf</w:t>
        </w:r>
      </w:hyperlink>
      <w:r w:rsidR="007A1A04" w:rsidRPr="00DA12A7">
        <w:t>.</w:t>
      </w:r>
    </w:p>
    <w:p w14:paraId="69CB68A5" w14:textId="77777777" w:rsidR="00F57451" w:rsidRPr="00DA12A7" w:rsidRDefault="00F57451" w:rsidP="00F57451">
      <w:pPr>
        <w:pStyle w:val="EndNoteBibliography"/>
        <w:spacing w:after="0"/>
      </w:pPr>
      <w:r w:rsidRPr="00DA12A7">
        <w:t>29.</w:t>
      </w:r>
      <w:r w:rsidRPr="00DA12A7">
        <w:tab/>
        <w:t>LOCSU. Minor Eye Conditions Service</w:t>
      </w:r>
      <w:r w:rsidR="00250EE7" w:rsidRPr="00DA12A7">
        <w:t>; [accessed 9/8/20].</w:t>
      </w:r>
      <w:r w:rsidRPr="00DA12A7">
        <w:t xml:space="preserve"> Available from: </w:t>
      </w:r>
      <w:hyperlink r:id="rId29" w:history="1">
        <w:r w:rsidRPr="00DA12A7">
          <w:rPr>
            <w:rStyle w:val="Hyperlink"/>
            <w:color w:val="auto"/>
          </w:rPr>
          <w:t>https://www.locsu.co.uk/commissioning/pathways/minor-eye-conditions-service/</w:t>
        </w:r>
      </w:hyperlink>
      <w:r w:rsidR="007A1A04" w:rsidRPr="00DA12A7">
        <w:t>.</w:t>
      </w:r>
    </w:p>
    <w:p w14:paraId="3B7A812C" w14:textId="77777777" w:rsidR="00F57451" w:rsidRPr="00DA12A7" w:rsidRDefault="00F57451" w:rsidP="00F57451">
      <w:pPr>
        <w:pStyle w:val="EndNoteBibliography"/>
        <w:spacing w:after="0"/>
      </w:pPr>
      <w:r w:rsidRPr="00DA12A7">
        <w:t>30.</w:t>
      </w:r>
      <w:r w:rsidRPr="00DA12A7">
        <w:tab/>
        <w:t>NHS England, Local Optical Committee Support Unit, the Clinical Council for Eye Health Commissioning. CUES: COVID -19 Urgent Eye Care Service: Patient Pathway2020</w:t>
      </w:r>
      <w:r w:rsidR="00250EE7" w:rsidRPr="00DA12A7">
        <w:t>; [accessed 9/8/20].</w:t>
      </w:r>
      <w:r w:rsidRPr="00DA12A7">
        <w:t xml:space="preserve"> Available from: </w:t>
      </w:r>
      <w:hyperlink r:id="rId30" w:history="1">
        <w:r w:rsidRPr="00DA12A7">
          <w:rPr>
            <w:rStyle w:val="Hyperlink"/>
            <w:color w:val="auto"/>
          </w:rPr>
          <w:t>https://www.college-optometrists.org/uploads/assets/4c8a90b3-7775-4e46-a3b4a58230302e1c/CUES-Patient-pathway.pdf</w:t>
        </w:r>
      </w:hyperlink>
      <w:r w:rsidR="007A1A04" w:rsidRPr="00DA12A7">
        <w:t>.</w:t>
      </w:r>
    </w:p>
    <w:p w14:paraId="65BA38CB" w14:textId="77777777" w:rsidR="00F57451" w:rsidRPr="00DA12A7" w:rsidRDefault="00F57451" w:rsidP="00F57451">
      <w:pPr>
        <w:pStyle w:val="EndNoteBibliography"/>
        <w:spacing w:after="0"/>
      </w:pPr>
      <w:r w:rsidRPr="00DA12A7">
        <w:lastRenderedPageBreak/>
        <w:t>31.</w:t>
      </w:r>
      <w:r w:rsidRPr="00DA12A7">
        <w:tab/>
        <w:t>Scottish Government. General Ophthalmic Services (GOS) –COVID-19: Further important information for community eyecare providers2020</w:t>
      </w:r>
      <w:r w:rsidR="00250EE7" w:rsidRPr="00DA12A7">
        <w:t>; [accessed 9/8/20].</w:t>
      </w:r>
      <w:r w:rsidRPr="00DA12A7">
        <w:t xml:space="preserve"> Available from: </w:t>
      </w:r>
      <w:hyperlink r:id="rId31" w:history="1">
        <w:r w:rsidRPr="00DA12A7">
          <w:rPr>
            <w:rStyle w:val="Hyperlink"/>
            <w:color w:val="auto"/>
          </w:rPr>
          <w:t>https://nhsnss.org/media/4147/pca-o-2020-7.pdf</w:t>
        </w:r>
      </w:hyperlink>
      <w:r w:rsidR="007A1A04" w:rsidRPr="00DA12A7">
        <w:t>.</w:t>
      </w:r>
    </w:p>
    <w:p w14:paraId="3421AC59" w14:textId="77777777" w:rsidR="00F57451" w:rsidRPr="00DA12A7" w:rsidRDefault="00F57451" w:rsidP="00F57451">
      <w:pPr>
        <w:pStyle w:val="EndNoteBibliography"/>
        <w:spacing w:after="0"/>
      </w:pPr>
      <w:r w:rsidRPr="00DA12A7">
        <w:t>32.</w:t>
      </w:r>
      <w:r w:rsidRPr="00DA12A7">
        <w:tab/>
        <w:t>Welsh Government. Provision of emergency or essential eye care during ‘lockdown’2020</w:t>
      </w:r>
      <w:r w:rsidR="00B3083A" w:rsidRPr="00DA12A7">
        <w:t>; [accessed 9/8/20].</w:t>
      </w:r>
      <w:r w:rsidRPr="00DA12A7">
        <w:t xml:space="preserve"> Available from: </w:t>
      </w:r>
      <w:hyperlink r:id="rId32" w:history="1">
        <w:r w:rsidRPr="00DA12A7">
          <w:rPr>
            <w:rStyle w:val="Hyperlink"/>
            <w:color w:val="auto"/>
          </w:rPr>
          <w:t>https://www.college-optometrists.org/uploads/assets/effe2e69-1321-4f59-8bdb9d17a0354ef2/Welsh-Government-Optometry-Practice-Services.pdf</w:t>
        </w:r>
      </w:hyperlink>
      <w:r w:rsidR="007A1A04" w:rsidRPr="00DA12A7">
        <w:t>.</w:t>
      </w:r>
    </w:p>
    <w:p w14:paraId="0ADD9BB1" w14:textId="77777777" w:rsidR="00F57451" w:rsidRPr="00DA12A7" w:rsidRDefault="00F57451" w:rsidP="00F57451">
      <w:pPr>
        <w:pStyle w:val="EndNoteBibliography"/>
        <w:spacing w:after="0"/>
      </w:pPr>
      <w:r w:rsidRPr="00DA12A7">
        <w:t>33.</w:t>
      </w:r>
      <w:r w:rsidRPr="00DA12A7">
        <w:tab/>
        <w:t>Glenza J. ‘The new gold’: demand for PPE soars again amid shortage as US cases rise2020</w:t>
      </w:r>
      <w:r w:rsidR="00B3083A" w:rsidRPr="00DA12A7">
        <w:t>; [accessed 9/8/20].</w:t>
      </w:r>
      <w:r w:rsidRPr="00DA12A7">
        <w:t xml:space="preserve"> Available from: </w:t>
      </w:r>
      <w:hyperlink r:id="rId33" w:history="1">
        <w:r w:rsidRPr="00DA12A7">
          <w:rPr>
            <w:rStyle w:val="Hyperlink"/>
            <w:color w:val="auto"/>
          </w:rPr>
          <w:t>https://www.theguardian.com/world/2020/jun/29/demand-ppe-soars-again-amid-shortage-us-cases-rise</w:t>
        </w:r>
      </w:hyperlink>
      <w:r w:rsidR="007A1A04" w:rsidRPr="00DA12A7">
        <w:t>.</w:t>
      </w:r>
    </w:p>
    <w:p w14:paraId="72AA821B" w14:textId="77777777" w:rsidR="00F57451" w:rsidRPr="00A02EF1" w:rsidRDefault="00F57451" w:rsidP="00F57451">
      <w:pPr>
        <w:pStyle w:val="EndNoteBibliography"/>
        <w:spacing w:after="0"/>
        <w:rPr>
          <w:rFonts w:asciiTheme="minorHAnsi" w:hAnsiTheme="minorHAnsi" w:cstheme="minorHAnsi"/>
        </w:rPr>
      </w:pPr>
      <w:r w:rsidRPr="00A02EF1">
        <w:rPr>
          <w:rFonts w:asciiTheme="minorHAnsi" w:hAnsiTheme="minorHAnsi" w:cstheme="minorHAnsi"/>
        </w:rPr>
        <w:t>34.</w:t>
      </w:r>
      <w:r w:rsidRPr="00A02EF1">
        <w:rPr>
          <w:rFonts w:asciiTheme="minorHAnsi" w:hAnsiTheme="minorHAnsi" w:cstheme="minorHAnsi"/>
        </w:rPr>
        <w:tab/>
        <w:t>Roberts M. Coronavirus- has the NHS got enough PPE?2020</w:t>
      </w:r>
      <w:r w:rsidR="00B3083A" w:rsidRPr="00A02EF1">
        <w:rPr>
          <w:rFonts w:asciiTheme="minorHAnsi" w:hAnsiTheme="minorHAnsi" w:cstheme="minorHAnsi"/>
        </w:rPr>
        <w:t>; [accessed 9/8/20].</w:t>
      </w:r>
      <w:r w:rsidRPr="00A02EF1">
        <w:rPr>
          <w:rFonts w:asciiTheme="minorHAnsi" w:hAnsiTheme="minorHAnsi" w:cstheme="minorHAnsi"/>
        </w:rPr>
        <w:t xml:space="preserve"> Available from: </w:t>
      </w:r>
      <w:hyperlink r:id="rId34" w:history="1">
        <w:r w:rsidRPr="00A02EF1">
          <w:rPr>
            <w:rStyle w:val="Hyperlink"/>
            <w:rFonts w:asciiTheme="minorHAnsi" w:hAnsiTheme="minorHAnsi" w:cstheme="minorHAnsi"/>
            <w:color w:val="auto"/>
          </w:rPr>
          <w:t>https://www.bbc.co.uk/news/health-52254745</w:t>
        </w:r>
      </w:hyperlink>
      <w:r w:rsidR="007A1A04" w:rsidRPr="00A02EF1">
        <w:rPr>
          <w:rFonts w:asciiTheme="minorHAnsi" w:hAnsiTheme="minorHAnsi" w:cstheme="minorHAnsi"/>
        </w:rPr>
        <w:t>.</w:t>
      </w:r>
    </w:p>
    <w:p w14:paraId="124E377A" w14:textId="77777777" w:rsidR="00F57451" w:rsidRPr="00A02EF1" w:rsidRDefault="00F57451" w:rsidP="00F57451">
      <w:pPr>
        <w:pStyle w:val="EndNoteBibliography"/>
        <w:spacing w:after="0"/>
        <w:rPr>
          <w:rFonts w:asciiTheme="minorHAnsi" w:hAnsiTheme="minorHAnsi" w:cstheme="minorHAnsi"/>
        </w:rPr>
      </w:pPr>
      <w:r w:rsidRPr="00A02EF1">
        <w:rPr>
          <w:rFonts w:asciiTheme="minorHAnsi" w:hAnsiTheme="minorHAnsi" w:cstheme="minorHAnsi"/>
        </w:rPr>
        <w:t>35.</w:t>
      </w:r>
      <w:r w:rsidRPr="00A02EF1">
        <w:rPr>
          <w:rFonts w:asciiTheme="minorHAnsi" w:hAnsiTheme="minorHAnsi" w:cstheme="minorHAnsi"/>
        </w:rPr>
        <w:tab/>
        <w:t>Lintern S. Coronavirus: Hospitals hours from running out of equipment as leaked NHS email reveals demand up 2,000 per cent2020</w:t>
      </w:r>
      <w:r w:rsidR="00B3083A" w:rsidRPr="00A02EF1">
        <w:rPr>
          <w:rFonts w:asciiTheme="minorHAnsi" w:hAnsiTheme="minorHAnsi" w:cstheme="minorHAnsi"/>
        </w:rPr>
        <w:t>; [accessed 9/8/20].</w:t>
      </w:r>
      <w:r w:rsidRPr="00A02EF1">
        <w:rPr>
          <w:rFonts w:asciiTheme="minorHAnsi" w:hAnsiTheme="minorHAnsi" w:cstheme="minorHAnsi"/>
        </w:rPr>
        <w:t xml:space="preserve"> Available from: </w:t>
      </w:r>
      <w:hyperlink r:id="rId35" w:history="1">
        <w:r w:rsidRPr="00A02EF1">
          <w:rPr>
            <w:rStyle w:val="Hyperlink"/>
            <w:rFonts w:asciiTheme="minorHAnsi" w:hAnsiTheme="minorHAnsi" w:cstheme="minorHAnsi"/>
            <w:color w:val="auto"/>
          </w:rPr>
          <w:t>https://www.independent.co.uk/news/health/coronavirus-nhs-ppe-equipment-shortage-infection-doctors-a9410436.html</w:t>
        </w:r>
      </w:hyperlink>
      <w:r w:rsidR="007A1A04" w:rsidRPr="00A02EF1">
        <w:rPr>
          <w:rFonts w:asciiTheme="minorHAnsi" w:hAnsiTheme="minorHAnsi" w:cstheme="minorHAnsi"/>
        </w:rPr>
        <w:t>.</w:t>
      </w:r>
    </w:p>
    <w:p w14:paraId="5DB30BED" w14:textId="77777777" w:rsidR="00F57451" w:rsidRPr="00A02EF1" w:rsidRDefault="00F57451" w:rsidP="00F57451">
      <w:pPr>
        <w:pStyle w:val="EndNoteBibliography"/>
        <w:spacing w:after="0"/>
        <w:rPr>
          <w:rFonts w:asciiTheme="minorHAnsi" w:hAnsiTheme="minorHAnsi" w:cstheme="minorHAnsi"/>
        </w:rPr>
      </w:pPr>
      <w:r w:rsidRPr="00A02EF1">
        <w:rPr>
          <w:rFonts w:asciiTheme="minorHAnsi" w:hAnsiTheme="minorHAnsi" w:cstheme="minorHAnsi"/>
        </w:rPr>
        <w:t>36.</w:t>
      </w:r>
      <w:r w:rsidRPr="00A02EF1">
        <w:rPr>
          <w:rFonts w:asciiTheme="minorHAnsi" w:hAnsiTheme="minorHAnsi" w:cstheme="minorHAnsi"/>
        </w:rPr>
        <w:tab/>
        <w:t>Chaib F. Shortage of personal protective equipment endangering health workers worldwide. World Health Organization [Internet]. 2020</w:t>
      </w:r>
      <w:r w:rsidR="00B3083A" w:rsidRPr="00A02EF1">
        <w:rPr>
          <w:rFonts w:asciiTheme="minorHAnsi" w:hAnsiTheme="minorHAnsi" w:cstheme="minorHAnsi"/>
        </w:rPr>
        <w:t>; [accessed 9/8/20].</w:t>
      </w:r>
      <w:r w:rsidRPr="00A02EF1">
        <w:rPr>
          <w:rFonts w:asciiTheme="minorHAnsi" w:hAnsiTheme="minorHAnsi" w:cstheme="minorHAnsi"/>
        </w:rPr>
        <w:t xml:space="preserve"> Available from: </w:t>
      </w:r>
      <w:hyperlink r:id="rId36" w:history="1">
        <w:r w:rsidRPr="00A02EF1">
          <w:rPr>
            <w:rStyle w:val="Hyperlink"/>
            <w:rFonts w:asciiTheme="minorHAnsi" w:hAnsiTheme="minorHAnsi" w:cstheme="minorHAnsi"/>
            <w:color w:val="auto"/>
          </w:rPr>
          <w:t>https://www.who.int/news-room/detail/03-03-2020-shortage-of-personal-protective-equipment-endangering-health-workers-worldwide</w:t>
        </w:r>
      </w:hyperlink>
      <w:r w:rsidR="007A1A04" w:rsidRPr="00A02EF1">
        <w:rPr>
          <w:rFonts w:asciiTheme="minorHAnsi" w:hAnsiTheme="minorHAnsi" w:cstheme="minorHAnsi"/>
        </w:rPr>
        <w:t>.</w:t>
      </w:r>
    </w:p>
    <w:p w14:paraId="38DD5D50" w14:textId="77777777" w:rsidR="00F57451" w:rsidRPr="00A02EF1" w:rsidRDefault="00F57451" w:rsidP="00F57451">
      <w:pPr>
        <w:pStyle w:val="EndNoteBibliography"/>
        <w:spacing w:after="0"/>
        <w:rPr>
          <w:rFonts w:asciiTheme="minorHAnsi" w:hAnsiTheme="minorHAnsi" w:cstheme="minorHAnsi"/>
        </w:rPr>
      </w:pPr>
      <w:r w:rsidRPr="00A02EF1">
        <w:rPr>
          <w:rFonts w:asciiTheme="minorHAnsi" w:hAnsiTheme="minorHAnsi" w:cstheme="minorHAnsi"/>
        </w:rPr>
        <w:t>37.</w:t>
      </w:r>
      <w:r w:rsidRPr="00A02EF1">
        <w:rPr>
          <w:rFonts w:asciiTheme="minorHAnsi" w:hAnsiTheme="minorHAnsi" w:cstheme="minorHAnsi"/>
        </w:rPr>
        <w:tab/>
        <w:t>NHS Scotland. National Infection Prevention and Control Manual2020</w:t>
      </w:r>
      <w:r w:rsidR="00B3083A" w:rsidRPr="00A02EF1">
        <w:rPr>
          <w:rFonts w:asciiTheme="minorHAnsi" w:hAnsiTheme="minorHAnsi" w:cstheme="minorHAnsi"/>
        </w:rPr>
        <w:t xml:space="preserve">; [accessed 9/8/20]. </w:t>
      </w:r>
      <w:r w:rsidRPr="00A02EF1">
        <w:rPr>
          <w:rFonts w:asciiTheme="minorHAnsi" w:hAnsiTheme="minorHAnsi" w:cstheme="minorHAnsi"/>
        </w:rPr>
        <w:t xml:space="preserve">Available from: </w:t>
      </w:r>
      <w:hyperlink r:id="rId37" w:history="1">
        <w:r w:rsidRPr="00A02EF1">
          <w:rPr>
            <w:rStyle w:val="Hyperlink"/>
            <w:rFonts w:asciiTheme="minorHAnsi" w:hAnsiTheme="minorHAnsi" w:cstheme="minorHAnsi"/>
            <w:color w:val="auto"/>
          </w:rPr>
          <w:t>http://www.nipcm.scot.nhs.uk/appendices/appendix-6-best-practice-putting-on-and-removing-ppe/</w:t>
        </w:r>
      </w:hyperlink>
      <w:r w:rsidR="007A1A04" w:rsidRPr="00A02EF1">
        <w:rPr>
          <w:rFonts w:asciiTheme="minorHAnsi" w:hAnsiTheme="minorHAnsi" w:cstheme="minorHAnsi"/>
        </w:rPr>
        <w:t>.</w:t>
      </w:r>
    </w:p>
    <w:p w14:paraId="1F519437" w14:textId="77777777" w:rsidR="00F57451" w:rsidRPr="00A02EF1" w:rsidRDefault="00F57451" w:rsidP="00F57451">
      <w:pPr>
        <w:pStyle w:val="EndNoteBibliography"/>
        <w:spacing w:after="0"/>
        <w:rPr>
          <w:rFonts w:asciiTheme="minorHAnsi" w:hAnsiTheme="minorHAnsi" w:cstheme="minorHAnsi"/>
        </w:rPr>
      </w:pPr>
      <w:r w:rsidRPr="00A02EF1">
        <w:rPr>
          <w:rFonts w:asciiTheme="minorHAnsi" w:hAnsiTheme="minorHAnsi" w:cstheme="minorHAnsi"/>
        </w:rPr>
        <w:t>38.</w:t>
      </w:r>
      <w:r w:rsidRPr="00A02EF1">
        <w:rPr>
          <w:rFonts w:asciiTheme="minorHAnsi" w:hAnsiTheme="minorHAnsi" w:cstheme="minorHAnsi"/>
        </w:rPr>
        <w:tab/>
        <w:t>AOP. PPE Guide2020</w:t>
      </w:r>
      <w:r w:rsidR="002A1578" w:rsidRPr="00A02EF1">
        <w:rPr>
          <w:rFonts w:asciiTheme="minorHAnsi" w:hAnsiTheme="minorHAnsi" w:cstheme="minorHAnsi"/>
        </w:rPr>
        <w:t>; [accessed 9/8/20].</w:t>
      </w:r>
      <w:r w:rsidRPr="00A02EF1">
        <w:rPr>
          <w:rFonts w:asciiTheme="minorHAnsi" w:hAnsiTheme="minorHAnsi" w:cstheme="minorHAnsi"/>
        </w:rPr>
        <w:t xml:space="preserve"> Available from: </w:t>
      </w:r>
      <w:hyperlink r:id="rId38" w:history="1">
        <w:r w:rsidRPr="00A02EF1">
          <w:rPr>
            <w:rStyle w:val="Hyperlink"/>
            <w:rFonts w:asciiTheme="minorHAnsi" w:hAnsiTheme="minorHAnsi" w:cstheme="minorHAnsi"/>
            <w:color w:val="auto"/>
          </w:rPr>
          <w:t>https://www.aop.org.uk/coronavirus-updates/ppe-guide</w:t>
        </w:r>
      </w:hyperlink>
      <w:r w:rsidR="007A1A04" w:rsidRPr="00A02EF1">
        <w:rPr>
          <w:rFonts w:asciiTheme="minorHAnsi" w:hAnsiTheme="minorHAnsi" w:cstheme="minorHAnsi"/>
        </w:rPr>
        <w:t>.</w:t>
      </w:r>
    </w:p>
    <w:p w14:paraId="17AFC6C4" w14:textId="77777777" w:rsidR="00F57451" w:rsidRPr="00A02EF1" w:rsidRDefault="00F57451" w:rsidP="00F57451">
      <w:pPr>
        <w:pStyle w:val="EndNoteBibliography"/>
        <w:spacing w:after="0"/>
        <w:rPr>
          <w:rFonts w:asciiTheme="minorHAnsi" w:hAnsiTheme="minorHAnsi" w:cstheme="minorHAnsi"/>
        </w:rPr>
      </w:pPr>
      <w:r w:rsidRPr="00A02EF1">
        <w:rPr>
          <w:rFonts w:asciiTheme="minorHAnsi" w:hAnsiTheme="minorHAnsi" w:cstheme="minorHAnsi"/>
        </w:rPr>
        <w:t>39.</w:t>
      </w:r>
      <w:r w:rsidRPr="00A02EF1">
        <w:rPr>
          <w:rFonts w:asciiTheme="minorHAnsi" w:hAnsiTheme="minorHAnsi" w:cstheme="minorHAnsi"/>
        </w:rPr>
        <w:tab/>
        <w:t>General Optical Council. General Optical Council (GOC) statement on infection prevention and control during COVID-19 pandemic</w:t>
      </w:r>
      <w:r w:rsidR="002A1578" w:rsidRPr="00A02EF1">
        <w:rPr>
          <w:rFonts w:asciiTheme="minorHAnsi" w:hAnsiTheme="minorHAnsi" w:cstheme="minorHAnsi"/>
        </w:rPr>
        <w:t>; [accessed 9/8/20].</w:t>
      </w:r>
      <w:r w:rsidRPr="00A02EF1">
        <w:rPr>
          <w:rFonts w:asciiTheme="minorHAnsi" w:hAnsiTheme="minorHAnsi" w:cstheme="minorHAnsi"/>
        </w:rPr>
        <w:t xml:space="preserve"> Available from: </w:t>
      </w:r>
      <w:hyperlink r:id="rId39" w:history="1">
        <w:r w:rsidRPr="00A02EF1">
          <w:rPr>
            <w:rStyle w:val="Hyperlink"/>
            <w:rFonts w:asciiTheme="minorHAnsi" w:hAnsiTheme="minorHAnsi" w:cstheme="minorHAnsi"/>
            <w:color w:val="auto"/>
          </w:rPr>
          <w:t>https://www.optical.org/filemanager/root/site_assets/publications/covid_19/statement_on_infection_control_during_covid-19_emergency_final_200706.pdf</w:t>
        </w:r>
      </w:hyperlink>
      <w:r w:rsidR="007A1A04" w:rsidRPr="00A02EF1">
        <w:rPr>
          <w:rFonts w:asciiTheme="minorHAnsi" w:hAnsiTheme="minorHAnsi" w:cstheme="minorHAnsi"/>
        </w:rPr>
        <w:t>.</w:t>
      </w:r>
    </w:p>
    <w:p w14:paraId="4D691D4D" w14:textId="77777777" w:rsidR="00F57451" w:rsidRPr="00A02EF1" w:rsidRDefault="00F57451">
      <w:pPr>
        <w:pStyle w:val="EndNoteBibliography"/>
        <w:spacing w:after="0"/>
        <w:rPr>
          <w:rFonts w:asciiTheme="minorHAnsi" w:hAnsiTheme="minorHAnsi" w:cstheme="minorHAnsi"/>
        </w:rPr>
      </w:pPr>
      <w:r w:rsidRPr="00A02EF1">
        <w:rPr>
          <w:rFonts w:asciiTheme="minorHAnsi" w:hAnsiTheme="minorHAnsi" w:cstheme="minorHAnsi"/>
        </w:rPr>
        <w:t>40.</w:t>
      </w:r>
      <w:r w:rsidRPr="00A02EF1">
        <w:rPr>
          <w:rFonts w:asciiTheme="minorHAnsi" w:hAnsiTheme="minorHAnsi" w:cstheme="minorHAnsi"/>
        </w:rPr>
        <w:tab/>
        <w:t>Cambridge University Hospitals. PPE Procedure for Primary Care2020</w:t>
      </w:r>
      <w:r w:rsidR="002A1578" w:rsidRPr="00A02EF1">
        <w:rPr>
          <w:rFonts w:asciiTheme="minorHAnsi" w:hAnsiTheme="minorHAnsi" w:cstheme="minorHAnsi"/>
        </w:rPr>
        <w:t>; [accessed 9/8/20].</w:t>
      </w:r>
      <w:r w:rsidRPr="00A02EF1">
        <w:rPr>
          <w:rFonts w:asciiTheme="minorHAnsi" w:hAnsiTheme="minorHAnsi" w:cstheme="minorHAnsi"/>
        </w:rPr>
        <w:t xml:space="preserve"> Available from: </w:t>
      </w:r>
      <w:hyperlink r:id="rId40" w:history="1">
        <w:r w:rsidRPr="00A02EF1">
          <w:rPr>
            <w:rStyle w:val="Hyperlink"/>
            <w:rFonts w:asciiTheme="minorHAnsi" w:hAnsiTheme="minorHAnsi" w:cstheme="minorHAnsi"/>
            <w:color w:val="auto"/>
          </w:rPr>
          <w:t>https://www.youtube.com/watch?v=j3hfEpjAx0E&amp;feature=youtu.be</w:t>
        </w:r>
      </w:hyperlink>
      <w:r w:rsidR="007A1A04" w:rsidRPr="00A02EF1">
        <w:rPr>
          <w:rFonts w:asciiTheme="minorHAnsi" w:hAnsiTheme="minorHAnsi" w:cstheme="minorHAnsi"/>
        </w:rPr>
        <w:t>.</w:t>
      </w:r>
    </w:p>
    <w:p w14:paraId="5495F37B" w14:textId="77777777" w:rsidR="00F57451" w:rsidRPr="00A02EF1" w:rsidRDefault="00F57451">
      <w:pPr>
        <w:pStyle w:val="EndNoteBibliography"/>
        <w:spacing w:after="0"/>
        <w:rPr>
          <w:rFonts w:asciiTheme="minorHAnsi" w:hAnsiTheme="minorHAnsi" w:cstheme="minorHAnsi"/>
        </w:rPr>
      </w:pPr>
      <w:r w:rsidRPr="00A02EF1">
        <w:rPr>
          <w:rFonts w:asciiTheme="minorHAnsi" w:hAnsiTheme="minorHAnsi" w:cstheme="minorHAnsi"/>
        </w:rPr>
        <w:t>41.</w:t>
      </w:r>
      <w:r w:rsidRPr="00A02EF1">
        <w:rPr>
          <w:rFonts w:asciiTheme="minorHAnsi" w:hAnsiTheme="minorHAnsi" w:cstheme="minorHAnsi"/>
        </w:rPr>
        <w:tab/>
        <w:t>Welsh Government. Optometry recovery guidance (amber phase): COVID-192020</w:t>
      </w:r>
      <w:r w:rsidR="002A1578" w:rsidRPr="00A02EF1">
        <w:rPr>
          <w:rFonts w:asciiTheme="minorHAnsi" w:hAnsiTheme="minorHAnsi" w:cstheme="minorHAnsi"/>
        </w:rPr>
        <w:t>; [accessed 9/8/20].</w:t>
      </w:r>
      <w:r w:rsidRPr="00A02EF1">
        <w:rPr>
          <w:rFonts w:asciiTheme="minorHAnsi" w:hAnsiTheme="minorHAnsi" w:cstheme="minorHAnsi"/>
        </w:rPr>
        <w:t xml:space="preserve"> Available from: </w:t>
      </w:r>
      <w:hyperlink r:id="rId41" w:history="1">
        <w:r w:rsidRPr="00A02EF1">
          <w:rPr>
            <w:rStyle w:val="Hyperlink"/>
            <w:rFonts w:asciiTheme="minorHAnsi" w:hAnsiTheme="minorHAnsi" w:cstheme="minorHAnsi"/>
            <w:color w:val="auto"/>
          </w:rPr>
          <w:t>https://gov.wales/optometry-recovery-guidance-amber-phase-covid-19</w:t>
        </w:r>
      </w:hyperlink>
      <w:r w:rsidR="007A1A04" w:rsidRPr="00A02EF1">
        <w:rPr>
          <w:rFonts w:asciiTheme="minorHAnsi" w:hAnsiTheme="minorHAnsi" w:cstheme="minorHAnsi"/>
        </w:rPr>
        <w:t>.</w:t>
      </w:r>
    </w:p>
    <w:p w14:paraId="17AA8DBA" w14:textId="77777777" w:rsidR="00F57451" w:rsidRPr="00A02EF1" w:rsidRDefault="00F57451">
      <w:pPr>
        <w:pStyle w:val="EndNoteBibliography"/>
        <w:spacing w:after="0"/>
        <w:rPr>
          <w:rFonts w:asciiTheme="minorHAnsi" w:hAnsiTheme="minorHAnsi" w:cstheme="minorHAnsi"/>
        </w:rPr>
      </w:pPr>
      <w:r w:rsidRPr="00A02EF1">
        <w:rPr>
          <w:rFonts w:asciiTheme="minorHAnsi" w:hAnsiTheme="minorHAnsi" w:cstheme="minorHAnsi"/>
        </w:rPr>
        <w:t>42.</w:t>
      </w:r>
      <w:r w:rsidRPr="00A02EF1">
        <w:rPr>
          <w:rFonts w:asciiTheme="minorHAnsi" w:hAnsiTheme="minorHAnsi" w:cstheme="minorHAnsi"/>
        </w:rPr>
        <w:tab/>
        <w:t>Shanafelt T, Ripp J, Trockel M. Understanding and addressing sources of anxiety among health care professionals during the COVID-19 pandemic. Jama. 2020</w:t>
      </w:r>
      <w:r w:rsidR="0026450A" w:rsidRPr="00A02EF1">
        <w:rPr>
          <w:rFonts w:asciiTheme="minorHAnsi" w:hAnsiTheme="minorHAnsi" w:cstheme="minorHAnsi"/>
        </w:rPr>
        <w:t xml:space="preserve"> ;</w:t>
      </w:r>
      <w:r w:rsidRPr="00A02EF1">
        <w:rPr>
          <w:rFonts w:asciiTheme="minorHAnsi" w:hAnsiTheme="minorHAnsi" w:cstheme="minorHAnsi"/>
        </w:rPr>
        <w:t>323(21)</w:t>
      </w:r>
      <w:r w:rsidR="00557052" w:rsidRPr="00A02EF1">
        <w:rPr>
          <w:rFonts w:asciiTheme="minorHAnsi" w:hAnsiTheme="minorHAnsi" w:cstheme="minorHAnsi"/>
        </w:rPr>
        <w:t xml:space="preserve"> </w:t>
      </w:r>
      <w:r w:rsidRPr="00A02EF1">
        <w:rPr>
          <w:rFonts w:asciiTheme="minorHAnsi" w:hAnsiTheme="minorHAnsi" w:cstheme="minorHAnsi"/>
        </w:rPr>
        <w:t>:2133-4.</w:t>
      </w:r>
    </w:p>
    <w:p w14:paraId="548B9309" w14:textId="53BA79E4" w:rsidR="0048170D" w:rsidRPr="001428DC" w:rsidRDefault="00F57451" w:rsidP="001428DC">
      <w:pPr>
        <w:pStyle w:val="CommentText"/>
        <w:spacing w:after="0"/>
        <w:rPr>
          <w:rFonts w:cstheme="minorHAnsi"/>
          <w:sz w:val="22"/>
          <w:szCs w:val="22"/>
          <w:shd w:val="clear" w:color="auto" w:fill="FFFFFF"/>
        </w:rPr>
      </w:pPr>
      <w:r w:rsidRPr="00A02EF1">
        <w:rPr>
          <w:rFonts w:cstheme="minorHAnsi"/>
        </w:rPr>
        <w:t>43.</w:t>
      </w:r>
      <w:r w:rsidRPr="00A02EF1">
        <w:rPr>
          <w:rFonts w:cstheme="minorHAnsi"/>
        </w:rPr>
        <w:tab/>
        <w:t>College of Optometrists. Optical Workforce Survey2015</w:t>
      </w:r>
      <w:r w:rsidR="002A1578" w:rsidRPr="00A02EF1">
        <w:rPr>
          <w:rFonts w:cstheme="minorHAnsi"/>
        </w:rPr>
        <w:t>; [accessed 9/8/20].</w:t>
      </w:r>
      <w:r w:rsidRPr="00A02EF1">
        <w:rPr>
          <w:rFonts w:cstheme="minorHAnsi"/>
        </w:rPr>
        <w:t xml:space="preserve"> Available from: </w:t>
      </w:r>
      <w:hyperlink r:id="rId42" w:history="1">
        <w:r w:rsidRPr="001428DC">
          <w:rPr>
            <w:rStyle w:val="Hyperlink"/>
            <w:rFonts w:cstheme="minorHAnsi"/>
            <w:color w:val="auto"/>
          </w:rPr>
          <w:t>https://www.college-optometrists.org/the-college/research/research-projects/optical-workforce-survey2.html</w:t>
        </w:r>
      </w:hyperlink>
      <w:r w:rsidR="007A1A04" w:rsidRPr="001428DC">
        <w:rPr>
          <w:rFonts w:cstheme="minorHAnsi"/>
        </w:rPr>
        <w:t>.</w:t>
      </w:r>
      <w:r w:rsidR="0048170D" w:rsidRPr="001428DC">
        <w:rPr>
          <w:rFonts w:cstheme="minorHAnsi"/>
          <w:sz w:val="22"/>
          <w:szCs w:val="22"/>
        </w:rPr>
        <w:t xml:space="preserve">44. </w:t>
      </w:r>
      <w:proofErr w:type="spellStart"/>
      <w:r w:rsidR="0048170D" w:rsidRPr="001428DC">
        <w:rPr>
          <w:rFonts w:cstheme="minorHAnsi"/>
          <w:sz w:val="22"/>
          <w:szCs w:val="22"/>
          <w:shd w:val="clear" w:color="auto" w:fill="FFFFFF"/>
        </w:rPr>
        <w:t>Vindegaard</w:t>
      </w:r>
      <w:proofErr w:type="spellEnd"/>
      <w:r w:rsidR="0048170D" w:rsidRPr="001428DC">
        <w:rPr>
          <w:rFonts w:cstheme="minorHAnsi"/>
          <w:sz w:val="22"/>
          <w:szCs w:val="22"/>
          <w:shd w:val="clear" w:color="auto" w:fill="FFFFFF"/>
        </w:rPr>
        <w:t xml:space="preserve"> N, </w:t>
      </w:r>
      <w:proofErr w:type="spellStart"/>
      <w:r w:rsidR="0048170D" w:rsidRPr="001428DC">
        <w:rPr>
          <w:rFonts w:cstheme="minorHAnsi"/>
          <w:sz w:val="22"/>
          <w:szCs w:val="22"/>
          <w:shd w:val="clear" w:color="auto" w:fill="FFFFFF"/>
        </w:rPr>
        <w:t>Benros</w:t>
      </w:r>
      <w:proofErr w:type="spellEnd"/>
      <w:r w:rsidR="0048170D" w:rsidRPr="001428DC">
        <w:rPr>
          <w:rFonts w:cstheme="minorHAnsi"/>
          <w:sz w:val="22"/>
          <w:szCs w:val="22"/>
          <w:shd w:val="clear" w:color="auto" w:fill="FFFFFF"/>
        </w:rPr>
        <w:t xml:space="preserve"> ME. COVID-19 pandemic and mental health consequences: systematic review of the current evidence. Brain, </w:t>
      </w:r>
      <w:proofErr w:type="spellStart"/>
      <w:r w:rsidR="0048170D" w:rsidRPr="001428DC">
        <w:rPr>
          <w:rFonts w:cstheme="minorHAnsi"/>
          <w:sz w:val="22"/>
          <w:szCs w:val="22"/>
          <w:shd w:val="clear" w:color="auto" w:fill="FFFFFF"/>
        </w:rPr>
        <w:t>Behavior</w:t>
      </w:r>
      <w:proofErr w:type="spellEnd"/>
      <w:r w:rsidR="0048170D" w:rsidRPr="001428DC">
        <w:rPr>
          <w:rFonts w:cstheme="minorHAnsi"/>
          <w:sz w:val="22"/>
          <w:szCs w:val="22"/>
          <w:shd w:val="clear" w:color="auto" w:fill="FFFFFF"/>
        </w:rPr>
        <w:t>, and Immunity. 2020 May 30.</w:t>
      </w:r>
    </w:p>
    <w:p w14:paraId="0994ABA5" w14:textId="77777777" w:rsidR="0048170D" w:rsidRPr="001428DC" w:rsidRDefault="0048170D" w:rsidP="001428DC">
      <w:pPr>
        <w:pStyle w:val="Bibliography"/>
        <w:spacing w:after="0" w:line="240" w:lineRule="auto"/>
        <w:ind w:left="284" w:hanging="284"/>
        <w:rPr>
          <w:rFonts w:cstheme="minorHAnsi"/>
          <w:noProof/>
        </w:rPr>
      </w:pPr>
      <w:r w:rsidRPr="001428DC">
        <w:rPr>
          <w:rFonts w:cstheme="minorHAnsi"/>
        </w:rPr>
        <w:t xml:space="preserve">45. </w:t>
      </w:r>
      <w:r w:rsidRPr="001428DC">
        <w:rPr>
          <w:rFonts w:cstheme="minorHAnsi"/>
          <w:noProof/>
        </w:rPr>
        <w:t xml:space="preserve">Pappa, S., Ntella, V., Giannakas, T., Giannakoulis, V., Papoutsi, E., &amp; Katsaounou, P. (2020). Prevalence of depression, anxiety, and insomnia among healthcare workers during the COVID-19 pandemic: A systematic review and meta-analysis. </w:t>
      </w:r>
      <w:r w:rsidRPr="001428DC">
        <w:rPr>
          <w:rFonts w:cstheme="minorHAnsi"/>
          <w:i/>
          <w:iCs/>
          <w:noProof/>
        </w:rPr>
        <w:t>Brain, Behavior, and Immunity</w:t>
      </w:r>
      <w:r w:rsidRPr="001428DC">
        <w:rPr>
          <w:rFonts w:cstheme="minorHAnsi"/>
          <w:noProof/>
        </w:rPr>
        <w:t>, 901-907.</w:t>
      </w:r>
    </w:p>
    <w:p w14:paraId="27899795"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46.</w:t>
      </w:r>
      <w:r w:rsidRPr="001428DC">
        <w:rPr>
          <w:rFonts w:asciiTheme="minorHAnsi" w:hAnsiTheme="minorHAnsi" w:cstheme="minorHAnsi"/>
        </w:rPr>
        <w:tab/>
        <w:t xml:space="preserve">College of Optometrists. COVID-19 Urgent Eyecare Service (CUES) in England2020; [accessed 9/8/20]. Available from: </w:t>
      </w:r>
      <w:hyperlink r:id="rId43" w:history="1">
        <w:r w:rsidRPr="001428DC">
          <w:rPr>
            <w:rStyle w:val="Hyperlink"/>
            <w:rFonts w:asciiTheme="minorHAnsi" w:hAnsiTheme="minorHAnsi" w:cstheme="minorHAnsi"/>
            <w:color w:val="auto"/>
          </w:rPr>
          <w:t>https://www.college-optometrists.org/the-college/media-hub/news-listing/nhs-england-covid-19-urgent-eyecare-service-cues.html</w:t>
        </w:r>
      </w:hyperlink>
      <w:r w:rsidRPr="001428DC">
        <w:rPr>
          <w:rFonts w:asciiTheme="minorHAnsi" w:hAnsiTheme="minorHAnsi" w:cstheme="minorHAnsi"/>
        </w:rPr>
        <w:t>.</w:t>
      </w:r>
    </w:p>
    <w:p w14:paraId="64890345"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47.</w:t>
      </w:r>
      <w:r w:rsidRPr="001428DC">
        <w:rPr>
          <w:rFonts w:asciiTheme="minorHAnsi" w:hAnsiTheme="minorHAnsi" w:cstheme="minorHAnsi"/>
        </w:rPr>
        <w:tab/>
        <w:t>Clay-Williams R, Baysari M, Taylor N, Zalitis D, Georgiou A, Robinson M, et al. Service provider perceptions of transitioning from audio to video capability in a telehealth system: a qualitative evaluation. BMC health services research. 2017 ;17(1): 558.</w:t>
      </w:r>
    </w:p>
    <w:p w14:paraId="774F6D97"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48.</w:t>
      </w:r>
      <w:r w:rsidRPr="001428DC">
        <w:rPr>
          <w:rFonts w:asciiTheme="minorHAnsi" w:hAnsiTheme="minorHAnsi" w:cstheme="minorHAnsi"/>
        </w:rPr>
        <w:tab/>
        <w:t>Edirippulige S, Armfield N. Education and training to support the use of clinical telehealth: a review of the literature. Journal of telemedicine and telecare. 2017 ;23(2): 273-82.</w:t>
      </w:r>
    </w:p>
    <w:p w14:paraId="3D2C3FE7"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49.</w:t>
      </w:r>
      <w:r w:rsidRPr="001428DC">
        <w:rPr>
          <w:rFonts w:asciiTheme="minorHAnsi" w:hAnsiTheme="minorHAnsi" w:cstheme="minorHAnsi"/>
        </w:rPr>
        <w:tab/>
        <w:t>Kayyali R, Hesso I, Mahdi A, Hamzat O, Adu A, Nabhani Gebara S. Telehealth: misconceptions and experiences of healthcare professionals in England. International Journal of Pharmacy Practice. 2017 ;25(3): 203-9.</w:t>
      </w:r>
    </w:p>
    <w:p w14:paraId="659C591B"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lastRenderedPageBreak/>
        <w:t>50.</w:t>
      </w:r>
      <w:r w:rsidRPr="001428DC">
        <w:rPr>
          <w:rFonts w:asciiTheme="minorHAnsi" w:hAnsiTheme="minorHAnsi" w:cstheme="minorHAnsi"/>
        </w:rPr>
        <w:tab/>
        <w:t>Pult H. COVID-19 Pandemic: Survey of future use of personal protective equipment in optometric practice. Contact Lens and Anterior Eye. 2020.</w:t>
      </w:r>
    </w:p>
    <w:p w14:paraId="3A1358FF"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51.</w:t>
      </w:r>
      <w:r w:rsidRPr="001428DC">
        <w:rPr>
          <w:rFonts w:asciiTheme="minorHAnsi" w:hAnsiTheme="minorHAnsi" w:cstheme="minorHAnsi"/>
        </w:rPr>
        <w:tab/>
        <w:t>Feng S, Shen C, Xia N, Song W, Fan M, Cowling BJ. Rational use of face masks in the COVID-19 pandemic. The Lancet Respiratory Medicine. 2020 ;8(5): 434-6.</w:t>
      </w:r>
    </w:p>
    <w:p w14:paraId="1349EF9A"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52.</w:t>
      </w:r>
      <w:r w:rsidRPr="001428DC">
        <w:rPr>
          <w:rFonts w:asciiTheme="minorHAnsi" w:hAnsiTheme="minorHAnsi" w:cstheme="minorHAnsi"/>
        </w:rPr>
        <w:tab/>
        <w:t>Greenhalgh T, Schmid MB, Czypionka T, Bassler D, Gruer L. Face masks for the public during the covid-19 crisis. Bmj. 2020 ;369.</w:t>
      </w:r>
    </w:p>
    <w:p w14:paraId="1679ACEE"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53.</w:t>
      </w:r>
      <w:r w:rsidRPr="001428DC">
        <w:rPr>
          <w:rFonts w:asciiTheme="minorHAnsi" w:hAnsiTheme="minorHAnsi" w:cstheme="minorHAnsi"/>
        </w:rPr>
        <w:tab/>
        <w:t>Murnain KL, Ooi JL, Sharma NS. Evaluation of the Slit Lamp Shield to reduce droplet exposure. Clinical &amp; Experimental Optometry. 2020.</w:t>
      </w:r>
    </w:p>
    <w:p w14:paraId="54EBF2F6"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54.</w:t>
      </w:r>
      <w:r w:rsidRPr="001428DC">
        <w:rPr>
          <w:rFonts w:asciiTheme="minorHAnsi" w:hAnsiTheme="minorHAnsi" w:cstheme="minorHAnsi"/>
        </w:rPr>
        <w:tab/>
        <w:t>Efron N, Efron SE. Optometry in times of pandemic: Spanish flu (1919) versus COVID‐19 (2020). Clinical &amp; Experimental Optometry. 2020 ;103(4): 399.</w:t>
      </w:r>
    </w:p>
    <w:p w14:paraId="7AD4B2A9"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shd w:val="clear" w:color="auto" w:fill="FFFFFF"/>
        </w:rPr>
        <w:t>55. Miller D, Loftus AM, O'Boyle PJ, McCloskey M, O'Kelly J, Mace D, McKeon N, Ewan SL, Moore L, Abbott A, Cunning S. Impact of a telephone-first consultation system in general practice. Postgraduate medical journal. 2019 Nov 1;95(1129):590-5.</w:t>
      </w:r>
    </w:p>
    <w:p w14:paraId="4CD701CB"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56.</w:t>
      </w:r>
      <w:r w:rsidRPr="001428DC">
        <w:rPr>
          <w:rFonts w:asciiTheme="minorHAnsi" w:hAnsiTheme="minorHAnsi" w:cstheme="minorHAnsi"/>
        </w:rPr>
        <w:tab/>
        <w:t>Isba R, Edge R, Jenner R, Broughton E, Francis N, Butler J. Where have all the children gone? Decreases in paediatric emergency department attendances at the start of the COVID-19 pandemic of 2020. Archives of disease in childhood. 2020.</w:t>
      </w:r>
    </w:p>
    <w:p w14:paraId="6F6CA115"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57.</w:t>
      </w:r>
      <w:r w:rsidRPr="001428DC">
        <w:rPr>
          <w:rFonts w:asciiTheme="minorHAnsi" w:hAnsiTheme="minorHAnsi" w:cstheme="minorHAnsi"/>
        </w:rPr>
        <w:tab/>
        <w:t>Foot B, MacEwen C. Surveillance of sight loss due to delay in ophthalmic treatment or review: frequency, cause and outcome. Eye. 2017 ;31(5): 771-5.</w:t>
      </w:r>
    </w:p>
    <w:p w14:paraId="356CA8C0"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58.</w:t>
      </w:r>
      <w:r w:rsidRPr="001428DC">
        <w:rPr>
          <w:rFonts w:asciiTheme="minorHAnsi" w:hAnsiTheme="minorHAnsi" w:cstheme="minorHAnsi"/>
        </w:rPr>
        <w:tab/>
        <w:t>Xu S, Li Y. Beware of the second wave of COVID-19. The Lancet. 2020 ;395(10233): 1321-2.</w:t>
      </w:r>
    </w:p>
    <w:p w14:paraId="2492ACFC" w14:textId="77777777" w:rsidR="0048170D" w:rsidRPr="001428DC" w:rsidRDefault="0048170D">
      <w:pPr>
        <w:pStyle w:val="EndNoteBibliography"/>
        <w:spacing w:after="0"/>
        <w:rPr>
          <w:rFonts w:asciiTheme="minorHAnsi" w:hAnsiTheme="minorHAnsi" w:cstheme="minorHAnsi"/>
        </w:rPr>
      </w:pPr>
      <w:r w:rsidRPr="001428DC">
        <w:rPr>
          <w:rFonts w:asciiTheme="minorHAnsi" w:hAnsiTheme="minorHAnsi" w:cstheme="minorHAnsi"/>
        </w:rPr>
        <w:t>59.</w:t>
      </w:r>
      <w:r w:rsidRPr="001428DC">
        <w:rPr>
          <w:rFonts w:asciiTheme="minorHAnsi" w:hAnsiTheme="minorHAnsi" w:cstheme="minorHAnsi"/>
        </w:rPr>
        <w:tab/>
        <w:t>General Optical Council. Equality and Diversity Monitoring report. 2018.</w:t>
      </w:r>
    </w:p>
    <w:p w14:paraId="2A031438" w14:textId="77777777" w:rsidR="0048170D" w:rsidRPr="001428DC" w:rsidRDefault="0048170D" w:rsidP="001428DC">
      <w:pPr>
        <w:pStyle w:val="EndNoteBibliography"/>
        <w:spacing w:after="0"/>
        <w:rPr>
          <w:rFonts w:asciiTheme="minorHAnsi" w:hAnsiTheme="minorHAnsi" w:cstheme="minorHAnsi"/>
        </w:rPr>
      </w:pPr>
      <w:r w:rsidRPr="001428DC">
        <w:rPr>
          <w:rFonts w:asciiTheme="minorHAnsi" w:hAnsiTheme="minorHAnsi" w:cstheme="minorHAnsi"/>
        </w:rPr>
        <w:t>60.</w:t>
      </w:r>
      <w:r w:rsidRPr="001428DC">
        <w:rPr>
          <w:rFonts w:asciiTheme="minorHAnsi" w:hAnsiTheme="minorHAnsi" w:cstheme="minorHAnsi"/>
        </w:rPr>
        <w:tab/>
        <w:t xml:space="preserve">UK Government. Understanding the impact of COVID-19 on BAME groups2020; [accessed 9/8/20]. Available from: </w:t>
      </w:r>
      <w:hyperlink r:id="rId44" w:history="1">
        <w:r w:rsidRPr="001428DC">
          <w:rPr>
            <w:rStyle w:val="Hyperlink"/>
            <w:rFonts w:asciiTheme="minorHAnsi" w:hAnsiTheme="minorHAnsi" w:cstheme="minorHAnsi"/>
            <w:color w:val="auto"/>
          </w:rPr>
          <w:t>https://www.gov.uk/government/publications/covid-19-understanding-the-impact-on-bame-communities</w:t>
        </w:r>
      </w:hyperlink>
      <w:r w:rsidRPr="001428DC">
        <w:rPr>
          <w:rFonts w:asciiTheme="minorHAnsi" w:hAnsiTheme="minorHAnsi" w:cstheme="minorHAnsi"/>
        </w:rPr>
        <w:t>.</w:t>
      </w:r>
    </w:p>
    <w:p w14:paraId="10D911D8" w14:textId="5E63CF78" w:rsidR="000E19A4" w:rsidRPr="00A02EF1" w:rsidRDefault="000E19A4" w:rsidP="001428DC">
      <w:pPr>
        <w:pStyle w:val="CommentText"/>
        <w:spacing w:after="0"/>
        <w:rPr>
          <w:rFonts w:cstheme="minorHAnsi"/>
          <w:sz w:val="22"/>
          <w:szCs w:val="22"/>
        </w:rPr>
      </w:pPr>
      <w:r w:rsidRPr="001428DC">
        <w:rPr>
          <w:rFonts w:cstheme="minorHAnsi"/>
          <w:sz w:val="22"/>
          <w:szCs w:val="22"/>
        </w:rPr>
        <w:t xml:space="preserve">61. UK Government. [accessed 17/9/20]. Available from: </w:t>
      </w:r>
      <w:r w:rsidRPr="001428DC">
        <w:rPr>
          <w:rStyle w:val="Hyperlink"/>
          <w:rFonts w:cstheme="minorHAnsi"/>
          <w:sz w:val="22"/>
          <w:szCs w:val="22"/>
        </w:rPr>
        <w:t>https://www.gov.uk/guidance/the-r-number-in-the-uk#latest-r-number-and-growth-rate</w:t>
      </w:r>
    </w:p>
    <w:p w14:paraId="728E41F0" w14:textId="77777777" w:rsidR="000E19A4" w:rsidRPr="001428DC" w:rsidRDefault="000E19A4" w:rsidP="001428DC">
      <w:pPr>
        <w:pStyle w:val="CommentText"/>
        <w:spacing w:after="0"/>
        <w:rPr>
          <w:rStyle w:val="Hyperlink"/>
          <w:rFonts w:cstheme="minorHAnsi"/>
          <w:sz w:val="22"/>
          <w:szCs w:val="22"/>
        </w:rPr>
      </w:pPr>
      <w:r w:rsidRPr="001428DC">
        <w:rPr>
          <w:rFonts w:cstheme="minorHAnsi"/>
          <w:sz w:val="22"/>
          <w:szCs w:val="22"/>
        </w:rPr>
        <w:t xml:space="preserve">62. Association of Optometrists, Optometry Today website; [accessed 23/7/20]. Available </w:t>
      </w:r>
      <w:proofErr w:type="gramStart"/>
      <w:r w:rsidRPr="001428DC">
        <w:rPr>
          <w:rFonts w:cstheme="minorHAnsi"/>
          <w:sz w:val="22"/>
          <w:szCs w:val="22"/>
        </w:rPr>
        <w:t>from:</w:t>
      </w:r>
      <w:r w:rsidRPr="001428DC">
        <w:rPr>
          <w:rStyle w:val="Hyperlink"/>
          <w:rFonts w:cstheme="minorHAnsi"/>
          <w:sz w:val="22"/>
          <w:szCs w:val="22"/>
        </w:rPr>
        <w:t>https://www.aop.org.uk/ot/professional-support/aop/2020/05/14/employers-urged-by-aop-to-make-sure-they-treat-locum-staff-fairly-and-retain-trust</w:t>
      </w:r>
      <w:proofErr w:type="gramEnd"/>
    </w:p>
    <w:p w14:paraId="56849669" w14:textId="33E30642" w:rsidR="000E19A4" w:rsidRPr="001428DC" w:rsidRDefault="004B6162" w:rsidP="001428DC">
      <w:pPr>
        <w:pStyle w:val="CommentText"/>
        <w:spacing w:after="0"/>
        <w:rPr>
          <w:rStyle w:val="Hyperlink"/>
          <w:rFonts w:cstheme="minorHAnsi"/>
          <w:sz w:val="22"/>
          <w:szCs w:val="22"/>
        </w:rPr>
      </w:pPr>
      <w:r w:rsidRPr="001428DC">
        <w:rPr>
          <w:rFonts w:cstheme="minorHAnsi"/>
          <w:sz w:val="22"/>
          <w:szCs w:val="22"/>
        </w:rPr>
        <w:t>63.</w:t>
      </w:r>
      <w:r w:rsidR="000E19A4" w:rsidRPr="001428DC">
        <w:rPr>
          <w:rFonts w:cstheme="minorHAnsi"/>
          <w:sz w:val="22"/>
          <w:szCs w:val="22"/>
        </w:rPr>
        <w:t xml:space="preserve"> Optician magazine website; [accessed 23/7/20]. Available </w:t>
      </w:r>
      <w:proofErr w:type="gramStart"/>
      <w:r w:rsidR="000E19A4" w:rsidRPr="001428DC">
        <w:rPr>
          <w:rFonts w:cstheme="minorHAnsi"/>
          <w:sz w:val="22"/>
          <w:szCs w:val="22"/>
        </w:rPr>
        <w:t>from:</w:t>
      </w:r>
      <w:r w:rsidR="000E19A4" w:rsidRPr="001428DC">
        <w:rPr>
          <w:rStyle w:val="Hyperlink"/>
          <w:rFonts w:cstheme="minorHAnsi"/>
          <w:sz w:val="22"/>
          <w:szCs w:val="22"/>
        </w:rPr>
        <w:t>https://www.opticianonline.net/news/boots-opticians-announces-job-losses-and-closures</w:t>
      </w:r>
      <w:proofErr w:type="gramEnd"/>
    </w:p>
    <w:p w14:paraId="378B2EA9" w14:textId="2773D111" w:rsidR="000E19A4" w:rsidRPr="00A02EF1" w:rsidRDefault="004B6162" w:rsidP="001428DC">
      <w:pPr>
        <w:pStyle w:val="CommentText"/>
        <w:spacing w:after="0"/>
        <w:rPr>
          <w:rStyle w:val="Hyperlink"/>
          <w:rFonts w:cstheme="minorHAnsi"/>
          <w:sz w:val="22"/>
          <w:szCs w:val="22"/>
        </w:rPr>
      </w:pPr>
      <w:r w:rsidRPr="00A02EF1">
        <w:rPr>
          <w:rFonts w:cstheme="minorHAnsi"/>
          <w:sz w:val="22"/>
          <w:szCs w:val="22"/>
        </w:rPr>
        <w:t>64.</w:t>
      </w:r>
      <w:r w:rsidR="000E19A4" w:rsidRPr="00A02EF1">
        <w:rPr>
          <w:rFonts w:cstheme="minorHAnsi"/>
          <w:sz w:val="22"/>
          <w:szCs w:val="22"/>
        </w:rPr>
        <w:t xml:space="preserve"> Association of Optometrists, Optometry Today website; [accessed 23/7/20]. Available from: </w:t>
      </w:r>
      <w:r w:rsidR="000E19A4" w:rsidRPr="00A02EF1">
        <w:rPr>
          <w:rStyle w:val="Hyperlink"/>
          <w:rFonts w:cstheme="minorHAnsi"/>
          <w:sz w:val="22"/>
          <w:szCs w:val="22"/>
        </w:rPr>
        <w:t>https://www.aop.org.uk/ot/industry/eyewear-and-lenses/2020/07/06/norville-group-enters-into-administration</w:t>
      </w:r>
    </w:p>
    <w:p w14:paraId="7DD9261C" w14:textId="3B83464C" w:rsidR="00337CF5" w:rsidRPr="00DA12A7" w:rsidRDefault="000E19A4" w:rsidP="00A02EF1">
      <w:pPr>
        <w:pStyle w:val="CommentText"/>
        <w:spacing w:after="0"/>
      </w:pPr>
      <w:r w:rsidRPr="00A02EF1">
        <w:rPr>
          <w:rFonts w:cstheme="minorHAnsi"/>
          <w:sz w:val="22"/>
          <w:szCs w:val="22"/>
        </w:rPr>
        <w:t xml:space="preserve">65. Association of Optometrists, Optometry Today website; [accessed 23/7/20]. Available </w:t>
      </w:r>
      <w:proofErr w:type="gramStart"/>
      <w:r w:rsidRPr="00A02EF1">
        <w:rPr>
          <w:rFonts w:cstheme="minorHAnsi"/>
          <w:sz w:val="22"/>
          <w:szCs w:val="22"/>
        </w:rPr>
        <w:t>from:</w:t>
      </w:r>
      <w:r w:rsidRPr="00A02EF1">
        <w:rPr>
          <w:rStyle w:val="Hyperlink"/>
          <w:rFonts w:cstheme="minorHAnsi"/>
          <w:sz w:val="22"/>
          <w:szCs w:val="22"/>
        </w:rPr>
        <w:t>https://www.aop.org.uk/ot/industry/high-street/2020/05/19/specsavers-announces-450-support-office-jobs-at-risk-of-redundancy</w:t>
      </w:r>
      <w:proofErr w:type="gramEnd"/>
    </w:p>
    <w:sectPr w:rsidR="00337CF5" w:rsidRPr="00DA12A7" w:rsidSect="00BE498E">
      <w:pgSz w:w="11906" w:h="16838"/>
      <w:pgMar w:top="1440" w:right="1440" w:bottom="1440" w:left="1440"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9B25E1" w14:textId="77777777" w:rsidR="004F505E" w:rsidRDefault="004F505E" w:rsidP="00403425">
      <w:pPr>
        <w:spacing w:after="0" w:line="240" w:lineRule="auto"/>
      </w:pPr>
      <w:r>
        <w:separator/>
      </w:r>
    </w:p>
  </w:endnote>
  <w:endnote w:type="continuationSeparator" w:id="0">
    <w:p w14:paraId="52110C51" w14:textId="77777777" w:rsidR="004F505E" w:rsidRDefault="004F505E" w:rsidP="00403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UnicodeMS">
    <w:altName w:val="Batang"/>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2514052"/>
      <w:docPartObj>
        <w:docPartGallery w:val="Page Numbers (Bottom of Page)"/>
        <w:docPartUnique/>
      </w:docPartObj>
    </w:sdtPr>
    <w:sdtEndPr>
      <w:rPr>
        <w:noProof/>
      </w:rPr>
    </w:sdtEndPr>
    <w:sdtContent>
      <w:p w14:paraId="4A004D3E" w14:textId="3E47298F" w:rsidR="009E2A21" w:rsidRDefault="009E2A21">
        <w:pPr>
          <w:pStyle w:val="Footer"/>
          <w:jc w:val="right"/>
        </w:pPr>
        <w:r>
          <w:rPr>
            <w:noProof/>
          </w:rPr>
          <w:t>2</w:t>
        </w:r>
      </w:p>
    </w:sdtContent>
  </w:sdt>
  <w:p w14:paraId="08A01400" w14:textId="438AC8D3" w:rsidR="009E2A21" w:rsidRDefault="009E2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C27E7D" w14:textId="77777777" w:rsidR="004F505E" w:rsidRDefault="004F505E" w:rsidP="00403425">
      <w:pPr>
        <w:spacing w:after="0" w:line="240" w:lineRule="auto"/>
      </w:pPr>
      <w:r>
        <w:separator/>
      </w:r>
    </w:p>
  </w:footnote>
  <w:footnote w:type="continuationSeparator" w:id="0">
    <w:p w14:paraId="498536A1" w14:textId="77777777" w:rsidR="004F505E" w:rsidRDefault="004F505E" w:rsidP="004034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4E37D0"/>
    <w:multiLevelType w:val="hybridMultilevel"/>
    <w:tmpl w:val="B3E872D6"/>
    <w:lvl w:ilvl="0" w:tplc="E03AA62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3C3220"/>
    <w:multiLevelType w:val="hybridMultilevel"/>
    <w:tmpl w:val="63763168"/>
    <w:lvl w:ilvl="0" w:tplc="E82A25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DB104A"/>
    <w:multiLevelType w:val="hybridMultilevel"/>
    <w:tmpl w:val="4FA830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179C603E"/>
    <w:multiLevelType w:val="hybridMultilevel"/>
    <w:tmpl w:val="EE361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82719A"/>
    <w:multiLevelType w:val="hybridMultilevel"/>
    <w:tmpl w:val="4B52F626"/>
    <w:lvl w:ilvl="0" w:tplc="BC2683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FE4976"/>
    <w:multiLevelType w:val="hybridMultilevel"/>
    <w:tmpl w:val="2DD0D3BE"/>
    <w:lvl w:ilvl="0" w:tplc="A46C2D18">
      <w:start w:val="2"/>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1823EA"/>
    <w:multiLevelType w:val="hybridMultilevel"/>
    <w:tmpl w:val="B3E872D6"/>
    <w:lvl w:ilvl="0" w:tplc="E03AA62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247D9D"/>
    <w:multiLevelType w:val="hybridMultilevel"/>
    <w:tmpl w:val="5186011A"/>
    <w:lvl w:ilvl="0" w:tplc="A46C2D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E6585D"/>
    <w:multiLevelType w:val="hybridMultilevel"/>
    <w:tmpl w:val="DA3CD3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2F6401C"/>
    <w:multiLevelType w:val="hybridMultilevel"/>
    <w:tmpl w:val="29805D24"/>
    <w:lvl w:ilvl="0" w:tplc="2CAC2C1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32A041C"/>
    <w:multiLevelType w:val="hybridMultilevel"/>
    <w:tmpl w:val="C1580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80B0AF0"/>
    <w:multiLevelType w:val="hybridMultilevel"/>
    <w:tmpl w:val="885CA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9891CCA"/>
    <w:multiLevelType w:val="hybridMultilevel"/>
    <w:tmpl w:val="DA407E16"/>
    <w:lvl w:ilvl="0" w:tplc="4950FFF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A053BE9"/>
    <w:multiLevelType w:val="hybridMultilevel"/>
    <w:tmpl w:val="C4405FC2"/>
    <w:lvl w:ilvl="0" w:tplc="406276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D322116"/>
    <w:multiLevelType w:val="hybridMultilevel"/>
    <w:tmpl w:val="C528446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DEF5CC6"/>
    <w:multiLevelType w:val="hybridMultilevel"/>
    <w:tmpl w:val="D890BC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14"/>
  </w:num>
  <w:num w:numId="4">
    <w:abstractNumId w:val="11"/>
  </w:num>
  <w:num w:numId="5">
    <w:abstractNumId w:val="15"/>
  </w:num>
  <w:num w:numId="6">
    <w:abstractNumId w:val="2"/>
  </w:num>
  <w:num w:numId="7">
    <w:abstractNumId w:val="13"/>
  </w:num>
  <w:num w:numId="8">
    <w:abstractNumId w:val="7"/>
  </w:num>
  <w:num w:numId="9">
    <w:abstractNumId w:val="0"/>
  </w:num>
  <w:num w:numId="10">
    <w:abstractNumId w:val="5"/>
  </w:num>
  <w:num w:numId="11">
    <w:abstractNumId w:val="6"/>
  </w:num>
  <w:num w:numId="12">
    <w:abstractNumId w:val="8"/>
  </w:num>
  <w:num w:numId="13">
    <w:abstractNumId w:val="12"/>
  </w:num>
  <w:num w:numId="14">
    <w:abstractNumId w:val="9"/>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activeWritingStyle w:appName="MSWord" w:lang="es-ES"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6" w:nlCheck="1" w:checkStyle="1"/>
  <w:activeWritingStyle w:appName="MSWord" w:lang="en-US"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s-ES" w:vendorID="64" w:dllVersion="4096" w:nlCheck="1" w:checkStyle="0"/>
  <w:activeWritingStyle w:appName="MSWord" w:lang="es-ES" w:vendorID="64" w:dllVersion="0" w:nlCheck="1" w:checkStyle="0"/>
  <w:proofState w:spelling="clean" w:grammar="clean"/>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0618EF"/>
    <w:rsid w:val="000023B3"/>
    <w:rsid w:val="00005AB6"/>
    <w:rsid w:val="0001047C"/>
    <w:rsid w:val="00011D54"/>
    <w:rsid w:val="00012549"/>
    <w:rsid w:val="00015DDB"/>
    <w:rsid w:val="00021351"/>
    <w:rsid w:val="0003145E"/>
    <w:rsid w:val="00033132"/>
    <w:rsid w:val="000345EB"/>
    <w:rsid w:val="00036B48"/>
    <w:rsid w:val="000376D9"/>
    <w:rsid w:val="00037C53"/>
    <w:rsid w:val="000420F7"/>
    <w:rsid w:val="000431A7"/>
    <w:rsid w:val="00043D46"/>
    <w:rsid w:val="0004418B"/>
    <w:rsid w:val="0004418F"/>
    <w:rsid w:val="0004661E"/>
    <w:rsid w:val="000507CB"/>
    <w:rsid w:val="00050DA3"/>
    <w:rsid w:val="00050E5A"/>
    <w:rsid w:val="000517A6"/>
    <w:rsid w:val="00054308"/>
    <w:rsid w:val="000556F0"/>
    <w:rsid w:val="0006064D"/>
    <w:rsid w:val="000618EF"/>
    <w:rsid w:val="000706E9"/>
    <w:rsid w:val="0007164D"/>
    <w:rsid w:val="00071887"/>
    <w:rsid w:val="000758FA"/>
    <w:rsid w:val="00080583"/>
    <w:rsid w:val="00081858"/>
    <w:rsid w:val="0008256A"/>
    <w:rsid w:val="00086A32"/>
    <w:rsid w:val="00090A85"/>
    <w:rsid w:val="000940C5"/>
    <w:rsid w:val="00094FE1"/>
    <w:rsid w:val="0009540E"/>
    <w:rsid w:val="0009593A"/>
    <w:rsid w:val="00096876"/>
    <w:rsid w:val="00096C52"/>
    <w:rsid w:val="0009711F"/>
    <w:rsid w:val="00097F19"/>
    <w:rsid w:val="000A3914"/>
    <w:rsid w:val="000A58E2"/>
    <w:rsid w:val="000A5CE2"/>
    <w:rsid w:val="000B09A6"/>
    <w:rsid w:val="000B30E8"/>
    <w:rsid w:val="000B4846"/>
    <w:rsid w:val="000B49EE"/>
    <w:rsid w:val="000B51F7"/>
    <w:rsid w:val="000B5324"/>
    <w:rsid w:val="000C0DEB"/>
    <w:rsid w:val="000C2225"/>
    <w:rsid w:val="000C2E2B"/>
    <w:rsid w:val="000C444A"/>
    <w:rsid w:val="000C4ED8"/>
    <w:rsid w:val="000C64CD"/>
    <w:rsid w:val="000C7ED8"/>
    <w:rsid w:val="000D020B"/>
    <w:rsid w:val="000D1646"/>
    <w:rsid w:val="000D2C6B"/>
    <w:rsid w:val="000D3BE9"/>
    <w:rsid w:val="000D41CE"/>
    <w:rsid w:val="000D62C0"/>
    <w:rsid w:val="000D683B"/>
    <w:rsid w:val="000E109B"/>
    <w:rsid w:val="000E19A4"/>
    <w:rsid w:val="000E36A0"/>
    <w:rsid w:val="000E4460"/>
    <w:rsid w:val="000E4D74"/>
    <w:rsid w:val="000E551E"/>
    <w:rsid w:val="000E5872"/>
    <w:rsid w:val="000E6A0F"/>
    <w:rsid w:val="000F096C"/>
    <w:rsid w:val="000F28F3"/>
    <w:rsid w:val="00103B0F"/>
    <w:rsid w:val="0010447B"/>
    <w:rsid w:val="00104DCA"/>
    <w:rsid w:val="00105064"/>
    <w:rsid w:val="00105982"/>
    <w:rsid w:val="001060FA"/>
    <w:rsid w:val="001072C9"/>
    <w:rsid w:val="00114170"/>
    <w:rsid w:val="001142DB"/>
    <w:rsid w:val="00115E2D"/>
    <w:rsid w:val="00117D81"/>
    <w:rsid w:val="001250DA"/>
    <w:rsid w:val="001262D5"/>
    <w:rsid w:val="001276FA"/>
    <w:rsid w:val="00131272"/>
    <w:rsid w:val="0013499F"/>
    <w:rsid w:val="00135E7B"/>
    <w:rsid w:val="00140B15"/>
    <w:rsid w:val="001428DC"/>
    <w:rsid w:val="00142F9D"/>
    <w:rsid w:val="001437FB"/>
    <w:rsid w:val="001450F2"/>
    <w:rsid w:val="00145925"/>
    <w:rsid w:val="00147096"/>
    <w:rsid w:val="0015095A"/>
    <w:rsid w:val="00156068"/>
    <w:rsid w:val="001573C5"/>
    <w:rsid w:val="001575DC"/>
    <w:rsid w:val="00157C8B"/>
    <w:rsid w:val="00160CCD"/>
    <w:rsid w:val="001611E2"/>
    <w:rsid w:val="00170F11"/>
    <w:rsid w:val="00171BAE"/>
    <w:rsid w:val="001741AD"/>
    <w:rsid w:val="001770E6"/>
    <w:rsid w:val="001771C4"/>
    <w:rsid w:val="0018011D"/>
    <w:rsid w:val="00184C30"/>
    <w:rsid w:val="00187385"/>
    <w:rsid w:val="00187A67"/>
    <w:rsid w:val="00187DE0"/>
    <w:rsid w:val="00192479"/>
    <w:rsid w:val="001925C9"/>
    <w:rsid w:val="00192E6A"/>
    <w:rsid w:val="00196BD6"/>
    <w:rsid w:val="001A365B"/>
    <w:rsid w:val="001A6EB6"/>
    <w:rsid w:val="001B16BB"/>
    <w:rsid w:val="001B2D44"/>
    <w:rsid w:val="001B4105"/>
    <w:rsid w:val="001B58AD"/>
    <w:rsid w:val="001B5C2F"/>
    <w:rsid w:val="001C1780"/>
    <w:rsid w:val="001C3F22"/>
    <w:rsid w:val="001C4AB4"/>
    <w:rsid w:val="001C5328"/>
    <w:rsid w:val="001C6E1B"/>
    <w:rsid w:val="001C72F3"/>
    <w:rsid w:val="001D19D9"/>
    <w:rsid w:val="001D3FA6"/>
    <w:rsid w:val="001D64D4"/>
    <w:rsid w:val="001D7135"/>
    <w:rsid w:val="001E059F"/>
    <w:rsid w:val="001E1444"/>
    <w:rsid w:val="001E1B26"/>
    <w:rsid w:val="001E2D67"/>
    <w:rsid w:val="001F16A7"/>
    <w:rsid w:val="001F78E9"/>
    <w:rsid w:val="0020355E"/>
    <w:rsid w:val="00203C2D"/>
    <w:rsid w:val="00203F55"/>
    <w:rsid w:val="00205199"/>
    <w:rsid w:val="00205448"/>
    <w:rsid w:val="00205AF9"/>
    <w:rsid w:val="00212370"/>
    <w:rsid w:val="00212E83"/>
    <w:rsid w:val="0021580A"/>
    <w:rsid w:val="00215CC6"/>
    <w:rsid w:val="00220AFD"/>
    <w:rsid w:val="00220EA2"/>
    <w:rsid w:val="00221DD4"/>
    <w:rsid w:val="00225735"/>
    <w:rsid w:val="0022655C"/>
    <w:rsid w:val="00233023"/>
    <w:rsid w:val="00233D82"/>
    <w:rsid w:val="002347A4"/>
    <w:rsid w:val="00235630"/>
    <w:rsid w:val="002358AB"/>
    <w:rsid w:val="0024092D"/>
    <w:rsid w:val="00241CCA"/>
    <w:rsid w:val="0024473B"/>
    <w:rsid w:val="00244D56"/>
    <w:rsid w:val="00250EE7"/>
    <w:rsid w:val="00251824"/>
    <w:rsid w:val="00252186"/>
    <w:rsid w:val="00253E7A"/>
    <w:rsid w:val="0025651E"/>
    <w:rsid w:val="00257906"/>
    <w:rsid w:val="00260C15"/>
    <w:rsid w:val="00260CA0"/>
    <w:rsid w:val="00262CBB"/>
    <w:rsid w:val="002632FD"/>
    <w:rsid w:val="0026450A"/>
    <w:rsid w:val="002647AD"/>
    <w:rsid w:val="0026765B"/>
    <w:rsid w:val="00270F29"/>
    <w:rsid w:val="00274D0B"/>
    <w:rsid w:val="00275562"/>
    <w:rsid w:val="002773EB"/>
    <w:rsid w:val="00280B59"/>
    <w:rsid w:val="0028436E"/>
    <w:rsid w:val="002850CB"/>
    <w:rsid w:val="0028700F"/>
    <w:rsid w:val="0029164F"/>
    <w:rsid w:val="002943FF"/>
    <w:rsid w:val="002945F1"/>
    <w:rsid w:val="002A1578"/>
    <w:rsid w:val="002A1A31"/>
    <w:rsid w:val="002A230F"/>
    <w:rsid w:val="002A3812"/>
    <w:rsid w:val="002A3E9C"/>
    <w:rsid w:val="002A43A6"/>
    <w:rsid w:val="002A43EE"/>
    <w:rsid w:val="002A7D7A"/>
    <w:rsid w:val="002B0387"/>
    <w:rsid w:val="002B0540"/>
    <w:rsid w:val="002B124B"/>
    <w:rsid w:val="002B154F"/>
    <w:rsid w:val="002B2E9A"/>
    <w:rsid w:val="002B3699"/>
    <w:rsid w:val="002B3A21"/>
    <w:rsid w:val="002C07A1"/>
    <w:rsid w:val="002C086A"/>
    <w:rsid w:val="002C0AD8"/>
    <w:rsid w:val="002C15C5"/>
    <w:rsid w:val="002C2235"/>
    <w:rsid w:val="002C2D8E"/>
    <w:rsid w:val="002C37B5"/>
    <w:rsid w:val="002C3C58"/>
    <w:rsid w:val="002C497F"/>
    <w:rsid w:val="002D2629"/>
    <w:rsid w:val="002D37FC"/>
    <w:rsid w:val="002D5F0C"/>
    <w:rsid w:val="002D7418"/>
    <w:rsid w:val="002D7F81"/>
    <w:rsid w:val="002E0A8F"/>
    <w:rsid w:val="002E100C"/>
    <w:rsid w:val="002E1146"/>
    <w:rsid w:val="002E159C"/>
    <w:rsid w:val="002E24DD"/>
    <w:rsid w:val="002E2741"/>
    <w:rsid w:val="002E2842"/>
    <w:rsid w:val="002E3D09"/>
    <w:rsid w:val="002E3F64"/>
    <w:rsid w:val="002E56EF"/>
    <w:rsid w:val="002E6824"/>
    <w:rsid w:val="002E7BAC"/>
    <w:rsid w:val="002F1CD7"/>
    <w:rsid w:val="002F30A2"/>
    <w:rsid w:val="002F36A2"/>
    <w:rsid w:val="002F3F0C"/>
    <w:rsid w:val="002F458E"/>
    <w:rsid w:val="002F76D2"/>
    <w:rsid w:val="00301E68"/>
    <w:rsid w:val="0030407F"/>
    <w:rsid w:val="00306527"/>
    <w:rsid w:val="00307C3B"/>
    <w:rsid w:val="003111E7"/>
    <w:rsid w:val="003118E3"/>
    <w:rsid w:val="00312CFE"/>
    <w:rsid w:val="00313A14"/>
    <w:rsid w:val="00313EC2"/>
    <w:rsid w:val="00314FDA"/>
    <w:rsid w:val="00316166"/>
    <w:rsid w:val="003171D3"/>
    <w:rsid w:val="00324B7E"/>
    <w:rsid w:val="00326BB6"/>
    <w:rsid w:val="00327AA7"/>
    <w:rsid w:val="00331D03"/>
    <w:rsid w:val="0033471B"/>
    <w:rsid w:val="003347E9"/>
    <w:rsid w:val="00335BF0"/>
    <w:rsid w:val="003365A1"/>
    <w:rsid w:val="0033689C"/>
    <w:rsid w:val="00337CF5"/>
    <w:rsid w:val="00340CC5"/>
    <w:rsid w:val="00345FFD"/>
    <w:rsid w:val="0034732A"/>
    <w:rsid w:val="00350EA8"/>
    <w:rsid w:val="00352E9B"/>
    <w:rsid w:val="0035371E"/>
    <w:rsid w:val="00354C41"/>
    <w:rsid w:val="00355B2A"/>
    <w:rsid w:val="00362902"/>
    <w:rsid w:val="003630C3"/>
    <w:rsid w:val="00363398"/>
    <w:rsid w:val="00363C2C"/>
    <w:rsid w:val="00364106"/>
    <w:rsid w:val="00364988"/>
    <w:rsid w:val="00370C46"/>
    <w:rsid w:val="00370FF7"/>
    <w:rsid w:val="00371FCB"/>
    <w:rsid w:val="00372062"/>
    <w:rsid w:val="003742E0"/>
    <w:rsid w:val="00375369"/>
    <w:rsid w:val="003815EC"/>
    <w:rsid w:val="0038234F"/>
    <w:rsid w:val="00382BD7"/>
    <w:rsid w:val="00382E75"/>
    <w:rsid w:val="00386BAE"/>
    <w:rsid w:val="00387E36"/>
    <w:rsid w:val="00390400"/>
    <w:rsid w:val="003912F6"/>
    <w:rsid w:val="00393EFA"/>
    <w:rsid w:val="003960FC"/>
    <w:rsid w:val="003A08A7"/>
    <w:rsid w:val="003A1A46"/>
    <w:rsid w:val="003A3045"/>
    <w:rsid w:val="003B09A7"/>
    <w:rsid w:val="003B32A6"/>
    <w:rsid w:val="003B687A"/>
    <w:rsid w:val="003B72F2"/>
    <w:rsid w:val="003D20CE"/>
    <w:rsid w:val="003D2D55"/>
    <w:rsid w:val="003D60F5"/>
    <w:rsid w:val="003E27F7"/>
    <w:rsid w:val="003E32A9"/>
    <w:rsid w:val="003E3708"/>
    <w:rsid w:val="003F00CC"/>
    <w:rsid w:val="003F1FBD"/>
    <w:rsid w:val="003F2FF9"/>
    <w:rsid w:val="003F39E4"/>
    <w:rsid w:val="003F4B6B"/>
    <w:rsid w:val="003F4C61"/>
    <w:rsid w:val="00402222"/>
    <w:rsid w:val="00402E9B"/>
    <w:rsid w:val="00403425"/>
    <w:rsid w:val="00405DE6"/>
    <w:rsid w:val="00406BFA"/>
    <w:rsid w:val="004076FE"/>
    <w:rsid w:val="00411680"/>
    <w:rsid w:val="004117B1"/>
    <w:rsid w:val="00411F79"/>
    <w:rsid w:val="00412A05"/>
    <w:rsid w:val="00414252"/>
    <w:rsid w:val="004201AF"/>
    <w:rsid w:val="004235D5"/>
    <w:rsid w:val="00425689"/>
    <w:rsid w:val="0042740E"/>
    <w:rsid w:val="0043020C"/>
    <w:rsid w:val="00430593"/>
    <w:rsid w:val="00432C27"/>
    <w:rsid w:val="0043343E"/>
    <w:rsid w:val="0043456A"/>
    <w:rsid w:val="00437B51"/>
    <w:rsid w:val="00450BC9"/>
    <w:rsid w:val="00453B35"/>
    <w:rsid w:val="004543E6"/>
    <w:rsid w:val="00455153"/>
    <w:rsid w:val="00455EBD"/>
    <w:rsid w:val="0046007C"/>
    <w:rsid w:val="00460199"/>
    <w:rsid w:val="004659F6"/>
    <w:rsid w:val="00466723"/>
    <w:rsid w:val="00470BC0"/>
    <w:rsid w:val="00472DBF"/>
    <w:rsid w:val="004743D7"/>
    <w:rsid w:val="0047481F"/>
    <w:rsid w:val="004767BE"/>
    <w:rsid w:val="00477EBC"/>
    <w:rsid w:val="0048064C"/>
    <w:rsid w:val="00480816"/>
    <w:rsid w:val="004815B3"/>
    <w:rsid w:val="0048170D"/>
    <w:rsid w:val="0048269D"/>
    <w:rsid w:val="004839E3"/>
    <w:rsid w:val="00483BD8"/>
    <w:rsid w:val="00483C90"/>
    <w:rsid w:val="00487356"/>
    <w:rsid w:val="0049070C"/>
    <w:rsid w:val="004A0B0B"/>
    <w:rsid w:val="004A4077"/>
    <w:rsid w:val="004A422F"/>
    <w:rsid w:val="004B0B73"/>
    <w:rsid w:val="004B1714"/>
    <w:rsid w:val="004B2153"/>
    <w:rsid w:val="004B37A3"/>
    <w:rsid w:val="004B5A4D"/>
    <w:rsid w:val="004B5DA9"/>
    <w:rsid w:val="004B6162"/>
    <w:rsid w:val="004B70B6"/>
    <w:rsid w:val="004B73EA"/>
    <w:rsid w:val="004C1441"/>
    <w:rsid w:val="004C5D50"/>
    <w:rsid w:val="004C6B72"/>
    <w:rsid w:val="004D7CCB"/>
    <w:rsid w:val="004E372F"/>
    <w:rsid w:val="004E647D"/>
    <w:rsid w:val="004E76B1"/>
    <w:rsid w:val="004F01DB"/>
    <w:rsid w:val="004F1C19"/>
    <w:rsid w:val="004F3194"/>
    <w:rsid w:val="004F505E"/>
    <w:rsid w:val="004F6ACD"/>
    <w:rsid w:val="004F7B97"/>
    <w:rsid w:val="00501F0A"/>
    <w:rsid w:val="005031E0"/>
    <w:rsid w:val="00503F27"/>
    <w:rsid w:val="00504619"/>
    <w:rsid w:val="00505319"/>
    <w:rsid w:val="00506849"/>
    <w:rsid w:val="005072ED"/>
    <w:rsid w:val="00507799"/>
    <w:rsid w:val="00511084"/>
    <w:rsid w:val="005119FE"/>
    <w:rsid w:val="00513735"/>
    <w:rsid w:val="00515673"/>
    <w:rsid w:val="0051766C"/>
    <w:rsid w:val="00520213"/>
    <w:rsid w:val="005320A9"/>
    <w:rsid w:val="00537002"/>
    <w:rsid w:val="00537AB7"/>
    <w:rsid w:val="00550476"/>
    <w:rsid w:val="00552E14"/>
    <w:rsid w:val="0055339A"/>
    <w:rsid w:val="00556218"/>
    <w:rsid w:val="00557052"/>
    <w:rsid w:val="0055771C"/>
    <w:rsid w:val="00557CF1"/>
    <w:rsid w:val="00563D64"/>
    <w:rsid w:val="00564F63"/>
    <w:rsid w:val="00565A93"/>
    <w:rsid w:val="0056640D"/>
    <w:rsid w:val="00566DDC"/>
    <w:rsid w:val="005707ED"/>
    <w:rsid w:val="00571D05"/>
    <w:rsid w:val="00573E06"/>
    <w:rsid w:val="00575795"/>
    <w:rsid w:val="005766A8"/>
    <w:rsid w:val="00577A62"/>
    <w:rsid w:val="005810FA"/>
    <w:rsid w:val="005816E0"/>
    <w:rsid w:val="00585CED"/>
    <w:rsid w:val="00585D6A"/>
    <w:rsid w:val="00587ACE"/>
    <w:rsid w:val="005934F0"/>
    <w:rsid w:val="00593E2F"/>
    <w:rsid w:val="005972C8"/>
    <w:rsid w:val="005A253E"/>
    <w:rsid w:val="005A3117"/>
    <w:rsid w:val="005A4E0A"/>
    <w:rsid w:val="005A4F6C"/>
    <w:rsid w:val="005A7676"/>
    <w:rsid w:val="005A7E0B"/>
    <w:rsid w:val="005B2110"/>
    <w:rsid w:val="005B3060"/>
    <w:rsid w:val="005B3DAA"/>
    <w:rsid w:val="005B4694"/>
    <w:rsid w:val="005B6103"/>
    <w:rsid w:val="005B74E0"/>
    <w:rsid w:val="005C059D"/>
    <w:rsid w:val="005C697D"/>
    <w:rsid w:val="005D0B71"/>
    <w:rsid w:val="005D0CEF"/>
    <w:rsid w:val="005D5194"/>
    <w:rsid w:val="005D531A"/>
    <w:rsid w:val="005D7342"/>
    <w:rsid w:val="005E2BF2"/>
    <w:rsid w:val="005F296F"/>
    <w:rsid w:val="005F79D7"/>
    <w:rsid w:val="00601C8E"/>
    <w:rsid w:val="006024B3"/>
    <w:rsid w:val="00603331"/>
    <w:rsid w:val="00603DC5"/>
    <w:rsid w:val="00613B6F"/>
    <w:rsid w:val="00615838"/>
    <w:rsid w:val="00615C7C"/>
    <w:rsid w:val="00616060"/>
    <w:rsid w:val="0061614C"/>
    <w:rsid w:val="0061704C"/>
    <w:rsid w:val="0062041F"/>
    <w:rsid w:val="00622E9C"/>
    <w:rsid w:val="00623F5C"/>
    <w:rsid w:val="00624F06"/>
    <w:rsid w:val="00626382"/>
    <w:rsid w:val="00633DEA"/>
    <w:rsid w:val="00633F64"/>
    <w:rsid w:val="006400F0"/>
    <w:rsid w:val="0064407F"/>
    <w:rsid w:val="00644899"/>
    <w:rsid w:val="00644B42"/>
    <w:rsid w:val="006513AA"/>
    <w:rsid w:val="00653142"/>
    <w:rsid w:val="00655BBA"/>
    <w:rsid w:val="00660046"/>
    <w:rsid w:val="00660288"/>
    <w:rsid w:val="00660883"/>
    <w:rsid w:val="006610D6"/>
    <w:rsid w:val="0066168F"/>
    <w:rsid w:val="00662DE6"/>
    <w:rsid w:val="0066537A"/>
    <w:rsid w:val="00665683"/>
    <w:rsid w:val="00667C5D"/>
    <w:rsid w:val="006710C5"/>
    <w:rsid w:val="00671EA0"/>
    <w:rsid w:val="00672423"/>
    <w:rsid w:val="00672E63"/>
    <w:rsid w:val="00673021"/>
    <w:rsid w:val="0067620A"/>
    <w:rsid w:val="0068256D"/>
    <w:rsid w:val="00682C56"/>
    <w:rsid w:val="00686C9B"/>
    <w:rsid w:val="006874C9"/>
    <w:rsid w:val="00691228"/>
    <w:rsid w:val="00692EBD"/>
    <w:rsid w:val="00694BCA"/>
    <w:rsid w:val="00695C46"/>
    <w:rsid w:val="00695E5D"/>
    <w:rsid w:val="00696594"/>
    <w:rsid w:val="00696D15"/>
    <w:rsid w:val="006A438D"/>
    <w:rsid w:val="006B2E76"/>
    <w:rsid w:val="006B3EB9"/>
    <w:rsid w:val="006B412E"/>
    <w:rsid w:val="006B544D"/>
    <w:rsid w:val="006B6ABC"/>
    <w:rsid w:val="006B79AE"/>
    <w:rsid w:val="006C0A2C"/>
    <w:rsid w:val="006C175C"/>
    <w:rsid w:val="006C2E36"/>
    <w:rsid w:val="006C3528"/>
    <w:rsid w:val="006C468A"/>
    <w:rsid w:val="006C471D"/>
    <w:rsid w:val="006C4ACF"/>
    <w:rsid w:val="006C7F5F"/>
    <w:rsid w:val="006D150C"/>
    <w:rsid w:val="006D2F9D"/>
    <w:rsid w:val="006D5C85"/>
    <w:rsid w:val="006D5FEA"/>
    <w:rsid w:val="006E07FF"/>
    <w:rsid w:val="006E2046"/>
    <w:rsid w:val="006E2DB2"/>
    <w:rsid w:val="006E33F5"/>
    <w:rsid w:val="006E4221"/>
    <w:rsid w:val="006E4256"/>
    <w:rsid w:val="006F175C"/>
    <w:rsid w:val="006F6753"/>
    <w:rsid w:val="006F7D9C"/>
    <w:rsid w:val="007017DC"/>
    <w:rsid w:val="0070186F"/>
    <w:rsid w:val="0070231D"/>
    <w:rsid w:val="00707352"/>
    <w:rsid w:val="00707FB7"/>
    <w:rsid w:val="007140AA"/>
    <w:rsid w:val="00715BB7"/>
    <w:rsid w:val="007166B7"/>
    <w:rsid w:val="0071775D"/>
    <w:rsid w:val="00720254"/>
    <w:rsid w:val="0072291E"/>
    <w:rsid w:val="00724EB5"/>
    <w:rsid w:val="00726A1D"/>
    <w:rsid w:val="00727411"/>
    <w:rsid w:val="00730980"/>
    <w:rsid w:val="00731637"/>
    <w:rsid w:val="007329E4"/>
    <w:rsid w:val="007341A1"/>
    <w:rsid w:val="007346C7"/>
    <w:rsid w:val="0073787D"/>
    <w:rsid w:val="00743569"/>
    <w:rsid w:val="00745A55"/>
    <w:rsid w:val="0075187F"/>
    <w:rsid w:val="0075247A"/>
    <w:rsid w:val="00752963"/>
    <w:rsid w:val="007533F9"/>
    <w:rsid w:val="00753450"/>
    <w:rsid w:val="00753801"/>
    <w:rsid w:val="007538BE"/>
    <w:rsid w:val="00754549"/>
    <w:rsid w:val="00756388"/>
    <w:rsid w:val="00756A72"/>
    <w:rsid w:val="00757C88"/>
    <w:rsid w:val="007613F6"/>
    <w:rsid w:val="00761D31"/>
    <w:rsid w:val="007624C0"/>
    <w:rsid w:val="00762D54"/>
    <w:rsid w:val="0076301F"/>
    <w:rsid w:val="00763DD7"/>
    <w:rsid w:val="0076453A"/>
    <w:rsid w:val="007651EE"/>
    <w:rsid w:val="007664D3"/>
    <w:rsid w:val="00770DA6"/>
    <w:rsid w:val="0077373B"/>
    <w:rsid w:val="007739D3"/>
    <w:rsid w:val="007744CD"/>
    <w:rsid w:val="00780712"/>
    <w:rsid w:val="00780A26"/>
    <w:rsid w:val="007820E6"/>
    <w:rsid w:val="00782672"/>
    <w:rsid w:val="007867CA"/>
    <w:rsid w:val="007873D5"/>
    <w:rsid w:val="007879E0"/>
    <w:rsid w:val="0079044A"/>
    <w:rsid w:val="00791256"/>
    <w:rsid w:val="00793009"/>
    <w:rsid w:val="007931F5"/>
    <w:rsid w:val="00793917"/>
    <w:rsid w:val="007939FD"/>
    <w:rsid w:val="00793CE2"/>
    <w:rsid w:val="00794214"/>
    <w:rsid w:val="007969DB"/>
    <w:rsid w:val="007973E4"/>
    <w:rsid w:val="007A0059"/>
    <w:rsid w:val="007A169B"/>
    <w:rsid w:val="007A1A04"/>
    <w:rsid w:val="007A2453"/>
    <w:rsid w:val="007A26F6"/>
    <w:rsid w:val="007A32DA"/>
    <w:rsid w:val="007A35F6"/>
    <w:rsid w:val="007A54F5"/>
    <w:rsid w:val="007A7884"/>
    <w:rsid w:val="007A78B1"/>
    <w:rsid w:val="007B0111"/>
    <w:rsid w:val="007B2AED"/>
    <w:rsid w:val="007B594C"/>
    <w:rsid w:val="007B63E6"/>
    <w:rsid w:val="007C03CD"/>
    <w:rsid w:val="007C03E4"/>
    <w:rsid w:val="007C0458"/>
    <w:rsid w:val="007C2268"/>
    <w:rsid w:val="007C291B"/>
    <w:rsid w:val="007C2AFE"/>
    <w:rsid w:val="007C3797"/>
    <w:rsid w:val="007C47B0"/>
    <w:rsid w:val="007C62EB"/>
    <w:rsid w:val="007D00F5"/>
    <w:rsid w:val="007D0475"/>
    <w:rsid w:val="007D25B2"/>
    <w:rsid w:val="007D3F07"/>
    <w:rsid w:val="007D3F70"/>
    <w:rsid w:val="007D73DA"/>
    <w:rsid w:val="007E0175"/>
    <w:rsid w:val="007E0A1A"/>
    <w:rsid w:val="007E0C2A"/>
    <w:rsid w:val="007E3B99"/>
    <w:rsid w:val="007E5CE2"/>
    <w:rsid w:val="007E7939"/>
    <w:rsid w:val="007F028B"/>
    <w:rsid w:val="007F355F"/>
    <w:rsid w:val="007F396E"/>
    <w:rsid w:val="007F656B"/>
    <w:rsid w:val="007F6823"/>
    <w:rsid w:val="007F6F52"/>
    <w:rsid w:val="007F7509"/>
    <w:rsid w:val="0080090D"/>
    <w:rsid w:val="00802F6F"/>
    <w:rsid w:val="00804736"/>
    <w:rsid w:val="00807318"/>
    <w:rsid w:val="00812E2A"/>
    <w:rsid w:val="008142CF"/>
    <w:rsid w:val="00815DB6"/>
    <w:rsid w:val="00820636"/>
    <w:rsid w:val="008220AA"/>
    <w:rsid w:val="00822588"/>
    <w:rsid w:val="008249F3"/>
    <w:rsid w:val="00824E9C"/>
    <w:rsid w:val="0082584A"/>
    <w:rsid w:val="0083404A"/>
    <w:rsid w:val="008368D9"/>
    <w:rsid w:val="00841CCA"/>
    <w:rsid w:val="00842FD3"/>
    <w:rsid w:val="008440FA"/>
    <w:rsid w:val="00845B35"/>
    <w:rsid w:val="0084755D"/>
    <w:rsid w:val="00847A81"/>
    <w:rsid w:val="00847BC9"/>
    <w:rsid w:val="00850666"/>
    <w:rsid w:val="00850D8B"/>
    <w:rsid w:val="008542B4"/>
    <w:rsid w:val="00855110"/>
    <w:rsid w:val="0086029F"/>
    <w:rsid w:val="00860A05"/>
    <w:rsid w:val="00860D22"/>
    <w:rsid w:val="00860DD9"/>
    <w:rsid w:val="00864D2B"/>
    <w:rsid w:val="0086501C"/>
    <w:rsid w:val="00865637"/>
    <w:rsid w:val="00866586"/>
    <w:rsid w:val="00867E8C"/>
    <w:rsid w:val="008700BE"/>
    <w:rsid w:val="00873468"/>
    <w:rsid w:val="00873B1A"/>
    <w:rsid w:val="00875EDD"/>
    <w:rsid w:val="00880ABD"/>
    <w:rsid w:val="00880DED"/>
    <w:rsid w:val="00883158"/>
    <w:rsid w:val="0088452F"/>
    <w:rsid w:val="008854DF"/>
    <w:rsid w:val="00885B6C"/>
    <w:rsid w:val="00887B79"/>
    <w:rsid w:val="00887BC8"/>
    <w:rsid w:val="008918FD"/>
    <w:rsid w:val="00892188"/>
    <w:rsid w:val="00892606"/>
    <w:rsid w:val="008937D6"/>
    <w:rsid w:val="008940FC"/>
    <w:rsid w:val="00894356"/>
    <w:rsid w:val="00894B89"/>
    <w:rsid w:val="00895AED"/>
    <w:rsid w:val="0089637F"/>
    <w:rsid w:val="00897900"/>
    <w:rsid w:val="00897BDD"/>
    <w:rsid w:val="008A0FF9"/>
    <w:rsid w:val="008A29BA"/>
    <w:rsid w:val="008A2B9A"/>
    <w:rsid w:val="008A5A63"/>
    <w:rsid w:val="008A7873"/>
    <w:rsid w:val="008A7E74"/>
    <w:rsid w:val="008B10AC"/>
    <w:rsid w:val="008B200D"/>
    <w:rsid w:val="008B276F"/>
    <w:rsid w:val="008B3827"/>
    <w:rsid w:val="008B6147"/>
    <w:rsid w:val="008B692F"/>
    <w:rsid w:val="008C08EA"/>
    <w:rsid w:val="008C13EF"/>
    <w:rsid w:val="008C4746"/>
    <w:rsid w:val="008C6658"/>
    <w:rsid w:val="008C709C"/>
    <w:rsid w:val="008D00D7"/>
    <w:rsid w:val="008D1539"/>
    <w:rsid w:val="008D1FEE"/>
    <w:rsid w:val="008D25AC"/>
    <w:rsid w:val="008D2EFE"/>
    <w:rsid w:val="008D33F6"/>
    <w:rsid w:val="008D3ACB"/>
    <w:rsid w:val="008D5BD5"/>
    <w:rsid w:val="008E1944"/>
    <w:rsid w:val="008E3245"/>
    <w:rsid w:val="008E6BBA"/>
    <w:rsid w:val="008F242B"/>
    <w:rsid w:val="008F57CE"/>
    <w:rsid w:val="008F606D"/>
    <w:rsid w:val="008F6C6E"/>
    <w:rsid w:val="008F6DBB"/>
    <w:rsid w:val="00900305"/>
    <w:rsid w:val="00900C34"/>
    <w:rsid w:val="00904795"/>
    <w:rsid w:val="009047F2"/>
    <w:rsid w:val="00907F3E"/>
    <w:rsid w:val="00912C7F"/>
    <w:rsid w:val="00913855"/>
    <w:rsid w:val="0091467B"/>
    <w:rsid w:val="00915245"/>
    <w:rsid w:val="00915C95"/>
    <w:rsid w:val="009162E8"/>
    <w:rsid w:val="0092014E"/>
    <w:rsid w:val="00920DEE"/>
    <w:rsid w:val="00923426"/>
    <w:rsid w:val="0092727F"/>
    <w:rsid w:val="0093157B"/>
    <w:rsid w:val="00934E75"/>
    <w:rsid w:val="00934EBF"/>
    <w:rsid w:val="009405D3"/>
    <w:rsid w:val="00941391"/>
    <w:rsid w:val="00942023"/>
    <w:rsid w:val="00942CDA"/>
    <w:rsid w:val="00942E1E"/>
    <w:rsid w:val="009433A7"/>
    <w:rsid w:val="009435BE"/>
    <w:rsid w:val="009438A9"/>
    <w:rsid w:val="0094449F"/>
    <w:rsid w:val="00944561"/>
    <w:rsid w:val="00945014"/>
    <w:rsid w:val="00946D4D"/>
    <w:rsid w:val="0095080E"/>
    <w:rsid w:val="00951A40"/>
    <w:rsid w:val="00953C62"/>
    <w:rsid w:val="00963B07"/>
    <w:rsid w:val="00966E00"/>
    <w:rsid w:val="00967692"/>
    <w:rsid w:val="00970057"/>
    <w:rsid w:val="00971072"/>
    <w:rsid w:val="009732E0"/>
    <w:rsid w:val="00976570"/>
    <w:rsid w:val="0097682C"/>
    <w:rsid w:val="00977856"/>
    <w:rsid w:val="00980906"/>
    <w:rsid w:val="00983E89"/>
    <w:rsid w:val="00984244"/>
    <w:rsid w:val="009845C0"/>
    <w:rsid w:val="00985DC7"/>
    <w:rsid w:val="00990486"/>
    <w:rsid w:val="00991EF8"/>
    <w:rsid w:val="00993037"/>
    <w:rsid w:val="0099527D"/>
    <w:rsid w:val="00996C95"/>
    <w:rsid w:val="009976BA"/>
    <w:rsid w:val="009A057A"/>
    <w:rsid w:val="009A2B0E"/>
    <w:rsid w:val="009A38B2"/>
    <w:rsid w:val="009A3C51"/>
    <w:rsid w:val="009A45F7"/>
    <w:rsid w:val="009B1C20"/>
    <w:rsid w:val="009B226D"/>
    <w:rsid w:val="009B23DF"/>
    <w:rsid w:val="009B47C2"/>
    <w:rsid w:val="009C0725"/>
    <w:rsid w:val="009C079F"/>
    <w:rsid w:val="009C21C7"/>
    <w:rsid w:val="009C3FBD"/>
    <w:rsid w:val="009C4380"/>
    <w:rsid w:val="009C4784"/>
    <w:rsid w:val="009C5056"/>
    <w:rsid w:val="009D6DB7"/>
    <w:rsid w:val="009E0899"/>
    <w:rsid w:val="009E16ED"/>
    <w:rsid w:val="009E262C"/>
    <w:rsid w:val="009E2A21"/>
    <w:rsid w:val="009E2B55"/>
    <w:rsid w:val="009E47FC"/>
    <w:rsid w:val="009E503B"/>
    <w:rsid w:val="009E5EDC"/>
    <w:rsid w:val="009E62EC"/>
    <w:rsid w:val="009E6B56"/>
    <w:rsid w:val="009E70A4"/>
    <w:rsid w:val="009E725C"/>
    <w:rsid w:val="009E7A1C"/>
    <w:rsid w:val="009F079A"/>
    <w:rsid w:val="009F0C79"/>
    <w:rsid w:val="009F0DEC"/>
    <w:rsid w:val="009F76C3"/>
    <w:rsid w:val="00A006FC"/>
    <w:rsid w:val="00A00DDB"/>
    <w:rsid w:val="00A02EF1"/>
    <w:rsid w:val="00A03FCB"/>
    <w:rsid w:val="00A05171"/>
    <w:rsid w:val="00A06801"/>
    <w:rsid w:val="00A10DBB"/>
    <w:rsid w:val="00A13396"/>
    <w:rsid w:val="00A16525"/>
    <w:rsid w:val="00A20129"/>
    <w:rsid w:val="00A210D0"/>
    <w:rsid w:val="00A223F5"/>
    <w:rsid w:val="00A244F2"/>
    <w:rsid w:val="00A2460A"/>
    <w:rsid w:val="00A2514A"/>
    <w:rsid w:val="00A30FA3"/>
    <w:rsid w:val="00A32DAD"/>
    <w:rsid w:val="00A3377E"/>
    <w:rsid w:val="00A371C1"/>
    <w:rsid w:val="00A37B65"/>
    <w:rsid w:val="00A37C23"/>
    <w:rsid w:val="00A406C3"/>
    <w:rsid w:val="00A407B1"/>
    <w:rsid w:val="00A4154E"/>
    <w:rsid w:val="00A423B0"/>
    <w:rsid w:val="00A426CB"/>
    <w:rsid w:val="00A42DBE"/>
    <w:rsid w:val="00A438A7"/>
    <w:rsid w:val="00A45813"/>
    <w:rsid w:val="00A45CFB"/>
    <w:rsid w:val="00A4759E"/>
    <w:rsid w:val="00A508B7"/>
    <w:rsid w:val="00A514C5"/>
    <w:rsid w:val="00A53E6F"/>
    <w:rsid w:val="00A54116"/>
    <w:rsid w:val="00A5431F"/>
    <w:rsid w:val="00A54339"/>
    <w:rsid w:val="00A56EE6"/>
    <w:rsid w:val="00A614D4"/>
    <w:rsid w:val="00A63128"/>
    <w:rsid w:val="00A706B7"/>
    <w:rsid w:val="00A71EFD"/>
    <w:rsid w:val="00A73ECF"/>
    <w:rsid w:val="00A74879"/>
    <w:rsid w:val="00A776AC"/>
    <w:rsid w:val="00A80725"/>
    <w:rsid w:val="00A81EA4"/>
    <w:rsid w:val="00A835A3"/>
    <w:rsid w:val="00A848F9"/>
    <w:rsid w:val="00A84955"/>
    <w:rsid w:val="00A902DE"/>
    <w:rsid w:val="00A9127B"/>
    <w:rsid w:val="00A931CD"/>
    <w:rsid w:val="00AA03A0"/>
    <w:rsid w:val="00AA28C7"/>
    <w:rsid w:val="00AA28DB"/>
    <w:rsid w:val="00AA5BC2"/>
    <w:rsid w:val="00AB1B8A"/>
    <w:rsid w:val="00AB2056"/>
    <w:rsid w:val="00AB31B8"/>
    <w:rsid w:val="00AB4238"/>
    <w:rsid w:val="00AB5731"/>
    <w:rsid w:val="00AB5D2B"/>
    <w:rsid w:val="00AC21A5"/>
    <w:rsid w:val="00AC31A4"/>
    <w:rsid w:val="00AC38B2"/>
    <w:rsid w:val="00AC3D70"/>
    <w:rsid w:val="00AC4D9E"/>
    <w:rsid w:val="00AC589C"/>
    <w:rsid w:val="00AC6F65"/>
    <w:rsid w:val="00AC7909"/>
    <w:rsid w:val="00AD05F1"/>
    <w:rsid w:val="00AD1E83"/>
    <w:rsid w:val="00AE105A"/>
    <w:rsid w:val="00AE2CAF"/>
    <w:rsid w:val="00AE2EBA"/>
    <w:rsid w:val="00AE2FA0"/>
    <w:rsid w:val="00AE4E9C"/>
    <w:rsid w:val="00AE57BA"/>
    <w:rsid w:val="00AE70CC"/>
    <w:rsid w:val="00AF1B3B"/>
    <w:rsid w:val="00AF4D15"/>
    <w:rsid w:val="00AF74AC"/>
    <w:rsid w:val="00B0158A"/>
    <w:rsid w:val="00B040D0"/>
    <w:rsid w:val="00B05C3B"/>
    <w:rsid w:val="00B07093"/>
    <w:rsid w:val="00B11DB3"/>
    <w:rsid w:val="00B16860"/>
    <w:rsid w:val="00B20DAC"/>
    <w:rsid w:val="00B21A28"/>
    <w:rsid w:val="00B2209D"/>
    <w:rsid w:val="00B2236C"/>
    <w:rsid w:val="00B2250C"/>
    <w:rsid w:val="00B23419"/>
    <w:rsid w:val="00B23781"/>
    <w:rsid w:val="00B25E7B"/>
    <w:rsid w:val="00B30243"/>
    <w:rsid w:val="00B304BE"/>
    <w:rsid w:val="00B3083A"/>
    <w:rsid w:val="00B30B40"/>
    <w:rsid w:val="00B31C51"/>
    <w:rsid w:val="00B31EA0"/>
    <w:rsid w:val="00B332AE"/>
    <w:rsid w:val="00B37EA7"/>
    <w:rsid w:val="00B40DAD"/>
    <w:rsid w:val="00B435FB"/>
    <w:rsid w:val="00B437DC"/>
    <w:rsid w:val="00B441E7"/>
    <w:rsid w:val="00B518FE"/>
    <w:rsid w:val="00B56BAB"/>
    <w:rsid w:val="00B56D10"/>
    <w:rsid w:val="00B577CE"/>
    <w:rsid w:val="00B63BA9"/>
    <w:rsid w:val="00B643CB"/>
    <w:rsid w:val="00B7306B"/>
    <w:rsid w:val="00B73A46"/>
    <w:rsid w:val="00B74905"/>
    <w:rsid w:val="00B74C09"/>
    <w:rsid w:val="00B75940"/>
    <w:rsid w:val="00B7602D"/>
    <w:rsid w:val="00B774D7"/>
    <w:rsid w:val="00B77EF9"/>
    <w:rsid w:val="00B80329"/>
    <w:rsid w:val="00B80652"/>
    <w:rsid w:val="00B806B8"/>
    <w:rsid w:val="00B84102"/>
    <w:rsid w:val="00B85E10"/>
    <w:rsid w:val="00B875AC"/>
    <w:rsid w:val="00B8760C"/>
    <w:rsid w:val="00B91424"/>
    <w:rsid w:val="00B94FF1"/>
    <w:rsid w:val="00B96C00"/>
    <w:rsid w:val="00B973B9"/>
    <w:rsid w:val="00B97F43"/>
    <w:rsid w:val="00BA41AB"/>
    <w:rsid w:val="00BA4796"/>
    <w:rsid w:val="00BB0397"/>
    <w:rsid w:val="00BB2683"/>
    <w:rsid w:val="00BB3060"/>
    <w:rsid w:val="00BB3693"/>
    <w:rsid w:val="00BB3D37"/>
    <w:rsid w:val="00BB4525"/>
    <w:rsid w:val="00BB7E34"/>
    <w:rsid w:val="00BC018B"/>
    <w:rsid w:val="00BC0C50"/>
    <w:rsid w:val="00BC0F5A"/>
    <w:rsid w:val="00BC1E80"/>
    <w:rsid w:val="00BC469C"/>
    <w:rsid w:val="00BC4704"/>
    <w:rsid w:val="00BC56E1"/>
    <w:rsid w:val="00BC6740"/>
    <w:rsid w:val="00BC6E75"/>
    <w:rsid w:val="00BC7402"/>
    <w:rsid w:val="00BD0F55"/>
    <w:rsid w:val="00BD10DC"/>
    <w:rsid w:val="00BD1CD9"/>
    <w:rsid w:val="00BD241B"/>
    <w:rsid w:val="00BD4164"/>
    <w:rsid w:val="00BD58B4"/>
    <w:rsid w:val="00BD6DC5"/>
    <w:rsid w:val="00BE03B9"/>
    <w:rsid w:val="00BE0BC3"/>
    <w:rsid w:val="00BE1B2C"/>
    <w:rsid w:val="00BE28C0"/>
    <w:rsid w:val="00BE3A21"/>
    <w:rsid w:val="00BE498E"/>
    <w:rsid w:val="00BE4B4C"/>
    <w:rsid w:val="00BE5819"/>
    <w:rsid w:val="00BE6696"/>
    <w:rsid w:val="00BE69C9"/>
    <w:rsid w:val="00BF0956"/>
    <w:rsid w:val="00BF0AB0"/>
    <w:rsid w:val="00BF0FED"/>
    <w:rsid w:val="00BF2DB0"/>
    <w:rsid w:val="00BF4181"/>
    <w:rsid w:val="00BF542B"/>
    <w:rsid w:val="00BF7DB0"/>
    <w:rsid w:val="00C00101"/>
    <w:rsid w:val="00C0277E"/>
    <w:rsid w:val="00C02A63"/>
    <w:rsid w:val="00C03F13"/>
    <w:rsid w:val="00C0559C"/>
    <w:rsid w:val="00C121EE"/>
    <w:rsid w:val="00C15C8E"/>
    <w:rsid w:val="00C17045"/>
    <w:rsid w:val="00C170F4"/>
    <w:rsid w:val="00C2122B"/>
    <w:rsid w:val="00C2211B"/>
    <w:rsid w:val="00C25A04"/>
    <w:rsid w:val="00C30FBC"/>
    <w:rsid w:val="00C35D59"/>
    <w:rsid w:val="00C4113F"/>
    <w:rsid w:val="00C41C06"/>
    <w:rsid w:val="00C479A3"/>
    <w:rsid w:val="00C47DE7"/>
    <w:rsid w:val="00C50715"/>
    <w:rsid w:val="00C516DB"/>
    <w:rsid w:val="00C517BD"/>
    <w:rsid w:val="00C54520"/>
    <w:rsid w:val="00C55259"/>
    <w:rsid w:val="00C5764A"/>
    <w:rsid w:val="00C5785F"/>
    <w:rsid w:val="00C603DB"/>
    <w:rsid w:val="00C6476D"/>
    <w:rsid w:val="00C64988"/>
    <w:rsid w:val="00C64F10"/>
    <w:rsid w:val="00C65D91"/>
    <w:rsid w:val="00C6674F"/>
    <w:rsid w:val="00C66D22"/>
    <w:rsid w:val="00C72E58"/>
    <w:rsid w:val="00C746CF"/>
    <w:rsid w:val="00C76DBD"/>
    <w:rsid w:val="00C77DA8"/>
    <w:rsid w:val="00C80CD1"/>
    <w:rsid w:val="00C81040"/>
    <w:rsid w:val="00C81E70"/>
    <w:rsid w:val="00C83295"/>
    <w:rsid w:val="00C85C9D"/>
    <w:rsid w:val="00C85F93"/>
    <w:rsid w:val="00C86F8E"/>
    <w:rsid w:val="00C91482"/>
    <w:rsid w:val="00C93286"/>
    <w:rsid w:val="00C95954"/>
    <w:rsid w:val="00C97A87"/>
    <w:rsid w:val="00CA0B42"/>
    <w:rsid w:val="00CA2F41"/>
    <w:rsid w:val="00CA5B14"/>
    <w:rsid w:val="00CA76CA"/>
    <w:rsid w:val="00CB10D0"/>
    <w:rsid w:val="00CB12F9"/>
    <w:rsid w:val="00CB1333"/>
    <w:rsid w:val="00CB231B"/>
    <w:rsid w:val="00CB2F88"/>
    <w:rsid w:val="00CB3158"/>
    <w:rsid w:val="00CB71C7"/>
    <w:rsid w:val="00CB754A"/>
    <w:rsid w:val="00CB78C0"/>
    <w:rsid w:val="00CC01FE"/>
    <w:rsid w:val="00CC1032"/>
    <w:rsid w:val="00CC6D05"/>
    <w:rsid w:val="00CC7341"/>
    <w:rsid w:val="00CD0D71"/>
    <w:rsid w:val="00CD2A40"/>
    <w:rsid w:val="00CD400F"/>
    <w:rsid w:val="00CD49AA"/>
    <w:rsid w:val="00CD51FB"/>
    <w:rsid w:val="00CD6D2A"/>
    <w:rsid w:val="00CE1CE6"/>
    <w:rsid w:val="00CE656E"/>
    <w:rsid w:val="00CE7924"/>
    <w:rsid w:val="00CE7936"/>
    <w:rsid w:val="00CF087A"/>
    <w:rsid w:val="00CF17FC"/>
    <w:rsid w:val="00CF21E6"/>
    <w:rsid w:val="00CF392F"/>
    <w:rsid w:val="00CF3F35"/>
    <w:rsid w:val="00CF71D2"/>
    <w:rsid w:val="00D0249F"/>
    <w:rsid w:val="00D02B8A"/>
    <w:rsid w:val="00D05429"/>
    <w:rsid w:val="00D07D7B"/>
    <w:rsid w:val="00D10F74"/>
    <w:rsid w:val="00D11269"/>
    <w:rsid w:val="00D11630"/>
    <w:rsid w:val="00D15559"/>
    <w:rsid w:val="00D17A41"/>
    <w:rsid w:val="00D17F58"/>
    <w:rsid w:val="00D20BAF"/>
    <w:rsid w:val="00D22C17"/>
    <w:rsid w:val="00D25453"/>
    <w:rsid w:val="00D32D26"/>
    <w:rsid w:val="00D34195"/>
    <w:rsid w:val="00D34234"/>
    <w:rsid w:val="00D36BD0"/>
    <w:rsid w:val="00D376BF"/>
    <w:rsid w:val="00D426F4"/>
    <w:rsid w:val="00D43F4E"/>
    <w:rsid w:val="00D45084"/>
    <w:rsid w:val="00D50C64"/>
    <w:rsid w:val="00D5148A"/>
    <w:rsid w:val="00D545F3"/>
    <w:rsid w:val="00D55BB8"/>
    <w:rsid w:val="00D576A2"/>
    <w:rsid w:val="00D57DC4"/>
    <w:rsid w:val="00D63388"/>
    <w:rsid w:val="00D664D0"/>
    <w:rsid w:val="00D66D1B"/>
    <w:rsid w:val="00D67E94"/>
    <w:rsid w:val="00D71CED"/>
    <w:rsid w:val="00D729FD"/>
    <w:rsid w:val="00D73B66"/>
    <w:rsid w:val="00D7506F"/>
    <w:rsid w:val="00D76A09"/>
    <w:rsid w:val="00D77C28"/>
    <w:rsid w:val="00D81507"/>
    <w:rsid w:val="00D8292B"/>
    <w:rsid w:val="00D82E53"/>
    <w:rsid w:val="00D83BF6"/>
    <w:rsid w:val="00D865D7"/>
    <w:rsid w:val="00D86A04"/>
    <w:rsid w:val="00D86EDC"/>
    <w:rsid w:val="00D872F6"/>
    <w:rsid w:val="00D91765"/>
    <w:rsid w:val="00D9189D"/>
    <w:rsid w:val="00D921E6"/>
    <w:rsid w:val="00D96354"/>
    <w:rsid w:val="00DA0CDF"/>
    <w:rsid w:val="00DA0D72"/>
    <w:rsid w:val="00DA12A7"/>
    <w:rsid w:val="00DA26CD"/>
    <w:rsid w:val="00DA4C7F"/>
    <w:rsid w:val="00DA580B"/>
    <w:rsid w:val="00DB02A5"/>
    <w:rsid w:val="00DB18B5"/>
    <w:rsid w:val="00DB77A6"/>
    <w:rsid w:val="00DC12D3"/>
    <w:rsid w:val="00DC13FA"/>
    <w:rsid w:val="00DC258A"/>
    <w:rsid w:val="00DC3CF8"/>
    <w:rsid w:val="00DC4536"/>
    <w:rsid w:val="00DC48FC"/>
    <w:rsid w:val="00DC4B05"/>
    <w:rsid w:val="00DC5511"/>
    <w:rsid w:val="00DC69DE"/>
    <w:rsid w:val="00DD11EF"/>
    <w:rsid w:val="00DD24CD"/>
    <w:rsid w:val="00DD30DF"/>
    <w:rsid w:val="00DD3839"/>
    <w:rsid w:val="00DD4675"/>
    <w:rsid w:val="00DD4FE2"/>
    <w:rsid w:val="00DD50EA"/>
    <w:rsid w:val="00DD7552"/>
    <w:rsid w:val="00DD7B98"/>
    <w:rsid w:val="00DD7FB4"/>
    <w:rsid w:val="00DE0228"/>
    <w:rsid w:val="00DE1215"/>
    <w:rsid w:val="00DE7613"/>
    <w:rsid w:val="00DF0C1C"/>
    <w:rsid w:val="00DF0F2B"/>
    <w:rsid w:val="00DF189F"/>
    <w:rsid w:val="00DF2155"/>
    <w:rsid w:val="00DF34C3"/>
    <w:rsid w:val="00DF44F0"/>
    <w:rsid w:val="00DF4F7E"/>
    <w:rsid w:val="00DF52E3"/>
    <w:rsid w:val="00DF6139"/>
    <w:rsid w:val="00DF7708"/>
    <w:rsid w:val="00E023B1"/>
    <w:rsid w:val="00E02CB9"/>
    <w:rsid w:val="00E04952"/>
    <w:rsid w:val="00E05301"/>
    <w:rsid w:val="00E0734C"/>
    <w:rsid w:val="00E10E72"/>
    <w:rsid w:val="00E111F2"/>
    <w:rsid w:val="00E11769"/>
    <w:rsid w:val="00E118D9"/>
    <w:rsid w:val="00E11F1C"/>
    <w:rsid w:val="00E13E8D"/>
    <w:rsid w:val="00E162BE"/>
    <w:rsid w:val="00E1690C"/>
    <w:rsid w:val="00E16F1E"/>
    <w:rsid w:val="00E17523"/>
    <w:rsid w:val="00E208BA"/>
    <w:rsid w:val="00E224CF"/>
    <w:rsid w:val="00E34300"/>
    <w:rsid w:val="00E3594F"/>
    <w:rsid w:val="00E402CE"/>
    <w:rsid w:val="00E44251"/>
    <w:rsid w:val="00E44939"/>
    <w:rsid w:val="00E45873"/>
    <w:rsid w:val="00E45A6D"/>
    <w:rsid w:val="00E46738"/>
    <w:rsid w:val="00E51415"/>
    <w:rsid w:val="00E51708"/>
    <w:rsid w:val="00E55064"/>
    <w:rsid w:val="00E555E7"/>
    <w:rsid w:val="00E561F8"/>
    <w:rsid w:val="00E5690E"/>
    <w:rsid w:val="00E60B1C"/>
    <w:rsid w:val="00E61D19"/>
    <w:rsid w:val="00E626F6"/>
    <w:rsid w:val="00E63239"/>
    <w:rsid w:val="00E645F4"/>
    <w:rsid w:val="00E652A7"/>
    <w:rsid w:val="00E66497"/>
    <w:rsid w:val="00E66632"/>
    <w:rsid w:val="00E71FBD"/>
    <w:rsid w:val="00E73A37"/>
    <w:rsid w:val="00E75126"/>
    <w:rsid w:val="00E76872"/>
    <w:rsid w:val="00E77E4A"/>
    <w:rsid w:val="00E82C05"/>
    <w:rsid w:val="00E83421"/>
    <w:rsid w:val="00E85B59"/>
    <w:rsid w:val="00E86FD4"/>
    <w:rsid w:val="00E92364"/>
    <w:rsid w:val="00E942AB"/>
    <w:rsid w:val="00E94FC6"/>
    <w:rsid w:val="00E95ECF"/>
    <w:rsid w:val="00EA32D9"/>
    <w:rsid w:val="00EA33EE"/>
    <w:rsid w:val="00EA498C"/>
    <w:rsid w:val="00EA4AF2"/>
    <w:rsid w:val="00EA6454"/>
    <w:rsid w:val="00EA705E"/>
    <w:rsid w:val="00EB0623"/>
    <w:rsid w:val="00EB3DE1"/>
    <w:rsid w:val="00EB4B6E"/>
    <w:rsid w:val="00EB5399"/>
    <w:rsid w:val="00EB71E2"/>
    <w:rsid w:val="00EB7BFC"/>
    <w:rsid w:val="00EC3764"/>
    <w:rsid w:val="00EC7132"/>
    <w:rsid w:val="00ED01F6"/>
    <w:rsid w:val="00ED344C"/>
    <w:rsid w:val="00ED385E"/>
    <w:rsid w:val="00ED5383"/>
    <w:rsid w:val="00ED5D44"/>
    <w:rsid w:val="00ED6508"/>
    <w:rsid w:val="00ED7AB6"/>
    <w:rsid w:val="00EE0F0B"/>
    <w:rsid w:val="00EE233B"/>
    <w:rsid w:val="00EE3B51"/>
    <w:rsid w:val="00EE6A12"/>
    <w:rsid w:val="00EE7B03"/>
    <w:rsid w:val="00EF0208"/>
    <w:rsid w:val="00EF135C"/>
    <w:rsid w:val="00EF3409"/>
    <w:rsid w:val="00EF702D"/>
    <w:rsid w:val="00EF7414"/>
    <w:rsid w:val="00F038E1"/>
    <w:rsid w:val="00F043BC"/>
    <w:rsid w:val="00F07B89"/>
    <w:rsid w:val="00F101A4"/>
    <w:rsid w:val="00F104F1"/>
    <w:rsid w:val="00F12D79"/>
    <w:rsid w:val="00F15A33"/>
    <w:rsid w:val="00F16A63"/>
    <w:rsid w:val="00F16F22"/>
    <w:rsid w:val="00F200DD"/>
    <w:rsid w:val="00F216AD"/>
    <w:rsid w:val="00F2262E"/>
    <w:rsid w:val="00F23069"/>
    <w:rsid w:val="00F232BE"/>
    <w:rsid w:val="00F23A5D"/>
    <w:rsid w:val="00F26243"/>
    <w:rsid w:val="00F27238"/>
    <w:rsid w:val="00F27FB9"/>
    <w:rsid w:val="00F326E2"/>
    <w:rsid w:val="00F35A0B"/>
    <w:rsid w:val="00F36AF2"/>
    <w:rsid w:val="00F371B2"/>
    <w:rsid w:val="00F420AB"/>
    <w:rsid w:val="00F42348"/>
    <w:rsid w:val="00F443F2"/>
    <w:rsid w:val="00F45C8E"/>
    <w:rsid w:val="00F45D6F"/>
    <w:rsid w:val="00F473A9"/>
    <w:rsid w:val="00F473C5"/>
    <w:rsid w:val="00F507CB"/>
    <w:rsid w:val="00F50AC5"/>
    <w:rsid w:val="00F527E0"/>
    <w:rsid w:val="00F52FAD"/>
    <w:rsid w:val="00F534E3"/>
    <w:rsid w:val="00F54653"/>
    <w:rsid w:val="00F54794"/>
    <w:rsid w:val="00F54ED7"/>
    <w:rsid w:val="00F55BD5"/>
    <w:rsid w:val="00F56F41"/>
    <w:rsid w:val="00F57451"/>
    <w:rsid w:val="00F60360"/>
    <w:rsid w:val="00F60A83"/>
    <w:rsid w:val="00F62230"/>
    <w:rsid w:val="00F628A3"/>
    <w:rsid w:val="00F62E28"/>
    <w:rsid w:val="00F63692"/>
    <w:rsid w:val="00F72B17"/>
    <w:rsid w:val="00F75312"/>
    <w:rsid w:val="00F7720B"/>
    <w:rsid w:val="00F81A6D"/>
    <w:rsid w:val="00F826EA"/>
    <w:rsid w:val="00F84949"/>
    <w:rsid w:val="00F8587C"/>
    <w:rsid w:val="00F91455"/>
    <w:rsid w:val="00F920EC"/>
    <w:rsid w:val="00F9249C"/>
    <w:rsid w:val="00F9464F"/>
    <w:rsid w:val="00FA174F"/>
    <w:rsid w:val="00FA1E46"/>
    <w:rsid w:val="00FA32E1"/>
    <w:rsid w:val="00FA3BB9"/>
    <w:rsid w:val="00FA6517"/>
    <w:rsid w:val="00FA6D8B"/>
    <w:rsid w:val="00FA6DCC"/>
    <w:rsid w:val="00FA73E6"/>
    <w:rsid w:val="00FB09AA"/>
    <w:rsid w:val="00FB0C91"/>
    <w:rsid w:val="00FB4136"/>
    <w:rsid w:val="00FB5256"/>
    <w:rsid w:val="00FB5D06"/>
    <w:rsid w:val="00FC14DE"/>
    <w:rsid w:val="00FC5A79"/>
    <w:rsid w:val="00FC79B5"/>
    <w:rsid w:val="00FC7B51"/>
    <w:rsid w:val="00FC7E1F"/>
    <w:rsid w:val="00FD34C3"/>
    <w:rsid w:val="00FD41B4"/>
    <w:rsid w:val="00FD46FE"/>
    <w:rsid w:val="00FD4F54"/>
    <w:rsid w:val="00FD6722"/>
    <w:rsid w:val="00FD7A84"/>
    <w:rsid w:val="00FE2920"/>
    <w:rsid w:val="00FF14B2"/>
    <w:rsid w:val="00FF3625"/>
    <w:rsid w:val="00FF36C2"/>
    <w:rsid w:val="00FF4A2B"/>
    <w:rsid w:val="00FF4C76"/>
    <w:rsid w:val="00FF65FD"/>
    <w:rsid w:val="00FF6E50"/>
    <w:rsid w:val="00FF7B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988C6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18EF"/>
  </w:style>
  <w:style w:type="paragraph" w:styleId="Heading1">
    <w:name w:val="heading 1"/>
    <w:basedOn w:val="Normal"/>
    <w:link w:val="Heading1Char"/>
    <w:uiPriority w:val="9"/>
    <w:qFormat/>
    <w:rsid w:val="00BE1B2C"/>
    <w:pPr>
      <w:spacing w:before="100" w:beforeAutospacing="1" w:after="100" w:afterAutospacing="1" w:line="480" w:lineRule="auto"/>
      <w:outlineLvl w:val="0"/>
    </w:pPr>
    <w:rPr>
      <w:rFonts w:ascii="Arial" w:eastAsia="Times New Roman" w:hAnsi="Arial" w:cs="Times New Roman"/>
      <w:b/>
      <w:bCs/>
      <w:kern w:val="36"/>
      <w:sz w:val="20"/>
      <w:szCs w:val="48"/>
      <w:lang w:eastAsia="en-GB"/>
    </w:rPr>
  </w:style>
  <w:style w:type="paragraph" w:styleId="Heading2">
    <w:name w:val="heading 2"/>
    <w:basedOn w:val="Normal"/>
    <w:next w:val="Normal"/>
    <w:link w:val="Heading2Char"/>
    <w:uiPriority w:val="9"/>
    <w:unhideWhenUsed/>
    <w:qFormat/>
    <w:rsid w:val="00BE1B2C"/>
    <w:pPr>
      <w:keepNext/>
      <w:keepLines/>
      <w:spacing w:before="40" w:after="0" w:line="480" w:lineRule="auto"/>
      <w:outlineLvl w:val="1"/>
    </w:pPr>
    <w:rPr>
      <w:rFonts w:ascii="Arial" w:eastAsiaTheme="majorEastAsia" w:hAnsi="Arial" w:cstheme="majorBidi"/>
      <w:i/>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618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18EF"/>
    <w:rPr>
      <w:rFonts w:ascii="Segoe UI" w:hAnsi="Segoe UI" w:cs="Segoe UI"/>
      <w:sz w:val="18"/>
      <w:szCs w:val="18"/>
    </w:rPr>
  </w:style>
  <w:style w:type="character" w:styleId="CommentReference">
    <w:name w:val="annotation reference"/>
    <w:basedOn w:val="DefaultParagraphFont"/>
    <w:uiPriority w:val="99"/>
    <w:semiHidden/>
    <w:unhideWhenUsed/>
    <w:rsid w:val="000618EF"/>
    <w:rPr>
      <w:sz w:val="16"/>
      <w:szCs w:val="16"/>
    </w:rPr>
  </w:style>
  <w:style w:type="paragraph" w:styleId="CommentText">
    <w:name w:val="annotation text"/>
    <w:basedOn w:val="Normal"/>
    <w:link w:val="CommentTextChar"/>
    <w:uiPriority w:val="99"/>
    <w:unhideWhenUsed/>
    <w:rsid w:val="000618EF"/>
    <w:pPr>
      <w:spacing w:line="240" w:lineRule="auto"/>
    </w:pPr>
    <w:rPr>
      <w:sz w:val="20"/>
      <w:szCs w:val="20"/>
    </w:rPr>
  </w:style>
  <w:style w:type="character" w:customStyle="1" w:styleId="CommentTextChar">
    <w:name w:val="Comment Text Char"/>
    <w:basedOn w:val="DefaultParagraphFont"/>
    <w:link w:val="CommentText"/>
    <w:uiPriority w:val="99"/>
    <w:rsid w:val="000618EF"/>
    <w:rPr>
      <w:sz w:val="20"/>
      <w:szCs w:val="20"/>
    </w:rPr>
  </w:style>
  <w:style w:type="table" w:styleId="TableGrid">
    <w:name w:val="Table Grid"/>
    <w:basedOn w:val="TableNormal"/>
    <w:uiPriority w:val="39"/>
    <w:rsid w:val="00061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618EF"/>
    <w:rPr>
      <w:color w:val="0000FF"/>
      <w:u w:val="single"/>
    </w:rPr>
  </w:style>
  <w:style w:type="character" w:customStyle="1" w:styleId="ref-journal">
    <w:name w:val="ref-journal"/>
    <w:basedOn w:val="DefaultParagraphFont"/>
    <w:rsid w:val="000618EF"/>
  </w:style>
  <w:style w:type="character" w:customStyle="1" w:styleId="ref-vol">
    <w:name w:val="ref-vol"/>
    <w:basedOn w:val="DefaultParagraphFont"/>
    <w:rsid w:val="000618EF"/>
  </w:style>
  <w:style w:type="paragraph" w:styleId="ListParagraph">
    <w:name w:val="List Paragraph"/>
    <w:basedOn w:val="Normal"/>
    <w:uiPriority w:val="34"/>
    <w:qFormat/>
    <w:rsid w:val="00345FFD"/>
    <w:pPr>
      <w:ind w:left="720"/>
      <w:contextualSpacing/>
    </w:pPr>
  </w:style>
  <w:style w:type="paragraph" w:styleId="CommentSubject">
    <w:name w:val="annotation subject"/>
    <w:basedOn w:val="CommentText"/>
    <w:next w:val="CommentText"/>
    <w:link w:val="CommentSubjectChar"/>
    <w:uiPriority w:val="99"/>
    <w:semiHidden/>
    <w:unhideWhenUsed/>
    <w:rsid w:val="000940C5"/>
    <w:rPr>
      <w:b/>
      <w:bCs/>
    </w:rPr>
  </w:style>
  <w:style w:type="character" w:customStyle="1" w:styleId="CommentSubjectChar">
    <w:name w:val="Comment Subject Char"/>
    <w:basedOn w:val="CommentTextChar"/>
    <w:link w:val="CommentSubject"/>
    <w:uiPriority w:val="99"/>
    <w:semiHidden/>
    <w:rsid w:val="000940C5"/>
    <w:rPr>
      <w:b/>
      <w:bCs/>
      <w:sz w:val="20"/>
      <w:szCs w:val="20"/>
    </w:rPr>
  </w:style>
  <w:style w:type="character" w:styleId="LineNumber">
    <w:name w:val="line number"/>
    <w:basedOn w:val="DefaultParagraphFont"/>
    <w:uiPriority w:val="99"/>
    <w:semiHidden/>
    <w:unhideWhenUsed/>
    <w:rsid w:val="007651EE"/>
  </w:style>
  <w:style w:type="character" w:customStyle="1" w:styleId="Heading2Char">
    <w:name w:val="Heading 2 Char"/>
    <w:basedOn w:val="DefaultParagraphFont"/>
    <w:link w:val="Heading2"/>
    <w:uiPriority w:val="9"/>
    <w:rsid w:val="00BE1B2C"/>
    <w:rPr>
      <w:rFonts w:ascii="Arial" w:eastAsiaTheme="majorEastAsia" w:hAnsi="Arial" w:cstheme="majorBidi"/>
      <w:i/>
      <w:sz w:val="20"/>
      <w:szCs w:val="26"/>
    </w:rPr>
  </w:style>
  <w:style w:type="paragraph" w:styleId="Revision">
    <w:name w:val="Revision"/>
    <w:hidden/>
    <w:uiPriority w:val="99"/>
    <w:semiHidden/>
    <w:rsid w:val="00506849"/>
    <w:pPr>
      <w:spacing w:after="0" w:line="240" w:lineRule="auto"/>
    </w:pPr>
  </w:style>
  <w:style w:type="paragraph" w:styleId="Header">
    <w:name w:val="header"/>
    <w:basedOn w:val="Normal"/>
    <w:link w:val="HeaderChar"/>
    <w:uiPriority w:val="99"/>
    <w:unhideWhenUsed/>
    <w:rsid w:val="004034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3425"/>
  </w:style>
  <w:style w:type="paragraph" w:styleId="Footer">
    <w:name w:val="footer"/>
    <w:basedOn w:val="Normal"/>
    <w:link w:val="FooterChar"/>
    <w:uiPriority w:val="99"/>
    <w:unhideWhenUsed/>
    <w:rsid w:val="004034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3425"/>
  </w:style>
  <w:style w:type="paragraph" w:customStyle="1" w:styleId="EndNoteBibliographyTitle">
    <w:name w:val="EndNote Bibliography Title"/>
    <w:basedOn w:val="Normal"/>
    <w:link w:val="EndNoteBibliographyTitleChar"/>
    <w:rsid w:val="00D32D26"/>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32D26"/>
    <w:rPr>
      <w:rFonts w:ascii="Calibri" w:hAnsi="Calibri" w:cs="Calibri"/>
      <w:noProof/>
      <w:lang w:val="en-US"/>
    </w:rPr>
  </w:style>
  <w:style w:type="paragraph" w:customStyle="1" w:styleId="EndNoteBibliography">
    <w:name w:val="EndNote Bibliography"/>
    <w:basedOn w:val="Normal"/>
    <w:link w:val="EndNoteBibliographyChar"/>
    <w:rsid w:val="00D32D26"/>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D32D26"/>
    <w:rPr>
      <w:rFonts w:ascii="Calibri" w:hAnsi="Calibri" w:cs="Calibri"/>
      <w:noProof/>
      <w:lang w:val="en-US"/>
    </w:rPr>
  </w:style>
  <w:style w:type="character" w:customStyle="1" w:styleId="UnresolvedMention1">
    <w:name w:val="Unresolved Mention1"/>
    <w:basedOn w:val="DefaultParagraphFont"/>
    <w:uiPriority w:val="99"/>
    <w:semiHidden/>
    <w:unhideWhenUsed/>
    <w:rsid w:val="00BE28C0"/>
    <w:rPr>
      <w:color w:val="605E5C"/>
      <w:shd w:val="clear" w:color="auto" w:fill="E1DFDD"/>
    </w:rPr>
  </w:style>
  <w:style w:type="character" w:styleId="FollowedHyperlink">
    <w:name w:val="FollowedHyperlink"/>
    <w:basedOn w:val="DefaultParagraphFont"/>
    <w:uiPriority w:val="99"/>
    <w:semiHidden/>
    <w:unhideWhenUsed/>
    <w:rsid w:val="00CA76CA"/>
    <w:rPr>
      <w:color w:val="954F72" w:themeColor="followedHyperlink"/>
      <w:u w:val="single"/>
    </w:rPr>
  </w:style>
  <w:style w:type="paragraph" w:styleId="Bibliography">
    <w:name w:val="Bibliography"/>
    <w:basedOn w:val="Normal"/>
    <w:next w:val="Normal"/>
    <w:uiPriority w:val="37"/>
    <w:unhideWhenUsed/>
    <w:rsid w:val="004B37A3"/>
  </w:style>
  <w:style w:type="character" w:customStyle="1" w:styleId="Heading1Char">
    <w:name w:val="Heading 1 Char"/>
    <w:basedOn w:val="DefaultParagraphFont"/>
    <w:link w:val="Heading1"/>
    <w:uiPriority w:val="9"/>
    <w:rsid w:val="00BE1B2C"/>
    <w:rPr>
      <w:rFonts w:ascii="Arial" w:eastAsia="Times New Roman" w:hAnsi="Arial" w:cs="Times New Roman"/>
      <w:b/>
      <w:bCs/>
      <w:kern w:val="36"/>
      <w:sz w:val="20"/>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395912">
      <w:bodyDiv w:val="1"/>
      <w:marLeft w:val="0"/>
      <w:marRight w:val="0"/>
      <w:marTop w:val="0"/>
      <w:marBottom w:val="0"/>
      <w:divBdr>
        <w:top w:val="none" w:sz="0" w:space="0" w:color="auto"/>
        <w:left w:val="none" w:sz="0" w:space="0" w:color="auto"/>
        <w:bottom w:val="none" w:sz="0" w:space="0" w:color="auto"/>
        <w:right w:val="none" w:sz="0" w:space="0" w:color="auto"/>
      </w:divBdr>
    </w:div>
    <w:div w:id="399911406">
      <w:bodyDiv w:val="1"/>
      <w:marLeft w:val="0"/>
      <w:marRight w:val="0"/>
      <w:marTop w:val="0"/>
      <w:marBottom w:val="0"/>
      <w:divBdr>
        <w:top w:val="none" w:sz="0" w:space="0" w:color="auto"/>
        <w:left w:val="none" w:sz="0" w:space="0" w:color="auto"/>
        <w:bottom w:val="none" w:sz="0" w:space="0" w:color="auto"/>
        <w:right w:val="none" w:sz="0" w:space="0" w:color="auto"/>
      </w:divBdr>
      <w:divsChild>
        <w:div w:id="2051109008">
          <w:marLeft w:val="0"/>
          <w:marRight w:val="0"/>
          <w:marTop w:val="0"/>
          <w:marBottom w:val="0"/>
          <w:divBdr>
            <w:top w:val="none" w:sz="0" w:space="0" w:color="auto"/>
            <w:left w:val="none" w:sz="0" w:space="0" w:color="auto"/>
            <w:bottom w:val="none" w:sz="0" w:space="0" w:color="auto"/>
            <w:right w:val="none" w:sz="0" w:space="0" w:color="auto"/>
          </w:divBdr>
          <w:divsChild>
            <w:div w:id="77117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849436">
      <w:bodyDiv w:val="1"/>
      <w:marLeft w:val="0"/>
      <w:marRight w:val="0"/>
      <w:marTop w:val="0"/>
      <w:marBottom w:val="0"/>
      <w:divBdr>
        <w:top w:val="none" w:sz="0" w:space="0" w:color="auto"/>
        <w:left w:val="none" w:sz="0" w:space="0" w:color="auto"/>
        <w:bottom w:val="none" w:sz="0" w:space="0" w:color="auto"/>
        <w:right w:val="none" w:sz="0" w:space="0" w:color="auto"/>
      </w:divBdr>
    </w:div>
    <w:div w:id="1335306716">
      <w:bodyDiv w:val="1"/>
      <w:marLeft w:val="0"/>
      <w:marRight w:val="0"/>
      <w:marTop w:val="0"/>
      <w:marBottom w:val="0"/>
      <w:divBdr>
        <w:top w:val="none" w:sz="0" w:space="0" w:color="auto"/>
        <w:left w:val="none" w:sz="0" w:space="0" w:color="auto"/>
        <w:bottom w:val="none" w:sz="0" w:space="0" w:color="auto"/>
        <w:right w:val="none" w:sz="0" w:space="0" w:color="auto"/>
      </w:divBdr>
    </w:div>
    <w:div w:id="1708218752">
      <w:bodyDiv w:val="1"/>
      <w:marLeft w:val="0"/>
      <w:marRight w:val="0"/>
      <w:marTop w:val="0"/>
      <w:marBottom w:val="0"/>
      <w:divBdr>
        <w:top w:val="none" w:sz="0" w:space="0" w:color="auto"/>
        <w:left w:val="none" w:sz="0" w:space="0" w:color="auto"/>
        <w:bottom w:val="none" w:sz="0" w:space="0" w:color="auto"/>
        <w:right w:val="none" w:sz="0" w:space="0" w:color="auto"/>
      </w:divBdr>
    </w:div>
    <w:div w:id="1797793043">
      <w:bodyDiv w:val="1"/>
      <w:marLeft w:val="0"/>
      <w:marRight w:val="0"/>
      <w:marTop w:val="0"/>
      <w:marBottom w:val="0"/>
      <w:divBdr>
        <w:top w:val="none" w:sz="0" w:space="0" w:color="auto"/>
        <w:left w:val="none" w:sz="0" w:space="0" w:color="auto"/>
        <w:bottom w:val="none" w:sz="0" w:space="0" w:color="auto"/>
        <w:right w:val="none" w:sz="0" w:space="0" w:color="auto"/>
      </w:divBdr>
    </w:div>
    <w:div w:id="1960379137">
      <w:bodyDiv w:val="1"/>
      <w:marLeft w:val="0"/>
      <w:marRight w:val="0"/>
      <w:marTop w:val="0"/>
      <w:marBottom w:val="0"/>
      <w:divBdr>
        <w:top w:val="none" w:sz="0" w:space="0" w:color="auto"/>
        <w:left w:val="none" w:sz="0" w:space="0" w:color="auto"/>
        <w:bottom w:val="none" w:sz="0" w:space="0" w:color="auto"/>
        <w:right w:val="none" w:sz="0" w:space="0" w:color="auto"/>
      </w:divBdr>
      <w:divsChild>
        <w:div w:id="1800104740">
          <w:marLeft w:val="0"/>
          <w:marRight w:val="0"/>
          <w:marTop w:val="0"/>
          <w:marBottom w:val="0"/>
          <w:divBdr>
            <w:top w:val="single" w:sz="6" w:space="0" w:color="5B616B"/>
            <w:left w:val="single" w:sz="6" w:space="0" w:color="5B616B"/>
            <w:bottom w:val="single" w:sz="6" w:space="0" w:color="5B616B"/>
            <w:right w:val="single" w:sz="6" w:space="0" w:color="5B616B"/>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hyperlink" Target="about:blank" TargetMode="External"/><Relationship Id="rId26" Type="http://schemas.openxmlformats.org/officeDocument/2006/relationships/hyperlink" Target="about:blank" TargetMode="External"/><Relationship Id="rId39" Type="http://schemas.openxmlformats.org/officeDocument/2006/relationships/hyperlink" Target="about:blank" TargetMode="External"/><Relationship Id="rId21" Type="http://schemas.openxmlformats.org/officeDocument/2006/relationships/hyperlink" Target="about:blank" TargetMode="External"/><Relationship Id="rId34" Type="http://schemas.openxmlformats.org/officeDocument/2006/relationships/hyperlink" Target="about:blank" TargetMode="External"/><Relationship Id="rId42" Type="http://schemas.openxmlformats.org/officeDocument/2006/relationships/hyperlink" Target="about:blank"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bout:blank" TargetMode="External"/><Relationship Id="rId29"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10" Type="http://schemas.openxmlformats.org/officeDocument/2006/relationships/image" Target="media/image2.png"/><Relationship Id="rId19" Type="http://schemas.openxmlformats.org/officeDocument/2006/relationships/hyperlink" Target="about:blank" TargetMode="External"/><Relationship Id="rId31" Type="http://schemas.openxmlformats.org/officeDocument/2006/relationships/hyperlink" Target="about:blank" TargetMode="External"/><Relationship Id="rId44"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hart" Target="charts/chart4.xml"/><Relationship Id="rId22" Type="http://schemas.openxmlformats.org/officeDocument/2006/relationships/hyperlink" Target="about:blank" TargetMode="Externa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hyperlink" Target="about:blank" TargetMode="Externa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theme" Target="theme/theme1.xml"/><Relationship Id="rId20" Type="http://schemas.openxmlformats.org/officeDocument/2006/relationships/hyperlink" Target="about:blank" TargetMode="External"/><Relationship Id="rId41" Type="http://schemas.openxmlformats.org/officeDocument/2006/relationships/hyperlink" Target="about:blank" TargetMode="External"/></Relationships>
</file>

<file path=word/charts/_rels/chart1.xml.rels><?xml version="1.0" encoding="UTF-8" standalone="yes"?>
<Relationships xmlns="http://schemas.openxmlformats.org/package/2006/relationships"><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col"/>
        <c:grouping val="clustered"/>
        <c:varyColors val="0"/>
        <c:ser>
          <c:idx val="0"/>
          <c:order val="0"/>
          <c:tx>
            <c:strRef>
              <c:f>Sheet1!$B$1</c:f>
              <c:strCache>
                <c:ptCount val="1"/>
                <c:pt idx="0">
                  <c:v>Remote</c:v>
                </c:pt>
              </c:strCache>
            </c:strRef>
          </c:tx>
          <c:spPr>
            <a:gradFill rotWithShape="1">
              <a:gsLst>
                <a:gs pos="0">
                  <a:schemeClr val="dk1">
                    <a:tint val="88500"/>
                    <a:satMod val="103000"/>
                    <a:lumMod val="102000"/>
                    <a:tint val="94000"/>
                  </a:schemeClr>
                </a:gs>
                <a:gs pos="50000">
                  <a:schemeClr val="dk1">
                    <a:tint val="88500"/>
                    <a:satMod val="110000"/>
                    <a:lumMod val="100000"/>
                    <a:shade val="100000"/>
                  </a:schemeClr>
                </a:gs>
                <a:gs pos="100000">
                  <a:schemeClr val="dk1">
                    <a:tint val="885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6.9444444444444441E-3"/>
                  <c:y val="-2.2734525728607131E-18"/>
                </c:manualLayout>
              </c:layout>
              <c:tx>
                <c:rich>
                  <a:bodyPr/>
                  <a:lstStyle/>
                  <a:p>
                    <a:r>
                      <a:rPr lang="en-US" baseline="0"/>
                      <a:t>n=497</a:t>
                    </a:r>
                    <a:endParaRPr lang="en-US"/>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0-2198-40EE-B87E-7C312F00181D}"/>
                </c:ext>
              </c:extLst>
            </c:dLbl>
            <c:dLbl>
              <c:idx val="1"/>
              <c:layout>
                <c:manualLayout>
                  <c:x val="-3.2407407407407406E-2"/>
                  <c:y val="-3.968253968253968E-3"/>
                </c:manualLayout>
              </c:layout>
              <c:tx>
                <c:rich>
                  <a:bodyPr/>
                  <a:lstStyle/>
                  <a:p>
                    <a:r>
                      <a:rPr lang="en-US"/>
                      <a:t>n=446</a:t>
                    </a:r>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1-2198-40EE-B87E-7C312F00181D}"/>
                </c:ext>
              </c:extLst>
            </c:dLbl>
            <c:dLbl>
              <c:idx val="2"/>
              <c:tx>
                <c:rich>
                  <a:bodyPr/>
                  <a:lstStyle/>
                  <a:p>
                    <a:r>
                      <a:rPr lang="en-US"/>
                      <a:t>n=387</a:t>
                    </a:r>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2-2198-40EE-B87E-7C312F00181D}"/>
                </c:ext>
              </c:extLst>
            </c:dLbl>
            <c:dLbl>
              <c:idx val="3"/>
              <c:tx>
                <c:rich>
                  <a:bodyPr/>
                  <a:lstStyle/>
                  <a:p>
                    <a:r>
                      <a:rPr lang="en-US"/>
                      <a:t>n=331</a:t>
                    </a:r>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3-2198-40EE-B87E-7C312F00181D}"/>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0"/>
              </c:ext>
            </c:extLst>
          </c:dLbls>
          <c:cat>
            <c:strRef>
              <c:f>Sheet1!$A$2:$A$5</c:f>
              <c:strCache>
                <c:ptCount val="4"/>
                <c:pt idx="0">
                  <c:v>eye-health </c:v>
                </c:pt>
                <c:pt idx="1">
                  <c:v>vision</c:v>
                </c:pt>
                <c:pt idx="2">
                  <c:v>spectacle</c:v>
                </c:pt>
                <c:pt idx="3">
                  <c:v>contact lenses</c:v>
                </c:pt>
              </c:strCache>
            </c:strRef>
          </c:cat>
          <c:val>
            <c:numRef>
              <c:f>Sheet1!$B$2:$B$5</c:f>
              <c:numCache>
                <c:formatCode>General</c:formatCode>
                <c:ptCount val="4"/>
                <c:pt idx="0">
                  <c:v>0.95</c:v>
                </c:pt>
                <c:pt idx="1">
                  <c:v>0.85</c:v>
                </c:pt>
                <c:pt idx="2">
                  <c:v>0.74</c:v>
                </c:pt>
                <c:pt idx="3">
                  <c:v>0.63</c:v>
                </c:pt>
              </c:numCache>
            </c:numRef>
          </c:val>
          <c:extLst>
            <c:ext xmlns:c16="http://schemas.microsoft.com/office/drawing/2014/chart" uri="{C3380CC4-5D6E-409C-BE32-E72D297353CC}">
              <c16:uniqueId val="{00000004-2198-40EE-B87E-7C312F00181D}"/>
            </c:ext>
          </c:extLst>
        </c:ser>
        <c:ser>
          <c:idx val="1"/>
          <c:order val="1"/>
          <c:tx>
            <c:strRef>
              <c:f>Sheet1!$C$1</c:f>
              <c:strCache>
                <c:ptCount val="1"/>
                <c:pt idx="0">
                  <c:v>Face-to-face</c:v>
                </c:pt>
              </c:strCache>
            </c:strRef>
          </c:tx>
          <c:spPr>
            <a:gradFill rotWithShape="1">
              <a:gsLst>
                <a:gs pos="0">
                  <a:schemeClr val="dk1">
                    <a:tint val="55000"/>
                    <a:satMod val="103000"/>
                    <a:lumMod val="102000"/>
                    <a:tint val="94000"/>
                  </a:schemeClr>
                </a:gs>
                <a:gs pos="50000">
                  <a:schemeClr val="dk1">
                    <a:tint val="55000"/>
                    <a:satMod val="110000"/>
                    <a:lumMod val="100000"/>
                    <a:shade val="100000"/>
                  </a:schemeClr>
                </a:gs>
                <a:gs pos="100000">
                  <a:schemeClr val="dk1">
                    <a:tint val="55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dLbl>
              <c:idx val="0"/>
              <c:layout>
                <c:manualLayout>
                  <c:x val="1.6203703703703682E-2"/>
                  <c:y val="3.968253968253968E-3"/>
                </c:manualLayout>
              </c:layout>
              <c:tx>
                <c:rich>
                  <a:bodyPr/>
                  <a:lstStyle/>
                  <a:p>
                    <a:r>
                      <a:rPr lang="en-US"/>
                      <a:t>n=373</a:t>
                    </a:r>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5-2198-40EE-B87E-7C312F00181D}"/>
                </c:ext>
              </c:extLst>
            </c:dLbl>
            <c:dLbl>
              <c:idx val="1"/>
              <c:layout>
                <c:manualLayout>
                  <c:x val="9.2592592592592587E-3"/>
                  <c:y val="-1.1904761904761923E-2"/>
                </c:manualLayout>
              </c:layout>
              <c:tx>
                <c:rich>
                  <a:bodyPr/>
                  <a:lstStyle/>
                  <a:p>
                    <a:r>
                      <a:rPr lang="en-US"/>
                      <a:t>n=354</a:t>
                    </a:r>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6-2198-40EE-B87E-7C312F00181D}"/>
                </c:ext>
              </c:extLst>
            </c:dLbl>
            <c:dLbl>
              <c:idx val="2"/>
              <c:layout>
                <c:manualLayout>
                  <c:x val="3.0092592592592678E-2"/>
                  <c:y val="3.9682539682538952E-3"/>
                </c:manualLayout>
              </c:layout>
              <c:tx>
                <c:rich>
                  <a:bodyPr/>
                  <a:lstStyle/>
                  <a:p>
                    <a:r>
                      <a:rPr lang="en-US" baseline="0"/>
                      <a:t>n=238</a:t>
                    </a:r>
                    <a:endParaRPr lang="en-US"/>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7-2198-40EE-B87E-7C312F00181D}"/>
                </c:ext>
              </c:extLst>
            </c:dLbl>
            <c:dLbl>
              <c:idx val="3"/>
              <c:layout>
                <c:manualLayout>
                  <c:x val="1.8518518518518347E-2"/>
                  <c:y val="-7.9365079365080089E-3"/>
                </c:manualLayout>
              </c:layout>
              <c:tx>
                <c:rich>
                  <a:bodyPr/>
                  <a:lstStyle/>
                  <a:p>
                    <a:r>
                      <a:rPr lang="en-US"/>
                      <a:t>n=193</a:t>
                    </a:r>
                  </a:p>
                </c:rich>
              </c:tx>
              <c:showLegendKey val="0"/>
              <c:showVal val="1"/>
              <c:showCatName val="1"/>
              <c:showSerName val="0"/>
              <c:showPercent val="0"/>
              <c:showBubbleSize val="0"/>
              <c:extLst>
                <c:ext xmlns:c15="http://schemas.microsoft.com/office/drawing/2012/chart" uri="{CE6537A1-D6FC-4f65-9D91-7224C49458BB}">
                  <c15:showDataLabelsRange val="0"/>
                </c:ext>
                <c:ext xmlns:c16="http://schemas.microsoft.com/office/drawing/2014/chart" uri="{C3380CC4-5D6E-409C-BE32-E72D297353CC}">
                  <c16:uniqueId val="{00000008-2198-40EE-B87E-7C312F00181D}"/>
                </c:ext>
              </c:extLst>
            </c:dLbl>
            <c:spPr>
              <a:solidFill>
                <a:schemeClr val="lt1"/>
              </a:solidFill>
              <a:ln>
                <a:solidFill>
                  <a:schemeClr val="dk1">
                    <a:lumMod val="25000"/>
                    <a:lumOff val="75000"/>
                  </a:schemeClr>
                </a:solidFill>
              </a:ln>
              <a:effectLst/>
            </c:spPr>
            <c:txPr>
              <a:bodyPr rot="0" spcFirstLastPara="1" vertOverflow="clip" horzOverflow="clip" vert="horz" wrap="square" lIns="38100" tIns="19050" rIns="38100" bIns="19050" anchor="ctr" anchorCtr="1">
                <a:spAutoFit/>
              </a:bodyPr>
              <a:lstStyle/>
              <a:p>
                <a:pPr>
                  <a:defRPr sz="900" b="0" i="0" u="none" strike="noStrike" kern="1200" baseline="0">
                    <a:solidFill>
                      <a:schemeClr val="dk1">
                        <a:lumMod val="65000"/>
                        <a:lumOff val="35000"/>
                      </a:schemeClr>
                    </a:solidFill>
                    <a:latin typeface="+mn-lt"/>
                    <a:ea typeface="+mn-ea"/>
                    <a:cs typeface="+mn-cs"/>
                  </a:defRPr>
                </a:pPr>
                <a:endParaRPr lang="en-US"/>
              </a:p>
            </c:txPr>
            <c:showLegendKey val="0"/>
            <c:showVal val="1"/>
            <c:showCatName val="1"/>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a:noFill/>
                  <a:ln>
                    <a:noFill/>
                  </a:ln>
                </c15:spPr>
                <c15:showLeaderLines val="0"/>
              </c:ext>
            </c:extLst>
          </c:dLbls>
          <c:cat>
            <c:strRef>
              <c:f>Sheet1!$A$2:$A$5</c:f>
              <c:strCache>
                <c:ptCount val="4"/>
                <c:pt idx="0">
                  <c:v>eye-health </c:v>
                </c:pt>
                <c:pt idx="1">
                  <c:v>vision</c:v>
                </c:pt>
                <c:pt idx="2">
                  <c:v>spectacle</c:v>
                </c:pt>
                <c:pt idx="3">
                  <c:v>contact lenses</c:v>
                </c:pt>
              </c:strCache>
            </c:strRef>
          </c:cat>
          <c:val>
            <c:numRef>
              <c:f>Sheet1!$C$2:$C$5</c:f>
              <c:numCache>
                <c:formatCode>General</c:formatCode>
                <c:ptCount val="4"/>
                <c:pt idx="0">
                  <c:v>0.91</c:v>
                </c:pt>
                <c:pt idx="1">
                  <c:v>0.86</c:v>
                </c:pt>
                <c:pt idx="2">
                  <c:v>0.57999999999999996</c:v>
                </c:pt>
                <c:pt idx="3">
                  <c:v>0.47</c:v>
                </c:pt>
              </c:numCache>
            </c:numRef>
          </c:val>
          <c:extLst>
            <c:ext xmlns:c16="http://schemas.microsoft.com/office/drawing/2014/chart" uri="{C3380CC4-5D6E-409C-BE32-E72D297353CC}">
              <c16:uniqueId val="{00000009-2198-40EE-B87E-7C312F00181D}"/>
            </c:ext>
          </c:extLst>
        </c:ser>
        <c:ser>
          <c:idx val="2"/>
          <c:order val="2"/>
          <c:tx>
            <c:strRef>
              <c:f>Sheet1!$D$1</c:f>
              <c:strCache>
                <c:ptCount val="1"/>
              </c:strCache>
            </c:strRef>
          </c:tx>
          <c:spPr>
            <a:gradFill rotWithShape="1">
              <a:gsLst>
                <a:gs pos="0">
                  <a:schemeClr val="dk1">
                    <a:tint val="75000"/>
                    <a:satMod val="103000"/>
                    <a:lumMod val="102000"/>
                    <a:tint val="94000"/>
                  </a:schemeClr>
                </a:gs>
                <a:gs pos="50000">
                  <a:schemeClr val="dk1">
                    <a:tint val="75000"/>
                    <a:satMod val="110000"/>
                    <a:lumMod val="100000"/>
                    <a:shade val="100000"/>
                  </a:schemeClr>
                </a:gs>
                <a:gs pos="100000">
                  <a:schemeClr val="dk1">
                    <a:tint val="75000"/>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cat>
            <c:strRef>
              <c:f>Sheet1!$A$2:$A$5</c:f>
              <c:strCache>
                <c:ptCount val="4"/>
                <c:pt idx="0">
                  <c:v>eye-health </c:v>
                </c:pt>
                <c:pt idx="1">
                  <c:v>vision</c:v>
                </c:pt>
                <c:pt idx="2">
                  <c:v>spectacle</c:v>
                </c:pt>
                <c:pt idx="3">
                  <c:v>contact lenses</c:v>
                </c:pt>
              </c:strCache>
            </c:strRef>
          </c:cat>
          <c:val>
            <c:numRef>
              <c:f>Sheet1!$D$2:$D$5</c:f>
              <c:numCache>
                <c:formatCode>General</c:formatCode>
                <c:ptCount val="4"/>
              </c:numCache>
            </c:numRef>
          </c:val>
          <c:extLst>
            <c:ext xmlns:c16="http://schemas.microsoft.com/office/drawing/2014/chart" uri="{C3380CC4-5D6E-409C-BE32-E72D297353CC}">
              <c16:uniqueId val="{0000000A-2198-40EE-B87E-7C312F00181D}"/>
            </c:ext>
          </c:extLst>
        </c:ser>
        <c:dLbls>
          <c:showLegendKey val="0"/>
          <c:showVal val="0"/>
          <c:showCatName val="0"/>
          <c:showSerName val="0"/>
          <c:showPercent val="0"/>
          <c:showBubbleSize val="0"/>
        </c:dLbls>
        <c:gapWidth val="100"/>
        <c:overlap val="-24"/>
        <c:axId val="651217328"/>
        <c:axId val="651236464"/>
      </c:barChart>
      <c:catAx>
        <c:axId val="651217328"/>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GB"/>
                  <a:t>Appointment type</a:t>
                </a:r>
              </a:p>
            </c:rich>
          </c:tx>
          <c:layout>
            <c:manualLayout>
              <c:xMode val="edge"/>
              <c:yMode val="edge"/>
              <c:x val="0.47826862787984842"/>
              <c:y val="0.9008530183727033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1236464"/>
        <c:crosses val="autoZero"/>
        <c:auto val="1"/>
        <c:lblAlgn val="ctr"/>
        <c:lblOffset val="100"/>
        <c:noMultiLvlLbl val="0"/>
      </c:catAx>
      <c:valAx>
        <c:axId val="6512364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r>
                  <a:rPr lang="en-GB"/>
                  <a:t>Percentage of respondents (%)</a:t>
                </a:r>
              </a:p>
            </c:rich>
          </c:tx>
          <c:layout>
            <c:manualLayout>
              <c:xMode val="edge"/>
              <c:yMode val="edge"/>
              <c:x val="1.1574074074074073E-2"/>
              <c:y val="0.22456661667291589"/>
            </c:manualLayout>
          </c:layout>
          <c:overlay val="0"/>
          <c:spPr>
            <a:noFill/>
            <a:ln>
              <a:noFill/>
            </a:ln>
            <a:effectLst/>
          </c:spPr>
          <c:txPr>
            <a:bodyPr rot="-54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1217328"/>
        <c:crosses val="autoZero"/>
        <c:crossBetween val="between"/>
        <c:minorUnit val="2.0000000000000004E-2"/>
      </c:valAx>
      <c:spPr>
        <a:noFill/>
        <a:ln>
          <a:noFill/>
        </a:ln>
        <a:effectLst/>
      </c:spPr>
    </c:plotArea>
    <c:legend>
      <c:legendPos val="t"/>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b="1"/>
              <a:t>How</a:t>
            </a:r>
            <a:r>
              <a:rPr lang="en-GB" b="1" baseline="0"/>
              <a:t> have you adjusted your face-to-face examination during the pandemic?</a:t>
            </a:r>
            <a:endParaRPr lang="en-GB"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0"/>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1-8247-4555-AD25-10AD35B1BF06}"/>
              </c:ext>
            </c:extLst>
          </c:dPt>
          <c:dPt>
            <c:idx val="1"/>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3-8247-4555-AD25-10AD35B1BF06}"/>
              </c:ext>
            </c:extLst>
          </c:dPt>
          <c:dPt>
            <c:idx val="2"/>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5-8247-4555-AD25-10AD35B1BF06}"/>
              </c:ext>
            </c:extLst>
          </c:dPt>
          <c:dPt>
            <c:idx val="3"/>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7-8247-4555-AD25-10AD35B1BF06}"/>
              </c:ext>
            </c:extLst>
          </c:dPt>
          <c:dPt>
            <c:idx val="4"/>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9-8247-4555-AD25-10AD35B1BF06}"/>
              </c:ext>
            </c:extLst>
          </c:dPt>
          <c:dPt>
            <c:idx val="5"/>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B-8247-4555-AD25-10AD35B1BF06}"/>
              </c:ext>
            </c:extLst>
          </c:dPt>
          <c:dPt>
            <c:idx val="6"/>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D-8247-4555-AD25-10AD35B1BF06}"/>
              </c:ext>
            </c:extLst>
          </c:dPt>
          <c:dLbls>
            <c:dLbl>
              <c:idx val="0"/>
              <c:layout>
                <c:manualLayout>
                  <c:x val="-6.9444444444444531E-2"/>
                  <c:y val="4.7619047619047616E-2"/>
                </c:manualLayout>
              </c:layout>
              <c:tx>
                <c:rich>
                  <a:bodyPr/>
                  <a:lstStyle/>
                  <a:p>
                    <a:r>
                      <a:rPr lang="en-US" baseline="0"/>
                      <a:t>n=83; </a:t>
                    </a:r>
                    <a:fld id="{BCD66A96-64A0-4BDA-868F-7A91EF703BC4}"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1-8247-4555-AD25-10AD35B1BF06}"/>
                </c:ext>
              </c:extLst>
            </c:dLbl>
            <c:dLbl>
              <c:idx val="1"/>
              <c:layout>
                <c:manualLayout>
                  <c:x val="-6.9444444444444448E-2"/>
                  <c:y val="4.7619047619047616E-2"/>
                </c:manualLayout>
              </c:layout>
              <c:tx>
                <c:rich>
                  <a:bodyPr/>
                  <a:lstStyle/>
                  <a:p>
                    <a:r>
                      <a:rPr lang="en-US" baseline="0"/>
                      <a:t>n=158; </a:t>
                    </a:r>
                    <a:fld id="{B7832E64-DEC8-4333-8FAA-AF7FB6DAFF74}"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3-8247-4555-AD25-10AD35B1BF06}"/>
                </c:ext>
              </c:extLst>
            </c:dLbl>
            <c:dLbl>
              <c:idx val="2"/>
              <c:layout>
                <c:manualLayout>
                  <c:x val="-7.1759259259259259E-2"/>
                  <c:y val="4.3650793650793648E-2"/>
                </c:manualLayout>
              </c:layout>
              <c:tx>
                <c:rich>
                  <a:bodyPr/>
                  <a:lstStyle/>
                  <a:p>
                    <a:r>
                      <a:rPr lang="en-US" baseline="0"/>
                      <a:t>n=175; </a:t>
                    </a:r>
                    <a:fld id="{7FA29B7A-DD05-46CE-9BBE-137CAF7CAC74}"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5-8247-4555-AD25-10AD35B1BF06}"/>
                </c:ext>
              </c:extLst>
            </c:dLbl>
            <c:dLbl>
              <c:idx val="3"/>
              <c:layout>
                <c:manualLayout>
                  <c:x val="-7.407407407407407E-2"/>
                  <c:y val="3.968253968253968E-2"/>
                </c:manualLayout>
              </c:layout>
              <c:tx>
                <c:rich>
                  <a:bodyPr/>
                  <a:lstStyle/>
                  <a:p>
                    <a:r>
                      <a:rPr lang="en-US" baseline="0"/>
                      <a:t>n=175; </a:t>
                    </a:r>
                    <a:fld id="{D05E5058-A152-4C1D-9A2A-0D6EC7889E88}"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7-8247-4555-AD25-10AD35B1BF06}"/>
                </c:ext>
              </c:extLst>
            </c:dLbl>
            <c:dLbl>
              <c:idx val="4"/>
              <c:layout>
                <c:manualLayout>
                  <c:x val="-8.3333333333333509E-2"/>
                  <c:y val="3.968253968253968E-2"/>
                </c:manualLayout>
              </c:layout>
              <c:tx>
                <c:rich>
                  <a:bodyPr/>
                  <a:lstStyle/>
                  <a:p>
                    <a:r>
                      <a:rPr lang="en-US"/>
                      <a:t>n=265</a:t>
                    </a:r>
                    <a:r>
                      <a:rPr lang="en-US" baseline="0"/>
                      <a:t>; </a:t>
                    </a:r>
                    <a:fld id="{0D575175-9B90-4673-8CCD-38B5A0BF213F}"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9-8247-4555-AD25-10AD35B1BF06}"/>
                </c:ext>
              </c:extLst>
            </c:dLbl>
            <c:dLbl>
              <c:idx val="5"/>
              <c:layout>
                <c:manualLayout>
                  <c:x val="-4.6296296296296467E-2"/>
                  <c:y val="3.968253968253968E-2"/>
                </c:manualLayout>
              </c:layout>
              <c:tx>
                <c:rich>
                  <a:bodyPr/>
                  <a:lstStyle/>
                  <a:p>
                    <a:r>
                      <a:rPr lang="en-US"/>
                      <a:t>n=291</a:t>
                    </a:r>
                    <a:r>
                      <a:rPr lang="en-US" baseline="0"/>
                      <a:t>; </a:t>
                    </a:r>
                    <a:fld id="{EAAF1D1D-3DB3-427C-9534-623E34C3057A}"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B-8247-4555-AD25-10AD35B1BF06}"/>
                </c:ext>
              </c:extLst>
            </c:dLbl>
            <c:dLbl>
              <c:idx val="6"/>
              <c:layout>
                <c:manualLayout>
                  <c:x val="-2.3148148148148147E-2"/>
                  <c:y val="3.968253968253968E-2"/>
                </c:manualLayout>
              </c:layout>
              <c:tx>
                <c:rich>
                  <a:bodyPr/>
                  <a:lstStyle/>
                  <a:p>
                    <a:r>
                      <a:rPr lang="en-US"/>
                      <a:t>n=299</a:t>
                    </a:r>
                    <a:r>
                      <a:rPr lang="en-US" baseline="0"/>
                      <a:t>; </a:t>
                    </a:r>
                    <a:fld id="{7CD50B62-6515-43D8-98B6-167EC1C3218A}"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D-8247-4555-AD25-10AD35B1BF0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eparator>; </c:separator>
            <c:showLeaderLines val="0"/>
            <c:extLst>
              <c:ext xmlns:c15="http://schemas.microsoft.com/office/drawing/2012/chart" uri="{CE6537A1-D6FC-4f65-9D91-7224C49458BB}">
                <c15:showLeaderLines val="0"/>
              </c:ext>
            </c:extLst>
          </c:dLbls>
          <c:cat>
            <c:strRef>
              <c:f>Sheet1!$A$2:$A$8</c:f>
              <c:strCache>
                <c:ptCount val="7"/>
                <c:pt idx="0">
                  <c:v>Ask patients to wash hands at start</c:v>
                </c:pt>
                <c:pt idx="1">
                  <c:v>Ask patients to cover eyes with palm hand instead occluder</c:v>
                </c:pt>
                <c:pt idx="2">
                  <c:v>Ask patients to wear face masks</c:v>
                </c:pt>
                <c:pt idx="3">
                  <c:v>Ask patients to refrain from speaking at slit-lamp</c:v>
                </c:pt>
                <c:pt idx="4">
                  <c:v> Ask patients to use hand sanitiser at start</c:v>
                </c:pt>
                <c:pt idx="5">
                  <c:v>Use alternative to direct ophthalmoscopy</c:v>
                </c:pt>
                <c:pt idx="6">
                  <c:v>Keep subjective simple</c:v>
                </c:pt>
              </c:strCache>
            </c:strRef>
          </c:cat>
          <c:val>
            <c:numRef>
              <c:f>Sheet1!$B$2:$B$8</c:f>
              <c:numCache>
                <c:formatCode>0%</c:formatCode>
                <c:ptCount val="7"/>
                <c:pt idx="0">
                  <c:v>0.18</c:v>
                </c:pt>
                <c:pt idx="1">
                  <c:v>0.35</c:v>
                </c:pt>
                <c:pt idx="2">
                  <c:v>0.39</c:v>
                </c:pt>
                <c:pt idx="3">
                  <c:v>0.39</c:v>
                </c:pt>
                <c:pt idx="4">
                  <c:v>0.57999999999999996</c:v>
                </c:pt>
                <c:pt idx="5">
                  <c:v>0.64</c:v>
                </c:pt>
                <c:pt idx="6">
                  <c:v>0.66</c:v>
                </c:pt>
              </c:numCache>
            </c:numRef>
          </c:val>
          <c:extLst>
            <c:ext xmlns:c16="http://schemas.microsoft.com/office/drawing/2014/chart" uri="{C3380CC4-5D6E-409C-BE32-E72D297353CC}">
              <c16:uniqueId val="{0000000E-8247-4555-AD25-10AD35B1BF06}"/>
            </c:ext>
          </c:extLst>
        </c:ser>
        <c:ser>
          <c:idx val="1"/>
          <c:order val="1"/>
          <c:tx>
            <c:strRef>
              <c:f>Sheet1!$C$1</c:f>
              <c:strCache>
                <c:ptCount val="1"/>
                <c:pt idx="0">
                  <c:v>Series 2</c:v>
                </c:pt>
              </c:strCache>
            </c:strRef>
          </c:tx>
          <c:spPr>
            <a:solidFill>
              <a:schemeClr val="accent2"/>
            </a:solidFill>
            <a:ln>
              <a:noFill/>
            </a:ln>
            <a:effectLst/>
          </c:spPr>
          <c:invertIfNegative val="0"/>
          <c:cat>
            <c:strRef>
              <c:f>Sheet1!$A$2:$A$8</c:f>
              <c:strCache>
                <c:ptCount val="7"/>
                <c:pt idx="0">
                  <c:v>Ask patients to wash hands at start</c:v>
                </c:pt>
                <c:pt idx="1">
                  <c:v>Ask patients to cover eyes with palm hand instead occluder</c:v>
                </c:pt>
                <c:pt idx="2">
                  <c:v>Ask patients to wear face masks</c:v>
                </c:pt>
                <c:pt idx="3">
                  <c:v>Ask patients to refrain from speaking at slit-lamp</c:v>
                </c:pt>
                <c:pt idx="4">
                  <c:v> Ask patients to use hand sanitiser at start</c:v>
                </c:pt>
                <c:pt idx="5">
                  <c:v>Use alternative to direct ophthalmoscopy</c:v>
                </c:pt>
                <c:pt idx="6">
                  <c:v>Keep subjective simple</c:v>
                </c:pt>
              </c:strCache>
            </c:strRef>
          </c:cat>
          <c:val>
            <c:numRef>
              <c:f>Sheet1!$C$2:$C$8</c:f>
              <c:numCache>
                <c:formatCode>General</c:formatCode>
                <c:ptCount val="7"/>
              </c:numCache>
            </c:numRef>
          </c:val>
          <c:extLst>
            <c:ext xmlns:c16="http://schemas.microsoft.com/office/drawing/2014/chart" uri="{C3380CC4-5D6E-409C-BE32-E72D297353CC}">
              <c16:uniqueId val="{0000000F-8247-4555-AD25-10AD35B1BF06}"/>
            </c:ext>
          </c:extLst>
        </c:ser>
        <c:ser>
          <c:idx val="2"/>
          <c:order val="2"/>
          <c:tx>
            <c:strRef>
              <c:f>Sheet1!$D$1</c:f>
              <c:strCache>
                <c:ptCount val="1"/>
                <c:pt idx="0">
                  <c:v>Series 3</c:v>
                </c:pt>
              </c:strCache>
            </c:strRef>
          </c:tx>
          <c:spPr>
            <a:solidFill>
              <a:schemeClr val="accent3"/>
            </a:solidFill>
            <a:ln>
              <a:noFill/>
            </a:ln>
            <a:effectLst/>
          </c:spPr>
          <c:invertIfNegative val="0"/>
          <c:cat>
            <c:strRef>
              <c:f>Sheet1!$A$2:$A$8</c:f>
              <c:strCache>
                <c:ptCount val="7"/>
                <c:pt idx="0">
                  <c:v>Ask patients to wash hands at start</c:v>
                </c:pt>
                <c:pt idx="1">
                  <c:v>Ask patients to cover eyes with palm hand instead occluder</c:v>
                </c:pt>
                <c:pt idx="2">
                  <c:v>Ask patients to wear face masks</c:v>
                </c:pt>
                <c:pt idx="3">
                  <c:v>Ask patients to refrain from speaking at slit-lamp</c:v>
                </c:pt>
                <c:pt idx="4">
                  <c:v> Ask patients to use hand sanitiser at start</c:v>
                </c:pt>
                <c:pt idx="5">
                  <c:v>Use alternative to direct ophthalmoscopy</c:v>
                </c:pt>
                <c:pt idx="6">
                  <c:v>Keep subjective simple</c:v>
                </c:pt>
              </c:strCache>
            </c:strRef>
          </c:cat>
          <c:val>
            <c:numRef>
              <c:f>Sheet1!$D$2:$D$8</c:f>
              <c:numCache>
                <c:formatCode>General</c:formatCode>
                <c:ptCount val="7"/>
              </c:numCache>
            </c:numRef>
          </c:val>
          <c:extLst>
            <c:ext xmlns:c16="http://schemas.microsoft.com/office/drawing/2014/chart" uri="{C3380CC4-5D6E-409C-BE32-E72D297353CC}">
              <c16:uniqueId val="{00000010-8247-4555-AD25-10AD35B1BF06}"/>
            </c:ext>
          </c:extLst>
        </c:ser>
        <c:ser>
          <c:idx val="3"/>
          <c:order val="3"/>
          <c:tx>
            <c:strRef>
              <c:f>Sheet1!$E$1</c:f>
              <c:strCache>
                <c:ptCount val="1"/>
                <c:pt idx="0">
                  <c:v>Series 4</c:v>
                </c:pt>
              </c:strCache>
            </c:strRef>
          </c:tx>
          <c:spPr>
            <a:solidFill>
              <a:schemeClr val="accent4"/>
            </a:solidFill>
            <a:ln>
              <a:noFill/>
            </a:ln>
            <a:effectLst/>
          </c:spPr>
          <c:invertIfNegative val="0"/>
          <c:cat>
            <c:strRef>
              <c:f>Sheet1!$A$2:$A$8</c:f>
              <c:strCache>
                <c:ptCount val="7"/>
                <c:pt idx="0">
                  <c:v>Ask patients to wash hands at start</c:v>
                </c:pt>
                <c:pt idx="1">
                  <c:v>Ask patients to cover eyes with palm hand instead occluder</c:v>
                </c:pt>
                <c:pt idx="2">
                  <c:v>Ask patients to wear face masks</c:v>
                </c:pt>
                <c:pt idx="3">
                  <c:v>Ask patients to refrain from speaking at slit-lamp</c:v>
                </c:pt>
                <c:pt idx="4">
                  <c:v> Ask patients to use hand sanitiser at start</c:v>
                </c:pt>
                <c:pt idx="5">
                  <c:v>Use alternative to direct ophthalmoscopy</c:v>
                </c:pt>
                <c:pt idx="6">
                  <c:v>Keep subjective simple</c:v>
                </c:pt>
              </c:strCache>
            </c:strRef>
          </c:cat>
          <c:val>
            <c:numRef>
              <c:f>Sheet1!$E$2:$E$8</c:f>
              <c:numCache>
                <c:formatCode>General</c:formatCode>
                <c:ptCount val="7"/>
              </c:numCache>
            </c:numRef>
          </c:val>
          <c:extLst>
            <c:ext xmlns:c16="http://schemas.microsoft.com/office/drawing/2014/chart" uri="{C3380CC4-5D6E-409C-BE32-E72D297353CC}">
              <c16:uniqueId val="{00000011-8247-4555-AD25-10AD35B1BF06}"/>
            </c:ext>
          </c:extLst>
        </c:ser>
        <c:dLbls>
          <c:showLegendKey val="0"/>
          <c:showVal val="0"/>
          <c:showCatName val="0"/>
          <c:showSerName val="0"/>
          <c:showPercent val="0"/>
          <c:showBubbleSize val="0"/>
        </c:dLbls>
        <c:gapWidth val="219"/>
        <c:axId val="1902164208"/>
        <c:axId val="1902173360"/>
      </c:barChart>
      <c:catAx>
        <c:axId val="19021642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2173360"/>
        <c:crossesAt val="0"/>
        <c:auto val="1"/>
        <c:lblAlgn val="ctr"/>
        <c:lblOffset val="100"/>
        <c:noMultiLvlLbl val="0"/>
      </c:catAx>
      <c:valAx>
        <c:axId val="1902173360"/>
        <c:scaling>
          <c:orientation val="minMax"/>
        </c:scaling>
        <c:delete val="0"/>
        <c:axPos val="b"/>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noFill/>
                <a:latin typeface="+mn-lt"/>
                <a:ea typeface="+mn-ea"/>
                <a:cs typeface="+mn-cs"/>
              </a:defRPr>
            </a:pPr>
            <a:endParaRPr lang="en-US"/>
          </a:p>
        </c:txPr>
        <c:crossAx val="190216420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b="1" baseline="0"/>
              <a:t>Which infection control procedure have you been routinely undertaking between patients?</a:t>
            </a:r>
            <a:endParaRPr lang="en-GB"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0"/>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1-61B6-41E9-B980-DD7CE68F8328}"/>
              </c:ext>
            </c:extLst>
          </c:dPt>
          <c:dPt>
            <c:idx val="1"/>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3-61B6-41E9-B980-DD7CE68F8328}"/>
              </c:ext>
            </c:extLst>
          </c:dPt>
          <c:dPt>
            <c:idx val="2"/>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5-61B6-41E9-B980-DD7CE68F8328}"/>
              </c:ext>
            </c:extLst>
          </c:dPt>
          <c:dPt>
            <c:idx val="3"/>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7-61B6-41E9-B980-DD7CE68F8328}"/>
              </c:ext>
            </c:extLst>
          </c:dPt>
          <c:dPt>
            <c:idx val="4"/>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9-61B6-41E9-B980-DD7CE68F8328}"/>
              </c:ext>
            </c:extLst>
          </c:dPt>
          <c:dPt>
            <c:idx val="5"/>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B-61B6-41E9-B980-DD7CE68F8328}"/>
              </c:ext>
            </c:extLst>
          </c:dPt>
          <c:dLbls>
            <c:dLbl>
              <c:idx val="0"/>
              <c:layout>
                <c:manualLayout>
                  <c:x val="-2.0833333333333419E-2"/>
                  <c:y val="2.7777777777777776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baseline="0"/>
                      <a:t>n=5; </a:t>
                    </a:r>
                    <a:fld id="{B24FDD34-4E98-4BFA-BF2B-21A5A5BDEA27}" type="VALUE">
                      <a:rPr lang="en-US" baseline="0"/>
                      <a:pPr>
                        <a:defRPr/>
                      </a:pPr>
                      <a:t>[VALUE]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eparator>; </c:separator>
              <c:extLst>
                <c:ext xmlns:c15="http://schemas.microsoft.com/office/drawing/2012/chart" uri="{CE6537A1-D6FC-4f65-9D91-7224C49458BB}">
                  <c15:layout>
                    <c:manualLayout>
                      <c:w val="8.1504629629629635E-2"/>
                      <c:h val="7.5337457817772777E-2"/>
                    </c:manualLayout>
                  </c15:layout>
                  <c15:dlblFieldTable/>
                  <c15:showDataLabelsRange val="0"/>
                </c:ext>
                <c:ext xmlns:c16="http://schemas.microsoft.com/office/drawing/2014/chart" uri="{C3380CC4-5D6E-409C-BE32-E72D297353CC}">
                  <c16:uniqueId val="{00000001-61B6-41E9-B980-DD7CE68F8328}"/>
                </c:ext>
              </c:extLst>
            </c:dLbl>
            <c:dLbl>
              <c:idx val="1"/>
              <c:layout>
                <c:manualLayout>
                  <c:x val="-7.6388888888888895E-2"/>
                  <c:y val="3.968253968253968E-2"/>
                </c:manualLayout>
              </c:layout>
              <c:tx>
                <c:rich>
                  <a:bodyPr/>
                  <a:lstStyle/>
                  <a:p>
                    <a:r>
                      <a:rPr lang="en-US" baseline="0"/>
                      <a:t>n=126; </a:t>
                    </a:r>
                    <a:fld id="{B7832E64-DEC8-4333-8FAA-AF7FB6DAFF74}"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3-61B6-41E9-B980-DD7CE68F8328}"/>
                </c:ext>
              </c:extLst>
            </c:dLbl>
            <c:dLbl>
              <c:idx val="2"/>
              <c:layout>
                <c:manualLayout>
                  <c:x val="-6.2500000000000167E-2"/>
                  <c:y val="4.3650793650793648E-2"/>
                </c:manualLayout>
              </c:layout>
              <c:tx>
                <c:rich>
                  <a:bodyPr/>
                  <a:lstStyle/>
                  <a:p>
                    <a:r>
                      <a:rPr lang="en-US" baseline="0"/>
                      <a:t>n=409; </a:t>
                    </a:r>
                    <a:fld id="{7FA29B7A-DD05-46CE-9BBE-137CAF7CAC74}"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5-61B6-41E9-B980-DD7CE68F8328}"/>
                </c:ext>
              </c:extLst>
            </c:dLbl>
            <c:dLbl>
              <c:idx val="3"/>
              <c:layout>
                <c:manualLayout>
                  <c:x val="-5.0925925925926097E-2"/>
                  <c:y val="3.5714285714285643E-2"/>
                </c:manualLayout>
              </c:layout>
              <c:tx>
                <c:rich>
                  <a:bodyPr/>
                  <a:lstStyle/>
                  <a:p>
                    <a:r>
                      <a:rPr lang="en-US" baseline="0"/>
                      <a:t>n=428; </a:t>
                    </a:r>
                    <a:fld id="{D05E5058-A152-4C1D-9A2A-0D6EC7889E88}"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7-61B6-41E9-B980-DD7CE68F8328}"/>
                </c:ext>
              </c:extLst>
            </c:dLbl>
            <c:dLbl>
              <c:idx val="4"/>
              <c:layout>
                <c:manualLayout>
                  <c:x val="-3.7037037037037208E-2"/>
                  <c:y val="3.9682539682539611E-2"/>
                </c:manualLayout>
              </c:layout>
              <c:tx>
                <c:rich>
                  <a:bodyPr/>
                  <a:lstStyle/>
                  <a:p>
                    <a:fld id="{888354DB-874A-4EED-817B-848BEAA599C1}" type="CELLREF">
                      <a:rPr lang="en-US"/>
                      <a:pPr/>
                      <a:t>[CELLREF]</a:t>
                    </a:fld>
                    <a:r>
                      <a:rPr lang="en-US"/>
                      <a:t>n=436</a:t>
                    </a:r>
                    <a:r>
                      <a:rPr lang="en-US" baseline="0"/>
                      <a:t>; </a:t>
                    </a:r>
                    <a:fld id="{0D575175-9B90-4673-8CCD-38B5A0BF213F}"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dlblFTEntry>
                      <c15:txfldGUID>{888354DB-874A-4EED-817B-848BEAA599C1}</c15:txfldGUID>
                      <c15:f>Sheet1!$F$2</c15:f>
                      <c15:dlblFieldTableCache>
                        <c:ptCount val="1"/>
                      </c15:dlblFieldTableCache>
                    </c15:dlblFTEntry>
                  </c15:dlblFieldTable>
                  <c15:showDataLabelsRange val="0"/>
                </c:ext>
                <c:ext xmlns:c16="http://schemas.microsoft.com/office/drawing/2014/chart" uri="{C3380CC4-5D6E-409C-BE32-E72D297353CC}">
                  <c16:uniqueId val="{00000009-61B6-41E9-B980-DD7CE68F8328}"/>
                </c:ext>
              </c:extLst>
            </c:dLbl>
            <c:dLbl>
              <c:idx val="5"/>
              <c:layout>
                <c:manualLayout>
                  <c:x val="-3.7037037037037208E-2"/>
                  <c:y val="3.9682539682539646E-2"/>
                </c:manualLayout>
              </c:layout>
              <c:tx>
                <c:rich>
                  <a:bodyPr/>
                  <a:lstStyle/>
                  <a:p>
                    <a:fld id="{3959FA9B-F649-41F7-8C58-0EB2EB157CEC}" type="CELLREF">
                      <a:rPr lang="en-US"/>
                      <a:pPr/>
                      <a:t>[CELLREF]</a:t>
                    </a:fld>
                    <a:r>
                      <a:rPr lang="en-US"/>
                      <a:t>n=438</a:t>
                    </a:r>
                    <a:r>
                      <a:rPr lang="en-US" baseline="0"/>
                      <a:t>; </a:t>
                    </a:r>
                    <a:fld id="{EAAF1D1D-3DB3-427C-9534-623E34C3057A}" type="VALUE">
                      <a:rPr lang="en-US" baseline="0"/>
                      <a:pPr/>
                      <a:t>[VALUE]</a:t>
                    </a:fld>
                    <a:endParaRPr lang="en-US" baseline="0"/>
                  </a:p>
                </c:rich>
              </c:tx>
              <c:showLegendKey val="0"/>
              <c:showVal val="1"/>
              <c:showCatName val="1"/>
              <c:showSerName val="0"/>
              <c:showPercent val="0"/>
              <c:showBubbleSize val="0"/>
              <c:separator>; </c:separator>
              <c:extLst>
                <c:ext xmlns:c15="http://schemas.microsoft.com/office/drawing/2012/chart" uri="{CE6537A1-D6FC-4f65-9D91-7224C49458BB}">
                  <c15:dlblFieldTable>
                    <c15:dlblFTEntry>
                      <c15:txfldGUID>{3959FA9B-F649-41F7-8C58-0EB2EB157CEC}</c15:txfldGUID>
                      <c15:f>Sheet1!$C$2</c15:f>
                      <c15:dlblFieldTableCache>
                        <c:ptCount val="1"/>
                      </c15:dlblFieldTableCache>
                    </c15:dlblFTEntry>
                  </c15:dlblFieldTable>
                  <c15:showDataLabelsRange val="0"/>
                </c:ext>
                <c:ext xmlns:c16="http://schemas.microsoft.com/office/drawing/2014/chart" uri="{C3380CC4-5D6E-409C-BE32-E72D297353CC}">
                  <c16:uniqueId val="{0000000B-61B6-41E9-B980-DD7CE68F832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eparator>; </c:separator>
            <c:showLeaderLines val="0"/>
            <c:extLst>
              <c:ext xmlns:c15="http://schemas.microsoft.com/office/drawing/2012/chart" uri="{CE6537A1-D6FC-4f65-9D91-7224C49458BB}">
                <c15:showLeaderLines val="0"/>
              </c:ext>
            </c:extLst>
          </c:dLbls>
          <c:cat>
            <c:strRef>
              <c:f>Sheet1!$A$2:$A$7</c:f>
              <c:strCache>
                <c:ptCount val="6"/>
                <c:pt idx="0">
                  <c:v>None</c:v>
                </c:pt>
                <c:pt idx="1">
                  <c:v>Empty test room bins</c:v>
                </c:pt>
                <c:pt idx="2">
                  <c:v>Clean areas I touch </c:v>
                </c:pt>
                <c:pt idx="3">
                  <c:v>Clean surfaces touched by patients</c:v>
                </c:pt>
                <c:pt idx="4">
                  <c:v>Clean all instruments used</c:v>
                </c:pt>
                <c:pt idx="5">
                  <c:v>Wash hands using WHO/NHS guidance</c:v>
                </c:pt>
              </c:strCache>
            </c:strRef>
          </c:cat>
          <c:val>
            <c:numRef>
              <c:f>Sheet1!$B$2:$B$7</c:f>
              <c:numCache>
                <c:formatCode>0%</c:formatCode>
                <c:ptCount val="6"/>
                <c:pt idx="0">
                  <c:v>0.01</c:v>
                </c:pt>
                <c:pt idx="1">
                  <c:v>0.27</c:v>
                </c:pt>
                <c:pt idx="2">
                  <c:v>0.88</c:v>
                </c:pt>
                <c:pt idx="3">
                  <c:v>0.92</c:v>
                </c:pt>
                <c:pt idx="4">
                  <c:v>0.94</c:v>
                </c:pt>
                <c:pt idx="5">
                  <c:v>0.94</c:v>
                </c:pt>
              </c:numCache>
            </c:numRef>
          </c:val>
          <c:extLst>
            <c:ext xmlns:c16="http://schemas.microsoft.com/office/drawing/2014/chart" uri="{C3380CC4-5D6E-409C-BE32-E72D297353CC}">
              <c16:uniqueId val="{0000000C-61B6-41E9-B980-DD7CE68F8328}"/>
            </c:ext>
          </c:extLst>
        </c:ser>
        <c:ser>
          <c:idx val="1"/>
          <c:order val="1"/>
          <c:tx>
            <c:strRef>
              <c:f>Sheet1!$C$1</c:f>
              <c:strCache>
                <c:ptCount val="1"/>
                <c:pt idx="0">
                  <c:v>Series 2</c:v>
                </c:pt>
              </c:strCache>
            </c:strRef>
          </c:tx>
          <c:spPr>
            <a:solidFill>
              <a:schemeClr val="accent2"/>
            </a:solidFill>
            <a:ln>
              <a:noFill/>
            </a:ln>
            <a:effectLst/>
          </c:spPr>
          <c:invertIfNegative val="0"/>
          <c:cat>
            <c:strRef>
              <c:f>Sheet1!$A$2:$A$7</c:f>
              <c:strCache>
                <c:ptCount val="6"/>
                <c:pt idx="0">
                  <c:v>None</c:v>
                </c:pt>
                <c:pt idx="1">
                  <c:v>Empty test room bins</c:v>
                </c:pt>
                <c:pt idx="2">
                  <c:v>Clean areas I touch </c:v>
                </c:pt>
                <c:pt idx="3">
                  <c:v>Clean surfaces touched by patients</c:v>
                </c:pt>
                <c:pt idx="4">
                  <c:v>Clean all instruments used</c:v>
                </c:pt>
                <c:pt idx="5">
                  <c:v>Wash hands using WHO/NHS guidance</c:v>
                </c:pt>
              </c:strCache>
            </c:strRef>
          </c:cat>
          <c:val>
            <c:numRef>
              <c:f>Sheet1!$C$2:$C$7</c:f>
              <c:numCache>
                <c:formatCode>General</c:formatCode>
                <c:ptCount val="6"/>
              </c:numCache>
            </c:numRef>
          </c:val>
          <c:extLst>
            <c:ext xmlns:c16="http://schemas.microsoft.com/office/drawing/2014/chart" uri="{C3380CC4-5D6E-409C-BE32-E72D297353CC}">
              <c16:uniqueId val="{0000000D-61B6-41E9-B980-DD7CE68F8328}"/>
            </c:ext>
          </c:extLst>
        </c:ser>
        <c:ser>
          <c:idx val="2"/>
          <c:order val="2"/>
          <c:tx>
            <c:strRef>
              <c:f>Sheet1!$D$1</c:f>
              <c:strCache>
                <c:ptCount val="1"/>
                <c:pt idx="0">
                  <c:v>Series 3</c:v>
                </c:pt>
              </c:strCache>
            </c:strRef>
          </c:tx>
          <c:spPr>
            <a:solidFill>
              <a:schemeClr val="accent3"/>
            </a:solidFill>
            <a:ln>
              <a:noFill/>
            </a:ln>
            <a:effectLst/>
          </c:spPr>
          <c:invertIfNegative val="0"/>
          <c:cat>
            <c:strRef>
              <c:f>Sheet1!$A$2:$A$7</c:f>
              <c:strCache>
                <c:ptCount val="6"/>
                <c:pt idx="0">
                  <c:v>None</c:v>
                </c:pt>
                <c:pt idx="1">
                  <c:v>Empty test room bins</c:v>
                </c:pt>
                <c:pt idx="2">
                  <c:v>Clean areas I touch </c:v>
                </c:pt>
                <c:pt idx="3">
                  <c:v>Clean surfaces touched by patients</c:v>
                </c:pt>
                <c:pt idx="4">
                  <c:v>Clean all instruments used</c:v>
                </c:pt>
                <c:pt idx="5">
                  <c:v>Wash hands using WHO/NHS guidance</c:v>
                </c:pt>
              </c:strCache>
            </c:strRef>
          </c:cat>
          <c:val>
            <c:numRef>
              <c:f>Sheet1!$D$2:$D$7</c:f>
              <c:numCache>
                <c:formatCode>General</c:formatCode>
                <c:ptCount val="6"/>
              </c:numCache>
            </c:numRef>
          </c:val>
          <c:extLst>
            <c:ext xmlns:c16="http://schemas.microsoft.com/office/drawing/2014/chart" uri="{C3380CC4-5D6E-409C-BE32-E72D297353CC}">
              <c16:uniqueId val="{0000000E-61B6-41E9-B980-DD7CE68F8328}"/>
            </c:ext>
          </c:extLst>
        </c:ser>
        <c:ser>
          <c:idx val="3"/>
          <c:order val="3"/>
          <c:tx>
            <c:strRef>
              <c:f>Sheet1!$E$1</c:f>
              <c:strCache>
                <c:ptCount val="1"/>
                <c:pt idx="0">
                  <c:v>Series 4</c:v>
                </c:pt>
              </c:strCache>
            </c:strRef>
          </c:tx>
          <c:spPr>
            <a:solidFill>
              <a:schemeClr val="accent4"/>
            </a:solidFill>
            <a:ln>
              <a:noFill/>
            </a:ln>
            <a:effectLst/>
          </c:spPr>
          <c:invertIfNegative val="0"/>
          <c:cat>
            <c:strRef>
              <c:f>Sheet1!$A$2:$A$7</c:f>
              <c:strCache>
                <c:ptCount val="6"/>
                <c:pt idx="0">
                  <c:v>None</c:v>
                </c:pt>
                <c:pt idx="1">
                  <c:v>Empty test room bins</c:v>
                </c:pt>
                <c:pt idx="2">
                  <c:v>Clean areas I touch </c:v>
                </c:pt>
                <c:pt idx="3">
                  <c:v>Clean surfaces touched by patients</c:v>
                </c:pt>
                <c:pt idx="4">
                  <c:v>Clean all instruments used</c:v>
                </c:pt>
                <c:pt idx="5">
                  <c:v>Wash hands using WHO/NHS guidance</c:v>
                </c:pt>
              </c:strCache>
            </c:strRef>
          </c:cat>
          <c:val>
            <c:numRef>
              <c:f>Sheet1!$E$2:$E$7</c:f>
              <c:numCache>
                <c:formatCode>General</c:formatCode>
                <c:ptCount val="6"/>
              </c:numCache>
            </c:numRef>
          </c:val>
          <c:extLst>
            <c:ext xmlns:c16="http://schemas.microsoft.com/office/drawing/2014/chart" uri="{C3380CC4-5D6E-409C-BE32-E72D297353CC}">
              <c16:uniqueId val="{0000000F-61B6-41E9-B980-DD7CE68F8328}"/>
            </c:ext>
          </c:extLst>
        </c:ser>
        <c:dLbls>
          <c:showLegendKey val="0"/>
          <c:showVal val="0"/>
          <c:showCatName val="0"/>
          <c:showSerName val="0"/>
          <c:showPercent val="0"/>
          <c:showBubbleSize val="0"/>
        </c:dLbls>
        <c:gapWidth val="219"/>
        <c:axId val="1902164208"/>
        <c:axId val="1902173360"/>
      </c:barChart>
      <c:catAx>
        <c:axId val="19021642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2173360"/>
        <c:crosses val="autoZero"/>
        <c:auto val="1"/>
        <c:lblAlgn val="ctr"/>
        <c:lblOffset val="100"/>
        <c:noMultiLvlLbl val="0"/>
      </c:catAx>
      <c:valAx>
        <c:axId val="1902173360"/>
        <c:scaling>
          <c:orientation val="minMax"/>
          <c:max val="1"/>
        </c:scaling>
        <c:delete val="0"/>
        <c:axPos val="b"/>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noFill/>
                <a:latin typeface="+mn-lt"/>
                <a:ea typeface="+mn-ea"/>
                <a:cs typeface="+mn-cs"/>
              </a:defRPr>
            </a:pPr>
            <a:endParaRPr lang="en-US"/>
          </a:p>
        </c:txPr>
        <c:crossAx val="190216420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b="1" baseline="0"/>
              <a:t>Which PPE are you routinely using presently?</a:t>
            </a:r>
            <a:endParaRPr lang="en-GB"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strRef>
              <c:f>Sheet1!$B$1</c:f>
              <c:strCache>
                <c:ptCount val="1"/>
                <c:pt idx="0">
                  <c:v>Series 1</c:v>
                </c:pt>
              </c:strCache>
            </c:strRef>
          </c:tx>
          <c:spPr>
            <a:solidFill>
              <a:schemeClr val="accent1"/>
            </a:solidFill>
            <a:ln>
              <a:noFill/>
            </a:ln>
            <a:effectLst/>
          </c:spPr>
          <c:invertIfNegative val="0"/>
          <c:dPt>
            <c:idx val="0"/>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1-3445-49EA-B8F6-BE9221408704}"/>
              </c:ext>
            </c:extLst>
          </c:dPt>
          <c:dPt>
            <c:idx val="1"/>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3-3445-49EA-B8F6-BE9221408704}"/>
              </c:ext>
            </c:extLst>
          </c:dPt>
          <c:dPt>
            <c:idx val="2"/>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5-3445-49EA-B8F6-BE9221408704}"/>
              </c:ext>
            </c:extLst>
          </c:dPt>
          <c:dPt>
            <c:idx val="3"/>
            <c:invertIfNegative val="0"/>
            <c:bubble3D val="0"/>
            <c:spPr>
              <a:solidFill>
                <a:schemeClr val="bg2">
                  <a:lumMod val="50000"/>
                </a:schemeClr>
              </a:solidFill>
              <a:ln>
                <a:solidFill>
                  <a:schemeClr val="bg2">
                    <a:lumMod val="50000"/>
                  </a:schemeClr>
                </a:solidFill>
              </a:ln>
              <a:effectLst/>
            </c:spPr>
            <c:extLst>
              <c:ext xmlns:c16="http://schemas.microsoft.com/office/drawing/2014/chart" uri="{C3380CC4-5D6E-409C-BE32-E72D297353CC}">
                <c16:uniqueId val="{00000007-3445-49EA-B8F6-BE9221408704}"/>
              </c:ext>
            </c:extLst>
          </c:dPt>
          <c:dPt>
            <c:idx val="4"/>
            <c:invertIfNegative val="0"/>
            <c:bubble3D val="0"/>
            <c:spPr>
              <a:solidFill>
                <a:srgbClr val="E7E6E6">
                  <a:lumMod val="50000"/>
                </a:srgbClr>
              </a:solidFill>
              <a:ln>
                <a:solidFill>
                  <a:srgbClr val="E7E6E6">
                    <a:lumMod val="50000"/>
                  </a:srgbClr>
                </a:solidFill>
              </a:ln>
              <a:effectLst/>
            </c:spPr>
            <c:extLst>
              <c:ext xmlns:c16="http://schemas.microsoft.com/office/drawing/2014/chart" uri="{C3380CC4-5D6E-409C-BE32-E72D297353CC}">
                <c16:uniqueId val="{00000009-3445-49EA-B8F6-BE9221408704}"/>
              </c:ext>
            </c:extLst>
          </c:dPt>
          <c:dPt>
            <c:idx val="5"/>
            <c:invertIfNegative val="0"/>
            <c:bubble3D val="0"/>
            <c:spPr>
              <a:solidFill>
                <a:srgbClr val="E7E6E6">
                  <a:lumMod val="50000"/>
                </a:srgbClr>
              </a:solidFill>
              <a:ln>
                <a:solidFill>
                  <a:srgbClr val="E7E6E6">
                    <a:lumMod val="50000"/>
                  </a:srgbClr>
                </a:solidFill>
              </a:ln>
              <a:effectLst/>
            </c:spPr>
            <c:extLst>
              <c:ext xmlns:c16="http://schemas.microsoft.com/office/drawing/2014/chart" uri="{C3380CC4-5D6E-409C-BE32-E72D297353CC}">
                <c16:uniqueId val="{0000000B-3445-49EA-B8F6-BE9221408704}"/>
              </c:ext>
            </c:extLst>
          </c:dPt>
          <c:dPt>
            <c:idx val="6"/>
            <c:invertIfNegative val="0"/>
            <c:bubble3D val="0"/>
            <c:spPr>
              <a:solidFill>
                <a:srgbClr val="E7E6E6">
                  <a:lumMod val="50000"/>
                </a:srgbClr>
              </a:solidFill>
              <a:ln>
                <a:solidFill>
                  <a:srgbClr val="E7E6E6">
                    <a:lumMod val="50000"/>
                  </a:srgbClr>
                </a:solidFill>
              </a:ln>
              <a:effectLst/>
            </c:spPr>
            <c:extLst>
              <c:ext xmlns:c16="http://schemas.microsoft.com/office/drawing/2014/chart" uri="{C3380CC4-5D6E-409C-BE32-E72D297353CC}">
                <c16:uniqueId val="{0000000D-3445-49EA-B8F6-BE9221408704}"/>
              </c:ext>
            </c:extLst>
          </c:dPt>
          <c:dPt>
            <c:idx val="7"/>
            <c:invertIfNegative val="0"/>
            <c:bubble3D val="0"/>
            <c:spPr>
              <a:solidFill>
                <a:srgbClr val="E7E6E6">
                  <a:lumMod val="50000"/>
                </a:srgbClr>
              </a:solidFill>
              <a:ln>
                <a:solidFill>
                  <a:srgbClr val="E7E6E6">
                    <a:lumMod val="50000"/>
                  </a:srgbClr>
                </a:solidFill>
              </a:ln>
              <a:effectLst/>
            </c:spPr>
            <c:extLst>
              <c:ext xmlns:c16="http://schemas.microsoft.com/office/drawing/2014/chart" uri="{C3380CC4-5D6E-409C-BE32-E72D297353CC}">
                <c16:uniqueId val="{0000000F-3445-49EA-B8F6-BE9221408704}"/>
              </c:ext>
            </c:extLst>
          </c:dPt>
          <c:dPt>
            <c:idx val="8"/>
            <c:invertIfNegative val="0"/>
            <c:bubble3D val="0"/>
            <c:spPr>
              <a:solidFill>
                <a:srgbClr val="E7E6E6">
                  <a:lumMod val="50000"/>
                </a:srgbClr>
              </a:solidFill>
              <a:ln>
                <a:solidFill>
                  <a:srgbClr val="E7E6E6">
                    <a:lumMod val="50000"/>
                  </a:srgbClr>
                </a:solidFill>
              </a:ln>
              <a:effectLst/>
            </c:spPr>
            <c:extLst>
              <c:ext xmlns:c16="http://schemas.microsoft.com/office/drawing/2014/chart" uri="{C3380CC4-5D6E-409C-BE32-E72D297353CC}">
                <c16:uniqueId val="{00000011-3445-49EA-B8F6-BE9221408704}"/>
              </c:ext>
            </c:extLst>
          </c:dPt>
          <c:dLbls>
            <c:dLbl>
              <c:idx val="0"/>
              <c:layout>
                <c:manualLayout>
                  <c:x val="-2.5462962962962962E-2"/>
                  <c:y val="3.9682539682539535E-2"/>
                </c:manualLayout>
              </c:layout>
              <c:tx>
                <c:rich>
                  <a:bodyPr/>
                  <a:lstStyle/>
                  <a:p>
                    <a:r>
                      <a:rPr lang="en-US" baseline="0"/>
                      <a:t>n=9; 2%</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1-3445-49EA-B8F6-BE9221408704}"/>
                </c:ext>
              </c:extLst>
            </c:dLbl>
            <c:dLbl>
              <c:idx val="1"/>
              <c:layout>
                <c:manualLayout>
                  <c:x val="-4.3981481481481524E-2"/>
                  <c:y val="4.3650793650793648E-2"/>
                </c:manualLayout>
              </c:layout>
              <c:tx>
                <c:rich>
                  <a:bodyPr/>
                  <a:lstStyle/>
                  <a:p>
                    <a:r>
                      <a:rPr lang="en-US" baseline="0"/>
                      <a:t>n=22; 6%</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3-3445-49EA-B8F6-BE9221408704}"/>
                </c:ext>
              </c:extLst>
            </c:dLbl>
            <c:dLbl>
              <c:idx val="2"/>
              <c:layout>
                <c:manualLayout>
                  <c:x val="-3.9351851851851895E-2"/>
                  <c:y val="3.5714285714285712E-2"/>
                </c:manualLayout>
              </c:layout>
              <c:tx>
                <c:rich>
                  <a:bodyPr/>
                  <a:lstStyle/>
                  <a:p>
                    <a:r>
                      <a:rPr lang="en-US" baseline="0"/>
                      <a:t>n=28; 6%</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5-3445-49EA-B8F6-BE9221408704}"/>
                </c:ext>
              </c:extLst>
            </c:dLbl>
            <c:dLbl>
              <c:idx val="3"/>
              <c:layout>
                <c:manualLayout>
                  <c:x val="-6.25E-2"/>
                  <c:y val="3.9682539682539757E-2"/>
                </c:manualLayout>
              </c:layout>
              <c:tx>
                <c:rich>
                  <a:bodyPr/>
                  <a:lstStyle/>
                  <a:p>
                    <a:r>
                      <a:rPr lang="en-US"/>
                      <a:t>n=83</a:t>
                    </a:r>
                    <a:r>
                      <a:rPr lang="en-US" baseline="0"/>
                      <a:t>; 18%</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7-3445-49EA-B8F6-BE9221408704}"/>
                </c:ext>
              </c:extLst>
            </c:dLbl>
            <c:dLbl>
              <c:idx val="4"/>
              <c:layout>
                <c:manualLayout>
                  <c:x val="-6.9444444444444531E-2"/>
                  <c:y val="3.9682539682539611E-2"/>
                </c:manualLayout>
              </c:layout>
              <c:tx>
                <c:rich>
                  <a:bodyPr/>
                  <a:lstStyle/>
                  <a:p>
                    <a:r>
                      <a:rPr lang="en-US" baseline="0"/>
                      <a:t>n=229; 50%</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9-3445-49EA-B8F6-BE9221408704}"/>
                </c:ext>
              </c:extLst>
            </c:dLbl>
            <c:dLbl>
              <c:idx val="5"/>
              <c:layout>
                <c:manualLayout>
                  <c:x val="-6.7129629629629636E-2"/>
                  <c:y val="3.5714285714285643E-2"/>
                </c:manualLayout>
              </c:layout>
              <c:tx>
                <c:rich>
                  <a:bodyPr/>
                  <a:lstStyle/>
                  <a:p>
                    <a:r>
                      <a:rPr lang="en-US"/>
                      <a:t>n=283</a:t>
                    </a:r>
                    <a:r>
                      <a:rPr lang="en-US" baseline="0"/>
                      <a:t>; 62%</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B-3445-49EA-B8F6-BE9221408704}"/>
                </c:ext>
              </c:extLst>
            </c:dLbl>
            <c:dLbl>
              <c:idx val="6"/>
              <c:layout>
                <c:manualLayout>
                  <c:x val="-6.7129629629629636E-2"/>
                  <c:y val="3.1746031746031744E-2"/>
                </c:manualLayout>
              </c:layout>
              <c:tx>
                <c:rich>
                  <a:bodyPr/>
                  <a:lstStyle/>
                  <a:p>
                    <a:r>
                      <a:rPr lang="en-US" baseline="0"/>
                      <a:t>n=348; 76%</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D-3445-49EA-B8F6-BE9221408704}"/>
                </c:ext>
              </c:extLst>
            </c:dLbl>
            <c:dLbl>
              <c:idx val="7"/>
              <c:layout>
                <c:manualLayout>
                  <c:x val="-6.0185185185185182E-2"/>
                  <c:y val="3.5714285714285712E-2"/>
                </c:manualLayout>
              </c:layout>
              <c:tx>
                <c:rich>
                  <a:bodyPr/>
                  <a:lstStyle/>
                  <a:p>
                    <a:r>
                      <a:rPr lang="en-US"/>
                      <a:t>n=355</a:t>
                    </a:r>
                    <a:r>
                      <a:rPr lang="en-US" baseline="0"/>
                      <a:t>; 77%</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F-3445-49EA-B8F6-BE9221408704}"/>
                </c:ext>
              </c:extLst>
            </c:dLbl>
            <c:dLbl>
              <c:idx val="8"/>
              <c:layout>
                <c:manualLayout>
                  <c:x val="-7.1759259259259342E-2"/>
                  <c:y val="3.968253968253968E-2"/>
                </c:manualLayout>
              </c:layout>
              <c:tx>
                <c:rich>
                  <a:bodyPr/>
                  <a:lstStyle/>
                  <a:p>
                    <a:r>
                      <a:rPr lang="en-US" baseline="0"/>
                      <a:t>n=373; 81%</a:t>
                    </a:r>
                  </a:p>
                </c:rich>
              </c:tx>
              <c:showLegendKey val="0"/>
              <c:showVal val="1"/>
              <c:showCatName val="1"/>
              <c:showSerName val="0"/>
              <c:showPercent val="0"/>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11-3445-49EA-B8F6-BE922140870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1"/>
            <c:showSerName val="0"/>
            <c:showPercent val="0"/>
            <c:showBubbleSize val="0"/>
            <c:separator>; </c:separator>
            <c:showLeaderLines val="0"/>
            <c:extLst>
              <c:ext xmlns:c15="http://schemas.microsoft.com/office/drawing/2012/chart" uri="{CE6537A1-D6FC-4f65-9D91-7224C49458BB}">
                <c15:showLeaderLines val="0"/>
              </c:ext>
            </c:extLst>
          </c:dLbls>
          <c:cat>
            <c:strRef>
              <c:f>Sheet1!$A$2:$A$10</c:f>
              <c:strCache>
                <c:ptCount val="9"/>
                <c:pt idx="0">
                  <c:v>Respirator</c:v>
                </c:pt>
                <c:pt idx="1">
                  <c:v>Surgical gowns</c:v>
                </c:pt>
                <c:pt idx="2">
                  <c:v>None as lack of PPE in my area</c:v>
                </c:pt>
                <c:pt idx="3">
                  <c:v>Goggles/safety glasses</c:v>
                </c:pt>
                <c:pt idx="4">
                  <c:v>Face shields/visor</c:v>
                </c:pt>
                <c:pt idx="5">
                  <c:v>Aprons</c:v>
                </c:pt>
                <c:pt idx="6">
                  <c:v>Large slit lamp breath guard</c:v>
                </c:pt>
                <c:pt idx="7">
                  <c:v>Gloves</c:v>
                </c:pt>
                <c:pt idx="8">
                  <c:v>Surgical mask</c:v>
                </c:pt>
              </c:strCache>
            </c:strRef>
          </c:cat>
          <c:val>
            <c:numRef>
              <c:f>Sheet1!$B$2:$B$10</c:f>
              <c:numCache>
                <c:formatCode>General</c:formatCode>
                <c:ptCount val="9"/>
                <c:pt idx="0">
                  <c:v>0.02</c:v>
                </c:pt>
                <c:pt idx="1">
                  <c:v>0.06</c:v>
                </c:pt>
                <c:pt idx="2">
                  <c:v>0.05</c:v>
                </c:pt>
                <c:pt idx="3">
                  <c:v>0.18</c:v>
                </c:pt>
                <c:pt idx="4">
                  <c:v>0.5</c:v>
                </c:pt>
                <c:pt idx="5">
                  <c:v>0.62</c:v>
                </c:pt>
                <c:pt idx="6">
                  <c:v>0.76</c:v>
                </c:pt>
                <c:pt idx="7">
                  <c:v>0.77</c:v>
                </c:pt>
                <c:pt idx="8">
                  <c:v>0.81</c:v>
                </c:pt>
              </c:numCache>
            </c:numRef>
          </c:val>
          <c:extLst>
            <c:ext xmlns:c16="http://schemas.microsoft.com/office/drawing/2014/chart" uri="{C3380CC4-5D6E-409C-BE32-E72D297353CC}">
              <c16:uniqueId val="{00000012-3445-49EA-B8F6-BE9221408704}"/>
            </c:ext>
          </c:extLst>
        </c:ser>
        <c:ser>
          <c:idx val="1"/>
          <c:order val="1"/>
          <c:tx>
            <c:strRef>
              <c:f>Sheet1!$C$1</c:f>
              <c:strCache>
                <c:ptCount val="1"/>
                <c:pt idx="0">
                  <c:v>Series 2</c:v>
                </c:pt>
              </c:strCache>
            </c:strRef>
          </c:tx>
          <c:spPr>
            <a:solidFill>
              <a:schemeClr val="accent2"/>
            </a:solidFill>
            <a:ln>
              <a:noFill/>
            </a:ln>
            <a:effectLst/>
          </c:spPr>
          <c:invertIfNegative val="0"/>
          <c:cat>
            <c:strRef>
              <c:f>Sheet1!$A$2:$A$10</c:f>
              <c:strCache>
                <c:ptCount val="9"/>
                <c:pt idx="0">
                  <c:v>Respirator</c:v>
                </c:pt>
                <c:pt idx="1">
                  <c:v>Surgical gowns</c:v>
                </c:pt>
                <c:pt idx="2">
                  <c:v>None as lack of PPE in my area</c:v>
                </c:pt>
                <c:pt idx="3">
                  <c:v>Goggles/safety glasses</c:v>
                </c:pt>
                <c:pt idx="4">
                  <c:v>Face shields/visor</c:v>
                </c:pt>
                <c:pt idx="5">
                  <c:v>Aprons</c:v>
                </c:pt>
                <c:pt idx="6">
                  <c:v>Large slit lamp breath guard</c:v>
                </c:pt>
                <c:pt idx="7">
                  <c:v>Gloves</c:v>
                </c:pt>
                <c:pt idx="8">
                  <c:v>Surgical mask</c:v>
                </c:pt>
              </c:strCache>
            </c:strRef>
          </c:cat>
          <c:val>
            <c:numRef>
              <c:f>Sheet1!$C$2:$C$10</c:f>
              <c:numCache>
                <c:formatCode>General</c:formatCode>
                <c:ptCount val="9"/>
              </c:numCache>
            </c:numRef>
          </c:val>
          <c:extLst>
            <c:ext xmlns:c16="http://schemas.microsoft.com/office/drawing/2014/chart" uri="{C3380CC4-5D6E-409C-BE32-E72D297353CC}">
              <c16:uniqueId val="{00000013-3445-49EA-B8F6-BE9221408704}"/>
            </c:ext>
          </c:extLst>
        </c:ser>
        <c:ser>
          <c:idx val="2"/>
          <c:order val="2"/>
          <c:tx>
            <c:strRef>
              <c:f>Sheet1!$D$1</c:f>
              <c:strCache>
                <c:ptCount val="1"/>
                <c:pt idx="0">
                  <c:v>Series 3</c:v>
                </c:pt>
              </c:strCache>
            </c:strRef>
          </c:tx>
          <c:spPr>
            <a:solidFill>
              <a:schemeClr val="accent3"/>
            </a:solidFill>
            <a:ln>
              <a:noFill/>
            </a:ln>
            <a:effectLst/>
          </c:spPr>
          <c:invertIfNegative val="0"/>
          <c:cat>
            <c:strRef>
              <c:f>Sheet1!$A$2:$A$10</c:f>
              <c:strCache>
                <c:ptCount val="9"/>
                <c:pt idx="0">
                  <c:v>Respirator</c:v>
                </c:pt>
                <c:pt idx="1">
                  <c:v>Surgical gowns</c:v>
                </c:pt>
                <c:pt idx="2">
                  <c:v>None as lack of PPE in my area</c:v>
                </c:pt>
                <c:pt idx="3">
                  <c:v>Goggles/safety glasses</c:v>
                </c:pt>
                <c:pt idx="4">
                  <c:v>Face shields/visor</c:v>
                </c:pt>
                <c:pt idx="5">
                  <c:v>Aprons</c:v>
                </c:pt>
                <c:pt idx="6">
                  <c:v>Large slit lamp breath guard</c:v>
                </c:pt>
                <c:pt idx="7">
                  <c:v>Gloves</c:v>
                </c:pt>
                <c:pt idx="8">
                  <c:v>Surgical mask</c:v>
                </c:pt>
              </c:strCache>
            </c:strRef>
          </c:cat>
          <c:val>
            <c:numRef>
              <c:f>Sheet1!$D$2:$D$10</c:f>
              <c:numCache>
                <c:formatCode>General</c:formatCode>
                <c:ptCount val="9"/>
              </c:numCache>
            </c:numRef>
          </c:val>
          <c:extLst>
            <c:ext xmlns:c16="http://schemas.microsoft.com/office/drawing/2014/chart" uri="{C3380CC4-5D6E-409C-BE32-E72D297353CC}">
              <c16:uniqueId val="{00000014-3445-49EA-B8F6-BE9221408704}"/>
            </c:ext>
          </c:extLst>
        </c:ser>
        <c:ser>
          <c:idx val="3"/>
          <c:order val="3"/>
          <c:tx>
            <c:strRef>
              <c:f>Sheet1!$E$1</c:f>
              <c:strCache>
                <c:ptCount val="1"/>
                <c:pt idx="0">
                  <c:v>Series 4</c:v>
                </c:pt>
              </c:strCache>
            </c:strRef>
          </c:tx>
          <c:spPr>
            <a:solidFill>
              <a:schemeClr val="accent4"/>
            </a:solidFill>
            <a:ln>
              <a:noFill/>
            </a:ln>
            <a:effectLst/>
          </c:spPr>
          <c:invertIfNegative val="0"/>
          <c:cat>
            <c:strRef>
              <c:f>Sheet1!$A$2:$A$10</c:f>
              <c:strCache>
                <c:ptCount val="9"/>
                <c:pt idx="0">
                  <c:v>Respirator</c:v>
                </c:pt>
                <c:pt idx="1">
                  <c:v>Surgical gowns</c:v>
                </c:pt>
                <c:pt idx="2">
                  <c:v>None as lack of PPE in my area</c:v>
                </c:pt>
                <c:pt idx="3">
                  <c:v>Goggles/safety glasses</c:v>
                </c:pt>
                <c:pt idx="4">
                  <c:v>Face shields/visor</c:v>
                </c:pt>
                <c:pt idx="5">
                  <c:v>Aprons</c:v>
                </c:pt>
                <c:pt idx="6">
                  <c:v>Large slit lamp breath guard</c:v>
                </c:pt>
                <c:pt idx="7">
                  <c:v>Gloves</c:v>
                </c:pt>
                <c:pt idx="8">
                  <c:v>Surgical mask</c:v>
                </c:pt>
              </c:strCache>
            </c:strRef>
          </c:cat>
          <c:val>
            <c:numRef>
              <c:f>Sheet1!$E$2:$E$10</c:f>
              <c:numCache>
                <c:formatCode>General</c:formatCode>
                <c:ptCount val="9"/>
              </c:numCache>
            </c:numRef>
          </c:val>
          <c:extLst>
            <c:ext xmlns:c16="http://schemas.microsoft.com/office/drawing/2014/chart" uri="{C3380CC4-5D6E-409C-BE32-E72D297353CC}">
              <c16:uniqueId val="{00000015-3445-49EA-B8F6-BE9221408704}"/>
            </c:ext>
          </c:extLst>
        </c:ser>
        <c:dLbls>
          <c:showLegendKey val="0"/>
          <c:showVal val="0"/>
          <c:showCatName val="0"/>
          <c:showSerName val="0"/>
          <c:showPercent val="0"/>
          <c:showBubbleSize val="0"/>
        </c:dLbls>
        <c:gapWidth val="219"/>
        <c:axId val="1902164208"/>
        <c:axId val="1902173360"/>
      </c:barChart>
      <c:catAx>
        <c:axId val="1902164208"/>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02173360"/>
        <c:crosses val="autoZero"/>
        <c:auto val="1"/>
        <c:lblAlgn val="ctr"/>
        <c:lblOffset val="100"/>
        <c:noMultiLvlLbl val="0"/>
      </c:catAx>
      <c:valAx>
        <c:axId val="1902173360"/>
        <c:scaling>
          <c:orientation val="minMax"/>
          <c:max val="1"/>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noFill/>
                <a:latin typeface="+mn-lt"/>
                <a:ea typeface="+mn-ea"/>
                <a:cs typeface="+mn-cs"/>
              </a:defRPr>
            </a:pPr>
            <a:endParaRPr lang="en-US"/>
          </a:p>
        </c:txPr>
        <c:crossAx val="1902164208"/>
        <c:crosses val="autoZero"/>
        <c:crossBetween val="between"/>
      </c:valAx>
      <c:spPr>
        <a:noFill/>
        <a:ln w="25400">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0">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Vin20</b:Tag>
    <b:SourceType>JournalArticle</b:SourceType>
    <b:Guid>{737FF5DA-AEF0-5F4A-9E82-B30F175DD9E4}</b:Guid>
    <b:Title>COVID-19 pandemic and mental health consequences: Systematic review of the current evidence</b:Title>
    <b:JournalName>Brain, Behavior, and Immunity</b:JournalName>
    <b:Year>2020</b:Year>
    <b:Pages>https://doi.org/10.1016/j.bbi.2020.05.048</b:Pages>
    <b:Author>
      <b:Author>
        <b:NameList>
          <b:Person>
            <b:Last>Vindegaard</b:Last>
            <b:First>N</b:First>
          </b:Person>
          <b:Person>
            <b:Last>Benros</b:Last>
            <b:First>M.E.</b:First>
          </b:Person>
        </b:NameList>
      </b:Author>
    </b:Author>
    <b:RefOrder>1</b:RefOrder>
  </b:Source>
  <b:Source>
    <b:Tag>Pap20</b:Tag>
    <b:SourceType>JournalArticle</b:SourceType>
    <b:Guid>{993C29D4-5784-3243-88BA-5BD3A372C86E}</b:Guid>
    <b:Title>Prevalence of depression, anxiety, and insomnia among healthcare workers during the COVID-19 pandemic: A systematic review and meta-analysis</b:Title>
    <b:JournalName>Brain, Behavior, and Immunity</b:JournalName>
    <b:Year>2020</b:Year>
    <b:Pages>901-907</b:Pages>
    <b:Author>
      <b:Author>
        <b:NameList>
          <b:Person>
            <b:Last>Pappa</b:Last>
            <b:First>S</b:First>
          </b:Person>
          <b:Person>
            <b:Last>Ntella</b:Last>
            <b:First>V</b:First>
          </b:Person>
          <b:Person>
            <b:Last>Giannakas</b:Last>
            <b:First>T</b:First>
          </b:Person>
          <b:Person>
            <b:Last>Giannakoulis</b:Last>
            <b:First>V</b:First>
          </b:Person>
          <b:Person>
            <b:Last>Papoutsi</b:Last>
            <b:First>E</b:First>
          </b:Person>
          <b:Person>
            <b:Last>Katsaounou</b:Last>
            <b:First>P</b:First>
          </b:Person>
        </b:NameList>
      </b:Author>
    </b:Author>
    <b:LCID>en-GB</b:LCID>
    <b:Comments>https://doi.org/10.1016/j.bbi.2020.05.026</b:Comments>
    <b:RefOrder>2</b:RefOrder>
  </b:Source>
</b:Sources>
</file>

<file path=customXml/itemProps1.xml><?xml version="1.0" encoding="utf-8"?>
<ds:datastoreItem xmlns:ds="http://schemas.openxmlformats.org/officeDocument/2006/customXml" ds:itemID="{3744B54E-7BC0-4BC8-98DD-14C7C8B1F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9569</Words>
  <Characters>54547</Characters>
  <Application>Microsoft Office Word</Application>
  <DocSecurity>4</DocSecurity>
  <Lines>454</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2021-02-03T15:41:00Z</dcterms:created>
  <dcterms:modified xsi:type="dcterms:W3CDTF">2021-02-03T15:41:00Z</dcterms:modified>
</cp:coreProperties>
</file>