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6C5" w:rsidRDefault="00A64621" w:rsidP="00A64621">
      <w:pPr>
        <w:pStyle w:val="Articletitle"/>
      </w:pPr>
      <w:r w:rsidRPr="00A64621">
        <w:t>Physical activity behaviour in people with asthma and COPD overlap residing in Spain: A cross-sectional analysis</w:t>
      </w:r>
    </w:p>
    <w:p w:rsidR="00165425" w:rsidRDefault="00165425" w:rsidP="00165425"/>
    <w:p w:rsidR="00165425" w:rsidRDefault="00165425" w:rsidP="00165425">
      <w:pPr>
        <w:rPr>
          <w:vertAlign w:val="superscript"/>
        </w:rPr>
      </w:pPr>
      <w:r>
        <w:t>Sheila Sanchez Castillo</w:t>
      </w:r>
      <w:r w:rsidRPr="00165425">
        <w:rPr>
          <w:vertAlign w:val="superscript"/>
        </w:rPr>
        <w:t>1</w:t>
      </w:r>
      <w:r>
        <w:t>, Lee Smith</w:t>
      </w:r>
      <w:r w:rsidRPr="00165425">
        <w:rPr>
          <w:vertAlign w:val="superscript"/>
        </w:rPr>
        <w:t>2</w:t>
      </w:r>
      <w:r>
        <w:t>, Arturo Diaz Suarez</w:t>
      </w:r>
      <w:r>
        <w:rPr>
          <w:vertAlign w:val="superscript"/>
        </w:rPr>
        <w:t>1</w:t>
      </w:r>
      <w:r>
        <w:t>, Guillermo Felipe Lopez-Sanchez</w:t>
      </w:r>
      <w:r>
        <w:rPr>
          <w:vertAlign w:val="superscript"/>
        </w:rPr>
        <w:t>1</w:t>
      </w:r>
    </w:p>
    <w:p w:rsidR="00165425" w:rsidRDefault="00165425" w:rsidP="00165425">
      <w:pPr>
        <w:pStyle w:val="ListParagraph"/>
        <w:numPr>
          <w:ilvl w:val="0"/>
          <w:numId w:val="31"/>
        </w:numPr>
      </w:pPr>
      <w:r>
        <w:t>Faculty of Sport Science, University of Murcia</w:t>
      </w:r>
    </w:p>
    <w:p w:rsidR="00165425" w:rsidRPr="00165425" w:rsidRDefault="00165425" w:rsidP="00165425">
      <w:pPr>
        <w:pStyle w:val="ListParagraph"/>
        <w:numPr>
          <w:ilvl w:val="0"/>
          <w:numId w:val="31"/>
        </w:numPr>
      </w:pPr>
      <w:r>
        <w:t>The Cambridge Centre for Sport and Exercise Sciences, Anglia Ruskin University, UK, CB1 1PT</w:t>
      </w:r>
      <w:bookmarkStart w:id="0" w:name="_GoBack"/>
      <w:bookmarkEnd w:id="0"/>
    </w:p>
    <w:p w:rsidR="006E641D" w:rsidRDefault="006E641D" w:rsidP="00B03100">
      <w:pPr>
        <w:pStyle w:val="Keywords"/>
        <w:jc w:val="both"/>
      </w:pPr>
      <w:r>
        <w:t xml:space="preserve">Objectives: </w:t>
      </w:r>
      <w:r w:rsidR="00D102E5">
        <w:t xml:space="preserve">The present study aimed to </w:t>
      </w:r>
      <w:r w:rsidR="00B03100">
        <w:t xml:space="preserve"> </w:t>
      </w:r>
      <w:r w:rsidR="00D102E5">
        <w:t xml:space="preserve">identify levels of </w:t>
      </w:r>
      <w:r w:rsidR="00B03100">
        <w:t xml:space="preserve"> physical activity (PA)</w:t>
      </w:r>
      <w:r w:rsidR="00D102E5">
        <w:t xml:space="preserve"> among the Spanish population</w:t>
      </w:r>
      <w:r w:rsidR="00B03100">
        <w:t xml:space="preserve"> with asthma and chronic obstructive pulmonary disease (COPD) overlap (ACO)</w:t>
      </w:r>
      <w:r w:rsidR="00D102E5">
        <w:t>.</w:t>
      </w:r>
      <w:r w:rsidR="00B03100">
        <w:t xml:space="preserve"> </w:t>
      </w:r>
      <w:r w:rsidR="00D102E5">
        <w:t xml:space="preserve">A further aim was </w:t>
      </w:r>
      <w:r w:rsidR="00B03100">
        <w:t xml:space="preserve"> to analyse differences </w:t>
      </w:r>
      <w:r w:rsidR="00D102E5">
        <w:t xml:space="preserve">in PA levels </w:t>
      </w:r>
      <w:r w:rsidR="00B03100">
        <w:t>by sex, age, education, marital status, cohabiting, smoking habits, alcohol consumption and body mass index (BMI).</w:t>
      </w:r>
    </w:p>
    <w:p w:rsidR="006E641D" w:rsidRDefault="00B03100" w:rsidP="00B03100">
      <w:pPr>
        <w:pStyle w:val="Keywords"/>
        <w:jc w:val="both"/>
      </w:pPr>
      <w:r>
        <w:t xml:space="preserve"> </w:t>
      </w:r>
      <w:r w:rsidR="006E641D">
        <w:t xml:space="preserve">Methods: </w:t>
      </w:r>
      <w:r w:rsidR="00EC4689">
        <w:t>In this c</w:t>
      </w:r>
      <w:r>
        <w:t>ross sectional</w:t>
      </w:r>
      <w:r w:rsidR="00EC4689">
        <w:t xml:space="preserve"> study,</w:t>
      </w:r>
      <w:r>
        <w:t xml:space="preserve"> data from the Spanish National Health Survey 2017 were analysed. A total of 198 people with ACO aged 15-69 years were included in the analyses. The short version of the international physical activity questionnaire (IPAQ) was used to measure </w:t>
      </w:r>
      <w:r w:rsidR="00D102E5">
        <w:t xml:space="preserve">total </w:t>
      </w:r>
      <w:r>
        <w:t xml:space="preserve">PA (MET·min/week). PA was </w:t>
      </w:r>
      <w:r w:rsidR="00D102E5">
        <w:t>further</w:t>
      </w:r>
      <w:r>
        <w:t xml:space="preserve"> classified as low, moderate and high, and analysed according to sample characteristics. </w:t>
      </w:r>
      <w:r w:rsidR="00F77A07">
        <w:t xml:space="preserve"> </w:t>
      </w:r>
      <w:r w:rsidR="00D102E5">
        <w:t>Data</w:t>
      </w:r>
      <w:r w:rsidR="00EC4689">
        <w:t xml:space="preserve"> were</w:t>
      </w:r>
      <w:r w:rsidR="00D102E5">
        <w:t xml:space="preserve"> analysed using the</w:t>
      </w:r>
      <w:r>
        <w:t xml:space="preserve"> Mann-Whitney U test, Kruskal-Wallis H test and chi squared test. </w:t>
      </w:r>
      <w:r w:rsidR="00221128">
        <w:t>S</w:t>
      </w:r>
      <w:r w:rsidR="004D002C">
        <w:t xml:space="preserve">tatistical significance was set at p&lt;0.05. </w:t>
      </w:r>
    </w:p>
    <w:p w:rsidR="006E641D" w:rsidRDefault="006E641D" w:rsidP="00B03100">
      <w:pPr>
        <w:pStyle w:val="Keywords"/>
        <w:jc w:val="both"/>
      </w:pPr>
      <w:r>
        <w:t>Results: P</w:t>
      </w:r>
      <w:r w:rsidR="00B03100">
        <w:t xml:space="preserve">eople with ACO engaged in a mean volume of 2038.1 MET·min/week. Those aged 30-60 years and those with normal weight were significantly more active than those aged ≥60 and those with obesity. When classifying PA </w:t>
      </w:r>
      <w:r w:rsidR="00492BD6">
        <w:t xml:space="preserve">level </w:t>
      </w:r>
      <w:r w:rsidR="00B03100">
        <w:t xml:space="preserve">in low, moderate and high, results showed no significant differences between sample characteristics. Overall, moderate </w:t>
      </w:r>
      <w:r w:rsidR="00492BD6">
        <w:t xml:space="preserve">and high </w:t>
      </w:r>
      <w:r w:rsidR="00B03100">
        <w:t>level</w:t>
      </w:r>
      <w:r w:rsidR="00492BD6">
        <w:t>s</w:t>
      </w:r>
      <w:r w:rsidR="00A4681E">
        <w:t xml:space="preserve"> of PA</w:t>
      </w:r>
      <w:r w:rsidR="00B03100">
        <w:t xml:space="preserve"> w</w:t>
      </w:r>
      <w:r w:rsidR="00492BD6">
        <w:t>ere</w:t>
      </w:r>
      <w:r w:rsidR="00B03100">
        <w:t xml:space="preserve"> the most </w:t>
      </w:r>
      <w:r w:rsidR="00492BD6">
        <w:t xml:space="preserve">and least </w:t>
      </w:r>
      <w:r w:rsidR="00B03100">
        <w:t>frequent</w:t>
      </w:r>
      <w:r w:rsidR="00492BD6">
        <w:t xml:space="preserve"> levels (48.0% and 16.2%, respectively).</w:t>
      </w:r>
    </w:p>
    <w:p w:rsidR="00B03100" w:rsidRDefault="006E641D" w:rsidP="00B03100">
      <w:pPr>
        <w:pStyle w:val="Keywords"/>
        <w:jc w:val="both"/>
      </w:pPr>
      <w:r>
        <w:t xml:space="preserve">Conclusions: </w:t>
      </w:r>
      <w:r w:rsidR="00B03100">
        <w:t>More than three out of ten Spanish adults with ACO do not achieve PA recommendations. Therefore, it is recommen</w:t>
      </w:r>
      <w:r w:rsidR="003E28BF">
        <w:t xml:space="preserve">dable to implement programs to </w:t>
      </w:r>
      <w:r w:rsidR="00653F0F">
        <w:t xml:space="preserve">raise </w:t>
      </w:r>
      <w:r w:rsidR="003E28BF">
        <w:t>aware</w:t>
      </w:r>
      <w:r w:rsidR="00653F0F">
        <w:t>ness</w:t>
      </w:r>
      <w:r w:rsidR="00B03100">
        <w:t xml:space="preserve"> of the importance and benefits of PA among </w:t>
      </w:r>
      <w:r w:rsidR="00A4681E">
        <w:t xml:space="preserve">the </w:t>
      </w:r>
      <w:r w:rsidR="00B03100">
        <w:t xml:space="preserve">Spanish </w:t>
      </w:r>
      <w:r w:rsidR="00653F0F">
        <w:t>p</w:t>
      </w:r>
      <w:r w:rsidR="00A4681E">
        <w:t>opulation</w:t>
      </w:r>
      <w:r w:rsidR="00653F0F">
        <w:t xml:space="preserve"> </w:t>
      </w:r>
      <w:r w:rsidR="00B03100">
        <w:t xml:space="preserve">with ACO, and </w:t>
      </w:r>
      <w:r w:rsidR="00A4681E">
        <w:t>such</w:t>
      </w:r>
      <w:r w:rsidR="00B03100">
        <w:t xml:space="preserve"> programs should focus on </w:t>
      </w:r>
      <w:r w:rsidR="00A4681E">
        <w:t xml:space="preserve">older adults with ACO who are </w:t>
      </w:r>
      <w:r w:rsidR="00B03100">
        <w:t xml:space="preserve">obese. </w:t>
      </w:r>
    </w:p>
    <w:p w:rsidR="0020415E" w:rsidRPr="0020415E" w:rsidRDefault="00997B0F" w:rsidP="00B03100">
      <w:pPr>
        <w:pStyle w:val="Keywords"/>
      </w:pPr>
      <w:r>
        <w:lastRenderedPageBreak/>
        <w:t>Keywords:</w:t>
      </w:r>
      <w:r w:rsidR="00997190">
        <w:t xml:space="preserve"> </w:t>
      </w:r>
      <w:r w:rsidR="00997190" w:rsidRPr="00F253B0">
        <w:t>epidemiology</w:t>
      </w:r>
      <w:r w:rsidR="00F253B0" w:rsidRPr="00F253B0">
        <w:t xml:space="preserve">, </w:t>
      </w:r>
      <w:r w:rsidR="00997190" w:rsidRPr="00F253B0">
        <w:t>obesity</w:t>
      </w:r>
      <w:r w:rsidR="00997190">
        <w:t xml:space="preserve">, </w:t>
      </w:r>
      <w:r w:rsidR="00F253B0" w:rsidRPr="00F253B0">
        <w:t>physiological disorders, prevention,</w:t>
      </w:r>
      <w:r w:rsidR="00997190">
        <w:t xml:space="preserve"> </w:t>
      </w:r>
      <w:r w:rsidR="00997190" w:rsidRPr="00F253B0">
        <w:t>quali</w:t>
      </w:r>
      <w:r w:rsidR="00997190">
        <w:t>ty of life</w:t>
      </w:r>
      <w:r w:rsidR="00F253B0" w:rsidRPr="00F253B0">
        <w:t xml:space="preserve"> </w:t>
      </w:r>
    </w:p>
    <w:p w:rsidR="00997B0F" w:rsidRDefault="0065292A" w:rsidP="00106DAF">
      <w:pPr>
        <w:pStyle w:val="Heading1"/>
      </w:pPr>
      <w:r>
        <w:t>Introduction</w:t>
      </w:r>
    </w:p>
    <w:p w:rsidR="0065292A" w:rsidRDefault="0065292A" w:rsidP="007F49D5">
      <w:pPr>
        <w:pStyle w:val="Newparagraph"/>
        <w:ind w:firstLine="0"/>
        <w:jc w:val="both"/>
      </w:pPr>
      <w:r w:rsidRPr="0065292A">
        <w:t>Asthma and chronic obstructive pulmonary disease (COPD) are two of the five major respiratory diseases, established by the Forum of International Respiratory Societies (FIRS) (1). Both of the</w:t>
      </w:r>
      <w:r w:rsidR="00A4681E">
        <w:t>se conditions</w:t>
      </w:r>
      <w:r w:rsidRPr="0065292A">
        <w:t xml:space="preserve"> are important public health problems </w:t>
      </w:r>
      <w:r w:rsidR="00A4681E">
        <w:t xml:space="preserve">owing to </w:t>
      </w:r>
      <w:r w:rsidRPr="0065292A">
        <w:t>their increasing prevalence, high morbimortality and socioeconomic burden (2,3). In 201</w:t>
      </w:r>
      <w:r w:rsidR="00C9018A">
        <w:t>9</w:t>
      </w:r>
      <w:r w:rsidRPr="0065292A">
        <w:t>, the Global Burden of Disease</w:t>
      </w:r>
      <w:r w:rsidR="004B7812">
        <w:t xml:space="preserve"> (GBD)</w:t>
      </w:r>
      <w:r w:rsidRPr="0065292A">
        <w:t xml:space="preserve"> study found a worldwide prevalence of asthma and COPD in the general population of 3.</w:t>
      </w:r>
      <w:r w:rsidR="00C9018A">
        <w:t>5</w:t>
      </w:r>
      <w:r w:rsidR="00A4681E">
        <w:t>0</w:t>
      </w:r>
      <w:r w:rsidRPr="0065292A">
        <w:t>% (3.4</w:t>
      </w:r>
      <w:r w:rsidR="00A4681E">
        <w:t>0</w:t>
      </w:r>
      <w:r w:rsidRPr="0065292A">
        <w:t>% males, 3.</w:t>
      </w:r>
      <w:r w:rsidR="00C9018A">
        <w:t>6</w:t>
      </w:r>
      <w:r w:rsidR="00A4681E">
        <w:t>0</w:t>
      </w:r>
      <w:r w:rsidRPr="0065292A">
        <w:t xml:space="preserve">% females) and </w:t>
      </w:r>
      <w:r w:rsidR="00C9018A">
        <w:t>2.85</w:t>
      </w:r>
      <w:r w:rsidRPr="0065292A">
        <w:t>% (</w:t>
      </w:r>
      <w:r w:rsidR="00C9018A">
        <w:t>2.85</w:t>
      </w:r>
      <w:r w:rsidRPr="0065292A">
        <w:t xml:space="preserve">% males, </w:t>
      </w:r>
      <w:r w:rsidR="00C9018A">
        <w:t>2.86</w:t>
      </w:r>
      <w:r w:rsidRPr="0065292A">
        <w:t>% females), respectively (4).</w:t>
      </w:r>
      <w:r w:rsidR="004B7812">
        <w:t xml:space="preserve"> </w:t>
      </w:r>
      <w:r w:rsidR="00A4681E">
        <w:t>A</w:t>
      </w:r>
      <w:r w:rsidR="004B7812">
        <w:t xml:space="preserve"> </w:t>
      </w:r>
      <w:r w:rsidR="00A4681E">
        <w:t xml:space="preserve">previous analysis </w:t>
      </w:r>
      <w:r w:rsidR="00653F0F">
        <w:t>of</w:t>
      </w:r>
      <w:r w:rsidR="004B7812">
        <w:t xml:space="preserve"> the GBD study </w:t>
      </w:r>
      <w:r w:rsidR="00A4681E">
        <w:t xml:space="preserve">in </w:t>
      </w:r>
      <w:r w:rsidR="004B7812">
        <w:t>2015</w:t>
      </w:r>
      <w:r w:rsidR="00C40F27">
        <w:t xml:space="preserve"> </w:t>
      </w:r>
      <w:r w:rsidR="00EC3C0A">
        <w:t>(5)</w:t>
      </w:r>
      <w:r w:rsidR="00C40F27">
        <w:t xml:space="preserve"> </w:t>
      </w:r>
      <w:r w:rsidR="00A4681E">
        <w:t xml:space="preserve">identified </w:t>
      </w:r>
      <w:r w:rsidR="00C40F27">
        <w:t xml:space="preserve"> a 44.2% increased prevalence and </w:t>
      </w:r>
      <w:r w:rsidR="00A4681E">
        <w:t>an</w:t>
      </w:r>
      <w:r w:rsidR="00C40F27">
        <w:t xml:space="preserve"> 11.6% increased </w:t>
      </w:r>
      <w:r w:rsidR="00A4681E">
        <w:t>risk or mortality</w:t>
      </w:r>
      <w:r w:rsidR="00C40F27">
        <w:t xml:space="preserve"> </w:t>
      </w:r>
      <w:r w:rsidR="00A4681E">
        <w:t>from</w:t>
      </w:r>
      <w:r w:rsidR="00C40F27">
        <w:t xml:space="preserve"> COPD </w:t>
      </w:r>
      <w:r w:rsidR="00A4681E">
        <w:t xml:space="preserve">between </w:t>
      </w:r>
      <w:r w:rsidR="00C40F27">
        <w:t xml:space="preserve"> 1990</w:t>
      </w:r>
      <w:r w:rsidR="00BC10CF">
        <w:t xml:space="preserve"> to 2015</w:t>
      </w:r>
      <w:r w:rsidR="00C40F27">
        <w:t xml:space="preserve">. </w:t>
      </w:r>
      <w:r w:rsidR="00D962A7">
        <w:t xml:space="preserve">In relation to asthma, the prevalence increased by 12.6% but </w:t>
      </w:r>
      <w:r w:rsidR="00A4681E">
        <w:t>mortality</w:t>
      </w:r>
      <w:r w:rsidR="00D962A7">
        <w:t xml:space="preserve"> decrease</w:t>
      </w:r>
      <w:r w:rsidR="004D002C">
        <w:t>d</w:t>
      </w:r>
      <w:r w:rsidR="00D962A7">
        <w:t xml:space="preserve"> by 26.7%</w:t>
      </w:r>
      <w:r w:rsidR="00A4681E">
        <w:t xml:space="preserve"> between 1990 to 2015</w:t>
      </w:r>
      <w:r w:rsidR="00D962A7">
        <w:t xml:space="preserve">. </w:t>
      </w:r>
      <w:r w:rsidR="0089516D">
        <w:t xml:space="preserve"> </w:t>
      </w:r>
      <w:r w:rsidR="00F77A07">
        <w:t>Moreover</w:t>
      </w:r>
      <w:r w:rsidR="00D962A7">
        <w:t>, both asthma and COPD showed a decrease in age-standardised death and prevalence</w:t>
      </w:r>
      <w:r w:rsidR="00A4681E">
        <w:t xml:space="preserve"> during this time-period</w:t>
      </w:r>
      <w:r w:rsidR="00D962A7">
        <w:t>.</w:t>
      </w:r>
    </w:p>
    <w:p w:rsidR="0065292A" w:rsidRDefault="0065292A" w:rsidP="0065292A">
      <w:pPr>
        <w:pStyle w:val="Newparagraph"/>
        <w:jc w:val="both"/>
      </w:pPr>
      <w:r>
        <w:t>These diseases are characterized by chronic respiratory symptoms and airflow limitation, but there are some differences between them. Symptoms of asthma vary over time in intensity and improve with the use of bronchodilators or even spontaneously, so expiratory airflow limitation is variable (2). COPD is characterized by persistent expiratory airflow limitation and respiratory symptoms with or without bronchodilator reversibility (3). Moreover, the onset of asthma tends to be before the age of 40 years while COPD is normally after 40 years</w:t>
      </w:r>
      <w:r w:rsidR="00D7244F">
        <w:t xml:space="preserve"> and</w:t>
      </w:r>
      <w:r>
        <w:t xml:space="preserve"> generally in those who have history of smoking or other toxic exposure.</w:t>
      </w:r>
      <w:r w:rsidR="003B7AE2">
        <w:t xml:space="preserve"> </w:t>
      </w:r>
      <w:r w:rsidR="00124B16">
        <w:t xml:space="preserve">A systematic review and meta-analysis </w:t>
      </w:r>
      <w:r w:rsidR="00FD26E3">
        <w:t xml:space="preserve">on the </w:t>
      </w:r>
      <w:r w:rsidR="00124B16">
        <w:t>global burden of COPD found a prevalence of COPD of 9.7% in people age</w:t>
      </w:r>
      <w:r w:rsidR="002D6156">
        <w:t>d</w:t>
      </w:r>
      <w:r w:rsidR="00124B16">
        <w:t xml:space="preserve"> 40 or over, while people younger than 40 revealed a prevalence of 2.7% (6). </w:t>
      </w:r>
      <w:r>
        <w:t xml:space="preserve"> However, some patients have </w:t>
      </w:r>
      <w:r>
        <w:lastRenderedPageBreak/>
        <w:t>persistent airflow limitation and clinical features of both diseases (2). Previous studies have used the term ACOS (Asthma COPD Overlap Syndrome) to describe these patients (</w:t>
      </w:r>
      <w:r w:rsidR="00F1127B">
        <w:t>7</w:t>
      </w:r>
      <w:r>
        <w:t>,</w:t>
      </w:r>
      <w:r w:rsidR="00F1127B">
        <w:t>8</w:t>
      </w:r>
      <w:r>
        <w:t xml:space="preserve">), but </w:t>
      </w:r>
      <w:r w:rsidR="002D6156">
        <w:t xml:space="preserve">the </w:t>
      </w:r>
      <w:r>
        <w:t xml:space="preserve">latest updates of the Global Initiative for Asthma (GINA) (2) and the Global Initiative for </w:t>
      </w:r>
      <w:r w:rsidR="000D719C">
        <w:t>C</w:t>
      </w:r>
      <w:r>
        <w:t>hronic Obstructive Pulmonary Disease (GOLD) (3) used the term Asthma-COPD overlap (ACO) or asthma + COPD. It is important to underline that these terms do not mean a new single disease but a term to describe the combination of both asthma and COPD.</w:t>
      </w:r>
    </w:p>
    <w:p w:rsidR="0065292A" w:rsidRDefault="0065292A" w:rsidP="0065292A">
      <w:pPr>
        <w:pStyle w:val="Newparagraph"/>
        <w:jc w:val="both"/>
      </w:pPr>
      <w:r>
        <w:t xml:space="preserve">The prevalence of ACO </w:t>
      </w:r>
      <w:r w:rsidR="004D002C">
        <w:t>in Italian and North Carolina general population</w:t>
      </w:r>
      <w:r w:rsidR="00F77A07">
        <w:t>s</w:t>
      </w:r>
      <w:r w:rsidR="004D002C">
        <w:t xml:space="preserve"> </w:t>
      </w:r>
      <w:r w:rsidR="00FD26E3">
        <w:t xml:space="preserve">has been identified to be approximately </w:t>
      </w:r>
      <w:r>
        <w:t>2% (</w:t>
      </w:r>
      <w:r w:rsidR="00F1127B">
        <w:t>9</w:t>
      </w:r>
      <w:r>
        <w:t>,</w:t>
      </w:r>
      <w:r w:rsidR="00F1127B">
        <w:t>10</w:t>
      </w:r>
      <w:r>
        <w:t xml:space="preserve">), </w:t>
      </w:r>
      <w:r w:rsidR="007F49D5">
        <w:t xml:space="preserve">while a prevalence of </w:t>
      </w:r>
      <w:r>
        <w:t xml:space="preserve">approximately 21% </w:t>
      </w:r>
      <w:r w:rsidR="00FD26E3">
        <w:t xml:space="preserve">has been identified for </w:t>
      </w:r>
      <w:r>
        <w:t>asthma patients and COPD patients (</w:t>
      </w:r>
      <w:r w:rsidR="00F1127B">
        <w:t>11</w:t>
      </w:r>
      <w:r>
        <w:t xml:space="preserve">). However, </w:t>
      </w:r>
      <w:r w:rsidR="00FD26E3">
        <w:t xml:space="preserve">it should be noted that it is </w:t>
      </w:r>
      <w:r>
        <w:t>difficult to distinguish ACO patients from COPD patients, especially in smokers and older adults</w:t>
      </w:r>
      <w:r w:rsidR="00FD26E3">
        <w:t>, and thus in these prevalence statistics some ACO patients may be categorised as having COPD</w:t>
      </w:r>
      <w:r>
        <w:t>.</w:t>
      </w:r>
    </w:p>
    <w:p w:rsidR="0065292A" w:rsidRDefault="0065292A" w:rsidP="0065292A">
      <w:pPr>
        <w:pStyle w:val="Newparagraph"/>
        <w:jc w:val="both"/>
      </w:pPr>
      <w:r>
        <w:t>Patients with ACO are more likely to have respiratory symptoms (1</w:t>
      </w:r>
      <w:r w:rsidR="00F1127B">
        <w:t>2</w:t>
      </w:r>
      <w:r>
        <w:t>,1</w:t>
      </w:r>
      <w:r w:rsidR="00F1127B">
        <w:t>3</w:t>
      </w:r>
      <w:r>
        <w:t>), worse lung function (1</w:t>
      </w:r>
      <w:r w:rsidR="00F1127B">
        <w:t>3</w:t>
      </w:r>
      <w:r>
        <w:t>), more frequent exacerbations and hospitalizations (1</w:t>
      </w:r>
      <w:r w:rsidR="00F1127B">
        <w:t>2</w:t>
      </w:r>
      <w:r>
        <w:t>–1</w:t>
      </w:r>
      <w:r w:rsidR="00F1127B">
        <w:t>4</w:t>
      </w:r>
      <w:r>
        <w:t>) and worse general health status (1</w:t>
      </w:r>
      <w:r w:rsidR="00F1127B">
        <w:t>3</w:t>
      </w:r>
      <w:r>
        <w:t>)</w:t>
      </w:r>
      <w:r w:rsidR="002D6156">
        <w:t>,</w:t>
      </w:r>
      <w:r>
        <w:t xml:space="preserve"> compared with those with only COPD. Therefore, the risk of mortality is higher in those with coexisting asthma and COPD. </w:t>
      </w:r>
    </w:p>
    <w:p w:rsidR="0065292A" w:rsidRDefault="00FD26E3" w:rsidP="00FD26E3">
      <w:pPr>
        <w:pStyle w:val="Newparagraph"/>
        <w:jc w:val="both"/>
      </w:pPr>
      <w:r>
        <w:t>R</w:t>
      </w:r>
      <w:r w:rsidR="0065292A">
        <w:t xml:space="preserve">egular and sustained participation in physical activity (PA) </w:t>
      </w:r>
      <w:r>
        <w:t xml:space="preserve">is beneficial </w:t>
      </w:r>
      <w:r w:rsidR="0065292A">
        <w:t>in both primary and secondary prevention of several chronic diseases (1</w:t>
      </w:r>
      <w:r w:rsidR="00F1127B">
        <w:t>5</w:t>
      </w:r>
      <w:r w:rsidR="0065292A">
        <w:t>–1</w:t>
      </w:r>
      <w:r w:rsidR="00F1127B">
        <w:t>7</w:t>
      </w:r>
      <w:r w:rsidR="0065292A">
        <w:t xml:space="preserve">). </w:t>
      </w:r>
      <w:r>
        <w:t>However, t</w:t>
      </w:r>
      <w:r w:rsidR="0065292A">
        <w:t xml:space="preserve">here is </w:t>
      </w:r>
      <w:r w:rsidR="002D6156">
        <w:t xml:space="preserve">a </w:t>
      </w:r>
      <w:r w:rsidR="0065292A">
        <w:t xml:space="preserve">lack of evidence </w:t>
      </w:r>
      <w:r>
        <w:t xml:space="preserve">in relation to the potential health impact </w:t>
      </w:r>
      <w:r w:rsidR="0065292A">
        <w:t xml:space="preserve"> of PA among ACO patients</w:t>
      </w:r>
      <w:r w:rsidR="0029661F">
        <w:t>. Importantly,</w:t>
      </w:r>
      <w:r w:rsidR="0065292A">
        <w:t xml:space="preserve"> </w:t>
      </w:r>
      <w:r w:rsidR="0029661F">
        <w:t xml:space="preserve">PA has been shown to be beneficial in </w:t>
      </w:r>
      <w:r w:rsidR="0065292A">
        <w:t>asthma control (1</w:t>
      </w:r>
      <w:r w:rsidR="00F1127B">
        <w:t>8</w:t>
      </w:r>
      <w:r w:rsidR="0065292A">
        <w:t>,1</w:t>
      </w:r>
      <w:r w:rsidR="00F1127B">
        <w:t>9</w:t>
      </w:r>
      <w:r w:rsidR="0065292A">
        <w:t>) and</w:t>
      </w:r>
      <w:r w:rsidR="0029661F">
        <w:t xml:space="preserve"> also</w:t>
      </w:r>
      <w:r w:rsidR="0065292A">
        <w:t xml:space="preserve"> </w:t>
      </w:r>
      <w:r w:rsidR="0029661F">
        <w:t xml:space="preserve">improving </w:t>
      </w:r>
      <w:r w:rsidR="0065292A">
        <w:t>quality of life and reduc</w:t>
      </w:r>
      <w:r w:rsidR="0029661F">
        <w:t>ing</w:t>
      </w:r>
      <w:r w:rsidR="0065292A">
        <w:t xml:space="preserve"> exacerbations in people with COPD (</w:t>
      </w:r>
      <w:r w:rsidR="00F1127B">
        <w:t>20</w:t>
      </w:r>
      <w:r w:rsidR="0065292A">
        <w:t>,</w:t>
      </w:r>
      <w:r w:rsidR="00F1127B">
        <w:t>21</w:t>
      </w:r>
      <w:r w:rsidR="0065292A">
        <w:t>)</w:t>
      </w:r>
      <w:r w:rsidR="0029661F">
        <w:t>.</w:t>
      </w:r>
    </w:p>
    <w:p w:rsidR="0065292A" w:rsidRDefault="0029661F" w:rsidP="0065292A">
      <w:pPr>
        <w:pStyle w:val="Newparagraph"/>
        <w:jc w:val="both"/>
      </w:pPr>
      <w:r>
        <w:t xml:space="preserve">Literature surrounding </w:t>
      </w:r>
      <w:r w:rsidR="0065292A">
        <w:t xml:space="preserve">PA </w:t>
      </w:r>
      <w:r>
        <w:t>behaviour</w:t>
      </w:r>
      <w:r w:rsidR="0065292A">
        <w:t xml:space="preserve"> in people with ACO is scarce. </w:t>
      </w:r>
      <w:r>
        <w:t>One</w:t>
      </w:r>
      <w:r w:rsidR="0065292A">
        <w:t xml:space="preserve"> study among Canadian adults </w:t>
      </w:r>
      <w:r>
        <w:t>found</w:t>
      </w:r>
      <w:r w:rsidR="0065292A">
        <w:t xml:space="preserve"> that ACO patients engaged in </w:t>
      </w:r>
      <w:r>
        <w:t xml:space="preserve">lower levels </w:t>
      </w:r>
      <w:r w:rsidR="0065292A">
        <w:t>of PA than their healthy peers and were more likely to engage in no PA (2</w:t>
      </w:r>
      <w:r w:rsidR="00F1127B">
        <w:t>2</w:t>
      </w:r>
      <w:r w:rsidR="0065292A">
        <w:t xml:space="preserve">). Another investigation </w:t>
      </w:r>
      <w:r>
        <w:t>found</w:t>
      </w:r>
      <w:r w:rsidR="0065292A">
        <w:t xml:space="preserve"> </w:t>
      </w:r>
      <w:r w:rsidR="0065292A">
        <w:lastRenderedPageBreak/>
        <w:t xml:space="preserve">that Spanish adults (aged 40-80 years) with ACO exhibited </w:t>
      </w:r>
      <w:r>
        <w:t xml:space="preserve">lower levels of </w:t>
      </w:r>
      <w:r w:rsidR="0065292A">
        <w:t xml:space="preserve"> PA </w:t>
      </w:r>
      <w:r w:rsidR="002D6156">
        <w:t xml:space="preserve">in comparison </w:t>
      </w:r>
      <w:r>
        <w:t>to</w:t>
      </w:r>
      <w:r w:rsidR="002D6156">
        <w:t xml:space="preserve"> adults </w:t>
      </w:r>
      <w:r w:rsidR="0065292A">
        <w:t>with COPD only (1</w:t>
      </w:r>
      <w:r w:rsidR="00F1127B">
        <w:t>2</w:t>
      </w:r>
      <w:r w:rsidR="0065292A">
        <w:t>); however, only 67 subjects with ACO participated in th</w:t>
      </w:r>
      <w:r>
        <w:t>is</w:t>
      </w:r>
      <w:r w:rsidR="0065292A">
        <w:t xml:space="preserve"> study</w:t>
      </w:r>
      <w:r>
        <w:t xml:space="preserve"> and thus the representation of the findings is limited</w:t>
      </w:r>
      <w:r w:rsidR="0065292A">
        <w:t xml:space="preserve">.  </w:t>
      </w:r>
    </w:p>
    <w:p w:rsidR="0065292A" w:rsidRDefault="0029661F" w:rsidP="0065292A">
      <w:pPr>
        <w:pStyle w:val="Newparagraph"/>
        <w:jc w:val="both"/>
      </w:pPr>
      <w:r>
        <w:t>Given this background</w:t>
      </w:r>
      <w:r w:rsidR="0065292A">
        <w:t xml:space="preserve">, the aim of the present study was to determine PA levels in a large representative sample of people with </w:t>
      </w:r>
      <w:r w:rsidR="002D6156">
        <w:t>ACO</w:t>
      </w:r>
      <w:r w:rsidR="0065292A">
        <w:t xml:space="preserve"> residing in Spain and to analyse the differences according to sex, age, level of education, marital status, cohabiting, smoking habits, alcohol consumption and body mass index (BMI). </w:t>
      </w:r>
    </w:p>
    <w:p w:rsidR="00997B0F" w:rsidRDefault="0065292A" w:rsidP="0065292A">
      <w:pPr>
        <w:pStyle w:val="Newparagraph"/>
        <w:jc w:val="both"/>
      </w:pPr>
      <w:r>
        <w:t>It is hypothesized that Spanish ACO patients will participate in low levels of PA and that their total weekly amount of PA will be lower than their peers with only COPD or only asthma. It is also hypothesised that PA will be lower in women, in older adults, in tobacco and alcohol consumers, in those with lower education and in those with a higher BMI</w:t>
      </w:r>
      <w:r w:rsidR="007911FD">
        <w:t>.</w:t>
      </w:r>
    </w:p>
    <w:p w:rsidR="00917DE4" w:rsidRDefault="00917DE4" w:rsidP="00917DE4">
      <w:pPr>
        <w:pStyle w:val="Heading1"/>
      </w:pPr>
      <w:r>
        <w:t>Methods</w:t>
      </w:r>
    </w:p>
    <w:p w:rsidR="004048A5" w:rsidRDefault="004048A5" w:rsidP="004048A5">
      <w:pPr>
        <w:pStyle w:val="Heading3"/>
        <w:rPr>
          <w:b/>
          <w:iCs/>
          <w:szCs w:val="28"/>
        </w:rPr>
      </w:pPr>
      <w:r w:rsidRPr="004048A5">
        <w:rPr>
          <w:b/>
          <w:iCs/>
          <w:szCs w:val="28"/>
        </w:rPr>
        <w:t>Study design</w:t>
      </w:r>
    </w:p>
    <w:p w:rsidR="004048A5" w:rsidRDefault="00C6260E" w:rsidP="0065292A">
      <w:pPr>
        <w:pStyle w:val="Newparagraph"/>
        <w:jc w:val="both"/>
        <w:rPr>
          <w:lang w:val="en-US"/>
        </w:rPr>
      </w:pPr>
      <w:r>
        <w:rPr>
          <w:lang w:val="en-US"/>
        </w:rPr>
        <w:t xml:space="preserve">The present study utilized a </w:t>
      </w:r>
      <w:r w:rsidR="00097DF0">
        <w:rPr>
          <w:lang w:val="en-US"/>
        </w:rPr>
        <w:t>c</w:t>
      </w:r>
      <w:r w:rsidR="001A3B50" w:rsidRPr="001A3B50">
        <w:rPr>
          <w:lang w:val="en-US"/>
        </w:rPr>
        <w:t xml:space="preserve">ross sectional </w:t>
      </w:r>
      <w:r w:rsidR="00097DF0">
        <w:rPr>
          <w:lang w:val="en-US"/>
        </w:rPr>
        <w:t xml:space="preserve">design and </w:t>
      </w:r>
      <w:r w:rsidR="001A3B50" w:rsidRPr="001A3B50">
        <w:rPr>
          <w:lang w:val="en-US"/>
        </w:rPr>
        <w:t>was c</w:t>
      </w:r>
      <w:r>
        <w:rPr>
          <w:lang w:val="en-US"/>
        </w:rPr>
        <w:t xml:space="preserve">arried out </w:t>
      </w:r>
      <w:r w:rsidR="001A3B50" w:rsidRPr="001A3B50">
        <w:rPr>
          <w:lang w:val="en-US"/>
        </w:rPr>
        <w:t>in accordance with the Strengthening the reporting of observational studies in epidemiology (STROBE) statement (2</w:t>
      </w:r>
      <w:r w:rsidR="00F1127B">
        <w:rPr>
          <w:lang w:val="en-US"/>
        </w:rPr>
        <w:t>3</w:t>
      </w:r>
      <w:r w:rsidR="001A3B50" w:rsidRPr="001A3B50">
        <w:rPr>
          <w:lang w:val="en-US"/>
        </w:rPr>
        <w:t>).</w:t>
      </w:r>
    </w:p>
    <w:p w:rsidR="001A3B50" w:rsidRDefault="001A3B50" w:rsidP="001A3B50">
      <w:pPr>
        <w:pStyle w:val="Heading3"/>
        <w:rPr>
          <w:b/>
          <w:iCs/>
          <w:szCs w:val="28"/>
        </w:rPr>
      </w:pPr>
      <w:r>
        <w:rPr>
          <w:b/>
          <w:iCs/>
          <w:szCs w:val="28"/>
        </w:rPr>
        <w:t>Setting</w:t>
      </w:r>
    </w:p>
    <w:p w:rsidR="001A3B50" w:rsidRDefault="001A3B50" w:rsidP="00F81315">
      <w:pPr>
        <w:pStyle w:val="Newparagraph"/>
        <w:jc w:val="both"/>
      </w:pPr>
      <w:r w:rsidRPr="001A3B50">
        <w:t>The Spanish National Health Survey was carried out in Spain between October 2016 and October 2017</w:t>
      </w:r>
      <w:r w:rsidR="00F1127B">
        <w:t xml:space="preserve"> (24</w:t>
      </w:r>
      <w:r w:rsidR="00097DF0">
        <w:t>)</w:t>
      </w:r>
      <w:r w:rsidRPr="001A3B50">
        <w:t>. Details of the survey methods have previously been published elsewhere (2</w:t>
      </w:r>
      <w:r w:rsidR="00F1127B">
        <w:t>5</w:t>
      </w:r>
      <w:r w:rsidRPr="001A3B50">
        <w:t xml:space="preserve">). In brief, a stratified three-stage sampling </w:t>
      </w:r>
      <w:r w:rsidR="00F77A07">
        <w:t xml:space="preserve">method </w:t>
      </w:r>
      <w:r w:rsidRPr="001A3B50">
        <w:t xml:space="preserve">was used </w:t>
      </w:r>
      <w:r w:rsidR="009E3CC2">
        <w:t>to select the participants</w:t>
      </w:r>
      <w:r w:rsidRPr="001A3B50">
        <w:t xml:space="preserve">. Firstly, census sections were considered, secondly the family dwellings were selected by systematic sampling, and finally an adult (15 years or more) was randomly selected from each dwelling by using the random Kish method. The </w:t>
      </w:r>
      <w:r w:rsidRPr="001A3B50">
        <w:lastRenderedPageBreak/>
        <w:t>method of data collection was computer-assisted personal interviewing (CAPI), conducted in the participant’s dwellings.</w:t>
      </w:r>
      <w:r w:rsidR="00FE6797">
        <w:t xml:space="preserve"> It consisted of a personal interview in which the interviewer </w:t>
      </w:r>
      <w:r w:rsidR="00AB0A1A">
        <w:t>used an electronic device to complete the answers.</w:t>
      </w:r>
      <w:r w:rsidRPr="001A3B50">
        <w:t xml:space="preserve"> The present research was performed in compliance with the Declaration of Helsinki of the World Medical Association. Data from the Spanish National Health Survey are public and anonym</w:t>
      </w:r>
      <w:r w:rsidR="00C6260E">
        <w:t xml:space="preserve">ised and thus </w:t>
      </w:r>
      <w:r w:rsidRPr="001A3B50">
        <w:t xml:space="preserve">ethical approval </w:t>
      </w:r>
      <w:r w:rsidR="00C6260E">
        <w:t>to analyse the data is</w:t>
      </w:r>
      <w:r w:rsidRPr="001A3B50">
        <w:t xml:space="preserve"> not required (2</w:t>
      </w:r>
      <w:r w:rsidR="00F1127B">
        <w:t>5</w:t>
      </w:r>
      <w:r w:rsidRPr="001A3B50">
        <w:t xml:space="preserve">). </w:t>
      </w:r>
      <w:r w:rsidR="00C6260E">
        <w:t>Nevertheless, t</w:t>
      </w:r>
      <w:r w:rsidRPr="001A3B50">
        <w:t xml:space="preserve">he present </w:t>
      </w:r>
      <w:r w:rsidR="00C6260E">
        <w:t xml:space="preserve">study was </w:t>
      </w:r>
      <w:r w:rsidRPr="001A3B50">
        <w:t>approved by the Ethical Research Committee of the University of Murcia.</w:t>
      </w:r>
    </w:p>
    <w:p w:rsidR="001A3B50" w:rsidRDefault="001A3B50" w:rsidP="001A3B50">
      <w:pPr>
        <w:pStyle w:val="Heading3"/>
        <w:rPr>
          <w:b/>
          <w:iCs/>
          <w:szCs w:val="28"/>
        </w:rPr>
      </w:pPr>
      <w:r>
        <w:rPr>
          <w:b/>
          <w:iCs/>
          <w:szCs w:val="28"/>
        </w:rPr>
        <w:t xml:space="preserve">Participants </w:t>
      </w:r>
    </w:p>
    <w:p w:rsidR="001A3B50" w:rsidRPr="001A3B50" w:rsidRDefault="001A3B50" w:rsidP="00F81315">
      <w:pPr>
        <w:pStyle w:val="Paragraph"/>
        <w:ind w:firstLine="720"/>
        <w:jc w:val="both"/>
      </w:pPr>
      <w:r w:rsidRPr="001A3B50">
        <w:t xml:space="preserve">A total of </w:t>
      </w:r>
      <w:r w:rsidR="00C02BD1">
        <w:t>23,089 peopl</w:t>
      </w:r>
      <w:r w:rsidR="00424BE5">
        <w:t>e residing in Spain completed the survey</w:t>
      </w:r>
      <w:r w:rsidR="007B5C31">
        <w:t xml:space="preserve">, of which </w:t>
      </w:r>
      <w:r w:rsidR="00424BE5">
        <w:t>17,777 people answered</w:t>
      </w:r>
      <w:r w:rsidR="00C02BD1">
        <w:t xml:space="preserve"> </w:t>
      </w:r>
      <w:r w:rsidR="007B5C31">
        <w:t>the</w:t>
      </w:r>
      <w:r w:rsidR="00C02BD1">
        <w:t xml:space="preserve"> PA questio</w:t>
      </w:r>
      <w:r w:rsidR="007B5C31">
        <w:t xml:space="preserve">nnaire. </w:t>
      </w:r>
      <w:r w:rsidR="007B5C31" w:rsidRPr="001A3B50">
        <w:t>Those adults older than 69 years were excluded, since they did not complete the International Physical Activity Questionnaire (IPAQ) short form because IPAQ is specific for the age range of 15-69 years.</w:t>
      </w:r>
      <w:r w:rsidR="00C02BD1">
        <w:t xml:space="preserve"> Finally, </w:t>
      </w:r>
      <w:r w:rsidR="007B5C31">
        <w:t xml:space="preserve">the </w:t>
      </w:r>
      <w:r w:rsidRPr="001A3B50">
        <w:t xml:space="preserve">198 </w:t>
      </w:r>
      <w:r w:rsidR="00C02BD1">
        <w:t>people</w:t>
      </w:r>
      <w:r w:rsidR="00577D89">
        <w:t xml:space="preserve"> (120 women and 78 men) </w:t>
      </w:r>
      <w:r w:rsidRPr="001A3B50">
        <w:t xml:space="preserve">with ACO residing in </w:t>
      </w:r>
      <w:r w:rsidR="00C6260E" w:rsidRPr="001A3B50">
        <w:t xml:space="preserve">Spain </w:t>
      </w:r>
      <w:r w:rsidR="00C6260E">
        <w:t>that</w:t>
      </w:r>
      <w:r w:rsidR="00577D89">
        <w:t xml:space="preserve"> had answered the PA questionnaire</w:t>
      </w:r>
      <w:r w:rsidRPr="001A3B50">
        <w:t xml:space="preserve"> were included in the present analyses.  </w:t>
      </w:r>
      <w:r w:rsidR="00C6260E">
        <w:t>T</w:t>
      </w:r>
      <w:r w:rsidR="007B5C31">
        <w:t xml:space="preserve">he </w:t>
      </w:r>
      <w:r w:rsidR="00104F00">
        <w:t>i</w:t>
      </w:r>
      <w:r w:rsidRPr="001A3B50">
        <w:t>nclusion criteria were: 1) affirmative answer to the question: “Have you ever been diagnosed with asthma</w:t>
      </w:r>
      <w:r w:rsidR="006F00CD">
        <w:t xml:space="preserve"> by a physician</w:t>
      </w:r>
      <w:r w:rsidRPr="001A3B50">
        <w:t>?”, 2) affirmative answer to the question: “Have you ever been diagnosed with COPD</w:t>
      </w:r>
      <w:r w:rsidR="006F00CD">
        <w:t xml:space="preserve"> by a physician</w:t>
      </w:r>
      <w:r w:rsidRPr="001A3B50">
        <w:t xml:space="preserve">?”, 3) </w:t>
      </w:r>
      <w:r w:rsidR="00577D89">
        <w:t>completion of the PA questionnaire</w:t>
      </w:r>
      <w:r w:rsidRPr="001A3B50">
        <w:t xml:space="preserve">. </w:t>
      </w:r>
      <w:r w:rsidR="006F00CD">
        <w:t>Self-reported diagnosis of chronic conditions is widely used an</w:t>
      </w:r>
      <w:r w:rsidR="00C6260E">
        <w:t>d</w:t>
      </w:r>
      <w:r w:rsidR="006F00CD">
        <w:t xml:space="preserve"> accepted in epidemiological studies (</w:t>
      </w:r>
      <w:r w:rsidR="002533A3">
        <w:t>26). I</w:t>
      </w:r>
      <w:r w:rsidR="006F00CD">
        <w:t>n particular</w:t>
      </w:r>
      <w:r w:rsidR="002533A3">
        <w:t>,</w:t>
      </w:r>
      <w:r w:rsidR="006F00CD">
        <w:t xml:space="preserve"> self-reported diagnosis of asthma and COPD are valid methods (</w:t>
      </w:r>
      <w:r w:rsidR="002533A3">
        <w:t>27,28</w:t>
      </w:r>
      <w:r w:rsidR="006F00CD">
        <w:t xml:space="preserve">) and have been </w:t>
      </w:r>
      <w:r w:rsidR="00C6260E">
        <w:t xml:space="preserve">frequently </w:t>
      </w:r>
      <w:r w:rsidR="006F00CD">
        <w:t>used  in previous literature (</w:t>
      </w:r>
      <w:r w:rsidR="00443504">
        <w:t>29-31</w:t>
      </w:r>
      <w:r w:rsidR="006F00CD">
        <w:t xml:space="preserve">). </w:t>
      </w:r>
      <w:r w:rsidRPr="001A3B50">
        <w:t xml:space="preserve">Before responding </w:t>
      </w:r>
      <w:r w:rsidR="00C6260E">
        <w:t xml:space="preserve">to </w:t>
      </w:r>
      <w:r w:rsidRPr="001A3B50">
        <w:t>the questions, all participants were informed about the confidentiality of the survey.</w:t>
      </w:r>
    </w:p>
    <w:p w:rsidR="001A3B50" w:rsidRDefault="001A3B50" w:rsidP="001A3B50">
      <w:pPr>
        <w:pStyle w:val="Heading3"/>
        <w:rPr>
          <w:b/>
          <w:iCs/>
          <w:szCs w:val="28"/>
        </w:rPr>
      </w:pPr>
      <w:r>
        <w:rPr>
          <w:b/>
          <w:iCs/>
          <w:szCs w:val="28"/>
        </w:rPr>
        <w:t>Variables</w:t>
      </w:r>
    </w:p>
    <w:p w:rsidR="004048A5" w:rsidRPr="001A3B50" w:rsidRDefault="001A3B50" w:rsidP="00F81315">
      <w:pPr>
        <w:pStyle w:val="Newparagraph"/>
        <w:jc w:val="both"/>
      </w:pPr>
      <w:r w:rsidRPr="001A3B50">
        <w:t xml:space="preserve">Participants completed a questionnaire that included sociodemographic questions (age, sex, education, marital status, smoking habits and alcohol consumption), physical </w:t>
      </w:r>
      <w:r w:rsidRPr="001A3B50">
        <w:lastRenderedPageBreak/>
        <w:t xml:space="preserve">characteristics (weight and height) and quantity of PA. The selection of the sociodemographic variables was based on </w:t>
      </w:r>
      <w:r w:rsidR="00431649">
        <w:t xml:space="preserve">the </w:t>
      </w:r>
      <w:r w:rsidRPr="001A3B50">
        <w:t>data available in the survey and on previously identified correlates of PA in the general adult population (</w:t>
      </w:r>
      <w:r w:rsidR="003D3A74">
        <w:t>32</w:t>
      </w:r>
      <w:r w:rsidRPr="001A3B50">
        <w:t>,</w:t>
      </w:r>
      <w:r w:rsidR="003D3A74">
        <w:t>33</w:t>
      </w:r>
      <w:r w:rsidRPr="001A3B50">
        <w:t>).</w:t>
      </w:r>
    </w:p>
    <w:p w:rsidR="00997B0F" w:rsidRDefault="001A3B50" w:rsidP="00106DAF">
      <w:pPr>
        <w:pStyle w:val="Heading3"/>
      </w:pPr>
      <w:r>
        <w:t>Physical activity</w:t>
      </w:r>
    </w:p>
    <w:p w:rsidR="001A3B50" w:rsidRPr="001A3B50" w:rsidRDefault="001A3B50" w:rsidP="00F81315">
      <w:pPr>
        <w:pStyle w:val="Paragraph"/>
        <w:ind w:firstLine="720"/>
        <w:jc w:val="both"/>
      </w:pPr>
      <w:r w:rsidRPr="001A3B50">
        <w:t>The IPAQ short form was used to measure PA (full survey https://sites.google.com/site/theipaq/) (</w:t>
      </w:r>
      <w:r w:rsidR="003D3A74">
        <w:t>34</w:t>
      </w:r>
      <w:r w:rsidRPr="001A3B50">
        <w:t>). This instrument was primarily designed for population surveillance of PA among adults, and it has been developed and tested for use in adults (15-69 years), until further development and testing is undertaken, the use of IPAQ with older and younger age groups is not recommended (</w:t>
      </w:r>
      <w:r w:rsidR="003D3A74">
        <w:t>35</w:t>
      </w:r>
      <w:r w:rsidRPr="001A3B50">
        <w:t>). IPAQ has been validated in adult populations from different countries showing acceptable validity (ρ=0.30, 95% CI: 0.23-0.36) and reliability (Spearman’s ρ=0.81, 95% CI: 0.79-0.82) (</w:t>
      </w:r>
      <w:r w:rsidR="003D3A74">
        <w:t>36</w:t>
      </w:r>
      <w:r w:rsidRPr="001A3B50">
        <w:t>). PA level was calculated following the formula for computation of MET·minutes/week, established by the guidelines for data processing and analysis of the IPAQ (</w:t>
      </w:r>
      <w:r w:rsidR="003D3A74">
        <w:t>35</w:t>
      </w:r>
      <w:r w:rsidRPr="001A3B50">
        <w:t>). Subsequently, PA level was classified in: low (less than 600 MET·min/week), moderate (at least 600 MET·min/week) and high (at least 3000 MET·min/week), according to the same guidelines.</w:t>
      </w:r>
    </w:p>
    <w:p w:rsidR="001A3B50" w:rsidRDefault="001A3B50" w:rsidP="00F81315">
      <w:pPr>
        <w:pStyle w:val="Heading3"/>
        <w:spacing w:line="480" w:lineRule="auto"/>
      </w:pPr>
      <w:r>
        <w:t>Sociodemographic variables</w:t>
      </w:r>
    </w:p>
    <w:p w:rsidR="001A3B50" w:rsidRDefault="001A3B50" w:rsidP="00F81315">
      <w:pPr>
        <w:widowControl w:val="0"/>
        <w:autoSpaceDE w:val="0"/>
        <w:autoSpaceDN w:val="0"/>
        <w:adjustRightInd w:val="0"/>
        <w:ind w:firstLine="720"/>
        <w:jc w:val="both"/>
        <w:rPr>
          <w:lang w:val="en-US"/>
        </w:rPr>
      </w:pPr>
      <w:r w:rsidRPr="004C670E">
        <w:t>Age was divided in</w:t>
      </w:r>
      <w:r>
        <w:t>to</w:t>
      </w:r>
      <w:r w:rsidRPr="004C670E">
        <w:t xml:space="preserve"> three groups: less than 30 years, </w:t>
      </w:r>
      <w:r>
        <w:t>from</w:t>
      </w:r>
      <w:r w:rsidRPr="004C670E">
        <w:t xml:space="preserve"> 30 </w:t>
      </w:r>
      <w:r>
        <w:t>to</w:t>
      </w:r>
      <w:r w:rsidRPr="004C670E">
        <w:t xml:space="preserve"> 60 years, and 60 years or older. </w:t>
      </w:r>
      <w:r w:rsidRPr="00F7213B">
        <w:t>Education</w:t>
      </w:r>
      <w:r>
        <w:t xml:space="preserve"> level</w:t>
      </w:r>
      <w:r w:rsidRPr="00F7213B">
        <w:t xml:space="preserve"> was based on the highest educational le</w:t>
      </w:r>
      <w:r>
        <w:t>vel achieved and was categorized</w:t>
      </w:r>
      <w:r w:rsidRPr="00F7213B">
        <w:t xml:space="preserve"> </w:t>
      </w:r>
      <w:r w:rsidRPr="00F67122">
        <w:t>according to the Spanish Classification of Education Levels as level A (</w:t>
      </w:r>
      <w:r w:rsidRPr="00F67122">
        <w:rPr>
          <w:lang w:val="en-US"/>
        </w:rPr>
        <w:t>≤ 1</w:t>
      </w:r>
      <w:r w:rsidRPr="00F67122">
        <w:rPr>
          <w:vertAlign w:val="superscript"/>
          <w:lang w:val="en-US"/>
        </w:rPr>
        <w:t>st</w:t>
      </w:r>
      <w:r w:rsidRPr="00F67122">
        <w:rPr>
          <w:lang w:val="en-US"/>
        </w:rPr>
        <w:t xml:space="preserve"> period secondary), level B (2</w:t>
      </w:r>
      <w:r w:rsidRPr="00F67122">
        <w:rPr>
          <w:vertAlign w:val="superscript"/>
          <w:lang w:val="en-US"/>
        </w:rPr>
        <w:t>nd</w:t>
      </w:r>
      <w:r w:rsidRPr="00F67122">
        <w:rPr>
          <w:lang w:val="en-US"/>
        </w:rPr>
        <w:t xml:space="preserve"> period secondary and post-secondary -not tertiary-), and level C (tertiary)</w:t>
      </w:r>
      <w:r>
        <w:rPr>
          <w:lang w:val="en-US"/>
        </w:rPr>
        <w:t xml:space="preserve"> </w:t>
      </w:r>
      <w:r>
        <w:rPr>
          <w:lang w:val="en-US"/>
        </w:rPr>
        <w:fldChar w:fldCharType="begin" w:fldLock="1"/>
      </w:r>
      <w:r w:rsidR="003D3A74">
        <w:rPr>
          <w:lang w:val="en-US"/>
        </w:rPr>
        <w:instrText>ADDIN CSL_CITATION {"citationItems":[{"id":"ITEM-1","itemData":{"author":[{"dropping-particle":"","family":"Instituto Nacional de Estadística","given":"","non-dropping-particle":"","parse-names":false,"suffix":""}],"id":"ITEM-1","issued":{"date-parts":[["0"]]},"title":"Clasificación Nacional de Educación 2014 (CNED-2014)","type":"report"},"uris":["http://www.mendeley.com/documents/?uuid=2ca26128-48eb-3c13-990b-1fc51bffb6b9"]}],"mendeley":{"formattedCitation":"(29)","manualFormatting":"(3729)","plainTextFormattedCitation":"(29)","previouslyFormattedCitation":"&lt;sup&gt;29&lt;/sup&gt;"},"properties":{"noteIndex":0},"schema":"https://github.com/citation-style-language/schema/raw/master/csl-citation.json"}</w:instrText>
      </w:r>
      <w:r>
        <w:rPr>
          <w:lang w:val="en-US"/>
        </w:rPr>
        <w:fldChar w:fldCharType="separate"/>
      </w:r>
      <w:r w:rsidRPr="00F418CA">
        <w:rPr>
          <w:noProof/>
          <w:lang w:val="en-US"/>
        </w:rPr>
        <w:t>(</w:t>
      </w:r>
      <w:r w:rsidR="003D3A74">
        <w:rPr>
          <w:noProof/>
          <w:lang w:val="en-US"/>
        </w:rPr>
        <w:t>37</w:t>
      </w:r>
      <w:r w:rsidRPr="00F418CA">
        <w:rPr>
          <w:noProof/>
          <w:lang w:val="en-US"/>
        </w:rPr>
        <w:t>)</w:t>
      </w:r>
      <w:r>
        <w:rPr>
          <w:lang w:val="en-US"/>
        </w:rPr>
        <w:fldChar w:fldCharType="end"/>
      </w:r>
      <w:r w:rsidRPr="004C670E">
        <w:t>. Marital status was categorised as married and not married (single/widow</w:t>
      </w:r>
      <w:r>
        <w:t xml:space="preserve">/divorced/separated). Cohabiting </w:t>
      </w:r>
      <w:r w:rsidRPr="004C670E">
        <w:t xml:space="preserve">was categorised as </w:t>
      </w:r>
      <w:r>
        <w:t xml:space="preserve">living </w:t>
      </w:r>
      <w:r w:rsidR="00C6260E">
        <w:t>as a</w:t>
      </w:r>
      <w:r>
        <w:t xml:space="preserve"> couple (</w:t>
      </w:r>
      <w:r w:rsidRPr="004C670E">
        <w:t>yes</w:t>
      </w:r>
      <w:r>
        <w:t>)</w:t>
      </w:r>
      <w:r w:rsidRPr="004C670E">
        <w:t xml:space="preserve"> or</w:t>
      </w:r>
      <w:r>
        <w:t xml:space="preserve"> not living </w:t>
      </w:r>
      <w:r w:rsidR="00C6260E">
        <w:t>as a</w:t>
      </w:r>
      <w:r>
        <w:t xml:space="preserve"> couple</w:t>
      </w:r>
      <w:r w:rsidRPr="004C670E">
        <w:t xml:space="preserve"> </w:t>
      </w:r>
      <w:r>
        <w:t>(</w:t>
      </w:r>
      <w:r w:rsidRPr="004C670E">
        <w:t>no</w:t>
      </w:r>
      <w:r>
        <w:t>)</w:t>
      </w:r>
      <w:r w:rsidRPr="004C670E">
        <w:t xml:space="preserve">. Alcohol consumption was treated as a dichotomous </w:t>
      </w:r>
      <w:r w:rsidRPr="004C670E">
        <w:lastRenderedPageBreak/>
        <w:t>variable: yes or no, considering as no consumption those who had not dr</w:t>
      </w:r>
      <w:r>
        <w:t>u</w:t>
      </w:r>
      <w:r w:rsidRPr="004C670E">
        <w:t xml:space="preserve">nk alcohol in the last 12 months. Smoking </w:t>
      </w:r>
      <w:r>
        <w:t>habit</w:t>
      </w:r>
      <w:r w:rsidR="00591B9D">
        <w:t>s</w:t>
      </w:r>
      <w:r>
        <w:t xml:space="preserve"> </w:t>
      </w:r>
      <w:r w:rsidRPr="004C670E">
        <w:t>w</w:t>
      </w:r>
      <w:r w:rsidR="00591B9D">
        <w:t>ere</w:t>
      </w:r>
      <w:r w:rsidRPr="004C670E">
        <w:t xml:space="preserve"> c</w:t>
      </w:r>
      <w:r w:rsidR="00F77A07">
        <w:t>ategorized</w:t>
      </w:r>
      <w:r w:rsidRPr="004C670E">
        <w:t xml:space="preserve"> in</w:t>
      </w:r>
      <w:r w:rsidR="00F77A07">
        <w:t>to</w:t>
      </w:r>
      <w:r w:rsidRPr="004C670E">
        <w:t xml:space="preserve"> three groups: </w:t>
      </w:r>
      <w:r>
        <w:t>never, former and current smoker</w:t>
      </w:r>
      <w:r w:rsidRPr="004C670E">
        <w:t xml:space="preserve"> </w:t>
      </w:r>
      <w:r w:rsidRPr="004C670E">
        <w:fldChar w:fldCharType="begin" w:fldLock="1"/>
      </w:r>
      <w:r>
        <w:instrText>ADDIN CSL_CITATION {"citationItems":[{"id":"ITEM-1","itemData":{"DOI":"10.1183/09031936.00138409","ISSN":"09031936","abstract":"We aimed to describe changes in the prevalence of chronic obstructive pulmonary disease (COPD) in Spain by means of a repeated cross-sectional design comparing two population-based studies conducted 10 yrs apart. We compared participants from IBERPOC (Estudio epidemiológico de EPOC en España) (n = 4,030), conducted in 1997, with those of EPI-SCAN (Epidemiologic Study of COPD in Spain) (n = 3,802), conducted in 2007. Poorly reversible airflow obstruction compatible with COPD was defined according to the old European Respiratory Society definitions. COPD prevalence in the population between 40 to 69 yrs of age dropped from 9.1% (95% CI 8.1-10.2%) in 1997 to 4.5% (95% CI 2.4-6.6%), a 50.4% decline. The distribution of COPD prevalence by severity also changed from 38.3% mild, 39.7% moderate and 22.0% severe in 1997, to 85.6% mild, 13.0% moderate and 1.4% severe in 2007, and in the 40-69 yr EPI-SCAN sub-sample to 84.3% mild, 15.0% moderate and 0.7% severe. Overall, underdiagnosis was reduced from 78% to 73% (not a significant difference) and undertreatment from 81% to 54% (p&lt;0.05) within this 10-yr frame. The finding of a substantial reduction in the prevalence of COPD in Spain is unexpected, as were the observed changes in the severity distribution, and highlights the difficulties in comparisons between repeated cross-sectional surveys of spirometry in the population.","author":[{"dropping-particle":"","family":"Soriano","given":"J. B.","non-dropping-particle":"","parse-names":false,"suffix":""},{"dropping-particle":"","family":"Ancochea","given":"J.","non-dropping-particle":"","parse-names":false,"suffix":""},{"dropping-particle":"","family":"Miravitlles","given":"M.","non-dropping-particle":"","parse-names":false,"suffix":""},{"dropping-particle":"","family":"García-Río","given":"F.","non-dropping-particle":"","parse-names":false,"suffix":""},{"dropping-particle":"","family":"Duran-Tauleria","given":"E.","non-dropping-particle":"","parse-names":false,"suffix":""},{"dropping-particle":"","family":"Muñoz","given":"L.","non-dropping-particle":"","parse-names":false,"suffix":""},{"dropping-particle":"","family":"Jiménez-Ruiz","given":"C. A.","non-dropping-particle":"","parse-names":false,"suffix":""},{"dropping-particle":"","family":"Masa","given":"J. F.","non-dropping-particle":"","parse-names":false,"suffix":""},{"dropping-particle":"","family":"Viejo","given":"J. L.","non-dropping-particle":"","parse-names":false,"suffix":""},{"dropping-particle":"","family":"Villasante","given":"C.","non-dropping-particle":"","parse-names":false,"suffix":""},{"dropping-particle":"","family":"Fernández-Fau","given":"L.","non-dropping-particle":"","parse-names":false,"suffix":""},{"dropping-particle":"","family":"Sánchez","given":"G.","non-dropping-particle":"","parse-names":false,"suffix":""},{"dropping-particle":"","family":"Sobradillo-Peña","given":"V.","non-dropping-particle":"","parse-names":false,"suffix":""}],"container-title":"European Respiratory Journal","id":"ITEM-1","issue":"4","issued":{"date-parts":[["2010"]]},"page":"758-765","title":"Recent trends in COPD prevalence in Spain: A repeated cross-sectional survey 1997-2007","type":"article-journal","volume":"36"},"uris":["http://www.mendeley.com/documents/?uuid=7ac3fd72-255a-4949-b7f0-07c79bbc88a7"]}],"mendeley":{"formattedCitation":"(30)","plainTextFormattedCitation":"(30)","previouslyFormattedCitation":"&lt;sup&gt;30&lt;/sup&gt;"},"properties":{"noteIndex":0},"schema":"https://github.com/citation-style-language/schema/raw/master/csl-citation.json"}</w:instrText>
      </w:r>
      <w:r w:rsidRPr="004C670E">
        <w:fldChar w:fldCharType="separate"/>
      </w:r>
      <w:r w:rsidRPr="00F418CA">
        <w:rPr>
          <w:noProof/>
        </w:rPr>
        <w:t>(3</w:t>
      </w:r>
      <w:r w:rsidR="004F69BC">
        <w:rPr>
          <w:noProof/>
        </w:rPr>
        <w:t>8</w:t>
      </w:r>
      <w:r w:rsidRPr="00F418CA">
        <w:rPr>
          <w:noProof/>
        </w:rPr>
        <w:t>)</w:t>
      </w:r>
      <w:r w:rsidRPr="004C670E">
        <w:fldChar w:fldCharType="end"/>
      </w:r>
      <w:r w:rsidRPr="004C670E">
        <w:t xml:space="preserve">. </w:t>
      </w:r>
      <w:r w:rsidRPr="00CA45BD">
        <w:t>Height</w:t>
      </w:r>
      <w:r>
        <w:t xml:space="preserve"> and weight were self-reported and used to calculate </w:t>
      </w:r>
      <w:r w:rsidRPr="00CA45BD">
        <w:t>BMI as weight in kilograms divided by height in meters squared</w:t>
      </w:r>
      <w:r>
        <w:t xml:space="preserve">. </w:t>
      </w:r>
      <w:r w:rsidRPr="004C670E">
        <w:t>BMI was classified as underweight (&lt;18.5</w:t>
      </w:r>
      <w:r>
        <w:t xml:space="preserve"> </w:t>
      </w:r>
      <w:r w:rsidRPr="004C670E">
        <w:t>kg/m</w:t>
      </w:r>
      <w:r w:rsidRPr="004C670E">
        <w:rPr>
          <w:vertAlign w:val="superscript"/>
        </w:rPr>
        <w:t>2</w:t>
      </w:r>
      <w:r w:rsidRPr="004C670E">
        <w:t>), normal weight (18.5-24.9</w:t>
      </w:r>
      <w:r>
        <w:t xml:space="preserve"> </w:t>
      </w:r>
      <w:r w:rsidRPr="004C670E">
        <w:t>kg/m</w:t>
      </w:r>
      <w:r w:rsidRPr="004C670E">
        <w:rPr>
          <w:vertAlign w:val="superscript"/>
        </w:rPr>
        <w:t>2</w:t>
      </w:r>
      <w:r w:rsidRPr="004C670E">
        <w:t>), overweight (25-30 kg/m</w:t>
      </w:r>
      <w:r w:rsidRPr="004C670E">
        <w:rPr>
          <w:vertAlign w:val="superscript"/>
        </w:rPr>
        <w:t>2</w:t>
      </w:r>
      <w:r w:rsidRPr="004C670E">
        <w:t>) and obesity (&gt;30 kg/m</w:t>
      </w:r>
      <w:r w:rsidRPr="004C670E">
        <w:rPr>
          <w:vertAlign w:val="superscript"/>
        </w:rPr>
        <w:t>2</w:t>
      </w:r>
      <w:r w:rsidRPr="004C670E">
        <w:t>), according to the methods established by the Spanish National Health Survey</w:t>
      </w:r>
      <w:r>
        <w:t xml:space="preserve"> </w:t>
      </w:r>
      <w:r>
        <w:fldChar w:fldCharType="begin" w:fldLock="1"/>
      </w:r>
      <w:r>
        <w:instrText>ADDIN CSL_CITATION {"citationItems":[{"id":"ITEM-1","itemData":{"author":[{"dropping-particle":"","family":"Ministerio de Sanidad Servicios Sociales e Igualdad","given":"","non-dropping-particle":"","parse-names":false,"suffix":""},{"dropping-particle":"","family":"Instituto Nacional de Estadística","given":"","non-dropping-particle":"","parse-names":false,"suffix":""}],"id":"ITEM-1","issued":{"date-parts":[["2017"]]},"title":"Encuesta Nacional de Salud 2017 Metodología","type":"article-journal"},"uris":["http://www.mendeley.com/documents/?uuid=dc7d8f48-4fbc-44dc-b910-f2b1312f4e89"]}],"mendeley":{"formattedCitation":"(23)","plainTextFormattedCitation":"(23)","previouslyFormattedCitation":"&lt;sup&gt;23&lt;/sup&gt;"},"properties":{"noteIndex":0},"schema":"https://github.com/citation-style-language/schema/raw/master/csl-citation.json"}</w:instrText>
      </w:r>
      <w:r>
        <w:fldChar w:fldCharType="separate"/>
      </w:r>
      <w:r w:rsidRPr="00F418CA">
        <w:rPr>
          <w:noProof/>
        </w:rPr>
        <w:t>(2</w:t>
      </w:r>
      <w:r w:rsidR="00184C09">
        <w:rPr>
          <w:noProof/>
        </w:rPr>
        <w:t>5</w:t>
      </w:r>
      <w:r w:rsidRPr="00F418CA">
        <w:rPr>
          <w:noProof/>
        </w:rPr>
        <w:t>)</w:t>
      </w:r>
      <w:r>
        <w:fldChar w:fldCharType="end"/>
      </w:r>
      <w:r>
        <w:t>.</w:t>
      </w:r>
    </w:p>
    <w:p w:rsidR="001A3B50" w:rsidRDefault="001A3B50" w:rsidP="001A3B50">
      <w:pPr>
        <w:pStyle w:val="Heading3"/>
        <w:rPr>
          <w:b/>
          <w:iCs/>
          <w:szCs w:val="28"/>
        </w:rPr>
      </w:pPr>
      <w:r>
        <w:rPr>
          <w:b/>
          <w:iCs/>
          <w:szCs w:val="28"/>
        </w:rPr>
        <w:t>Data analysis</w:t>
      </w:r>
    </w:p>
    <w:p w:rsidR="001A3B50" w:rsidRPr="001A3B50" w:rsidRDefault="001A3B50" w:rsidP="00F81315">
      <w:pPr>
        <w:pStyle w:val="Paragraph"/>
        <w:ind w:firstLine="720"/>
        <w:jc w:val="both"/>
        <w:rPr>
          <w:lang w:val="en-US"/>
        </w:rPr>
      </w:pPr>
      <w:r w:rsidRPr="001A3B50">
        <w:rPr>
          <w:lang w:val="en-US"/>
        </w:rPr>
        <w:t xml:space="preserve">Descriptive statistics (frequency and percentage) were used to describe sample characteristics.  </w:t>
      </w:r>
      <w:r w:rsidR="009524FA">
        <w:rPr>
          <w:lang w:val="en-US"/>
        </w:rPr>
        <w:t>N</w:t>
      </w:r>
      <w:r w:rsidRPr="001A3B50">
        <w:rPr>
          <w:lang w:val="en-US"/>
        </w:rPr>
        <w:t>ormality of  data</w:t>
      </w:r>
      <w:r w:rsidR="00591B9D">
        <w:rPr>
          <w:lang w:val="en-US"/>
        </w:rPr>
        <w:t xml:space="preserve"> w</w:t>
      </w:r>
      <w:r w:rsidR="009524FA">
        <w:rPr>
          <w:lang w:val="en-US"/>
        </w:rPr>
        <w:t>ere</w:t>
      </w:r>
      <w:r w:rsidR="00591B9D">
        <w:rPr>
          <w:lang w:val="en-US"/>
        </w:rPr>
        <w:t xml:space="preserve"> c</w:t>
      </w:r>
      <w:r w:rsidR="009524FA">
        <w:rPr>
          <w:lang w:val="en-US"/>
        </w:rPr>
        <w:t>onfirmed using</w:t>
      </w:r>
      <w:r w:rsidRPr="001A3B50">
        <w:rPr>
          <w:lang w:val="en-US"/>
        </w:rPr>
        <w:t xml:space="preserve"> chi-squared tests for categorical variables and Kolmogorov-Smirnov </w:t>
      </w:r>
      <w:r w:rsidR="00591B9D">
        <w:rPr>
          <w:lang w:val="en-US"/>
        </w:rPr>
        <w:t xml:space="preserve">tests </w:t>
      </w:r>
      <w:r w:rsidRPr="001A3B50">
        <w:rPr>
          <w:lang w:val="en-US"/>
        </w:rPr>
        <w:t xml:space="preserve">for continuous variables. </w:t>
      </w:r>
      <w:r w:rsidR="00431649">
        <w:rPr>
          <w:lang w:val="en-US"/>
        </w:rPr>
        <w:t>The v</w:t>
      </w:r>
      <w:r w:rsidRPr="001A3B50">
        <w:rPr>
          <w:lang w:val="en-US"/>
        </w:rPr>
        <w:t>ariables sex, age, level of education, BMI, alcohol, quantity of PA and PA classification had a nonparametric distribution</w:t>
      </w:r>
      <w:r w:rsidR="00431649">
        <w:rPr>
          <w:lang w:val="en-US"/>
        </w:rPr>
        <w:t>,</w:t>
      </w:r>
      <w:r w:rsidRPr="001A3B50">
        <w:rPr>
          <w:lang w:val="en-US"/>
        </w:rPr>
        <w:t xml:space="preserve"> </w:t>
      </w:r>
      <w:r w:rsidR="009524FA">
        <w:rPr>
          <w:lang w:val="en-US"/>
        </w:rPr>
        <w:t>whereas</w:t>
      </w:r>
      <w:r w:rsidRPr="001A3B50">
        <w:rPr>
          <w:lang w:val="en-US"/>
        </w:rPr>
        <w:t xml:space="preserve"> marital status, living in couple and smoking habits </w:t>
      </w:r>
      <w:r w:rsidR="009524FA">
        <w:rPr>
          <w:lang w:val="en-US"/>
        </w:rPr>
        <w:t>had</w:t>
      </w:r>
      <w:r w:rsidRPr="001A3B50">
        <w:rPr>
          <w:lang w:val="en-US"/>
        </w:rPr>
        <w:t xml:space="preserve"> a parametric distribution. To describe the total amount of PA (MET·min/week) according to sample characteristics,</w:t>
      </w:r>
      <w:r>
        <w:rPr>
          <w:lang w:val="en-US"/>
        </w:rPr>
        <w:t xml:space="preserve"> descriptive statistics (mean, </w:t>
      </w:r>
      <w:r w:rsidRPr="001A3B50">
        <w:rPr>
          <w:lang w:val="en-US"/>
        </w:rPr>
        <w:t xml:space="preserve">standard deviation and median) were used. Statistical significance was calculated with Mann-Whitney U test for dichotomous variables (sex, marital status, cohabiting, alcohol consumption) and Kruskal-Wallis H test for polytomous variables (age, education level, smoking habits, BMI) with Bonferroni correction for pairwise comparisons. Significant differences </w:t>
      </w:r>
      <w:r w:rsidR="00E0300A">
        <w:rPr>
          <w:lang w:val="en-US"/>
        </w:rPr>
        <w:t>between the different groups of</w:t>
      </w:r>
      <w:r w:rsidRPr="001A3B50">
        <w:rPr>
          <w:lang w:val="en-US"/>
        </w:rPr>
        <w:t xml:space="preserve"> PA and pairwise comparisons were analyzed by chi-squared test.  The effect size was calculated using eta squared for Mann-Whitney U test, epsilon squared for Krukal Wallis H test and Cramer’s V for chi squared test. </w:t>
      </w:r>
      <w:r w:rsidR="006A16F8">
        <w:rPr>
          <w:lang w:val="en-US"/>
        </w:rPr>
        <w:t>The different measures of effect size used were classified as follows: e</w:t>
      </w:r>
      <w:r w:rsidRPr="001A3B50">
        <w:rPr>
          <w:lang w:val="en-US"/>
        </w:rPr>
        <w:t xml:space="preserve">ffect size of eta squared was classified as small (0.01), medium (0.06) and large (0.14); effect size of epsilon squared was classified as negligible (0.00-0.01), weak (0.01-0.04), moderate (0.04-0.16), </w:t>
      </w:r>
      <w:r w:rsidRPr="001A3B50">
        <w:rPr>
          <w:lang w:val="en-US"/>
        </w:rPr>
        <w:lastRenderedPageBreak/>
        <w:t>relatively strong (0.16-0.36), strong (0.36-0.64) and very strong (0.64-1.00); effect size of Cramer’s V was classified as small (0.1), medium (0.3) and large (0.5) (3</w:t>
      </w:r>
      <w:r w:rsidR="004F69BC">
        <w:rPr>
          <w:lang w:val="en-US"/>
        </w:rPr>
        <w:t>9</w:t>
      </w:r>
      <w:r w:rsidRPr="001A3B50">
        <w:rPr>
          <w:lang w:val="en-US"/>
        </w:rPr>
        <w:t xml:space="preserve">). Pearson Correlation was applied to measure the correlation between </w:t>
      </w:r>
      <w:r w:rsidR="009524FA">
        <w:rPr>
          <w:lang w:val="en-US"/>
        </w:rPr>
        <w:t>PA</w:t>
      </w:r>
      <w:r w:rsidRPr="001A3B50">
        <w:rPr>
          <w:lang w:val="en-US"/>
        </w:rPr>
        <w:t xml:space="preserve"> and age.</w:t>
      </w:r>
    </w:p>
    <w:p w:rsidR="001A3B50" w:rsidRPr="001A3B50" w:rsidRDefault="001A3B50" w:rsidP="007F49D5">
      <w:pPr>
        <w:pStyle w:val="Paragraph"/>
        <w:ind w:firstLine="720"/>
        <w:jc w:val="both"/>
        <w:rPr>
          <w:lang w:val="en-US"/>
        </w:rPr>
      </w:pPr>
      <w:r w:rsidRPr="001A3B50">
        <w:rPr>
          <w:lang w:val="en-US"/>
        </w:rPr>
        <w:t>Statistical significance was set at p&lt;0.05 (CI=95%). Analyses were carried out with the Statistical Package for Social Sciences version 23 (SPSS, International Business Machines Corporation, Armonk, NY, USA).</w:t>
      </w:r>
    </w:p>
    <w:p w:rsidR="001A3B50" w:rsidRPr="00917DE4" w:rsidRDefault="00917DE4" w:rsidP="00917DE4">
      <w:pPr>
        <w:pStyle w:val="Heading1"/>
      </w:pPr>
      <w:r>
        <w:t>Results</w:t>
      </w:r>
    </w:p>
    <w:p w:rsidR="001A3B50" w:rsidRDefault="001A3B50" w:rsidP="001A3B50">
      <w:pPr>
        <w:pStyle w:val="Paragraph"/>
        <w:jc w:val="both"/>
      </w:pPr>
      <w:r>
        <w:t>A total of 198 adults with ACO residing in Spain (120 women and 78 men) participated in this study. Participant’s mean age was 50.0 (SD: 14.9, range: 15-69; Mo: 66). Sample characteristics are shown in Table 1.</w:t>
      </w:r>
    </w:p>
    <w:p w:rsidR="00F85E97" w:rsidRPr="00F85E97" w:rsidRDefault="00F85E97" w:rsidP="00F85E97">
      <w:pPr>
        <w:pStyle w:val="Newparagraph"/>
        <w:rPr>
          <w:i/>
        </w:rPr>
      </w:pPr>
      <w:r w:rsidRPr="00F85E97">
        <w:rPr>
          <w:i/>
        </w:rPr>
        <w:t>[Table 1 near here]</w:t>
      </w:r>
    </w:p>
    <w:p w:rsidR="001A3B50" w:rsidRDefault="003C4A72" w:rsidP="007F49D5">
      <w:pPr>
        <w:pStyle w:val="Paragraph"/>
        <w:ind w:firstLine="720"/>
        <w:jc w:val="both"/>
      </w:pPr>
      <w:r>
        <w:t>The t</w:t>
      </w:r>
      <w:r w:rsidR="001A3B50">
        <w:t xml:space="preserve">otal amount of participants’ PA (MET·min/week) is shown in Table 2. Only the variables age and BMI showed significant differences between groups. In relation to age, significant differences were found between participants aged 30-60 and those aged 60 or over, </w:t>
      </w:r>
      <w:r w:rsidR="009524FA">
        <w:t>with those</w:t>
      </w:r>
      <w:r w:rsidR="001A3B50">
        <w:t xml:space="preserve"> </w:t>
      </w:r>
      <w:r w:rsidR="009524FA">
        <w:t>aged</w:t>
      </w:r>
      <w:r w:rsidR="001A3B50">
        <w:t xml:space="preserve"> 30-60 years’ the most active. However, when Pearson Correlation was applied, the association between age and total  PA was not significant (r= -0.102; p=0.151).</w:t>
      </w:r>
    </w:p>
    <w:p w:rsidR="00F85E97" w:rsidRPr="00F85E97" w:rsidRDefault="00F85E97" w:rsidP="00F85E97">
      <w:pPr>
        <w:pStyle w:val="Newparagraph"/>
        <w:rPr>
          <w:i/>
        </w:rPr>
      </w:pPr>
      <w:r>
        <w:rPr>
          <w:i/>
        </w:rPr>
        <w:t>[Table 2</w:t>
      </w:r>
      <w:r w:rsidRPr="00F85E97">
        <w:rPr>
          <w:i/>
        </w:rPr>
        <w:t xml:space="preserve"> near here]</w:t>
      </w:r>
    </w:p>
    <w:p w:rsidR="00F85E97" w:rsidRPr="00F85E97" w:rsidRDefault="001A3B50" w:rsidP="00F85E97">
      <w:pPr>
        <w:pStyle w:val="Paragraph"/>
        <w:ind w:firstLine="720"/>
        <w:jc w:val="both"/>
      </w:pPr>
      <w:r>
        <w:t xml:space="preserve">According to BMI, people with normal weight were significantly more physically active than those with obesity. Considering the other variables, results showed that men, participants with higher education level, married, living as a couple, current smokers and alcohol consumers were the most physically active in their groups, but these differences were not significant. </w:t>
      </w:r>
    </w:p>
    <w:p w:rsidR="001A3B50" w:rsidRDefault="001A3B50" w:rsidP="007F49D5">
      <w:pPr>
        <w:pStyle w:val="Paragraph"/>
        <w:ind w:firstLine="720"/>
        <w:jc w:val="both"/>
      </w:pPr>
      <w:r>
        <w:lastRenderedPageBreak/>
        <w:t>Table 3</w:t>
      </w:r>
      <w:r w:rsidR="000546F0">
        <w:t xml:space="preserve"> shows</w:t>
      </w:r>
      <w:r>
        <w:t xml:space="preserve"> </w:t>
      </w:r>
      <w:r w:rsidR="00CD415B">
        <w:t xml:space="preserve">the </w:t>
      </w:r>
      <w:r w:rsidR="009966A7">
        <w:t>freq</w:t>
      </w:r>
      <w:r w:rsidR="00CD415B">
        <w:t>uency (percentage)</w:t>
      </w:r>
      <w:r w:rsidR="000546F0">
        <w:t xml:space="preserve"> of participants who engage in </w:t>
      </w:r>
      <w:r>
        <w:t>low, moderate and high</w:t>
      </w:r>
      <w:r w:rsidR="000546F0">
        <w:t xml:space="preserve"> PA level</w:t>
      </w:r>
      <w:r w:rsidR="00F77A07">
        <w:t>s</w:t>
      </w:r>
      <w:r w:rsidR="000546F0">
        <w:t>, according to sample characteristics</w:t>
      </w:r>
      <w:r>
        <w:t xml:space="preserve">. </w:t>
      </w:r>
      <w:r w:rsidR="009524FA">
        <w:t>A l</w:t>
      </w:r>
      <w:r>
        <w:t>ow level</w:t>
      </w:r>
      <w:r w:rsidR="009524FA">
        <w:t xml:space="preserve"> of PA</w:t>
      </w:r>
      <w:r>
        <w:t xml:space="preserve"> was </w:t>
      </w:r>
      <w:r w:rsidR="009524FA">
        <w:t xml:space="preserve">most frequent </w:t>
      </w:r>
      <w:r>
        <w:t xml:space="preserve">in women, in participants aged 60 and over, in those with level A of education, in those not married, in those who never smoke, in those who drank alcohol and in overweight and obese people. Nevertheless, these differences between subgroups were not significant and the effect size was small for all variables. </w:t>
      </w:r>
    </w:p>
    <w:p w:rsidR="001A3B50" w:rsidRDefault="001A3B50" w:rsidP="007F49D5">
      <w:pPr>
        <w:pStyle w:val="Paragraph"/>
        <w:ind w:firstLine="720"/>
        <w:jc w:val="both"/>
      </w:pPr>
      <w:r>
        <w:t xml:space="preserve">Considering the whole sample, differences in PA level categories were significant. Pairwise comparisons established these differences between </w:t>
      </w:r>
      <w:r w:rsidR="00B71F03">
        <w:t>those who engage in</w:t>
      </w:r>
      <w:r w:rsidR="00CD415B">
        <w:t xml:space="preserve"> </w:t>
      </w:r>
      <w:r>
        <w:t>high and moderate level</w:t>
      </w:r>
      <w:r w:rsidR="00B71F03">
        <w:t>s of PA</w:t>
      </w:r>
      <w:r>
        <w:t xml:space="preserve"> and between </w:t>
      </w:r>
      <w:r w:rsidR="00B71F03">
        <w:t xml:space="preserve">those who participate in </w:t>
      </w:r>
      <w:r>
        <w:t>high and low level</w:t>
      </w:r>
      <w:r w:rsidR="00B71F03">
        <w:t>s of PA</w:t>
      </w:r>
      <w:r>
        <w:t>. Moderate level was the most frequent (48.0%) and high level the least frequent (16.2%).</w:t>
      </w:r>
    </w:p>
    <w:p w:rsidR="00F85E97" w:rsidRPr="00F85E97" w:rsidRDefault="00F85E97" w:rsidP="00F85E97">
      <w:pPr>
        <w:pStyle w:val="Newparagraph"/>
        <w:rPr>
          <w:i/>
        </w:rPr>
      </w:pPr>
      <w:r w:rsidRPr="00F85E97">
        <w:rPr>
          <w:i/>
        </w:rPr>
        <w:t xml:space="preserve">[Table </w:t>
      </w:r>
      <w:r>
        <w:rPr>
          <w:i/>
        </w:rPr>
        <w:t>3</w:t>
      </w:r>
      <w:r w:rsidRPr="00F85E97">
        <w:rPr>
          <w:i/>
        </w:rPr>
        <w:t xml:space="preserve"> near here]</w:t>
      </w:r>
    </w:p>
    <w:p w:rsidR="00917DE4" w:rsidRDefault="00917DE4" w:rsidP="00917DE4">
      <w:pPr>
        <w:pStyle w:val="Heading1"/>
      </w:pPr>
      <w:r>
        <w:t>Discussion</w:t>
      </w:r>
    </w:p>
    <w:p w:rsidR="00917DE4" w:rsidRDefault="00917DE4" w:rsidP="007F49D5">
      <w:pPr>
        <w:pStyle w:val="Newparagraph"/>
        <w:ind w:firstLine="0"/>
        <w:jc w:val="both"/>
      </w:pPr>
      <w:r>
        <w:t xml:space="preserve">The present </w:t>
      </w:r>
      <w:r w:rsidR="00E70C4C">
        <w:t xml:space="preserve">cross-sectional </w:t>
      </w:r>
      <w:r>
        <w:t xml:space="preserve">study found in a large sample of Spanish </w:t>
      </w:r>
      <w:r w:rsidR="00284C3C">
        <w:t>people</w:t>
      </w:r>
      <w:r w:rsidR="00E83978">
        <w:t xml:space="preserve"> </w:t>
      </w:r>
      <w:r>
        <w:t>with ACO that they engaged in an average of 2038.1 MET·min/week of PA</w:t>
      </w:r>
      <w:r w:rsidR="003C293B">
        <w:t>,</w:t>
      </w:r>
      <w:r>
        <w:t xml:space="preserve"> predominantly at a moderate level. Therefore, these participants achieved the PA recommendations of the Centres for Disease Control and Prevention (</w:t>
      </w:r>
      <w:r w:rsidR="00E674EC">
        <w:t>40</w:t>
      </w:r>
      <w:r>
        <w:t>) and the World Health Organization (</w:t>
      </w:r>
      <w:r w:rsidR="00E674EC">
        <w:t>41</w:t>
      </w:r>
      <w:r>
        <w:t>), 600 MET.min/week. Nevertheless, the quantity of PA in Spanish with ACO is lower than the total amount observed in the reliability and validity study of the IPAQ, where an average of 2514 MET·min/week were found in people aged 18-65 years from 12 different countries (</w:t>
      </w:r>
      <w:r w:rsidR="00E674EC">
        <w:t>36</w:t>
      </w:r>
      <w:r>
        <w:t>). Similarly, in a large prospective cohort study among UK adults aged 40-69 years, those with chronic respiratory diseases engaged in significantly less moderate PA than those without chronic diseases (637 min/week vs 705 min/week) (</w:t>
      </w:r>
      <w:r w:rsidR="00E674EC">
        <w:t>42</w:t>
      </w:r>
      <w:r>
        <w:t xml:space="preserve">). </w:t>
      </w:r>
    </w:p>
    <w:p w:rsidR="00917DE4" w:rsidRDefault="009966A7" w:rsidP="00917DE4">
      <w:pPr>
        <w:pStyle w:val="Newparagraph"/>
        <w:jc w:val="both"/>
      </w:pPr>
      <w:r>
        <w:lastRenderedPageBreak/>
        <w:t>Contrary to our hypothesis, w</w:t>
      </w:r>
      <w:r w:rsidR="00917DE4">
        <w:t>hen the total amount of PA of Spanish people with ACO of the present study is compared with their peers with only COPD (</w:t>
      </w:r>
      <w:r w:rsidR="00E674EC">
        <w:t>29</w:t>
      </w:r>
      <w:r w:rsidR="00917DE4">
        <w:t>), a higher level is found among those with ACO (2038.1 vs 1684.8 MET·min/week). These results concur with Xavier et al. (</w:t>
      </w:r>
      <w:r w:rsidR="00B46C9D">
        <w:t>43</w:t>
      </w:r>
      <w:r w:rsidR="00917DE4">
        <w:t>), who found significantly higher levels of total daily life PA in 11 patients with ACO than in 11 patients with COPD (5428 vs 3599 steps/day). These outcomes can be explained based on the results found by Park et al. (</w:t>
      </w:r>
      <w:r w:rsidR="00B46C9D">
        <w:t>44</w:t>
      </w:r>
      <w:r w:rsidR="00917DE4">
        <w:t>), which determined that patients with ACO had better quality of life, due to a reduction of required hospital admission in comparison with their peers with COPD alone. Therefore, they suggested that ACO was characterized by less severe symptoms, which explained rare severe exacerbation and the possibility of lung function recovery. Contrary, Menezes et al. (</w:t>
      </w:r>
      <w:r w:rsidR="00B46C9D">
        <w:t>45</w:t>
      </w:r>
      <w:r w:rsidR="00917DE4">
        <w:t>) found that ACO was associated with higher risk for exacerbations, hospitalizations and worse perception of general health status compared with those with only COPD. These findings could explain the results found in Miravitlles et al., where Spanish adults with both asthma and COPD (n=67) exhibited significantly reduced PA than their peers with COPD alone (n=318) (1</w:t>
      </w:r>
      <w:r w:rsidR="00184C09">
        <w:t>2</w:t>
      </w:r>
      <w:r w:rsidR="00917DE4">
        <w:t>). Another study carried out in Canadian adults (n=68578) also showed that adults with ACO (n=1569) had a reduced PA level than those with only COPD (n=3118) (2</w:t>
      </w:r>
      <w:r w:rsidR="00184C09">
        <w:t>2</w:t>
      </w:r>
      <w:r w:rsidR="00917DE4">
        <w:t xml:space="preserve">). However, these studies only included participants over 40 years, then, comparisons should be taken carefully. </w:t>
      </w:r>
    </w:p>
    <w:p w:rsidR="00917DE4" w:rsidRDefault="00917DE4" w:rsidP="00917DE4">
      <w:pPr>
        <w:pStyle w:val="Newparagraph"/>
        <w:jc w:val="both"/>
      </w:pPr>
      <w:r>
        <w:t>Nevertheless, in both Spanish with COPD (</w:t>
      </w:r>
      <w:r w:rsidR="00B46C9D">
        <w:t>29</w:t>
      </w:r>
      <w:r>
        <w:t>) and Spanish with ACO (present analyses), the percentages of participants who engaged in</w:t>
      </w:r>
      <w:r w:rsidR="009524FA">
        <w:t xml:space="preserve"> a</w:t>
      </w:r>
      <w:r>
        <w:t xml:space="preserve"> moderate level of PA were very similar (47.5% vs. 48.0%)</w:t>
      </w:r>
      <w:r w:rsidR="00B71F03">
        <w:t xml:space="preserve">. </w:t>
      </w:r>
      <w:r w:rsidR="003C293B">
        <w:t>However</w:t>
      </w:r>
      <w:r w:rsidR="0016235B">
        <w:t>,</w:t>
      </w:r>
      <w:r w:rsidR="006A16F8">
        <w:t xml:space="preserve"> the</w:t>
      </w:r>
      <w:r w:rsidR="0016235B">
        <w:t xml:space="preserve"> percentage of people with ACO</w:t>
      </w:r>
      <w:r w:rsidR="00B71F03">
        <w:t xml:space="preserve"> who participate</w:t>
      </w:r>
      <w:r w:rsidR="006A16F8">
        <w:t>d</w:t>
      </w:r>
      <w:r w:rsidR="00B71F03">
        <w:t xml:space="preserve"> in</w:t>
      </w:r>
      <w:r>
        <w:t xml:space="preserve"> low level</w:t>
      </w:r>
      <w:r w:rsidR="00B71F03">
        <w:t>s of PA</w:t>
      </w:r>
      <w:r>
        <w:t xml:space="preserve"> w</w:t>
      </w:r>
      <w:r w:rsidR="006A16F8">
        <w:t>as</w:t>
      </w:r>
      <w:r>
        <w:t xml:space="preserve"> slightly higher</w:t>
      </w:r>
      <w:r w:rsidR="0016235B">
        <w:t xml:space="preserve"> than</w:t>
      </w:r>
      <w:r>
        <w:t xml:space="preserve"> in those with only COPD (37.9% vs. 35.9%). </w:t>
      </w:r>
    </w:p>
    <w:p w:rsidR="00917DE4" w:rsidRDefault="00917DE4" w:rsidP="00917DE4">
      <w:pPr>
        <w:pStyle w:val="Newparagraph"/>
        <w:jc w:val="both"/>
      </w:pPr>
      <w:r>
        <w:t xml:space="preserve">In contrast, when comparing PA levels in Spanish </w:t>
      </w:r>
      <w:r w:rsidR="006B4179">
        <w:t>people</w:t>
      </w:r>
      <w:r>
        <w:t xml:space="preserve"> with </w:t>
      </w:r>
      <w:r w:rsidR="006A16F8">
        <w:t xml:space="preserve">ACO with </w:t>
      </w:r>
      <w:r>
        <w:t xml:space="preserve">those with only asthma, ACO patients of the present study exhibited a lower weekly amount of </w:t>
      </w:r>
      <w:r>
        <w:lastRenderedPageBreak/>
        <w:t>PA</w:t>
      </w:r>
      <w:r w:rsidR="00E674EC">
        <w:t xml:space="preserve"> (30</w:t>
      </w:r>
      <w:r w:rsidR="008D6263">
        <w:t>)</w:t>
      </w:r>
      <w:r w:rsidR="00F81315">
        <w:t xml:space="preserve"> </w:t>
      </w:r>
      <w:r>
        <w:t>(2038.1 vs 2228.9 MET·min/week)</w:t>
      </w:r>
      <w:r w:rsidR="00DC6102">
        <w:t>. These results verified our previous hypothesis</w:t>
      </w:r>
      <w:r>
        <w:t xml:space="preserve">. Moreover, the percentage of asthma patients engaging in low levels of PA was lower (35.9% in ACO vs 31.6% in asthmatics). </w:t>
      </w:r>
    </w:p>
    <w:p w:rsidR="00917DE4" w:rsidRDefault="00917DE4" w:rsidP="00917DE4">
      <w:pPr>
        <w:pStyle w:val="Newparagraph"/>
        <w:jc w:val="both"/>
      </w:pPr>
      <w:r>
        <w:t>To the authors’ knowledge, this is the first study that establishes the levels of PA in adults with ACO analysing the differences according to sex, age, marital status, cohabiting, education level, BMI, smoking habits and alcohol consumption. The findings of the present study reveal significant differences in the total amount of PA only between age groups and BMI groups</w:t>
      </w:r>
      <w:r w:rsidR="00DC6102">
        <w:t>. Those aged 60 or over and those obese were physically less active than their younger and normal weight peers, which verified the initial hypothesis</w:t>
      </w:r>
      <w:r>
        <w:t>.</w:t>
      </w:r>
      <w:r w:rsidR="00DC6102">
        <w:t xml:space="preserve"> However, contrary to our hypothesis, no significan</w:t>
      </w:r>
      <w:r w:rsidR="006A16F8">
        <w:t>t differences were found according to</w:t>
      </w:r>
      <w:r w:rsidR="00DC6102">
        <w:t xml:space="preserve"> sex, tobacco and alcohol consumption.</w:t>
      </w:r>
      <w:r>
        <w:t xml:space="preserve"> Comparing with other studies analysing only COPD or only asthma, some differences were found. Other studies among Spanish with only COPD (</w:t>
      </w:r>
      <w:r w:rsidR="00B46C9D">
        <w:t>29</w:t>
      </w:r>
      <w:r>
        <w:t>,</w:t>
      </w:r>
      <w:r w:rsidR="00B46C9D">
        <w:t>46</w:t>
      </w:r>
      <w:r>
        <w:t>) or only asthma</w:t>
      </w:r>
      <w:r w:rsidR="00E674EC">
        <w:t xml:space="preserve"> (30</w:t>
      </w:r>
      <w:r w:rsidR="008D6263">
        <w:t>)</w:t>
      </w:r>
      <w:r>
        <w:t>, showed that women with COPD or asthma were less active than men.  The present study found</w:t>
      </w:r>
      <w:r w:rsidR="009524FA">
        <w:t xml:space="preserve"> also found a low level </w:t>
      </w:r>
      <w:r>
        <w:t xml:space="preserve">of PA in women, but </w:t>
      </w:r>
      <w:r w:rsidR="009524FA">
        <w:t xml:space="preserve">this difference was </w:t>
      </w:r>
      <w:r>
        <w:t>not significant. There is no existing literature about why women with only COPD or only asthma practise less PA than men, or why these differences were not significant in ACO patients. However, regarding other diseases, for example diabetes, the barriers to practise PA were lack of time, lack of knowledge and health limitations</w:t>
      </w:r>
      <w:r w:rsidR="009524FA">
        <w:t xml:space="preserve">; importantly, health limitations was identified as the most </w:t>
      </w:r>
      <w:r>
        <w:t>important</w:t>
      </w:r>
      <w:r w:rsidR="009524FA">
        <w:t xml:space="preserve"> barrier</w:t>
      </w:r>
      <w:r>
        <w:t xml:space="preserve"> in women </w:t>
      </w:r>
      <w:r w:rsidR="009524FA">
        <w:t>but not</w:t>
      </w:r>
      <w:r>
        <w:t xml:space="preserve"> in men (4</w:t>
      </w:r>
      <w:r w:rsidR="004278BC">
        <w:t>7</w:t>
      </w:r>
      <w:r>
        <w:t xml:space="preserve">).  Another study </w:t>
      </w:r>
      <w:r w:rsidR="009524FA">
        <w:t xml:space="preserve">focusing on </w:t>
      </w:r>
      <w:r>
        <w:t xml:space="preserve"> barriers to </w:t>
      </w:r>
      <w:r w:rsidR="009524FA">
        <w:t>PA</w:t>
      </w:r>
      <w:r>
        <w:t xml:space="preserve"> in people with diabetes residing in Spain reported that the barrier of having too much work was significantly more important in women than in men (4</w:t>
      </w:r>
      <w:r w:rsidR="004278BC">
        <w:t>8</w:t>
      </w:r>
      <w:r>
        <w:t>).</w:t>
      </w:r>
    </w:p>
    <w:p w:rsidR="00917DE4" w:rsidRDefault="00917DE4" w:rsidP="00917DE4">
      <w:pPr>
        <w:pStyle w:val="Newparagraph"/>
        <w:jc w:val="both"/>
      </w:pPr>
      <w:r>
        <w:t xml:space="preserve"> In relation to age, ACO patients aged 30-60 years were physically more active than those older than 60.  In</w:t>
      </w:r>
      <w:r w:rsidR="006E0411">
        <w:t>deed</w:t>
      </w:r>
      <w:r>
        <w:t xml:space="preserve">, a recent study which analysed influence of age on level </w:t>
      </w:r>
      <w:r>
        <w:lastRenderedPageBreak/>
        <w:t>of PA in Brazilian adults (n=808), concludes that PA level declines with advancing age (4</w:t>
      </w:r>
      <w:r w:rsidR="004278BC">
        <w:t>9</w:t>
      </w:r>
      <w:r>
        <w:t xml:space="preserve">).    </w:t>
      </w:r>
    </w:p>
    <w:p w:rsidR="00917DE4" w:rsidRDefault="00917DE4" w:rsidP="00917DE4">
      <w:pPr>
        <w:pStyle w:val="Newparagraph"/>
        <w:jc w:val="both"/>
      </w:pPr>
      <w:r>
        <w:t>Regarding BMI, the present study show</w:t>
      </w:r>
      <w:r w:rsidR="00025247">
        <w:t>s</w:t>
      </w:r>
      <w:r>
        <w:t xml:space="preserve"> that normal weight participants were significantly more active (3014.7 MET·min/week) than obese participants (1127.1 MET·min/week). This concurs with the results found in other studies among adults with only COPD (</w:t>
      </w:r>
      <w:r w:rsidR="004278BC">
        <w:t>29</w:t>
      </w:r>
      <w:r>
        <w:t>,</w:t>
      </w:r>
      <w:r w:rsidR="004278BC">
        <w:t>50</w:t>
      </w:r>
      <w:r>
        <w:t>) and only asthma (</w:t>
      </w:r>
      <w:r w:rsidR="004278BC">
        <w:t>30</w:t>
      </w:r>
      <w:r w:rsidR="008D6263">
        <w:t>,</w:t>
      </w:r>
      <w:r w:rsidR="004278BC">
        <w:t>51</w:t>
      </w:r>
      <w:r>
        <w:t xml:space="preserve">). Therefore, it is necessary to consider BMI when analysing PA level in ACO patients due to the fact that a higher BMI is normally related with other chronic diseases like cardiovascular diseases, diabetes or cancer, and </w:t>
      </w:r>
      <w:r w:rsidR="00AB0A1A">
        <w:t>the presence of these comorbidities</w:t>
      </w:r>
      <w:r>
        <w:t xml:space="preserve"> could be one of the reasons of lower PA levels. </w:t>
      </w:r>
    </w:p>
    <w:p w:rsidR="00917DE4" w:rsidRDefault="00917DE4" w:rsidP="00917DE4">
      <w:pPr>
        <w:pStyle w:val="Newparagraph"/>
        <w:jc w:val="both"/>
      </w:pPr>
      <w:r>
        <w:t>A recent study that compared the effects of a high-intensity exercise training on subjects with COPD and ACO determined that</w:t>
      </w:r>
      <w:r w:rsidR="00466E87">
        <w:t xml:space="preserve"> the</w:t>
      </w:r>
      <w:r>
        <w:t xml:space="preserve"> benefits were similar in both groups, indicating improvements </w:t>
      </w:r>
      <w:r w:rsidR="002870BF">
        <w:t xml:space="preserve">after the 12-week high-intensity training program </w:t>
      </w:r>
      <w:r>
        <w:t>on exercise capacity</w:t>
      </w:r>
      <w:r w:rsidR="00E70A1C">
        <w:t xml:space="preserve"> assessed by the 6 minute walk test</w:t>
      </w:r>
      <w:r w:rsidR="001D4E5F">
        <w:t xml:space="preserve"> (COPD: 43m; ACO</w:t>
      </w:r>
      <w:r w:rsidR="002870BF">
        <w:t>: 52m</w:t>
      </w:r>
      <w:r w:rsidR="001D4E5F">
        <w:t>)</w:t>
      </w:r>
      <w:r>
        <w:t>, peripheral</w:t>
      </w:r>
      <w:r w:rsidR="001D4E5F">
        <w:t xml:space="preserve"> muscle strength (quadriceps femoris improvements: 4kg (COPD), 3kg (ACO); biceps</w:t>
      </w:r>
      <w:r w:rsidR="002870BF">
        <w:t xml:space="preserve"> and tri</w:t>
      </w:r>
      <w:r w:rsidR="001D4E5F">
        <w:t>ceps brachialis improvements: 3kg (ACO), 4kg (COPD)),</w:t>
      </w:r>
      <w:r>
        <w:t xml:space="preserve"> inspiratory muscle strength</w:t>
      </w:r>
      <w:r w:rsidR="002870BF">
        <w:t xml:space="preserve"> (COPD: 7cmH</w:t>
      </w:r>
      <w:r w:rsidR="002870BF" w:rsidRPr="00F81315">
        <w:rPr>
          <w:vertAlign w:val="subscript"/>
        </w:rPr>
        <w:t>2</w:t>
      </w:r>
      <w:r w:rsidR="002870BF">
        <w:t>O; ACO: 9cmH</w:t>
      </w:r>
      <w:r w:rsidR="002870BF" w:rsidRPr="00F81315">
        <w:rPr>
          <w:vertAlign w:val="subscript"/>
        </w:rPr>
        <w:t>2</w:t>
      </w:r>
      <w:r w:rsidR="002870BF">
        <w:t>O)</w:t>
      </w:r>
      <w:r>
        <w:t>, functional status</w:t>
      </w:r>
      <w:r w:rsidR="002870BF">
        <w:t xml:space="preserve"> (COPD: -3 points; ACO: -4 points)</w:t>
      </w:r>
      <w:r>
        <w:t xml:space="preserve"> and quality of life</w:t>
      </w:r>
      <w:r w:rsidR="002870BF">
        <w:t xml:space="preserve"> (-4.3 points; ACO: -12 points)</w:t>
      </w:r>
      <w:r>
        <w:t xml:space="preserve"> (</w:t>
      </w:r>
      <w:r w:rsidR="004278BC">
        <w:t>52</w:t>
      </w:r>
      <w:r>
        <w:t>). However, it is important to specify that those with acute exacerbations in the last month were excluded and diagnosis of ACO was adapted from Sin et al. (</w:t>
      </w:r>
      <w:r w:rsidR="004278BC">
        <w:t>53</w:t>
      </w:r>
      <w:r>
        <w:t xml:space="preserve">), which is different from the present study. </w:t>
      </w:r>
    </w:p>
    <w:p w:rsidR="00917DE4" w:rsidRDefault="00466E87" w:rsidP="00917DE4">
      <w:pPr>
        <w:pStyle w:val="Newparagraph"/>
        <w:jc w:val="both"/>
      </w:pPr>
      <w:r>
        <w:t>The m</w:t>
      </w:r>
      <w:r w:rsidR="00917DE4">
        <w:t>ain strengths of this study are the use of an international and validated questionnaire to evaluate PA level</w:t>
      </w:r>
      <w:r w:rsidR="00813B7A">
        <w:t xml:space="preserve"> and the use of a representative sample of Spanish population</w:t>
      </w:r>
      <w:r w:rsidR="00F81315">
        <w:t>.</w:t>
      </w:r>
      <w:r w:rsidR="00813B7A">
        <w:t xml:space="preserve"> </w:t>
      </w:r>
      <w:r w:rsidR="00E20B40">
        <w:t>The Spanish National Health Survey selected a sample of approximately 37,500 dwellings distributed in 2,500 census sections. Thus, estimates with good reliability at national level were guaranteed</w:t>
      </w:r>
      <w:r w:rsidR="00EE320A">
        <w:t>.</w:t>
      </w:r>
      <w:r w:rsidR="00E20B40">
        <w:t xml:space="preserve"> </w:t>
      </w:r>
      <w:r w:rsidR="00917DE4">
        <w:t xml:space="preserve">However, findings from this study should be considered </w:t>
      </w:r>
      <w:r w:rsidR="006E0411">
        <w:t xml:space="preserve">in light of its </w:t>
      </w:r>
      <w:r w:rsidR="00917DE4">
        <w:t xml:space="preserve">limitations. IPAQ is a reference instrument in measuring a </w:t>
      </w:r>
      <w:r w:rsidR="00917DE4">
        <w:lastRenderedPageBreak/>
        <w:t xml:space="preserve">population’s PA level, but it is self-reported and people could over or under </w:t>
      </w:r>
      <w:r w:rsidR="00680867">
        <w:t>estimate</w:t>
      </w:r>
      <w:r w:rsidR="00917DE4">
        <w:t xml:space="preserve"> their PA level. Another potential limitation </w:t>
      </w:r>
      <w:r w:rsidR="00C14563">
        <w:t>is the self-reported diagnosis of ACO. We ha</w:t>
      </w:r>
      <w:r>
        <w:t>d</w:t>
      </w:r>
      <w:r w:rsidR="00C14563">
        <w:t xml:space="preserve"> no access to participant’s medical history, we only had the confirm</w:t>
      </w:r>
      <w:r w:rsidR="00221128">
        <w:t>ation of the participants of having</w:t>
      </w:r>
      <w:r w:rsidR="00C14563">
        <w:t xml:space="preserve"> been diagnosed with asthma and COPD by a physician</w:t>
      </w:r>
      <w:r w:rsidR="00917DE4">
        <w:t xml:space="preserve">. </w:t>
      </w:r>
      <w:r>
        <w:t>Furthermore</w:t>
      </w:r>
      <w:r w:rsidR="00917DE4">
        <w:t xml:space="preserve">, as it was a cross-sectional study and not a randomized controlled trial, the association can be demonstrated, but not the causality. In future research, it </w:t>
      </w:r>
      <w:r w:rsidR="006E0411">
        <w:t>is</w:t>
      </w:r>
      <w:r w:rsidR="00917DE4">
        <w:t xml:space="preserve"> recommendable to use accelerometers in order to </w:t>
      </w:r>
      <w:r w:rsidR="006E0411">
        <w:t xml:space="preserve">objectively </w:t>
      </w:r>
      <w:r w:rsidR="00917DE4">
        <w:t>measure PA and to take into account the unified criteria for the diagnosis of ACO between the Spanish COPD Guidelines and the Spanish Guidelines on the Management of Asthma (</w:t>
      </w:r>
      <w:r w:rsidR="004278BC">
        <w:t>54</w:t>
      </w:r>
      <w:r w:rsidR="00917DE4">
        <w:t>).</w:t>
      </w:r>
    </w:p>
    <w:p w:rsidR="00917DE4" w:rsidRDefault="00917DE4" w:rsidP="00917DE4">
      <w:pPr>
        <w:pStyle w:val="Heading1"/>
      </w:pPr>
      <w:r>
        <w:t>Conclusion</w:t>
      </w:r>
    </w:p>
    <w:p w:rsidR="00917DE4" w:rsidRDefault="00997190" w:rsidP="007F49D5">
      <w:pPr>
        <w:pStyle w:val="Newparagraph"/>
        <w:ind w:firstLine="0"/>
        <w:jc w:val="both"/>
      </w:pPr>
      <w:r>
        <w:t>On average,</w:t>
      </w:r>
      <w:r w:rsidR="00917DE4" w:rsidRPr="00917DE4">
        <w:t xml:space="preserve"> Spanish people with ACO have a moderate PA level but, it is important to </w:t>
      </w:r>
      <w:r w:rsidR="006E0411">
        <w:t xml:space="preserve">note </w:t>
      </w:r>
      <w:r w:rsidR="00917DE4" w:rsidRPr="00917DE4">
        <w:t xml:space="preserve">that more than three out of ten Spanish </w:t>
      </w:r>
      <w:r>
        <w:t>people</w:t>
      </w:r>
      <w:r w:rsidR="00917DE4" w:rsidRPr="00917DE4">
        <w:t xml:space="preserve"> with ACO do not achieve PA recommendations. Therefore, it is recommendable to implement programs to raise awareness of the importance and benefits of PA among those with ACO residing in Spain. These programs should focus on older adults and </w:t>
      </w:r>
      <w:r w:rsidR="006E0411">
        <w:t xml:space="preserve">those who are </w:t>
      </w:r>
      <w:r w:rsidR="00917DE4" w:rsidRPr="00917DE4">
        <w:t>obese.</w:t>
      </w:r>
    </w:p>
    <w:p w:rsidR="00917DE4" w:rsidRDefault="00917DE4" w:rsidP="00917DE4">
      <w:pPr>
        <w:pStyle w:val="Heading1"/>
      </w:pPr>
      <w:r>
        <w:t>D</w:t>
      </w:r>
      <w:r w:rsidR="00B01242">
        <w:t>eclaration of interest</w:t>
      </w:r>
    </w:p>
    <w:p w:rsidR="007F49D5" w:rsidRDefault="007F49D5" w:rsidP="007F49D5">
      <w:pPr>
        <w:pStyle w:val="Paragraph"/>
      </w:pPr>
      <w:r>
        <w:t xml:space="preserve">The authors report no conflict of interest. </w:t>
      </w:r>
    </w:p>
    <w:p w:rsidR="007F49D5" w:rsidRDefault="007F49D5" w:rsidP="007F49D5">
      <w:pPr>
        <w:pStyle w:val="Heading1"/>
      </w:pPr>
      <w:r>
        <w:t>References</w:t>
      </w:r>
    </w:p>
    <w:p w:rsidR="00552A6E" w:rsidRDefault="00552A6E" w:rsidP="001F1B08">
      <w:pPr>
        <w:pStyle w:val="Paragraph"/>
        <w:jc w:val="both"/>
      </w:pPr>
      <w:r>
        <w:t xml:space="preserve">1. </w:t>
      </w:r>
      <w:r>
        <w:tab/>
        <w:t>Forum of International Respiratory Societies. The Global Impact of Resp</w:t>
      </w:r>
      <w:r w:rsidR="00D36662">
        <w:t>iratory Disease. 2</w:t>
      </w:r>
      <w:r w:rsidR="00D36662" w:rsidRPr="00D36662">
        <w:rPr>
          <w:vertAlign w:val="superscript"/>
        </w:rPr>
        <w:t>nd</w:t>
      </w:r>
      <w:r w:rsidR="00D36662">
        <w:t xml:space="preserve"> ed. </w:t>
      </w:r>
      <w:r>
        <w:t>Sheffi</w:t>
      </w:r>
      <w:r w:rsidR="00D36662">
        <w:t>eld (UK):</w:t>
      </w:r>
      <w:r>
        <w:t xml:space="preserve"> European Respiratory Society; 2017</w:t>
      </w:r>
      <w:r w:rsidR="00D36662">
        <w:t>.</w:t>
      </w:r>
      <w:r>
        <w:t xml:space="preserve"> </w:t>
      </w:r>
    </w:p>
    <w:p w:rsidR="00552A6E" w:rsidRDefault="00552A6E" w:rsidP="001F1B08">
      <w:pPr>
        <w:pStyle w:val="Paragraph"/>
        <w:jc w:val="both"/>
      </w:pPr>
      <w:r>
        <w:t xml:space="preserve">2. </w:t>
      </w:r>
      <w:r>
        <w:tab/>
        <w:t xml:space="preserve">Global Initiative for Asthma. Global strategy for asthma management and prevention updated 2020 </w:t>
      </w:r>
      <w:r w:rsidR="00D36662">
        <w:t>[Internet]. 2020 [accessed</w:t>
      </w:r>
      <w:r>
        <w:t xml:space="preserve"> 2020 May 28]. www.ginasthma.org</w:t>
      </w:r>
    </w:p>
    <w:p w:rsidR="00552A6E" w:rsidRDefault="00552A6E" w:rsidP="001F1B08">
      <w:pPr>
        <w:pStyle w:val="Paragraph"/>
        <w:jc w:val="both"/>
      </w:pPr>
      <w:r>
        <w:lastRenderedPageBreak/>
        <w:t xml:space="preserve">3. </w:t>
      </w:r>
      <w:r>
        <w:tab/>
        <w:t>Global Initiative for Chronic Obstructive Lung Disease. Global Strategy for the Diagnosis, Management, and Prevention of Chronic Obstruct</w:t>
      </w:r>
      <w:r w:rsidR="00970E40">
        <w:t>ive Pulmonary Disease</w:t>
      </w:r>
      <w:r>
        <w:t>. 2020 [</w:t>
      </w:r>
      <w:r w:rsidR="00970E40">
        <w:t>accessed</w:t>
      </w:r>
      <w:r>
        <w:t xml:space="preserve"> 2020 May 27]. www.goldcopd.org</w:t>
      </w:r>
    </w:p>
    <w:p w:rsidR="00851D1B" w:rsidRPr="00851D1B" w:rsidRDefault="00552A6E" w:rsidP="00F81315">
      <w:pPr>
        <w:pStyle w:val="Paragraph"/>
        <w:spacing w:after="240"/>
        <w:jc w:val="both"/>
      </w:pPr>
      <w:r>
        <w:t xml:space="preserve">4. </w:t>
      </w:r>
      <w:r>
        <w:tab/>
      </w:r>
      <w:r w:rsidR="00970E40">
        <w:t>Institute for Health Metrics and Evaluation.</w:t>
      </w:r>
      <w:r>
        <w:t xml:space="preserve"> G</w:t>
      </w:r>
      <w:r w:rsidR="00970E40">
        <w:t xml:space="preserve">lobal </w:t>
      </w:r>
      <w:r>
        <w:t>H</w:t>
      </w:r>
      <w:r w:rsidR="00970E40">
        <w:t xml:space="preserve">ealth </w:t>
      </w:r>
      <w:r>
        <w:t>D</w:t>
      </w:r>
      <w:r w:rsidR="00970E40">
        <w:t>ata E</w:t>
      </w:r>
      <w:r>
        <w:t>x</w:t>
      </w:r>
      <w:r w:rsidR="00970E40">
        <w:t xml:space="preserve">change (GHDx). </w:t>
      </w:r>
      <w:r>
        <w:t>[</w:t>
      </w:r>
      <w:r w:rsidR="00970E40">
        <w:t>accessed</w:t>
      </w:r>
      <w:r>
        <w:t xml:space="preserve"> 2020 </w:t>
      </w:r>
      <w:r w:rsidR="00C9018A">
        <w:t>Dec</w:t>
      </w:r>
      <w:r>
        <w:t xml:space="preserve"> </w:t>
      </w:r>
      <w:r w:rsidR="00C9018A">
        <w:t>8</w:t>
      </w:r>
      <w:r>
        <w:t xml:space="preserve">]. </w:t>
      </w:r>
      <w:hyperlink r:id="rId8" w:history="1">
        <w:r w:rsidR="00851D1B" w:rsidRPr="00470A56">
          <w:rPr>
            <w:rStyle w:val="Hyperlink"/>
          </w:rPr>
          <w:t>http://ghdx.healthdata.org/gbd-results-tool</w:t>
        </w:r>
      </w:hyperlink>
    </w:p>
    <w:p w:rsidR="00851D1B" w:rsidRDefault="00851D1B" w:rsidP="00F81315">
      <w:pPr>
        <w:pStyle w:val="Newparagraph"/>
        <w:ind w:firstLine="0"/>
      </w:pPr>
      <w:r>
        <w:t xml:space="preserve">5. </w:t>
      </w:r>
      <w:r>
        <w:tab/>
        <w:t xml:space="preserve">GBD 2015 Chronic Respiratory Disease Collaborators. Global, regional, and national deaths, prevalence, disability-adjusted life years, and years lived with disability for chronic obstructive pulmonary disease and asthma, 1990-2015: a systematic analysis for the Global Burden of Disease Study 2015. Lancet Respir Med. 2017; 5(9): 691-706. </w:t>
      </w:r>
      <w:r w:rsidRPr="00851D1B">
        <w:t>doi: 10.1016/S2213-2600(17)30293-X</w:t>
      </w:r>
      <w:r>
        <w:t xml:space="preserve"> </w:t>
      </w:r>
    </w:p>
    <w:p w:rsidR="00372FBE" w:rsidRPr="00372FBE" w:rsidRDefault="00372FBE" w:rsidP="00F81315">
      <w:pPr>
        <w:pStyle w:val="Newparagraph"/>
        <w:spacing w:before="240" w:after="240"/>
        <w:ind w:firstLine="0"/>
      </w:pPr>
      <w:r>
        <w:t xml:space="preserve">6. </w:t>
      </w:r>
      <w:r>
        <w:tab/>
      </w:r>
      <w:r w:rsidRPr="00372FBE">
        <w:t>Halbert RJ, Natoli, JL, G</w:t>
      </w:r>
      <w:r w:rsidRPr="00F81315">
        <w:t xml:space="preserve">ano A., Badamgarav E., Buist AS, Mannino DM. Global burden of </w:t>
      </w:r>
      <w:r>
        <w:t xml:space="preserve">COPD: systematic review and meta-analysis. Eur Respir J. 2006; 28: 523-532. doi: </w:t>
      </w:r>
      <w:r w:rsidRPr="00372FBE">
        <w:t>10.1183/09031936.06.00124605</w:t>
      </w:r>
    </w:p>
    <w:p w:rsidR="00552A6E" w:rsidRPr="00F04373" w:rsidRDefault="00427485" w:rsidP="001F1B08">
      <w:pPr>
        <w:pStyle w:val="Paragraph"/>
        <w:jc w:val="both"/>
      </w:pPr>
      <w:r w:rsidRPr="00F81315">
        <w:rPr>
          <w:lang w:val="en-US"/>
        </w:rPr>
        <w:t>7</w:t>
      </w:r>
      <w:r w:rsidR="00552A6E" w:rsidRPr="00F81315">
        <w:rPr>
          <w:lang w:val="en-US"/>
        </w:rPr>
        <w:t xml:space="preserve">. </w:t>
      </w:r>
      <w:r w:rsidR="00552A6E" w:rsidRPr="00F81315">
        <w:rPr>
          <w:lang w:val="en-US"/>
        </w:rPr>
        <w:tab/>
        <w:t xml:space="preserve">Alshabanat A, Zafari Z, Albanyan O, Dairi M, FitzGerald JM. </w:t>
      </w:r>
      <w:r w:rsidR="00552A6E">
        <w:t xml:space="preserve">Asthma and COPD overlap syndrome (ACOS): A systematic review and meta analysis. </w:t>
      </w:r>
      <w:r w:rsidR="00970E40" w:rsidRPr="00F04373">
        <w:t xml:space="preserve">PLoS One. </w:t>
      </w:r>
      <w:r w:rsidR="00F04373" w:rsidRPr="00F04373">
        <w:t>2015</w:t>
      </w:r>
      <w:r w:rsidR="00552A6E" w:rsidRPr="00F04373">
        <w:t xml:space="preserve">;10(9):e0136065. </w:t>
      </w:r>
      <w:r w:rsidR="00F04373" w:rsidRPr="00F04373">
        <w:t>doi: 10.1371/journal.pone.0136065</w:t>
      </w:r>
    </w:p>
    <w:p w:rsidR="00552A6E" w:rsidRPr="00F81315" w:rsidRDefault="00427485" w:rsidP="001F1B08">
      <w:pPr>
        <w:pStyle w:val="Paragraph"/>
        <w:jc w:val="both"/>
      </w:pPr>
      <w:r>
        <w:t>8</w:t>
      </w:r>
      <w:r w:rsidR="00552A6E" w:rsidRPr="00F04373">
        <w:t xml:space="preserve">. </w:t>
      </w:r>
      <w:r w:rsidR="00552A6E" w:rsidRPr="00F04373">
        <w:tab/>
        <w:t>Tommola M, Ilmarinen P, Tuomisto LE, Lehtimäki L, Haanpää J, Niemelä O,</w:t>
      </w:r>
      <w:r w:rsidR="00F04373" w:rsidRPr="00F04373">
        <w:t xml:space="preserve"> Kankaanranta H.</w:t>
      </w:r>
      <w:r w:rsidR="00552A6E" w:rsidRPr="00F04373">
        <w:t xml:space="preserve"> </w:t>
      </w:r>
      <w:r w:rsidR="00552A6E">
        <w:t xml:space="preserve">Differences between asthma - COPD overlap syndrome and adult-onset </w:t>
      </w:r>
      <w:r w:rsidR="00F04373">
        <w:t xml:space="preserve">asthma. </w:t>
      </w:r>
      <w:r w:rsidR="00F04373" w:rsidRPr="00F81315">
        <w:t>Eur Respir J. 2017</w:t>
      </w:r>
      <w:r w:rsidR="00552A6E" w:rsidRPr="00F81315">
        <w:t xml:space="preserve">;49(5):1602383. </w:t>
      </w:r>
      <w:r w:rsidR="00F04373" w:rsidRPr="00F81315">
        <w:t>doi: 10.1183/13993003.02383-2016</w:t>
      </w:r>
    </w:p>
    <w:p w:rsidR="00552A6E" w:rsidRDefault="00427485" w:rsidP="001F1B08">
      <w:pPr>
        <w:pStyle w:val="Paragraph"/>
        <w:jc w:val="both"/>
      </w:pPr>
      <w:r w:rsidRPr="00F81315">
        <w:t>9</w:t>
      </w:r>
      <w:r w:rsidR="00552A6E" w:rsidRPr="00F81315">
        <w:t xml:space="preserve">. </w:t>
      </w:r>
      <w:r w:rsidR="00552A6E" w:rsidRPr="00F81315">
        <w:tab/>
        <w:t xml:space="preserve">de Marco R, Pesce G, Marcon A, Accordini S, Antonicelli L, Bugiani M, et al. </w:t>
      </w:r>
      <w:r w:rsidR="00552A6E">
        <w:t xml:space="preserve">The Coexistence of Asthma and Chronic Obstructive Pulmonary Disease (COPD): Prevalence and Risk Factors in Young, Middle-aged and Elderly People from the </w:t>
      </w:r>
      <w:r w:rsidR="00F04373">
        <w:t>General Population. PLoS One. 2013;</w:t>
      </w:r>
      <w:r w:rsidR="00552A6E">
        <w:t>8(5)</w:t>
      </w:r>
      <w:r w:rsidR="00F04373">
        <w:t>:</w:t>
      </w:r>
      <w:r w:rsidR="00F04373" w:rsidRPr="00F04373">
        <w:t xml:space="preserve"> e62985</w:t>
      </w:r>
      <w:r w:rsidR="00552A6E">
        <w:t xml:space="preserve">. </w:t>
      </w:r>
      <w:r w:rsidR="00F04373" w:rsidRPr="00F04373">
        <w:t>doi: 10.1371/journal.pone.0062985.</w:t>
      </w:r>
      <w:r w:rsidR="00F04373">
        <w:t xml:space="preserve"> Cited in: </w:t>
      </w:r>
      <w:r w:rsidR="00F04373">
        <w:lastRenderedPageBreak/>
        <w:t>PMID:</w:t>
      </w:r>
      <w:r w:rsidR="00F04373" w:rsidRPr="00F04373">
        <w:t xml:space="preserve"> 23675448</w:t>
      </w:r>
      <w:r w:rsidR="00F04373">
        <w:t>.</w:t>
      </w:r>
    </w:p>
    <w:p w:rsidR="00552A6E" w:rsidRDefault="00427485" w:rsidP="001F1B08">
      <w:pPr>
        <w:pStyle w:val="Paragraph"/>
        <w:jc w:val="both"/>
      </w:pPr>
      <w:r>
        <w:t>10</w:t>
      </w:r>
      <w:r w:rsidR="00552A6E">
        <w:t xml:space="preserve">. </w:t>
      </w:r>
      <w:r w:rsidR="00552A6E">
        <w:tab/>
        <w:t xml:space="preserve">Pleasants RA, Ohar JA, Croft JB, Liu Y, Kraft M, Mannino DM, </w:t>
      </w:r>
      <w:r w:rsidR="00F04373" w:rsidRPr="00F04373">
        <w:t>Donohue</w:t>
      </w:r>
      <w:r w:rsidR="00F04373">
        <w:t xml:space="preserve"> JF, Herrick HL.</w:t>
      </w:r>
      <w:r w:rsidR="00552A6E">
        <w:t xml:space="preserve"> Chronic obstructive pulmonary disease and asthma-patient characteristics and health impairment. COPD J Chronic Obstr Pulm Dis. 2014;11(3):256–</w:t>
      </w:r>
      <w:r w:rsidR="00F04373">
        <w:t>2</w:t>
      </w:r>
      <w:r w:rsidR="00552A6E">
        <w:t xml:space="preserve">66. </w:t>
      </w:r>
      <w:r w:rsidR="00F04373">
        <w:t>doi:</w:t>
      </w:r>
      <w:r w:rsidR="00F04373" w:rsidRPr="00F04373">
        <w:t xml:space="preserve"> 10.3109/15412555.2013.840571</w:t>
      </w:r>
    </w:p>
    <w:p w:rsidR="00552A6E" w:rsidRDefault="00427485" w:rsidP="001F1B08">
      <w:pPr>
        <w:pStyle w:val="Paragraph"/>
        <w:jc w:val="both"/>
      </w:pPr>
      <w:r>
        <w:t>11</w:t>
      </w:r>
      <w:r w:rsidR="00552A6E">
        <w:t xml:space="preserve">. </w:t>
      </w:r>
      <w:r w:rsidR="00552A6E">
        <w:tab/>
        <w:t>Gibson PG, McDonald VM. Asthma-COPD overlap 2015: Now we are six.</w:t>
      </w:r>
      <w:r w:rsidR="00F04373">
        <w:t xml:space="preserve"> Thorax.</w:t>
      </w:r>
      <w:r w:rsidR="00552A6E">
        <w:t xml:space="preserve"> 2015</w:t>
      </w:r>
      <w:r w:rsidR="00F04373">
        <w:t>; 70(7):</w:t>
      </w:r>
      <w:r w:rsidR="00552A6E">
        <w:t xml:space="preserve"> 683–</w:t>
      </w:r>
      <w:r w:rsidR="00F04373">
        <w:t>6</w:t>
      </w:r>
      <w:r w:rsidR="00552A6E">
        <w:t xml:space="preserve">91. </w:t>
      </w:r>
      <w:r w:rsidR="00F04373">
        <w:t>doi:</w:t>
      </w:r>
      <w:r w:rsidR="00F04373" w:rsidRPr="00F04373">
        <w:t xml:space="preserve"> 10.1136/thoraxjnl-2014-206740</w:t>
      </w:r>
    </w:p>
    <w:p w:rsidR="00552A6E" w:rsidRDefault="00552A6E" w:rsidP="001F1B08">
      <w:pPr>
        <w:pStyle w:val="Paragraph"/>
        <w:jc w:val="both"/>
      </w:pPr>
      <w:r>
        <w:t>1</w:t>
      </w:r>
      <w:r w:rsidR="00427485">
        <w:t>2</w:t>
      </w:r>
      <w:r>
        <w:t xml:space="preserve">. </w:t>
      </w:r>
      <w:r>
        <w:tab/>
        <w:t>Miravitlles M, Soriano JB, Ancochea J, Muñoz L, Duran-Ta</w:t>
      </w:r>
      <w:r w:rsidR="006E2526">
        <w:t>uleria E, Sánchez G, Sobradillo S, García-Río F</w:t>
      </w:r>
      <w:r>
        <w:t>. Characterisation of the overlap COPD-asthma phenotype. Focus on physical activity and health status. Respir Med. 2013;107(7):1053–</w:t>
      </w:r>
      <w:r w:rsidR="006E2526">
        <w:t>10</w:t>
      </w:r>
      <w:r>
        <w:t xml:space="preserve">60. </w:t>
      </w:r>
      <w:r w:rsidR="006E2526" w:rsidRPr="006E2526">
        <w:t>doi: 10.1016/j.rmed.2013.03.007.</w:t>
      </w:r>
    </w:p>
    <w:p w:rsidR="00552A6E" w:rsidRDefault="00552A6E" w:rsidP="001F1B08">
      <w:pPr>
        <w:pStyle w:val="Paragraph"/>
        <w:jc w:val="both"/>
      </w:pPr>
      <w:r w:rsidRPr="00F253B0">
        <w:rPr>
          <w:lang w:val="pt-PT"/>
        </w:rPr>
        <w:t>1</w:t>
      </w:r>
      <w:r w:rsidR="00427485">
        <w:rPr>
          <w:lang w:val="pt-PT"/>
        </w:rPr>
        <w:t>3</w:t>
      </w:r>
      <w:r w:rsidRPr="00F253B0">
        <w:rPr>
          <w:lang w:val="pt-PT"/>
        </w:rPr>
        <w:t xml:space="preserve">. </w:t>
      </w:r>
      <w:r w:rsidRPr="00F253B0">
        <w:rPr>
          <w:lang w:val="pt-PT"/>
        </w:rPr>
        <w:tab/>
      </w:r>
      <w:r w:rsidRPr="00BF67FF">
        <w:rPr>
          <w:lang w:val="pt-PT"/>
        </w:rPr>
        <w:t xml:space="preserve">Menezes AMB, De Oca MM, Pérez-Padilla R, Nadeau G, Wehrmeister FC, Lopez-Varela MV, </w:t>
      </w:r>
      <w:r w:rsidR="00BF67FF" w:rsidRPr="00BF67FF">
        <w:rPr>
          <w:lang w:val="pt-PT"/>
        </w:rPr>
        <w:t>Muiño A, Jardim JRB, Valdivia G, Tálamo C, Platino team</w:t>
      </w:r>
      <w:r w:rsidRPr="00BF67FF">
        <w:rPr>
          <w:lang w:val="pt-PT"/>
        </w:rPr>
        <w:t xml:space="preserve">. </w:t>
      </w:r>
      <w:r>
        <w:t xml:space="preserve">Increased risk of exacerbation and hospitalization in subjects with an overlap phenotype : COPD-Asthma. Chest. 2014;145(2):297–304. </w:t>
      </w:r>
      <w:r w:rsidR="006E2526" w:rsidRPr="006E2526">
        <w:t>doi: 10.1378/chest.13-0622.</w:t>
      </w:r>
      <w:r w:rsidR="00BF67FF">
        <w:t xml:space="preserve"> Cited in: PMID: </w:t>
      </w:r>
      <w:r w:rsidR="00BF67FF" w:rsidRPr="00BF67FF">
        <w:t>24114498</w:t>
      </w:r>
      <w:r w:rsidR="00BF67FF">
        <w:t>.</w:t>
      </w:r>
    </w:p>
    <w:p w:rsidR="00552A6E" w:rsidRDefault="00552A6E" w:rsidP="001F1B08">
      <w:pPr>
        <w:pStyle w:val="Paragraph"/>
        <w:jc w:val="both"/>
      </w:pPr>
      <w:r>
        <w:t>1</w:t>
      </w:r>
      <w:r w:rsidR="00427485">
        <w:t>4</w:t>
      </w:r>
      <w:r>
        <w:t xml:space="preserve">. </w:t>
      </w:r>
      <w:r>
        <w:tab/>
        <w:t>Hardin M, Cho M, McDonald ML, Beaty T, Ramsdell J, Bhatt S,</w:t>
      </w:r>
      <w:r w:rsidR="00BF67FF">
        <w:t xml:space="preserve"> van Beek EJR, Make BJ, Crapo JD, Silverman EK, et al.</w:t>
      </w:r>
      <w:r>
        <w:t xml:space="preserve"> The clinical and genetic features of COPD-asthma overlap sy</w:t>
      </w:r>
      <w:r w:rsidR="00BF67FF">
        <w:t>ndrome. Eur Respir J. 2014</w:t>
      </w:r>
      <w:r>
        <w:t>;44(2):341–</w:t>
      </w:r>
      <w:r w:rsidR="00BF67FF">
        <w:t>3</w:t>
      </w:r>
      <w:r>
        <w:t xml:space="preserve">50. </w:t>
      </w:r>
      <w:r w:rsidR="00BF67FF">
        <w:t>doi:</w:t>
      </w:r>
      <w:r w:rsidR="00BF67FF" w:rsidRPr="00BF67FF">
        <w:t xml:space="preserve"> 10.1183/09031936.00216013</w:t>
      </w:r>
    </w:p>
    <w:p w:rsidR="00552A6E" w:rsidRDefault="00552A6E" w:rsidP="001F1B08">
      <w:pPr>
        <w:pStyle w:val="Paragraph"/>
        <w:jc w:val="both"/>
      </w:pPr>
      <w:r>
        <w:t>1</w:t>
      </w:r>
      <w:r w:rsidR="00427485">
        <w:t>5</w:t>
      </w:r>
      <w:r>
        <w:t xml:space="preserve">. </w:t>
      </w:r>
      <w:r>
        <w:tab/>
        <w:t>Haskell WL, Lee I-M, Pate RR, Powell K</w:t>
      </w:r>
      <w:r w:rsidR="00DC5460">
        <w:t>E, Blair SN, Franklin BA, Macera CA, Heath GW, Thompson PD, Bauman A, et al.</w:t>
      </w:r>
      <w:r>
        <w:t xml:space="preserve"> Physical Activity and Public Health: Updated Recommendation for Adults From the American College of Sports Medicine </w:t>
      </w:r>
      <w:r>
        <w:lastRenderedPageBreak/>
        <w:t>and the American Heart Ass</w:t>
      </w:r>
      <w:r w:rsidR="00DC5460">
        <w:t>ociation. Circulation. 2007;</w:t>
      </w:r>
      <w:r>
        <w:t>116(9):1081–</w:t>
      </w:r>
      <w:r w:rsidR="00DC5460">
        <w:t>10</w:t>
      </w:r>
      <w:r>
        <w:t>93.</w:t>
      </w:r>
      <w:r w:rsidR="00DC5460">
        <w:t xml:space="preserve"> doi: </w:t>
      </w:r>
      <w:r w:rsidR="00DC5460" w:rsidRPr="00DC5460">
        <w:t>10.1161/CIRCULATIONAHA.107.185649</w:t>
      </w:r>
      <w:r w:rsidR="00DC5460">
        <w:t xml:space="preserve">. Cited in: PMID: </w:t>
      </w:r>
      <w:r w:rsidR="00DC5460" w:rsidRPr="00DC5460">
        <w:t>17671237</w:t>
      </w:r>
      <w:r w:rsidR="00DC5460">
        <w:t>.</w:t>
      </w:r>
    </w:p>
    <w:p w:rsidR="00552A6E" w:rsidRDefault="00552A6E" w:rsidP="001F1B08">
      <w:pPr>
        <w:pStyle w:val="Paragraph"/>
        <w:jc w:val="both"/>
      </w:pPr>
      <w:r>
        <w:t>1</w:t>
      </w:r>
      <w:r w:rsidR="00427485">
        <w:t>6</w:t>
      </w:r>
      <w:r>
        <w:t xml:space="preserve">. </w:t>
      </w:r>
      <w:r>
        <w:tab/>
        <w:t>Warburton DER, Nicol CW, Bredin SSD. Health benefits of physical activity</w:t>
      </w:r>
      <w:r w:rsidR="00DC5460">
        <w:t>: the evidence. CMAJ. 2006;</w:t>
      </w:r>
      <w:r>
        <w:t>174(6):801–</w:t>
      </w:r>
      <w:r w:rsidR="00DC5460">
        <w:t>80</w:t>
      </w:r>
      <w:r>
        <w:t xml:space="preserve">9. </w:t>
      </w:r>
      <w:r w:rsidR="00DC5460" w:rsidRPr="00DC5460">
        <w:t>doi: 10.1503/cmaj.051351.</w:t>
      </w:r>
      <w:r w:rsidR="00DC5460">
        <w:t xml:space="preserve"> Cited in: PMID: </w:t>
      </w:r>
      <w:r w:rsidR="00DC5460" w:rsidRPr="00DC5460">
        <w:t>16534088</w:t>
      </w:r>
      <w:r w:rsidR="00DC5460">
        <w:t>.</w:t>
      </w:r>
    </w:p>
    <w:p w:rsidR="00552A6E" w:rsidRPr="00F81315" w:rsidRDefault="00552A6E" w:rsidP="001F1B08">
      <w:pPr>
        <w:pStyle w:val="Paragraph"/>
        <w:jc w:val="both"/>
      </w:pPr>
      <w:r>
        <w:t>1</w:t>
      </w:r>
      <w:r w:rsidR="00427485">
        <w:t>7</w:t>
      </w:r>
      <w:r>
        <w:t xml:space="preserve">. </w:t>
      </w:r>
      <w:r>
        <w:tab/>
        <w:t xml:space="preserve">Marques A, Peralta M, Sarmento H, Martins J, Gonzalez-Valeiro M. Associations between vigorous physical activity and chronic diseases in older adults: a study in 13 European countries. </w:t>
      </w:r>
      <w:r w:rsidRPr="00F81315">
        <w:t>Eur J Public Health. 2018;28(5):950–</w:t>
      </w:r>
      <w:r w:rsidR="00DC5460" w:rsidRPr="00F81315">
        <w:t>95</w:t>
      </w:r>
      <w:r w:rsidRPr="00F81315">
        <w:t xml:space="preserve">5. </w:t>
      </w:r>
      <w:r w:rsidR="00230782" w:rsidRPr="00F81315">
        <w:t>doi: 10.1093/eurpub/cky086</w:t>
      </w:r>
    </w:p>
    <w:p w:rsidR="00552A6E" w:rsidRPr="00165425" w:rsidRDefault="00552A6E" w:rsidP="001F1B08">
      <w:pPr>
        <w:pStyle w:val="Paragraph"/>
        <w:jc w:val="both"/>
        <w:rPr>
          <w:lang w:val="es-ES"/>
        </w:rPr>
      </w:pPr>
      <w:r w:rsidRPr="00F81315">
        <w:t>1</w:t>
      </w:r>
      <w:r w:rsidR="00427485" w:rsidRPr="00F81315">
        <w:t>8</w:t>
      </w:r>
      <w:r w:rsidRPr="00F81315">
        <w:t xml:space="preserve">. </w:t>
      </w:r>
      <w:r w:rsidRPr="00F81315">
        <w:tab/>
      </w:r>
      <w:r w:rsidRPr="00165425">
        <w:rPr>
          <w:lang w:val="es-ES"/>
        </w:rPr>
        <w:t xml:space="preserve">Sobradillo V, Miravitlles M, Jiménez CA, Gabriel R, Viejo JL, Masa JF, et al. </w:t>
      </w:r>
      <w:r w:rsidRPr="00552A6E">
        <w:rPr>
          <w:lang w:val="es-ES"/>
        </w:rPr>
        <w:t xml:space="preserve">Estudio IBERPOC en España: prevalencia de síntomas respiratorios habituales y de limitación crónica al flujo aéreo. </w:t>
      </w:r>
      <w:r w:rsidR="00230782" w:rsidRPr="00165425">
        <w:rPr>
          <w:lang w:val="es-ES"/>
        </w:rPr>
        <w:t>Arch Bronconeumol. 1999</w:t>
      </w:r>
      <w:r w:rsidRPr="00165425">
        <w:rPr>
          <w:lang w:val="es-ES"/>
        </w:rPr>
        <w:t>;35(4):159–</w:t>
      </w:r>
      <w:r w:rsidR="00230782" w:rsidRPr="00165425">
        <w:rPr>
          <w:lang w:val="es-ES"/>
        </w:rPr>
        <w:t>1</w:t>
      </w:r>
      <w:r w:rsidRPr="00165425">
        <w:rPr>
          <w:lang w:val="es-ES"/>
        </w:rPr>
        <w:t xml:space="preserve">66. </w:t>
      </w:r>
      <w:r w:rsidR="00230782" w:rsidRPr="00165425">
        <w:rPr>
          <w:lang w:val="es-ES"/>
        </w:rPr>
        <w:t>Doi: 10.1016/S0300-2896(15)30272-6</w:t>
      </w:r>
    </w:p>
    <w:p w:rsidR="00552A6E" w:rsidRDefault="00552A6E" w:rsidP="001F1B08">
      <w:pPr>
        <w:pStyle w:val="Paragraph"/>
        <w:jc w:val="both"/>
      </w:pPr>
      <w:r w:rsidRPr="00165425">
        <w:rPr>
          <w:lang w:val="es-ES"/>
        </w:rPr>
        <w:t>1</w:t>
      </w:r>
      <w:r w:rsidR="00427485" w:rsidRPr="00165425">
        <w:rPr>
          <w:lang w:val="es-ES"/>
        </w:rPr>
        <w:t>9</w:t>
      </w:r>
      <w:r w:rsidRPr="00165425">
        <w:rPr>
          <w:lang w:val="es-ES"/>
        </w:rPr>
        <w:t xml:space="preserve">. </w:t>
      </w:r>
      <w:r w:rsidRPr="00165425">
        <w:rPr>
          <w:lang w:val="es-ES"/>
        </w:rPr>
        <w:tab/>
      </w:r>
      <w:r>
        <w:t>Dogra S, Kuk JL, Baker J, Jamnik V. Exercise is associated with improved asthma control in adults. E</w:t>
      </w:r>
      <w:r w:rsidR="008A4B74">
        <w:t>ur Respir J. 2011</w:t>
      </w:r>
      <w:r>
        <w:t>;37(2):318–</w:t>
      </w:r>
      <w:r w:rsidR="008A4B74">
        <w:t>3</w:t>
      </w:r>
      <w:r>
        <w:t xml:space="preserve">23. </w:t>
      </w:r>
      <w:r w:rsidR="008A4B74">
        <w:t>doi:</w:t>
      </w:r>
      <w:r w:rsidR="008A4B74" w:rsidRPr="008A4B74">
        <w:t xml:space="preserve"> 10.1183/09031936.00182209</w:t>
      </w:r>
      <w:r w:rsidR="008A4B74">
        <w:t xml:space="preserve">. Cited in: PMID: </w:t>
      </w:r>
      <w:r w:rsidR="008A4B74" w:rsidRPr="008A4B74">
        <w:t>20530042</w:t>
      </w:r>
      <w:r w:rsidR="008A4B74">
        <w:t>.</w:t>
      </w:r>
    </w:p>
    <w:p w:rsidR="00552A6E" w:rsidRPr="00F81315" w:rsidRDefault="00427485" w:rsidP="001F1B08">
      <w:pPr>
        <w:pStyle w:val="Paragraph"/>
        <w:jc w:val="both"/>
      </w:pPr>
      <w:r>
        <w:t>20</w:t>
      </w:r>
      <w:r w:rsidR="00552A6E">
        <w:t xml:space="preserve">. </w:t>
      </w:r>
      <w:r w:rsidR="00552A6E">
        <w:tab/>
        <w:t xml:space="preserve">Cebollero P, Antón M, Hernández M, Hueto J. Walking Program for Copd Patients: Clinical Impact After Two Years of Follow-up. </w:t>
      </w:r>
      <w:r w:rsidR="008A4B74" w:rsidRPr="00F81315">
        <w:t>Arch Bronconeumol</w:t>
      </w:r>
      <w:r w:rsidR="00552A6E" w:rsidRPr="00F81315">
        <w:t>. 2018;54(8):439–4</w:t>
      </w:r>
      <w:r w:rsidR="008A4B74" w:rsidRPr="00F81315">
        <w:t>4</w:t>
      </w:r>
      <w:r w:rsidR="00552A6E" w:rsidRPr="00F81315">
        <w:t xml:space="preserve">0. </w:t>
      </w:r>
      <w:r w:rsidR="008A4B74" w:rsidRPr="00F81315">
        <w:t>doi:</w:t>
      </w:r>
      <w:r w:rsidR="00552A6E" w:rsidRPr="00F81315">
        <w:t>10.1016/j.arbres.2017.11.002</w:t>
      </w:r>
      <w:r w:rsidR="008A4B74" w:rsidRPr="00F81315">
        <w:t>. Cited in: PMID: 29248261.</w:t>
      </w:r>
    </w:p>
    <w:p w:rsidR="00552A6E" w:rsidRDefault="009274EC" w:rsidP="001F1B08">
      <w:pPr>
        <w:pStyle w:val="Paragraph"/>
        <w:jc w:val="both"/>
      </w:pPr>
      <w:r w:rsidRPr="00F81315">
        <w:t>2</w:t>
      </w:r>
      <w:r w:rsidR="00427485" w:rsidRPr="00F81315">
        <w:t>1</w:t>
      </w:r>
      <w:r w:rsidR="00552A6E" w:rsidRPr="00F81315">
        <w:t xml:space="preserve">. </w:t>
      </w:r>
      <w:r w:rsidR="00552A6E" w:rsidRPr="00F81315">
        <w:tab/>
      </w:r>
      <w:r w:rsidR="00552A6E" w:rsidRPr="00165425">
        <w:rPr>
          <w:lang w:val="es-ES"/>
        </w:rPr>
        <w:t xml:space="preserve">Garcia-Aymerich J, Farrero E, Félez MA, Izquierdo J, Marrades RM, Antó JM. </w:t>
      </w:r>
      <w:r w:rsidR="00552A6E">
        <w:t>Risk factors of readmission to hospital for a COPD exacerbation:</w:t>
      </w:r>
      <w:r w:rsidR="008A4B74">
        <w:t xml:space="preserve"> a prospective study. </w:t>
      </w:r>
      <w:r w:rsidR="00552A6E">
        <w:t>Thorax. 2003</w:t>
      </w:r>
      <w:r w:rsidR="008A4B74">
        <w:t>; 58 (2):100-105</w:t>
      </w:r>
      <w:r w:rsidR="00552A6E">
        <w:t xml:space="preserve">. </w:t>
      </w:r>
      <w:r w:rsidR="008A4B74" w:rsidRPr="008A4B74">
        <w:t>doi: 10.1136/thorax.58.2.100.</w:t>
      </w:r>
      <w:r w:rsidR="008A4B74">
        <w:t xml:space="preserve"> Cited in: PMID: </w:t>
      </w:r>
      <w:r w:rsidR="008A4B74" w:rsidRPr="008A4B74">
        <w:t>12554887</w:t>
      </w:r>
      <w:r w:rsidR="008A4B74">
        <w:t>.</w:t>
      </w:r>
    </w:p>
    <w:p w:rsidR="00552A6E" w:rsidRPr="00F81315" w:rsidRDefault="00552A6E" w:rsidP="001F1B08">
      <w:pPr>
        <w:pStyle w:val="Paragraph"/>
        <w:jc w:val="both"/>
      </w:pPr>
      <w:r>
        <w:lastRenderedPageBreak/>
        <w:t>2</w:t>
      </w:r>
      <w:r w:rsidR="00427485">
        <w:t>2</w:t>
      </w:r>
      <w:r w:rsidR="008A4B74">
        <w:t xml:space="preserve">. </w:t>
      </w:r>
      <w:r w:rsidR="008A4B74">
        <w:tab/>
        <w:t xml:space="preserve">Jagroop D, Dogra S. </w:t>
      </w:r>
      <w:r>
        <w:t xml:space="preserve">Physical activity among Canadian adults with obstructive respiratory diseases. </w:t>
      </w:r>
      <w:r w:rsidR="008A4B74" w:rsidRPr="00F81315">
        <w:t>Appl. Physiol. Nutr. Metab. 2018; 43: 1075–1082. doi:10.1139/apnm-2017-0865</w:t>
      </w:r>
    </w:p>
    <w:p w:rsidR="00552A6E" w:rsidRPr="00F81315" w:rsidRDefault="00552A6E" w:rsidP="001F1B08">
      <w:pPr>
        <w:pStyle w:val="Paragraph"/>
        <w:jc w:val="both"/>
      </w:pPr>
      <w:r>
        <w:t>2</w:t>
      </w:r>
      <w:r w:rsidR="00427485">
        <w:t>3</w:t>
      </w:r>
      <w:r>
        <w:t xml:space="preserve">. </w:t>
      </w:r>
      <w:r>
        <w:tab/>
        <w:t>STROBE Group. STROBE Statemen</w:t>
      </w:r>
      <w:r w:rsidR="00EA24DE">
        <w:t xml:space="preserve">t. Bern (CH): </w:t>
      </w:r>
      <w:r w:rsidR="00EA24DE" w:rsidRPr="008A4B74">
        <w:t>I</w:t>
      </w:r>
      <w:r w:rsidR="00EA24DE">
        <w:t xml:space="preserve">nstitute of Social and Preventive Medicine </w:t>
      </w:r>
      <w:r w:rsidR="00EA24DE" w:rsidRPr="008A4B74">
        <w:t>- University of Bern</w:t>
      </w:r>
      <w:r w:rsidR="00EA24DE">
        <w:t>;</w:t>
      </w:r>
      <w:r w:rsidR="00EA24DE" w:rsidRPr="008A4B74">
        <w:t xml:space="preserve"> 2009</w:t>
      </w:r>
      <w:r w:rsidR="00EA24DE">
        <w:t xml:space="preserve"> [accessed 2020 May 14</w:t>
      </w:r>
      <w:r>
        <w:t>].</w:t>
      </w:r>
      <w:r w:rsidR="00EA24DE">
        <w:t xml:space="preserve"> </w:t>
      </w:r>
      <w:hyperlink r:id="rId9" w:history="1">
        <w:r w:rsidR="00097DF0" w:rsidRPr="00F81315">
          <w:rPr>
            <w:rStyle w:val="Hyperlink"/>
          </w:rPr>
          <w:t>https://www.strobe-statement.org/</w:t>
        </w:r>
      </w:hyperlink>
    </w:p>
    <w:p w:rsidR="00F81315" w:rsidRPr="00405DE3" w:rsidRDefault="00097DF0" w:rsidP="001F1B08">
      <w:pPr>
        <w:pStyle w:val="Paragraph"/>
        <w:jc w:val="both"/>
        <w:rPr>
          <w:lang w:val="es-ES"/>
        </w:rPr>
      </w:pPr>
      <w:r w:rsidRPr="00F81315">
        <w:t>2</w:t>
      </w:r>
      <w:r w:rsidR="00427485" w:rsidRPr="00F81315">
        <w:t>4</w:t>
      </w:r>
      <w:r w:rsidRPr="00F81315">
        <w:t xml:space="preserve">. </w:t>
      </w:r>
      <w:r w:rsidRPr="00F81315">
        <w:tab/>
        <w:t xml:space="preserve">Instituto Nacional de Estadística. </w:t>
      </w:r>
      <w:r w:rsidRPr="00405DE3">
        <w:rPr>
          <w:lang w:val="es-ES"/>
        </w:rPr>
        <w:t>Encuesta nacional de salud. [accessed 2020 May 25].https://www.ine.es/dyngs/INEbase/es/operacion.htm?c=Estadistica_C&amp;cid=1254736176783&amp;menu=resultados&amp;idp=1254735573175#!tabs-1254736195650</w:t>
      </w:r>
    </w:p>
    <w:p w:rsidR="00552A6E" w:rsidRPr="00405DE3" w:rsidRDefault="00552A6E" w:rsidP="001F1B08">
      <w:pPr>
        <w:pStyle w:val="Paragraph"/>
        <w:jc w:val="both"/>
        <w:rPr>
          <w:lang w:val="es-ES"/>
        </w:rPr>
      </w:pPr>
      <w:r w:rsidRPr="00F81315">
        <w:t>2</w:t>
      </w:r>
      <w:r w:rsidR="00427485" w:rsidRPr="00F81315">
        <w:t>5</w:t>
      </w:r>
      <w:r w:rsidRPr="00F81315">
        <w:t xml:space="preserve">. </w:t>
      </w:r>
      <w:r w:rsidRPr="00F81315">
        <w:tab/>
      </w:r>
      <w:r w:rsidRPr="00F253B0">
        <w:rPr>
          <w:lang w:val="es-ES"/>
        </w:rPr>
        <w:t>Ministerio de Sa</w:t>
      </w:r>
      <w:r w:rsidRPr="00552A6E">
        <w:rPr>
          <w:lang w:val="es-ES"/>
        </w:rPr>
        <w:t xml:space="preserve">nidad Servicios Sociales e Igualdad, Instituto Nacional de Estadística. Encuesta Nacional de Salud 2017 Metodología. </w:t>
      </w:r>
      <w:r w:rsidR="00EA24DE" w:rsidRPr="00405DE3">
        <w:rPr>
          <w:lang w:val="es-ES"/>
        </w:rPr>
        <w:t xml:space="preserve">2017 [accessed 2020 May 15]. </w:t>
      </w:r>
      <w:hyperlink r:id="rId10" w:history="1">
        <w:r w:rsidR="00443504" w:rsidRPr="00405DE3">
          <w:rPr>
            <w:rStyle w:val="Hyperlink"/>
            <w:lang w:val="es-ES"/>
          </w:rPr>
          <w:t>https://www.ine.es/metodologia/t15/t153041917.pdf</w:t>
        </w:r>
      </w:hyperlink>
    </w:p>
    <w:p w:rsidR="00443504" w:rsidRDefault="00443504" w:rsidP="00F81315">
      <w:pPr>
        <w:pStyle w:val="Newparagraph"/>
        <w:spacing w:before="240"/>
        <w:ind w:firstLine="0"/>
      </w:pPr>
      <w:r>
        <w:t xml:space="preserve">26. </w:t>
      </w:r>
      <w:r>
        <w:tab/>
        <w:t xml:space="preserve">Martin LM, Leff M, Calonge N, Garrett C, Nelson DE. Validation of self-reported chronic conditions and health services in a managed care population. </w:t>
      </w:r>
      <w:r w:rsidR="00C02FC3">
        <w:t>Am J Prev</w:t>
      </w:r>
      <w:r>
        <w:t xml:space="preserve"> Med. 2000; 18(3): 215-218. doi:</w:t>
      </w:r>
      <w:r w:rsidRPr="00443504">
        <w:t xml:space="preserve"> 10.1016/S0749-3797(99)00158-0</w:t>
      </w:r>
      <w:r>
        <w:t>.</w:t>
      </w:r>
    </w:p>
    <w:p w:rsidR="00443504" w:rsidRDefault="00443504" w:rsidP="00F81315">
      <w:pPr>
        <w:pStyle w:val="Newparagraph"/>
        <w:spacing w:before="240"/>
        <w:ind w:firstLine="0"/>
      </w:pPr>
      <w:r>
        <w:t>27.</w:t>
      </w:r>
      <w:r>
        <w:tab/>
      </w:r>
      <w:r w:rsidR="00C02FC3">
        <w:t xml:space="preserve">Torèn K, Brisman J, Jävholm B. </w:t>
      </w:r>
      <w:r>
        <w:t xml:space="preserve">Asthma and asthma-like symptoms in adults assessed by questionnaires: a literature review. </w:t>
      </w:r>
      <w:r w:rsidR="00C02FC3">
        <w:t>Chest 1993; 104(2): 600-608. Doi:</w:t>
      </w:r>
      <w:r w:rsidR="00C02FC3" w:rsidRPr="00C02FC3">
        <w:t xml:space="preserve"> 10.1378/chest.104.2.600</w:t>
      </w:r>
      <w:r w:rsidR="00C02FC3">
        <w:t xml:space="preserve">. </w:t>
      </w:r>
    </w:p>
    <w:p w:rsidR="00C02FC3" w:rsidRDefault="00C02FC3" w:rsidP="00F81315">
      <w:pPr>
        <w:pStyle w:val="Newparagraph"/>
        <w:spacing w:before="240"/>
        <w:ind w:firstLine="0"/>
      </w:pPr>
      <w:r>
        <w:t xml:space="preserve">28. </w:t>
      </w:r>
      <w:r>
        <w:tab/>
      </w:r>
      <w:r w:rsidRPr="000F2D42">
        <w:t xml:space="preserve">Barr RG, </w:t>
      </w:r>
      <w:r w:rsidRPr="001D4E5F">
        <w:t xml:space="preserve">Herbstman J, Speizer FE, Camargo CA. </w:t>
      </w:r>
      <w:r w:rsidRPr="00F81315">
        <w:t>Validation of self-reported chronic obstructive pulmonary disease in a cohor</w:t>
      </w:r>
      <w:r>
        <w:t>t</w:t>
      </w:r>
      <w:r w:rsidRPr="00F81315">
        <w:t xml:space="preserve"> study of nurses. </w:t>
      </w:r>
      <w:r>
        <w:t xml:space="preserve">Am J Epidemiol. 2002; 155(10): 965-971. doi: </w:t>
      </w:r>
      <w:r w:rsidRPr="00C02FC3">
        <w:t>10.1093/aje/155.10.965</w:t>
      </w:r>
    </w:p>
    <w:p w:rsidR="001679AF" w:rsidRPr="00F81315" w:rsidRDefault="001679AF" w:rsidP="00F81315">
      <w:pPr>
        <w:pStyle w:val="Newparagraph"/>
        <w:spacing w:before="240"/>
        <w:ind w:firstLine="0"/>
      </w:pPr>
      <w:r>
        <w:lastRenderedPageBreak/>
        <w:t xml:space="preserve">29. </w:t>
      </w:r>
      <w:r>
        <w:tab/>
      </w:r>
      <w:r w:rsidRPr="00F81315">
        <w:t xml:space="preserve">Sánchez Castillo S, Smith L, Díaz Suárez A, López Sánchez GF. </w:t>
      </w:r>
      <w:r>
        <w:t xml:space="preserve">Physical Activity Behaviour in People with COPD Residing in Spain: A Cross-Sectional Analysis. </w:t>
      </w:r>
      <w:r w:rsidRPr="00F81315">
        <w:t>Lung. 2019; 197(6):769-775. doi: 10.1007/s00408-019-00287-4. Cited in: PMID: 31686208</w:t>
      </w:r>
    </w:p>
    <w:p w:rsidR="001679AF" w:rsidRPr="00B40771" w:rsidRDefault="001679AF" w:rsidP="001679AF">
      <w:pPr>
        <w:pStyle w:val="Newparagraph"/>
        <w:ind w:firstLine="0"/>
      </w:pPr>
      <w:r w:rsidRPr="00F81315">
        <w:t xml:space="preserve">30. </w:t>
      </w:r>
      <w:r w:rsidRPr="00F81315">
        <w:tab/>
      </w:r>
      <w:r>
        <w:t xml:space="preserve">Sánchez Castillo S, Smith L, Díaz Suárez A, López Sánchez GF. Levels of Physical Activity in Spanish Asthmatics: A Cross-Sectional Study. Medicina. 2020; 56(12), 643. </w:t>
      </w:r>
      <w:r w:rsidRPr="008D6263">
        <w:t>doi:10.3390/medicina56120643</w:t>
      </w:r>
      <w:r>
        <w:t xml:space="preserve"> </w:t>
      </w:r>
    </w:p>
    <w:p w:rsidR="001679AF" w:rsidRPr="00F81315" w:rsidRDefault="001679AF" w:rsidP="00F81315">
      <w:pPr>
        <w:pStyle w:val="Newparagraph"/>
        <w:spacing w:before="240"/>
        <w:ind w:firstLine="0"/>
      </w:pPr>
      <w:r>
        <w:t xml:space="preserve">31. </w:t>
      </w:r>
      <w:r>
        <w:tab/>
      </w:r>
      <w:r w:rsidRPr="001679AF">
        <w:t>Jacob L, López-Sánchez GF, O</w:t>
      </w:r>
      <w:r w:rsidRPr="00F81315">
        <w:t xml:space="preserve">h </w:t>
      </w:r>
      <w:r w:rsidRPr="001679AF">
        <w:t>H, S</w:t>
      </w:r>
      <w:r w:rsidRPr="00F81315">
        <w:t xml:space="preserve">hin </w:t>
      </w:r>
      <w:r>
        <w:t xml:space="preserve">J, Grabovac I, Soysal P, Illie PC, Veronese N, Kiyonagi A, Smith L. </w:t>
      </w:r>
      <w:r w:rsidRPr="001679AF">
        <w:t>Association of multimorbidity with higher levels of urinary incontinence: a cross-sectional study of 23 089 individuals aged ≥15 years residing in Spain</w:t>
      </w:r>
      <w:r>
        <w:t xml:space="preserve">. </w:t>
      </w:r>
      <w:r w:rsidR="00DA051B">
        <w:t xml:space="preserve">Br J Gen Pract. </w:t>
      </w:r>
      <w:r>
        <w:t>2020</w:t>
      </w:r>
      <w:r w:rsidR="00DA051B">
        <w:t xml:space="preserve">. doi: </w:t>
      </w:r>
      <w:r w:rsidR="00DA051B" w:rsidRPr="00DA051B">
        <w:t>10.3399/bjgp20X713921</w:t>
      </w:r>
    </w:p>
    <w:p w:rsidR="00552A6E" w:rsidRDefault="00DA051B" w:rsidP="001F1B08">
      <w:pPr>
        <w:pStyle w:val="Paragraph"/>
        <w:jc w:val="both"/>
      </w:pPr>
      <w:r>
        <w:t>32</w:t>
      </w:r>
      <w:r w:rsidR="00552A6E">
        <w:t xml:space="preserve">. </w:t>
      </w:r>
      <w:r w:rsidR="00552A6E">
        <w:tab/>
      </w:r>
      <w:r w:rsidR="00EA24DE">
        <w:t>Malambo P, Kengne AP, Lambert EV</w:t>
      </w:r>
      <w:r w:rsidR="00552A6E">
        <w:t xml:space="preserve">, De Villiers A, Puoane T. Prevalence and socio-demographic correlates of physical activity levels among South African adults in Cape Town and Mount Frere communities in 2008-2009. Arch Public Heal. 2016 Dec 29;74:54. </w:t>
      </w:r>
      <w:r w:rsidR="00EA24DE" w:rsidRPr="00EA24DE">
        <w:t>doi: 10.1186/s13690-016-0167-3</w:t>
      </w:r>
      <w:r w:rsidR="00EA24DE">
        <w:t xml:space="preserve">. Citen in: PMID: </w:t>
      </w:r>
      <w:r w:rsidR="00EA24DE" w:rsidRPr="00EA24DE">
        <w:t>28042473</w:t>
      </w:r>
      <w:r w:rsidR="00EA24DE">
        <w:t>.</w:t>
      </w:r>
    </w:p>
    <w:p w:rsidR="00552A6E" w:rsidRDefault="003D3A74" w:rsidP="001F1B08">
      <w:pPr>
        <w:pStyle w:val="Paragraph"/>
        <w:jc w:val="both"/>
      </w:pPr>
      <w:r>
        <w:t>33</w:t>
      </w:r>
      <w:r w:rsidR="00552A6E">
        <w:t xml:space="preserve">. </w:t>
      </w:r>
      <w:r w:rsidR="00552A6E">
        <w:tab/>
        <w:t xml:space="preserve">Salvo D, Torres C, Villa U, Rivera </w:t>
      </w:r>
      <w:r w:rsidR="00A76AA2">
        <w:t>JA, Sarmiento OL, Reis RS, Pratt M</w:t>
      </w:r>
      <w:r w:rsidR="00552A6E">
        <w:t>. Accelerometer-based physical activity levels among Mexican adults and their relation with sociodemographic characteristics and BMI: A cross-sectional study. Int J Behav Nu</w:t>
      </w:r>
      <w:r w:rsidR="00A76AA2">
        <w:t>tr Phys Act. 2015;12(79</w:t>
      </w:r>
      <w:r w:rsidR="00552A6E">
        <w:t xml:space="preserve">). </w:t>
      </w:r>
      <w:r w:rsidR="00A76AA2">
        <w:t>doi:</w:t>
      </w:r>
      <w:r w:rsidR="00A76AA2" w:rsidRPr="00A76AA2">
        <w:t>10.1186/s12966-015-0243-z</w:t>
      </w:r>
    </w:p>
    <w:p w:rsidR="00552A6E" w:rsidRDefault="003D3A74" w:rsidP="001F1B08">
      <w:pPr>
        <w:pStyle w:val="Paragraph"/>
        <w:jc w:val="both"/>
      </w:pPr>
      <w:r>
        <w:t>34</w:t>
      </w:r>
      <w:r w:rsidR="00552A6E">
        <w:t xml:space="preserve">. </w:t>
      </w:r>
      <w:r w:rsidR="00552A6E">
        <w:tab/>
        <w:t>IPAQ Group. International Physical A</w:t>
      </w:r>
      <w:r w:rsidR="00A76AA2">
        <w:t>ctivity Questionnaire</w:t>
      </w:r>
      <w:r w:rsidR="00552A6E">
        <w:t>. 2005 [</w:t>
      </w:r>
      <w:r w:rsidR="00A76AA2">
        <w:t>accessed 2020 May</w:t>
      </w:r>
      <w:r w:rsidR="00552A6E">
        <w:t xml:space="preserve"> 11]. https://sites.google.com/site/theipaq/</w:t>
      </w:r>
    </w:p>
    <w:p w:rsidR="00552A6E" w:rsidRDefault="003D3A74" w:rsidP="001F1B08">
      <w:pPr>
        <w:pStyle w:val="Paragraph"/>
        <w:jc w:val="both"/>
      </w:pPr>
      <w:r>
        <w:t>35</w:t>
      </w:r>
      <w:r w:rsidR="00552A6E">
        <w:t xml:space="preserve">. </w:t>
      </w:r>
      <w:r w:rsidR="00552A6E">
        <w:tab/>
        <w:t>IPAQ Group. Guidelines for Data Processing and Analysis of the International Physical Activ</w:t>
      </w:r>
      <w:r w:rsidR="00A76AA2">
        <w:t>ity Questionnaire (IPAQ). 2005 [accessed 2020 May 15</w:t>
      </w:r>
      <w:r w:rsidR="00A76AA2" w:rsidRPr="00A76AA2">
        <w:t xml:space="preserve">]. </w:t>
      </w:r>
      <w:r w:rsidR="00A76AA2" w:rsidRPr="00A76AA2">
        <w:lastRenderedPageBreak/>
        <w:t>https://sites.google.com/site/theipaq/scoring-protocol</w:t>
      </w:r>
    </w:p>
    <w:p w:rsidR="00552A6E" w:rsidRPr="00405DE3" w:rsidRDefault="003D3A74" w:rsidP="001F1B08">
      <w:pPr>
        <w:pStyle w:val="Paragraph"/>
        <w:jc w:val="both"/>
      </w:pPr>
      <w:r>
        <w:t>36</w:t>
      </w:r>
      <w:r w:rsidR="00A76AA2">
        <w:t xml:space="preserve">. </w:t>
      </w:r>
      <w:r w:rsidR="00A76AA2">
        <w:tab/>
        <w:t>Craig CL, Marshall AL, Sjöström M, Sjöstro S, Sjöströ</w:t>
      </w:r>
      <w:r w:rsidR="00552A6E">
        <w:t xml:space="preserve">m S, Bauman AE, </w:t>
      </w:r>
      <w:r w:rsidR="00A76AA2">
        <w:t xml:space="preserve">Booth ML, Ainsworth BE, Pratt M, Ekelund U, </w:t>
      </w:r>
      <w:r w:rsidR="00552A6E">
        <w:t>et al. International Physical Activity Questionnaire: 12-Country Reliability and Va</w:t>
      </w:r>
      <w:r w:rsidR="00A76AA2">
        <w:t xml:space="preserve">lidity. </w:t>
      </w:r>
      <w:r w:rsidR="00A76AA2" w:rsidRPr="00F253B0">
        <w:t xml:space="preserve">Med Sci Sport Exerc. </w:t>
      </w:r>
      <w:r w:rsidR="00552A6E" w:rsidRPr="00405DE3">
        <w:t>2003</w:t>
      </w:r>
      <w:r w:rsidR="00A76AA2" w:rsidRPr="00405DE3">
        <w:t>;</w:t>
      </w:r>
      <w:r w:rsidR="00552A6E" w:rsidRPr="00405DE3">
        <w:t>35(8):1381–</w:t>
      </w:r>
      <w:r w:rsidR="00A76AA2" w:rsidRPr="00405DE3">
        <w:t>13</w:t>
      </w:r>
      <w:r w:rsidR="00552A6E" w:rsidRPr="00405DE3">
        <w:t xml:space="preserve">95. </w:t>
      </w:r>
      <w:r w:rsidR="00A76AA2" w:rsidRPr="00405DE3">
        <w:t>doi: 10.1249/01.MSS.0000078924.61453.FB. Cited in: PMID: 12900694.</w:t>
      </w:r>
    </w:p>
    <w:p w:rsidR="00552A6E" w:rsidRPr="00A76AA2" w:rsidRDefault="003D3A74" w:rsidP="001F1B08">
      <w:pPr>
        <w:pStyle w:val="Paragraph"/>
        <w:jc w:val="both"/>
        <w:rPr>
          <w:lang w:val="es-ES"/>
        </w:rPr>
      </w:pPr>
      <w:r>
        <w:rPr>
          <w:lang w:val="es-ES"/>
        </w:rPr>
        <w:t>37</w:t>
      </w:r>
      <w:r w:rsidR="00552A6E" w:rsidRPr="00A76AA2">
        <w:rPr>
          <w:lang w:val="es-ES"/>
        </w:rPr>
        <w:t xml:space="preserve">. </w:t>
      </w:r>
      <w:r w:rsidR="00552A6E" w:rsidRPr="00A76AA2">
        <w:rPr>
          <w:lang w:val="es-ES"/>
        </w:rPr>
        <w:tab/>
        <w:t xml:space="preserve">Instituto Nacional de Estadística. </w:t>
      </w:r>
      <w:r w:rsidR="00552A6E" w:rsidRPr="00552A6E">
        <w:rPr>
          <w:lang w:val="es-ES"/>
        </w:rPr>
        <w:t>Clasificación Nacional de Educa</w:t>
      </w:r>
      <w:r w:rsidR="00A76AA2">
        <w:rPr>
          <w:lang w:val="es-ES"/>
        </w:rPr>
        <w:t>ción 2014 (CNED-2014)</w:t>
      </w:r>
      <w:r w:rsidR="00552A6E" w:rsidRPr="00552A6E">
        <w:rPr>
          <w:lang w:val="es-ES"/>
        </w:rPr>
        <w:t>.</w:t>
      </w:r>
      <w:r w:rsidR="00A76AA2">
        <w:rPr>
          <w:lang w:val="es-ES"/>
        </w:rPr>
        <w:t xml:space="preserve"> Introducción y aspectos generales. 2016 Jun 23</w:t>
      </w:r>
      <w:r w:rsidR="00552A6E" w:rsidRPr="00552A6E">
        <w:rPr>
          <w:lang w:val="es-ES"/>
        </w:rPr>
        <w:t xml:space="preserve"> </w:t>
      </w:r>
      <w:r w:rsidR="00A76AA2" w:rsidRPr="00A76AA2">
        <w:rPr>
          <w:lang w:val="es-ES"/>
        </w:rPr>
        <w:t>[accessed 2020 May</w:t>
      </w:r>
      <w:r w:rsidR="00552A6E" w:rsidRPr="00A76AA2">
        <w:rPr>
          <w:lang w:val="es-ES"/>
        </w:rPr>
        <w:t xml:space="preserve"> 2]. https://www.ine.es/daco/daco42/clasificaciones/cned14/CNED2014_capitulo0.pdf</w:t>
      </w:r>
    </w:p>
    <w:p w:rsidR="00552A6E" w:rsidRDefault="003D3A74" w:rsidP="001F1B08">
      <w:pPr>
        <w:pStyle w:val="Paragraph"/>
        <w:jc w:val="both"/>
      </w:pPr>
      <w:r>
        <w:rPr>
          <w:lang w:val="es-ES"/>
        </w:rPr>
        <w:t>38</w:t>
      </w:r>
      <w:r w:rsidR="00552A6E" w:rsidRPr="00552A6E">
        <w:rPr>
          <w:lang w:val="es-ES"/>
        </w:rPr>
        <w:t xml:space="preserve">. </w:t>
      </w:r>
      <w:r w:rsidR="00552A6E" w:rsidRPr="00552A6E">
        <w:rPr>
          <w:lang w:val="es-ES"/>
        </w:rPr>
        <w:tab/>
        <w:t xml:space="preserve">Soriano JB, Ancochea J, Miravitlles M, García-Río F, Duran-Tauleria E, Muñoz L, </w:t>
      </w:r>
      <w:r w:rsidR="00A76AA2">
        <w:rPr>
          <w:lang w:val="es-ES"/>
        </w:rPr>
        <w:t xml:space="preserve">Jiménez-Ruiz CA, Masa JF, Viejo JL, Villasante C, </w:t>
      </w:r>
      <w:r w:rsidR="00552A6E" w:rsidRPr="00552A6E">
        <w:rPr>
          <w:lang w:val="es-ES"/>
        </w:rPr>
        <w:t xml:space="preserve">et al. </w:t>
      </w:r>
      <w:r w:rsidR="00552A6E" w:rsidRPr="00F253B0">
        <w:t>Recent tren</w:t>
      </w:r>
      <w:r w:rsidR="00552A6E">
        <w:t>ds in COPD prevalence in Spain: A repeated cross-sectional survey 1997-2007. Eur Respir J. 2010;36(4):758–</w:t>
      </w:r>
      <w:r w:rsidR="00A76AA2">
        <w:t>7</w:t>
      </w:r>
      <w:r w:rsidR="00552A6E">
        <w:t xml:space="preserve">65. </w:t>
      </w:r>
      <w:r w:rsidR="00A76AA2" w:rsidRPr="00A76AA2">
        <w:t>doi: 10.1183/09031936.00138409</w:t>
      </w:r>
      <w:r w:rsidR="00A76AA2">
        <w:t xml:space="preserve">. Cited in: PMID: </w:t>
      </w:r>
      <w:r w:rsidR="00A76AA2" w:rsidRPr="00A76AA2">
        <w:t>19996189</w:t>
      </w:r>
      <w:r w:rsidR="00A76AA2">
        <w:t>.</w:t>
      </w:r>
    </w:p>
    <w:p w:rsidR="00552A6E" w:rsidRDefault="00552A6E" w:rsidP="001F1B08">
      <w:pPr>
        <w:pStyle w:val="Paragraph"/>
        <w:jc w:val="both"/>
      </w:pPr>
      <w:r>
        <w:t>3</w:t>
      </w:r>
      <w:r w:rsidR="003D3A74">
        <w:t>9</w:t>
      </w:r>
      <w:r>
        <w:t xml:space="preserve">. </w:t>
      </w:r>
      <w:r>
        <w:tab/>
        <w:t>Cohen J. Statistical Power Analysis for the Behavioral Sciences.</w:t>
      </w:r>
      <w:r w:rsidR="00A76AA2">
        <w:t xml:space="preserve"> 2</w:t>
      </w:r>
      <w:r w:rsidR="00A76AA2">
        <w:rPr>
          <w:vertAlign w:val="superscript"/>
        </w:rPr>
        <w:t xml:space="preserve">nd </w:t>
      </w:r>
      <w:r w:rsidR="00A76AA2">
        <w:t>ed. New York (NY): Lawren</w:t>
      </w:r>
      <w:r w:rsidR="007D53AB">
        <w:t>c</w:t>
      </w:r>
      <w:r w:rsidR="00A76AA2">
        <w:t>e Erlbaum associates</w:t>
      </w:r>
      <w:r w:rsidR="007D53AB">
        <w:t>; 1988.</w:t>
      </w:r>
    </w:p>
    <w:p w:rsidR="00552A6E" w:rsidRDefault="004F69BC" w:rsidP="001F1B08">
      <w:pPr>
        <w:pStyle w:val="Paragraph"/>
        <w:jc w:val="both"/>
      </w:pPr>
      <w:r>
        <w:t>40</w:t>
      </w:r>
      <w:r w:rsidR="00552A6E">
        <w:t xml:space="preserve">. </w:t>
      </w:r>
      <w:r w:rsidR="00552A6E">
        <w:tab/>
        <w:t>U.S. Departme</w:t>
      </w:r>
      <w:r w:rsidR="007D53AB">
        <w:t>nt of Health and Human Services.</w:t>
      </w:r>
      <w:r w:rsidR="00552A6E">
        <w:t>Physical Activity Guidelines for Americans</w:t>
      </w:r>
      <w:r w:rsidR="007D53AB">
        <w:t>.</w:t>
      </w:r>
      <w:r w:rsidR="00552A6E">
        <w:t xml:space="preserve"> 2</w:t>
      </w:r>
      <w:r w:rsidR="007D53AB">
        <w:t>nd ed. Washington (DC): U.S. Department of Health and Human Services;</w:t>
      </w:r>
      <w:r w:rsidR="00552A6E">
        <w:t xml:space="preserve"> 2018 </w:t>
      </w:r>
    </w:p>
    <w:p w:rsidR="00552A6E" w:rsidRDefault="004F69BC" w:rsidP="001F1B08">
      <w:pPr>
        <w:pStyle w:val="Paragraph"/>
        <w:jc w:val="both"/>
      </w:pPr>
      <w:r>
        <w:t>41</w:t>
      </w:r>
      <w:r w:rsidR="00552A6E">
        <w:t xml:space="preserve">. </w:t>
      </w:r>
      <w:r w:rsidR="00552A6E">
        <w:tab/>
      </w:r>
      <w:r w:rsidR="00B15FD9">
        <w:t xml:space="preserve">Bull FC, Al-Ansari SS, Biddle S, Borodulin K, Buman MP, Cardon G, Carty C, Chaput JP, Chastin S, Chou R, et al. </w:t>
      </w:r>
      <w:r w:rsidR="00552A6E">
        <w:t>World Health Organization</w:t>
      </w:r>
      <w:r w:rsidR="00B15FD9">
        <w:t xml:space="preserve"> 2020 guidelines on physical activity and sedentary behaviour</w:t>
      </w:r>
      <w:r w:rsidR="00F81315">
        <w:t>.</w:t>
      </w:r>
      <w:r w:rsidR="00B15FD9">
        <w:t xml:space="preserve"> Br J Sports Med. 2020; 54(24):1451-1462. doi: </w:t>
      </w:r>
      <w:r w:rsidR="00B15FD9" w:rsidRPr="00B15FD9">
        <w:t>10.1136/bjsports-2020-102955</w:t>
      </w:r>
      <w:r w:rsidR="00B15FD9">
        <w:t xml:space="preserve">. </w:t>
      </w:r>
      <w:r w:rsidR="00552A6E">
        <w:t xml:space="preserve"> </w:t>
      </w:r>
    </w:p>
    <w:p w:rsidR="00552A6E" w:rsidRPr="00F253B0" w:rsidRDefault="004F69BC" w:rsidP="001F1B08">
      <w:pPr>
        <w:pStyle w:val="Paragraph"/>
        <w:jc w:val="both"/>
        <w:rPr>
          <w:lang w:val="pt-PT"/>
        </w:rPr>
      </w:pPr>
      <w:r>
        <w:lastRenderedPageBreak/>
        <w:t>42</w:t>
      </w:r>
      <w:r w:rsidR="00552A6E">
        <w:t xml:space="preserve">. </w:t>
      </w:r>
      <w:r w:rsidR="00552A6E">
        <w:tab/>
        <w:t>Barker J, Smith Byrne K, Doherty A, Foster C, Rahimi K, Ramakrishnan R,</w:t>
      </w:r>
      <w:r w:rsidR="00475FA5">
        <w:t xml:space="preserve"> Woodward M, Dwyer T.</w:t>
      </w:r>
      <w:r w:rsidR="00552A6E">
        <w:t xml:space="preserve"> Physical activity of UK adults with chronic disease: Cross-sectional analysis of accelerometer-measured physical activity in 96 706 UK Biobank participants. </w:t>
      </w:r>
      <w:r w:rsidR="00552A6E" w:rsidRPr="00F81315">
        <w:rPr>
          <w:lang w:val="pt-PT"/>
        </w:rPr>
        <w:t>I</w:t>
      </w:r>
      <w:r w:rsidR="00475FA5" w:rsidRPr="00F81315">
        <w:rPr>
          <w:lang w:val="pt-PT"/>
        </w:rPr>
        <w:t xml:space="preserve">nt J Epidemiol. 2019; </w:t>
      </w:r>
      <w:r w:rsidR="00552A6E" w:rsidRPr="00F81315">
        <w:rPr>
          <w:lang w:val="pt-PT"/>
        </w:rPr>
        <w:t>48(4):1167–</w:t>
      </w:r>
      <w:r w:rsidR="00475FA5" w:rsidRPr="00F81315">
        <w:rPr>
          <w:lang w:val="pt-PT"/>
        </w:rPr>
        <w:t>11</w:t>
      </w:r>
      <w:r w:rsidR="00552A6E" w:rsidRPr="00F81315">
        <w:rPr>
          <w:lang w:val="pt-PT"/>
        </w:rPr>
        <w:t xml:space="preserve">74. </w:t>
      </w:r>
      <w:r w:rsidR="00475FA5" w:rsidRPr="00F81315">
        <w:rPr>
          <w:lang w:val="pt-PT"/>
        </w:rPr>
        <w:t>doi: 10.1093/ije/d</w:t>
      </w:r>
      <w:r w:rsidR="00F81315">
        <w:rPr>
          <w:lang w:val="pt-PT"/>
        </w:rPr>
        <w:t>yy294. Cited in: PMID: 30721947</w:t>
      </w:r>
      <w:r w:rsidR="00475FA5" w:rsidRPr="00F253B0">
        <w:rPr>
          <w:lang w:val="pt-PT"/>
        </w:rPr>
        <w:t>.</w:t>
      </w:r>
    </w:p>
    <w:p w:rsidR="00552A6E" w:rsidRDefault="00E674EC" w:rsidP="001F1B08">
      <w:pPr>
        <w:pStyle w:val="Paragraph"/>
        <w:jc w:val="both"/>
      </w:pPr>
      <w:r>
        <w:rPr>
          <w:lang w:val="pt-PT"/>
        </w:rPr>
        <w:t>43</w:t>
      </w:r>
      <w:r w:rsidR="00552A6E" w:rsidRPr="00F253B0">
        <w:rPr>
          <w:lang w:val="pt-PT"/>
        </w:rPr>
        <w:t xml:space="preserve">. </w:t>
      </w:r>
      <w:r w:rsidR="00552A6E" w:rsidRPr="00F253B0">
        <w:rPr>
          <w:lang w:val="pt-PT"/>
        </w:rPr>
        <w:tab/>
      </w:r>
      <w:r w:rsidR="00552A6E" w:rsidRPr="00C84ABC">
        <w:rPr>
          <w:lang w:val="pt-PT"/>
        </w:rPr>
        <w:t xml:space="preserve">Xavier R, Pereira ACAC, Lopes AC, Ramos EMC, Mancini MC, Cukier A, </w:t>
      </w:r>
      <w:r w:rsidR="00C84ABC">
        <w:rPr>
          <w:lang w:val="pt-PT"/>
        </w:rPr>
        <w:t>Fernandes-</w:t>
      </w:r>
      <w:r w:rsidR="00C84ABC" w:rsidRPr="00C84ABC">
        <w:rPr>
          <w:lang w:val="pt-PT"/>
        </w:rPr>
        <w:t>C</w:t>
      </w:r>
      <w:r w:rsidR="00C84ABC">
        <w:rPr>
          <w:lang w:val="pt-PT"/>
        </w:rPr>
        <w:t>arvalho CR</w:t>
      </w:r>
      <w:r w:rsidR="00552A6E" w:rsidRPr="00C84ABC">
        <w:rPr>
          <w:lang w:val="pt-PT"/>
        </w:rPr>
        <w:t xml:space="preserve">. </w:t>
      </w:r>
      <w:r w:rsidR="00552A6E">
        <w:t>Comparison of daily life physical activity in patients with COPD and asthma COPD overlap s</w:t>
      </w:r>
      <w:r w:rsidR="00C84ABC">
        <w:t>yndrome. Eur Respir J. 2016; 48:</w:t>
      </w:r>
      <w:r w:rsidR="00552A6E">
        <w:t xml:space="preserve"> PA1892. </w:t>
      </w:r>
      <w:r w:rsidR="00C84ABC" w:rsidRPr="00C84ABC">
        <w:t>doi: 10.1183/13993003.congress-2016.PA1892</w:t>
      </w:r>
      <w:r w:rsidR="00C84ABC">
        <w:t>.</w:t>
      </w:r>
    </w:p>
    <w:p w:rsidR="00552A6E" w:rsidRDefault="00B46C9D" w:rsidP="001F1B08">
      <w:pPr>
        <w:pStyle w:val="Paragraph"/>
        <w:jc w:val="both"/>
      </w:pPr>
      <w:r>
        <w:t>44</w:t>
      </w:r>
      <w:r w:rsidR="00552A6E">
        <w:t xml:space="preserve">. </w:t>
      </w:r>
      <w:r w:rsidR="00552A6E">
        <w:tab/>
        <w:t xml:space="preserve">Park HJ, Byun MK, Kim HJ, Ahn CM, Lee JH, Shin KC, </w:t>
      </w:r>
      <w:r w:rsidR="00C84ABC">
        <w:t>Uh ST, Ra SW, Yoo KH, Jung KS</w:t>
      </w:r>
      <w:r w:rsidR="00552A6E">
        <w:t>. Asthma- COPD overlap shows favorable clinical outcomes compared to pure COPD in a Korean COPD cohort. Allerg</w:t>
      </w:r>
      <w:r w:rsidR="00C84ABC">
        <w:t>y Asthma Immunol Res. 2017</w:t>
      </w:r>
      <w:r w:rsidR="00552A6E">
        <w:t>;9(5):431–</w:t>
      </w:r>
      <w:r w:rsidR="00C84ABC">
        <w:t>43</w:t>
      </w:r>
      <w:r w:rsidR="00552A6E">
        <w:t>7</w:t>
      </w:r>
      <w:r w:rsidR="00C84ABC">
        <w:t>.</w:t>
      </w:r>
      <w:r w:rsidR="00C84ABC" w:rsidRPr="00C84ABC">
        <w:t xml:space="preserve"> doi: 10.4168/aair.2017.9.5.431</w:t>
      </w:r>
      <w:r w:rsidR="00C84ABC">
        <w:t xml:space="preserve">. Cited in: </w:t>
      </w:r>
      <w:r w:rsidR="00C84ABC" w:rsidRPr="00C84ABC">
        <w:t>PMID: 28677357</w:t>
      </w:r>
    </w:p>
    <w:p w:rsidR="00F81315" w:rsidRDefault="00B46C9D" w:rsidP="00813B7A">
      <w:pPr>
        <w:pStyle w:val="Paragraph"/>
        <w:jc w:val="both"/>
      </w:pPr>
      <w:r>
        <w:t>45</w:t>
      </w:r>
      <w:r w:rsidR="00552A6E">
        <w:t xml:space="preserve">. </w:t>
      </w:r>
      <w:r w:rsidR="00552A6E">
        <w:tab/>
        <w:t>Menezes AMB, De Oca MM, Pérez-Padilla R, Nadeau G, Wehrmeister FC, Lopez-Varela MV,</w:t>
      </w:r>
      <w:r w:rsidR="00EC3D2E">
        <w:t xml:space="preserve"> Muiño A, Jardim JRB, Valdivia G, Tálamo C,</w:t>
      </w:r>
      <w:r w:rsidR="00552A6E">
        <w:t xml:space="preserve"> et al. Increased risk of exacerbation and hospitalization in sub</w:t>
      </w:r>
      <w:r w:rsidR="00EC3D2E">
        <w:t>jects with an overlap phenotype</w:t>
      </w:r>
      <w:r w:rsidR="00552A6E">
        <w:t xml:space="preserve">: COPD-Asthma. Chest. 2014;145(2):297–304. </w:t>
      </w:r>
      <w:r w:rsidR="00C84ABC" w:rsidRPr="00C84ABC">
        <w:t>doi: 10.1378/chest.13-0622.</w:t>
      </w:r>
      <w:r w:rsidR="00C84ABC">
        <w:t xml:space="preserve"> Cited in: </w:t>
      </w:r>
      <w:r w:rsidR="00C84ABC" w:rsidRPr="00C84ABC">
        <w:t>PMID: 24114498</w:t>
      </w:r>
      <w:r w:rsidR="00C84ABC">
        <w:t>.</w:t>
      </w:r>
    </w:p>
    <w:p w:rsidR="00F81315" w:rsidRDefault="00B46C9D" w:rsidP="001F1B08">
      <w:pPr>
        <w:pStyle w:val="Paragraph"/>
        <w:jc w:val="both"/>
      </w:pPr>
      <w:r>
        <w:t>46</w:t>
      </w:r>
      <w:r w:rsidR="00552A6E">
        <w:t xml:space="preserve">. </w:t>
      </w:r>
      <w:r w:rsidR="00552A6E">
        <w:tab/>
        <w:t xml:space="preserve">Park SK, Richardson CR, Holleman RG, Larson JL. Physical activity in people with COPD, using the National Health and Nutrition Evaluation Survey dataset (2003-2006). Hear </w:t>
      </w:r>
      <w:r w:rsidR="00EC3D2E">
        <w:t>Lung J Acute Crit Care. 2013</w:t>
      </w:r>
      <w:r w:rsidR="00552A6E">
        <w:t>;42(4):235–</w:t>
      </w:r>
      <w:r w:rsidR="00EC3D2E">
        <w:t>2</w:t>
      </w:r>
      <w:r w:rsidR="00552A6E">
        <w:t xml:space="preserve">40. </w:t>
      </w:r>
      <w:r w:rsidR="00EC3D2E" w:rsidRPr="00EC3D2E">
        <w:t>doi: 10.1016/j.hrtlng.2013.04.005.</w:t>
      </w:r>
      <w:r w:rsidR="00EC3D2E">
        <w:t xml:space="preserve"> Cited in: P</w:t>
      </w:r>
      <w:r w:rsidR="00EC3D2E" w:rsidRPr="00EC3D2E">
        <w:t>MID: 23726356</w:t>
      </w:r>
      <w:r w:rsidR="00EC3D2E">
        <w:t>.</w:t>
      </w:r>
    </w:p>
    <w:p w:rsidR="00552A6E" w:rsidRPr="00F81315" w:rsidRDefault="00EC3D2E" w:rsidP="001F1B08">
      <w:pPr>
        <w:pStyle w:val="Paragraph"/>
        <w:jc w:val="both"/>
      </w:pPr>
      <w:r>
        <w:t>4</w:t>
      </w:r>
      <w:r w:rsidR="00B46C9D">
        <w:t>7</w:t>
      </w:r>
      <w:r>
        <w:t xml:space="preserve">. </w:t>
      </w:r>
      <w:r>
        <w:tab/>
      </w:r>
      <w:r w:rsidRPr="00EC3D2E">
        <w:t>López-</w:t>
      </w:r>
      <w:r w:rsidR="00552A6E" w:rsidRPr="00EC3D2E">
        <w:t>Sánchez GF, Smith L, Raman R, Jaysankar D, Singh S, Sapkota R,</w:t>
      </w:r>
      <w:r w:rsidRPr="00EC3D2E">
        <w:t xml:space="preserve"> Díaz-Su</w:t>
      </w:r>
      <w:r>
        <w:t>árez A, Pardhan S</w:t>
      </w:r>
      <w:r w:rsidR="00552A6E" w:rsidRPr="00EC3D2E">
        <w:t xml:space="preserve">. </w:t>
      </w:r>
      <w:r w:rsidR="00552A6E">
        <w:t xml:space="preserve">Physical activity behaviour in people with diabetes residing in </w:t>
      </w:r>
      <w:r w:rsidR="00552A6E">
        <w:lastRenderedPageBreak/>
        <w:t>India: A cross-sectional analys</w:t>
      </w:r>
      <w:r>
        <w:t xml:space="preserve">is. </w:t>
      </w:r>
      <w:r w:rsidRPr="00F81315">
        <w:t xml:space="preserve">Sci Sports. 2019; </w:t>
      </w:r>
      <w:r w:rsidR="00552A6E" w:rsidRPr="00F81315">
        <w:t>34(1):e59–</w:t>
      </w:r>
      <w:r w:rsidRPr="00F81315">
        <w:t>e</w:t>
      </w:r>
      <w:r w:rsidR="00552A6E" w:rsidRPr="00F81315">
        <w:t>66.</w:t>
      </w:r>
      <w:r w:rsidRPr="00F81315">
        <w:t xml:space="preserve"> doi: 10.1016/j.scispo.2018.08.005</w:t>
      </w:r>
    </w:p>
    <w:p w:rsidR="00552A6E" w:rsidRPr="00F253B0" w:rsidRDefault="00552A6E" w:rsidP="001F1B08">
      <w:pPr>
        <w:pStyle w:val="Paragraph"/>
        <w:jc w:val="both"/>
        <w:rPr>
          <w:lang w:val="pt-PT"/>
        </w:rPr>
      </w:pPr>
      <w:r w:rsidRPr="00F81315">
        <w:t>4</w:t>
      </w:r>
      <w:r w:rsidR="00B46C9D" w:rsidRPr="00F81315">
        <w:t>8</w:t>
      </w:r>
      <w:r w:rsidRPr="00F81315">
        <w:t xml:space="preserve">. </w:t>
      </w:r>
      <w:r w:rsidRPr="00F81315">
        <w:tab/>
      </w:r>
      <w:r w:rsidRPr="00165425">
        <w:rPr>
          <w:lang w:val="es-ES"/>
        </w:rPr>
        <w:t xml:space="preserve">López JN, </w:t>
      </w:r>
      <w:r w:rsidR="00EC3D2E" w:rsidRPr="00165425">
        <w:rPr>
          <w:lang w:val="es-ES"/>
        </w:rPr>
        <w:t>González-</w:t>
      </w:r>
      <w:r w:rsidRPr="00165425">
        <w:rPr>
          <w:lang w:val="es-ES"/>
        </w:rPr>
        <w:t xml:space="preserve">Carcelén CM, </w:t>
      </w:r>
      <w:r w:rsidR="00EC3D2E" w:rsidRPr="00165425">
        <w:rPr>
          <w:lang w:val="es-ES"/>
        </w:rPr>
        <w:t>López-Sánchez GF</w:t>
      </w:r>
      <w:r w:rsidRPr="00165425">
        <w:rPr>
          <w:lang w:val="es-ES"/>
        </w:rPr>
        <w:t xml:space="preserve">. </w:t>
      </w:r>
      <w:r w:rsidRPr="00EC3D2E">
        <w:t xml:space="preserve">Barriers to physical activity in people with diabetes residing in Spain. </w:t>
      </w:r>
      <w:r w:rsidR="00EC3D2E" w:rsidRPr="00F253B0">
        <w:rPr>
          <w:lang w:val="pt-PT"/>
        </w:rPr>
        <w:t xml:space="preserve">Atena Journal of Public Health. </w:t>
      </w:r>
      <w:r w:rsidRPr="00F253B0">
        <w:rPr>
          <w:lang w:val="pt-PT"/>
        </w:rPr>
        <w:t>2020;2</w:t>
      </w:r>
      <w:r w:rsidR="00EC3D2E" w:rsidRPr="00F253B0">
        <w:rPr>
          <w:lang w:val="pt-PT"/>
        </w:rPr>
        <w:t xml:space="preserve"> (3)</w:t>
      </w:r>
      <w:r w:rsidRPr="00F253B0">
        <w:rPr>
          <w:lang w:val="pt-PT"/>
        </w:rPr>
        <w:t xml:space="preserve">:1–20. </w:t>
      </w:r>
    </w:p>
    <w:p w:rsidR="00552A6E" w:rsidRPr="009012BE" w:rsidRDefault="00552A6E" w:rsidP="001F1B08">
      <w:pPr>
        <w:pStyle w:val="Paragraph"/>
        <w:jc w:val="both"/>
      </w:pPr>
      <w:r w:rsidRPr="00552A6E">
        <w:rPr>
          <w:lang w:val="pt-PT"/>
        </w:rPr>
        <w:t>4</w:t>
      </w:r>
      <w:r w:rsidR="00B46C9D">
        <w:rPr>
          <w:lang w:val="pt-PT"/>
        </w:rPr>
        <w:t>9</w:t>
      </w:r>
      <w:r w:rsidRPr="00552A6E">
        <w:rPr>
          <w:lang w:val="pt-PT"/>
        </w:rPr>
        <w:t xml:space="preserve">. </w:t>
      </w:r>
      <w:r w:rsidRPr="00552A6E">
        <w:rPr>
          <w:lang w:val="pt-PT"/>
        </w:rPr>
        <w:tab/>
      </w:r>
      <w:r w:rsidRPr="009012BE">
        <w:rPr>
          <w:lang w:val="pt-PT"/>
        </w:rPr>
        <w:t>Martins TCR, de Pinho L, Brito MFSF, Pena GDG,</w:t>
      </w:r>
      <w:r w:rsidR="009012BE" w:rsidRPr="009012BE">
        <w:rPr>
          <w:lang w:val="pt-PT"/>
        </w:rPr>
        <w:t xml:space="preserve"> Silva RRV, Guimarães ALS, Silveira MF, Rodrigues </w:t>
      </w:r>
      <w:r w:rsidR="009012BE">
        <w:rPr>
          <w:lang w:val="pt-PT"/>
        </w:rPr>
        <w:t>JF</w:t>
      </w:r>
      <w:r w:rsidRPr="009012BE">
        <w:rPr>
          <w:lang w:val="pt-PT"/>
        </w:rPr>
        <w:t xml:space="preserve">. </w:t>
      </w:r>
      <w:r>
        <w:t>Influence of socioeconomic status, age, body fat, and depressive symptoms on evel of physical activity in adults: A path analysis. C</w:t>
      </w:r>
      <w:r w:rsidR="000D2DE9">
        <w:t>ienc e Saude Coletiva. 2020</w:t>
      </w:r>
      <w:r>
        <w:t>;25(10):3847–</w:t>
      </w:r>
      <w:r w:rsidR="009012BE">
        <w:t>38</w:t>
      </w:r>
      <w:r>
        <w:t xml:space="preserve">56. </w:t>
      </w:r>
      <w:r w:rsidR="009012BE">
        <w:t>doi:</w:t>
      </w:r>
      <w:r w:rsidR="009012BE" w:rsidRPr="009012BE">
        <w:t>10.1590/1413-812320202510.24742018</w:t>
      </w:r>
    </w:p>
    <w:p w:rsidR="00552A6E" w:rsidRDefault="00B46C9D" w:rsidP="001F1B08">
      <w:pPr>
        <w:pStyle w:val="Paragraph"/>
        <w:jc w:val="both"/>
      </w:pPr>
      <w:r>
        <w:t>50</w:t>
      </w:r>
      <w:r w:rsidR="00552A6E">
        <w:t xml:space="preserve">. </w:t>
      </w:r>
      <w:r w:rsidR="00552A6E">
        <w:tab/>
        <w:t>Mesquita R, Spina G, Pitta F, Donaire-Gonzalez D, Deering BM, Patel MS,</w:t>
      </w:r>
      <w:r w:rsidR="009012BE">
        <w:t xml:space="preserve"> Mitchell KE, Alison J, van Gestel AJr, Zogg S,</w:t>
      </w:r>
      <w:r w:rsidR="00552A6E">
        <w:t xml:space="preserve"> et al. Physical activity patterns and clusters in 1001 patients with COPD. Chron Respir Dis. 2017;14(3):256–</w:t>
      </w:r>
      <w:r w:rsidR="009012BE">
        <w:t>2</w:t>
      </w:r>
      <w:r w:rsidR="00552A6E">
        <w:t xml:space="preserve">69. </w:t>
      </w:r>
      <w:r w:rsidR="009012BE" w:rsidRPr="009012BE">
        <w:t>doi: 10.1177/1479972316687207</w:t>
      </w:r>
      <w:r w:rsidR="009012BE">
        <w:t xml:space="preserve">. Citen in: </w:t>
      </w:r>
      <w:r w:rsidR="009012BE" w:rsidRPr="009012BE">
        <w:t>PMID: 28774199</w:t>
      </w:r>
      <w:r w:rsidR="009012BE">
        <w:t>.</w:t>
      </w:r>
    </w:p>
    <w:p w:rsidR="00552A6E" w:rsidRPr="00552A6E" w:rsidRDefault="00B46C9D" w:rsidP="001F1B08">
      <w:pPr>
        <w:pStyle w:val="Paragraph"/>
        <w:jc w:val="both"/>
        <w:rPr>
          <w:lang w:val="pt-PT"/>
        </w:rPr>
      </w:pPr>
      <w:r>
        <w:t>51</w:t>
      </w:r>
      <w:r w:rsidR="00552A6E">
        <w:t xml:space="preserve">. </w:t>
      </w:r>
      <w:r w:rsidR="00552A6E">
        <w:tab/>
        <w:t xml:space="preserve">Conroy MB, Rockette-Wagner BJ, Wisnivesky J, Holguin F, Chen S, Federmann E, et al. Physical Activity Patterns Vary by BMI and Asthma Control in Patients with Asthma. </w:t>
      </w:r>
      <w:r w:rsidR="00552A6E" w:rsidRPr="00F253B0">
        <w:rPr>
          <w:lang w:val="pt-PT"/>
        </w:rPr>
        <w:t xml:space="preserve">Med Sci Sport Exerc. </w:t>
      </w:r>
      <w:r w:rsidR="00552A6E" w:rsidRPr="00552A6E">
        <w:rPr>
          <w:lang w:val="pt-PT"/>
        </w:rPr>
        <w:t>2019 Jun;51(Supplement):125–</w:t>
      </w:r>
      <w:r w:rsidR="009012BE">
        <w:rPr>
          <w:lang w:val="pt-PT"/>
        </w:rPr>
        <w:t>12</w:t>
      </w:r>
      <w:r w:rsidR="00552A6E" w:rsidRPr="00552A6E">
        <w:rPr>
          <w:lang w:val="pt-PT"/>
        </w:rPr>
        <w:t xml:space="preserve">6. </w:t>
      </w:r>
    </w:p>
    <w:p w:rsidR="00552A6E" w:rsidRDefault="00B46C9D" w:rsidP="001F1B08">
      <w:pPr>
        <w:pStyle w:val="Paragraph"/>
        <w:jc w:val="both"/>
      </w:pPr>
      <w:r>
        <w:rPr>
          <w:lang w:val="pt-PT"/>
        </w:rPr>
        <w:t>52</w:t>
      </w:r>
      <w:r w:rsidR="00552A6E" w:rsidRPr="00552A6E">
        <w:rPr>
          <w:lang w:val="pt-PT"/>
        </w:rPr>
        <w:t xml:space="preserve">. </w:t>
      </w:r>
      <w:r w:rsidR="00552A6E" w:rsidRPr="00552A6E">
        <w:rPr>
          <w:lang w:val="pt-PT"/>
        </w:rPr>
        <w:tab/>
        <w:t xml:space="preserve">Rodrigues A, de Oliveira JM, Furlanetto KC, Machado FVC, Belo LF, Schneider LP, </w:t>
      </w:r>
      <w:r w:rsidR="00440BBA">
        <w:rPr>
          <w:lang w:val="pt-PT"/>
        </w:rPr>
        <w:t xml:space="preserve">Morita AA, Andrelo AC, Fonseca J, Lopes-Brito I, </w:t>
      </w:r>
      <w:r w:rsidR="00552A6E" w:rsidRPr="00552A6E">
        <w:rPr>
          <w:lang w:val="pt-PT"/>
        </w:rPr>
        <w:t xml:space="preserve">et al. </w:t>
      </w:r>
      <w:r w:rsidR="00552A6E">
        <w:t>Are the Effects of High-Intensity Exercise Training Different in Patients with COPD Versus COPD</w:t>
      </w:r>
      <w:r w:rsidR="009012BE">
        <w:t xml:space="preserve">+Asthma Overlap? Lung. 2020; </w:t>
      </w:r>
      <w:r w:rsidR="00552A6E">
        <w:t>198</w:t>
      </w:r>
      <w:r w:rsidR="00440BBA">
        <w:t>(1)</w:t>
      </w:r>
      <w:r w:rsidR="00552A6E">
        <w:t>:135–</w:t>
      </w:r>
      <w:r w:rsidR="009012BE">
        <w:t>1</w:t>
      </w:r>
      <w:r w:rsidR="00552A6E">
        <w:t xml:space="preserve">41. </w:t>
      </w:r>
      <w:r w:rsidR="00440BBA">
        <w:t>d</w:t>
      </w:r>
      <w:r w:rsidR="00552A6E">
        <w:t>oi</w:t>
      </w:r>
      <w:r w:rsidR="009012BE">
        <w:t>:</w:t>
      </w:r>
      <w:r w:rsidR="00552A6E">
        <w:t>10.1007/s00408-019-00311-7</w:t>
      </w:r>
      <w:r w:rsidR="00440BBA">
        <w:t>. Cited in:</w:t>
      </w:r>
      <w:r w:rsidR="00440BBA" w:rsidRPr="00440BBA">
        <w:t xml:space="preserve"> PMID: 31873783</w:t>
      </w:r>
      <w:r w:rsidR="00440BBA">
        <w:t>.</w:t>
      </w:r>
    </w:p>
    <w:p w:rsidR="00552A6E" w:rsidRPr="00F253B0" w:rsidRDefault="00B46C9D" w:rsidP="001F1B08">
      <w:pPr>
        <w:pStyle w:val="Paragraph"/>
        <w:jc w:val="both"/>
        <w:rPr>
          <w:lang w:val="es-ES"/>
        </w:rPr>
      </w:pPr>
      <w:r>
        <w:t>53</w:t>
      </w:r>
      <w:r w:rsidR="00552A6E">
        <w:t xml:space="preserve">. </w:t>
      </w:r>
      <w:r w:rsidR="00552A6E">
        <w:tab/>
        <w:t xml:space="preserve">Sin DD, Miravitlles M, Mannino DM, Soriano JB, Price D, </w:t>
      </w:r>
      <w:r w:rsidR="004C5E91">
        <w:t xml:space="preserve">Celli BR, </w:t>
      </w:r>
      <w:r w:rsidR="008C04CE">
        <w:t xml:space="preserve">Leung JM, Nakano Y, Park HY, Wark PA, </w:t>
      </w:r>
      <w:r w:rsidR="004C5E91">
        <w:t>et al. What is asthma-</w:t>
      </w:r>
      <w:r w:rsidR="00552A6E">
        <w:t xml:space="preserve">COPD overlap syndrome? Towards </w:t>
      </w:r>
      <w:r w:rsidR="00552A6E">
        <w:lastRenderedPageBreak/>
        <w:t>a consensus definition from a ro</w:t>
      </w:r>
      <w:r w:rsidR="008C04CE">
        <w:t xml:space="preserve">und table discussion. </w:t>
      </w:r>
      <w:r w:rsidR="008C04CE" w:rsidRPr="00F253B0">
        <w:rPr>
          <w:lang w:val="es-ES"/>
        </w:rPr>
        <w:t>Eur</w:t>
      </w:r>
      <w:r w:rsidR="00552A6E" w:rsidRPr="00F253B0">
        <w:rPr>
          <w:lang w:val="es-ES"/>
        </w:rPr>
        <w:t xml:space="preserve"> Respir</w:t>
      </w:r>
      <w:r w:rsidR="008C04CE" w:rsidRPr="00F253B0">
        <w:rPr>
          <w:lang w:val="es-ES"/>
        </w:rPr>
        <w:t xml:space="preserve"> J. </w:t>
      </w:r>
      <w:r w:rsidR="00552A6E" w:rsidRPr="00F253B0">
        <w:rPr>
          <w:lang w:val="es-ES"/>
        </w:rPr>
        <w:t>2016</w:t>
      </w:r>
      <w:r w:rsidR="008C04CE" w:rsidRPr="00F253B0">
        <w:rPr>
          <w:lang w:val="es-ES"/>
        </w:rPr>
        <w:t>; 48(3):</w:t>
      </w:r>
      <w:r w:rsidR="00552A6E" w:rsidRPr="00F253B0">
        <w:rPr>
          <w:lang w:val="es-ES"/>
        </w:rPr>
        <w:t>664–</w:t>
      </w:r>
      <w:r w:rsidR="008C04CE" w:rsidRPr="00F253B0">
        <w:rPr>
          <w:lang w:val="es-ES"/>
        </w:rPr>
        <w:t>6</w:t>
      </w:r>
      <w:r w:rsidR="00552A6E" w:rsidRPr="00F253B0">
        <w:rPr>
          <w:lang w:val="es-ES"/>
        </w:rPr>
        <w:t xml:space="preserve">73. </w:t>
      </w:r>
      <w:r w:rsidR="008C04CE" w:rsidRPr="00F253B0">
        <w:rPr>
          <w:lang w:val="es-ES"/>
        </w:rPr>
        <w:t>doi: 10.1183/13993003.00436-2016. Cited in: PMID: 27338195.</w:t>
      </w:r>
    </w:p>
    <w:p w:rsidR="00552A6E" w:rsidRDefault="00B46C9D" w:rsidP="001F1B08">
      <w:pPr>
        <w:pStyle w:val="Paragraph"/>
        <w:jc w:val="both"/>
      </w:pPr>
      <w:r>
        <w:rPr>
          <w:lang w:val="es-ES"/>
        </w:rPr>
        <w:t>54</w:t>
      </w:r>
      <w:r w:rsidR="00552A6E" w:rsidRPr="00552A6E">
        <w:rPr>
          <w:lang w:val="es-ES"/>
        </w:rPr>
        <w:t xml:space="preserve">. </w:t>
      </w:r>
      <w:r w:rsidR="00552A6E" w:rsidRPr="00552A6E">
        <w:rPr>
          <w:lang w:val="es-ES"/>
        </w:rPr>
        <w:tab/>
        <w:t xml:space="preserve">Plaza V, Álvarez F, Calle M, Casanova C, Cosío BG, López-Viña A, et al. </w:t>
      </w:r>
      <w:r w:rsidR="00552A6E">
        <w:t>Consensus on the Asthma-COPD Overlap (ACO) Between the Spanish COPD Guidelines (GesEPOC) and the Spanish Guidelines on the Management of As</w:t>
      </w:r>
      <w:r w:rsidR="008C04CE">
        <w:t xml:space="preserve">thma (GEMA). Arch Bronconeumol. </w:t>
      </w:r>
      <w:r w:rsidR="00552A6E">
        <w:t>2017;53(8):443–</w:t>
      </w:r>
      <w:r w:rsidR="008C04CE">
        <w:t>44</w:t>
      </w:r>
      <w:r w:rsidR="00552A6E">
        <w:t xml:space="preserve">9. </w:t>
      </w:r>
      <w:r w:rsidR="008C04CE" w:rsidRPr="008C04CE">
        <w:t>doi: 10.1016/j.arbr.2017.06.001</w:t>
      </w:r>
    </w:p>
    <w:p w:rsidR="007F49D5" w:rsidRPr="007F49D5" w:rsidRDefault="007F49D5" w:rsidP="007F49D5">
      <w:pPr>
        <w:pStyle w:val="Paragraph"/>
      </w:pPr>
    </w:p>
    <w:p w:rsidR="00917DE4" w:rsidRDefault="00917DE4" w:rsidP="00917DE4">
      <w:pPr>
        <w:pStyle w:val="Newparagraph"/>
      </w:pPr>
    </w:p>
    <w:p w:rsidR="00F85E97" w:rsidRDefault="00F85E97">
      <w:pPr>
        <w:spacing w:line="240" w:lineRule="auto"/>
      </w:pPr>
      <w:r>
        <w:br w:type="page"/>
      </w:r>
      <w:r w:rsidR="00914BF7">
        <w:lastRenderedPageBreak/>
        <w:t>Table 1. Sample characteristics</w:t>
      </w:r>
    </w:p>
    <w:tbl>
      <w:tblPr>
        <w:tblW w:w="0" w:type="auto"/>
        <w:jc w:val="center"/>
        <w:tblLook w:val="04A0" w:firstRow="1" w:lastRow="0" w:firstColumn="1" w:lastColumn="0" w:noHBand="0" w:noVBand="1"/>
      </w:tblPr>
      <w:tblGrid>
        <w:gridCol w:w="1608"/>
        <w:gridCol w:w="1810"/>
        <w:gridCol w:w="516"/>
        <w:gridCol w:w="666"/>
      </w:tblGrid>
      <w:tr w:rsidR="00F85E97" w:rsidRPr="00750401" w:rsidTr="00997190">
        <w:trPr>
          <w:jc w:val="center"/>
        </w:trPr>
        <w:tc>
          <w:tcPr>
            <w:tcW w:w="3418" w:type="dxa"/>
            <w:gridSpan w:val="2"/>
            <w:tcBorders>
              <w:top w:val="single" w:sz="4" w:space="0" w:color="auto"/>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Total sample (n=198)</w:t>
            </w:r>
          </w:p>
        </w:tc>
        <w:tc>
          <w:tcPr>
            <w:tcW w:w="0" w:type="auto"/>
            <w:tcBorders>
              <w:top w:val="single" w:sz="4" w:space="0" w:color="auto"/>
              <w:bottom w:val="single" w:sz="4" w:space="0" w:color="auto"/>
            </w:tcBorders>
            <w:shd w:val="clear" w:color="auto" w:fill="auto"/>
          </w:tcPr>
          <w:p w:rsidR="00F85E97" w:rsidRPr="00750401" w:rsidRDefault="00F85E97" w:rsidP="00997190">
            <w:pPr>
              <w:spacing w:line="360" w:lineRule="auto"/>
              <w:jc w:val="center"/>
              <w:rPr>
                <w:b/>
                <w:sz w:val="20"/>
                <w:szCs w:val="20"/>
              </w:rPr>
            </w:pPr>
            <w:r w:rsidRPr="00750401">
              <w:rPr>
                <w:b/>
                <w:sz w:val="20"/>
                <w:szCs w:val="20"/>
              </w:rPr>
              <w:t>N</w:t>
            </w:r>
          </w:p>
        </w:tc>
        <w:tc>
          <w:tcPr>
            <w:tcW w:w="0" w:type="auto"/>
            <w:tcBorders>
              <w:top w:val="single" w:sz="4" w:space="0" w:color="auto"/>
              <w:bottom w:val="single" w:sz="4" w:space="0" w:color="auto"/>
            </w:tcBorders>
            <w:shd w:val="clear" w:color="auto" w:fill="auto"/>
          </w:tcPr>
          <w:p w:rsidR="00F85E97" w:rsidRPr="00750401" w:rsidRDefault="00F85E97" w:rsidP="00997190">
            <w:pPr>
              <w:spacing w:line="360" w:lineRule="auto"/>
              <w:jc w:val="center"/>
              <w:rPr>
                <w:b/>
                <w:sz w:val="20"/>
                <w:szCs w:val="20"/>
              </w:rPr>
            </w:pPr>
            <w:r w:rsidRPr="00750401">
              <w:rPr>
                <w:b/>
                <w:sz w:val="20"/>
                <w:szCs w:val="20"/>
              </w:rPr>
              <w:t>%</w:t>
            </w:r>
          </w:p>
        </w:tc>
      </w:tr>
      <w:tr w:rsidR="00F85E97" w:rsidRPr="00750401" w:rsidTr="00997190">
        <w:trPr>
          <w:jc w:val="center"/>
        </w:trPr>
        <w:tc>
          <w:tcPr>
            <w:tcW w:w="1608" w:type="dxa"/>
            <w:vMerge w:val="restart"/>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Sex</w:t>
            </w:r>
          </w:p>
        </w:tc>
        <w:tc>
          <w:tcPr>
            <w:tcW w:w="0" w:type="auto"/>
            <w:vMerge w:val="restart"/>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Women</w:t>
            </w:r>
          </w:p>
          <w:p w:rsidR="00F85E97" w:rsidRPr="00750401" w:rsidRDefault="00F85E97" w:rsidP="00997190">
            <w:pPr>
              <w:spacing w:line="360" w:lineRule="auto"/>
              <w:rPr>
                <w:sz w:val="20"/>
                <w:szCs w:val="20"/>
              </w:rPr>
            </w:pPr>
            <w:r w:rsidRPr="00750401">
              <w:rPr>
                <w:sz w:val="20"/>
                <w:szCs w:val="20"/>
              </w:rPr>
              <w:t>Men</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120</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60.61</w:t>
            </w:r>
          </w:p>
        </w:tc>
      </w:tr>
      <w:tr w:rsidR="00F85E97" w:rsidRPr="00750401" w:rsidTr="00997190">
        <w:trPr>
          <w:jc w:val="center"/>
        </w:trPr>
        <w:tc>
          <w:tcPr>
            <w:tcW w:w="1608" w:type="dxa"/>
            <w:vMerge/>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vMerge/>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78</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39.39</w:t>
            </w:r>
          </w:p>
        </w:tc>
      </w:tr>
      <w:tr w:rsidR="00F85E97" w:rsidRPr="00750401" w:rsidTr="00997190">
        <w:trPr>
          <w:jc w:val="center"/>
        </w:trPr>
        <w:tc>
          <w:tcPr>
            <w:tcW w:w="1608" w:type="dxa"/>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Age</w:t>
            </w:r>
          </w:p>
        </w:tc>
        <w:tc>
          <w:tcPr>
            <w:tcW w:w="0" w:type="auto"/>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&lt;30</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23</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11.62</w:t>
            </w:r>
          </w:p>
        </w:tc>
      </w:tr>
      <w:tr w:rsidR="00F85E97" w:rsidRPr="00750401" w:rsidTr="00997190">
        <w:trPr>
          <w:jc w:val="center"/>
        </w:trPr>
        <w:tc>
          <w:tcPr>
            <w:tcW w:w="1608" w:type="dxa"/>
            <w:shd w:val="clear" w:color="auto" w:fill="auto"/>
          </w:tcPr>
          <w:p w:rsidR="00F85E97" w:rsidRPr="00750401" w:rsidRDefault="00F85E97" w:rsidP="00997190">
            <w:pPr>
              <w:spacing w:line="360" w:lineRule="auto"/>
              <w:rPr>
                <w:sz w:val="20"/>
                <w:szCs w:val="20"/>
              </w:rPr>
            </w:pPr>
          </w:p>
        </w:tc>
        <w:tc>
          <w:tcPr>
            <w:tcW w:w="0" w:type="auto"/>
            <w:shd w:val="clear" w:color="auto" w:fill="auto"/>
          </w:tcPr>
          <w:p w:rsidR="00F85E97" w:rsidRPr="00750401" w:rsidRDefault="00F85E97" w:rsidP="00997190">
            <w:pPr>
              <w:spacing w:line="360" w:lineRule="auto"/>
              <w:rPr>
                <w:sz w:val="20"/>
                <w:szCs w:val="20"/>
              </w:rPr>
            </w:pPr>
            <w:r w:rsidRPr="00750401">
              <w:rPr>
                <w:sz w:val="20"/>
                <w:szCs w:val="20"/>
              </w:rPr>
              <w:t>30-60</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109</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55.05</w:t>
            </w:r>
          </w:p>
        </w:tc>
      </w:tr>
      <w:tr w:rsidR="00F85E97" w:rsidRPr="00750401" w:rsidTr="00997190">
        <w:trPr>
          <w:jc w:val="center"/>
        </w:trPr>
        <w:tc>
          <w:tcPr>
            <w:tcW w:w="1608" w:type="dxa"/>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≥60</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66</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33.33</w:t>
            </w:r>
          </w:p>
        </w:tc>
      </w:tr>
      <w:tr w:rsidR="00F85E97" w:rsidRPr="00750401" w:rsidTr="00997190">
        <w:trPr>
          <w:jc w:val="center"/>
        </w:trPr>
        <w:tc>
          <w:tcPr>
            <w:tcW w:w="1608" w:type="dxa"/>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Education level</w:t>
            </w:r>
          </w:p>
        </w:tc>
        <w:tc>
          <w:tcPr>
            <w:tcW w:w="0" w:type="auto"/>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Level A</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121</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61.11</w:t>
            </w:r>
          </w:p>
        </w:tc>
      </w:tr>
      <w:tr w:rsidR="00F85E97" w:rsidRPr="00750401" w:rsidTr="00997190">
        <w:trPr>
          <w:jc w:val="center"/>
        </w:trPr>
        <w:tc>
          <w:tcPr>
            <w:tcW w:w="1608" w:type="dxa"/>
            <w:vMerge w:val="restart"/>
            <w:shd w:val="clear" w:color="auto" w:fill="auto"/>
          </w:tcPr>
          <w:p w:rsidR="00F85E97" w:rsidRPr="00750401" w:rsidRDefault="00F85E97" w:rsidP="00997190">
            <w:pPr>
              <w:spacing w:line="360" w:lineRule="auto"/>
              <w:rPr>
                <w:sz w:val="20"/>
                <w:szCs w:val="20"/>
              </w:rPr>
            </w:pPr>
          </w:p>
        </w:tc>
        <w:tc>
          <w:tcPr>
            <w:tcW w:w="0" w:type="auto"/>
            <w:shd w:val="clear" w:color="auto" w:fill="auto"/>
          </w:tcPr>
          <w:p w:rsidR="00F85E97" w:rsidRPr="00750401" w:rsidRDefault="00F85E97" w:rsidP="00997190">
            <w:pPr>
              <w:spacing w:line="360" w:lineRule="auto"/>
              <w:rPr>
                <w:sz w:val="20"/>
                <w:szCs w:val="20"/>
              </w:rPr>
            </w:pPr>
            <w:r w:rsidRPr="00750401">
              <w:rPr>
                <w:sz w:val="20"/>
                <w:szCs w:val="20"/>
              </w:rPr>
              <w:t>Level B</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32</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16.16</w:t>
            </w:r>
          </w:p>
        </w:tc>
      </w:tr>
      <w:tr w:rsidR="00F85E97" w:rsidRPr="00750401" w:rsidTr="00997190">
        <w:trPr>
          <w:jc w:val="center"/>
        </w:trPr>
        <w:tc>
          <w:tcPr>
            <w:tcW w:w="1608" w:type="dxa"/>
            <w:vMerge/>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Level C</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45</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22.73</w:t>
            </w:r>
          </w:p>
        </w:tc>
      </w:tr>
      <w:tr w:rsidR="00F85E97" w:rsidRPr="00750401" w:rsidTr="00997190">
        <w:trPr>
          <w:trHeight w:val="167"/>
          <w:jc w:val="center"/>
        </w:trPr>
        <w:tc>
          <w:tcPr>
            <w:tcW w:w="1608" w:type="dxa"/>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Marital Status</w:t>
            </w:r>
          </w:p>
        </w:tc>
        <w:tc>
          <w:tcPr>
            <w:tcW w:w="0" w:type="auto"/>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Married</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100</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50.51</w:t>
            </w:r>
          </w:p>
        </w:tc>
      </w:tr>
      <w:tr w:rsidR="00F85E97" w:rsidRPr="00750401" w:rsidTr="00997190">
        <w:trPr>
          <w:jc w:val="center"/>
        </w:trPr>
        <w:tc>
          <w:tcPr>
            <w:tcW w:w="1608" w:type="dxa"/>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Not Married</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98</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49.49</w:t>
            </w:r>
          </w:p>
        </w:tc>
      </w:tr>
      <w:tr w:rsidR="00F85E97" w:rsidRPr="00750401" w:rsidTr="00997190">
        <w:trPr>
          <w:jc w:val="center"/>
        </w:trPr>
        <w:tc>
          <w:tcPr>
            <w:tcW w:w="1608" w:type="dxa"/>
            <w:vMerge w:val="restart"/>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Living in couple</w:t>
            </w:r>
          </w:p>
        </w:tc>
        <w:tc>
          <w:tcPr>
            <w:tcW w:w="0" w:type="auto"/>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Yes</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102</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52.04</w:t>
            </w:r>
          </w:p>
        </w:tc>
      </w:tr>
      <w:tr w:rsidR="00F85E97" w:rsidRPr="00750401" w:rsidTr="00997190">
        <w:trPr>
          <w:jc w:val="center"/>
        </w:trPr>
        <w:tc>
          <w:tcPr>
            <w:tcW w:w="1608" w:type="dxa"/>
            <w:vMerge/>
            <w:tcBorders>
              <w:top w:val="single" w:sz="4" w:space="0" w:color="auto"/>
            </w:tcBorders>
            <w:shd w:val="clear" w:color="auto" w:fill="auto"/>
          </w:tcPr>
          <w:p w:rsidR="00F85E97" w:rsidRPr="00750401" w:rsidRDefault="00F85E97" w:rsidP="00997190">
            <w:pPr>
              <w:spacing w:line="360" w:lineRule="auto"/>
              <w:rPr>
                <w:sz w:val="20"/>
                <w:szCs w:val="20"/>
              </w:rPr>
            </w:pPr>
          </w:p>
        </w:tc>
        <w:tc>
          <w:tcPr>
            <w:tcW w:w="0" w:type="auto"/>
            <w:shd w:val="clear" w:color="auto" w:fill="auto"/>
          </w:tcPr>
          <w:p w:rsidR="00F85E97" w:rsidRPr="00750401" w:rsidRDefault="00F85E97" w:rsidP="00997190">
            <w:pPr>
              <w:spacing w:line="360" w:lineRule="auto"/>
              <w:rPr>
                <w:sz w:val="20"/>
                <w:szCs w:val="20"/>
              </w:rPr>
            </w:pPr>
            <w:r w:rsidRPr="00750401">
              <w:rPr>
                <w:sz w:val="20"/>
                <w:szCs w:val="20"/>
              </w:rPr>
              <w:t>No</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94</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47.96</w:t>
            </w:r>
          </w:p>
        </w:tc>
      </w:tr>
      <w:tr w:rsidR="00F85E97" w:rsidRPr="00750401" w:rsidTr="00997190">
        <w:trPr>
          <w:jc w:val="center"/>
        </w:trPr>
        <w:tc>
          <w:tcPr>
            <w:tcW w:w="1608" w:type="dxa"/>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Missing</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2</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p>
        </w:tc>
      </w:tr>
      <w:tr w:rsidR="00F85E97" w:rsidRPr="00750401" w:rsidTr="00997190">
        <w:trPr>
          <w:jc w:val="center"/>
        </w:trPr>
        <w:tc>
          <w:tcPr>
            <w:tcW w:w="1608" w:type="dxa"/>
            <w:vMerge w:val="restart"/>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BMI</w:t>
            </w:r>
          </w:p>
        </w:tc>
        <w:tc>
          <w:tcPr>
            <w:tcW w:w="0" w:type="auto"/>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Underweight</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4</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2.08</w:t>
            </w:r>
          </w:p>
        </w:tc>
      </w:tr>
      <w:tr w:rsidR="00F85E97" w:rsidRPr="00750401" w:rsidTr="00997190">
        <w:trPr>
          <w:jc w:val="center"/>
        </w:trPr>
        <w:tc>
          <w:tcPr>
            <w:tcW w:w="1608" w:type="dxa"/>
            <w:vMerge/>
            <w:shd w:val="clear" w:color="auto" w:fill="auto"/>
          </w:tcPr>
          <w:p w:rsidR="00F85E97" w:rsidRPr="00750401" w:rsidRDefault="00F85E97" w:rsidP="00997190">
            <w:pPr>
              <w:spacing w:line="360" w:lineRule="auto"/>
              <w:rPr>
                <w:sz w:val="20"/>
                <w:szCs w:val="20"/>
              </w:rPr>
            </w:pPr>
          </w:p>
        </w:tc>
        <w:tc>
          <w:tcPr>
            <w:tcW w:w="0" w:type="auto"/>
            <w:shd w:val="clear" w:color="auto" w:fill="auto"/>
          </w:tcPr>
          <w:p w:rsidR="00F85E97" w:rsidRPr="00750401" w:rsidRDefault="00F85E97" w:rsidP="00997190">
            <w:pPr>
              <w:spacing w:line="360" w:lineRule="auto"/>
              <w:rPr>
                <w:sz w:val="20"/>
                <w:szCs w:val="20"/>
              </w:rPr>
            </w:pPr>
            <w:r w:rsidRPr="00750401">
              <w:rPr>
                <w:sz w:val="20"/>
                <w:szCs w:val="20"/>
              </w:rPr>
              <w:t>Normal weight</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68</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35.42</w:t>
            </w:r>
          </w:p>
        </w:tc>
      </w:tr>
      <w:tr w:rsidR="00F85E97" w:rsidRPr="00750401" w:rsidTr="00997190">
        <w:trPr>
          <w:jc w:val="center"/>
        </w:trPr>
        <w:tc>
          <w:tcPr>
            <w:tcW w:w="1608" w:type="dxa"/>
            <w:vMerge/>
            <w:shd w:val="clear" w:color="auto" w:fill="auto"/>
          </w:tcPr>
          <w:p w:rsidR="00F85E97" w:rsidRPr="00750401" w:rsidRDefault="00F85E97" w:rsidP="00997190">
            <w:pPr>
              <w:spacing w:line="360" w:lineRule="auto"/>
              <w:rPr>
                <w:sz w:val="20"/>
                <w:szCs w:val="20"/>
              </w:rPr>
            </w:pPr>
          </w:p>
        </w:tc>
        <w:tc>
          <w:tcPr>
            <w:tcW w:w="0" w:type="auto"/>
            <w:shd w:val="clear" w:color="auto" w:fill="auto"/>
          </w:tcPr>
          <w:p w:rsidR="00F85E97" w:rsidRPr="00750401" w:rsidRDefault="00F85E97" w:rsidP="00997190">
            <w:pPr>
              <w:spacing w:line="360" w:lineRule="auto"/>
              <w:rPr>
                <w:sz w:val="20"/>
                <w:szCs w:val="20"/>
              </w:rPr>
            </w:pPr>
            <w:r w:rsidRPr="00750401">
              <w:rPr>
                <w:sz w:val="20"/>
                <w:szCs w:val="20"/>
              </w:rPr>
              <w:t>Overweight</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63</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32.81</w:t>
            </w:r>
          </w:p>
        </w:tc>
      </w:tr>
      <w:tr w:rsidR="00F85E97" w:rsidRPr="00750401" w:rsidTr="00997190">
        <w:trPr>
          <w:jc w:val="center"/>
        </w:trPr>
        <w:tc>
          <w:tcPr>
            <w:tcW w:w="1608" w:type="dxa"/>
            <w:shd w:val="clear" w:color="auto" w:fill="auto"/>
          </w:tcPr>
          <w:p w:rsidR="00F85E97" w:rsidRPr="00750401" w:rsidRDefault="00F85E97" w:rsidP="00997190">
            <w:pPr>
              <w:spacing w:line="360" w:lineRule="auto"/>
              <w:rPr>
                <w:sz w:val="20"/>
                <w:szCs w:val="20"/>
              </w:rPr>
            </w:pPr>
          </w:p>
        </w:tc>
        <w:tc>
          <w:tcPr>
            <w:tcW w:w="0" w:type="auto"/>
            <w:shd w:val="clear" w:color="auto" w:fill="auto"/>
          </w:tcPr>
          <w:p w:rsidR="00F85E97" w:rsidRPr="00750401" w:rsidRDefault="00F85E97" w:rsidP="00997190">
            <w:pPr>
              <w:spacing w:line="360" w:lineRule="auto"/>
              <w:rPr>
                <w:sz w:val="20"/>
                <w:szCs w:val="20"/>
              </w:rPr>
            </w:pPr>
            <w:r w:rsidRPr="00750401">
              <w:rPr>
                <w:sz w:val="20"/>
                <w:szCs w:val="20"/>
              </w:rPr>
              <w:t>Obesity</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57</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29.69</w:t>
            </w:r>
          </w:p>
        </w:tc>
      </w:tr>
      <w:tr w:rsidR="00F85E97" w:rsidRPr="00750401" w:rsidTr="00997190">
        <w:trPr>
          <w:jc w:val="center"/>
        </w:trPr>
        <w:tc>
          <w:tcPr>
            <w:tcW w:w="1608" w:type="dxa"/>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Missing</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6</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p>
        </w:tc>
      </w:tr>
      <w:tr w:rsidR="00F85E97" w:rsidRPr="00750401" w:rsidTr="00997190">
        <w:trPr>
          <w:jc w:val="center"/>
        </w:trPr>
        <w:tc>
          <w:tcPr>
            <w:tcW w:w="1608" w:type="dxa"/>
            <w:vMerge w:val="restart"/>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Smoking</w:t>
            </w:r>
          </w:p>
        </w:tc>
        <w:tc>
          <w:tcPr>
            <w:tcW w:w="0" w:type="auto"/>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 xml:space="preserve">Current </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60</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30.30</w:t>
            </w:r>
          </w:p>
        </w:tc>
      </w:tr>
      <w:tr w:rsidR="00F85E97" w:rsidRPr="00750401" w:rsidTr="00997190">
        <w:trPr>
          <w:jc w:val="center"/>
        </w:trPr>
        <w:tc>
          <w:tcPr>
            <w:tcW w:w="1608" w:type="dxa"/>
            <w:vMerge/>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shd w:val="clear" w:color="auto" w:fill="auto"/>
          </w:tcPr>
          <w:p w:rsidR="00F85E97" w:rsidRPr="00750401" w:rsidRDefault="00F85E97" w:rsidP="00997190">
            <w:pPr>
              <w:spacing w:line="360" w:lineRule="auto"/>
              <w:rPr>
                <w:sz w:val="20"/>
                <w:szCs w:val="20"/>
              </w:rPr>
            </w:pPr>
            <w:r w:rsidRPr="00750401">
              <w:rPr>
                <w:sz w:val="20"/>
                <w:szCs w:val="20"/>
              </w:rPr>
              <w:t>Former</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59</w:t>
            </w:r>
          </w:p>
        </w:tc>
        <w:tc>
          <w:tcPr>
            <w:tcW w:w="0" w:type="auto"/>
            <w:shd w:val="clear" w:color="auto" w:fill="auto"/>
          </w:tcPr>
          <w:p w:rsidR="00F85E97" w:rsidRPr="00750401" w:rsidRDefault="00F85E97" w:rsidP="00997190">
            <w:pPr>
              <w:spacing w:line="360" w:lineRule="auto"/>
              <w:jc w:val="center"/>
              <w:rPr>
                <w:sz w:val="20"/>
                <w:szCs w:val="20"/>
              </w:rPr>
            </w:pPr>
            <w:r w:rsidRPr="00750401">
              <w:rPr>
                <w:sz w:val="20"/>
                <w:szCs w:val="20"/>
              </w:rPr>
              <w:t>29.80</w:t>
            </w:r>
          </w:p>
        </w:tc>
      </w:tr>
      <w:tr w:rsidR="00F85E97" w:rsidRPr="00750401" w:rsidTr="00997190">
        <w:trPr>
          <w:jc w:val="center"/>
        </w:trPr>
        <w:tc>
          <w:tcPr>
            <w:tcW w:w="1608" w:type="dxa"/>
            <w:vMerge/>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Never</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79</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39.90</w:t>
            </w:r>
          </w:p>
        </w:tc>
      </w:tr>
      <w:tr w:rsidR="00F85E97" w:rsidRPr="00750401" w:rsidTr="00997190">
        <w:trPr>
          <w:jc w:val="center"/>
        </w:trPr>
        <w:tc>
          <w:tcPr>
            <w:tcW w:w="1608" w:type="dxa"/>
            <w:vMerge w:val="restart"/>
            <w:tcBorders>
              <w:top w:val="single" w:sz="4" w:space="0" w:color="auto"/>
            </w:tcBorders>
            <w:shd w:val="clear" w:color="auto" w:fill="auto"/>
            <w:vAlign w:val="center"/>
          </w:tcPr>
          <w:p w:rsidR="00F85E97" w:rsidRPr="00750401" w:rsidRDefault="00F85E97" w:rsidP="00997190">
            <w:pPr>
              <w:spacing w:line="360" w:lineRule="auto"/>
              <w:rPr>
                <w:sz w:val="20"/>
                <w:szCs w:val="20"/>
              </w:rPr>
            </w:pPr>
            <w:r w:rsidRPr="00750401">
              <w:rPr>
                <w:sz w:val="20"/>
                <w:szCs w:val="20"/>
              </w:rPr>
              <w:t>Alcohol last 12 month</w:t>
            </w:r>
          </w:p>
        </w:tc>
        <w:tc>
          <w:tcPr>
            <w:tcW w:w="0" w:type="auto"/>
            <w:tcBorders>
              <w:top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Yes</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116</w:t>
            </w:r>
          </w:p>
        </w:tc>
        <w:tc>
          <w:tcPr>
            <w:tcW w:w="0" w:type="auto"/>
            <w:tcBorders>
              <w:top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58.89</w:t>
            </w:r>
          </w:p>
        </w:tc>
      </w:tr>
      <w:tr w:rsidR="00F85E97" w:rsidRPr="00750401" w:rsidTr="00997190">
        <w:trPr>
          <w:jc w:val="center"/>
        </w:trPr>
        <w:tc>
          <w:tcPr>
            <w:tcW w:w="1608" w:type="dxa"/>
            <w:vMerge/>
            <w:tcBorders>
              <w:bottom w:val="single" w:sz="4" w:space="0" w:color="auto"/>
            </w:tcBorders>
            <w:shd w:val="clear" w:color="auto" w:fill="auto"/>
          </w:tcPr>
          <w:p w:rsidR="00F85E97" w:rsidRPr="00750401" w:rsidRDefault="00F85E97" w:rsidP="00997190">
            <w:pPr>
              <w:spacing w:line="360" w:lineRule="auto"/>
              <w:rPr>
                <w:sz w:val="20"/>
                <w:szCs w:val="20"/>
              </w:rPr>
            </w:pPr>
          </w:p>
        </w:tc>
        <w:tc>
          <w:tcPr>
            <w:tcW w:w="0" w:type="auto"/>
            <w:tcBorders>
              <w:bottom w:val="single" w:sz="4" w:space="0" w:color="auto"/>
            </w:tcBorders>
            <w:shd w:val="clear" w:color="auto" w:fill="auto"/>
          </w:tcPr>
          <w:p w:rsidR="00F85E97" w:rsidRPr="00750401" w:rsidRDefault="00F85E97" w:rsidP="00997190">
            <w:pPr>
              <w:spacing w:line="360" w:lineRule="auto"/>
              <w:rPr>
                <w:sz w:val="20"/>
                <w:szCs w:val="20"/>
              </w:rPr>
            </w:pPr>
            <w:r w:rsidRPr="00750401">
              <w:rPr>
                <w:sz w:val="20"/>
                <w:szCs w:val="20"/>
              </w:rPr>
              <w:t>No</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82</w:t>
            </w:r>
          </w:p>
        </w:tc>
        <w:tc>
          <w:tcPr>
            <w:tcW w:w="0" w:type="auto"/>
            <w:tcBorders>
              <w:bottom w:val="single" w:sz="4" w:space="0" w:color="auto"/>
            </w:tcBorders>
            <w:shd w:val="clear" w:color="auto" w:fill="auto"/>
          </w:tcPr>
          <w:p w:rsidR="00F85E97" w:rsidRPr="00750401" w:rsidRDefault="00F85E97" w:rsidP="00997190">
            <w:pPr>
              <w:spacing w:line="360" w:lineRule="auto"/>
              <w:jc w:val="center"/>
              <w:rPr>
                <w:sz w:val="20"/>
                <w:szCs w:val="20"/>
              </w:rPr>
            </w:pPr>
            <w:r w:rsidRPr="00750401">
              <w:rPr>
                <w:sz w:val="20"/>
                <w:szCs w:val="20"/>
              </w:rPr>
              <w:t>41.41</w:t>
            </w:r>
          </w:p>
        </w:tc>
      </w:tr>
    </w:tbl>
    <w:p w:rsidR="00D528B9" w:rsidRPr="00D528B9" w:rsidRDefault="00914BF7" w:rsidP="00914BF7">
      <w:pPr>
        <w:pStyle w:val="Footnotes"/>
        <w:jc w:val="both"/>
      </w:pPr>
      <w:r w:rsidRPr="00914BF7">
        <w:t>N: sample size; %: percentage; Level A: 1st period secondary; Level B: 2nd period secondary and post-secondary (not tertiary); Level C: tertiary; BMI: body mass index</w:t>
      </w:r>
      <w:r w:rsidR="00D528B9">
        <w:t>.</w:t>
      </w:r>
      <w:r w:rsidRPr="00914BF7">
        <w:t xml:space="preserve"> </w:t>
      </w:r>
    </w:p>
    <w:p w:rsidR="00914BF7" w:rsidRDefault="00914BF7" w:rsidP="003565D4">
      <w:pPr>
        <w:pStyle w:val="Tabletitle"/>
      </w:pPr>
    </w:p>
    <w:p w:rsidR="00914BF7" w:rsidRDefault="00914BF7">
      <w:pPr>
        <w:spacing w:line="240" w:lineRule="auto"/>
      </w:pPr>
    </w:p>
    <w:p w:rsidR="00914BF7" w:rsidRDefault="00914BF7">
      <w:pPr>
        <w:spacing w:line="240" w:lineRule="auto"/>
      </w:pPr>
    </w:p>
    <w:p w:rsidR="00914BF7" w:rsidRDefault="00914BF7">
      <w:pPr>
        <w:spacing w:line="240" w:lineRule="auto"/>
      </w:pPr>
    </w:p>
    <w:p w:rsidR="00914BF7" w:rsidRDefault="00914BF7">
      <w:pPr>
        <w:spacing w:line="240" w:lineRule="auto"/>
      </w:pPr>
    </w:p>
    <w:p w:rsidR="00914BF7" w:rsidRDefault="00914BF7">
      <w:pPr>
        <w:spacing w:line="240" w:lineRule="auto"/>
      </w:pPr>
    </w:p>
    <w:p w:rsidR="001F1B08" w:rsidRDefault="001F1B08">
      <w:pPr>
        <w:spacing w:line="240" w:lineRule="auto"/>
      </w:pPr>
      <w:r>
        <w:br w:type="page"/>
      </w:r>
    </w:p>
    <w:p w:rsidR="00914BF7" w:rsidRDefault="00914BF7">
      <w:pPr>
        <w:spacing w:line="240" w:lineRule="auto"/>
      </w:pPr>
      <w:r>
        <w:lastRenderedPageBreak/>
        <w:t xml:space="preserve">Table 2. </w:t>
      </w:r>
      <w:r w:rsidRPr="00914BF7">
        <w:t>Total amount of Physical Activity in Met·min/week, according to sample characteristics</w:t>
      </w:r>
      <w:r>
        <w:t>.</w:t>
      </w:r>
    </w:p>
    <w:tbl>
      <w:tblPr>
        <w:tblpPr w:leftFromText="141" w:rightFromText="141" w:vertAnchor="text" w:tblpXSpec="center" w:tblpY="145"/>
        <w:tblW w:w="4918" w:type="pct"/>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558"/>
        <w:gridCol w:w="1737"/>
        <w:gridCol w:w="684"/>
        <w:gridCol w:w="960"/>
        <w:gridCol w:w="824"/>
        <w:gridCol w:w="960"/>
        <w:gridCol w:w="784"/>
        <w:gridCol w:w="853"/>
      </w:tblGrid>
      <w:tr w:rsidR="00914BF7" w:rsidRPr="00750401" w:rsidTr="00914BF7">
        <w:tc>
          <w:tcPr>
            <w:tcW w:w="932" w:type="pct"/>
            <w:shd w:val="clear" w:color="auto" w:fill="auto"/>
          </w:tcPr>
          <w:p w:rsidR="00914BF7" w:rsidRPr="00750401" w:rsidRDefault="00914BF7" w:rsidP="00997190">
            <w:pPr>
              <w:spacing w:line="360" w:lineRule="auto"/>
              <w:rPr>
                <w:sz w:val="20"/>
                <w:szCs w:val="20"/>
              </w:rPr>
            </w:pPr>
          </w:p>
        </w:tc>
        <w:tc>
          <w:tcPr>
            <w:tcW w:w="1039" w:type="pct"/>
            <w:tcBorders>
              <w:bottom w:val="single" w:sz="4" w:space="0" w:color="auto"/>
            </w:tcBorders>
            <w:shd w:val="clear" w:color="auto" w:fill="auto"/>
          </w:tcPr>
          <w:p w:rsidR="00914BF7" w:rsidRPr="00750401" w:rsidRDefault="00914BF7" w:rsidP="00997190">
            <w:pPr>
              <w:spacing w:line="360" w:lineRule="auto"/>
              <w:rPr>
                <w:sz w:val="20"/>
                <w:szCs w:val="20"/>
              </w:rPr>
            </w:pPr>
          </w:p>
        </w:tc>
        <w:tc>
          <w:tcPr>
            <w:tcW w:w="409" w:type="pct"/>
            <w:tcBorders>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n</w:t>
            </w:r>
          </w:p>
        </w:tc>
        <w:tc>
          <w:tcPr>
            <w:tcW w:w="574" w:type="pct"/>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Av</w:t>
            </w:r>
          </w:p>
        </w:tc>
        <w:tc>
          <w:tcPr>
            <w:tcW w:w="493" w:type="pct"/>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SD</w:t>
            </w:r>
          </w:p>
        </w:tc>
        <w:tc>
          <w:tcPr>
            <w:tcW w:w="574" w:type="pct"/>
            <w:tcBorders>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Med</w:t>
            </w:r>
          </w:p>
        </w:tc>
        <w:tc>
          <w:tcPr>
            <w:tcW w:w="469" w:type="pct"/>
            <w:tcBorders>
              <w:bottom w:val="single" w:sz="4" w:space="0" w:color="auto"/>
            </w:tcBorders>
            <w:shd w:val="clear" w:color="auto" w:fill="auto"/>
          </w:tcPr>
          <w:p w:rsidR="00914BF7" w:rsidRPr="00750401" w:rsidRDefault="00914BF7" w:rsidP="00997190">
            <w:pPr>
              <w:spacing w:line="360" w:lineRule="auto"/>
              <w:jc w:val="center"/>
              <w:rPr>
                <w:i/>
                <w:sz w:val="20"/>
                <w:szCs w:val="20"/>
              </w:rPr>
            </w:pPr>
            <w:r w:rsidRPr="00750401">
              <w:rPr>
                <w:i/>
                <w:sz w:val="20"/>
                <w:szCs w:val="20"/>
              </w:rPr>
              <w:t>p</w:t>
            </w:r>
          </w:p>
        </w:tc>
        <w:tc>
          <w:tcPr>
            <w:tcW w:w="510" w:type="pct"/>
            <w:tcBorders>
              <w:bottom w:val="single" w:sz="4" w:space="0" w:color="auto"/>
            </w:tcBorders>
            <w:shd w:val="clear" w:color="auto" w:fill="auto"/>
          </w:tcPr>
          <w:p w:rsidR="00914BF7" w:rsidRPr="00750401" w:rsidRDefault="00914BF7" w:rsidP="00997190">
            <w:pPr>
              <w:spacing w:line="360" w:lineRule="auto"/>
              <w:jc w:val="center"/>
              <w:rPr>
                <w:i/>
                <w:sz w:val="20"/>
                <w:szCs w:val="20"/>
              </w:rPr>
            </w:pPr>
            <w:r w:rsidRPr="00750401">
              <w:rPr>
                <w:i/>
                <w:sz w:val="20"/>
                <w:szCs w:val="20"/>
              </w:rPr>
              <w:t>ES</w:t>
            </w:r>
          </w:p>
        </w:tc>
      </w:tr>
      <w:tr w:rsidR="00914BF7" w:rsidRPr="00750401" w:rsidTr="00914BF7">
        <w:tc>
          <w:tcPr>
            <w:tcW w:w="932" w:type="pct"/>
            <w:vMerge w:val="restart"/>
            <w:tcBorders>
              <w:top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Sex</w:t>
            </w:r>
          </w:p>
        </w:tc>
        <w:tc>
          <w:tcPr>
            <w:tcW w:w="1039" w:type="pct"/>
            <w:tcBorders>
              <w:top w:val="single" w:sz="4" w:space="0" w:color="auto"/>
              <w:bottom w:val="nil"/>
            </w:tcBorders>
            <w:shd w:val="clear" w:color="auto" w:fill="auto"/>
          </w:tcPr>
          <w:p w:rsidR="00914BF7" w:rsidRPr="00750401" w:rsidRDefault="00914BF7" w:rsidP="00997190">
            <w:pPr>
              <w:spacing w:line="360" w:lineRule="auto"/>
              <w:rPr>
                <w:sz w:val="20"/>
                <w:szCs w:val="20"/>
              </w:rPr>
            </w:pPr>
            <w:r w:rsidRPr="00750401">
              <w:rPr>
                <w:sz w:val="20"/>
                <w:szCs w:val="20"/>
              </w:rPr>
              <w:t xml:space="preserve">Women </w:t>
            </w:r>
          </w:p>
        </w:tc>
        <w:tc>
          <w:tcPr>
            <w:tcW w:w="409" w:type="pct"/>
            <w:tcBorders>
              <w:top w:val="single" w:sz="4" w:space="0" w:color="auto"/>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120</w:t>
            </w:r>
          </w:p>
        </w:tc>
        <w:tc>
          <w:tcPr>
            <w:tcW w:w="574" w:type="pct"/>
            <w:tcBorders>
              <w:top w:val="single" w:sz="4" w:space="0" w:color="auto"/>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1813.2</w:t>
            </w:r>
          </w:p>
        </w:tc>
        <w:tc>
          <w:tcPr>
            <w:tcW w:w="493" w:type="pct"/>
            <w:tcBorders>
              <w:top w:val="single" w:sz="4" w:space="0" w:color="auto"/>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3015.2</w:t>
            </w:r>
          </w:p>
        </w:tc>
        <w:tc>
          <w:tcPr>
            <w:tcW w:w="574" w:type="pct"/>
            <w:tcBorders>
              <w:top w:val="single" w:sz="4" w:space="0" w:color="auto"/>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990.0</w:t>
            </w:r>
          </w:p>
        </w:tc>
        <w:tc>
          <w:tcPr>
            <w:tcW w:w="469" w:type="pct"/>
            <w:vMerge w:val="restart"/>
            <w:tcBorders>
              <w:top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0.645</w:t>
            </w:r>
          </w:p>
        </w:tc>
        <w:tc>
          <w:tcPr>
            <w:tcW w:w="510" w:type="pct"/>
            <w:vMerge w:val="restart"/>
            <w:tcBorders>
              <w:top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0.001</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Men </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78</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2384.2</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4852.2</w:t>
            </w:r>
          </w:p>
        </w:tc>
        <w:tc>
          <w:tcPr>
            <w:tcW w:w="574"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1014.8</w:t>
            </w:r>
          </w:p>
        </w:tc>
        <w:tc>
          <w:tcPr>
            <w:tcW w:w="469" w:type="pct"/>
            <w:vMerge/>
            <w:tcBorders>
              <w:bottom w:val="single" w:sz="4" w:space="0" w:color="auto"/>
              <w:right w:val="nil"/>
            </w:tcBorders>
            <w:shd w:val="clear" w:color="auto" w:fill="auto"/>
          </w:tcPr>
          <w:p w:rsidR="00914BF7" w:rsidRPr="00750401" w:rsidRDefault="00914BF7" w:rsidP="00997190">
            <w:pPr>
              <w:spacing w:line="360" w:lineRule="auto"/>
              <w:jc w:val="center"/>
              <w:rPr>
                <w:sz w:val="20"/>
                <w:szCs w:val="20"/>
              </w:rPr>
            </w:pPr>
          </w:p>
        </w:tc>
        <w:tc>
          <w:tcPr>
            <w:tcW w:w="510"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val="restart"/>
            <w:shd w:val="clear" w:color="auto" w:fill="auto"/>
          </w:tcPr>
          <w:p w:rsidR="00914BF7" w:rsidRPr="00750401" w:rsidRDefault="00914BF7" w:rsidP="00997190">
            <w:pPr>
              <w:spacing w:line="360" w:lineRule="auto"/>
              <w:rPr>
                <w:sz w:val="20"/>
                <w:szCs w:val="20"/>
              </w:rPr>
            </w:pPr>
            <w:r w:rsidRPr="00750401">
              <w:rPr>
                <w:sz w:val="20"/>
                <w:szCs w:val="20"/>
              </w:rPr>
              <w:t>Age</w:t>
            </w:r>
          </w:p>
        </w:tc>
        <w:tc>
          <w:tcPr>
            <w:tcW w:w="103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1. &lt;30</w:t>
            </w:r>
          </w:p>
        </w:tc>
        <w:tc>
          <w:tcPr>
            <w:tcW w:w="409"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23</w:t>
            </w:r>
          </w:p>
        </w:tc>
        <w:tc>
          <w:tcPr>
            <w:tcW w:w="574"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2309.3</w:t>
            </w:r>
          </w:p>
        </w:tc>
        <w:tc>
          <w:tcPr>
            <w:tcW w:w="493"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3304.3</w:t>
            </w:r>
          </w:p>
        </w:tc>
        <w:tc>
          <w:tcPr>
            <w:tcW w:w="574"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1032.0</w:t>
            </w:r>
          </w:p>
        </w:tc>
        <w:tc>
          <w:tcPr>
            <w:tcW w:w="469"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0.040*</w:t>
            </w:r>
          </w:p>
        </w:tc>
        <w:tc>
          <w:tcPr>
            <w:tcW w:w="510"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Pr>
                <w:sz w:val="20"/>
                <w:szCs w:val="20"/>
              </w:rPr>
              <w:t>0.033</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nil"/>
            </w:tcBorders>
            <w:shd w:val="clear" w:color="auto" w:fill="auto"/>
          </w:tcPr>
          <w:p w:rsidR="00914BF7" w:rsidRPr="00750401" w:rsidRDefault="00914BF7" w:rsidP="00997190">
            <w:pPr>
              <w:spacing w:line="360" w:lineRule="auto"/>
              <w:rPr>
                <w:sz w:val="20"/>
                <w:szCs w:val="20"/>
                <w:vertAlign w:val="superscript"/>
              </w:rPr>
            </w:pPr>
            <w:r w:rsidRPr="00750401">
              <w:rPr>
                <w:sz w:val="20"/>
                <w:szCs w:val="20"/>
              </w:rPr>
              <w:t>2. 30-60</w:t>
            </w:r>
            <w:r w:rsidRPr="00750401">
              <w:rPr>
                <w:sz w:val="20"/>
                <w:szCs w:val="20"/>
                <w:vertAlign w:val="superscript"/>
              </w:rPr>
              <w:t>3</w:t>
            </w:r>
          </w:p>
        </w:tc>
        <w:tc>
          <w:tcPr>
            <w:tcW w:w="409"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109</w:t>
            </w:r>
          </w:p>
        </w:tc>
        <w:tc>
          <w:tcPr>
            <w:tcW w:w="574"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2475.5</w:t>
            </w:r>
          </w:p>
        </w:tc>
        <w:tc>
          <w:tcPr>
            <w:tcW w:w="493"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4724.0</w:t>
            </w:r>
          </w:p>
        </w:tc>
        <w:tc>
          <w:tcPr>
            <w:tcW w:w="574"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1386.0</w:t>
            </w:r>
          </w:p>
        </w:tc>
        <w:tc>
          <w:tcPr>
            <w:tcW w:w="469" w:type="pct"/>
            <w:vMerge/>
            <w:tcBorders>
              <w:right w:val="nil"/>
            </w:tcBorders>
            <w:shd w:val="clear" w:color="auto" w:fill="auto"/>
            <w:vAlign w:val="center"/>
          </w:tcPr>
          <w:p w:rsidR="00914BF7" w:rsidRPr="00750401" w:rsidRDefault="00914BF7" w:rsidP="00997190">
            <w:pPr>
              <w:spacing w:line="360" w:lineRule="auto"/>
              <w:jc w:val="center"/>
              <w:rPr>
                <w:sz w:val="20"/>
                <w:szCs w:val="20"/>
              </w:rPr>
            </w:pPr>
          </w:p>
        </w:tc>
        <w:tc>
          <w:tcPr>
            <w:tcW w:w="510" w:type="pct"/>
            <w:vMerge/>
            <w:tcBorders>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vertAlign w:val="superscript"/>
              </w:rPr>
            </w:pPr>
            <w:r w:rsidRPr="00750401">
              <w:rPr>
                <w:sz w:val="20"/>
                <w:szCs w:val="20"/>
              </w:rPr>
              <w:t>3. ≥60</w:t>
            </w:r>
            <w:r w:rsidRPr="00750401">
              <w:rPr>
                <w:sz w:val="20"/>
                <w:szCs w:val="20"/>
                <w:vertAlign w:val="superscript"/>
              </w:rPr>
              <w:t>2</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66</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1221.3</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1724.3</w:t>
            </w:r>
          </w:p>
        </w:tc>
        <w:tc>
          <w:tcPr>
            <w:tcW w:w="574"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693.0</w:t>
            </w:r>
          </w:p>
        </w:tc>
        <w:tc>
          <w:tcPr>
            <w:tcW w:w="469"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c>
          <w:tcPr>
            <w:tcW w:w="510"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val="restart"/>
            <w:shd w:val="clear" w:color="auto" w:fill="auto"/>
          </w:tcPr>
          <w:p w:rsidR="00914BF7" w:rsidRPr="00750401" w:rsidRDefault="00914BF7" w:rsidP="00997190">
            <w:pPr>
              <w:spacing w:line="360" w:lineRule="auto"/>
              <w:rPr>
                <w:sz w:val="20"/>
                <w:szCs w:val="20"/>
              </w:rPr>
            </w:pPr>
            <w:r w:rsidRPr="00750401">
              <w:rPr>
                <w:sz w:val="20"/>
                <w:szCs w:val="20"/>
              </w:rPr>
              <w:t>Education level</w:t>
            </w:r>
          </w:p>
        </w:tc>
        <w:tc>
          <w:tcPr>
            <w:tcW w:w="103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Level A</w:t>
            </w:r>
          </w:p>
        </w:tc>
        <w:tc>
          <w:tcPr>
            <w:tcW w:w="409"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121</w:t>
            </w:r>
          </w:p>
        </w:tc>
        <w:tc>
          <w:tcPr>
            <w:tcW w:w="574"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2078.3</w:t>
            </w:r>
          </w:p>
        </w:tc>
        <w:tc>
          <w:tcPr>
            <w:tcW w:w="493"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4581.5</w:t>
            </w:r>
          </w:p>
        </w:tc>
        <w:tc>
          <w:tcPr>
            <w:tcW w:w="574"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924.0</w:t>
            </w:r>
          </w:p>
        </w:tc>
        <w:tc>
          <w:tcPr>
            <w:tcW w:w="469"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0.118</w:t>
            </w:r>
          </w:p>
        </w:tc>
        <w:tc>
          <w:tcPr>
            <w:tcW w:w="510"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Pr>
                <w:sz w:val="20"/>
                <w:szCs w:val="20"/>
              </w:rPr>
              <w:t>0.022</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nil"/>
            </w:tcBorders>
            <w:shd w:val="clear" w:color="auto" w:fill="auto"/>
          </w:tcPr>
          <w:p w:rsidR="00914BF7" w:rsidRPr="00750401" w:rsidRDefault="00914BF7" w:rsidP="00997190">
            <w:pPr>
              <w:spacing w:line="360" w:lineRule="auto"/>
              <w:rPr>
                <w:sz w:val="20"/>
                <w:szCs w:val="20"/>
              </w:rPr>
            </w:pPr>
            <w:r w:rsidRPr="00750401">
              <w:rPr>
                <w:sz w:val="20"/>
                <w:szCs w:val="20"/>
              </w:rPr>
              <w:t>Level B</w:t>
            </w:r>
          </w:p>
        </w:tc>
        <w:tc>
          <w:tcPr>
            <w:tcW w:w="409"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32</w:t>
            </w:r>
          </w:p>
        </w:tc>
        <w:tc>
          <w:tcPr>
            <w:tcW w:w="574"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1767.5</w:t>
            </w:r>
          </w:p>
        </w:tc>
        <w:tc>
          <w:tcPr>
            <w:tcW w:w="493"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2330.8</w:t>
            </w:r>
          </w:p>
        </w:tc>
        <w:tc>
          <w:tcPr>
            <w:tcW w:w="574"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1386.0</w:t>
            </w:r>
          </w:p>
        </w:tc>
        <w:tc>
          <w:tcPr>
            <w:tcW w:w="469" w:type="pct"/>
            <w:vMerge/>
            <w:tcBorders>
              <w:right w:val="nil"/>
            </w:tcBorders>
            <w:shd w:val="clear" w:color="auto" w:fill="auto"/>
          </w:tcPr>
          <w:p w:rsidR="00914BF7" w:rsidRPr="00750401" w:rsidRDefault="00914BF7" w:rsidP="00997190">
            <w:pPr>
              <w:spacing w:line="360" w:lineRule="auto"/>
              <w:jc w:val="center"/>
              <w:rPr>
                <w:sz w:val="20"/>
                <w:szCs w:val="20"/>
              </w:rPr>
            </w:pPr>
          </w:p>
        </w:tc>
        <w:tc>
          <w:tcPr>
            <w:tcW w:w="510" w:type="pct"/>
            <w:vMerge/>
            <w:tcBorders>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tcBorders>
              <w:bottom w:val="single" w:sz="4" w:space="0" w:color="auto"/>
            </w:tcBorders>
            <w:shd w:val="clear" w:color="auto" w:fill="auto"/>
          </w:tcPr>
          <w:p w:rsidR="00914BF7" w:rsidRPr="00750401" w:rsidRDefault="00914BF7" w:rsidP="00997190">
            <w:pPr>
              <w:spacing w:line="360" w:lineRule="auto"/>
              <w:rPr>
                <w:sz w:val="20"/>
                <w:szCs w:val="20"/>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Level C</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45</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2122.4</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2236.3</w:t>
            </w:r>
          </w:p>
        </w:tc>
        <w:tc>
          <w:tcPr>
            <w:tcW w:w="574"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1386.0</w:t>
            </w:r>
          </w:p>
        </w:tc>
        <w:tc>
          <w:tcPr>
            <w:tcW w:w="469" w:type="pct"/>
            <w:vMerge/>
            <w:tcBorders>
              <w:bottom w:val="single" w:sz="4" w:space="0" w:color="auto"/>
              <w:right w:val="nil"/>
            </w:tcBorders>
            <w:shd w:val="clear" w:color="auto" w:fill="auto"/>
          </w:tcPr>
          <w:p w:rsidR="00914BF7" w:rsidRPr="00750401" w:rsidRDefault="00914BF7" w:rsidP="00997190">
            <w:pPr>
              <w:spacing w:line="360" w:lineRule="auto"/>
              <w:jc w:val="center"/>
              <w:rPr>
                <w:sz w:val="20"/>
                <w:szCs w:val="20"/>
              </w:rPr>
            </w:pPr>
          </w:p>
        </w:tc>
        <w:tc>
          <w:tcPr>
            <w:tcW w:w="510"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val="restart"/>
            <w:tcBorders>
              <w:top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Marital Status</w:t>
            </w:r>
          </w:p>
        </w:tc>
        <w:tc>
          <w:tcPr>
            <w:tcW w:w="1039" w:type="pct"/>
            <w:tcBorders>
              <w:top w:val="single" w:sz="4" w:space="0" w:color="auto"/>
              <w:bottom w:val="nil"/>
            </w:tcBorders>
            <w:shd w:val="clear" w:color="auto" w:fill="auto"/>
          </w:tcPr>
          <w:p w:rsidR="00914BF7" w:rsidRPr="00750401" w:rsidRDefault="00914BF7" w:rsidP="00997190">
            <w:pPr>
              <w:spacing w:line="360" w:lineRule="auto"/>
              <w:rPr>
                <w:sz w:val="20"/>
                <w:szCs w:val="20"/>
              </w:rPr>
            </w:pPr>
            <w:r w:rsidRPr="00750401">
              <w:rPr>
                <w:sz w:val="20"/>
                <w:szCs w:val="20"/>
              </w:rPr>
              <w:t xml:space="preserve">Married </w:t>
            </w:r>
          </w:p>
        </w:tc>
        <w:tc>
          <w:tcPr>
            <w:tcW w:w="409" w:type="pct"/>
            <w:tcBorders>
              <w:top w:val="single" w:sz="4" w:space="0" w:color="auto"/>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100</w:t>
            </w:r>
          </w:p>
        </w:tc>
        <w:tc>
          <w:tcPr>
            <w:tcW w:w="574" w:type="pct"/>
            <w:tcBorders>
              <w:top w:val="single" w:sz="4" w:space="0" w:color="auto"/>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2448.9</w:t>
            </w:r>
          </w:p>
        </w:tc>
        <w:tc>
          <w:tcPr>
            <w:tcW w:w="493" w:type="pct"/>
            <w:tcBorders>
              <w:top w:val="single" w:sz="4" w:space="0" w:color="auto"/>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4958.5</w:t>
            </w:r>
          </w:p>
        </w:tc>
        <w:tc>
          <w:tcPr>
            <w:tcW w:w="574" w:type="pct"/>
            <w:tcBorders>
              <w:top w:val="single" w:sz="4" w:space="0" w:color="auto"/>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1308.0</w:t>
            </w:r>
          </w:p>
        </w:tc>
        <w:tc>
          <w:tcPr>
            <w:tcW w:w="469"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0.506</w:t>
            </w:r>
          </w:p>
        </w:tc>
        <w:tc>
          <w:tcPr>
            <w:tcW w:w="510"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0.002</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Not Married </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98</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1318.9</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2134.5</w:t>
            </w:r>
          </w:p>
        </w:tc>
        <w:tc>
          <w:tcPr>
            <w:tcW w:w="574"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858.0</w:t>
            </w:r>
          </w:p>
        </w:tc>
        <w:tc>
          <w:tcPr>
            <w:tcW w:w="469" w:type="pct"/>
            <w:vMerge/>
            <w:tcBorders>
              <w:bottom w:val="single" w:sz="4" w:space="0" w:color="auto"/>
              <w:right w:val="nil"/>
            </w:tcBorders>
            <w:shd w:val="clear" w:color="auto" w:fill="auto"/>
          </w:tcPr>
          <w:p w:rsidR="00914BF7" w:rsidRPr="00750401" w:rsidRDefault="00914BF7" w:rsidP="00997190">
            <w:pPr>
              <w:spacing w:line="360" w:lineRule="auto"/>
              <w:jc w:val="center"/>
              <w:rPr>
                <w:sz w:val="20"/>
                <w:szCs w:val="20"/>
              </w:rPr>
            </w:pPr>
          </w:p>
        </w:tc>
        <w:tc>
          <w:tcPr>
            <w:tcW w:w="510"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val="restart"/>
            <w:shd w:val="clear" w:color="auto" w:fill="auto"/>
          </w:tcPr>
          <w:p w:rsidR="00914BF7" w:rsidRPr="00750401" w:rsidRDefault="00914BF7" w:rsidP="00997190">
            <w:pPr>
              <w:spacing w:line="360" w:lineRule="auto"/>
              <w:rPr>
                <w:sz w:val="20"/>
                <w:szCs w:val="20"/>
              </w:rPr>
            </w:pPr>
            <w:r w:rsidRPr="00750401">
              <w:rPr>
                <w:sz w:val="20"/>
                <w:szCs w:val="20"/>
              </w:rPr>
              <w:t>Living in couple</w:t>
            </w:r>
          </w:p>
        </w:tc>
        <w:tc>
          <w:tcPr>
            <w:tcW w:w="103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Yes</w:t>
            </w:r>
          </w:p>
        </w:tc>
        <w:tc>
          <w:tcPr>
            <w:tcW w:w="409"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102</w:t>
            </w:r>
          </w:p>
        </w:tc>
        <w:tc>
          <w:tcPr>
            <w:tcW w:w="574"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2448.5</w:t>
            </w:r>
          </w:p>
        </w:tc>
        <w:tc>
          <w:tcPr>
            <w:tcW w:w="493"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4971.3</w:t>
            </w:r>
          </w:p>
        </w:tc>
        <w:tc>
          <w:tcPr>
            <w:tcW w:w="574"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1097.3</w:t>
            </w:r>
          </w:p>
        </w:tc>
        <w:tc>
          <w:tcPr>
            <w:tcW w:w="469"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0.847</w:t>
            </w:r>
          </w:p>
        </w:tc>
        <w:tc>
          <w:tcPr>
            <w:tcW w:w="510"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0.000</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No</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94</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1603.3</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2016.0</w:t>
            </w:r>
          </w:p>
        </w:tc>
        <w:tc>
          <w:tcPr>
            <w:tcW w:w="574"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954.8</w:t>
            </w:r>
          </w:p>
        </w:tc>
        <w:tc>
          <w:tcPr>
            <w:tcW w:w="469"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c>
          <w:tcPr>
            <w:tcW w:w="510"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val="restart"/>
            <w:shd w:val="clear" w:color="auto" w:fill="auto"/>
          </w:tcPr>
          <w:p w:rsidR="00914BF7" w:rsidRPr="00750401" w:rsidRDefault="00914BF7" w:rsidP="00997190">
            <w:pPr>
              <w:spacing w:line="360" w:lineRule="auto"/>
              <w:rPr>
                <w:sz w:val="20"/>
                <w:szCs w:val="20"/>
              </w:rPr>
            </w:pPr>
            <w:r w:rsidRPr="00750401">
              <w:rPr>
                <w:sz w:val="20"/>
                <w:szCs w:val="20"/>
              </w:rPr>
              <w:t>Smoking</w:t>
            </w:r>
          </w:p>
        </w:tc>
        <w:tc>
          <w:tcPr>
            <w:tcW w:w="103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Current</w:t>
            </w:r>
          </w:p>
        </w:tc>
        <w:tc>
          <w:tcPr>
            <w:tcW w:w="409"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60</w:t>
            </w:r>
          </w:p>
        </w:tc>
        <w:tc>
          <w:tcPr>
            <w:tcW w:w="574"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2730.6</w:t>
            </w:r>
          </w:p>
        </w:tc>
        <w:tc>
          <w:tcPr>
            <w:tcW w:w="493"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5560.1</w:t>
            </w:r>
          </w:p>
        </w:tc>
        <w:tc>
          <w:tcPr>
            <w:tcW w:w="574"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717.8</w:t>
            </w:r>
          </w:p>
        </w:tc>
        <w:tc>
          <w:tcPr>
            <w:tcW w:w="469"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0.981</w:t>
            </w:r>
          </w:p>
        </w:tc>
        <w:tc>
          <w:tcPr>
            <w:tcW w:w="510"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Pr>
                <w:sz w:val="20"/>
                <w:szCs w:val="20"/>
              </w:rPr>
              <w:t>0.000</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nil"/>
            </w:tcBorders>
            <w:shd w:val="clear" w:color="auto" w:fill="auto"/>
          </w:tcPr>
          <w:p w:rsidR="00914BF7" w:rsidRPr="00750401" w:rsidRDefault="00914BF7" w:rsidP="00997190">
            <w:pPr>
              <w:spacing w:line="360" w:lineRule="auto"/>
              <w:rPr>
                <w:sz w:val="20"/>
                <w:szCs w:val="20"/>
                <w:lang w:val="en-US"/>
              </w:rPr>
            </w:pPr>
            <w:r w:rsidRPr="00750401">
              <w:rPr>
                <w:sz w:val="20"/>
                <w:szCs w:val="20"/>
                <w:lang w:val="en-US"/>
              </w:rPr>
              <w:t>Past</w:t>
            </w:r>
          </w:p>
        </w:tc>
        <w:tc>
          <w:tcPr>
            <w:tcW w:w="409"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59</w:t>
            </w:r>
          </w:p>
        </w:tc>
        <w:tc>
          <w:tcPr>
            <w:tcW w:w="574" w:type="pct"/>
            <w:tcBorders>
              <w:top w:val="nil"/>
              <w:bottom w:val="nil"/>
            </w:tcBorders>
            <w:shd w:val="clear" w:color="auto" w:fill="auto"/>
            <w:vAlign w:val="center"/>
          </w:tcPr>
          <w:p w:rsidR="00914BF7" w:rsidRPr="00750401" w:rsidRDefault="00914BF7" w:rsidP="00997190">
            <w:pPr>
              <w:spacing w:line="360" w:lineRule="auto"/>
              <w:jc w:val="center"/>
              <w:rPr>
                <w:sz w:val="20"/>
                <w:szCs w:val="20"/>
                <w:lang w:val="en-US"/>
              </w:rPr>
            </w:pPr>
            <w:r w:rsidRPr="00750401">
              <w:rPr>
                <w:sz w:val="20"/>
                <w:szCs w:val="20"/>
                <w:lang w:val="en-US"/>
              </w:rPr>
              <w:t>1529.5</w:t>
            </w:r>
          </w:p>
        </w:tc>
        <w:tc>
          <w:tcPr>
            <w:tcW w:w="493" w:type="pct"/>
            <w:tcBorders>
              <w:top w:val="nil"/>
              <w:bottom w:val="nil"/>
            </w:tcBorders>
            <w:shd w:val="clear" w:color="auto" w:fill="auto"/>
            <w:vAlign w:val="center"/>
          </w:tcPr>
          <w:p w:rsidR="00914BF7" w:rsidRPr="00750401" w:rsidRDefault="00914BF7" w:rsidP="00997190">
            <w:pPr>
              <w:spacing w:line="360" w:lineRule="auto"/>
              <w:jc w:val="center"/>
              <w:rPr>
                <w:sz w:val="20"/>
                <w:szCs w:val="20"/>
                <w:lang w:val="en-US"/>
              </w:rPr>
            </w:pPr>
            <w:r w:rsidRPr="00750401">
              <w:rPr>
                <w:sz w:val="20"/>
                <w:szCs w:val="20"/>
                <w:lang w:val="en-US"/>
              </w:rPr>
              <w:t>1887.9</w:t>
            </w:r>
          </w:p>
        </w:tc>
        <w:tc>
          <w:tcPr>
            <w:tcW w:w="574" w:type="pct"/>
            <w:tcBorders>
              <w:top w:val="nil"/>
              <w:bottom w:val="nil"/>
            </w:tcBorders>
            <w:shd w:val="clear" w:color="auto" w:fill="auto"/>
          </w:tcPr>
          <w:p w:rsidR="00914BF7" w:rsidRPr="00750401" w:rsidRDefault="00914BF7" w:rsidP="00997190">
            <w:pPr>
              <w:spacing w:line="360" w:lineRule="auto"/>
              <w:jc w:val="center"/>
              <w:rPr>
                <w:sz w:val="20"/>
                <w:szCs w:val="20"/>
                <w:lang w:val="en-US"/>
              </w:rPr>
            </w:pPr>
            <w:r w:rsidRPr="00750401">
              <w:rPr>
                <w:sz w:val="20"/>
                <w:szCs w:val="20"/>
                <w:lang w:val="en-US"/>
              </w:rPr>
              <w:t>1230.0</w:t>
            </w:r>
          </w:p>
        </w:tc>
        <w:tc>
          <w:tcPr>
            <w:tcW w:w="469" w:type="pct"/>
            <w:vMerge/>
            <w:tcBorders>
              <w:right w:val="nil"/>
            </w:tcBorders>
            <w:shd w:val="clear" w:color="auto" w:fill="auto"/>
            <w:vAlign w:val="center"/>
          </w:tcPr>
          <w:p w:rsidR="00914BF7" w:rsidRPr="00750401" w:rsidRDefault="00914BF7" w:rsidP="00997190">
            <w:pPr>
              <w:spacing w:line="360" w:lineRule="auto"/>
              <w:jc w:val="center"/>
              <w:rPr>
                <w:sz w:val="20"/>
                <w:szCs w:val="20"/>
                <w:lang w:val="en-US"/>
              </w:rPr>
            </w:pPr>
          </w:p>
        </w:tc>
        <w:tc>
          <w:tcPr>
            <w:tcW w:w="510" w:type="pct"/>
            <w:vMerge/>
            <w:tcBorders>
              <w:right w:val="nil"/>
            </w:tcBorders>
            <w:shd w:val="clear" w:color="auto" w:fill="auto"/>
            <w:vAlign w:val="center"/>
          </w:tcPr>
          <w:p w:rsidR="00914BF7" w:rsidRPr="00750401" w:rsidRDefault="00914BF7" w:rsidP="00997190">
            <w:pPr>
              <w:spacing w:line="360" w:lineRule="auto"/>
              <w:jc w:val="center"/>
              <w:rPr>
                <w:sz w:val="20"/>
                <w:szCs w:val="20"/>
                <w:lang w:val="en-US"/>
              </w:rPr>
            </w:pP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lang w:val="en-US"/>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lang w:val="en-US"/>
              </w:rPr>
            </w:pPr>
            <w:r w:rsidRPr="00750401">
              <w:rPr>
                <w:sz w:val="20"/>
                <w:szCs w:val="20"/>
                <w:lang w:val="en-US"/>
              </w:rPr>
              <w:t>Never</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79</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lang w:val="en-US"/>
              </w:rPr>
            </w:pPr>
            <w:r w:rsidRPr="00750401">
              <w:rPr>
                <w:sz w:val="20"/>
                <w:szCs w:val="20"/>
                <w:lang w:val="en-US"/>
              </w:rPr>
              <w:t>1892.1</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lang w:val="en-US"/>
              </w:rPr>
            </w:pPr>
            <w:r w:rsidRPr="00750401">
              <w:rPr>
                <w:sz w:val="20"/>
                <w:szCs w:val="20"/>
                <w:lang w:val="en-US"/>
              </w:rPr>
              <w:t>3269.4</w:t>
            </w:r>
          </w:p>
        </w:tc>
        <w:tc>
          <w:tcPr>
            <w:tcW w:w="574"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lang w:val="en-US"/>
              </w:rPr>
            </w:pPr>
            <w:r w:rsidRPr="00750401">
              <w:rPr>
                <w:sz w:val="20"/>
                <w:szCs w:val="20"/>
                <w:lang w:val="en-US"/>
              </w:rPr>
              <w:t>990.0</w:t>
            </w:r>
          </w:p>
        </w:tc>
        <w:tc>
          <w:tcPr>
            <w:tcW w:w="469"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lang w:val="en-US"/>
              </w:rPr>
            </w:pPr>
          </w:p>
        </w:tc>
        <w:tc>
          <w:tcPr>
            <w:tcW w:w="510"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lang w:val="en-US"/>
              </w:rPr>
            </w:pPr>
          </w:p>
        </w:tc>
      </w:tr>
      <w:tr w:rsidR="00914BF7" w:rsidRPr="00750401" w:rsidTr="00914BF7">
        <w:tc>
          <w:tcPr>
            <w:tcW w:w="932" w:type="pct"/>
            <w:vMerge w:val="restart"/>
            <w:shd w:val="clear" w:color="auto" w:fill="auto"/>
          </w:tcPr>
          <w:p w:rsidR="00914BF7" w:rsidRPr="00750401" w:rsidRDefault="00914BF7" w:rsidP="00997190">
            <w:pPr>
              <w:spacing w:line="360" w:lineRule="auto"/>
              <w:rPr>
                <w:sz w:val="20"/>
                <w:szCs w:val="20"/>
                <w:lang w:val="en-US"/>
              </w:rPr>
            </w:pPr>
            <w:r w:rsidRPr="00750401">
              <w:rPr>
                <w:sz w:val="20"/>
                <w:szCs w:val="20"/>
                <w:lang w:val="en-US"/>
              </w:rPr>
              <w:t>Alcohol</w:t>
            </w:r>
          </w:p>
          <w:p w:rsidR="00914BF7" w:rsidRPr="00750401" w:rsidRDefault="00914BF7" w:rsidP="00997190">
            <w:pPr>
              <w:spacing w:line="360" w:lineRule="auto"/>
              <w:rPr>
                <w:sz w:val="20"/>
                <w:szCs w:val="20"/>
                <w:lang w:val="en-US"/>
              </w:rPr>
            </w:pPr>
            <w:r w:rsidRPr="00750401">
              <w:rPr>
                <w:sz w:val="20"/>
                <w:szCs w:val="20"/>
                <w:lang w:val="en-US"/>
              </w:rPr>
              <w:t>(last 12 months)</w:t>
            </w:r>
          </w:p>
        </w:tc>
        <w:tc>
          <w:tcPr>
            <w:tcW w:w="1039" w:type="pct"/>
            <w:tcBorders>
              <w:bottom w:val="nil"/>
            </w:tcBorders>
            <w:shd w:val="clear" w:color="auto" w:fill="auto"/>
          </w:tcPr>
          <w:p w:rsidR="00914BF7" w:rsidRPr="00750401" w:rsidRDefault="00914BF7" w:rsidP="00997190">
            <w:pPr>
              <w:spacing w:line="360" w:lineRule="auto"/>
              <w:rPr>
                <w:sz w:val="20"/>
                <w:szCs w:val="20"/>
                <w:lang w:val="en-US"/>
              </w:rPr>
            </w:pPr>
            <w:r w:rsidRPr="00750401">
              <w:rPr>
                <w:sz w:val="20"/>
                <w:szCs w:val="20"/>
                <w:lang w:val="en-US"/>
              </w:rPr>
              <w:t>Yes</w:t>
            </w:r>
          </w:p>
        </w:tc>
        <w:tc>
          <w:tcPr>
            <w:tcW w:w="409"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116</w:t>
            </w:r>
          </w:p>
        </w:tc>
        <w:tc>
          <w:tcPr>
            <w:tcW w:w="574"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2138.1</w:t>
            </w:r>
          </w:p>
        </w:tc>
        <w:tc>
          <w:tcPr>
            <w:tcW w:w="493"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3765.1</w:t>
            </w:r>
          </w:p>
        </w:tc>
        <w:tc>
          <w:tcPr>
            <w:tcW w:w="574"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1053.0</w:t>
            </w:r>
          </w:p>
        </w:tc>
        <w:tc>
          <w:tcPr>
            <w:tcW w:w="469"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0.460</w:t>
            </w:r>
          </w:p>
        </w:tc>
        <w:tc>
          <w:tcPr>
            <w:tcW w:w="510"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0.003</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No </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82</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1896.7</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3970.7</w:t>
            </w:r>
          </w:p>
        </w:tc>
        <w:tc>
          <w:tcPr>
            <w:tcW w:w="574"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990.0</w:t>
            </w:r>
          </w:p>
        </w:tc>
        <w:tc>
          <w:tcPr>
            <w:tcW w:w="469"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c>
          <w:tcPr>
            <w:tcW w:w="510" w:type="pct"/>
            <w:vMerge/>
            <w:tcBorders>
              <w:bottom w:val="single" w:sz="4" w:space="0" w:color="auto"/>
              <w:right w:val="nil"/>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c>
          <w:tcPr>
            <w:tcW w:w="932" w:type="pct"/>
            <w:vMerge w:val="restart"/>
            <w:shd w:val="clear" w:color="auto" w:fill="auto"/>
          </w:tcPr>
          <w:p w:rsidR="00914BF7" w:rsidRPr="00750401" w:rsidRDefault="00914BF7" w:rsidP="00997190">
            <w:pPr>
              <w:spacing w:line="360" w:lineRule="auto"/>
              <w:rPr>
                <w:sz w:val="20"/>
                <w:szCs w:val="20"/>
              </w:rPr>
            </w:pPr>
            <w:r w:rsidRPr="00750401">
              <w:rPr>
                <w:sz w:val="20"/>
                <w:szCs w:val="20"/>
              </w:rPr>
              <w:t>BMI</w:t>
            </w:r>
          </w:p>
        </w:tc>
        <w:tc>
          <w:tcPr>
            <w:tcW w:w="1039" w:type="pct"/>
            <w:tcBorders>
              <w:bottom w:val="nil"/>
            </w:tcBorders>
            <w:shd w:val="clear" w:color="auto" w:fill="auto"/>
          </w:tcPr>
          <w:p w:rsidR="00914BF7" w:rsidRPr="00750401" w:rsidRDefault="00914BF7" w:rsidP="00997190">
            <w:pPr>
              <w:spacing w:line="360" w:lineRule="auto"/>
              <w:rPr>
                <w:sz w:val="20"/>
                <w:szCs w:val="20"/>
                <w:vertAlign w:val="superscript"/>
              </w:rPr>
            </w:pPr>
            <w:r w:rsidRPr="00750401">
              <w:rPr>
                <w:sz w:val="20"/>
                <w:szCs w:val="20"/>
              </w:rPr>
              <w:t>1. Underweight</w:t>
            </w:r>
          </w:p>
        </w:tc>
        <w:tc>
          <w:tcPr>
            <w:tcW w:w="409"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4</w:t>
            </w:r>
          </w:p>
        </w:tc>
        <w:tc>
          <w:tcPr>
            <w:tcW w:w="574"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3374.3</w:t>
            </w:r>
          </w:p>
        </w:tc>
        <w:tc>
          <w:tcPr>
            <w:tcW w:w="493"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5222.8</w:t>
            </w:r>
          </w:p>
        </w:tc>
        <w:tc>
          <w:tcPr>
            <w:tcW w:w="574"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1204.5</w:t>
            </w:r>
          </w:p>
        </w:tc>
        <w:tc>
          <w:tcPr>
            <w:tcW w:w="469"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0.026*</w:t>
            </w:r>
          </w:p>
        </w:tc>
        <w:tc>
          <w:tcPr>
            <w:tcW w:w="510" w:type="pct"/>
            <w:vMerge w:val="restart"/>
            <w:tcBorders>
              <w:right w:val="nil"/>
            </w:tcBorders>
            <w:shd w:val="clear" w:color="auto" w:fill="auto"/>
            <w:vAlign w:val="center"/>
          </w:tcPr>
          <w:p w:rsidR="00914BF7" w:rsidRPr="00750401" w:rsidRDefault="00914BF7" w:rsidP="00997190">
            <w:pPr>
              <w:spacing w:line="360" w:lineRule="auto"/>
              <w:jc w:val="center"/>
              <w:rPr>
                <w:sz w:val="20"/>
                <w:szCs w:val="20"/>
              </w:rPr>
            </w:pPr>
            <w:r>
              <w:rPr>
                <w:sz w:val="20"/>
                <w:szCs w:val="20"/>
              </w:rPr>
              <w:t>0.047</w:t>
            </w: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nil"/>
            </w:tcBorders>
            <w:shd w:val="clear" w:color="auto" w:fill="auto"/>
            <w:vAlign w:val="center"/>
          </w:tcPr>
          <w:p w:rsidR="00914BF7" w:rsidRPr="00750401" w:rsidRDefault="00914BF7" w:rsidP="00997190">
            <w:pPr>
              <w:spacing w:line="360" w:lineRule="auto"/>
              <w:rPr>
                <w:sz w:val="20"/>
                <w:szCs w:val="20"/>
              </w:rPr>
            </w:pPr>
            <w:r w:rsidRPr="00750401">
              <w:rPr>
                <w:sz w:val="20"/>
                <w:szCs w:val="20"/>
              </w:rPr>
              <w:t>2. Normal weight</w:t>
            </w:r>
            <w:r w:rsidRPr="00750401">
              <w:rPr>
                <w:sz w:val="20"/>
                <w:szCs w:val="20"/>
                <w:vertAlign w:val="superscript"/>
              </w:rPr>
              <w:t>4</w:t>
            </w:r>
            <w:r w:rsidRPr="00750401">
              <w:rPr>
                <w:sz w:val="20"/>
                <w:szCs w:val="20"/>
              </w:rPr>
              <w:t xml:space="preserve"> </w:t>
            </w:r>
          </w:p>
        </w:tc>
        <w:tc>
          <w:tcPr>
            <w:tcW w:w="409"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68</w:t>
            </w:r>
          </w:p>
        </w:tc>
        <w:tc>
          <w:tcPr>
            <w:tcW w:w="574"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3014.7</w:t>
            </w:r>
          </w:p>
        </w:tc>
        <w:tc>
          <w:tcPr>
            <w:tcW w:w="493"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4777.0</w:t>
            </w:r>
          </w:p>
        </w:tc>
        <w:tc>
          <w:tcPr>
            <w:tcW w:w="574"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1386.0</w:t>
            </w:r>
          </w:p>
        </w:tc>
        <w:tc>
          <w:tcPr>
            <w:tcW w:w="469" w:type="pct"/>
            <w:vMerge/>
            <w:tcBorders>
              <w:right w:val="nil"/>
            </w:tcBorders>
            <w:shd w:val="clear" w:color="auto" w:fill="auto"/>
          </w:tcPr>
          <w:p w:rsidR="00914BF7" w:rsidRPr="00750401" w:rsidRDefault="00914BF7" w:rsidP="00997190">
            <w:pPr>
              <w:spacing w:line="360" w:lineRule="auto"/>
              <w:jc w:val="center"/>
              <w:rPr>
                <w:sz w:val="20"/>
                <w:szCs w:val="20"/>
              </w:rPr>
            </w:pPr>
          </w:p>
        </w:tc>
        <w:tc>
          <w:tcPr>
            <w:tcW w:w="510" w:type="pct"/>
            <w:vMerge/>
            <w:tcBorders>
              <w:right w:val="nil"/>
            </w:tcBorders>
            <w:shd w:val="clear" w:color="auto" w:fill="auto"/>
          </w:tcPr>
          <w:p w:rsidR="00914BF7" w:rsidRPr="00750401" w:rsidRDefault="00914BF7" w:rsidP="00997190">
            <w:pPr>
              <w:spacing w:line="360" w:lineRule="auto"/>
              <w:jc w:val="center"/>
              <w:rPr>
                <w:sz w:val="20"/>
                <w:szCs w:val="20"/>
              </w:rPr>
            </w:pPr>
          </w:p>
        </w:tc>
      </w:tr>
      <w:tr w:rsidR="00914BF7" w:rsidRPr="00750401" w:rsidTr="00914BF7">
        <w:tc>
          <w:tcPr>
            <w:tcW w:w="932" w:type="pct"/>
            <w:vMerge/>
            <w:shd w:val="clear" w:color="auto" w:fill="auto"/>
          </w:tcPr>
          <w:p w:rsidR="00914BF7" w:rsidRPr="00750401" w:rsidRDefault="00914BF7" w:rsidP="00997190">
            <w:pPr>
              <w:spacing w:line="360" w:lineRule="auto"/>
              <w:rPr>
                <w:sz w:val="20"/>
                <w:szCs w:val="20"/>
              </w:rPr>
            </w:pPr>
          </w:p>
        </w:tc>
        <w:tc>
          <w:tcPr>
            <w:tcW w:w="1039" w:type="pct"/>
            <w:tcBorders>
              <w:top w:val="nil"/>
              <w:bottom w:val="nil"/>
            </w:tcBorders>
            <w:shd w:val="clear" w:color="auto" w:fill="auto"/>
          </w:tcPr>
          <w:p w:rsidR="00914BF7" w:rsidRPr="00750401" w:rsidRDefault="00914BF7" w:rsidP="00997190">
            <w:pPr>
              <w:spacing w:line="360" w:lineRule="auto"/>
              <w:rPr>
                <w:sz w:val="20"/>
                <w:szCs w:val="20"/>
                <w:vertAlign w:val="superscript"/>
              </w:rPr>
            </w:pPr>
            <w:r w:rsidRPr="00750401">
              <w:rPr>
                <w:sz w:val="20"/>
                <w:szCs w:val="20"/>
              </w:rPr>
              <w:t>3. Overweight</w:t>
            </w:r>
          </w:p>
        </w:tc>
        <w:tc>
          <w:tcPr>
            <w:tcW w:w="409"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63</w:t>
            </w:r>
          </w:p>
        </w:tc>
        <w:tc>
          <w:tcPr>
            <w:tcW w:w="574"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1890.3</w:t>
            </w:r>
          </w:p>
        </w:tc>
        <w:tc>
          <w:tcPr>
            <w:tcW w:w="493"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4080.9</w:t>
            </w:r>
          </w:p>
        </w:tc>
        <w:tc>
          <w:tcPr>
            <w:tcW w:w="574"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1155.0</w:t>
            </w:r>
          </w:p>
        </w:tc>
        <w:tc>
          <w:tcPr>
            <w:tcW w:w="469" w:type="pct"/>
            <w:vMerge/>
            <w:tcBorders>
              <w:right w:val="nil"/>
            </w:tcBorders>
            <w:shd w:val="clear" w:color="auto" w:fill="auto"/>
          </w:tcPr>
          <w:p w:rsidR="00914BF7" w:rsidRPr="00750401" w:rsidRDefault="00914BF7" w:rsidP="00997190">
            <w:pPr>
              <w:spacing w:line="360" w:lineRule="auto"/>
              <w:jc w:val="center"/>
              <w:rPr>
                <w:sz w:val="20"/>
                <w:szCs w:val="20"/>
              </w:rPr>
            </w:pPr>
          </w:p>
        </w:tc>
        <w:tc>
          <w:tcPr>
            <w:tcW w:w="510" w:type="pct"/>
            <w:vMerge/>
            <w:tcBorders>
              <w:right w:val="nil"/>
            </w:tcBorders>
            <w:shd w:val="clear" w:color="auto" w:fill="auto"/>
          </w:tcPr>
          <w:p w:rsidR="00914BF7" w:rsidRPr="00750401" w:rsidRDefault="00914BF7" w:rsidP="00997190">
            <w:pPr>
              <w:spacing w:line="360" w:lineRule="auto"/>
              <w:jc w:val="center"/>
              <w:rPr>
                <w:sz w:val="20"/>
                <w:szCs w:val="20"/>
              </w:rPr>
            </w:pPr>
          </w:p>
        </w:tc>
      </w:tr>
      <w:tr w:rsidR="00914BF7" w:rsidRPr="00750401" w:rsidTr="00914BF7">
        <w:tc>
          <w:tcPr>
            <w:tcW w:w="932" w:type="pct"/>
            <w:vMerge/>
            <w:tcBorders>
              <w:bottom w:val="single" w:sz="4" w:space="0" w:color="auto"/>
            </w:tcBorders>
            <w:shd w:val="clear" w:color="auto" w:fill="auto"/>
          </w:tcPr>
          <w:p w:rsidR="00914BF7" w:rsidRPr="00750401" w:rsidRDefault="00914BF7" w:rsidP="00997190">
            <w:pPr>
              <w:spacing w:line="360" w:lineRule="auto"/>
              <w:rPr>
                <w:sz w:val="20"/>
                <w:szCs w:val="20"/>
              </w:rPr>
            </w:pPr>
          </w:p>
        </w:tc>
        <w:tc>
          <w:tcPr>
            <w:tcW w:w="1039" w:type="pct"/>
            <w:tcBorders>
              <w:top w:val="nil"/>
              <w:bottom w:val="single" w:sz="4" w:space="0" w:color="auto"/>
            </w:tcBorders>
            <w:shd w:val="clear" w:color="auto" w:fill="auto"/>
          </w:tcPr>
          <w:p w:rsidR="00914BF7" w:rsidRPr="00750401" w:rsidRDefault="00914BF7" w:rsidP="00997190">
            <w:pPr>
              <w:spacing w:line="360" w:lineRule="auto"/>
              <w:rPr>
                <w:sz w:val="20"/>
                <w:szCs w:val="20"/>
                <w:vertAlign w:val="superscript"/>
              </w:rPr>
            </w:pPr>
            <w:r w:rsidRPr="00750401">
              <w:rPr>
                <w:sz w:val="20"/>
                <w:szCs w:val="20"/>
              </w:rPr>
              <w:t>4. Obesity</w:t>
            </w:r>
            <w:r w:rsidRPr="00750401">
              <w:rPr>
                <w:sz w:val="20"/>
                <w:szCs w:val="20"/>
                <w:vertAlign w:val="superscript"/>
              </w:rPr>
              <w:t>2</w:t>
            </w:r>
          </w:p>
        </w:tc>
        <w:tc>
          <w:tcPr>
            <w:tcW w:w="409"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57</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1127.1</w:t>
            </w:r>
          </w:p>
        </w:tc>
        <w:tc>
          <w:tcPr>
            <w:tcW w:w="493"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1504.3</w:t>
            </w:r>
          </w:p>
        </w:tc>
        <w:tc>
          <w:tcPr>
            <w:tcW w:w="574"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693.0</w:t>
            </w:r>
          </w:p>
        </w:tc>
        <w:tc>
          <w:tcPr>
            <w:tcW w:w="469" w:type="pct"/>
            <w:vMerge/>
            <w:tcBorders>
              <w:bottom w:val="single" w:sz="4" w:space="0" w:color="auto"/>
              <w:right w:val="nil"/>
            </w:tcBorders>
            <w:shd w:val="clear" w:color="auto" w:fill="auto"/>
          </w:tcPr>
          <w:p w:rsidR="00914BF7" w:rsidRPr="00750401" w:rsidRDefault="00914BF7" w:rsidP="00997190">
            <w:pPr>
              <w:spacing w:line="360" w:lineRule="auto"/>
              <w:jc w:val="center"/>
              <w:rPr>
                <w:sz w:val="20"/>
                <w:szCs w:val="20"/>
              </w:rPr>
            </w:pPr>
          </w:p>
        </w:tc>
        <w:tc>
          <w:tcPr>
            <w:tcW w:w="510" w:type="pct"/>
            <w:vMerge/>
            <w:tcBorders>
              <w:bottom w:val="single" w:sz="4" w:space="0" w:color="auto"/>
              <w:right w:val="nil"/>
            </w:tcBorders>
            <w:shd w:val="clear" w:color="auto" w:fill="auto"/>
          </w:tcPr>
          <w:p w:rsidR="00914BF7" w:rsidRPr="00750401" w:rsidRDefault="00914BF7" w:rsidP="00997190">
            <w:pPr>
              <w:spacing w:line="360" w:lineRule="auto"/>
              <w:jc w:val="center"/>
              <w:rPr>
                <w:sz w:val="20"/>
                <w:szCs w:val="20"/>
              </w:rPr>
            </w:pPr>
          </w:p>
        </w:tc>
      </w:tr>
      <w:tr w:rsidR="00914BF7" w:rsidRPr="00750401" w:rsidTr="00914BF7">
        <w:tc>
          <w:tcPr>
            <w:tcW w:w="932" w:type="pct"/>
            <w:tcBorders>
              <w:top w:val="single" w:sz="4" w:space="0" w:color="auto"/>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Total </w:t>
            </w:r>
          </w:p>
        </w:tc>
        <w:tc>
          <w:tcPr>
            <w:tcW w:w="1039" w:type="pct"/>
            <w:tcBorders>
              <w:top w:val="single" w:sz="4" w:space="0" w:color="auto"/>
              <w:bottom w:val="single" w:sz="4" w:space="0" w:color="auto"/>
            </w:tcBorders>
            <w:shd w:val="clear" w:color="auto" w:fill="auto"/>
          </w:tcPr>
          <w:p w:rsidR="00914BF7" w:rsidRPr="00750401" w:rsidRDefault="00914BF7" w:rsidP="00997190">
            <w:pPr>
              <w:spacing w:line="360" w:lineRule="auto"/>
              <w:rPr>
                <w:sz w:val="20"/>
                <w:szCs w:val="20"/>
              </w:rPr>
            </w:pPr>
          </w:p>
        </w:tc>
        <w:tc>
          <w:tcPr>
            <w:tcW w:w="409" w:type="pct"/>
            <w:tcBorders>
              <w:top w:val="single" w:sz="4" w:space="0" w:color="auto"/>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198</w:t>
            </w:r>
          </w:p>
        </w:tc>
        <w:tc>
          <w:tcPr>
            <w:tcW w:w="574" w:type="pct"/>
            <w:tcBorders>
              <w:top w:val="single" w:sz="4" w:space="0" w:color="auto"/>
              <w:bottom w:val="single" w:sz="4" w:space="0" w:color="auto"/>
            </w:tcBorders>
            <w:shd w:val="clear" w:color="auto" w:fill="auto"/>
            <w:vAlign w:val="center"/>
          </w:tcPr>
          <w:p w:rsidR="00914BF7" w:rsidRPr="00750401" w:rsidRDefault="00914BF7" w:rsidP="00997190">
            <w:pPr>
              <w:spacing w:line="360" w:lineRule="auto"/>
              <w:jc w:val="center"/>
              <w:rPr>
                <w:sz w:val="20"/>
                <w:szCs w:val="20"/>
                <w:vertAlign w:val="superscript"/>
              </w:rPr>
            </w:pPr>
            <w:r w:rsidRPr="00750401">
              <w:rPr>
                <w:sz w:val="20"/>
                <w:szCs w:val="20"/>
              </w:rPr>
              <w:t>2038.1</w:t>
            </w:r>
          </w:p>
        </w:tc>
        <w:tc>
          <w:tcPr>
            <w:tcW w:w="493" w:type="pct"/>
            <w:tcBorders>
              <w:top w:val="single" w:sz="4" w:space="0" w:color="auto"/>
              <w:bottom w:val="single" w:sz="4" w:space="0" w:color="auto"/>
            </w:tcBorders>
            <w:shd w:val="clear" w:color="auto" w:fill="auto"/>
            <w:vAlign w:val="center"/>
          </w:tcPr>
          <w:p w:rsidR="00914BF7" w:rsidRPr="00750401" w:rsidRDefault="00914BF7" w:rsidP="00997190">
            <w:pPr>
              <w:spacing w:line="360" w:lineRule="auto"/>
              <w:jc w:val="center"/>
              <w:rPr>
                <w:sz w:val="20"/>
                <w:szCs w:val="20"/>
                <w:vertAlign w:val="superscript"/>
              </w:rPr>
            </w:pPr>
            <w:r w:rsidRPr="00750401">
              <w:rPr>
                <w:sz w:val="20"/>
                <w:szCs w:val="20"/>
              </w:rPr>
              <w:t>3843.5</w:t>
            </w:r>
          </w:p>
        </w:tc>
        <w:tc>
          <w:tcPr>
            <w:tcW w:w="574" w:type="pct"/>
            <w:tcBorders>
              <w:top w:val="single" w:sz="4" w:space="0" w:color="auto"/>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990.0</w:t>
            </w:r>
          </w:p>
        </w:tc>
        <w:tc>
          <w:tcPr>
            <w:tcW w:w="469" w:type="pct"/>
            <w:tcBorders>
              <w:top w:val="single" w:sz="4" w:space="0" w:color="auto"/>
              <w:bottom w:val="single" w:sz="4" w:space="0" w:color="auto"/>
            </w:tcBorders>
            <w:shd w:val="clear" w:color="auto" w:fill="auto"/>
          </w:tcPr>
          <w:p w:rsidR="00914BF7" w:rsidRPr="00750401" w:rsidRDefault="00914BF7" w:rsidP="00997190">
            <w:pPr>
              <w:spacing w:line="360" w:lineRule="auto"/>
              <w:jc w:val="center"/>
              <w:rPr>
                <w:sz w:val="20"/>
                <w:szCs w:val="20"/>
              </w:rPr>
            </w:pPr>
          </w:p>
        </w:tc>
        <w:tc>
          <w:tcPr>
            <w:tcW w:w="510" w:type="pct"/>
            <w:tcBorders>
              <w:top w:val="single" w:sz="4" w:space="0" w:color="auto"/>
              <w:bottom w:val="single" w:sz="4" w:space="0" w:color="auto"/>
            </w:tcBorders>
            <w:shd w:val="clear" w:color="auto" w:fill="auto"/>
          </w:tcPr>
          <w:p w:rsidR="00914BF7" w:rsidRPr="00750401" w:rsidRDefault="00914BF7" w:rsidP="00997190">
            <w:pPr>
              <w:spacing w:line="360" w:lineRule="auto"/>
              <w:jc w:val="center"/>
              <w:rPr>
                <w:sz w:val="20"/>
                <w:szCs w:val="20"/>
              </w:rPr>
            </w:pPr>
          </w:p>
        </w:tc>
      </w:tr>
    </w:tbl>
    <w:p w:rsidR="00914BF7" w:rsidRPr="00D528B9" w:rsidRDefault="00914BF7" w:rsidP="00914BF7">
      <w:pPr>
        <w:pStyle w:val="Footnotes"/>
        <w:jc w:val="both"/>
      </w:pPr>
      <w:r w:rsidRPr="00914BF7">
        <w:t>n: Sample size; Av: Average; SD: Standard Deviation; Med: median; Level A: 1st period secondary; Level B: 2nd period secondary and post-secondary (not tertiary); Level C: tertiary; BMI: body mass index; Superscripts indicate significant differences between groups; p-values was based on Mann- Whitney U test and Kruskal Wallis H test. ES: Effect size was based on eta squared for Mann-Whitney U test and epsilon squared for Kruskal Wallis H test. *Statistical significance at p&lt;0.05</w:t>
      </w:r>
      <w:r>
        <w:t xml:space="preserve">. </w:t>
      </w:r>
    </w:p>
    <w:p w:rsidR="00914BF7" w:rsidRDefault="00914BF7" w:rsidP="003565D4">
      <w:pPr>
        <w:pStyle w:val="Tabletitle"/>
      </w:pPr>
    </w:p>
    <w:p w:rsidR="00914BF7" w:rsidRDefault="00914BF7" w:rsidP="00914BF7"/>
    <w:p w:rsidR="00914BF7" w:rsidRDefault="00914BF7" w:rsidP="00914BF7"/>
    <w:p w:rsidR="00914BF7" w:rsidRDefault="00914BF7" w:rsidP="00914BF7"/>
    <w:p w:rsidR="00914BF7" w:rsidRDefault="00914BF7" w:rsidP="00914BF7">
      <w:pPr>
        <w:spacing w:line="240" w:lineRule="auto"/>
      </w:pPr>
      <w:r>
        <w:lastRenderedPageBreak/>
        <w:t xml:space="preserve">Table 3. </w:t>
      </w:r>
      <w:r w:rsidRPr="00914BF7">
        <w:t>Classification of PA level following IPAQ guidelines, according to sample characteristics.</w:t>
      </w:r>
    </w:p>
    <w:tbl>
      <w:tblPr>
        <w:tblW w:w="5002" w:type="pct"/>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03"/>
        <w:gridCol w:w="1444"/>
        <w:gridCol w:w="718"/>
        <w:gridCol w:w="1119"/>
        <w:gridCol w:w="17"/>
        <w:gridCol w:w="1136"/>
        <w:gridCol w:w="19"/>
        <w:gridCol w:w="1122"/>
        <w:gridCol w:w="993"/>
        <w:gridCol w:w="831"/>
      </w:tblGrid>
      <w:tr w:rsidR="00914BF7" w:rsidRPr="00750401" w:rsidTr="00914BF7">
        <w:trPr>
          <w:jc w:val="center"/>
        </w:trPr>
        <w:tc>
          <w:tcPr>
            <w:tcW w:w="649" w:type="pct"/>
            <w:vMerge w:val="restart"/>
            <w:tcBorders>
              <w:top w:val="single" w:sz="4" w:space="0" w:color="auto"/>
              <w:left w:val="nil"/>
              <w:right w:val="nil"/>
            </w:tcBorders>
            <w:shd w:val="clear" w:color="auto" w:fill="auto"/>
          </w:tcPr>
          <w:p w:rsidR="00914BF7" w:rsidRPr="00750401" w:rsidRDefault="00914BF7" w:rsidP="00997190">
            <w:pPr>
              <w:spacing w:line="360" w:lineRule="auto"/>
              <w:rPr>
                <w:sz w:val="20"/>
                <w:szCs w:val="20"/>
              </w:rPr>
            </w:pPr>
          </w:p>
        </w:tc>
        <w:tc>
          <w:tcPr>
            <w:tcW w:w="849" w:type="pct"/>
            <w:vMerge w:val="restart"/>
            <w:tcBorders>
              <w:top w:val="single" w:sz="4" w:space="0" w:color="auto"/>
              <w:left w:val="nil"/>
              <w:right w:val="nil"/>
            </w:tcBorders>
            <w:shd w:val="clear" w:color="auto" w:fill="auto"/>
          </w:tcPr>
          <w:p w:rsidR="00914BF7" w:rsidRPr="00750401" w:rsidRDefault="00914BF7" w:rsidP="00997190">
            <w:pPr>
              <w:spacing w:line="360" w:lineRule="auto"/>
              <w:rPr>
                <w:sz w:val="20"/>
                <w:szCs w:val="20"/>
                <w:vertAlign w:val="superscript"/>
              </w:rPr>
            </w:pPr>
          </w:p>
        </w:tc>
        <w:tc>
          <w:tcPr>
            <w:tcW w:w="422" w:type="pct"/>
            <w:vMerge w:val="restart"/>
            <w:tcBorders>
              <w:top w:val="single" w:sz="4" w:space="0" w:color="auto"/>
              <w:left w:val="nil"/>
              <w:right w:val="nil"/>
            </w:tcBorders>
            <w:shd w:val="clear" w:color="auto" w:fill="auto"/>
            <w:vAlign w:val="bottom"/>
          </w:tcPr>
          <w:p w:rsidR="00914BF7" w:rsidRPr="00750401" w:rsidRDefault="00914BF7" w:rsidP="00997190">
            <w:pPr>
              <w:spacing w:line="360" w:lineRule="auto"/>
              <w:jc w:val="center"/>
              <w:rPr>
                <w:b/>
                <w:sz w:val="20"/>
                <w:szCs w:val="20"/>
              </w:rPr>
            </w:pPr>
            <w:r w:rsidRPr="00750401">
              <w:rPr>
                <w:b/>
                <w:sz w:val="20"/>
                <w:szCs w:val="20"/>
              </w:rPr>
              <w:t>n</w:t>
            </w:r>
          </w:p>
        </w:tc>
        <w:tc>
          <w:tcPr>
            <w:tcW w:w="2007" w:type="pct"/>
            <w:gridSpan w:val="5"/>
            <w:tcBorders>
              <w:top w:val="single" w:sz="4" w:space="0" w:color="auto"/>
              <w:left w:val="nil"/>
              <w:bottom w:val="single" w:sz="4" w:space="0" w:color="auto"/>
              <w:right w:val="nil"/>
            </w:tcBorders>
            <w:shd w:val="clear" w:color="auto" w:fill="auto"/>
            <w:vAlign w:val="center"/>
          </w:tcPr>
          <w:p w:rsidR="00914BF7" w:rsidRPr="00750401" w:rsidRDefault="00914BF7" w:rsidP="00997190">
            <w:pPr>
              <w:spacing w:line="360" w:lineRule="auto"/>
              <w:jc w:val="center"/>
              <w:rPr>
                <w:b/>
                <w:sz w:val="20"/>
                <w:szCs w:val="20"/>
              </w:rPr>
            </w:pPr>
            <w:r w:rsidRPr="00750401">
              <w:rPr>
                <w:b/>
                <w:sz w:val="20"/>
                <w:szCs w:val="20"/>
              </w:rPr>
              <w:t>PA Level</w:t>
            </w:r>
          </w:p>
        </w:tc>
        <w:tc>
          <w:tcPr>
            <w:tcW w:w="584" w:type="pct"/>
            <w:tcBorders>
              <w:top w:val="single" w:sz="4" w:space="0" w:color="auto"/>
              <w:left w:val="nil"/>
              <w:bottom w:val="nil"/>
              <w:right w:val="nil"/>
            </w:tcBorders>
            <w:shd w:val="clear" w:color="auto" w:fill="auto"/>
            <w:vAlign w:val="center"/>
          </w:tcPr>
          <w:p w:rsidR="00914BF7" w:rsidRPr="00750401" w:rsidRDefault="00914BF7" w:rsidP="00997190">
            <w:pPr>
              <w:spacing w:line="360" w:lineRule="auto"/>
              <w:jc w:val="center"/>
              <w:rPr>
                <w:b/>
                <w:sz w:val="20"/>
                <w:szCs w:val="20"/>
              </w:rPr>
            </w:pPr>
          </w:p>
        </w:tc>
        <w:tc>
          <w:tcPr>
            <w:tcW w:w="489" w:type="pct"/>
            <w:tcBorders>
              <w:top w:val="single" w:sz="4" w:space="0" w:color="auto"/>
              <w:left w:val="nil"/>
              <w:bottom w:val="nil"/>
              <w:right w:val="nil"/>
            </w:tcBorders>
            <w:shd w:val="clear" w:color="auto" w:fill="auto"/>
          </w:tcPr>
          <w:p w:rsidR="00914BF7" w:rsidRPr="00750401" w:rsidRDefault="00914BF7" w:rsidP="00997190">
            <w:pPr>
              <w:spacing w:line="360" w:lineRule="auto"/>
              <w:jc w:val="center"/>
              <w:rPr>
                <w:b/>
                <w:sz w:val="20"/>
                <w:szCs w:val="20"/>
              </w:rPr>
            </w:pPr>
          </w:p>
        </w:tc>
      </w:tr>
      <w:tr w:rsidR="00914BF7" w:rsidRPr="00750401" w:rsidTr="00914BF7">
        <w:trPr>
          <w:jc w:val="center"/>
        </w:trPr>
        <w:tc>
          <w:tcPr>
            <w:tcW w:w="649" w:type="pct"/>
            <w:vMerge/>
            <w:tcBorders>
              <w:left w:val="nil"/>
              <w:bottom w:val="single" w:sz="4" w:space="0" w:color="auto"/>
              <w:right w:val="nil"/>
            </w:tcBorders>
            <w:shd w:val="clear" w:color="auto" w:fill="auto"/>
          </w:tcPr>
          <w:p w:rsidR="00914BF7" w:rsidRPr="00750401" w:rsidRDefault="00914BF7" w:rsidP="00997190">
            <w:pPr>
              <w:spacing w:line="360" w:lineRule="auto"/>
              <w:rPr>
                <w:sz w:val="20"/>
                <w:szCs w:val="20"/>
              </w:rPr>
            </w:pPr>
          </w:p>
        </w:tc>
        <w:tc>
          <w:tcPr>
            <w:tcW w:w="849" w:type="pct"/>
            <w:vMerge/>
            <w:tcBorders>
              <w:left w:val="nil"/>
              <w:bottom w:val="single" w:sz="4" w:space="0" w:color="auto"/>
              <w:right w:val="nil"/>
            </w:tcBorders>
            <w:shd w:val="clear" w:color="auto" w:fill="auto"/>
          </w:tcPr>
          <w:p w:rsidR="00914BF7" w:rsidRPr="00750401" w:rsidRDefault="00914BF7" w:rsidP="00997190">
            <w:pPr>
              <w:spacing w:line="360" w:lineRule="auto"/>
              <w:rPr>
                <w:sz w:val="20"/>
                <w:szCs w:val="20"/>
                <w:vertAlign w:val="superscript"/>
              </w:rPr>
            </w:pPr>
          </w:p>
        </w:tc>
        <w:tc>
          <w:tcPr>
            <w:tcW w:w="422" w:type="pct"/>
            <w:vMerge/>
            <w:tcBorders>
              <w:left w:val="nil"/>
              <w:bottom w:val="single" w:sz="4" w:space="0" w:color="auto"/>
              <w:right w:val="nil"/>
            </w:tcBorders>
            <w:shd w:val="clear" w:color="auto" w:fill="auto"/>
          </w:tcPr>
          <w:p w:rsidR="00914BF7" w:rsidRPr="00750401" w:rsidRDefault="00914BF7" w:rsidP="00997190">
            <w:pPr>
              <w:spacing w:line="360" w:lineRule="auto"/>
              <w:jc w:val="center"/>
              <w:rPr>
                <w:b/>
                <w:sz w:val="20"/>
                <w:szCs w:val="20"/>
              </w:rPr>
            </w:pPr>
          </w:p>
        </w:tc>
        <w:tc>
          <w:tcPr>
            <w:tcW w:w="658" w:type="pct"/>
            <w:tcBorders>
              <w:top w:val="single" w:sz="4" w:space="0" w:color="auto"/>
              <w:left w:val="nil"/>
              <w:bottom w:val="single" w:sz="4" w:space="0" w:color="auto"/>
              <w:right w:val="nil"/>
            </w:tcBorders>
            <w:shd w:val="clear" w:color="auto" w:fill="auto"/>
            <w:vAlign w:val="center"/>
          </w:tcPr>
          <w:p w:rsidR="00914BF7" w:rsidRPr="00750401" w:rsidRDefault="00914BF7" w:rsidP="00997190">
            <w:pPr>
              <w:spacing w:line="360" w:lineRule="auto"/>
              <w:jc w:val="center"/>
              <w:rPr>
                <w:b/>
                <w:sz w:val="20"/>
                <w:szCs w:val="20"/>
                <w:vertAlign w:val="superscript"/>
              </w:rPr>
            </w:pPr>
            <w:r w:rsidRPr="00750401">
              <w:rPr>
                <w:b/>
                <w:sz w:val="20"/>
                <w:szCs w:val="20"/>
              </w:rPr>
              <w:t>Low</w:t>
            </w:r>
            <w:r w:rsidRPr="00750401">
              <w:rPr>
                <w:b/>
                <w:sz w:val="20"/>
                <w:szCs w:val="20"/>
                <w:vertAlign w:val="superscript"/>
              </w:rPr>
              <w:t>1</w:t>
            </w:r>
          </w:p>
        </w:tc>
        <w:tc>
          <w:tcPr>
            <w:tcW w:w="689" w:type="pct"/>
            <w:gridSpan w:val="3"/>
            <w:tcBorders>
              <w:top w:val="single" w:sz="4" w:space="0" w:color="auto"/>
              <w:left w:val="nil"/>
              <w:bottom w:val="single" w:sz="4" w:space="0" w:color="auto"/>
              <w:right w:val="nil"/>
            </w:tcBorders>
            <w:shd w:val="clear" w:color="auto" w:fill="auto"/>
            <w:vAlign w:val="center"/>
          </w:tcPr>
          <w:p w:rsidR="00914BF7" w:rsidRPr="00750401" w:rsidRDefault="00914BF7" w:rsidP="00997190">
            <w:pPr>
              <w:spacing w:line="360" w:lineRule="auto"/>
              <w:jc w:val="center"/>
              <w:rPr>
                <w:b/>
                <w:sz w:val="20"/>
                <w:szCs w:val="20"/>
                <w:vertAlign w:val="superscript"/>
              </w:rPr>
            </w:pPr>
            <w:r w:rsidRPr="00750401">
              <w:rPr>
                <w:b/>
                <w:sz w:val="20"/>
                <w:szCs w:val="20"/>
              </w:rPr>
              <w:t>Mod</w:t>
            </w:r>
            <w:r w:rsidRPr="00750401">
              <w:rPr>
                <w:b/>
                <w:sz w:val="20"/>
                <w:szCs w:val="20"/>
                <w:vertAlign w:val="superscript"/>
              </w:rPr>
              <w:t>2</w:t>
            </w:r>
          </w:p>
        </w:tc>
        <w:tc>
          <w:tcPr>
            <w:tcW w:w="660" w:type="pct"/>
            <w:tcBorders>
              <w:top w:val="single" w:sz="4" w:space="0" w:color="auto"/>
              <w:left w:val="nil"/>
              <w:bottom w:val="single" w:sz="4" w:space="0" w:color="auto"/>
              <w:right w:val="nil"/>
            </w:tcBorders>
            <w:shd w:val="clear" w:color="auto" w:fill="auto"/>
            <w:vAlign w:val="center"/>
          </w:tcPr>
          <w:p w:rsidR="00914BF7" w:rsidRPr="00750401" w:rsidRDefault="00914BF7" w:rsidP="00997190">
            <w:pPr>
              <w:spacing w:line="360" w:lineRule="auto"/>
              <w:jc w:val="center"/>
              <w:rPr>
                <w:b/>
                <w:sz w:val="20"/>
                <w:szCs w:val="20"/>
                <w:vertAlign w:val="superscript"/>
              </w:rPr>
            </w:pPr>
            <w:r w:rsidRPr="00750401">
              <w:rPr>
                <w:b/>
                <w:sz w:val="20"/>
                <w:szCs w:val="20"/>
              </w:rPr>
              <w:t>High</w:t>
            </w:r>
            <w:r w:rsidRPr="00750401">
              <w:rPr>
                <w:b/>
                <w:sz w:val="20"/>
                <w:szCs w:val="20"/>
                <w:vertAlign w:val="superscript"/>
              </w:rPr>
              <w:t>3</w:t>
            </w:r>
          </w:p>
        </w:tc>
        <w:tc>
          <w:tcPr>
            <w:tcW w:w="584" w:type="pct"/>
            <w:tcBorders>
              <w:top w:val="nil"/>
              <w:left w:val="nil"/>
              <w:bottom w:val="single" w:sz="4" w:space="0" w:color="auto"/>
              <w:right w:val="nil"/>
            </w:tcBorders>
            <w:shd w:val="clear" w:color="auto" w:fill="auto"/>
            <w:vAlign w:val="center"/>
          </w:tcPr>
          <w:p w:rsidR="00914BF7" w:rsidRPr="00750401" w:rsidRDefault="00914BF7" w:rsidP="00997190">
            <w:pPr>
              <w:spacing w:line="360" w:lineRule="auto"/>
              <w:jc w:val="center"/>
              <w:rPr>
                <w:b/>
                <w:i/>
                <w:sz w:val="20"/>
                <w:szCs w:val="20"/>
              </w:rPr>
            </w:pPr>
            <w:r w:rsidRPr="00750401">
              <w:rPr>
                <w:b/>
                <w:i/>
                <w:sz w:val="20"/>
                <w:szCs w:val="20"/>
              </w:rPr>
              <w:t>p</w:t>
            </w:r>
          </w:p>
        </w:tc>
        <w:tc>
          <w:tcPr>
            <w:tcW w:w="489" w:type="pct"/>
            <w:tcBorders>
              <w:top w:val="nil"/>
              <w:left w:val="nil"/>
              <w:bottom w:val="single" w:sz="4" w:space="0" w:color="auto"/>
              <w:right w:val="nil"/>
            </w:tcBorders>
            <w:shd w:val="clear" w:color="auto" w:fill="auto"/>
          </w:tcPr>
          <w:p w:rsidR="00914BF7" w:rsidRPr="00750401" w:rsidRDefault="00914BF7" w:rsidP="00997190">
            <w:pPr>
              <w:spacing w:line="360" w:lineRule="auto"/>
              <w:jc w:val="center"/>
              <w:rPr>
                <w:b/>
                <w:i/>
                <w:sz w:val="20"/>
                <w:szCs w:val="20"/>
              </w:rPr>
            </w:pPr>
            <w:r w:rsidRPr="00750401">
              <w:rPr>
                <w:b/>
                <w:i/>
                <w:sz w:val="20"/>
                <w:szCs w:val="20"/>
              </w:rPr>
              <w:t xml:space="preserve">V </w:t>
            </w:r>
          </w:p>
        </w:tc>
      </w:tr>
      <w:tr w:rsidR="00914BF7" w:rsidRPr="00750401" w:rsidTr="00914BF7">
        <w:trPr>
          <w:jc w:val="center"/>
        </w:trPr>
        <w:tc>
          <w:tcPr>
            <w:tcW w:w="649" w:type="pct"/>
            <w:vMerge w:val="restart"/>
            <w:tcBorders>
              <w:top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Sex</w:t>
            </w:r>
          </w:p>
        </w:tc>
        <w:tc>
          <w:tcPr>
            <w:tcW w:w="849" w:type="pct"/>
            <w:tcBorders>
              <w:top w:val="single" w:sz="4" w:space="0" w:color="auto"/>
              <w:bottom w:val="nil"/>
            </w:tcBorders>
            <w:shd w:val="clear" w:color="auto" w:fill="auto"/>
          </w:tcPr>
          <w:p w:rsidR="00914BF7" w:rsidRPr="00750401" w:rsidRDefault="00914BF7" w:rsidP="00997190">
            <w:pPr>
              <w:spacing w:line="360" w:lineRule="auto"/>
              <w:rPr>
                <w:sz w:val="20"/>
                <w:szCs w:val="20"/>
              </w:rPr>
            </w:pPr>
            <w:r w:rsidRPr="00750401">
              <w:rPr>
                <w:sz w:val="20"/>
                <w:szCs w:val="20"/>
              </w:rPr>
              <w:t>Women</w:t>
            </w:r>
          </w:p>
        </w:tc>
        <w:tc>
          <w:tcPr>
            <w:tcW w:w="422" w:type="pct"/>
            <w:tcBorders>
              <w:top w:val="single" w:sz="4" w:space="0" w:color="auto"/>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120</w:t>
            </w:r>
          </w:p>
        </w:tc>
        <w:tc>
          <w:tcPr>
            <w:tcW w:w="658" w:type="pct"/>
            <w:tcBorders>
              <w:top w:val="single" w:sz="4" w:space="0" w:color="auto"/>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44 (36.7)</w:t>
            </w:r>
          </w:p>
        </w:tc>
        <w:tc>
          <w:tcPr>
            <w:tcW w:w="689" w:type="pct"/>
            <w:gridSpan w:val="3"/>
            <w:tcBorders>
              <w:top w:val="single" w:sz="4" w:space="0" w:color="auto"/>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58(48.3)</w:t>
            </w:r>
          </w:p>
        </w:tc>
        <w:tc>
          <w:tcPr>
            <w:tcW w:w="660" w:type="pct"/>
            <w:tcBorders>
              <w:top w:val="single" w:sz="4" w:space="0" w:color="auto"/>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18(15.0)</w:t>
            </w:r>
          </w:p>
        </w:tc>
        <w:tc>
          <w:tcPr>
            <w:tcW w:w="584" w:type="pct"/>
            <w:vMerge w:val="restart"/>
            <w:tcBorders>
              <w:top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0.853</w:t>
            </w:r>
          </w:p>
        </w:tc>
        <w:tc>
          <w:tcPr>
            <w:tcW w:w="489" w:type="pct"/>
            <w:vMerge w:val="restart"/>
            <w:tcBorders>
              <w:top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0.040</w:t>
            </w: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Men </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78</w:t>
            </w:r>
          </w:p>
        </w:tc>
        <w:tc>
          <w:tcPr>
            <w:tcW w:w="658"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27(34.6)</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37(47.4)</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14(17.9)</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val="restart"/>
            <w:shd w:val="clear" w:color="auto" w:fill="auto"/>
          </w:tcPr>
          <w:p w:rsidR="00914BF7" w:rsidRPr="00750401" w:rsidRDefault="00914BF7" w:rsidP="00997190">
            <w:pPr>
              <w:spacing w:line="360" w:lineRule="auto"/>
              <w:rPr>
                <w:sz w:val="20"/>
                <w:szCs w:val="20"/>
              </w:rPr>
            </w:pPr>
            <w:r w:rsidRPr="00750401">
              <w:rPr>
                <w:sz w:val="20"/>
                <w:szCs w:val="20"/>
              </w:rPr>
              <w:t>Age</w:t>
            </w:r>
          </w:p>
        </w:tc>
        <w:tc>
          <w:tcPr>
            <w:tcW w:w="84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&lt;30</w:t>
            </w:r>
          </w:p>
        </w:tc>
        <w:tc>
          <w:tcPr>
            <w:tcW w:w="422"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23</w:t>
            </w:r>
          </w:p>
        </w:tc>
        <w:tc>
          <w:tcPr>
            <w:tcW w:w="658"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9(39.1)</w:t>
            </w:r>
          </w:p>
        </w:tc>
        <w:tc>
          <w:tcPr>
            <w:tcW w:w="689" w:type="pct"/>
            <w:gridSpan w:val="3"/>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10(43.5)</w:t>
            </w:r>
          </w:p>
        </w:tc>
        <w:tc>
          <w:tcPr>
            <w:tcW w:w="660"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4(17.4)</w:t>
            </w:r>
          </w:p>
        </w:tc>
        <w:tc>
          <w:tcPr>
            <w:tcW w:w="584" w:type="pct"/>
            <w:vMerge w:val="restart"/>
            <w:shd w:val="clear" w:color="auto" w:fill="auto"/>
            <w:vAlign w:val="center"/>
          </w:tcPr>
          <w:p w:rsidR="00914BF7" w:rsidRPr="00750401" w:rsidDel="00E75399" w:rsidRDefault="00914BF7" w:rsidP="00997190">
            <w:pPr>
              <w:spacing w:line="360" w:lineRule="auto"/>
              <w:jc w:val="center"/>
              <w:rPr>
                <w:sz w:val="20"/>
                <w:szCs w:val="20"/>
              </w:rPr>
            </w:pPr>
            <w:r w:rsidRPr="00750401">
              <w:rPr>
                <w:sz w:val="20"/>
                <w:szCs w:val="20"/>
              </w:rPr>
              <w:t>0.163</w:t>
            </w:r>
          </w:p>
        </w:tc>
        <w:tc>
          <w:tcPr>
            <w:tcW w:w="489"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0.128</w:t>
            </w: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nil"/>
            </w:tcBorders>
            <w:shd w:val="clear" w:color="auto" w:fill="auto"/>
          </w:tcPr>
          <w:p w:rsidR="00914BF7" w:rsidRPr="00750401" w:rsidRDefault="00914BF7" w:rsidP="00997190">
            <w:pPr>
              <w:spacing w:line="360" w:lineRule="auto"/>
              <w:rPr>
                <w:sz w:val="20"/>
                <w:szCs w:val="20"/>
              </w:rPr>
            </w:pPr>
            <w:r w:rsidRPr="00750401">
              <w:rPr>
                <w:sz w:val="20"/>
                <w:szCs w:val="20"/>
              </w:rPr>
              <w:t>30-60</w:t>
            </w:r>
          </w:p>
        </w:tc>
        <w:tc>
          <w:tcPr>
            <w:tcW w:w="422"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109</w:t>
            </w:r>
          </w:p>
        </w:tc>
        <w:tc>
          <w:tcPr>
            <w:tcW w:w="658"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32(29.4)</w:t>
            </w:r>
          </w:p>
        </w:tc>
        <w:tc>
          <w:tcPr>
            <w:tcW w:w="689" w:type="pct"/>
            <w:gridSpan w:val="3"/>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55(50.5)</w:t>
            </w:r>
          </w:p>
        </w:tc>
        <w:tc>
          <w:tcPr>
            <w:tcW w:w="660"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22(20.2)</w:t>
            </w:r>
          </w:p>
        </w:tc>
        <w:tc>
          <w:tcPr>
            <w:tcW w:w="584" w:type="pct"/>
            <w:vMerge/>
            <w:shd w:val="clear" w:color="auto" w:fill="auto"/>
            <w:vAlign w:val="center"/>
          </w:tcPr>
          <w:p w:rsidR="00914BF7" w:rsidRPr="00750401" w:rsidRDefault="00914BF7" w:rsidP="00997190">
            <w:pPr>
              <w:spacing w:line="360" w:lineRule="auto"/>
              <w:jc w:val="center"/>
              <w:rPr>
                <w:sz w:val="20"/>
                <w:szCs w:val="20"/>
              </w:rPr>
            </w:pPr>
          </w:p>
        </w:tc>
        <w:tc>
          <w:tcPr>
            <w:tcW w:w="489" w:type="pct"/>
            <w:vMerge/>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≥60 </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66</w:t>
            </w:r>
          </w:p>
        </w:tc>
        <w:tc>
          <w:tcPr>
            <w:tcW w:w="658"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30(45.5)</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30(45.5)</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6(9.1)</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val="restart"/>
            <w:shd w:val="clear" w:color="auto" w:fill="auto"/>
          </w:tcPr>
          <w:p w:rsidR="00914BF7" w:rsidRPr="00750401" w:rsidRDefault="00914BF7" w:rsidP="00997190">
            <w:pPr>
              <w:spacing w:line="360" w:lineRule="auto"/>
              <w:rPr>
                <w:sz w:val="20"/>
                <w:szCs w:val="20"/>
              </w:rPr>
            </w:pPr>
            <w:r w:rsidRPr="00750401">
              <w:rPr>
                <w:sz w:val="20"/>
                <w:szCs w:val="20"/>
              </w:rPr>
              <w:t>Education level</w:t>
            </w:r>
          </w:p>
        </w:tc>
        <w:tc>
          <w:tcPr>
            <w:tcW w:w="84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 xml:space="preserve">Level A </w:t>
            </w:r>
          </w:p>
        </w:tc>
        <w:tc>
          <w:tcPr>
            <w:tcW w:w="422"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121</w:t>
            </w:r>
          </w:p>
        </w:tc>
        <w:tc>
          <w:tcPr>
            <w:tcW w:w="658"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47(38.8)</w:t>
            </w:r>
          </w:p>
        </w:tc>
        <w:tc>
          <w:tcPr>
            <w:tcW w:w="689" w:type="pct"/>
            <w:gridSpan w:val="3"/>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58(47.9)</w:t>
            </w:r>
          </w:p>
        </w:tc>
        <w:tc>
          <w:tcPr>
            <w:tcW w:w="660"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16(13.2)</w:t>
            </w:r>
          </w:p>
        </w:tc>
        <w:tc>
          <w:tcPr>
            <w:tcW w:w="584"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0.411</w:t>
            </w:r>
          </w:p>
        </w:tc>
        <w:tc>
          <w:tcPr>
            <w:tcW w:w="489"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0.100</w:t>
            </w:r>
          </w:p>
        </w:tc>
      </w:tr>
      <w:tr w:rsidR="00914BF7" w:rsidRPr="00750401" w:rsidTr="00914BF7">
        <w:trPr>
          <w:jc w:val="center"/>
        </w:trPr>
        <w:tc>
          <w:tcPr>
            <w:tcW w:w="649" w:type="pct"/>
            <w:vMerge/>
            <w:tcBorders>
              <w:bottom w:val="nil"/>
            </w:tcBorders>
            <w:shd w:val="clear" w:color="auto" w:fill="auto"/>
          </w:tcPr>
          <w:p w:rsidR="00914BF7" w:rsidRPr="00750401" w:rsidRDefault="00914BF7" w:rsidP="00997190">
            <w:pPr>
              <w:spacing w:line="360" w:lineRule="auto"/>
              <w:rPr>
                <w:sz w:val="20"/>
                <w:szCs w:val="20"/>
              </w:rPr>
            </w:pPr>
          </w:p>
        </w:tc>
        <w:tc>
          <w:tcPr>
            <w:tcW w:w="849" w:type="pct"/>
            <w:tcBorders>
              <w:top w:val="nil"/>
              <w:bottom w:val="nil"/>
            </w:tcBorders>
            <w:shd w:val="clear" w:color="auto" w:fill="auto"/>
          </w:tcPr>
          <w:p w:rsidR="00914BF7" w:rsidRPr="00750401" w:rsidRDefault="00914BF7" w:rsidP="00997190">
            <w:pPr>
              <w:spacing w:line="360" w:lineRule="auto"/>
              <w:rPr>
                <w:sz w:val="20"/>
                <w:szCs w:val="20"/>
              </w:rPr>
            </w:pPr>
            <w:r w:rsidRPr="00750401">
              <w:rPr>
                <w:sz w:val="20"/>
                <w:szCs w:val="20"/>
              </w:rPr>
              <w:t xml:space="preserve">Level B </w:t>
            </w:r>
          </w:p>
        </w:tc>
        <w:tc>
          <w:tcPr>
            <w:tcW w:w="422"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32</w:t>
            </w:r>
          </w:p>
        </w:tc>
        <w:tc>
          <w:tcPr>
            <w:tcW w:w="658"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12(37.5)</w:t>
            </w:r>
          </w:p>
        </w:tc>
        <w:tc>
          <w:tcPr>
            <w:tcW w:w="689" w:type="pct"/>
            <w:gridSpan w:val="3"/>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15(46.9)</w:t>
            </w:r>
          </w:p>
        </w:tc>
        <w:tc>
          <w:tcPr>
            <w:tcW w:w="660"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5(15.6)</w:t>
            </w:r>
          </w:p>
        </w:tc>
        <w:tc>
          <w:tcPr>
            <w:tcW w:w="584" w:type="pct"/>
            <w:vMerge/>
            <w:shd w:val="clear" w:color="auto" w:fill="auto"/>
            <w:vAlign w:val="center"/>
          </w:tcPr>
          <w:p w:rsidR="00914BF7" w:rsidRPr="00750401" w:rsidRDefault="00914BF7" w:rsidP="00997190">
            <w:pPr>
              <w:spacing w:line="360" w:lineRule="auto"/>
              <w:jc w:val="center"/>
              <w:rPr>
                <w:sz w:val="20"/>
                <w:szCs w:val="20"/>
              </w:rPr>
            </w:pPr>
          </w:p>
        </w:tc>
        <w:tc>
          <w:tcPr>
            <w:tcW w:w="489" w:type="pct"/>
            <w:vMerge/>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tcBorders>
              <w:top w:val="nil"/>
            </w:tcBorders>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Level C</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45</w:t>
            </w:r>
          </w:p>
        </w:tc>
        <w:tc>
          <w:tcPr>
            <w:tcW w:w="658"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12(26.7)</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22(48.9)</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11(24.4)</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val="restart"/>
            <w:shd w:val="clear" w:color="auto" w:fill="auto"/>
          </w:tcPr>
          <w:p w:rsidR="00914BF7" w:rsidRPr="00750401" w:rsidRDefault="00914BF7" w:rsidP="00997190">
            <w:pPr>
              <w:spacing w:line="360" w:lineRule="auto"/>
              <w:rPr>
                <w:sz w:val="20"/>
                <w:szCs w:val="20"/>
              </w:rPr>
            </w:pPr>
            <w:r w:rsidRPr="00750401">
              <w:rPr>
                <w:sz w:val="20"/>
                <w:szCs w:val="20"/>
              </w:rPr>
              <w:t>Marital Status</w:t>
            </w:r>
          </w:p>
        </w:tc>
        <w:tc>
          <w:tcPr>
            <w:tcW w:w="84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 xml:space="preserve">Married </w:t>
            </w:r>
          </w:p>
        </w:tc>
        <w:tc>
          <w:tcPr>
            <w:tcW w:w="422"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100</w:t>
            </w:r>
          </w:p>
        </w:tc>
        <w:tc>
          <w:tcPr>
            <w:tcW w:w="658"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34(34.0)</w:t>
            </w:r>
          </w:p>
        </w:tc>
        <w:tc>
          <w:tcPr>
            <w:tcW w:w="689" w:type="pct"/>
            <w:gridSpan w:val="3"/>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50(50.0)</w:t>
            </w:r>
          </w:p>
        </w:tc>
        <w:tc>
          <w:tcPr>
            <w:tcW w:w="660"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16(16.0)</w:t>
            </w:r>
          </w:p>
        </w:tc>
        <w:tc>
          <w:tcPr>
            <w:tcW w:w="584"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0.831</w:t>
            </w:r>
          </w:p>
        </w:tc>
        <w:tc>
          <w:tcPr>
            <w:tcW w:w="489"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0.043</w:t>
            </w: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Not Married </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98</w:t>
            </w:r>
          </w:p>
        </w:tc>
        <w:tc>
          <w:tcPr>
            <w:tcW w:w="658"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37(37.8)</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45(45.9)</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16(16.3)</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val="restart"/>
            <w:shd w:val="clear" w:color="auto" w:fill="auto"/>
          </w:tcPr>
          <w:p w:rsidR="00914BF7" w:rsidRPr="00750401" w:rsidRDefault="00914BF7" w:rsidP="00997190">
            <w:pPr>
              <w:spacing w:line="360" w:lineRule="auto"/>
              <w:rPr>
                <w:sz w:val="20"/>
                <w:szCs w:val="20"/>
              </w:rPr>
            </w:pPr>
            <w:r w:rsidRPr="00750401">
              <w:rPr>
                <w:sz w:val="20"/>
                <w:szCs w:val="20"/>
              </w:rPr>
              <w:t>Living in couple</w:t>
            </w:r>
          </w:p>
        </w:tc>
        <w:tc>
          <w:tcPr>
            <w:tcW w:w="84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Yes</w:t>
            </w:r>
          </w:p>
        </w:tc>
        <w:tc>
          <w:tcPr>
            <w:tcW w:w="422"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102</w:t>
            </w:r>
          </w:p>
        </w:tc>
        <w:tc>
          <w:tcPr>
            <w:tcW w:w="658"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37(36.3)</w:t>
            </w:r>
          </w:p>
        </w:tc>
        <w:tc>
          <w:tcPr>
            <w:tcW w:w="689" w:type="pct"/>
            <w:gridSpan w:val="3"/>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48(47.1)</w:t>
            </w:r>
          </w:p>
        </w:tc>
        <w:tc>
          <w:tcPr>
            <w:tcW w:w="660"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17(16.7)</w:t>
            </w:r>
          </w:p>
        </w:tc>
        <w:tc>
          <w:tcPr>
            <w:tcW w:w="584"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0.989</w:t>
            </w:r>
          </w:p>
        </w:tc>
        <w:tc>
          <w:tcPr>
            <w:tcW w:w="489"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0.011</w:t>
            </w: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No</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94</w:t>
            </w:r>
          </w:p>
        </w:tc>
        <w:tc>
          <w:tcPr>
            <w:tcW w:w="658"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34(36.2)</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45(47.9)</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15(16.0)</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val="restart"/>
            <w:shd w:val="clear" w:color="auto" w:fill="auto"/>
          </w:tcPr>
          <w:p w:rsidR="00914BF7" w:rsidRPr="00750401" w:rsidRDefault="00914BF7" w:rsidP="00997190">
            <w:pPr>
              <w:spacing w:line="360" w:lineRule="auto"/>
              <w:rPr>
                <w:sz w:val="20"/>
                <w:szCs w:val="20"/>
              </w:rPr>
            </w:pPr>
            <w:r w:rsidRPr="00750401">
              <w:rPr>
                <w:sz w:val="20"/>
                <w:szCs w:val="20"/>
              </w:rPr>
              <w:t>Smoking</w:t>
            </w:r>
          </w:p>
        </w:tc>
        <w:tc>
          <w:tcPr>
            <w:tcW w:w="84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 xml:space="preserve">Current </w:t>
            </w:r>
          </w:p>
        </w:tc>
        <w:tc>
          <w:tcPr>
            <w:tcW w:w="422"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60</w:t>
            </w:r>
          </w:p>
        </w:tc>
        <w:tc>
          <w:tcPr>
            <w:tcW w:w="658"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21(35.0)</w:t>
            </w:r>
          </w:p>
        </w:tc>
        <w:tc>
          <w:tcPr>
            <w:tcW w:w="689" w:type="pct"/>
            <w:gridSpan w:val="3"/>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25(41.7)</w:t>
            </w:r>
          </w:p>
        </w:tc>
        <w:tc>
          <w:tcPr>
            <w:tcW w:w="660"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14(23.3)</w:t>
            </w:r>
          </w:p>
        </w:tc>
        <w:tc>
          <w:tcPr>
            <w:tcW w:w="584"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0.370</w:t>
            </w:r>
          </w:p>
        </w:tc>
        <w:tc>
          <w:tcPr>
            <w:tcW w:w="489"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0.104</w:t>
            </w:r>
          </w:p>
        </w:tc>
      </w:tr>
      <w:tr w:rsidR="00914BF7" w:rsidRPr="00750401" w:rsidTr="00914BF7">
        <w:trPr>
          <w:trHeight w:val="150"/>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nil"/>
            </w:tcBorders>
            <w:shd w:val="clear" w:color="auto" w:fill="auto"/>
          </w:tcPr>
          <w:p w:rsidR="00914BF7" w:rsidRPr="00750401" w:rsidRDefault="00914BF7" w:rsidP="00997190">
            <w:pPr>
              <w:spacing w:line="360" w:lineRule="auto"/>
              <w:rPr>
                <w:sz w:val="20"/>
                <w:szCs w:val="20"/>
              </w:rPr>
            </w:pPr>
            <w:r w:rsidRPr="00750401">
              <w:rPr>
                <w:sz w:val="20"/>
                <w:szCs w:val="20"/>
              </w:rPr>
              <w:t>Ex</w:t>
            </w:r>
          </w:p>
        </w:tc>
        <w:tc>
          <w:tcPr>
            <w:tcW w:w="422"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59</w:t>
            </w:r>
          </w:p>
        </w:tc>
        <w:tc>
          <w:tcPr>
            <w:tcW w:w="658"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21(35.6)</w:t>
            </w:r>
          </w:p>
        </w:tc>
        <w:tc>
          <w:tcPr>
            <w:tcW w:w="689" w:type="pct"/>
            <w:gridSpan w:val="3"/>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32(54.2)</w:t>
            </w:r>
          </w:p>
        </w:tc>
        <w:tc>
          <w:tcPr>
            <w:tcW w:w="660"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6(10.2)</w:t>
            </w:r>
          </w:p>
        </w:tc>
        <w:tc>
          <w:tcPr>
            <w:tcW w:w="584" w:type="pct"/>
            <w:vMerge/>
            <w:shd w:val="clear" w:color="auto" w:fill="auto"/>
            <w:vAlign w:val="center"/>
          </w:tcPr>
          <w:p w:rsidR="00914BF7" w:rsidRPr="00750401" w:rsidRDefault="00914BF7" w:rsidP="00997190">
            <w:pPr>
              <w:spacing w:line="360" w:lineRule="auto"/>
              <w:jc w:val="center"/>
              <w:rPr>
                <w:sz w:val="20"/>
                <w:szCs w:val="20"/>
              </w:rPr>
            </w:pPr>
          </w:p>
        </w:tc>
        <w:tc>
          <w:tcPr>
            <w:tcW w:w="489" w:type="pct"/>
            <w:vMerge/>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Never</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79</w:t>
            </w:r>
          </w:p>
        </w:tc>
        <w:tc>
          <w:tcPr>
            <w:tcW w:w="658"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29(36.7)</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38(48.1)</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12(15.2)</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val="restart"/>
            <w:shd w:val="clear" w:color="auto" w:fill="auto"/>
          </w:tcPr>
          <w:p w:rsidR="00914BF7" w:rsidRPr="00750401" w:rsidRDefault="00914BF7" w:rsidP="00997190">
            <w:pPr>
              <w:spacing w:line="360" w:lineRule="auto"/>
              <w:rPr>
                <w:sz w:val="20"/>
                <w:szCs w:val="20"/>
              </w:rPr>
            </w:pPr>
            <w:r w:rsidRPr="00750401">
              <w:rPr>
                <w:sz w:val="20"/>
                <w:szCs w:val="20"/>
              </w:rPr>
              <w:t>Alcohol</w:t>
            </w:r>
          </w:p>
          <w:p w:rsidR="00914BF7" w:rsidRPr="00750401" w:rsidRDefault="00914BF7" w:rsidP="00997190">
            <w:pPr>
              <w:spacing w:line="360" w:lineRule="auto"/>
              <w:rPr>
                <w:sz w:val="20"/>
                <w:szCs w:val="20"/>
              </w:rPr>
            </w:pPr>
            <w:r w:rsidRPr="00750401">
              <w:rPr>
                <w:sz w:val="20"/>
                <w:szCs w:val="20"/>
              </w:rPr>
              <w:t>(last 12 m)</w:t>
            </w:r>
          </w:p>
        </w:tc>
        <w:tc>
          <w:tcPr>
            <w:tcW w:w="849" w:type="pct"/>
            <w:tcBorders>
              <w:bottom w:val="nil"/>
            </w:tcBorders>
            <w:shd w:val="clear" w:color="auto" w:fill="auto"/>
          </w:tcPr>
          <w:p w:rsidR="00914BF7" w:rsidRPr="00750401" w:rsidRDefault="00914BF7" w:rsidP="00997190">
            <w:pPr>
              <w:spacing w:line="360" w:lineRule="auto"/>
              <w:rPr>
                <w:sz w:val="20"/>
                <w:szCs w:val="20"/>
                <w:vertAlign w:val="superscript"/>
              </w:rPr>
            </w:pPr>
            <w:r w:rsidRPr="00750401">
              <w:rPr>
                <w:sz w:val="20"/>
                <w:szCs w:val="20"/>
              </w:rPr>
              <w:t>Yes</w:t>
            </w:r>
          </w:p>
        </w:tc>
        <w:tc>
          <w:tcPr>
            <w:tcW w:w="422"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116</w:t>
            </w:r>
          </w:p>
        </w:tc>
        <w:tc>
          <w:tcPr>
            <w:tcW w:w="658"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40(34.5)</w:t>
            </w:r>
          </w:p>
        </w:tc>
        <w:tc>
          <w:tcPr>
            <w:tcW w:w="689" w:type="pct"/>
            <w:gridSpan w:val="3"/>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53(45.7)</w:t>
            </w:r>
          </w:p>
        </w:tc>
        <w:tc>
          <w:tcPr>
            <w:tcW w:w="660"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23(19.8)</w:t>
            </w:r>
          </w:p>
        </w:tc>
        <w:tc>
          <w:tcPr>
            <w:tcW w:w="584"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0.249</w:t>
            </w:r>
          </w:p>
        </w:tc>
        <w:tc>
          <w:tcPr>
            <w:tcW w:w="489"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0.119</w:t>
            </w: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 xml:space="preserve">No </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82</w:t>
            </w:r>
          </w:p>
        </w:tc>
        <w:tc>
          <w:tcPr>
            <w:tcW w:w="658"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31(37.8)</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42(51.2)</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9(11.0)</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val="restart"/>
            <w:shd w:val="clear" w:color="auto" w:fill="auto"/>
          </w:tcPr>
          <w:p w:rsidR="00914BF7" w:rsidRPr="00750401" w:rsidRDefault="00914BF7" w:rsidP="00997190">
            <w:pPr>
              <w:spacing w:line="360" w:lineRule="auto"/>
              <w:rPr>
                <w:sz w:val="20"/>
                <w:szCs w:val="20"/>
              </w:rPr>
            </w:pPr>
            <w:r w:rsidRPr="00750401">
              <w:rPr>
                <w:sz w:val="20"/>
                <w:szCs w:val="20"/>
              </w:rPr>
              <w:t>BMI</w:t>
            </w:r>
          </w:p>
        </w:tc>
        <w:tc>
          <w:tcPr>
            <w:tcW w:w="849" w:type="pct"/>
            <w:tcBorders>
              <w:bottom w:val="nil"/>
            </w:tcBorders>
            <w:shd w:val="clear" w:color="auto" w:fill="auto"/>
          </w:tcPr>
          <w:p w:rsidR="00914BF7" w:rsidRPr="00750401" w:rsidRDefault="00914BF7" w:rsidP="00997190">
            <w:pPr>
              <w:spacing w:line="360" w:lineRule="auto"/>
              <w:rPr>
                <w:sz w:val="20"/>
                <w:szCs w:val="20"/>
              </w:rPr>
            </w:pPr>
            <w:r w:rsidRPr="00750401">
              <w:rPr>
                <w:sz w:val="20"/>
                <w:szCs w:val="20"/>
              </w:rPr>
              <w:t>Underweight</w:t>
            </w:r>
          </w:p>
        </w:tc>
        <w:tc>
          <w:tcPr>
            <w:tcW w:w="422" w:type="pct"/>
            <w:tcBorders>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4</w:t>
            </w:r>
          </w:p>
        </w:tc>
        <w:tc>
          <w:tcPr>
            <w:tcW w:w="658"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2(50.0)</w:t>
            </w:r>
          </w:p>
        </w:tc>
        <w:tc>
          <w:tcPr>
            <w:tcW w:w="689" w:type="pct"/>
            <w:gridSpan w:val="3"/>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1(25.0)</w:t>
            </w:r>
          </w:p>
        </w:tc>
        <w:tc>
          <w:tcPr>
            <w:tcW w:w="660" w:type="pct"/>
            <w:tcBorders>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1(25.0)</w:t>
            </w:r>
          </w:p>
        </w:tc>
        <w:tc>
          <w:tcPr>
            <w:tcW w:w="584"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0.125</w:t>
            </w:r>
          </w:p>
        </w:tc>
        <w:tc>
          <w:tcPr>
            <w:tcW w:w="489" w:type="pct"/>
            <w:vMerge w:val="restart"/>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0.161</w:t>
            </w: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nil"/>
            </w:tcBorders>
            <w:shd w:val="clear" w:color="auto" w:fill="auto"/>
          </w:tcPr>
          <w:p w:rsidR="00914BF7" w:rsidRPr="00750401" w:rsidRDefault="00914BF7" w:rsidP="00997190">
            <w:pPr>
              <w:spacing w:line="360" w:lineRule="auto"/>
              <w:rPr>
                <w:sz w:val="20"/>
                <w:szCs w:val="20"/>
              </w:rPr>
            </w:pPr>
            <w:r w:rsidRPr="00750401">
              <w:rPr>
                <w:sz w:val="20"/>
                <w:szCs w:val="20"/>
              </w:rPr>
              <w:t>Normalweight</w:t>
            </w:r>
          </w:p>
        </w:tc>
        <w:tc>
          <w:tcPr>
            <w:tcW w:w="422"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68</w:t>
            </w:r>
          </w:p>
        </w:tc>
        <w:tc>
          <w:tcPr>
            <w:tcW w:w="658"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20(29.4)</w:t>
            </w:r>
          </w:p>
        </w:tc>
        <w:tc>
          <w:tcPr>
            <w:tcW w:w="689" w:type="pct"/>
            <w:gridSpan w:val="3"/>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30(44.1)</w:t>
            </w:r>
          </w:p>
        </w:tc>
        <w:tc>
          <w:tcPr>
            <w:tcW w:w="660"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18(26.5)</w:t>
            </w:r>
          </w:p>
        </w:tc>
        <w:tc>
          <w:tcPr>
            <w:tcW w:w="584" w:type="pct"/>
            <w:vMerge/>
            <w:shd w:val="clear" w:color="auto" w:fill="auto"/>
            <w:vAlign w:val="center"/>
          </w:tcPr>
          <w:p w:rsidR="00914BF7" w:rsidRPr="00750401" w:rsidRDefault="00914BF7" w:rsidP="00997190">
            <w:pPr>
              <w:spacing w:line="360" w:lineRule="auto"/>
              <w:jc w:val="center"/>
              <w:rPr>
                <w:sz w:val="20"/>
                <w:szCs w:val="20"/>
              </w:rPr>
            </w:pPr>
          </w:p>
        </w:tc>
        <w:tc>
          <w:tcPr>
            <w:tcW w:w="489" w:type="pct"/>
            <w:vMerge/>
            <w:shd w:val="clear" w:color="auto" w:fill="auto"/>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shd w:val="clear" w:color="auto" w:fill="auto"/>
          </w:tcPr>
          <w:p w:rsidR="00914BF7" w:rsidRPr="00750401" w:rsidRDefault="00914BF7" w:rsidP="00997190">
            <w:pPr>
              <w:spacing w:line="360" w:lineRule="auto"/>
              <w:rPr>
                <w:sz w:val="20"/>
                <w:szCs w:val="20"/>
              </w:rPr>
            </w:pPr>
          </w:p>
        </w:tc>
        <w:tc>
          <w:tcPr>
            <w:tcW w:w="849" w:type="pct"/>
            <w:tcBorders>
              <w:top w:val="nil"/>
              <w:bottom w:val="nil"/>
            </w:tcBorders>
            <w:shd w:val="clear" w:color="auto" w:fill="auto"/>
          </w:tcPr>
          <w:p w:rsidR="00914BF7" w:rsidRPr="00750401" w:rsidRDefault="00914BF7" w:rsidP="00997190">
            <w:pPr>
              <w:spacing w:line="360" w:lineRule="auto"/>
              <w:rPr>
                <w:sz w:val="20"/>
                <w:szCs w:val="20"/>
              </w:rPr>
            </w:pPr>
            <w:r w:rsidRPr="00750401">
              <w:rPr>
                <w:sz w:val="20"/>
                <w:szCs w:val="20"/>
              </w:rPr>
              <w:t>Overweight</w:t>
            </w:r>
          </w:p>
        </w:tc>
        <w:tc>
          <w:tcPr>
            <w:tcW w:w="422" w:type="pct"/>
            <w:tcBorders>
              <w:top w:val="nil"/>
              <w:bottom w:val="nil"/>
            </w:tcBorders>
            <w:shd w:val="clear" w:color="auto" w:fill="auto"/>
          </w:tcPr>
          <w:p w:rsidR="00914BF7" w:rsidRPr="00750401" w:rsidRDefault="00914BF7" w:rsidP="00997190">
            <w:pPr>
              <w:spacing w:line="360" w:lineRule="auto"/>
              <w:jc w:val="center"/>
              <w:rPr>
                <w:sz w:val="20"/>
                <w:szCs w:val="20"/>
              </w:rPr>
            </w:pPr>
            <w:r w:rsidRPr="00750401">
              <w:rPr>
                <w:sz w:val="20"/>
                <w:szCs w:val="20"/>
              </w:rPr>
              <w:t>63</w:t>
            </w:r>
          </w:p>
        </w:tc>
        <w:tc>
          <w:tcPr>
            <w:tcW w:w="658"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24(38.1)</w:t>
            </w:r>
          </w:p>
        </w:tc>
        <w:tc>
          <w:tcPr>
            <w:tcW w:w="689" w:type="pct"/>
            <w:gridSpan w:val="3"/>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30(47.6)</w:t>
            </w:r>
          </w:p>
        </w:tc>
        <w:tc>
          <w:tcPr>
            <w:tcW w:w="660" w:type="pct"/>
            <w:tcBorders>
              <w:top w:val="nil"/>
              <w:bottom w:val="nil"/>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9(14.3)</w:t>
            </w:r>
          </w:p>
        </w:tc>
        <w:tc>
          <w:tcPr>
            <w:tcW w:w="584" w:type="pct"/>
            <w:vMerge/>
            <w:shd w:val="clear" w:color="auto" w:fill="auto"/>
            <w:vAlign w:val="center"/>
          </w:tcPr>
          <w:p w:rsidR="00914BF7" w:rsidRPr="00750401" w:rsidRDefault="00914BF7" w:rsidP="00997190">
            <w:pPr>
              <w:spacing w:line="360" w:lineRule="auto"/>
              <w:jc w:val="center"/>
              <w:rPr>
                <w:sz w:val="20"/>
                <w:szCs w:val="20"/>
              </w:rPr>
            </w:pPr>
          </w:p>
        </w:tc>
        <w:tc>
          <w:tcPr>
            <w:tcW w:w="489" w:type="pct"/>
            <w:vMerge/>
            <w:shd w:val="clear" w:color="auto" w:fill="auto"/>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vMerge/>
            <w:tcBorders>
              <w:bottom w:val="single" w:sz="4" w:space="0" w:color="auto"/>
            </w:tcBorders>
            <w:shd w:val="clear" w:color="auto" w:fill="auto"/>
          </w:tcPr>
          <w:p w:rsidR="00914BF7" w:rsidRPr="00750401" w:rsidRDefault="00914BF7" w:rsidP="00997190">
            <w:pPr>
              <w:spacing w:line="360" w:lineRule="auto"/>
              <w:rPr>
                <w:sz w:val="20"/>
                <w:szCs w:val="20"/>
              </w:rPr>
            </w:pPr>
          </w:p>
        </w:tc>
        <w:tc>
          <w:tcPr>
            <w:tcW w:w="849" w:type="pct"/>
            <w:tcBorders>
              <w:top w:val="nil"/>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Obesity</w:t>
            </w:r>
          </w:p>
        </w:tc>
        <w:tc>
          <w:tcPr>
            <w:tcW w:w="422" w:type="pct"/>
            <w:tcBorders>
              <w:top w:val="nil"/>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57</w:t>
            </w:r>
          </w:p>
        </w:tc>
        <w:tc>
          <w:tcPr>
            <w:tcW w:w="658"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21(36.8)</w:t>
            </w:r>
          </w:p>
        </w:tc>
        <w:tc>
          <w:tcPr>
            <w:tcW w:w="689" w:type="pct"/>
            <w:gridSpan w:val="3"/>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32(56.1)</w:t>
            </w:r>
          </w:p>
        </w:tc>
        <w:tc>
          <w:tcPr>
            <w:tcW w:w="660" w:type="pct"/>
            <w:tcBorders>
              <w:top w:val="nil"/>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4(7.0)</w:t>
            </w:r>
          </w:p>
        </w:tc>
        <w:tc>
          <w:tcPr>
            <w:tcW w:w="584" w:type="pct"/>
            <w:vMerge/>
            <w:tcBorders>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p>
        </w:tc>
        <w:tc>
          <w:tcPr>
            <w:tcW w:w="489" w:type="pct"/>
            <w:vMerge/>
            <w:tcBorders>
              <w:bottom w:val="single" w:sz="4" w:space="0" w:color="auto"/>
            </w:tcBorders>
            <w:shd w:val="clear" w:color="auto" w:fill="auto"/>
          </w:tcPr>
          <w:p w:rsidR="00914BF7" w:rsidRPr="00750401" w:rsidRDefault="00914BF7" w:rsidP="00997190">
            <w:pPr>
              <w:spacing w:line="360" w:lineRule="auto"/>
              <w:jc w:val="center"/>
              <w:rPr>
                <w:sz w:val="20"/>
                <w:szCs w:val="20"/>
              </w:rPr>
            </w:pPr>
          </w:p>
        </w:tc>
      </w:tr>
      <w:tr w:rsidR="00914BF7" w:rsidRPr="00750401" w:rsidTr="00914BF7">
        <w:trPr>
          <w:jc w:val="center"/>
        </w:trPr>
        <w:tc>
          <w:tcPr>
            <w:tcW w:w="649" w:type="pct"/>
            <w:tcBorders>
              <w:bottom w:val="single" w:sz="4" w:space="0" w:color="auto"/>
            </w:tcBorders>
            <w:shd w:val="clear" w:color="auto" w:fill="auto"/>
          </w:tcPr>
          <w:p w:rsidR="00914BF7" w:rsidRPr="00750401" w:rsidRDefault="00914BF7" w:rsidP="00997190">
            <w:pPr>
              <w:spacing w:line="360" w:lineRule="auto"/>
              <w:rPr>
                <w:sz w:val="20"/>
                <w:szCs w:val="20"/>
              </w:rPr>
            </w:pPr>
            <w:r w:rsidRPr="00750401">
              <w:rPr>
                <w:sz w:val="20"/>
                <w:szCs w:val="20"/>
              </w:rPr>
              <w:t>Total</w:t>
            </w:r>
          </w:p>
        </w:tc>
        <w:tc>
          <w:tcPr>
            <w:tcW w:w="849" w:type="pct"/>
            <w:tcBorders>
              <w:top w:val="single" w:sz="4" w:space="0" w:color="auto"/>
              <w:bottom w:val="single" w:sz="4" w:space="0" w:color="auto"/>
            </w:tcBorders>
            <w:shd w:val="clear" w:color="auto" w:fill="auto"/>
          </w:tcPr>
          <w:p w:rsidR="00914BF7" w:rsidRPr="00750401" w:rsidRDefault="00914BF7" w:rsidP="00997190">
            <w:pPr>
              <w:spacing w:line="360" w:lineRule="auto"/>
              <w:rPr>
                <w:sz w:val="20"/>
                <w:szCs w:val="20"/>
              </w:rPr>
            </w:pPr>
          </w:p>
        </w:tc>
        <w:tc>
          <w:tcPr>
            <w:tcW w:w="422" w:type="pct"/>
            <w:tcBorders>
              <w:top w:val="single" w:sz="4" w:space="0" w:color="auto"/>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198</w:t>
            </w:r>
          </w:p>
        </w:tc>
        <w:tc>
          <w:tcPr>
            <w:tcW w:w="668" w:type="pct"/>
            <w:gridSpan w:val="2"/>
            <w:tcBorders>
              <w:top w:val="single" w:sz="4" w:space="0" w:color="auto"/>
              <w:bottom w:val="single" w:sz="4" w:space="0" w:color="auto"/>
            </w:tcBorders>
            <w:shd w:val="clear" w:color="auto" w:fill="auto"/>
            <w:vAlign w:val="center"/>
          </w:tcPr>
          <w:p w:rsidR="00914BF7" w:rsidRPr="00750401" w:rsidRDefault="00914BF7" w:rsidP="00997190">
            <w:pPr>
              <w:spacing w:line="360" w:lineRule="auto"/>
              <w:jc w:val="center"/>
              <w:rPr>
                <w:sz w:val="20"/>
                <w:szCs w:val="20"/>
                <w:vertAlign w:val="superscript"/>
              </w:rPr>
            </w:pPr>
            <w:r w:rsidRPr="00750401">
              <w:rPr>
                <w:sz w:val="20"/>
                <w:szCs w:val="20"/>
              </w:rPr>
              <w:t>71(35.9)</w:t>
            </w:r>
            <w:r w:rsidRPr="00750401">
              <w:rPr>
                <w:sz w:val="20"/>
                <w:szCs w:val="20"/>
                <w:vertAlign w:val="superscript"/>
              </w:rPr>
              <w:t>3</w:t>
            </w:r>
          </w:p>
        </w:tc>
        <w:tc>
          <w:tcPr>
            <w:tcW w:w="668" w:type="pct"/>
            <w:tcBorders>
              <w:top w:val="single" w:sz="4" w:space="0" w:color="auto"/>
              <w:bottom w:val="single" w:sz="4" w:space="0" w:color="auto"/>
            </w:tcBorders>
            <w:shd w:val="clear" w:color="auto" w:fill="auto"/>
            <w:vAlign w:val="center"/>
          </w:tcPr>
          <w:p w:rsidR="00914BF7" w:rsidRPr="00750401" w:rsidRDefault="00914BF7" w:rsidP="00997190">
            <w:pPr>
              <w:spacing w:line="360" w:lineRule="auto"/>
              <w:jc w:val="center"/>
              <w:rPr>
                <w:sz w:val="20"/>
                <w:szCs w:val="20"/>
                <w:vertAlign w:val="superscript"/>
              </w:rPr>
            </w:pPr>
            <w:r w:rsidRPr="00750401">
              <w:rPr>
                <w:sz w:val="20"/>
                <w:szCs w:val="20"/>
              </w:rPr>
              <w:t>95(48.0)</w:t>
            </w:r>
            <w:r w:rsidRPr="00750401">
              <w:rPr>
                <w:sz w:val="20"/>
                <w:szCs w:val="20"/>
                <w:vertAlign w:val="superscript"/>
              </w:rPr>
              <w:t>3</w:t>
            </w:r>
          </w:p>
        </w:tc>
        <w:tc>
          <w:tcPr>
            <w:tcW w:w="671" w:type="pct"/>
            <w:gridSpan w:val="2"/>
            <w:tcBorders>
              <w:top w:val="single" w:sz="4" w:space="0" w:color="auto"/>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32(16.2)</w:t>
            </w:r>
          </w:p>
        </w:tc>
        <w:tc>
          <w:tcPr>
            <w:tcW w:w="584" w:type="pct"/>
            <w:tcBorders>
              <w:top w:val="single" w:sz="4" w:space="0" w:color="auto"/>
              <w:bottom w:val="single" w:sz="4" w:space="0" w:color="auto"/>
            </w:tcBorders>
            <w:shd w:val="clear" w:color="auto" w:fill="auto"/>
            <w:vAlign w:val="center"/>
          </w:tcPr>
          <w:p w:rsidR="00914BF7" w:rsidRPr="00750401" w:rsidRDefault="00914BF7" w:rsidP="00997190">
            <w:pPr>
              <w:spacing w:line="360" w:lineRule="auto"/>
              <w:jc w:val="center"/>
              <w:rPr>
                <w:sz w:val="20"/>
                <w:szCs w:val="20"/>
              </w:rPr>
            </w:pPr>
            <w:r w:rsidRPr="00750401">
              <w:rPr>
                <w:sz w:val="20"/>
                <w:szCs w:val="20"/>
              </w:rPr>
              <w:t>&lt;0.001*</w:t>
            </w:r>
          </w:p>
        </w:tc>
        <w:tc>
          <w:tcPr>
            <w:tcW w:w="489" w:type="pct"/>
            <w:tcBorders>
              <w:top w:val="single" w:sz="4" w:space="0" w:color="auto"/>
              <w:bottom w:val="single" w:sz="4" w:space="0" w:color="auto"/>
            </w:tcBorders>
            <w:shd w:val="clear" w:color="auto" w:fill="auto"/>
          </w:tcPr>
          <w:p w:rsidR="00914BF7" w:rsidRPr="00750401" w:rsidRDefault="00914BF7" w:rsidP="00997190">
            <w:pPr>
              <w:spacing w:line="360" w:lineRule="auto"/>
              <w:jc w:val="center"/>
              <w:rPr>
                <w:sz w:val="20"/>
                <w:szCs w:val="20"/>
              </w:rPr>
            </w:pPr>
            <w:r w:rsidRPr="00750401">
              <w:rPr>
                <w:sz w:val="20"/>
                <w:szCs w:val="20"/>
              </w:rPr>
              <w:t>-</w:t>
            </w:r>
          </w:p>
        </w:tc>
      </w:tr>
    </w:tbl>
    <w:p w:rsidR="00914BF7" w:rsidRPr="00D528B9" w:rsidRDefault="00914BF7" w:rsidP="00914BF7">
      <w:pPr>
        <w:pStyle w:val="Footnotes"/>
        <w:jc w:val="both"/>
      </w:pPr>
      <w:r w:rsidRPr="00914BF7">
        <w:t>Values are expressed in Frequency (%). n: Sample size; Level A: 1st period secondary; Level B: 2nd period secondary and post-secondary (not tertiary); Level C: tertiary; V:Cramer’s V *Statistical significance at p&lt;0.05</w:t>
      </w:r>
    </w:p>
    <w:p w:rsidR="00914BF7" w:rsidRDefault="00914BF7" w:rsidP="003565D4">
      <w:pPr>
        <w:pStyle w:val="Tabletitle"/>
      </w:pPr>
    </w:p>
    <w:p w:rsidR="00E66188" w:rsidRDefault="00E66188" w:rsidP="003565D4">
      <w:pPr>
        <w:pStyle w:val="Tabletitle"/>
      </w:pPr>
    </w:p>
    <w:p w:rsidR="00FE4713" w:rsidRDefault="00FE4713" w:rsidP="0080308E">
      <w:pPr>
        <w:pStyle w:val="Figurecaption"/>
      </w:pPr>
    </w:p>
    <w:sectPr w:rsidR="00FE4713" w:rsidSect="00074B81">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DF5" w:rsidRDefault="00750DF5" w:rsidP="00AF2C92">
      <w:r>
        <w:separator/>
      </w:r>
    </w:p>
  </w:endnote>
  <w:endnote w:type="continuationSeparator" w:id="0">
    <w:p w:rsidR="00750DF5" w:rsidRDefault="00750DF5"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DF5" w:rsidRDefault="00750DF5" w:rsidP="00AF2C92">
      <w:r>
        <w:separator/>
      </w:r>
    </w:p>
  </w:footnote>
  <w:footnote w:type="continuationSeparator" w:id="0">
    <w:p w:rsidR="00750DF5" w:rsidRDefault="00750DF5" w:rsidP="00AF2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966571"/>
    <w:multiLevelType w:val="hybridMultilevel"/>
    <w:tmpl w:val="E354B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20"/>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8"/>
  </w:num>
  <w:num w:numId="14">
    <w:abstractNumId w:val="21"/>
  </w:num>
  <w:num w:numId="15">
    <w:abstractNumId w:val="15"/>
  </w:num>
  <w:num w:numId="16">
    <w:abstractNumId w:val="17"/>
  </w:num>
  <w:num w:numId="17">
    <w:abstractNumId w:val="11"/>
  </w:num>
  <w:num w:numId="18">
    <w:abstractNumId w:val="0"/>
  </w:num>
  <w:num w:numId="19">
    <w:abstractNumId w:val="13"/>
  </w:num>
  <w:num w:numId="20">
    <w:abstractNumId w:val="21"/>
  </w:num>
  <w:num w:numId="21">
    <w:abstractNumId w:val="21"/>
  </w:num>
  <w:num w:numId="22">
    <w:abstractNumId w:val="21"/>
  </w:num>
  <w:num w:numId="23">
    <w:abstractNumId w:val="21"/>
  </w:num>
  <w:num w:numId="24">
    <w:abstractNumId w:val="18"/>
  </w:num>
  <w:num w:numId="25">
    <w:abstractNumId w:val="19"/>
  </w:num>
  <w:num w:numId="26">
    <w:abstractNumId w:val="22"/>
  </w:num>
  <w:num w:numId="27">
    <w:abstractNumId w:val="23"/>
  </w:num>
  <w:num w:numId="28">
    <w:abstractNumId w:val="21"/>
  </w:num>
  <w:num w:numId="29">
    <w:abstractNumId w:val="14"/>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621"/>
    <w:rsid w:val="00001899"/>
    <w:rsid w:val="000049AD"/>
    <w:rsid w:val="0000681B"/>
    <w:rsid w:val="000133C0"/>
    <w:rsid w:val="00014C4E"/>
    <w:rsid w:val="00017107"/>
    <w:rsid w:val="000202E2"/>
    <w:rsid w:val="00022441"/>
    <w:rsid w:val="0002261E"/>
    <w:rsid w:val="00024839"/>
    <w:rsid w:val="00025247"/>
    <w:rsid w:val="00026871"/>
    <w:rsid w:val="000364E6"/>
    <w:rsid w:val="00037A98"/>
    <w:rsid w:val="000427FB"/>
    <w:rsid w:val="0004455E"/>
    <w:rsid w:val="00047CB5"/>
    <w:rsid w:val="00051FAA"/>
    <w:rsid w:val="000546F0"/>
    <w:rsid w:val="000572A9"/>
    <w:rsid w:val="00061325"/>
    <w:rsid w:val="000733AC"/>
    <w:rsid w:val="00074B81"/>
    <w:rsid w:val="00074D22"/>
    <w:rsid w:val="00075081"/>
    <w:rsid w:val="0007528A"/>
    <w:rsid w:val="000811AB"/>
    <w:rsid w:val="00083C5F"/>
    <w:rsid w:val="0009172C"/>
    <w:rsid w:val="000930EC"/>
    <w:rsid w:val="00095E61"/>
    <w:rsid w:val="000966C1"/>
    <w:rsid w:val="000970AC"/>
    <w:rsid w:val="00097DF0"/>
    <w:rsid w:val="000A1167"/>
    <w:rsid w:val="000A4428"/>
    <w:rsid w:val="000A6D40"/>
    <w:rsid w:val="000A7BC3"/>
    <w:rsid w:val="000B1661"/>
    <w:rsid w:val="000B1F0B"/>
    <w:rsid w:val="000B2E88"/>
    <w:rsid w:val="000B4603"/>
    <w:rsid w:val="000C09BE"/>
    <w:rsid w:val="000C1380"/>
    <w:rsid w:val="000C554F"/>
    <w:rsid w:val="000D0DC5"/>
    <w:rsid w:val="000D15FF"/>
    <w:rsid w:val="000D28DF"/>
    <w:rsid w:val="000D2DE9"/>
    <w:rsid w:val="000D488B"/>
    <w:rsid w:val="000D68DF"/>
    <w:rsid w:val="000D719C"/>
    <w:rsid w:val="000E138D"/>
    <w:rsid w:val="000E187A"/>
    <w:rsid w:val="000E2D61"/>
    <w:rsid w:val="000E450E"/>
    <w:rsid w:val="000E6259"/>
    <w:rsid w:val="000F2D42"/>
    <w:rsid w:val="000F4677"/>
    <w:rsid w:val="000F5BE0"/>
    <w:rsid w:val="00100587"/>
    <w:rsid w:val="0010284E"/>
    <w:rsid w:val="00103122"/>
    <w:rsid w:val="0010336A"/>
    <w:rsid w:val="00104F00"/>
    <w:rsid w:val="001050F1"/>
    <w:rsid w:val="00105AEA"/>
    <w:rsid w:val="00106DAF"/>
    <w:rsid w:val="00110053"/>
    <w:rsid w:val="00114ABE"/>
    <w:rsid w:val="00116023"/>
    <w:rsid w:val="00124B16"/>
    <w:rsid w:val="00134A51"/>
    <w:rsid w:val="00140727"/>
    <w:rsid w:val="00160628"/>
    <w:rsid w:val="00161344"/>
    <w:rsid w:val="00162195"/>
    <w:rsid w:val="0016235B"/>
    <w:rsid w:val="0016322A"/>
    <w:rsid w:val="00165425"/>
    <w:rsid w:val="00165A21"/>
    <w:rsid w:val="001679AF"/>
    <w:rsid w:val="001705CE"/>
    <w:rsid w:val="0017714B"/>
    <w:rsid w:val="001804DF"/>
    <w:rsid w:val="00181BDC"/>
    <w:rsid w:val="00181DB0"/>
    <w:rsid w:val="001829E3"/>
    <w:rsid w:val="00184C09"/>
    <w:rsid w:val="001924C0"/>
    <w:rsid w:val="0019731E"/>
    <w:rsid w:val="001A09FE"/>
    <w:rsid w:val="001A3B50"/>
    <w:rsid w:val="001A67C9"/>
    <w:rsid w:val="001A69DE"/>
    <w:rsid w:val="001A713C"/>
    <w:rsid w:val="001B1C7C"/>
    <w:rsid w:val="001B398F"/>
    <w:rsid w:val="001B46C6"/>
    <w:rsid w:val="001B4B48"/>
    <w:rsid w:val="001B4D1F"/>
    <w:rsid w:val="001B7681"/>
    <w:rsid w:val="001B7CAE"/>
    <w:rsid w:val="001C0772"/>
    <w:rsid w:val="001C0D4F"/>
    <w:rsid w:val="001C1BA3"/>
    <w:rsid w:val="001C1DEC"/>
    <w:rsid w:val="001C5736"/>
    <w:rsid w:val="001D4E5F"/>
    <w:rsid w:val="001D647F"/>
    <w:rsid w:val="001D6857"/>
    <w:rsid w:val="001E0572"/>
    <w:rsid w:val="001E0A67"/>
    <w:rsid w:val="001E1028"/>
    <w:rsid w:val="001E14E2"/>
    <w:rsid w:val="001E6302"/>
    <w:rsid w:val="001E7DCB"/>
    <w:rsid w:val="001F1B08"/>
    <w:rsid w:val="001F3411"/>
    <w:rsid w:val="001F4287"/>
    <w:rsid w:val="001F4DBA"/>
    <w:rsid w:val="0020415E"/>
    <w:rsid w:val="00204FF4"/>
    <w:rsid w:val="0021056E"/>
    <w:rsid w:val="0021075D"/>
    <w:rsid w:val="0021165A"/>
    <w:rsid w:val="00211BC9"/>
    <w:rsid w:val="0021620C"/>
    <w:rsid w:val="00216E78"/>
    <w:rsid w:val="00217275"/>
    <w:rsid w:val="00217D5D"/>
    <w:rsid w:val="00221128"/>
    <w:rsid w:val="002211DD"/>
    <w:rsid w:val="00223FBA"/>
    <w:rsid w:val="00230782"/>
    <w:rsid w:val="00236F4B"/>
    <w:rsid w:val="00242B0D"/>
    <w:rsid w:val="002467C6"/>
    <w:rsid w:val="0024692A"/>
    <w:rsid w:val="00252BBA"/>
    <w:rsid w:val="00253123"/>
    <w:rsid w:val="002533A3"/>
    <w:rsid w:val="00264001"/>
    <w:rsid w:val="00266354"/>
    <w:rsid w:val="00267A18"/>
    <w:rsid w:val="00273462"/>
    <w:rsid w:val="0027395B"/>
    <w:rsid w:val="00275854"/>
    <w:rsid w:val="00283B41"/>
    <w:rsid w:val="00284C3C"/>
    <w:rsid w:val="00285F28"/>
    <w:rsid w:val="00286398"/>
    <w:rsid w:val="002870BF"/>
    <w:rsid w:val="0029661F"/>
    <w:rsid w:val="002A3C42"/>
    <w:rsid w:val="002A5D75"/>
    <w:rsid w:val="002B1B1A"/>
    <w:rsid w:val="002B7228"/>
    <w:rsid w:val="002C53EE"/>
    <w:rsid w:val="002D24F7"/>
    <w:rsid w:val="002D2799"/>
    <w:rsid w:val="002D2CD7"/>
    <w:rsid w:val="002D4DDC"/>
    <w:rsid w:val="002D4F75"/>
    <w:rsid w:val="002D6156"/>
    <w:rsid w:val="002D6493"/>
    <w:rsid w:val="002D7AB6"/>
    <w:rsid w:val="002E06D0"/>
    <w:rsid w:val="002E287A"/>
    <w:rsid w:val="002E3C27"/>
    <w:rsid w:val="002E403A"/>
    <w:rsid w:val="002E7F3A"/>
    <w:rsid w:val="002F4EDB"/>
    <w:rsid w:val="002F6054"/>
    <w:rsid w:val="00310E13"/>
    <w:rsid w:val="00315713"/>
    <w:rsid w:val="0031686C"/>
    <w:rsid w:val="00316FE0"/>
    <w:rsid w:val="003204D2"/>
    <w:rsid w:val="0032605E"/>
    <w:rsid w:val="003275D1"/>
    <w:rsid w:val="00330B2A"/>
    <w:rsid w:val="00331E17"/>
    <w:rsid w:val="00333063"/>
    <w:rsid w:val="003408E3"/>
    <w:rsid w:val="00343480"/>
    <w:rsid w:val="00345E89"/>
    <w:rsid w:val="003522A1"/>
    <w:rsid w:val="0035254B"/>
    <w:rsid w:val="00353555"/>
    <w:rsid w:val="00354859"/>
    <w:rsid w:val="003565D4"/>
    <w:rsid w:val="003607FB"/>
    <w:rsid w:val="00360FD5"/>
    <w:rsid w:val="0036340D"/>
    <w:rsid w:val="003634A5"/>
    <w:rsid w:val="00366868"/>
    <w:rsid w:val="00367506"/>
    <w:rsid w:val="00370085"/>
    <w:rsid w:val="00372FBE"/>
    <w:rsid w:val="003744A7"/>
    <w:rsid w:val="00376235"/>
    <w:rsid w:val="00381FB6"/>
    <w:rsid w:val="003836D3"/>
    <w:rsid w:val="00383A52"/>
    <w:rsid w:val="00391652"/>
    <w:rsid w:val="0039507F"/>
    <w:rsid w:val="003A1260"/>
    <w:rsid w:val="003A295F"/>
    <w:rsid w:val="003A41DD"/>
    <w:rsid w:val="003A7033"/>
    <w:rsid w:val="003B47FE"/>
    <w:rsid w:val="003B5673"/>
    <w:rsid w:val="003B6287"/>
    <w:rsid w:val="003B62C9"/>
    <w:rsid w:val="003B7AE2"/>
    <w:rsid w:val="003C293B"/>
    <w:rsid w:val="003C4A72"/>
    <w:rsid w:val="003C6D49"/>
    <w:rsid w:val="003C7176"/>
    <w:rsid w:val="003D0929"/>
    <w:rsid w:val="003D3A74"/>
    <w:rsid w:val="003D4729"/>
    <w:rsid w:val="003D7DD6"/>
    <w:rsid w:val="003E28BF"/>
    <w:rsid w:val="003E5AAF"/>
    <w:rsid w:val="003E600D"/>
    <w:rsid w:val="003E64DF"/>
    <w:rsid w:val="003E6A5D"/>
    <w:rsid w:val="003F193A"/>
    <w:rsid w:val="003F4207"/>
    <w:rsid w:val="003F5C46"/>
    <w:rsid w:val="003F7CBB"/>
    <w:rsid w:val="003F7D34"/>
    <w:rsid w:val="004048A5"/>
    <w:rsid w:val="004058C1"/>
    <w:rsid w:val="00405DE3"/>
    <w:rsid w:val="00412C8E"/>
    <w:rsid w:val="0041518D"/>
    <w:rsid w:val="0042221D"/>
    <w:rsid w:val="00424BE5"/>
    <w:rsid w:val="00424DD3"/>
    <w:rsid w:val="004269C5"/>
    <w:rsid w:val="00427485"/>
    <w:rsid w:val="004278BC"/>
    <w:rsid w:val="00431649"/>
    <w:rsid w:val="00435939"/>
    <w:rsid w:val="00437CC7"/>
    <w:rsid w:val="00440BBA"/>
    <w:rsid w:val="00442B9C"/>
    <w:rsid w:val="00443504"/>
    <w:rsid w:val="00445EFA"/>
    <w:rsid w:val="0044738A"/>
    <w:rsid w:val="004473D3"/>
    <w:rsid w:val="00452231"/>
    <w:rsid w:val="00454D57"/>
    <w:rsid w:val="00460C13"/>
    <w:rsid w:val="00463228"/>
    <w:rsid w:val="00463782"/>
    <w:rsid w:val="004667E0"/>
    <w:rsid w:val="00466E87"/>
    <w:rsid w:val="0046760E"/>
    <w:rsid w:val="00470E10"/>
    <w:rsid w:val="00475FA5"/>
    <w:rsid w:val="00477A97"/>
    <w:rsid w:val="00481343"/>
    <w:rsid w:val="00485135"/>
    <w:rsid w:val="0048549E"/>
    <w:rsid w:val="00492BD6"/>
    <w:rsid w:val="004930C6"/>
    <w:rsid w:val="00493347"/>
    <w:rsid w:val="00495537"/>
    <w:rsid w:val="00496092"/>
    <w:rsid w:val="004A08DB"/>
    <w:rsid w:val="004A25D0"/>
    <w:rsid w:val="004A37E8"/>
    <w:rsid w:val="004A7549"/>
    <w:rsid w:val="004B09D4"/>
    <w:rsid w:val="004B309D"/>
    <w:rsid w:val="004B330A"/>
    <w:rsid w:val="004B7812"/>
    <w:rsid w:val="004B7C8E"/>
    <w:rsid w:val="004C3D3C"/>
    <w:rsid w:val="004C5E91"/>
    <w:rsid w:val="004D002C"/>
    <w:rsid w:val="004D0EDC"/>
    <w:rsid w:val="004D1220"/>
    <w:rsid w:val="004D14B3"/>
    <w:rsid w:val="004D1529"/>
    <w:rsid w:val="004D2253"/>
    <w:rsid w:val="004D5514"/>
    <w:rsid w:val="004D56C3"/>
    <w:rsid w:val="004E0338"/>
    <w:rsid w:val="004E4FF3"/>
    <w:rsid w:val="004E56A8"/>
    <w:rsid w:val="004F3B55"/>
    <w:rsid w:val="004F428E"/>
    <w:rsid w:val="004F4E46"/>
    <w:rsid w:val="004F69BC"/>
    <w:rsid w:val="004F6B7D"/>
    <w:rsid w:val="005015F6"/>
    <w:rsid w:val="005030C4"/>
    <w:rsid w:val="005031C5"/>
    <w:rsid w:val="00504FDC"/>
    <w:rsid w:val="005120CC"/>
    <w:rsid w:val="00512B7B"/>
    <w:rsid w:val="00514EA1"/>
    <w:rsid w:val="0051798B"/>
    <w:rsid w:val="00521F5A"/>
    <w:rsid w:val="00525E06"/>
    <w:rsid w:val="00526454"/>
    <w:rsid w:val="00531823"/>
    <w:rsid w:val="00534ECC"/>
    <w:rsid w:val="0053720D"/>
    <w:rsid w:val="00540EF5"/>
    <w:rsid w:val="00541BF3"/>
    <w:rsid w:val="00541CD3"/>
    <w:rsid w:val="005476FA"/>
    <w:rsid w:val="00552A6E"/>
    <w:rsid w:val="0055595E"/>
    <w:rsid w:val="00557988"/>
    <w:rsid w:val="00562C49"/>
    <w:rsid w:val="00562DEF"/>
    <w:rsid w:val="0056321A"/>
    <w:rsid w:val="00563A35"/>
    <w:rsid w:val="00566596"/>
    <w:rsid w:val="005741E9"/>
    <w:rsid w:val="005748CF"/>
    <w:rsid w:val="00577D89"/>
    <w:rsid w:val="00584270"/>
    <w:rsid w:val="00584738"/>
    <w:rsid w:val="00591B9D"/>
    <w:rsid w:val="005920B0"/>
    <w:rsid w:val="0059380D"/>
    <w:rsid w:val="00595A8F"/>
    <w:rsid w:val="005977C2"/>
    <w:rsid w:val="00597BF2"/>
    <w:rsid w:val="005A1F54"/>
    <w:rsid w:val="005A3020"/>
    <w:rsid w:val="005B134E"/>
    <w:rsid w:val="005B2039"/>
    <w:rsid w:val="005B344F"/>
    <w:rsid w:val="005B3FBA"/>
    <w:rsid w:val="005B4A1D"/>
    <w:rsid w:val="005B674D"/>
    <w:rsid w:val="005C056D"/>
    <w:rsid w:val="005C0CBE"/>
    <w:rsid w:val="005C1FCF"/>
    <w:rsid w:val="005C3F41"/>
    <w:rsid w:val="005C69AF"/>
    <w:rsid w:val="005D1885"/>
    <w:rsid w:val="005D4A38"/>
    <w:rsid w:val="005E2EEA"/>
    <w:rsid w:val="005E3708"/>
    <w:rsid w:val="005E3CCD"/>
    <w:rsid w:val="005E3D6B"/>
    <w:rsid w:val="005E5B55"/>
    <w:rsid w:val="005E5E4A"/>
    <w:rsid w:val="005E693D"/>
    <w:rsid w:val="005E75BF"/>
    <w:rsid w:val="005F57BA"/>
    <w:rsid w:val="005F61E6"/>
    <w:rsid w:val="005F6C45"/>
    <w:rsid w:val="00605A69"/>
    <w:rsid w:val="00606C54"/>
    <w:rsid w:val="00614375"/>
    <w:rsid w:val="00615B0A"/>
    <w:rsid w:val="006168CF"/>
    <w:rsid w:val="0062011B"/>
    <w:rsid w:val="00626DE0"/>
    <w:rsid w:val="00630901"/>
    <w:rsid w:val="00631F8E"/>
    <w:rsid w:val="00636EE9"/>
    <w:rsid w:val="00640950"/>
    <w:rsid w:val="00641AE7"/>
    <w:rsid w:val="00642629"/>
    <w:rsid w:val="0064782B"/>
    <w:rsid w:val="0065292A"/>
    <w:rsid w:val="0065293D"/>
    <w:rsid w:val="00653EFC"/>
    <w:rsid w:val="00653F0F"/>
    <w:rsid w:val="00654021"/>
    <w:rsid w:val="00661045"/>
    <w:rsid w:val="00666DA8"/>
    <w:rsid w:val="00671057"/>
    <w:rsid w:val="00675AAF"/>
    <w:rsid w:val="0068031A"/>
    <w:rsid w:val="00680867"/>
    <w:rsid w:val="00681B2F"/>
    <w:rsid w:val="0068335F"/>
    <w:rsid w:val="00685227"/>
    <w:rsid w:val="00687217"/>
    <w:rsid w:val="00693302"/>
    <w:rsid w:val="0069640B"/>
    <w:rsid w:val="006A16F8"/>
    <w:rsid w:val="006A1B83"/>
    <w:rsid w:val="006A21CD"/>
    <w:rsid w:val="006A5918"/>
    <w:rsid w:val="006B21B2"/>
    <w:rsid w:val="006B4179"/>
    <w:rsid w:val="006B4A4A"/>
    <w:rsid w:val="006C19B2"/>
    <w:rsid w:val="006C4409"/>
    <w:rsid w:val="006C5BB8"/>
    <w:rsid w:val="006C6936"/>
    <w:rsid w:val="006C7B01"/>
    <w:rsid w:val="006D0FE8"/>
    <w:rsid w:val="006D4B2B"/>
    <w:rsid w:val="006D4F3C"/>
    <w:rsid w:val="006D5C66"/>
    <w:rsid w:val="006D7002"/>
    <w:rsid w:val="006E0411"/>
    <w:rsid w:val="006E1B3C"/>
    <w:rsid w:val="006E23FB"/>
    <w:rsid w:val="006E2526"/>
    <w:rsid w:val="006E325A"/>
    <w:rsid w:val="006E33EC"/>
    <w:rsid w:val="006E3802"/>
    <w:rsid w:val="006E641D"/>
    <w:rsid w:val="006E6C02"/>
    <w:rsid w:val="006F00CD"/>
    <w:rsid w:val="006F2156"/>
    <w:rsid w:val="006F231A"/>
    <w:rsid w:val="006F6B55"/>
    <w:rsid w:val="006F788D"/>
    <w:rsid w:val="006F78E1"/>
    <w:rsid w:val="00701072"/>
    <w:rsid w:val="00702054"/>
    <w:rsid w:val="007035A4"/>
    <w:rsid w:val="00711799"/>
    <w:rsid w:val="00712B78"/>
    <w:rsid w:val="0071393B"/>
    <w:rsid w:val="00713EE2"/>
    <w:rsid w:val="007177FC"/>
    <w:rsid w:val="00720C5E"/>
    <w:rsid w:val="00721701"/>
    <w:rsid w:val="00731835"/>
    <w:rsid w:val="007341F8"/>
    <w:rsid w:val="00734372"/>
    <w:rsid w:val="00734EB8"/>
    <w:rsid w:val="00735F8B"/>
    <w:rsid w:val="0074090B"/>
    <w:rsid w:val="00742D1F"/>
    <w:rsid w:val="00743EBA"/>
    <w:rsid w:val="00744C8E"/>
    <w:rsid w:val="0074707E"/>
    <w:rsid w:val="00750DF5"/>
    <w:rsid w:val="007516DC"/>
    <w:rsid w:val="00752E58"/>
    <w:rsid w:val="00754B80"/>
    <w:rsid w:val="00761918"/>
    <w:rsid w:val="00762F03"/>
    <w:rsid w:val="0076413B"/>
    <w:rsid w:val="007648AE"/>
    <w:rsid w:val="00764BF8"/>
    <w:rsid w:val="0076514D"/>
    <w:rsid w:val="00773D59"/>
    <w:rsid w:val="00776643"/>
    <w:rsid w:val="00781003"/>
    <w:rsid w:val="007878EB"/>
    <w:rsid w:val="007911FD"/>
    <w:rsid w:val="00793930"/>
    <w:rsid w:val="00793A91"/>
    <w:rsid w:val="00793DD1"/>
    <w:rsid w:val="00794FEC"/>
    <w:rsid w:val="007A003E"/>
    <w:rsid w:val="007A1965"/>
    <w:rsid w:val="007A2ED1"/>
    <w:rsid w:val="007A4BE6"/>
    <w:rsid w:val="007B0DC6"/>
    <w:rsid w:val="007B1094"/>
    <w:rsid w:val="007B1762"/>
    <w:rsid w:val="007B3320"/>
    <w:rsid w:val="007B5C31"/>
    <w:rsid w:val="007C301F"/>
    <w:rsid w:val="007C4540"/>
    <w:rsid w:val="007C65AF"/>
    <w:rsid w:val="007D135D"/>
    <w:rsid w:val="007D53AB"/>
    <w:rsid w:val="007D730F"/>
    <w:rsid w:val="007D7CD8"/>
    <w:rsid w:val="007E3AA7"/>
    <w:rsid w:val="007F49D5"/>
    <w:rsid w:val="007F737D"/>
    <w:rsid w:val="007F7C71"/>
    <w:rsid w:val="008007EE"/>
    <w:rsid w:val="0080308E"/>
    <w:rsid w:val="00805303"/>
    <w:rsid w:val="00806705"/>
    <w:rsid w:val="00806738"/>
    <w:rsid w:val="00813B7A"/>
    <w:rsid w:val="008216D5"/>
    <w:rsid w:val="008249CE"/>
    <w:rsid w:val="00831A50"/>
    <w:rsid w:val="00831B3C"/>
    <w:rsid w:val="00831C89"/>
    <w:rsid w:val="00832114"/>
    <w:rsid w:val="00834C46"/>
    <w:rsid w:val="0084093E"/>
    <w:rsid w:val="00841CE1"/>
    <w:rsid w:val="008473D8"/>
    <w:rsid w:val="00851D1B"/>
    <w:rsid w:val="008528DC"/>
    <w:rsid w:val="00852B8C"/>
    <w:rsid w:val="00852E35"/>
    <w:rsid w:val="00854981"/>
    <w:rsid w:val="00864B2E"/>
    <w:rsid w:val="00865963"/>
    <w:rsid w:val="00871C1D"/>
    <w:rsid w:val="0087450E"/>
    <w:rsid w:val="00875A82"/>
    <w:rsid w:val="00876CA3"/>
    <w:rsid w:val="008772FE"/>
    <w:rsid w:val="008775F1"/>
    <w:rsid w:val="008821AE"/>
    <w:rsid w:val="00883D3A"/>
    <w:rsid w:val="008854F7"/>
    <w:rsid w:val="00885A9D"/>
    <w:rsid w:val="008929D2"/>
    <w:rsid w:val="00893636"/>
    <w:rsid w:val="00893B94"/>
    <w:rsid w:val="0089516D"/>
    <w:rsid w:val="00896E9D"/>
    <w:rsid w:val="00896F11"/>
    <w:rsid w:val="008A1049"/>
    <w:rsid w:val="008A1C98"/>
    <w:rsid w:val="008A322D"/>
    <w:rsid w:val="008A4B74"/>
    <w:rsid w:val="008A4D72"/>
    <w:rsid w:val="008A6285"/>
    <w:rsid w:val="008A63B2"/>
    <w:rsid w:val="008B345D"/>
    <w:rsid w:val="008C04CE"/>
    <w:rsid w:val="008C1FC2"/>
    <w:rsid w:val="008C2980"/>
    <w:rsid w:val="008C4DD6"/>
    <w:rsid w:val="008C5AFB"/>
    <w:rsid w:val="008D07FB"/>
    <w:rsid w:val="008D0C02"/>
    <w:rsid w:val="008D1CD2"/>
    <w:rsid w:val="008D357D"/>
    <w:rsid w:val="008D435A"/>
    <w:rsid w:val="008D6263"/>
    <w:rsid w:val="008E3754"/>
    <w:rsid w:val="008E387B"/>
    <w:rsid w:val="008E6087"/>
    <w:rsid w:val="008E758D"/>
    <w:rsid w:val="008F10A7"/>
    <w:rsid w:val="008F755D"/>
    <w:rsid w:val="008F7A39"/>
    <w:rsid w:val="009012BE"/>
    <w:rsid w:val="009021E8"/>
    <w:rsid w:val="00904677"/>
    <w:rsid w:val="00905EE2"/>
    <w:rsid w:val="00911440"/>
    <w:rsid w:val="00911712"/>
    <w:rsid w:val="00911B27"/>
    <w:rsid w:val="00914BF7"/>
    <w:rsid w:val="009170BE"/>
    <w:rsid w:val="00917DE4"/>
    <w:rsid w:val="00920B55"/>
    <w:rsid w:val="009262C9"/>
    <w:rsid w:val="009274EC"/>
    <w:rsid w:val="00930EB9"/>
    <w:rsid w:val="00933DC7"/>
    <w:rsid w:val="009418F4"/>
    <w:rsid w:val="00942BBC"/>
    <w:rsid w:val="00944180"/>
    <w:rsid w:val="00944AA0"/>
    <w:rsid w:val="00947DA2"/>
    <w:rsid w:val="00951177"/>
    <w:rsid w:val="009524FA"/>
    <w:rsid w:val="009673E8"/>
    <w:rsid w:val="00970E40"/>
    <w:rsid w:val="00974DB8"/>
    <w:rsid w:val="00980661"/>
    <w:rsid w:val="0098093B"/>
    <w:rsid w:val="009876D4"/>
    <w:rsid w:val="009914A5"/>
    <w:rsid w:val="009932F8"/>
    <w:rsid w:val="0099548E"/>
    <w:rsid w:val="00996456"/>
    <w:rsid w:val="009966A7"/>
    <w:rsid w:val="00996A12"/>
    <w:rsid w:val="00997190"/>
    <w:rsid w:val="00997B0F"/>
    <w:rsid w:val="009A0CC3"/>
    <w:rsid w:val="009A1CAD"/>
    <w:rsid w:val="009A3440"/>
    <w:rsid w:val="009A5832"/>
    <w:rsid w:val="009A6838"/>
    <w:rsid w:val="009B23A7"/>
    <w:rsid w:val="009B24B5"/>
    <w:rsid w:val="009B4EBC"/>
    <w:rsid w:val="009B5ABB"/>
    <w:rsid w:val="009B73CE"/>
    <w:rsid w:val="009C2461"/>
    <w:rsid w:val="009C5A15"/>
    <w:rsid w:val="009C6FE2"/>
    <w:rsid w:val="009C7674"/>
    <w:rsid w:val="009D004A"/>
    <w:rsid w:val="009D5880"/>
    <w:rsid w:val="009E1FD4"/>
    <w:rsid w:val="009E3B07"/>
    <w:rsid w:val="009E3CC2"/>
    <w:rsid w:val="009E51D1"/>
    <w:rsid w:val="009E5531"/>
    <w:rsid w:val="009F171E"/>
    <w:rsid w:val="009F3D2F"/>
    <w:rsid w:val="009F7052"/>
    <w:rsid w:val="00A02668"/>
    <w:rsid w:val="00A02801"/>
    <w:rsid w:val="00A06A39"/>
    <w:rsid w:val="00A07F58"/>
    <w:rsid w:val="00A131CB"/>
    <w:rsid w:val="00A14847"/>
    <w:rsid w:val="00A162D4"/>
    <w:rsid w:val="00A16D6D"/>
    <w:rsid w:val="00A21383"/>
    <w:rsid w:val="00A2199F"/>
    <w:rsid w:val="00A21B31"/>
    <w:rsid w:val="00A2360E"/>
    <w:rsid w:val="00A26E0C"/>
    <w:rsid w:val="00A32FCB"/>
    <w:rsid w:val="00A34C25"/>
    <w:rsid w:val="00A3507D"/>
    <w:rsid w:val="00A3717A"/>
    <w:rsid w:val="00A4088C"/>
    <w:rsid w:val="00A4456B"/>
    <w:rsid w:val="00A448D4"/>
    <w:rsid w:val="00A452E0"/>
    <w:rsid w:val="00A4681E"/>
    <w:rsid w:val="00A506DF"/>
    <w:rsid w:val="00A51EA5"/>
    <w:rsid w:val="00A53742"/>
    <w:rsid w:val="00A557A1"/>
    <w:rsid w:val="00A63059"/>
    <w:rsid w:val="00A63AE3"/>
    <w:rsid w:val="00A64621"/>
    <w:rsid w:val="00A651A4"/>
    <w:rsid w:val="00A71361"/>
    <w:rsid w:val="00A746E2"/>
    <w:rsid w:val="00A76AA2"/>
    <w:rsid w:val="00A81FF2"/>
    <w:rsid w:val="00A83904"/>
    <w:rsid w:val="00A90A79"/>
    <w:rsid w:val="00A94017"/>
    <w:rsid w:val="00A96B30"/>
    <w:rsid w:val="00AA3B51"/>
    <w:rsid w:val="00AA442D"/>
    <w:rsid w:val="00AA59B5"/>
    <w:rsid w:val="00AA7777"/>
    <w:rsid w:val="00AA7B84"/>
    <w:rsid w:val="00AB0A1A"/>
    <w:rsid w:val="00AC0B4C"/>
    <w:rsid w:val="00AC1164"/>
    <w:rsid w:val="00AC2296"/>
    <w:rsid w:val="00AC2754"/>
    <w:rsid w:val="00AC48B0"/>
    <w:rsid w:val="00AC4ACD"/>
    <w:rsid w:val="00AC5DFB"/>
    <w:rsid w:val="00AD13DC"/>
    <w:rsid w:val="00AD6DE2"/>
    <w:rsid w:val="00AE0A40"/>
    <w:rsid w:val="00AE1ED4"/>
    <w:rsid w:val="00AE21E1"/>
    <w:rsid w:val="00AE2F8D"/>
    <w:rsid w:val="00AE3BAE"/>
    <w:rsid w:val="00AE6A21"/>
    <w:rsid w:val="00AF1C8F"/>
    <w:rsid w:val="00AF2B68"/>
    <w:rsid w:val="00AF2C92"/>
    <w:rsid w:val="00AF3EC1"/>
    <w:rsid w:val="00AF5025"/>
    <w:rsid w:val="00AF519F"/>
    <w:rsid w:val="00AF5387"/>
    <w:rsid w:val="00AF55F5"/>
    <w:rsid w:val="00AF7E86"/>
    <w:rsid w:val="00B01242"/>
    <w:rsid w:val="00B024B9"/>
    <w:rsid w:val="00B03100"/>
    <w:rsid w:val="00B077FA"/>
    <w:rsid w:val="00B127D7"/>
    <w:rsid w:val="00B13B0C"/>
    <w:rsid w:val="00B14408"/>
    <w:rsid w:val="00B1453A"/>
    <w:rsid w:val="00B15FD9"/>
    <w:rsid w:val="00B20F82"/>
    <w:rsid w:val="00B25BD5"/>
    <w:rsid w:val="00B31624"/>
    <w:rsid w:val="00B34079"/>
    <w:rsid w:val="00B3793A"/>
    <w:rsid w:val="00B401BA"/>
    <w:rsid w:val="00B40771"/>
    <w:rsid w:val="00B407E4"/>
    <w:rsid w:val="00B425B6"/>
    <w:rsid w:val="00B42A72"/>
    <w:rsid w:val="00B441AE"/>
    <w:rsid w:val="00B45A65"/>
    <w:rsid w:val="00B45F33"/>
    <w:rsid w:val="00B46C9D"/>
    <w:rsid w:val="00B46D50"/>
    <w:rsid w:val="00B53170"/>
    <w:rsid w:val="00B548B9"/>
    <w:rsid w:val="00B56DBE"/>
    <w:rsid w:val="00B62999"/>
    <w:rsid w:val="00B63BE3"/>
    <w:rsid w:val="00B64885"/>
    <w:rsid w:val="00B64FA3"/>
    <w:rsid w:val="00B66810"/>
    <w:rsid w:val="00B71F03"/>
    <w:rsid w:val="00B72BE3"/>
    <w:rsid w:val="00B73B80"/>
    <w:rsid w:val="00B770C7"/>
    <w:rsid w:val="00B80F26"/>
    <w:rsid w:val="00B822BD"/>
    <w:rsid w:val="00B842F4"/>
    <w:rsid w:val="00B91A7B"/>
    <w:rsid w:val="00B929DD"/>
    <w:rsid w:val="00B93AF6"/>
    <w:rsid w:val="00B95405"/>
    <w:rsid w:val="00B9585D"/>
    <w:rsid w:val="00B963F1"/>
    <w:rsid w:val="00BA020A"/>
    <w:rsid w:val="00BA6A26"/>
    <w:rsid w:val="00BB025A"/>
    <w:rsid w:val="00BB02A4"/>
    <w:rsid w:val="00BB1270"/>
    <w:rsid w:val="00BB1E44"/>
    <w:rsid w:val="00BB5267"/>
    <w:rsid w:val="00BB52B8"/>
    <w:rsid w:val="00BB59D8"/>
    <w:rsid w:val="00BB7E69"/>
    <w:rsid w:val="00BC0E51"/>
    <w:rsid w:val="00BC10CF"/>
    <w:rsid w:val="00BC3C1F"/>
    <w:rsid w:val="00BC7CE7"/>
    <w:rsid w:val="00BD295E"/>
    <w:rsid w:val="00BD4664"/>
    <w:rsid w:val="00BE1193"/>
    <w:rsid w:val="00BF4849"/>
    <w:rsid w:val="00BF4EA7"/>
    <w:rsid w:val="00BF6525"/>
    <w:rsid w:val="00BF67FF"/>
    <w:rsid w:val="00C00EDB"/>
    <w:rsid w:val="00C02863"/>
    <w:rsid w:val="00C02BD1"/>
    <w:rsid w:val="00C02FC3"/>
    <w:rsid w:val="00C0383A"/>
    <w:rsid w:val="00C067FF"/>
    <w:rsid w:val="00C12862"/>
    <w:rsid w:val="00C13D28"/>
    <w:rsid w:val="00C14563"/>
    <w:rsid w:val="00C14585"/>
    <w:rsid w:val="00C165A0"/>
    <w:rsid w:val="00C216CE"/>
    <w:rsid w:val="00C2184F"/>
    <w:rsid w:val="00C22A78"/>
    <w:rsid w:val="00C23C7E"/>
    <w:rsid w:val="00C246C5"/>
    <w:rsid w:val="00C25A82"/>
    <w:rsid w:val="00C30A2A"/>
    <w:rsid w:val="00C33993"/>
    <w:rsid w:val="00C372C0"/>
    <w:rsid w:val="00C4069E"/>
    <w:rsid w:val="00C40F27"/>
    <w:rsid w:val="00C41ADC"/>
    <w:rsid w:val="00C44149"/>
    <w:rsid w:val="00C44410"/>
    <w:rsid w:val="00C44A15"/>
    <w:rsid w:val="00C4630A"/>
    <w:rsid w:val="00C523F0"/>
    <w:rsid w:val="00C526D2"/>
    <w:rsid w:val="00C53A91"/>
    <w:rsid w:val="00C5794E"/>
    <w:rsid w:val="00C60968"/>
    <w:rsid w:val="00C6260E"/>
    <w:rsid w:val="00C63D39"/>
    <w:rsid w:val="00C63EDD"/>
    <w:rsid w:val="00C65B36"/>
    <w:rsid w:val="00C7292E"/>
    <w:rsid w:val="00C74E88"/>
    <w:rsid w:val="00C80924"/>
    <w:rsid w:val="00C8286B"/>
    <w:rsid w:val="00C84ABC"/>
    <w:rsid w:val="00C9018A"/>
    <w:rsid w:val="00C947F8"/>
    <w:rsid w:val="00C9515F"/>
    <w:rsid w:val="00C95B8A"/>
    <w:rsid w:val="00C963C5"/>
    <w:rsid w:val="00CA030C"/>
    <w:rsid w:val="00CA1F41"/>
    <w:rsid w:val="00CA32EE"/>
    <w:rsid w:val="00CA3F9F"/>
    <w:rsid w:val="00CA5771"/>
    <w:rsid w:val="00CA6A1A"/>
    <w:rsid w:val="00CC1E75"/>
    <w:rsid w:val="00CC2E0E"/>
    <w:rsid w:val="00CC361C"/>
    <w:rsid w:val="00CC474B"/>
    <w:rsid w:val="00CC658C"/>
    <w:rsid w:val="00CC67BF"/>
    <w:rsid w:val="00CD0843"/>
    <w:rsid w:val="00CD415B"/>
    <w:rsid w:val="00CD4E31"/>
    <w:rsid w:val="00CD5A78"/>
    <w:rsid w:val="00CD7345"/>
    <w:rsid w:val="00CE372E"/>
    <w:rsid w:val="00CF0A1B"/>
    <w:rsid w:val="00CF19F6"/>
    <w:rsid w:val="00CF2F4F"/>
    <w:rsid w:val="00CF536D"/>
    <w:rsid w:val="00D02E9D"/>
    <w:rsid w:val="00D102E5"/>
    <w:rsid w:val="00D10CB8"/>
    <w:rsid w:val="00D12806"/>
    <w:rsid w:val="00D12D44"/>
    <w:rsid w:val="00D15018"/>
    <w:rsid w:val="00D158AC"/>
    <w:rsid w:val="00D1694C"/>
    <w:rsid w:val="00D20F5E"/>
    <w:rsid w:val="00D23B76"/>
    <w:rsid w:val="00D24B4A"/>
    <w:rsid w:val="00D36662"/>
    <w:rsid w:val="00D379A3"/>
    <w:rsid w:val="00D45FF3"/>
    <w:rsid w:val="00D512CF"/>
    <w:rsid w:val="00D528B9"/>
    <w:rsid w:val="00D53186"/>
    <w:rsid w:val="00D5487D"/>
    <w:rsid w:val="00D60140"/>
    <w:rsid w:val="00D6024A"/>
    <w:rsid w:val="00D608B5"/>
    <w:rsid w:val="00D64739"/>
    <w:rsid w:val="00D71F99"/>
    <w:rsid w:val="00D7244F"/>
    <w:rsid w:val="00D73CA4"/>
    <w:rsid w:val="00D73D71"/>
    <w:rsid w:val="00D74396"/>
    <w:rsid w:val="00D80284"/>
    <w:rsid w:val="00D81F71"/>
    <w:rsid w:val="00D8642D"/>
    <w:rsid w:val="00D90A5E"/>
    <w:rsid w:val="00D91A68"/>
    <w:rsid w:val="00D95A68"/>
    <w:rsid w:val="00D962A7"/>
    <w:rsid w:val="00DA051B"/>
    <w:rsid w:val="00DA17C7"/>
    <w:rsid w:val="00DA6A9A"/>
    <w:rsid w:val="00DB1EFD"/>
    <w:rsid w:val="00DB3EAF"/>
    <w:rsid w:val="00DB46C6"/>
    <w:rsid w:val="00DC3203"/>
    <w:rsid w:val="00DC3C99"/>
    <w:rsid w:val="00DC52F5"/>
    <w:rsid w:val="00DC5460"/>
    <w:rsid w:val="00DC5FD0"/>
    <w:rsid w:val="00DC6102"/>
    <w:rsid w:val="00DD0354"/>
    <w:rsid w:val="00DD27D7"/>
    <w:rsid w:val="00DD313B"/>
    <w:rsid w:val="00DD458C"/>
    <w:rsid w:val="00DD72E9"/>
    <w:rsid w:val="00DD7605"/>
    <w:rsid w:val="00DE2020"/>
    <w:rsid w:val="00DE3476"/>
    <w:rsid w:val="00DE7BEA"/>
    <w:rsid w:val="00DF5B84"/>
    <w:rsid w:val="00DF67DF"/>
    <w:rsid w:val="00DF6D5B"/>
    <w:rsid w:val="00DF771B"/>
    <w:rsid w:val="00DF7EE2"/>
    <w:rsid w:val="00E01BAA"/>
    <w:rsid w:val="00E0282A"/>
    <w:rsid w:val="00E02F9B"/>
    <w:rsid w:val="00E0300A"/>
    <w:rsid w:val="00E07E14"/>
    <w:rsid w:val="00E14F94"/>
    <w:rsid w:val="00E17336"/>
    <w:rsid w:val="00E17D15"/>
    <w:rsid w:val="00E20B40"/>
    <w:rsid w:val="00E22B95"/>
    <w:rsid w:val="00E30331"/>
    <w:rsid w:val="00E30BB8"/>
    <w:rsid w:val="00E31F9C"/>
    <w:rsid w:val="00E40488"/>
    <w:rsid w:val="00E50367"/>
    <w:rsid w:val="00E51ABA"/>
    <w:rsid w:val="00E524CB"/>
    <w:rsid w:val="00E65456"/>
    <w:rsid w:val="00E65A91"/>
    <w:rsid w:val="00E66188"/>
    <w:rsid w:val="00E664FB"/>
    <w:rsid w:val="00E672F0"/>
    <w:rsid w:val="00E674EC"/>
    <w:rsid w:val="00E70373"/>
    <w:rsid w:val="00E70A1C"/>
    <w:rsid w:val="00E70C4C"/>
    <w:rsid w:val="00E72E40"/>
    <w:rsid w:val="00E73665"/>
    <w:rsid w:val="00E73999"/>
    <w:rsid w:val="00E73BDC"/>
    <w:rsid w:val="00E73E9E"/>
    <w:rsid w:val="00E81660"/>
    <w:rsid w:val="00E83978"/>
    <w:rsid w:val="00E854FE"/>
    <w:rsid w:val="00E906CC"/>
    <w:rsid w:val="00E939A0"/>
    <w:rsid w:val="00E97E4E"/>
    <w:rsid w:val="00EA1CC2"/>
    <w:rsid w:val="00EA24DE"/>
    <w:rsid w:val="00EA2D76"/>
    <w:rsid w:val="00EA4644"/>
    <w:rsid w:val="00EA758A"/>
    <w:rsid w:val="00EB096F"/>
    <w:rsid w:val="00EB199F"/>
    <w:rsid w:val="00EB21A4"/>
    <w:rsid w:val="00EB27C4"/>
    <w:rsid w:val="00EB5387"/>
    <w:rsid w:val="00EB5C10"/>
    <w:rsid w:val="00EB7322"/>
    <w:rsid w:val="00EC0FE9"/>
    <w:rsid w:val="00EC198B"/>
    <w:rsid w:val="00EC3C0A"/>
    <w:rsid w:val="00EC3D2E"/>
    <w:rsid w:val="00EC426D"/>
    <w:rsid w:val="00EC4689"/>
    <w:rsid w:val="00EC571B"/>
    <w:rsid w:val="00EC57D7"/>
    <w:rsid w:val="00EC6385"/>
    <w:rsid w:val="00ED1DE9"/>
    <w:rsid w:val="00ED23D4"/>
    <w:rsid w:val="00ED5E0B"/>
    <w:rsid w:val="00EE320A"/>
    <w:rsid w:val="00EE37B6"/>
    <w:rsid w:val="00EF0F45"/>
    <w:rsid w:val="00EF7463"/>
    <w:rsid w:val="00EF7971"/>
    <w:rsid w:val="00F002EF"/>
    <w:rsid w:val="00F01B0E"/>
    <w:rsid w:val="00F01EE9"/>
    <w:rsid w:val="00F04373"/>
    <w:rsid w:val="00F04900"/>
    <w:rsid w:val="00F065A4"/>
    <w:rsid w:val="00F1127B"/>
    <w:rsid w:val="00F126B9"/>
    <w:rsid w:val="00F12715"/>
    <w:rsid w:val="00F144D5"/>
    <w:rsid w:val="00F146F0"/>
    <w:rsid w:val="00F15039"/>
    <w:rsid w:val="00F20FF3"/>
    <w:rsid w:val="00F2190B"/>
    <w:rsid w:val="00F228B5"/>
    <w:rsid w:val="00F2389C"/>
    <w:rsid w:val="00F253B0"/>
    <w:rsid w:val="00F25C67"/>
    <w:rsid w:val="00F30DFF"/>
    <w:rsid w:val="00F32B80"/>
    <w:rsid w:val="00F340EB"/>
    <w:rsid w:val="00F35285"/>
    <w:rsid w:val="00F43B9D"/>
    <w:rsid w:val="00F44D5E"/>
    <w:rsid w:val="00F53A35"/>
    <w:rsid w:val="00F55A3D"/>
    <w:rsid w:val="00F5744B"/>
    <w:rsid w:val="00F61209"/>
    <w:rsid w:val="00F6259E"/>
    <w:rsid w:val="00F65DD4"/>
    <w:rsid w:val="00F672B2"/>
    <w:rsid w:val="00F77A07"/>
    <w:rsid w:val="00F81315"/>
    <w:rsid w:val="00F83973"/>
    <w:rsid w:val="00F85E97"/>
    <w:rsid w:val="00F87FA3"/>
    <w:rsid w:val="00F93D8C"/>
    <w:rsid w:val="00FA3102"/>
    <w:rsid w:val="00FA48D4"/>
    <w:rsid w:val="00FA54FA"/>
    <w:rsid w:val="00FA6D39"/>
    <w:rsid w:val="00FB227E"/>
    <w:rsid w:val="00FB3D61"/>
    <w:rsid w:val="00FB44CE"/>
    <w:rsid w:val="00FB5009"/>
    <w:rsid w:val="00FB76AB"/>
    <w:rsid w:val="00FD03FE"/>
    <w:rsid w:val="00FD126E"/>
    <w:rsid w:val="00FD26E3"/>
    <w:rsid w:val="00FD3C36"/>
    <w:rsid w:val="00FD4D81"/>
    <w:rsid w:val="00FD7498"/>
    <w:rsid w:val="00FD7FB3"/>
    <w:rsid w:val="00FE4713"/>
    <w:rsid w:val="00FE6797"/>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BE46C"/>
  <w14:defaultImageDpi w14:val="330"/>
  <w15:docId w15:val="{E4F0F19D-0A55-4EFD-880E-5FE9894CF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24"/>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FootnoteText">
    <w:name w:val="footnote text"/>
    <w:basedOn w:val="Normal"/>
    <w:link w:val="FootnoteTextChar"/>
    <w:autoRedefine/>
    <w:rsid w:val="006C19B2"/>
    <w:pPr>
      <w:ind w:left="284" w:hanging="284"/>
    </w:pPr>
    <w:rPr>
      <w:sz w:val="22"/>
      <w:szCs w:val="20"/>
    </w:rPr>
  </w:style>
  <w:style w:type="character" w:customStyle="1" w:styleId="FootnoteTextChar">
    <w:name w:val="Footnote Text Char"/>
    <w:basedOn w:val="DefaultParagraphFont"/>
    <w:link w:val="FootnoteText"/>
    <w:rsid w:val="006C19B2"/>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Hyperlink">
    <w:name w:val="Hyperlink"/>
    <w:basedOn w:val="DefaultParagraphFont"/>
    <w:unhideWhenUsed/>
    <w:rsid w:val="00A64621"/>
    <w:rPr>
      <w:color w:val="0000FF" w:themeColor="hyperlink"/>
      <w:u w:val="single"/>
    </w:rPr>
  </w:style>
  <w:style w:type="paragraph" w:styleId="BalloonText">
    <w:name w:val="Balloon Text"/>
    <w:basedOn w:val="Normal"/>
    <w:link w:val="BalloonTextChar"/>
    <w:semiHidden/>
    <w:unhideWhenUsed/>
    <w:rsid w:val="0099719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997190"/>
    <w:rPr>
      <w:rFonts w:ascii="Segoe UI" w:hAnsi="Segoe UI" w:cs="Segoe UI"/>
      <w:sz w:val="18"/>
      <w:szCs w:val="18"/>
    </w:rPr>
  </w:style>
  <w:style w:type="character" w:styleId="CommentReference">
    <w:name w:val="annotation reference"/>
    <w:basedOn w:val="DefaultParagraphFont"/>
    <w:semiHidden/>
    <w:unhideWhenUsed/>
    <w:rsid w:val="005C69AF"/>
    <w:rPr>
      <w:sz w:val="16"/>
      <w:szCs w:val="16"/>
    </w:rPr>
  </w:style>
  <w:style w:type="paragraph" w:styleId="CommentText">
    <w:name w:val="annotation text"/>
    <w:basedOn w:val="Normal"/>
    <w:link w:val="CommentTextChar"/>
    <w:semiHidden/>
    <w:unhideWhenUsed/>
    <w:rsid w:val="005C69AF"/>
    <w:pPr>
      <w:spacing w:line="240" w:lineRule="auto"/>
    </w:pPr>
    <w:rPr>
      <w:sz w:val="20"/>
      <w:szCs w:val="20"/>
    </w:rPr>
  </w:style>
  <w:style w:type="character" w:customStyle="1" w:styleId="CommentTextChar">
    <w:name w:val="Comment Text Char"/>
    <w:basedOn w:val="DefaultParagraphFont"/>
    <w:link w:val="CommentText"/>
    <w:semiHidden/>
    <w:rsid w:val="005C69AF"/>
  </w:style>
  <w:style w:type="paragraph" w:styleId="CommentSubject">
    <w:name w:val="annotation subject"/>
    <w:basedOn w:val="CommentText"/>
    <w:next w:val="CommentText"/>
    <w:link w:val="CommentSubjectChar"/>
    <w:semiHidden/>
    <w:unhideWhenUsed/>
    <w:rsid w:val="005C69AF"/>
    <w:rPr>
      <w:b/>
      <w:bCs/>
    </w:rPr>
  </w:style>
  <w:style w:type="character" w:customStyle="1" w:styleId="CommentSubjectChar">
    <w:name w:val="Comment Subject Char"/>
    <w:basedOn w:val="CommentTextChar"/>
    <w:link w:val="CommentSubject"/>
    <w:semiHidden/>
    <w:rsid w:val="005C69AF"/>
    <w:rPr>
      <w:b/>
      <w:bCs/>
    </w:rPr>
  </w:style>
  <w:style w:type="paragraph" w:styleId="ListParagraph">
    <w:name w:val="List Paragraph"/>
    <w:basedOn w:val="Normal"/>
    <w:rsid w:val="00165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0330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hdx.healthdata.org/gbd-results-to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ne.es/metodologia/t15/t153041917.pdf" TargetMode="External"/><Relationship Id="rId4" Type="http://schemas.openxmlformats.org/officeDocument/2006/relationships/settings" Target="settings.xml"/><Relationship Id="rId9" Type="http://schemas.openxmlformats.org/officeDocument/2006/relationships/hyperlink" Target="https://www.strobe-statement.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eila\Desktop\DOCTORADO\Paper%205\2.%20Journal%20of%20asthma\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3BE40-B584-4BCA-9011-6FB35A37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Template>
  <TotalTime>0</TotalTime>
  <Pages>25</Pages>
  <Words>6905</Words>
  <Characters>39361</Characters>
  <Application>Microsoft Office Word</Application>
  <DocSecurity>0</DocSecurity>
  <Lines>328</Lines>
  <Paragraphs>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TF_Template_Word_Windows_2016</vt:lpstr>
      <vt:lpstr>TF_Template_Word_Windows_2016</vt:lpstr>
    </vt:vector>
  </TitlesOfParts>
  <Company>Informa Plc</Company>
  <LinksUpToDate>false</LinksUpToDate>
  <CharactersWithSpaces>46174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Sheila Sánchez Castillo</dc:creator>
  <cp:lastModifiedBy>Smith, Lee</cp:lastModifiedBy>
  <cp:revision>2</cp:revision>
  <cp:lastPrinted>2011-07-22T14:54:00Z</cp:lastPrinted>
  <dcterms:created xsi:type="dcterms:W3CDTF">2021-02-03T12:26:00Z</dcterms:created>
  <dcterms:modified xsi:type="dcterms:W3CDTF">2021-02-03T12:26:00Z</dcterms:modified>
</cp:coreProperties>
</file>