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AACB04" w14:textId="557B4A7A" w:rsidR="004C58BE" w:rsidRPr="002337A4" w:rsidRDefault="001676B7" w:rsidP="00825659">
      <w:pPr>
        <w:pStyle w:val="Title"/>
        <w:jc w:val="center"/>
        <w:rPr>
          <w:rFonts w:eastAsia="Times New Roman"/>
          <w:b w:val="0"/>
          <w:lang w:eastAsia="ar-SA"/>
        </w:rPr>
      </w:pPr>
      <w:bookmarkStart w:id="0" w:name="_Hlk535660480"/>
      <w:r>
        <w:t>MULTIDIMENSIONAL FRAILTY INCREASES CARDIOVASCULAR RISK</w:t>
      </w:r>
      <w:r w:rsidR="004C58BE" w:rsidRPr="002337A4">
        <w:t xml:space="preserve"> IN OLDER PEOPLE</w:t>
      </w:r>
      <w:r w:rsidR="00E53013" w:rsidRPr="002337A4">
        <w:rPr>
          <w:rFonts w:eastAsia="Times New Roman"/>
          <w:lang w:eastAsia="ar-SA"/>
        </w:rPr>
        <w:t>:</w:t>
      </w:r>
    </w:p>
    <w:p w14:paraId="41D350D3" w14:textId="2C859FE3" w:rsidR="009A491E" w:rsidRDefault="00A526B4" w:rsidP="00825659">
      <w:pPr>
        <w:pStyle w:val="Title"/>
        <w:jc w:val="center"/>
        <w:rPr>
          <w:rFonts w:eastAsia="Times New Roman"/>
          <w:b w:val="0"/>
          <w:lang w:eastAsia="ar-SA"/>
        </w:rPr>
      </w:pPr>
      <w:r w:rsidRPr="002337A4">
        <w:rPr>
          <w:rFonts w:eastAsia="Times New Roman"/>
          <w:lang w:eastAsia="ar-SA"/>
        </w:rPr>
        <w:t>A</w:t>
      </w:r>
      <w:r w:rsidR="006121A2">
        <w:rPr>
          <w:rFonts w:eastAsia="Times New Roman"/>
          <w:lang w:eastAsia="ar-SA"/>
        </w:rPr>
        <w:t>N</w:t>
      </w:r>
      <w:r w:rsidRPr="002337A4">
        <w:rPr>
          <w:rFonts w:eastAsia="Times New Roman"/>
          <w:lang w:eastAsia="ar-SA"/>
        </w:rPr>
        <w:t xml:space="preserve"> </w:t>
      </w:r>
      <w:r w:rsidR="0054097B">
        <w:rPr>
          <w:rFonts w:eastAsia="Times New Roman"/>
          <w:lang w:eastAsia="ar-SA"/>
        </w:rPr>
        <w:t xml:space="preserve">8-YEAR </w:t>
      </w:r>
      <w:r w:rsidRPr="002337A4">
        <w:rPr>
          <w:rFonts w:eastAsia="Times New Roman"/>
          <w:lang w:eastAsia="ar-SA"/>
        </w:rPr>
        <w:t>LONGITUDINAL COHORT STUDY</w:t>
      </w:r>
      <w:bookmarkEnd w:id="0"/>
      <w:r w:rsidR="00272A5F" w:rsidRPr="002337A4">
        <w:rPr>
          <w:rFonts w:eastAsia="Times New Roman"/>
          <w:lang w:eastAsia="ar-SA"/>
        </w:rPr>
        <w:t xml:space="preserve"> IN THE OSTEOARTHRITIS INITIATIVE</w:t>
      </w:r>
    </w:p>
    <w:p w14:paraId="1D538CC7" w14:textId="77777777" w:rsidR="00F4445F" w:rsidRDefault="00F4445F" w:rsidP="001676B7">
      <w:pPr>
        <w:suppressAutoHyphens/>
        <w:autoSpaceDE w:val="0"/>
        <w:spacing w:line="480" w:lineRule="auto"/>
        <w:jc w:val="center"/>
        <w:rPr>
          <w:rFonts w:eastAsia="Times New Roman"/>
          <w:b/>
          <w:lang w:eastAsia="ar-SA"/>
        </w:rPr>
      </w:pPr>
    </w:p>
    <w:p w14:paraId="041242FD" w14:textId="2DEC061E" w:rsidR="00F4445F" w:rsidRPr="008A5495" w:rsidRDefault="00F4445F" w:rsidP="00F4445F">
      <w:pPr>
        <w:spacing w:line="480" w:lineRule="auto"/>
        <w:jc w:val="both"/>
        <w:rPr>
          <w:rFonts w:cstheme="minorHAnsi"/>
          <w:lang w:val="it-IT"/>
        </w:rPr>
      </w:pPr>
      <w:r w:rsidRPr="008A5495">
        <w:rPr>
          <w:rFonts w:cstheme="minorHAnsi"/>
          <w:lang w:val="it-IT"/>
        </w:rPr>
        <w:t>Nicola Veronese</w:t>
      </w:r>
      <w:r w:rsidRPr="008A5495">
        <w:rPr>
          <w:rFonts w:cstheme="minorHAnsi"/>
          <w:vertAlign w:val="superscript"/>
          <w:lang w:val="it-IT"/>
        </w:rPr>
        <w:t>1</w:t>
      </w:r>
      <w:r w:rsidR="00850782">
        <w:rPr>
          <w:rFonts w:cstheme="minorHAnsi"/>
          <w:vertAlign w:val="superscript"/>
          <w:lang w:val="it-IT"/>
        </w:rPr>
        <w:t>,2</w:t>
      </w:r>
      <w:r w:rsidRPr="008A5495">
        <w:rPr>
          <w:rFonts w:cstheme="minorHAnsi"/>
          <w:lang w:val="it-IT"/>
        </w:rPr>
        <w:t>,</w:t>
      </w:r>
      <w:r w:rsidR="008A5495" w:rsidRPr="008A5495">
        <w:rPr>
          <w:rFonts w:cstheme="minorHAnsi"/>
          <w:lang w:val="it-IT"/>
        </w:rPr>
        <w:t xml:space="preserve"> Ai Koyanag</w:t>
      </w:r>
      <w:r w:rsidR="00FC662A">
        <w:rPr>
          <w:rFonts w:cstheme="minorHAnsi"/>
          <w:lang w:val="it-IT"/>
        </w:rPr>
        <w:t>i</w:t>
      </w:r>
      <w:r w:rsidR="002B5E4C">
        <w:rPr>
          <w:rFonts w:cstheme="minorHAnsi"/>
          <w:vertAlign w:val="superscript"/>
          <w:lang w:val="it-IT"/>
        </w:rPr>
        <w:t>3,4</w:t>
      </w:r>
      <w:r w:rsidR="008A5495" w:rsidRPr="008A5495">
        <w:rPr>
          <w:rFonts w:cstheme="minorHAnsi"/>
          <w:lang w:val="it-IT"/>
        </w:rPr>
        <w:t>, Lee Smith</w:t>
      </w:r>
      <w:r w:rsidR="002B5E4C">
        <w:rPr>
          <w:rFonts w:cstheme="minorHAnsi"/>
          <w:vertAlign w:val="superscript"/>
          <w:lang w:val="it-IT"/>
        </w:rPr>
        <w:t>5</w:t>
      </w:r>
      <w:r w:rsidR="008A5495" w:rsidRPr="008A5495">
        <w:rPr>
          <w:rFonts w:cstheme="minorHAnsi"/>
          <w:lang w:val="it-IT"/>
        </w:rPr>
        <w:t>,</w:t>
      </w:r>
      <w:r w:rsidR="0075262D">
        <w:rPr>
          <w:rFonts w:cstheme="minorHAnsi"/>
          <w:lang w:val="it-IT"/>
        </w:rPr>
        <w:t xml:space="preserve"> Clarissa Musacchio</w:t>
      </w:r>
      <w:r w:rsidR="0075262D">
        <w:rPr>
          <w:rFonts w:cstheme="minorHAnsi"/>
          <w:vertAlign w:val="superscript"/>
          <w:lang w:val="it-IT"/>
        </w:rPr>
        <w:t>2</w:t>
      </w:r>
      <w:r w:rsidR="0075262D">
        <w:rPr>
          <w:rFonts w:cstheme="minorHAnsi"/>
          <w:lang w:val="it-IT"/>
        </w:rPr>
        <w:t>, Lisa Cammalleri</w:t>
      </w:r>
      <w:r w:rsidR="0075262D">
        <w:rPr>
          <w:rFonts w:cstheme="minorHAnsi"/>
          <w:vertAlign w:val="superscript"/>
          <w:lang w:val="it-IT"/>
        </w:rPr>
        <w:t>2</w:t>
      </w:r>
      <w:r w:rsidR="0075262D">
        <w:rPr>
          <w:rFonts w:cstheme="minorHAnsi"/>
          <w:lang w:val="it-IT"/>
        </w:rPr>
        <w:t>,</w:t>
      </w:r>
      <w:r w:rsidRPr="008A5495">
        <w:rPr>
          <w:rFonts w:cstheme="minorHAnsi"/>
          <w:lang w:val="it-IT"/>
        </w:rPr>
        <w:t xml:space="preserve"> Mario Barbagallo</w:t>
      </w:r>
      <w:r w:rsidRPr="008A5495">
        <w:rPr>
          <w:rFonts w:cstheme="minorHAnsi"/>
          <w:vertAlign w:val="superscript"/>
          <w:lang w:val="it-IT"/>
        </w:rPr>
        <w:t>1</w:t>
      </w:r>
      <w:r w:rsidR="008A5495" w:rsidRPr="008A5495">
        <w:rPr>
          <w:rFonts w:cstheme="minorHAnsi"/>
          <w:lang w:val="it-IT"/>
        </w:rPr>
        <w:t>, Alber</w:t>
      </w:r>
      <w:r w:rsidR="008A5495">
        <w:rPr>
          <w:rFonts w:cstheme="minorHAnsi"/>
          <w:lang w:val="it-IT"/>
        </w:rPr>
        <w:t>to Pilotto</w:t>
      </w:r>
      <w:r w:rsidR="00850782">
        <w:rPr>
          <w:rFonts w:cstheme="minorHAnsi"/>
          <w:vertAlign w:val="superscript"/>
          <w:lang w:val="it-IT"/>
        </w:rPr>
        <w:t>2</w:t>
      </w:r>
      <w:r w:rsidR="00C26FA9">
        <w:rPr>
          <w:rFonts w:cstheme="minorHAnsi"/>
          <w:vertAlign w:val="superscript"/>
          <w:lang w:val="it-IT"/>
        </w:rPr>
        <w:t>,6</w:t>
      </w:r>
      <w:r w:rsidRPr="008A5495">
        <w:rPr>
          <w:rFonts w:cstheme="minorHAnsi"/>
          <w:lang w:val="it-IT"/>
        </w:rPr>
        <w:t xml:space="preserve"> </w:t>
      </w:r>
    </w:p>
    <w:p w14:paraId="321ABE70" w14:textId="77777777" w:rsidR="00C26FA9" w:rsidRPr="00C26FA9" w:rsidRDefault="00C26FA9" w:rsidP="00F4445F">
      <w:pPr>
        <w:spacing w:line="480" w:lineRule="auto"/>
        <w:jc w:val="both"/>
        <w:rPr>
          <w:rFonts w:cstheme="minorHAnsi"/>
          <w:lang w:val="it-IT"/>
        </w:rPr>
      </w:pPr>
    </w:p>
    <w:p w14:paraId="4BA08EFE" w14:textId="7138FBA4" w:rsidR="00F4445F" w:rsidRDefault="00F4445F" w:rsidP="00F4445F">
      <w:pPr>
        <w:spacing w:line="480" w:lineRule="auto"/>
        <w:jc w:val="both"/>
        <w:rPr>
          <w:rFonts w:cstheme="minorHAnsi"/>
        </w:rPr>
      </w:pPr>
      <w:r w:rsidRPr="00F4445F">
        <w:rPr>
          <w:rFonts w:cstheme="minorHAnsi"/>
        </w:rPr>
        <w:t xml:space="preserve">1 Geriatric Unit, Department of Internal Medicine and Geriatrics, University of Palermo, Palermo, </w:t>
      </w:r>
      <w:proofErr w:type="gramStart"/>
      <w:r w:rsidRPr="00F4445F">
        <w:rPr>
          <w:rFonts w:cstheme="minorHAnsi"/>
        </w:rPr>
        <w:t>Italy</w:t>
      </w:r>
      <w:r w:rsidR="00850782">
        <w:rPr>
          <w:rFonts w:cstheme="minorHAnsi"/>
        </w:rPr>
        <w:t>;</w:t>
      </w:r>
      <w:proofErr w:type="gramEnd"/>
      <w:r w:rsidR="00850782">
        <w:rPr>
          <w:rFonts w:cstheme="minorHAnsi"/>
        </w:rPr>
        <w:t xml:space="preserve"> </w:t>
      </w:r>
    </w:p>
    <w:p w14:paraId="21FB4EEC" w14:textId="08783C16" w:rsidR="00850782" w:rsidRDefault="00850782" w:rsidP="00850782">
      <w:pPr>
        <w:spacing w:line="480" w:lineRule="auto"/>
        <w:jc w:val="both"/>
      </w:pPr>
      <w:r>
        <w:rPr>
          <w:rFonts w:cstheme="minorHAnsi"/>
        </w:rPr>
        <w:t xml:space="preserve">2 </w:t>
      </w:r>
      <w:r w:rsidRPr="00731A68">
        <w:rPr>
          <w:lang w:val="en-GB"/>
        </w:rPr>
        <w:t xml:space="preserve">Department Geriatric Care, </w:t>
      </w:r>
      <w:proofErr w:type="spellStart"/>
      <w:r w:rsidRPr="00731A68">
        <w:rPr>
          <w:lang w:val="en-GB"/>
        </w:rPr>
        <w:t>Orthogeriatrics</w:t>
      </w:r>
      <w:proofErr w:type="spellEnd"/>
      <w:r w:rsidRPr="00731A68">
        <w:rPr>
          <w:lang w:val="en-GB"/>
        </w:rPr>
        <w:t xml:space="preserve"> and Rehabilitation, Frailty Area, E.O. Ga</w:t>
      </w:r>
      <w:proofErr w:type="spellStart"/>
      <w:r w:rsidRPr="00731A68">
        <w:t>lliera</w:t>
      </w:r>
      <w:proofErr w:type="spellEnd"/>
      <w:r w:rsidRPr="00731A68">
        <w:t xml:space="preserve"> Hospital, Genova, </w:t>
      </w:r>
      <w:proofErr w:type="gramStart"/>
      <w:r w:rsidRPr="00731A68">
        <w:t>Italy;</w:t>
      </w:r>
      <w:proofErr w:type="gramEnd"/>
      <w:r w:rsidRPr="00731A68">
        <w:t xml:space="preserve"> </w:t>
      </w:r>
    </w:p>
    <w:p w14:paraId="6A6CDBB0" w14:textId="77777777" w:rsidR="002B5E4C" w:rsidRDefault="002B5E4C" w:rsidP="00850782">
      <w:pPr>
        <w:spacing w:line="480" w:lineRule="auto"/>
        <w:jc w:val="both"/>
      </w:pPr>
      <w:r>
        <w:t xml:space="preserve">3 </w:t>
      </w:r>
      <w:r w:rsidRPr="002B5E4C">
        <w:t xml:space="preserve">Research and Development Unit, Parc </w:t>
      </w:r>
      <w:proofErr w:type="spellStart"/>
      <w:r w:rsidRPr="002B5E4C">
        <w:t>Sanitari</w:t>
      </w:r>
      <w:proofErr w:type="spellEnd"/>
      <w:r w:rsidRPr="002B5E4C">
        <w:t xml:space="preserve"> Sant Joan de </w:t>
      </w:r>
      <w:proofErr w:type="spellStart"/>
      <w:r w:rsidRPr="002B5E4C">
        <w:t>Déu</w:t>
      </w:r>
      <w:proofErr w:type="spellEnd"/>
      <w:r w:rsidRPr="002B5E4C">
        <w:t xml:space="preserve">, CIBERSAM, 08830 Barcelona, </w:t>
      </w:r>
      <w:proofErr w:type="gramStart"/>
      <w:r w:rsidRPr="002B5E4C">
        <w:t>Spain;</w:t>
      </w:r>
      <w:proofErr w:type="gramEnd"/>
      <w:r w:rsidRPr="002B5E4C">
        <w:t xml:space="preserve"> </w:t>
      </w:r>
    </w:p>
    <w:p w14:paraId="07A5CD92" w14:textId="6B987C7D" w:rsidR="002B5E4C" w:rsidRDefault="002B5E4C" w:rsidP="00850782">
      <w:pPr>
        <w:spacing w:line="480" w:lineRule="auto"/>
        <w:jc w:val="both"/>
      </w:pPr>
      <w:r>
        <w:t xml:space="preserve">4 </w:t>
      </w:r>
      <w:r w:rsidRPr="002B5E4C">
        <w:t xml:space="preserve">ICREA, Pg. </w:t>
      </w:r>
      <w:proofErr w:type="spellStart"/>
      <w:r w:rsidRPr="002B5E4C">
        <w:t>Lluis</w:t>
      </w:r>
      <w:proofErr w:type="spellEnd"/>
      <w:r w:rsidRPr="002B5E4C">
        <w:t xml:space="preserve"> </w:t>
      </w:r>
      <w:proofErr w:type="spellStart"/>
      <w:r w:rsidRPr="002B5E4C">
        <w:t>Companys</w:t>
      </w:r>
      <w:proofErr w:type="spellEnd"/>
      <w:r w:rsidRPr="002B5E4C">
        <w:t xml:space="preserve"> 23, 08010 Barcelona, </w:t>
      </w:r>
      <w:proofErr w:type="gramStart"/>
      <w:r w:rsidRPr="002B5E4C">
        <w:t>Spain</w:t>
      </w:r>
      <w:r>
        <w:t>;</w:t>
      </w:r>
      <w:proofErr w:type="gramEnd"/>
      <w:r>
        <w:t xml:space="preserve"> </w:t>
      </w:r>
    </w:p>
    <w:p w14:paraId="53ECC391" w14:textId="65D00F44" w:rsidR="002B5E4C" w:rsidRDefault="002B5E4C" w:rsidP="00850782">
      <w:pPr>
        <w:spacing w:line="480" w:lineRule="auto"/>
        <w:jc w:val="both"/>
      </w:pPr>
      <w:r>
        <w:t xml:space="preserve">5 </w:t>
      </w:r>
      <w:r w:rsidRPr="002B5E4C">
        <w:t xml:space="preserve">The Cambridge Centre for Sport and Exercise Sciences, Anglia Ruskin University, Cambridge, </w:t>
      </w:r>
      <w:proofErr w:type="gramStart"/>
      <w:r w:rsidRPr="002B5E4C">
        <w:t>UK</w:t>
      </w:r>
      <w:r w:rsidR="007A3E79">
        <w:t>;</w:t>
      </w:r>
      <w:proofErr w:type="gramEnd"/>
      <w:r w:rsidR="007A3E79">
        <w:t xml:space="preserve"> </w:t>
      </w:r>
    </w:p>
    <w:p w14:paraId="79E6990A" w14:textId="681010C9" w:rsidR="007A3E79" w:rsidRPr="00731A68" w:rsidRDefault="007A3E79" w:rsidP="00850782">
      <w:pPr>
        <w:spacing w:line="480" w:lineRule="auto"/>
        <w:jc w:val="both"/>
      </w:pPr>
      <w:r>
        <w:t xml:space="preserve">6 </w:t>
      </w:r>
      <w:r w:rsidRPr="007A3E79">
        <w:t>Department of Interdisciplinary Medicine, University of Bari, Bari, Italy.</w:t>
      </w:r>
    </w:p>
    <w:p w14:paraId="7AF1C531" w14:textId="410F6B55" w:rsidR="00850782" w:rsidRPr="00F4445F" w:rsidRDefault="00850782" w:rsidP="00F4445F">
      <w:pPr>
        <w:spacing w:line="480" w:lineRule="auto"/>
        <w:jc w:val="both"/>
        <w:rPr>
          <w:rFonts w:cstheme="minorHAnsi"/>
        </w:rPr>
      </w:pPr>
    </w:p>
    <w:p w14:paraId="699A911E" w14:textId="77777777" w:rsidR="00F4445F" w:rsidRPr="00F4445F" w:rsidRDefault="00F4445F" w:rsidP="00F4445F">
      <w:pPr>
        <w:spacing w:line="480" w:lineRule="auto"/>
        <w:jc w:val="both"/>
        <w:rPr>
          <w:rFonts w:cstheme="minorHAnsi"/>
        </w:rPr>
      </w:pPr>
    </w:p>
    <w:p w14:paraId="69BE2CD9" w14:textId="77777777" w:rsidR="00F4445F" w:rsidRPr="00F4445F" w:rsidRDefault="00F4445F" w:rsidP="00F4445F">
      <w:pPr>
        <w:spacing w:line="480" w:lineRule="auto"/>
        <w:jc w:val="both"/>
        <w:rPr>
          <w:rFonts w:cstheme="minorHAnsi"/>
          <w:lang w:val="it-IT"/>
        </w:rPr>
      </w:pPr>
      <w:r w:rsidRPr="00F4445F">
        <w:rPr>
          <w:rFonts w:cstheme="minorHAnsi"/>
          <w:b/>
        </w:rPr>
        <w:t>Corresponding author</w:t>
      </w:r>
      <w:r w:rsidRPr="00F4445F">
        <w:rPr>
          <w:rFonts w:cstheme="minorHAnsi"/>
        </w:rPr>
        <w:t xml:space="preserve">: Dr Nicola Veronese, MD. Geriatric Unit, Dept. of Internal Medicine and Geriatrics, University of Palermo, Palermo, Italy. </w:t>
      </w:r>
      <w:r w:rsidRPr="0075262D">
        <w:rPr>
          <w:rFonts w:cstheme="minorHAnsi"/>
          <w:lang w:val="it-IT"/>
        </w:rPr>
        <w:t xml:space="preserve">Viale F. Scaduto 6/c 90144 Palermo, Italy Tel. 0039-91-6552885 Fax: 0039-91-6552952. </w:t>
      </w:r>
      <w:r w:rsidRPr="00F4445F">
        <w:rPr>
          <w:rFonts w:cstheme="minorHAnsi"/>
          <w:lang w:val="it-IT"/>
        </w:rPr>
        <w:t xml:space="preserve">Email: </w:t>
      </w:r>
      <w:hyperlink r:id="rId8" w:history="1">
        <w:r w:rsidRPr="00F4445F">
          <w:rPr>
            <w:rStyle w:val="Hyperlink"/>
            <w:rFonts w:cstheme="minorHAnsi"/>
            <w:lang w:val="it-IT"/>
          </w:rPr>
          <w:t>nicola.veronese@unipa.it</w:t>
        </w:r>
      </w:hyperlink>
      <w:r w:rsidRPr="00F4445F">
        <w:rPr>
          <w:rFonts w:cstheme="minorHAnsi"/>
          <w:lang w:val="it-IT"/>
        </w:rPr>
        <w:t xml:space="preserve"> </w:t>
      </w:r>
    </w:p>
    <w:p w14:paraId="34434883" w14:textId="77777777" w:rsidR="00F4445F" w:rsidRPr="0075262D" w:rsidRDefault="00F4445F" w:rsidP="00F4445F">
      <w:pPr>
        <w:suppressAutoHyphens/>
        <w:autoSpaceDE w:val="0"/>
        <w:spacing w:line="480" w:lineRule="auto"/>
        <w:jc w:val="both"/>
        <w:rPr>
          <w:rFonts w:eastAsia="Times New Roman"/>
          <w:bCs/>
          <w:lang w:val="it-IT" w:eastAsia="ar-SA"/>
        </w:rPr>
      </w:pPr>
    </w:p>
    <w:p w14:paraId="0422D140" w14:textId="77777777" w:rsidR="00BB3236" w:rsidRPr="007D5CEF" w:rsidRDefault="00BB3236">
      <w:pPr>
        <w:spacing w:after="200" w:line="276" w:lineRule="auto"/>
        <w:rPr>
          <w:rFonts w:eastAsia="Times New Roman"/>
          <w:b/>
          <w:lang w:val="it-IT" w:eastAsia="ar-SA"/>
        </w:rPr>
      </w:pPr>
      <w:r w:rsidRPr="007D5CEF">
        <w:rPr>
          <w:rFonts w:eastAsia="Times New Roman"/>
          <w:b/>
          <w:lang w:val="it-IT" w:eastAsia="ar-SA"/>
        </w:rPr>
        <w:br w:type="page"/>
      </w:r>
    </w:p>
    <w:p w14:paraId="0C493376" w14:textId="77777777" w:rsidR="00BB3236" w:rsidRDefault="00BB3236" w:rsidP="00825659">
      <w:pPr>
        <w:pStyle w:val="Heading1"/>
        <w:rPr>
          <w:b w:val="0"/>
        </w:rPr>
      </w:pPr>
      <w:r>
        <w:lastRenderedPageBreak/>
        <w:t xml:space="preserve">HIGHLIGHTS </w:t>
      </w:r>
    </w:p>
    <w:p w14:paraId="24486A32" w14:textId="2565ECA8" w:rsidR="00BB3236" w:rsidRDefault="00BB3236" w:rsidP="00BB3236">
      <w:pPr>
        <w:pStyle w:val="ListParagraph"/>
        <w:numPr>
          <w:ilvl w:val="0"/>
          <w:numId w:val="4"/>
        </w:numPr>
        <w:spacing w:line="480" w:lineRule="auto"/>
        <w:jc w:val="both"/>
        <w:rPr>
          <w:rFonts w:eastAsia="Times New Roman"/>
          <w:bCs/>
          <w:lang w:val="en-GB" w:eastAsia="ar-SA"/>
        </w:rPr>
      </w:pPr>
      <w:r w:rsidRPr="00BB3236">
        <w:rPr>
          <w:rFonts w:eastAsia="Times New Roman"/>
          <w:bCs/>
          <w:lang w:val="en-GB" w:eastAsia="ar-SA"/>
        </w:rPr>
        <w:t>Frailty is associated with higher CVD risk</w:t>
      </w:r>
      <w:r>
        <w:rPr>
          <w:rFonts w:eastAsia="Times New Roman"/>
          <w:bCs/>
          <w:lang w:val="en-GB" w:eastAsia="ar-SA"/>
        </w:rPr>
        <w:t>, even if the definition of frailty was made only using physical activity criteria</w:t>
      </w:r>
      <w:r w:rsidR="006406DA">
        <w:rPr>
          <w:rFonts w:eastAsia="Times New Roman"/>
          <w:bCs/>
          <w:lang w:val="en-GB" w:eastAsia="ar-SA"/>
        </w:rPr>
        <w:t>.</w:t>
      </w:r>
    </w:p>
    <w:p w14:paraId="65B4A279" w14:textId="5234A978" w:rsidR="00BB3236" w:rsidRDefault="00BB3236" w:rsidP="00BB3236">
      <w:pPr>
        <w:pStyle w:val="ListParagraph"/>
        <w:numPr>
          <w:ilvl w:val="0"/>
          <w:numId w:val="4"/>
        </w:numPr>
        <w:spacing w:line="480" w:lineRule="auto"/>
        <w:jc w:val="both"/>
        <w:rPr>
          <w:rFonts w:eastAsia="Times New Roman"/>
          <w:bCs/>
          <w:lang w:val="en-GB" w:eastAsia="ar-SA"/>
        </w:rPr>
      </w:pPr>
      <w:r>
        <w:rPr>
          <w:rFonts w:eastAsia="Times New Roman"/>
          <w:bCs/>
          <w:lang w:val="en-GB" w:eastAsia="ar-SA"/>
        </w:rPr>
        <w:t>This the first study showing the multidimensional frailty is associated with a higher CVD risk</w:t>
      </w:r>
      <w:r w:rsidR="006406DA">
        <w:rPr>
          <w:rFonts w:eastAsia="Times New Roman"/>
          <w:bCs/>
          <w:lang w:val="en-GB" w:eastAsia="ar-SA"/>
        </w:rPr>
        <w:t>.</w:t>
      </w:r>
    </w:p>
    <w:p w14:paraId="1331D84D" w14:textId="220B4515" w:rsidR="00BB3236" w:rsidRPr="00BB3236" w:rsidRDefault="006406DA" w:rsidP="00BB3236">
      <w:pPr>
        <w:pStyle w:val="ListParagraph"/>
        <w:numPr>
          <w:ilvl w:val="0"/>
          <w:numId w:val="4"/>
        </w:numPr>
        <w:spacing w:line="480" w:lineRule="auto"/>
        <w:jc w:val="both"/>
        <w:rPr>
          <w:rFonts w:eastAsia="Times New Roman"/>
          <w:bCs/>
          <w:lang w:val="en-GB" w:eastAsia="ar-SA"/>
        </w:rPr>
      </w:pPr>
      <w:r>
        <w:rPr>
          <w:rFonts w:eastAsia="Times New Roman"/>
          <w:bCs/>
          <w:lang w:val="en-GB" w:eastAsia="ar-SA"/>
        </w:rPr>
        <w:t xml:space="preserve">Our study </w:t>
      </w:r>
      <w:r w:rsidRPr="006406DA">
        <w:rPr>
          <w:rFonts w:eastAsia="Times New Roman"/>
          <w:bCs/>
          <w:lang w:val="en-GB" w:eastAsia="ar-SA"/>
        </w:rPr>
        <w:t>reinfo</w:t>
      </w:r>
      <w:r>
        <w:rPr>
          <w:rFonts w:eastAsia="Times New Roman"/>
          <w:bCs/>
          <w:lang w:val="en-GB" w:eastAsia="ar-SA"/>
        </w:rPr>
        <w:t>rces</w:t>
      </w:r>
      <w:r w:rsidRPr="006406DA">
        <w:rPr>
          <w:rFonts w:eastAsia="Times New Roman"/>
          <w:bCs/>
          <w:lang w:val="en-GB" w:eastAsia="ar-SA"/>
        </w:rPr>
        <w:t xml:space="preserve"> the importance of CGA in predicting CVD risk in older people</w:t>
      </w:r>
      <w:r>
        <w:rPr>
          <w:rFonts w:eastAsia="Times New Roman"/>
          <w:bCs/>
          <w:lang w:val="en-GB" w:eastAsia="ar-SA"/>
        </w:rPr>
        <w:t>.</w:t>
      </w:r>
    </w:p>
    <w:p w14:paraId="25959896" w14:textId="557FD62D" w:rsidR="00BB3236" w:rsidRPr="00BB3236" w:rsidRDefault="00BB3236" w:rsidP="00BB3236">
      <w:pPr>
        <w:pStyle w:val="ListParagraph"/>
        <w:numPr>
          <w:ilvl w:val="0"/>
          <w:numId w:val="4"/>
        </w:numPr>
        <w:spacing w:line="480" w:lineRule="auto"/>
        <w:jc w:val="both"/>
        <w:rPr>
          <w:rFonts w:eastAsia="Times New Roman"/>
          <w:b/>
          <w:lang w:val="en-GB" w:eastAsia="ar-SA"/>
        </w:rPr>
      </w:pPr>
      <w:r w:rsidRPr="00BB3236">
        <w:rPr>
          <w:rFonts w:eastAsia="Times New Roman"/>
          <w:b/>
          <w:lang w:val="en-GB" w:eastAsia="ar-SA"/>
        </w:rPr>
        <w:br w:type="page"/>
      </w:r>
    </w:p>
    <w:p w14:paraId="62D0923B" w14:textId="46C2431D" w:rsidR="00E53013" w:rsidRPr="002337A4" w:rsidRDefault="00E53013" w:rsidP="00825659">
      <w:pPr>
        <w:pStyle w:val="Heading1"/>
      </w:pPr>
      <w:r w:rsidRPr="002337A4">
        <w:lastRenderedPageBreak/>
        <w:t>ABSTRACT</w:t>
      </w:r>
    </w:p>
    <w:p w14:paraId="7686CAA1" w14:textId="1A6CF0F6" w:rsidR="00652F38" w:rsidRPr="00B50B6B" w:rsidRDefault="00B51DD6" w:rsidP="00E53013">
      <w:pPr>
        <w:autoSpaceDE w:val="0"/>
        <w:autoSpaceDN w:val="0"/>
        <w:adjustRightInd w:val="0"/>
        <w:spacing w:line="480" w:lineRule="auto"/>
        <w:jc w:val="both"/>
      </w:pPr>
      <w:r>
        <w:rPr>
          <w:b/>
        </w:rPr>
        <w:t>Background</w:t>
      </w:r>
      <w:r w:rsidR="00652F38" w:rsidRPr="00B50B6B">
        <w:rPr>
          <w:b/>
        </w:rPr>
        <w:t xml:space="preserve">: </w:t>
      </w:r>
      <w:r w:rsidR="0010049C">
        <w:rPr>
          <w:bCs/>
        </w:rPr>
        <w:t>Cardiovascular diseases (CVDs) are the most important cause of mortality and an important cause of disability.</w:t>
      </w:r>
      <w:r w:rsidR="00B97860">
        <w:rPr>
          <w:bCs/>
        </w:rPr>
        <w:t xml:space="preserve"> Frailty seems to be associated with higher cardiovascular risk, but limited research </w:t>
      </w:r>
      <w:r w:rsidR="00D619F3">
        <w:rPr>
          <w:bCs/>
        </w:rPr>
        <w:t>has been</w:t>
      </w:r>
      <w:r w:rsidR="00753BA4">
        <w:rPr>
          <w:bCs/>
        </w:rPr>
        <w:t xml:space="preserve"> done </w:t>
      </w:r>
      <w:r w:rsidR="00B97860">
        <w:rPr>
          <w:bCs/>
        </w:rPr>
        <w:t>using a multidimensional approach to frailty.</w:t>
      </w:r>
      <w:r w:rsidR="0010049C">
        <w:rPr>
          <w:bCs/>
        </w:rPr>
        <w:t xml:space="preserve"> </w:t>
      </w:r>
      <w:r w:rsidR="00D619F3">
        <w:t>Thus, t</w:t>
      </w:r>
      <w:r w:rsidR="00AF131A">
        <w:t xml:space="preserve">he present </w:t>
      </w:r>
      <w:r w:rsidR="00892B68">
        <w:t>study</w:t>
      </w:r>
      <w:r w:rsidR="0010049C">
        <w:t xml:space="preserve"> aimed to</w:t>
      </w:r>
      <w:r w:rsidR="00AF131A">
        <w:t xml:space="preserve"> </w:t>
      </w:r>
      <w:r w:rsidR="00E53013" w:rsidRPr="00B50B6B">
        <w:t>investigate whether</w:t>
      </w:r>
      <w:r w:rsidR="00AF131A">
        <w:t xml:space="preserve"> the</w:t>
      </w:r>
      <w:r w:rsidR="00E53013" w:rsidRPr="00B50B6B">
        <w:t xml:space="preserve"> </w:t>
      </w:r>
      <w:r w:rsidR="00B50B6B">
        <w:t>multidimensional prognostic index (MPI)</w:t>
      </w:r>
      <w:r w:rsidR="007D7625">
        <w:t xml:space="preserve">, </w:t>
      </w:r>
      <w:r w:rsidR="00F76EFC">
        <w:t xml:space="preserve">based on </w:t>
      </w:r>
      <w:r w:rsidR="00892B68">
        <w:t>comprehensive geriatric assessment (</w:t>
      </w:r>
      <w:r w:rsidR="007D7625">
        <w:t>CGA</w:t>
      </w:r>
      <w:r w:rsidR="00892B68">
        <w:t>)</w:t>
      </w:r>
      <w:r w:rsidR="007D7625">
        <w:t>,</w:t>
      </w:r>
      <w:r w:rsidR="00B50B6B">
        <w:t xml:space="preserve"> </w:t>
      </w:r>
      <w:r w:rsidR="00AF131A">
        <w:t xml:space="preserve">is </w:t>
      </w:r>
      <w:r w:rsidR="00E53013" w:rsidRPr="00B50B6B">
        <w:t>associated with</w:t>
      </w:r>
      <w:r w:rsidR="0010049C">
        <w:t xml:space="preserve"> CVD</w:t>
      </w:r>
      <w:r w:rsidR="00E53013" w:rsidRPr="00B50B6B">
        <w:t xml:space="preserve"> </w:t>
      </w:r>
      <w:r w:rsidR="00892B68">
        <w:t>risk</w:t>
      </w:r>
      <w:r w:rsidR="00E53013" w:rsidRPr="00B50B6B">
        <w:t xml:space="preserve"> in </w:t>
      </w:r>
      <w:r w:rsidR="00B50B6B">
        <w:t xml:space="preserve">the </w:t>
      </w:r>
      <w:r w:rsidR="00B50B6B" w:rsidRPr="00B50B6B">
        <w:t>Osteoarthritis Initiative</w:t>
      </w:r>
      <w:r w:rsidR="00B50B6B">
        <w:t xml:space="preserve"> (OAI)</w:t>
      </w:r>
      <w:r w:rsidR="0010049C">
        <w:t xml:space="preserve"> study</w:t>
      </w:r>
      <w:r w:rsidR="00B50B6B">
        <w:t xml:space="preserve">. </w:t>
      </w:r>
      <w:r w:rsidR="00A868E2" w:rsidRPr="00B50B6B">
        <w:t xml:space="preserve"> </w:t>
      </w:r>
    </w:p>
    <w:p w14:paraId="2FEEAD68" w14:textId="6A243C95" w:rsidR="00652F38" w:rsidRPr="00B50B6B" w:rsidRDefault="00ED69DA" w:rsidP="00F76EFC">
      <w:pPr>
        <w:autoSpaceDE w:val="0"/>
        <w:autoSpaceDN w:val="0"/>
        <w:adjustRightInd w:val="0"/>
        <w:spacing w:line="480" w:lineRule="auto"/>
        <w:jc w:val="both"/>
      </w:pPr>
      <w:r>
        <w:rPr>
          <w:b/>
        </w:rPr>
        <w:t>Methods</w:t>
      </w:r>
      <w:r w:rsidR="00652F38" w:rsidRPr="00B50B6B">
        <w:t xml:space="preserve">: </w:t>
      </w:r>
      <w:r w:rsidRPr="00B50B6B">
        <w:t>Community-dwell</w:t>
      </w:r>
      <w:r w:rsidR="00B97860">
        <w:t>ers</w:t>
      </w:r>
      <w:r w:rsidRPr="00B50B6B">
        <w:t xml:space="preserve"> </w:t>
      </w:r>
      <w:r w:rsidR="00B97860">
        <w:t>affected by</w:t>
      </w:r>
      <w:r w:rsidRPr="00B50B6B">
        <w:t xml:space="preserve"> knee </w:t>
      </w:r>
      <w:r>
        <w:t>OA</w:t>
      </w:r>
      <w:r w:rsidRPr="00B50B6B">
        <w:t xml:space="preserve"> or at high risk for this condition</w:t>
      </w:r>
      <w:r>
        <w:t xml:space="preserve"> were followed for </w:t>
      </w:r>
      <w:r w:rsidR="00B50B6B">
        <w:t>8 years.</w:t>
      </w:r>
      <w:r>
        <w:t xml:space="preserve"> </w:t>
      </w:r>
      <w:r w:rsidR="00B50B6B" w:rsidRPr="00B50B6B">
        <w:t xml:space="preserve">A standardized </w:t>
      </w:r>
      <w:r w:rsidR="007D7625">
        <w:t>CGA</w:t>
      </w:r>
      <w:r w:rsidR="00B50B6B" w:rsidRPr="00B50B6B">
        <w:t xml:space="preserve"> including information on functional, nutritional, </w:t>
      </w:r>
      <w:r w:rsidR="007D7625">
        <w:t>mood</w:t>
      </w:r>
      <w:r w:rsidR="00B50B6B" w:rsidRPr="00B50B6B">
        <w:t>, comorbidities, medications</w:t>
      </w:r>
      <w:r w:rsidR="00B50B6B">
        <w:t>, quality of life</w:t>
      </w:r>
      <w:r w:rsidR="00B50B6B" w:rsidRPr="00B50B6B">
        <w:t xml:space="preserve"> and co-habitation status was used to calculate </w:t>
      </w:r>
      <w:r w:rsidR="00F84822">
        <w:t xml:space="preserve">a modified version of </w:t>
      </w:r>
      <w:r w:rsidR="00B50B6B" w:rsidRPr="00B50B6B">
        <w:t>the MPI</w:t>
      </w:r>
      <w:r w:rsidR="00693541">
        <w:t xml:space="preserve"> (range 0-1</w:t>
      </w:r>
      <w:r w:rsidR="005D4A16">
        <w:t>),</w:t>
      </w:r>
      <w:r w:rsidR="00693541">
        <w:t xml:space="preserve"> with higher scores representing</w:t>
      </w:r>
      <w:r w:rsidR="001F4C89">
        <w:t xml:space="preserve"> greater risk</w:t>
      </w:r>
      <w:r w:rsidR="00753BA4">
        <w:t xml:space="preserve"> of mortality</w:t>
      </w:r>
      <w:r w:rsidR="00B50B6B" w:rsidRPr="00B50B6B">
        <w:t xml:space="preserve">. </w:t>
      </w:r>
      <w:r>
        <w:t>CVD</w:t>
      </w:r>
      <w:r w:rsidR="00D619F3">
        <w:t>s</w:t>
      </w:r>
      <w:r>
        <w:t xml:space="preserve"> were recorded using self-reported information.</w:t>
      </w:r>
      <w:r w:rsidR="0067499B" w:rsidRPr="00B50B6B">
        <w:t xml:space="preserve"> </w:t>
      </w:r>
      <w:r w:rsidR="00AF131A">
        <w:t>Logistic regression</w:t>
      </w:r>
      <w:r w:rsidR="005D4A16">
        <w:t xml:space="preserve"> analyses,</w:t>
      </w:r>
      <w:r w:rsidR="00AF131A">
        <w:t xml:space="preserve"> </w:t>
      </w:r>
      <w:r w:rsidR="00B97860">
        <w:t>adjust</w:t>
      </w:r>
      <w:r w:rsidR="00E173A3">
        <w:t>ing</w:t>
      </w:r>
      <w:r w:rsidR="00B97860">
        <w:t xml:space="preserve"> for potential confounders</w:t>
      </w:r>
      <w:r w:rsidR="005D4A16">
        <w:t>,</w:t>
      </w:r>
      <w:r w:rsidR="00E173A3">
        <w:t xml:space="preserve"> </w:t>
      </w:r>
      <w:r w:rsidR="005D4A16">
        <w:t>were</w:t>
      </w:r>
      <w:r w:rsidR="00E173A3">
        <w:t xml:space="preserve"> conducted</w:t>
      </w:r>
      <w:r w:rsidR="006444FA" w:rsidRPr="00B50B6B">
        <w:t>.</w:t>
      </w:r>
    </w:p>
    <w:p w14:paraId="727F3D61" w14:textId="46340FC4" w:rsidR="00652F38" w:rsidRPr="00753BA4" w:rsidRDefault="00652F38" w:rsidP="0099140A">
      <w:pPr>
        <w:spacing w:line="480" w:lineRule="auto"/>
        <w:jc w:val="both"/>
      </w:pPr>
      <w:r w:rsidRPr="00B50B6B">
        <w:rPr>
          <w:b/>
        </w:rPr>
        <w:t>Results</w:t>
      </w:r>
      <w:r w:rsidRPr="00B50B6B">
        <w:t xml:space="preserve">: </w:t>
      </w:r>
      <w:r w:rsidR="00E47B0D" w:rsidRPr="00B50B6B">
        <w:t xml:space="preserve">The final sample consisted of </w:t>
      </w:r>
      <w:r w:rsidR="0042162F">
        <w:t>4,211</w:t>
      </w:r>
      <w:r w:rsidR="00306919">
        <w:t xml:space="preserve"> </w:t>
      </w:r>
      <w:r w:rsidR="0042162F">
        <w:t>individuals</w:t>
      </w:r>
      <w:r w:rsidR="00360A21" w:rsidRPr="00B50B6B">
        <w:t xml:space="preserve"> </w:t>
      </w:r>
      <w:r w:rsidR="00EE4A91" w:rsidRPr="00B50B6B">
        <w:t>(mean age</w:t>
      </w:r>
      <w:r w:rsidR="00F76EFC">
        <w:t xml:space="preserve"> </w:t>
      </w:r>
      <w:r w:rsidR="0042162F">
        <w:t>60.8</w:t>
      </w:r>
      <w:r w:rsidR="00EE4A91" w:rsidRPr="00B50B6B">
        <w:t xml:space="preserve"> years, females</w:t>
      </w:r>
      <w:r w:rsidR="00F76EFC">
        <w:t>=</w:t>
      </w:r>
      <w:r w:rsidR="00306919">
        <w:t>5</w:t>
      </w:r>
      <w:r w:rsidR="0042162F">
        <w:t>8</w:t>
      </w:r>
      <w:r w:rsidR="00533CB8" w:rsidRPr="00B50B6B">
        <w:t>.6</w:t>
      </w:r>
      <w:r w:rsidR="00EE4A91" w:rsidRPr="00B50B6B">
        <w:t>%)</w:t>
      </w:r>
      <w:r w:rsidR="00360A21" w:rsidRPr="00B50B6B">
        <w:t>.</w:t>
      </w:r>
      <w:r w:rsidR="0042076A" w:rsidRPr="00B50B6B">
        <w:t xml:space="preserve"> </w:t>
      </w:r>
      <w:r w:rsidR="00FB5FD9" w:rsidRPr="00FB5FD9">
        <w:t xml:space="preserve">People with incident CVD had a significant higher baseline </w:t>
      </w:r>
      <w:r w:rsidR="000D12A8">
        <w:t xml:space="preserve">MPI </w:t>
      </w:r>
      <w:r w:rsidR="00FB5FD9" w:rsidRPr="00FB5FD9">
        <w:t>value than those without CVD (0.44±</w:t>
      </w:r>
      <w:r w:rsidR="00E173A3">
        <w:t xml:space="preserve"> </w:t>
      </w:r>
      <w:r w:rsidR="00FB5FD9" w:rsidRPr="00FB5FD9">
        <w:t>0.17 vs. 0.39±0.17)</w:t>
      </w:r>
      <w:r w:rsidR="00FB5FD9">
        <w:t xml:space="preserve">. </w:t>
      </w:r>
      <w:r w:rsidR="00693541">
        <w:t>P</w:t>
      </w:r>
      <w:r w:rsidR="00FB5FD9" w:rsidRPr="00FB5FD9">
        <w:t xml:space="preserve">eople </w:t>
      </w:r>
      <w:r w:rsidR="00FB5FD9">
        <w:t>with an</w:t>
      </w:r>
      <w:r w:rsidR="00FB5FD9" w:rsidRPr="00FB5FD9">
        <w:t xml:space="preserve"> MPI </w:t>
      </w:r>
      <w:r w:rsidR="00FB5FD9">
        <w:t xml:space="preserve">between </w:t>
      </w:r>
      <w:r w:rsidR="00FB5FD9" w:rsidRPr="00FB5FD9">
        <w:t>0.34</w:t>
      </w:r>
      <w:r w:rsidR="00FB5FD9">
        <w:t xml:space="preserve"> and </w:t>
      </w:r>
      <w:r w:rsidR="00FB5FD9" w:rsidRPr="00FB5FD9">
        <w:t xml:space="preserve">0.66 (OR=1.31; 95%CI: 1.03-1.67) and </w:t>
      </w:r>
      <w:r w:rsidR="00FB5FD9">
        <w:t>over 0.66</w:t>
      </w:r>
      <w:r w:rsidR="00FB5FD9" w:rsidRPr="00FB5FD9">
        <w:t xml:space="preserve"> (OR=1.91; 95%CI: 1.26-2.89) experienced a higher risk of CVD</w:t>
      </w:r>
      <w:r w:rsidR="00B05601">
        <w:t xml:space="preserve"> (vs. MPI score &lt;0.34)</w:t>
      </w:r>
      <w:r w:rsidR="00FB5FD9" w:rsidRPr="00FB5FD9">
        <w:t>. A</w:t>
      </w:r>
      <w:r w:rsidR="00B05601">
        <w:t xml:space="preserve"> </w:t>
      </w:r>
      <w:r w:rsidR="00FB5FD9" w:rsidRPr="00FB5FD9">
        <w:t>0.10 point</w:t>
      </w:r>
      <w:r w:rsidR="00892B68">
        <w:t>s</w:t>
      </w:r>
      <w:r w:rsidR="00B05601">
        <w:t xml:space="preserve"> increase</w:t>
      </w:r>
      <w:r w:rsidR="00FB5FD9" w:rsidRPr="00FB5FD9">
        <w:t xml:space="preserve"> in </w:t>
      </w:r>
      <w:r w:rsidR="00B05601">
        <w:t xml:space="preserve">the </w:t>
      </w:r>
      <w:r w:rsidR="00FB5FD9" w:rsidRPr="00FB5FD9">
        <w:t xml:space="preserve">MPI score </w:t>
      </w:r>
      <w:r w:rsidR="0029518C">
        <w:t xml:space="preserve">at baseline </w:t>
      </w:r>
      <w:r w:rsidR="00B05601">
        <w:t>was associated with a 1.16 (95%CI:</w:t>
      </w:r>
      <w:r w:rsidR="00FB5FD9" w:rsidRPr="00FB5FD9">
        <w:t xml:space="preserve"> 1.09-1.24</w:t>
      </w:r>
      <w:r w:rsidR="00B05601">
        <w:t>) times higher odds for incident CVD.</w:t>
      </w:r>
    </w:p>
    <w:p w14:paraId="1662A0D6" w14:textId="37B5F0D8" w:rsidR="00E53013" w:rsidRPr="002337A4" w:rsidRDefault="00652F38" w:rsidP="0099140A">
      <w:pPr>
        <w:autoSpaceDE w:val="0"/>
        <w:autoSpaceDN w:val="0"/>
        <w:adjustRightInd w:val="0"/>
        <w:spacing w:line="480" w:lineRule="auto"/>
        <w:jc w:val="both"/>
      </w:pPr>
      <w:bookmarkStart w:id="1" w:name="_Hlk513320970"/>
      <w:r w:rsidRPr="00B50B6B">
        <w:rPr>
          <w:b/>
        </w:rPr>
        <w:t>Conclusion</w:t>
      </w:r>
      <w:r w:rsidR="00BC2250" w:rsidRPr="00B50B6B">
        <w:rPr>
          <w:b/>
        </w:rPr>
        <w:t>s and implications</w:t>
      </w:r>
      <w:r w:rsidRPr="00B50B6B">
        <w:t xml:space="preserve">: </w:t>
      </w:r>
      <w:bookmarkEnd w:id="1"/>
      <w:r w:rsidR="00006CA3">
        <w:rPr>
          <w:rFonts w:cs="Calibri"/>
          <w:kern w:val="1"/>
          <w:lang w:eastAsia="ar-SA"/>
        </w:rPr>
        <w:t>H</w:t>
      </w:r>
      <w:r w:rsidR="00006CA3" w:rsidRPr="002337A4">
        <w:rPr>
          <w:rFonts w:cs="Calibri"/>
          <w:kern w:val="1"/>
          <w:lang w:eastAsia="ar-SA"/>
        </w:rPr>
        <w:t>igher MPI values at baseline</w:t>
      </w:r>
      <w:r w:rsidR="00006CA3" w:rsidRPr="002337A4">
        <w:t xml:space="preserve"> </w:t>
      </w:r>
      <w:r w:rsidR="00F84822">
        <w:t>were</w:t>
      </w:r>
      <w:r w:rsidR="00006CA3" w:rsidRPr="002337A4">
        <w:t xml:space="preserve"> associated with an increased risk of </w:t>
      </w:r>
      <w:r w:rsidR="00FB7129">
        <w:t>CVD</w:t>
      </w:r>
      <w:r w:rsidR="00B97860">
        <w:t>,</w:t>
      </w:r>
      <w:r w:rsidR="00006CA3" w:rsidRPr="002337A4">
        <w:t xml:space="preserve"> </w:t>
      </w:r>
      <w:r w:rsidR="00FB7129">
        <w:t>reinforcing</w:t>
      </w:r>
      <w:r w:rsidR="00006CA3" w:rsidRPr="002337A4">
        <w:t xml:space="preserve"> the importance of </w:t>
      </w:r>
      <w:r w:rsidR="007F2656">
        <w:t>CGA</w:t>
      </w:r>
      <w:r w:rsidR="00006CA3" w:rsidRPr="002337A4">
        <w:t xml:space="preserve"> in predicting </w:t>
      </w:r>
      <w:r w:rsidR="00FB7129">
        <w:t>CVD risk</w:t>
      </w:r>
      <w:r w:rsidR="00AF131A">
        <w:t xml:space="preserve"> </w:t>
      </w:r>
      <w:r w:rsidR="00006CA3" w:rsidRPr="002337A4">
        <w:t>in older people</w:t>
      </w:r>
      <w:r w:rsidR="00533CB8" w:rsidRPr="00B50B6B">
        <w:t>.</w:t>
      </w:r>
      <w:r w:rsidR="00533CB8" w:rsidRPr="002337A4">
        <w:t xml:space="preserve"> </w:t>
      </w:r>
      <w:r w:rsidR="00C91EDC" w:rsidRPr="002337A4">
        <w:t xml:space="preserve"> </w:t>
      </w:r>
    </w:p>
    <w:p w14:paraId="60C0E91D" w14:textId="77777777" w:rsidR="00596D5A" w:rsidRDefault="00596D5A" w:rsidP="00E53013">
      <w:pPr>
        <w:spacing w:line="480" w:lineRule="auto"/>
        <w:jc w:val="both"/>
        <w:rPr>
          <w:rFonts w:eastAsia="Times New Roman"/>
          <w:b/>
          <w:lang w:eastAsia="ar-SA"/>
        </w:rPr>
      </w:pPr>
    </w:p>
    <w:p w14:paraId="39986028" w14:textId="633B84C9" w:rsidR="00345D79" w:rsidRPr="00334962" w:rsidRDefault="00334962" w:rsidP="00D47006">
      <w:pPr>
        <w:spacing w:line="480" w:lineRule="auto"/>
        <w:jc w:val="both"/>
        <w:rPr>
          <w:rFonts w:eastAsia="Times New Roman"/>
          <w:b/>
          <w:lang w:eastAsia="ar-SA"/>
        </w:rPr>
      </w:pPr>
      <w:r w:rsidRPr="00334962">
        <w:rPr>
          <w:rFonts w:eastAsia="Times New Roman"/>
          <w:b/>
          <w:lang w:eastAsia="ar-SA"/>
        </w:rPr>
        <w:t xml:space="preserve">Keywords: </w:t>
      </w:r>
      <w:r w:rsidRPr="00334962">
        <w:rPr>
          <w:rFonts w:eastAsia="Times New Roman"/>
          <w:bCs/>
          <w:lang w:eastAsia="ar-SA"/>
        </w:rPr>
        <w:t xml:space="preserve">multidimensional prognostic index; comprehensive geriatric assessment; </w:t>
      </w:r>
      <w:r w:rsidR="00FB7129">
        <w:rPr>
          <w:rFonts w:eastAsia="Times New Roman"/>
          <w:bCs/>
          <w:lang w:eastAsia="ar-SA"/>
        </w:rPr>
        <w:t>cardiovascular risk</w:t>
      </w:r>
      <w:r>
        <w:rPr>
          <w:rFonts w:eastAsia="Times New Roman"/>
          <w:bCs/>
          <w:lang w:eastAsia="ar-SA"/>
        </w:rPr>
        <w:t>;</w:t>
      </w:r>
      <w:r w:rsidR="00B97860">
        <w:rPr>
          <w:rFonts w:eastAsia="Times New Roman"/>
          <w:bCs/>
          <w:lang w:eastAsia="ar-SA"/>
        </w:rPr>
        <w:t xml:space="preserve"> cardiovascular disease;</w:t>
      </w:r>
      <w:r>
        <w:rPr>
          <w:rFonts w:eastAsia="Times New Roman"/>
          <w:bCs/>
          <w:lang w:eastAsia="ar-SA"/>
        </w:rPr>
        <w:t xml:space="preserve"> Osteoarthritis initiative. </w:t>
      </w:r>
      <w:r w:rsidR="00345D79" w:rsidRPr="00334962">
        <w:rPr>
          <w:rFonts w:eastAsia="Times New Roman"/>
          <w:b/>
          <w:lang w:eastAsia="ar-SA"/>
        </w:rPr>
        <w:br w:type="page"/>
      </w:r>
    </w:p>
    <w:p w14:paraId="25ADC03D" w14:textId="77777777" w:rsidR="0035618C" w:rsidRPr="002337A4" w:rsidRDefault="005D22BC" w:rsidP="00825659">
      <w:pPr>
        <w:pStyle w:val="Heading1"/>
      </w:pPr>
      <w:r w:rsidRPr="002337A4">
        <w:lastRenderedPageBreak/>
        <w:t>INTRODUCTION</w:t>
      </w:r>
    </w:p>
    <w:p w14:paraId="06BF41B4" w14:textId="1D46B526" w:rsidR="00A33EB9" w:rsidRPr="00A33EB9" w:rsidRDefault="00A33EB9" w:rsidP="00A33EB9">
      <w:pPr>
        <w:spacing w:line="480" w:lineRule="auto"/>
        <w:jc w:val="both"/>
      </w:pPr>
      <w:r w:rsidRPr="00A33EB9">
        <w:t>Frailty is typical</w:t>
      </w:r>
      <w:r w:rsidR="0041793D">
        <w:t xml:space="preserve"> in older people, </w:t>
      </w:r>
      <w:r w:rsidRPr="00A33EB9">
        <w:t>with an estimated prevalence of 10% in community-dwellers</w:t>
      </w:r>
      <w:r w:rsidR="0041793D">
        <w:t>.</w:t>
      </w:r>
      <w:hyperlink w:anchor="_ENREF_1" w:tooltip="Collard, 2012 #9601" w:history="1">
        <w:r w:rsidR="004153EF">
          <w:fldChar w:fldCharType="begin"/>
        </w:r>
        <w:r w:rsidR="004153EF">
          <w:instrText xml:space="preserve"> ADDIN EN.CITE &lt;EndNote&gt;&lt;Cite&gt;&lt;Author&gt;Collard&lt;/Author&gt;&lt;Year&gt;2012&lt;/Year&gt;&lt;RecNum&gt;9601&lt;/RecNum&gt;&lt;DisplayText&gt;&lt;style face="superscript"&gt;1&lt;/style&gt;&lt;/DisplayText&gt;&lt;record&gt;&lt;rec-number&gt;9601&lt;/rec-number&gt;&lt;foreign-keys&gt;&lt;key app="EN" db-id="drpew5wfywra50esazbxawda2f59zaves90z"&gt;9601&lt;/key&gt;&lt;/foreign-keys&gt;&lt;ref-type name="Journal Article"&gt;17&lt;/ref-type&gt;&lt;contributors&gt;&lt;authors&gt;&lt;author&gt;Collard, Rose M&lt;/author&gt;&lt;author&gt;Boter, Han&lt;/author&gt;&lt;author&gt;Schoevers, Robert A&lt;/author&gt;&lt;author&gt;Oude Voshaar, Richard C&lt;/author&gt;&lt;/authors&gt;&lt;/contributors&gt;&lt;titles&gt;&lt;title&gt;Prevalence of frailty in community‐dwelling older persons: a systematic review&lt;/title&gt;&lt;secondary-title&gt;Journal of the American Geriatrics Society&lt;/secondary-title&gt;&lt;/titles&gt;&lt;periodical&gt;&lt;full-title&gt;Journal of the American Geriatrics Society&lt;/full-title&gt;&lt;/periodical&gt;&lt;pages&gt;1487-1492&lt;/pages&gt;&lt;volume&gt;60&lt;/volume&gt;&lt;number&gt;8&lt;/number&gt;&lt;dates&gt;&lt;year&gt;2012&lt;/year&gt;&lt;/dates&gt;&lt;isbn&gt;0002-8614&lt;/isbn&gt;&lt;urls&gt;&lt;/urls&gt;&lt;/record&gt;&lt;/Cite&gt;&lt;/EndNote&gt;</w:instrText>
        </w:r>
        <w:r w:rsidR="004153EF">
          <w:fldChar w:fldCharType="separate"/>
        </w:r>
        <w:r w:rsidR="004153EF" w:rsidRPr="0041793D">
          <w:rPr>
            <w:noProof/>
            <w:vertAlign w:val="superscript"/>
          </w:rPr>
          <w:t>1</w:t>
        </w:r>
        <w:r w:rsidR="004153EF">
          <w:fldChar w:fldCharType="end"/>
        </w:r>
      </w:hyperlink>
      <w:r w:rsidR="0041793D">
        <w:t xml:space="preserve"> Cardiovascular diseases (CVDs) </w:t>
      </w:r>
      <w:r w:rsidR="00892B68">
        <w:t>have been found</w:t>
      </w:r>
      <w:r w:rsidR="0041793D">
        <w:t xml:space="preserve"> to be strongly associated with frailty</w:t>
      </w:r>
      <w:r w:rsidR="00E12551">
        <w:t>.</w:t>
      </w:r>
      <w:r w:rsidR="0041793D">
        <w:t xml:space="preserve"> </w:t>
      </w:r>
      <w:r w:rsidR="00E12551">
        <w:t>R</w:t>
      </w:r>
      <w:r w:rsidRPr="00A33EB9">
        <w:t xml:space="preserve">esearch addressing </w:t>
      </w:r>
      <w:r w:rsidR="0041793D">
        <w:t>this topic</w:t>
      </w:r>
      <w:r w:rsidRPr="00A33EB9">
        <w:t xml:space="preserve"> has suggested a bidirectional relationship</w:t>
      </w:r>
      <w:r w:rsidR="0041793D">
        <w:t xml:space="preserve"> between these two conditions.</w:t>
      </w:r>
      <w:hyperlink w:anchor="_ENREF_2" w:tooltip="Afilalo, 2014 #9602" w:history="1">
        <w:r w:rsidR="004153EF">
          <w:fldChar w:fldCharType="begin"/>
        </w:r>
        <w:r w:rsidR="004153EF">
          <w:instrText xml:space="preserve"> ADDIN EN.CITE &lt;EndNote&gt;&lt;Cite&gt;&lt;Author&gt;Afilalo&lt;/Author&gt;&lt;Year&gt;2014&lt;/Year&gt;&lt;RecNum&gt;9602&lt;/RecNum&gt;&lt;DisplayText&gt;&lt;style face="superscript"&gt;2&lt;/style&gt;&lt;/DisplayText&gt;&lt;record&gt;&lt;rec-number&gt;9602&lt;/rec-number&gt;&lt;foreign-keys&gt;&lt;key app="EN" db-id="drpew5wfywra50esazbxawda2f59zaves90z"&gt;9602&lt;/key&gt;&lt;/foreign-keys&gt;&lt;ref-type name="Journal Article"&gt;17&lt;/ref-type&gt;&lt;contributors&gt;&lt;authors&gt;&lt;author&gt;Afilalo, Jonathan&lt;/author&gt;&lt;author&gt;Alexander, Karen P&lt;/author&gt;&lt;author&gt;Mack, Michael J&lt;/author&gt;&lt;author&gt;Maurer, Mathew S&lt;/author&gt;&lt;author&gt;Green, Philip&lt;/author&gt;&lt;author&gt;Allen, Larry A&lt;/author&gt;&lt;author&gt;Popma, Jeffrey J&lt;/author&gt;&lt;author&gt;Ferrucci, Luigi&lt;/author&gt;&lt;author&gt;Forman, Daniel E&lt;/author&gt;&lt;/authors&gt;&lt;/contributors&gt;&lt;titles&gt;&lt;title&gt;Frailty assessment in the cardiovascular care of older adults&lt;/title&gt;&lt;secondary-title&gt;Journal of the American College of Cardiology&lt;/secondary-title&gt;&lt;/titles&gt;&lt;periodical&gt;&lt;full-title&gt;Journal of the American College of Cardiology&lt;/full-title&gt;&lt;/periodical&gt;&lt;pages&gt;747-762&lt;/pages&gt;&lt;volume&gt;63&lt;/volume&gt;&lt;number&gt;8&lt;/number&gt;&lt;dates&gt;&lt;year&gt;2014&lt;/year&gt;&lt;/dates&gt;&lt;isbn&gt;0735-1097&lt;/isbn&gt;&lt;urls&gt;&lt;/urls&gt;&lt;/record&gt;&lt;/Cite&gt;&lt;/EndNote&gt;</w:instrText>
        </w:r>
        <w:r w:rsidR="004153EF">
          <w:fldChar w:fldCharType="separate"/>
        </w:r>
        <w:r w:rsidR="004153EF" w:rsidRPr="00D3740A">
          <w:rPr>
            <w:noProof/>
            <w:vertAlign w:val="superscript"/>
          </w:rPr>
          <w:t>2</w:t>
        </w:r>
        <w:r w:rsidR="004153EF">
          <w:fldChar w:fldCharType="end"/>
        </w:r>
      </w:hyperlink>
      <w:r w:rsidR="00D3740A">
        <w:t xml:space="preserve"> In this sense, some </w:t>
      </w:r>
      <w:r w:rsidRPr="00A33EB9">
        <w:t>CVD risk factors</w:t>
      </w:r>
      <w:r w:rsidR="00D3740A">
        <w:t xml:space="preserve"> such as obesity</w:t>
      </w:r>
      <w:hyperlink w:anchor="_ENREF_3" w:tooltip="Stenholm, 2014 #9604" w:history="1">
        <w:r w:rsidR="004153EF">
          <w:fldChar w:fldCharType="begin"/>
        </w:r>
        <w:r w:rsidR="004153EF">
          <w:instrText xml:space="preserve"> ADDIN EN.CITE &lt;EndNote&gt;&lt;Cite&gt;&lt;Author&gt;Stenholm&lt;/Author&gt;&lt;Year&gt;2014&lt;/Year&gt;&lt;RecNum&gt;9604&lt;/RecNum&gt;&lt;DisplayText&gt;&lt;style face="superscript"&gt;3&lt;/style&gt;&lt;/DisplayText&gt;&lt;record&gt;&lt;rec-number&gt;9604&lt;/rec-number&gt;&lt;foreign-keys&gt;&lt;key app="EN" db-id="drpew5wfywra50esazbxawda2f59zaves90z"&gt;9604&lt;/key&gt;&lt;/foreign-keys&gt;&lt;ref-type name="Journal Article"&gt;17&lt;/ref-type&gt;&lt;contributors&gt;&lt;authors&gt;&lt;author&gt;Stenholm, Sari&lt;/author&gt;&lt;author&gt;Strandberg, Timo E&lt;/author&gt;&lt;author&gt;Pitkälä, Kaisu&lt;/author&gt;&lt;author&gt;Sainio, Päivi&lt;/author&gt;&lt;author&gt;Heliövaara, Markku&lt;/author&gt;&lt;author&gt;Koskinen, Seppo&lt;/author&gt;&lt;/authors&gt;&lt;/contributors&gt;&lt;titles&gt;&lt;title&gt;Midlife obesity and risk of frailty in old age during a 22-year follow-up in men and women: the Mini-Finland Follow-up Survey&lt;/title&gt;&lt;secondary-title&gt;Journals of Gerontology Series A: Biomedical Sciences and Medical Sciences&lt;/secondary-title&gt;&lt;/titles&gt;&lt;periodical&gt;&lt;full-title&gt;Journals of Gerontology Series A: Biomedical Sciences and Medical Sciences&lt;/full-title&gt;&lt;/periodical&gt;&lt;pages&gt;73-78&lt;/pages&gt;&lt;volume&gt;69&lt;/volume&gt;&lt;number&gt;1&lt;/number&gt;&lt;dates&gt;&lt;year&gt;2014&lt;/year&gt;&lt;/dates&gt;&lt;isbn&gt;1758-535X&lt;/isbn&gt;&lt;urls&gt;&lt;/urls&gt;&lt;/record&gt;&lt;/Cite&gt;&lt;/EndNote&gt;</w:instrText>
        </w:r>
        <w:r w:rsidR="004153EF">
          <w:fldChar w:fldCharType="separate"/>
        </w:r>
        <w:r w:rsidR="004153EF" w:rsidRPr="00873404">
          <w:rPr>
            <w:noProof/>
            <w:vertAlign w:val="superscript"/>
          </w:rPr>
          <w:t>3</w:t>
        </w:r>
        <w:r w:rsidR="004153EF">
          <w:fldChar w:fldCharType="end"/>
        </w:r>
      </w:hyperlink>
      <w:r w:rsidRPr="00A33EB9">
        <w:t xml:space="preserve"> and physical inactivity in healthy midlife</w:t>
      </w:r>
      <w:hyperlink w:anchor="_ENREF_4" w:tooltip="Savela, 2013 #9603" w:history="1">
        <w:r w:rsidR="004153EF">
          <w:fldChar w:fldCharType="begin"/>
        </w:r>
        <w:r w:rsidR="004153EF">
          <w:instrText xml:space="preserve"> ADDIN EN.CITE &lt;EndNote&gt;&lt;Cite&gt;&lt;Author&gt;Savela&lt;/Author&gt;&lt;Year&gt;2013&lt;/Year&gt;&lt;RecNum&gt;9603&lt;/RecNum&gt;&lt;DisplayText&gt;&lt;style face="superscript"&gt;4&lt;/style&gt;&lt;/DisplayText&gt;&lt;record&gt;&lt;rec-number&gt;9603&lt;/rec-number&gt;&lt;foreign-keys&gt;&lt;key app="EN" db-id="drpew5wfywra50esazbxawda2f59zaves90z"&gt;9603&lt;/key&gt;&lt;/foreign-keys&gt;&lt;ref-type name="Journal Article"&gt;17&lt;/ref-type&gt;&lt;contributors&gt;&lt;authors&gt;&lt;author&gt;Savela, Salla L&lt;/author&gt;&lt;author&gt;Koistinen, Pentti&lt;/author&gt;&lt;author&gt;Stenholm, Sari&lt;/author&gt;&lt;author&gt;Tilvis, Reijo S&lt;/author&gt;&lt;author&gt;Strandberg, Arto Y&lt;/author&gt;&lt;author&gt;Pitkälä, Kaisu H&lt;/author&gt;&lt;author&gt;Salomaa, Veikko V&lt;/author&gt;&lt;author&gt;Strandberg, Timo E&lt;/author&gt;&lt;/authors&gt;&lt;/contributors&gt;&lt;titles&gt;&lt;title&gt;Leisure-time physical activity in midlife is related to old age frailty&lt;/title&gt;&lt;secondary-title&gt;Journals of Gerontology Series A: Biomedical Sciences and Medical Sciences&lt;/secondary-title&gt;&lt;/titles&gt;&lt;periodical&gt;&lt;full-title&gt;Journals of Gerontology Series A: Biomedical Sciences and Medical Sciences&lt;/full-title&gt;&lt;/periodical&gt;&lt;pages&gt;1433-1438&lt;/pages&gt;&lt;volume&gt;68&lt;/volume&gt;&lt;number&gt;11&lt;/number&gt;&lt;dates&gt;&lt;year&gt;2013&lt;/year&gt;&lt;/dates&gt;&lt;isbn&gt;1758-535X&lt;/isbn&gt;&lt;urls&gt;&lt;/urls&gt;&lt;/record&gt;&lt;/Cite&gt;&lt;/EndNote&gt;</w:instrText>
        </w:r>
        <w:r w:rsidR="004153EF">
          <w:fldChar w:fldCharType="separate"/>
        </w:r>
        <w:r w:rsidR="004153EF" w:rsidRPr="00873404">
          <w:rPr>
            <w:noProof/>
            <w:vertAlign w:val="superscript"/>
          </w:rPr>
          <w:t>4</w:t>
        </w:r>
        <w:r w:rsidR="004153EF">
          <w:fldChar w:fldCharType="end"/>
        </w:r>
      </w:hyperlink>
      <w:r w:rsidRPr="00A33EB9">
        <w:t xml:space="preserve"> are each associated with frailty</w:t>
      </w:r>
      <w:r w:rsidR="00D3740A">
        <w:t xml:space="preserve">. </w:t>
      </w:r>
      <w:r w:rsidR="00873404">
        <w:t>Furthermore</w:t>
      </w:r>
      <w:r w:rsidRPr="00A33EB9">
        <w:t xml:space="preserve">, since frailty and CVD share some common </w:t>
      </w:r>
      <w:r w:rsidR="00873404">
        <w:t>pathways</w:t>
      </w:r>
      <w:r w:rsidRPr="00A33EB9">
        <w:t xml:space="preserve">, </w:t>
      </w:r>
      <w:r w:rsidR="00873404">
        <w:t xml:space="preserve">e.g., </w:t>
      </w:r>
      <w:r w:rsidRPr="00A33EB9">
        <w:t>low-grade inflammation and insulin-resistance</w:t>
      </w:r>
      <w:hyperlink w:anchor="_ENREF_5" w:tooltip="Clegg, 2013 #9605" w:history="1">
        <w:r w:rsidR="004153EF">
          <w:fldChar w:fldCharType="begin"/>
        </w:r>
        <w:r w:rsidR="004153EF">
          <w:instrText xml:space="preserve"> ADDIN EN.CITE &lt;EndNote&gt;&lt;Cite&gt;&lt;Author&gt;Clegg&lt;/Author&gt;&lt;Year&gt;2013&lt;/Year&gt;&lt;RecNum&gt;9605&lt;/RecNum&gt;&lt;DisplayText&gt;&lt;style face="superscript"&gt;5&lt;/style&gt;&lt;/DisplayText&gt;&lt;record&gt;&lt;rec-number&gt;9605&lt;/rec-number&gt;&lt;foreign-keys&gt;&lt;key app="EN" db-id="drpew5wfywra50esazbxawda2f59zaves90z"&gt;9605&lt;/key&gt;&lt;/foreign-keys&gt;&lt;ref-type name="Journal Article"&gt;17&lt;/ref-type&gt;&lt;contributors&gt;&lt;authors&gt;&lt;author&gt;Clegg, Andrew&lt;/author&gt;&lt;author&gt;Young, John&lt;/author&gt;&lt;author&gt;Iliffe, Steve&lt;/author&gt;&lt;author&gt;Rikkert, Marcel Olde&lt;/author&gt;&lt;author&gt;Rockwood, Kenneth&lt;/author&gt;&lt;/authors&gt;&lt;/contributors&gt;&lt;titles&gt;&lt;title&gt;Frailty in elderly people&lt;/title&gt;&lt;secondary-title&gt;The lancet&lt;/secondary-title&gt;&lt;/titles&gt;&lt;periodical&gt;&lt;full-title&gt;The Lancet&lt;/full-title&gt;&lt;/periodical&gt;&lt;pages&gt;752-762&lt;/pages&gt;&lt;volume&gt;381&lt;/volume&gt;&lt;number&gt;9868&lt;/number&gt;&lt;dates&gt;&lt;year&gt;2013&lt;/year&gt;&lt;/dates&gt;&lt;isbn&gt;0140-6736&lt;/isbn&gt;&lt;urls&gt;&lt;/urls&gt;&lt;/record&gt;&lt;/Cite&gt;&lt;/EndNote&gt;</w:instrText>
        </w:r>
        <w:r w:rsidR="004153EF">
          <w:fldChar w:fldCharType="separate"/>
        </w:r>
        <w:r w:rsidR="004153EF" w:rsidRPr="00873404">
          <w:rPr>
            <w:noProof/>
            <w:vertAlign w:val="superscript"/>
          </w:rPr>
          <w:t>5</w:t>
        </w:r>
        <w:r w:rsidR="004153EF">
          <w:fldChar w:fldCharType="end"/>
        </w:r>
      </w:hyperlink>
      <w:r w:rsidRPr="00A33EB9">
        <w:t>, recent</w:t>
      </w:r>
      <w:r w:rsidR="00873404">
        <w:t xml:space="preserve"> epidemiological</w:t>
      </w:r>
      <w:r w:rsidRPr="00A33EB9">
        <w:t xml:space="preserve"> research proposed that frailty could be considered a potential CVD risk factor.</w:t>
      </w:r>
      <w:hyperlink w:anchor="_ENREF_6" w:tooltip="Veronese, 2017 #9606" w:history="1">
        <w:r w:rsidR="004153EF">
          <w:fldChar w:fldCharType="begin"/>
        </w:r>
        <w:r w:rsidR="004153EF">
          <w:instrText xml:space="preserve"> ADDIN EN.CITE &lt;EndNote&gt;&lt;Cite&gt;&lt;Author&gt;Veronese&lt;/Author&gt;&lt;Year&gt;2017&lt;/Year&gt;&lt;RecNum&gt;9606&lt;/RecNum&gt;&lt;DisplayText&gt;&lt;style face="superscript"&gt;6&lt;/style&gt;&lt;/DisplayText&gt;&lt;record&gt;&lt;rec-number&gt;9606&lt;/rec-number&gt;&lt;foreign-keys&gt;&lt;key app="EN" db-id="drpew5wfywra50esazbxawda2f59zaves90z"&gt;9606&lt;/key&gt;&lt;/foreign-keys&gt;&lt;ref-type name="Journal Article"&gt;17&lt;/ref-type&gt;&lt;contributors&gt;&lt;authors&gt;&lt;author&gt;Veronese, Nicola&lt;/author&gt;&lt;author&gt;Cereda, Emanuele&lt;/author&gt;&lt;author&gt;Stubbs, Brendon&lt;/author&gt;&lt;author&gt;Solmi, Marco&lt;/author&gt;&lt;author&gt;Luchini, Claudio&lt;/author&gt;&lt;author&gt;Manzato, Enzo&lt;/author&gt;&lt;author&gt;Sergi, Giuseppe&lt;/author&gt;&lt;author&gt;Manu, Peter&lt;/author&gt;&lt;author&gt;Harris, Tamara&lt;/author&gt;&lt;author&gt;Fontana, Luigi&lt;/author&gt;&lt;/authors&gt;&lt;/contributors&gt;&lt;titles&gt;&lt;title&gt;Risk of cardiovascular disease morbidity and mortality in frail and pre-frail older adults: Results from a meta-analysis and exploratory meta-regression analysis&lt;/title&gt;&lt;secondary-title&gt;Ageing research reviews&lt;/secondary-title&gt;&lt;/titles&gt;&lt;periodical&gt;&lt;full-title&gt;Ageing research reviews&lt;/full-title&gt;&lt;/periodical&gt;&lt;pages&gt;63-73&lt;/pages&gt;&lt;volume&gt;35&lt;/volume&gt;&lt;dates&gt;&lt;year&gt;2017&lt;/year&gt;&lt;/dates&gt;&lt;isbn&gt;1568-1637&lt;/isbn&gt;&lt;urls&gt;&lt;/urls&gt;&lt;/record&gt;&lt;/Cite&gt;&lt;/EndNote&gt;</w:instrText>
        </w:r>
        <w:r w:rsidR="004153EF">
          <w:fldChar w:fldCharType="separate"/>
        </w:r>
        <w:r w:rsidR="004153EF" w:rsidRPr="00873404">
          <w:rPr>
            <w:noProof/>
            <w:vertAlign w:val="superscript"/>
          </w:rPr>
          <w:t>6</w:t>
        </w:r>
        <w:r w:rsidR="004153EF">
          <w:fldChar w:fldCharType="end"/>
        </w:r>
      </w:hyperlink>
      <w:r w:rsidR="00873404">
        <w:t xml:space="preserve"> </w:t>
      </w:r>
      <w:r w:rsidR="00892B68">
        <w:t xml:space="preserve">However, to date, </w:t>
      </w:r>
      <w:r w:rsidR="00873404">
        <w:t xml:space="preserve">literature regarding frailty as </w:t>
      </w:r>
      <w:r w:rsidR="00892B68">
        <w:t xml:space="preserve">a </w:t>
      </w:r>
      <w:r w:rsidR="00873404">
        <w:t xml:space="preserve">potential CVD risk factor </w:t>
      </w:r>
      <w:r w:rsidR="00892B68">
        <w:t xml:space="preserve">has defined </w:t>
      </w:r>
      <w:r w:rsidR="00873404">
        <w:t xml:space="preserve"> of frailty </w:t>
      </w:r>
      <w:r w:rsidR="00892B68">
        <w:t xml:space="preserve">using a </w:t>
      </w:r>
      <w:r w:rsidR="00873404">
        <w:t xml:space="preserve"> </w:t>
      </w:r>
      <w:r w:rsidR="009B30E1">
        <w:t xml:space="preserve">the </w:t>
      </w:r>
      <w:r w:rsidR="00873404">
        <w:t>physical activity criteria</w:t>
      </w:r>
      <w:r w:rsidR="00302A28">
        <w:t>, such as those proposed in the seminal paper of Fried et al</w:t>
      </w:r>
      <w:r w:rsidR="00873404">
        <w:t>.</w:t>
      </w:r>
      <w:hyperlink w:anchor="_ENREF_7" w:tooltip="Fried, 2001 #9599" w:history="1">
        <w:r w:rsidR="004153EF">
          <w:fldChar w:fldCharType="begin"/>
        </w:r>
        <w:r w:rsidR="004153EF">
          <w:instrText xml:space="preserve"> ADDIN EN.CITE &lt;EndNote&gt;&lt;Cite&gt;&lt;Author&gt;Fried&lt;/Author&gt;&lt;Year&gt;2001&lt;/Year&gt;&lt;RecNum&gt;9599&lt;/RecNum&gt;&lt;DisplayText&gt;&lt;style face="superscript"&gt;7&lt;/style&gt;&lt;/DisplayText&gt;&lt;record&gt;&lt;rec-number&gt;9599&lt;/rec-number&gt;&lt;foreign-keys&gt;&lt;key app="EN" db-id="drpew5wfywra50esazbxawda2f59zaves90z"&gt;9599&lt;/key&gt;&lt;/foreign-keys&gt;&lt;ref-type name="Journal Article"&gt;17&lt;/ref-type&gt;&lt;contributors&gt;&lt;authors&gt;&lt;author&gt;Fried, Linda P&lt;/author&gt;&lt;author&gt;Tangen, Catherine M&lt;/author&gt;&lt;author&gt;Walston, Jeremy&lt;/author&gt;&lt;author&gt;Newman, Anne B&lt;/author&gt;&lt;author&gt;Hirsch, Calvin&lt;/author&gt;&lt;author&gt;Gottdiener, John&lt;/author&gt;&lt;author&gt;Seeman, Teresa&lt;/author&gt;&lt;author&gt;Tracy, Russell&lt;/author&gt;&lt;author&gt;Kop, Willem J&lt;/author&gt;&lt;author&gt;Burke, Gregory&lt;/author&gt;&lt;/authors&gt;&lt;/contributors&gt;&lt;titles&gt;&lt;title&gt;Frailty in older adults: evidence for a phenotype&lt;/title&gt;&lt;secondary-title&gt;The Journals of Gerontology Series A: Biological Sciences and Medical Sciences&lt;/secondary-title&gt;&lt;/titles&gt;&lt;periodical&gt;&lt;full-title&gt;The Journals of Gerontology Series A: Biological Sciences and Medical Sciences&lt;/full-title&gt;&lt;/periodical&gt;&lt;pages&gt;M146-M157&lt;/pages&gt;&lt;volume&gt;56&lt;/volume&gt;&lt;number&gt;3&lt;/number&gt;&lt;dates&gt;&lt;year&gt;2001&lt;/year&gt;&lt;/dates&gt;&lt;isbn&gt;1758-535X&lt;/isbn&gt;&lt;urls&gt;&lt;/urls&gt;&lt;/record&gt;&lt;/Cite&gt;&lt;/EndNote&gt;</w:instrText>
        </w:r>
        <w:r w:rsidR="004153EF">
          <w:fldChar w:fldCharType="separate"/>
        </w:r>
        <w:r w:rsidR="004153EF" w:rsidRPr="00170617">
          <w:rPr>
            <w:noProof/>
            <w:vertAlign w:val="superscript"/>
          </w:rPr>
          <w:t>7</w:t>
        </w:r>
        <w:r w:rsidR="004153EF">
          <w:fldChar w:fldCharType="end"/>
        </w:r>
      </w:hyperlink>
      <w:r w:rsidR="00D47F90">
        <w:t xml:space="preserve"> For example, in a systematic review and meta-analysis regarding frailty as </w:t>
      </w:r>
      <w:r w:rsidR="009B30E1">
        <w:t xml:space="preserve">a </w:t>
      </w:r>
      <w:r w:rsidR="00D47F90">
        <w:t xml:space="preserve">potential CVD risk factor, only three </w:t>
      </w:r>
      <w:r w:rsidR="00E12551">
        <w:t>,</w:t>
      </w:r>
      <w:r w:rsidR="00D47F90">
        <w:t xml:space="preserve"> o</w:t>
      </w:r>
      <w:r w:rsidR="00892B68">
        <w:t>ut of</w:t>
      </w:r>
      <w:r w:rsidR="009B30E1">
        <w:t xml:space="preserve"> 21</w:t>
      </w:r>
      <w:r w:rsidR="00D47F90">
        <w:t xml:space="preserve"> </w:t>
      </w:r>
      <w:r w:rsidR="009B30E1">
        <w:t>included studies</w:t>
      </w:r>
      <w:r w:rsidR="00302A28">
        <w:t>,</w:t>
      </w:r>
      <w:r w:rsidR="009B30E1">
        <w:t xml:space="preserve"> </w:t>
      </w:r>
      <w:r w:rsidR="00D47F90">
        <w:t>used a different definition of frailty</w:t>
      </w:r>
      <w:hyperlink w:anchor="_ENREF_6" w:tooltip="Veronese, 2017 #9606" w:history="1">
        <w:r w:rsidR="004153EF">
          <w:fldChar w:fldCharType="begin"/>
        </w:r>
        <w:r w:rsidR="004153EF">
          <w:instrText xml:space="preserve"> ADDIN EN.CITE &lt;EndNote&gt;&lt;Cite&gt;&lt;Author&gt;Veronese&lt;/Author&gt;&lt;Year&gt;2017&lt;/Year&gt;&lt;RecNum&gt;9606&lt;/RecNum&gt;&lt;DisplayText&gt;&lt;style face="superscript"&gt;6&lt;/style&gt;&lt;/DisplayText&gt;&lt;record&gt;&lt;rec-number&gt;9606&lt;/rec-number&gt;&lt;foreign-keys&gt;&lt;key app="EN" db-id="drpew5wfywra50esazbxawda2f59zaves90z"&gt;9606&lt;/key&gt;&lt;/foreign-keys&gt;&lt;ref-type name="Journal Article"&gt;17&lt;/ref-type&gt;&lt;contributors&gt;&lt;authors&gt;&lt;author&gt;Veronese, Nicola&lt;/author&gt;&lt;author&gt;Cereda, Emanuele&lt;/author&gt;&lt;author&gt;Stubbs, Brendon&lt;/author&gt;&lt;author&gt;Solmi, Marco&lt;/author&gt;&lt;author&gt;Luchini, Claudio&lt;/author&gt;&lt;author&gt;Manzato, Enzo&lt;/author&gt;&lt;author&gt;Sergi, Giuseppe&lt;/author&gt;&lt;author&gt;Manu, Peter&lt;/author&gt;&lt;author&gt;Harris, Tamara&lt;/author&gt;&lt;author&gt;Fontana, Luigi&lt;/author&gt;&lt;/authors&gt;&lt;/contributors&gt;&lt;titles&gt;&lt;title&gt;Risk of cardiovascular disease morbidity and mortality in frail and pre-frail older adults: Results from a meta-analysis and exploratory meta-regression analysis&lt;/title&gt;&lt;secondary-title&gt;Ageing research reviews&lt;/secondary-title&gt;&lt;/titles&gt;&lt;periodical&gt;&lt;full-title&gt;Ageing research reviews&lt;/full-title&gt;&lt;/periodical&gt;&lt;pages&gt;63-73&lt;/pages&gt;&lt;volume&gt;35&lt;/volume&gt;&lt;dates&gt;&lt;year&gt;2017&lt;/year&gt;&lt;/dates&gt;&lt;isbn&gt;1568-1637&lt;/isbn&gt;&lt;urls&gt;&lt;/urls&gt;&lt;/record&gt;&lt;/Cite&gt;&lt;/EndNote&gt;</w:instrText>
        </w:r>
        <w:r w:rsidR="004153EF">
          <w:fldChar w:fldCharType="separate"/>
        </w:r>
        <w:r w:rsidR="004153EF" w:rsidRPr="000614A9">
          <w:rPr>
            <w:noProof/>
            <w:vertAlign w:val="superscript"/>
          </w:rPr>
          <w:t>6</w:t>
        </w:r>
        <w:r w:rsidR="004153EF">
          <w:fldChar w:fldCharType="end"/>
        </w:r>
      </w:hyperlink>
      <w:r w:rsidR="00AE6149">
        <w:t xml:space="preserve"> than that proposed by Fried et al.</w:t>
      </w:r>
      <w:r w:rsidR="00E12551" w:rsidRPr="00E12551">
        <w:t xml:space="preserve"> </w:t>
      </w:r>
      <w:hyperlink w:anchor="_ENREF_7" w:tooltip="Fried, 2001 #9599" w:history="1">
        <w:r w:rsidR="004153EF">
          <w:fldChar w:fldCharType="begin"/>
        </w:r>
        <w:r w:rsidR="004153EF">
          <w:instrText xml:space="preserve"> ADDIN EN.CITE &lt;EndNote&gt;&lt;Cite&gt;&lt;Author&gt;Fried&lt;/Author&gt;&lt;Year&gt;2001&lt;/Year&gt;&lt;RecNum&gt;9599&lt;/RecNum&gt;&lt;DisplayText&gt;&lt;style face="superscript"&gt;7&lt;/style&gt;&lt;/DisplayText&gt;&lt;record&gt;&lt;rec-number&gt;9599&lt;/rec-number&gt;&lt;foreign-keys&gt;&lt;key app="EN" db-id="drpew5wfywra50esazbxawda2f59zaves90z"&gt;9599&lt;/key&gt;&lt;/foreign-keys&gt;&lt;ref-type name="Journal Article"&gt;17&lt;/ref-type&gt;&lt;contributors&gt;&lt;authors&gt;&lt;author&gt;Fried, Linda P&lt;/author&gt;&lt;author&gt;Tangen, Catherine M&lt;/author&gt;&lt;author&gt;Walston, Jeremy&lt;/author&gt;&lt;author&gt;Newman, Anne B&lt;/author&gt;&lt;author&gt;Hirsch, Calvin&lt;/author&gt;&lt;author&gt;Gottdiener, John&lt;/author&gt;&lt;author&gt;Seeman, Teresa&lt;/author&gt;&lt;author&gt;Tracy, Russell&lt;/author&gt;&lt;author&gt;Kop, Willem J&lt;/author&gt;&lt;author&gt;Burke, Gregory&lt;/author&gt;&lt;/authors&gt;&lt;/contributors&gt;&lt;titles&gt;&lt;title&gt;Frailty in older adults: evidence for a phenotype&lt;/title&gt;&lt;secondary-title&gt;The Journals of Gerontology Series A: Biological Sciences and Medical Sciences&lt;/secondary-title&gt;&lt;/titles&gt;&lt;periodical&gt;&lt;full-title&gt;The Journals of Gerontology Series A: Biological Sciences and Medical Sciences&lt;/full-title&gt;&lt;/periodical&gt;&lt;pages&gt;M146-M157&lt;/pages&gt;&lt;volume&gt;56&lt;/volume&gt;&lt;number&gt;3&lt;/number&gt;&lt;dates&gt;&lt;year&gt;2001&lt;/year&gt;&lt;/dates&gt;&lt;isbn&gt;1758-535X&lt;/isbn&gt;&lt;urls&gt;&lt;/urls&gt;&lt;/record&gt;&lt;/Cite&gt;&lt;/EndNote&gt;</w:instrText>
        </w:r>
        <w:r w:rsidR="004153EF">
          <w:fldChar w:fldCharType="separate"/>
        </w:r>
        <w:r w:rsidR="004153EF" w:rsidRPr="00E12551">
          <w:rPr>
            <w:noProof/>
            <w:vertAlign w:val="superscript"/>
          </w:rPr>
          <w:t>7</w:t>
        </w:r>
        <w:r w:rsidR="004153EF">
          <w:fldChar w:fldCharType="end"/>
        </w:r>
      </w:hyperlink>
      <w:r w:rsidR="00AE6149">
        <w:t xml:space="preserve"> </w:t>
      </w:r>
    </w:p>
    <w:p w14:paraId="5B2AAEC8" w14:textId="77777777" w:rsidR="00C66D5D" w:rsidRDefault="00C66D5D" w:rsidP="0026488B">
      <w:pPr>
        <w:spacing w:line="480" w:lineRule="auto"/>
        <w:jc w:val="both"/>
      </w:pPr>
    </w:p>
    <w:p w14:paraId="4FC02F24" w14:textId="35837710" w:rsidR="00A7708E" w:rsidRDefault="000614A9" w:rsidP="0026488B">
      <w:pPr>
        <w:spacing w:line="480" w:lineRule="auto"/>
        <w:jc w:val="both"/>
        <w:rPr>
          <w:rFonts w:cs="Times New Roman"/>
        </w:rPr>
      </w:pPr>
      <w:proofErr w:type="gramStart"/>
      <w:r>
        <w:rPr>
          <w:rFonts w:cs="Times New Roman"/>
        </w:rPr>
        <w:t>In particular, no</w:t>
      </w:r>
      <w:proofErr w:type="gramEnd"/>
      <w:r>
        <w:rPr>
          <w:rFonts w:cs="Times New Roman"/>
        </w:rPr>
        <w:t xml:space="preserve"> study so far has explored the potential association between frailty, defined using a multidimensional approach</w:t>
      </w:r>
      <w:r w:rsidR="00E12551">
        <w:rPr>
          <w:rFonts w:cs="Times New Roman"/>
        </w:rPr>
        <w:t>,</w:t>
      </w:r>
      <w:r>
        <w:rPr>
          <w:rFonts w:cs="Times New Roman"/>
        </w:rPr>
        <w:t xml:space="preserve"> and CVD</w:t>
      </w:r>
      <w:r w:rsidR="00E12551">
        <w:rPr>
          <w:rFonts w:cs="Times New Roman"/>
        </w:rPr>
        <w:t xml:space="preserve"> risk</w:t>
      </w:r>
      <w:r>
        <w:rPr>
          <w:rFonts w:cs="Times New Roman"/>
        </w:rPr>
        <w:t xml:space="preserve">. </w:t>
      </w:r>
      <w:r w:rsidR="008419A7" w:rsidRPr="00DF3DD8">
        <w:rPr>
          <w:iCs/>
        </w:rPr>
        <w:t xml:space="preserve">According to the multidimensional model, the identification of frailty could be approximated by </w:t>
      </w:r>
      <w:r w:rsidR="009B30E1">
        <w:rPr>
          <w:iCs/>
        </w:rPr>
        <w:t xml:space="preserve">a </w:t>
      </w:r>
      <w:r w:rsidR="008419A7">
        <w:rPr>
          <w:iCs/>
        </w:rPr>
        <w:t>comprehensive geriatric assessment (CGA), in particular</w:t>
      </w:r>
      <w:r w:rsidR="009B30E1">
        <w:rPr>
          <w:iCs/>
        </w:rPr>
        <w:t>,</w:t>
      </w:r>
      <w:r w:rsidR="008419A7" w:rsidRPr="00DF3DD8">
        <w:rPr>
          <w:iCs/>
        </w:rPr>
        <w:t xml:space="preserve"> if a tool </w:t>
      </w:r>
      <w:r w:rsidR="008419A7">
        <w:rPr>
          <w:iCs/>
        </w:rPr>
        <w:t>may</w:t>
      </w:r>
      <w:r w:rsidR="008419A7" w:rsidRPr="00DF3DD8">
        <w:rPr>
          <w:iCs/>
        </w:rPr>
        <w:t xml:space="preserve"> convey information on</w:t>
      </w:r>
      <w:r w:rsidR="008419A7">
        <w:rPr>
          <w:iCs/>
        </w:rPr>
        <w:t xml:space="preserve"> several domains.</w:t>
      </w:r>
      <w:hyperlink w:anchor="_ENREF_8" w:tooltip="Pilotto, 2020 #9607" w:history="1">
        <w:r w:rsidR="004153EF">
          <w:rPr>
            <w:iCs/>
          </w:rPr>
          <w:fldChar w:fldCharType="begin"/>
        </w:r>
        <w:r w:rsidR="004153EF">
          <w:rPr>
            <w:iCs/>
          </w:rPr>
          <w:instrText xml:space="preserve"> ADDIN EN.CITE &lt;EndNote&gt;&lt;Cite&gt;&lt;Author&gt;Pilotto&lt;/Author&gt;&lt;Year&gt;2020&lt;/Year&gt;&lt;RecNum&gt;9607&lt;/RecNum&gt;&lt;DisplayText&gt;&lt;style face="superscript"&gt;8&lt;/style&gt;&lt;/DisplayText&gt;&lt;record&gt;&lt;rec-number&gt;9607&lt;/rec-number&gt;&lt;foreign-keys&gt;&lt;key app="EN" db-id="drpew5wfywra50esazbxawda2f59zaves90z"&gt;9607&lt;/key&gt;&lt;/foreign-keys&gt;&lt;ref-type name="Journal Article"&gt;17&lt;/ref-type&gt;&lt;contributors&gt;&lt;authors&gt;&lt;author&gt;Pilotto, Alberto&lt;/author&gt;&lt;author&gt;Custodero, Carlo&lt;/author&gt;&lt;author&gt;Maggi, Stefania&lt;/author&gt;&lt;author&gt;Polidori, Maria Cristina&lt;/author&gt;&lt;author&gt;Veronese, Nicola&lt;/author&gt;&lt;author&gt;Ferrucci, Luigi&lt;/author&gt;&lt;/authors&gt;&lt;/contributors&gt;&lt;titles&gt;&lt;title&gt;A multidimensional approach to frailty in older people&lt;/title&gt;&lt;secondary-title&gt;Ageing Research Reviews&lt;/secondary-title&gt;&lt;/titles&gt;&lt;periodical&gt;&lt;full-title&gt;Ageing research reviews&lt;/full-title&gt;&lt;/periodical&gt;&lt;pages&gt;101047&lt;/pages&gt;&lt;volume&gt;60&lt;/volume&gt;&lt;dates&gt;&lt;year&gt;2020&lt;/year&gt;&lt;/dates&gt;&lt;isbn&gt;1568-1637&lt;/isbn&gt;&lt;urls&gt;&lt;/urls&gt;&lt;/record&gt;&lt;/Cite&gt;&lt;/EndNote&gt;</w:instrText>
        </w:r>
        <w:r w:rsidR="004153EF">
          <w:rPr>
            <w:iCs/>
          </w:rPr>
          <w:fldChar w:fldCharType="separate"/>
        </w:r>
        <w:r w:rsidR="004153EF" w:rsidRPr="008419A7">
          <w:rPr>
            <w:iCs/>
            <w:noProof/>
            <w:vertAlign w:val="superscript"/>
          </w:rPr>
          <w:t>8</w:t>
        </w:r>
        <w:r w:rsidR="004153EF">
          <w:rPr>
            <w:iCs/>
          </w:rPr>
          <w:fldChar w:fldCharType="end"/>
        </w:r>
      </w:hyperlink>
      <w:r w:rsidR="008419A7" w:rsidRPr="00DF3DD8">
        <w:rPr>
          <w:iCs/>
        </w:rPr>
        <w:t xml:space="preserve"> </w:t>
      </w:r>
      <w:r w:rsidR="0026488B" w:rsidRPr="007B1181">
        <w:rPr>
          <w:rFonts w:cs="Times New Roman"/>
        </w:rPr>
        <w:t>The Multidimensional Prognostic Index (MPI)</w:t>
      </w:r>
      <w:hyperlink w:anchor="_ENREF_9" w:tooltip="Pilotto, 2008 #1523" w:history="1">
        <w:r w:rsidR="004153EF" w:rsidRPr="007B1181">
          <w:rPr>
            <w:rFonts w:cs="Times New Roman"/>
          </w:rPr>
          <w:fldChar w:fldCharType="begin"/>
        </w:r>
        <w:r w:rsidR="004153EF">
          <w:rPr>
            <w:rFonts w:cs="Times New Roman"/>
          </w:rPr>
          <w:instrText xml:space="preserve"> ADDIN EN.CITE &lt;EndNote&gt;&lt;Cite&gt;&lt;Author&gt;Pilotto&lt;/Author&gt;&lt;Year&gt;2008&lt;/Year&gt;&lt;RecNum&gt;1523&lt;/RecNum&gt;&lt;DisplayText&gt;&lt;style face="superscript"&gt;9&lt;/style&gt;&lt;/DisplayText&gt;&lt;record&gt;&lt;rec-number&gt;1523&lt;/rec-number&gt;&lt;foreign-keys&gt;&lt;key app="EN" db-id="t2wadffz0tdfane25rb50ezte9zwtdwpseft"&gt;1523&lt;/key&gt;&lt;/foreign-keys&gt;&lt;ref-type name="Journal Article"&gt;17&lt;/ref-type&gt;&lt;contributors&gt;&lt;authors&gt;&lt;author&gt;Pilotto, Alberto&lt;/author&gt;&lt;author&gt;Ferrucci, Luigi&lt;/author&gt;&lt;author&gt;Franceschi, Marilisa&lt;/author&gt;&lt;author&gt;D&amp;apos;Ambrosio, Luigi P.&lt;/author&gt;&lt;author&gt;Scarcelli, Carlo&lt;/author&gt;&lt;author&gt;Cascavilla, Leandro&lt;/author&gt;&lt;author&gt;Paris, Francesco&lt;/author&gt;&lt;author&gt;Placentino, Giuliana&lt;/author&gt;&lt;author&gt;Seripa, Davide&lt;/author&gt;&lt;author&gt;Dallapiccola, Bruno&lt;/author&gt;&lt;author&gt;Leandro, Gioacchino&lt;/author&gt;&lt;/authors&gt;&lt;/contributors&gt;&lt;titles&gt;&lt;title&gt;Development and validation of a multidimensional prognostic index for one-year mortality from comprehensive geriatric assessment in hospitalized older patients&lt;/title&gt;&lt;secondary-title&gt;Rejuvenation research&lt;/secondary-title&gt;&lt;/titles&gt;&lt;periodical&gt;&lt;full-title&gt;Rejuvenation Res&lt;/full-title&gt;&lt;abbr-1&gt;Rejuvenation research&lt;/abbr-1&gt;&lt;/periodical&gt;&lt;pages&gt;151-61&lt;/pages&gt;&lt;volume&gt;11&lt;/volume&gt;&lt;number&gt;1&lt;/number&gt;&lt;keywords&gt;&lt;keyword&gt;Aged&lt;/keyword&gt;&lt;keyword&gt;Aged, 80 and over&lt;/keyword&gt;&lt;keyword&gt;Cohort Studies&lt;/keyword&gt;&lt;keyword&gt;Female&lt;/keyword&gt;&lt;keyword&gt;Follow-Up Studies&lt;/keyword&gt;&lt;keyword&gt;Geriatric Assessment&lt;/keyword&gt;&lt;keyword&gt;Geriatric Assessment: methods&lt;/keyword&gt;&lt;keyword&gt;Health Status Indicators&lt;/keyword&gt;&lt;keyword&gt;Hospitalization&lt;/keyword&gt;&lt;keyword&gt;Humans&lt;/keyword&gt;&lt;keyword&gt;Male&lt;/keyword&gt;&lt;keyword&gt;Models, Theoretical&lt;/keyword&gt;&lt;keyword&gt;Mortality&lt;/keyword&gt;&lt;keyword&gt;Prognosis&lt;/keyword&gt;&lt;keyword&gt;Time Factors&lt;/keyword&gt;&lt;/keywords&gt;&lt;dates&gt;&lt;year&gt;2008&lt;/year&gt;&lt;/dates&gt;&lt;isbn&gt;1549-1684&lt;/isbn&gt;&lt;urls&gt;&lt;related-urls&gt;&lt;url&gt;http://www.pubmedcentral.nih.gov/articlerender.fcgi?artid=2668166&amp;amp;tool=pmcentrez&amp;amp;rendertype=abstract&lt;/url&gt;&lt;/related-urls&gt;&lt;/urls&gt;&lt;electronic-resource-num&gt;10.1089/rej.2007.0569&lt;/electronic-resource-num&gt;&lt;/record&gt;&lt;/Cite&gt;&lt;/EndNote&gt;</w:instrText>
        </w:r>
        <w:r w:rsidR="004153EF" w:rsidRPr="007B1181">
          <w:rPr>
            <w:rFonts w:cs="Times New Roman"/>
          </w:rPr>
          <w:fldChar w:fldCharType="separate"/>
        </w:r>
        <w:r w:rsidR="004153EF" w:rsidRPr="008419A7">
          <w:rPr>
            <w:rFonts w:cs="Times New Roman"/>
            <w:noProof/>
            <w:vertAlign w:val="superscript"/>
          </w:rPr>
          <w:t>9</w:t>
        </w:r>
        <w:r w:rsidR="004153EF" w:rsidRPr="007B1181">
          <w:rPr>
            <w:rFonts w:cs="Times New Roman"/>
          </w:rPr>
          <w:fldChar w:fldCharType="end"/>
        </w:r>
      </w:hyperlink>
      <w:r w:rsidR="0026488B" w:rsidRPr="007B1181">
        <w:rPr>
          <w:rFonts w:cs="Times New Roman"/>
        </w:rPr>
        <w:t xml:space="preserve"> is a</w:t>
      </w:r>
      <w:r w:rsidR="008419A7">
        <w:rPr>
          <w:rFonts w:cs="Times New Roman"/>
        </w:rPr>
        <w:t xml:space="preserve"> product of the CGA </w:t>
      </w:r>
      <w:r w:rsidR="00E12551">
        <w:rPr>
          <w:rFonts w:cs="Times New Roman"/>
        </w:rPr>
        <w:t xml:space="preserve">that leads to </w:t>
      </w:r>
      <w:r w:rsidR="008419A7">
        <w:rPr>
          <w:rFonts w:cs="Times New Roman"/>
        </w:rPr>
        <w:t>a multidimensional definition of frailty. MPI is</w:t>
      </w:r>
      <w:r w:rsidR="0026488B" w:rsidRPr="007B1181">
        <w:rPr>
          <w:rFonts w:cs="Times New Roman"/>
        </w:rPr>
        <w:t xml:space="preserve"> </w:t>
      </w:r>
      <w:r w:rsidR="00E12551">
        <w:rPr>
          <w:rFonts w:cs="Times New Roman"/>
        </w:rPr>
        <w:t>a well-</w:t>
      </w:r>
      <w:r w:rsidR="0026488B" w:rsidRPr="007B1181">
        <w:rPr>
          <w:rFonts w:cs="Times New Roman"/>
        </w:rPr>
        <w:t xml:space="preserve">calibrated tool with a </w:t>
      </w:r>
      <w:r w:rsidR="00A7708E">
        <w:rPr>
          <w:rFonts w:cs="Times New Roman"/>
        </w:rPr>
        <w:t xml:space="preserve">relevant </w:t>
      </w:r>
      <w:r w:rsidR="0026488B" w:rsidRPr="007B1181">
        <w:rPr>
          <w:rFonts w:cs="Times New Roman"/>
        </w:rPr>
        <w:t>discrimination and accuracy for short</w:t>
      </w:r>
      <w:r w:rsidR="00A7708E">
        <w:rPr>
          <w:rFonts w:cs="Times New Roman"/>
        </w:rPr>
        <w:t>/</w:t>
      </w:r>
      <w:r w:rsidR="0026488B" w:rsidRPr="007B1181">
        <w:rPr>
          <w:rFonts w:cs="Times New Roman"/>
        </w:rPr>
        <w:t xml:space="preserve">long-term mortality, </w:t>
      </w:r>
      <w:r w:rsidR="0024532D" w:rsidRPr="007B1181">
        <w:rPr>
          <w:rFonts w:cs="Times New Roman"/>
        </w:rPr>
        <w:t>both</w:t>
      </w:r>
      <w:r w:rsidR="0026488B" w:rsidRPr="007B1181">
        <w:rPr>
          <w:rFonts w:cs="Times New Roman"/>
        </w:rPr>
        <w:t xml:space="preserve"> in</w:t>
      </w:r>
      <w:r w:rsidR="00527BF3">
        <w:rPr>
          <w:rFonts w:cs="Times New Roman"/>
        </w:rPr>
        <w:t xml:space="preserve"> </w:t>
      </w:r>
      <w:r w:rsidR="0026488B" w:rsidRPr="007B1181">
        <w:rPr>
          <w:rFonts w:cs="Times New Roman"/>
        </w:rPr>
        <w:t>hospital</w:t>
      </w:r>
      <w:hyperlink w:anchor="_ENREF_10" w:tooltip="Sancarlo, 2011 #2571" w:history="1">
        <w:r w:rsidR="004153EF" w:rsidRPr="007B1181">
          <w:rPr>
            <w:rFonts w:cs="Times New Roman"/>
          </w:rPr>
          <w:fldChar w:fldCharType="begin">
            <w:fldData xml:space="preserve">PEVuZE5vdGU+PENpdGU+PEF1dGhvcj5TYW5jYXJsbzwvQXV0aG9yPjxZZWFyPjIwMTE8L1llYXI+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==
</w:fldData>
          </w:fldChar>
        </w:r>
        <w:r w:rsidR="004153EF">
          <w:rPr>
            <w:rFonts w:cs="Times New Roman"/>
          </w:rPr>
          <w:instrText xml:space="preserve"> ADDIN EN.CITE </w:instrText>
        </w:r>
        <w:r w:rsidR="004153EF">
          <w:rPr>
            <w:rFonts w:cs="Times New Roman"/>
          </w:rPr>
          <w:fldChar w:fldCharType="begin">
            <w:fldData xml:space="preserve">PEVuZE5vdGU+PENpdGU+PEF1dGhvcj5TYW5jYXJsbzwvQXV0aG9yPjxZZWFyPjIwMTE8L1llYXI+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==
</w:fldData>
          </w:fldChar>
        </w:r>
        <w:r w:rsidR="004153EF">
          <w:rPr>
            <w:rFonts w:cs="Times New Roman"/>
          </w:rPr>
          <w:instrText xml:space="preserve"> ADDIN EN.CITE.DATA </w:instrText>
        </w:r>
        <w:r w:rsidR="004153EF">
          <w:rPr>
            <w:rFonts w:cs="Times New Roman"/>
          </w:rPr>
        </w:r>
        <w:r w:rsidR="004153EF">
          <w:rPr>
            <w:rFonts w:cs="Times New Roman"/>
          </w:rPr>
          <w:fldChar w:fldCharType="end"/>
        </w:r>
        <w:r w:rsidR="004153EF" w:rsidRPr="007B1181">
          <w:rPr>
            <w:rFonts w:cs="Times New Roman"/>
          </w:rPr>
        </w:r>
        <w:r w:rsidR="004153EF" w:rsidRPr="007B1181">
          <w:rPr>
            <w:rFonts w:cs="Times New Roman"/>
          </w:rPr>
          <w:fldChar w:fldCharType="separate"/>
        </w:r>
        <w:r w:rsidR="004153EF" w:rsidRPr="008419A7">
          <w:rPr>
            <w:rFonts w:cs="Times New Roman"/>
            <w:noProof/>
            <w:vertAlign w:val="superscript"/>
          </w:rPr>
          <w:t>10</w:t>
        </w:r>
        <w:r w:rsidR="004153EF" w:rsidRPr="007B1181">
          <w:rPr>
            <w:rFonts w:cs="Times New Roman"/>
          </w:rPr>
          <w:fldChar w:fldCharType="end"/>
        </w:r>
      </w:hyperlink>
      <w:r w:rsidR="0024532D" w:rsidRPr="007B1181">
        <w:t xml:space="preserve"> and in </w:t>
      </w:r>
      <w:r w:rsidR="00A7708E">
        <w:t>primary care settings</w:t>
      </w:r>
      <w:r w:rsidR="007B1181" w:rsidRPr="007B1181">
        <w:t>.</w:t>
      </w:r>
      <w:hyperlink w:anchor="_ENREF_11" w:tooltip="Angleman, 2015 #69" w:history="1">
        <w:r w:rsidR="004153EF" w:rsidRPr="007B1181">
          <w:fldChar w:fldCharType="begin"/>
        </w:r>
        <w:r w:rsidR="004153EF">
          <w:instrText xml:space="preserve"> ADDIN EN.CITE &lt;EndNote&gt;&lt;Cite&gt;&lt;Author&gt;Angleman&lt;/Author&gt;&lt;Year&gt;2015&lt;/Year&gt;&lt;RecNum&gt;69&lt;/RecNum&gt;&lt;DisplayText&gt;&lt;style face="superscript"&gt;11&lt;/style&gt;&lt;/DisplayText&gt;&lt;record&gt;&lt;rec-number&gt;69&lt;/rec-number&gt;&lt;foreign-keys&gt;&lt;key app="EN" db-id="t2wadffz0tdfane25rb50ezte9zwtdwpseft"&gt;69&lt;/key&gt;&lt;/foreign-keys&gt;&lt;ref-type name="Journal Article"&gt;17&lt;/ref-type&gt;&lt;contributors&gt;&lt;authors&gt;&lt;author&gt;Angleman, Sara B.&lt;/author&gt;&lt;author&gt;Santoni, Giola&lt;/author&gt;&lt;author&gt;Pilotto, Alberto&lt;/author&gt;&lt;author&gt;Fratiglioni, Laura&lt;/author&gt;&lt;author&gt;Welmer, Anna-Karin&lt;/author&gt;&lt;/authors&gt;&lt;/contributors&gt;&lt;titles&gt;&lt;title&gt;Multidimensional Prognostic Index in Association with Future Mortality and Number of Hospital Days in a Population-Based Sample of Older Adults: Results of the EU Funded MPI_AGE Project&lt;/title&gt;&lt;secondary-title&gt;PloS one&lt;/secondary-title&gt;&lt;/titles&gt;&lt;periodical&gt;&lt;full-title&gt;PLoS One&lt;/full-title&gt;&lt;abbr-1&gt;PloS one&lt;/abbr-1&gt;&lt;/periodical&gt;&lt;pages&gt;e0133789-e0133789&lt;/pages&gt;&lt;volume&gt;10&lt;/volume&gt;&lt;number&gt;7&lt;/number&gt;&lt;keywords&gt;&lt;keyword&gt;Aged&lt;/keyword&gt;&lt;keyword&gt;Aged, 80 and over&lt;/keyword&gt;&lt;keyword&gt;Epidemiologic Studies&lt;/keyword&gt;&lt;keyword&gt;European Union&lt;/keyword&gt;&lt;keyword&gt;European Union: economics&lt;/keyword&gt;&lt;keyword&gt;Female&lt;/keyword&gt;&lt;keyword&gt;Humans&lt;/keyword&gt;&lt;keyword&gt;Length of Stay&lt;/keyword&gt;&lt;keyword&gt;Male&lt;/keyword&gt;&lt;keyword&gt;Models, Statistical&lt;/keyword&gt;&lt;keyword&gt;Mortality&lt;/keyword&gt;&lt;keyword&gt;Prognosis&lt;/keyword&gt;&lt;keyword&gt;Sweden&lt;/keyword&gt;&lt;keyword&gt;Sweden: epidemiology&lt;/keyword&gt;&lt;/keywords&gt;&lt;dates&gt;&lt;year&gt;2015&lt;/year&gt;&lt;/dates&gt;&lt;urls&gt;&lt;related-urls&gt;&lt;url&gt;http://www.pubmedcentral.nih.gov/articlerender.fcgi?artid=4519042&amp;amp;tool=pmcentrez&amp;amp;rendertype=abstract&lt;/url&gt;&lt;/related-urls&gt;&lt;pdf-urls&gt;&lt;url&gt;file:///C:/Users/Nicola Veronese/AppData/Local/Mendeley Ltd./Mendeley Desktop/Downloaded/Angleman et al. - 2015 - Multidimensional Prognostic Index in Association with Future Mortality and Number of Hospital Days in a Populat.pdf&lt;/url&gt;&lt;/pdf-urls&gt;&lt;/urls&gt;&lt;electronic-resource-num&gt;10.1371/journal.pone.0133789&lt;/electronic-resource-num&gt;&lt;/record&gt;&lt;/Cite&gt;&lt;/EndNote&gt;</w:instrText>
        </w:r>
        <w:r w:rsidR="004153EF" w:rsidRPr="007B1181">
          <w:fldChar w:fldCharType="separate"/>
        </w:r>
        <w:r w:rsidR="004153EF" w:rsidRPr="008419A7">
          <w:rPr>
            <w:noProof/>
            <w:vertAlign w:val="superscript"/>
          </w:rPr>
          <w:t>11</w:t>
        </w:r>
        <w:r w:rsidR="004153EF" w:rsidRPr="007B1181">
          <w:fldChar w:fldCharType="end"/>
        </w:r>
      </w:hyperlink>
      <w:r w:rsidR="0024532D" w:rsidRPr="007B1181">
        <w:t xml:space="preserve"> </w:t>
      </w:r>
      <w:r w:rsidR="0026488B" w:rsidRPr="002337A4">
        <w:rPr>
          <w:rFonts w:cs="Times New Roman"/>
        </w:rPr>
        <w:t>Among all indexes available in geriatric medicine</w:t>
      </w:r>
      <w:r w:rsidR="00A7708E">
        <w:rPr>
          <w:rFonts w:cs="Times New Roman"/>
        </w:rPr>
        <w:t xml:space="preserve"> for clinical-decision making</w:t>
      </w:r>
      <w:r w:rsidR="0026488B" w:rsidRPr="002337A4">
        <w:rPr>
          <w:rFonts w:cs="Times New Roman"/>
        </w:rPr>
        <w:t xml:space="preserve">, the MPI is the only </w:t>
      </w:r>
      <w:r w:rsidR="00892B68">
        <w:rPr>
          <w:rFonts w:cs="Times New Roman"/>
        </w:rPr>
        <w:t>index</w:t>
      </w:r>
      <w:r w:rsidR="0026488B" w:rsidRPr="002337A4">
        <w:rPr>
          <w:rFonts w:cs="Times New Roman"/>
        </w:rPr>
        <w:t xml:space="preserve"> obtained from a CGA </w:t>
      </w:r>
      <w:r w:rsidR="00A7708E">
        <w:rPr>
          <w:rFonts w:cs="Times New Roman"/>
        </w:rPr>
        <w:t>exploring</w:t>
      </w:r>
      <w:r w:rsidR="0026488B" w:rsidRPr="002337A4">
        <w:rPr>
          <w:rFonts w:cs="Times New Roman"/>
        </w:rPr>
        <w:t xml:space="preserve"> comprehensively</w:t>
      </w:r>
      <w:r w:rsidR="00A7708E">
        <w:rPr>
          <w:rFonts w:cs="Times New Roman"/>
        </w:rPr>
        <w:t xml:space="preserve"> several domains, including</w:t>
      </w:r>
      <w:r w:rsidR="0026488B" w:rsidRPr="002337A4">
        <w:rPr>
          <w:rFonts w:cs="Times New Roman"/>
        </w:rPr>
        <w:t xml:space="preserve"> health, functional, cognitive, and nutritional </w:t>
      </w:r>
      <w:r w:rsidR="008015B8">
        <w:rPr>
          <w:rFonts w:cs="Times New Roman"/>
        </w:rPr>
        <w:t>parameters</w:t>
      </w:r>
      <w:r w:rsidR="0026488B" w:rsidRPr="002337A4">
        <w:rPr>
          <w:rFonts w:cs="Times New Roman"/>
        </w:rPr>
        <w:t>, as well as social aspects, using standardized and extensively validated rating scales</w:t>
      </w:r>
      <w:r w:rsidR="00A7708E">
        <w:rPr>
          <w:rFonts w:cs="Times New Roman"/>
        </w:rPr>
        <w:t>.</w:t>
      </w:r>
      <w:hyperlink w:anchor="_ENREF_12" w:tooltip="Yourman, 2012 #3870" w:history="1">
        <w:r w:rsidR="004153EF">
          <w:rPr>
            <w:rFonts w:cs="Times New Roman"/>
          </w:rPr>
          <w:fldChar w:fldCharType="begin"/>
        </w:r>
        <w:r w:rsidR="004153EF">
          <w:rPr>
            <w:rFonts w:cs="Times New Roman"/>
          </w:rPr>
          <w:instrText xml:space="preserve"> ADDIN EN.CITE &lt;EndNote&gt;&lt;Cite&gt;&lt;Author&gt;Yourman&lt;/Author&gt;&lt;Year&gt;2012&lt;/Year&gt;&lt;RecNum&gt;3870&lt;/RecNum&gt;&lt;DisplayText&gt;&lt;style face="superscript"&gt;12&lt;/style&gt;&lt;/DisplayText&gt;&lt;record&gt;&lt;rec-number&gt;3870&lt;/rec-number&gt;&lt;foreign-keys&gt;&lt;key app="EN" db-id="t2wadffz0tdfane25rb50ezte9zwtdwpseft"&gt;3870&lt;/key&gt;&lt;/foreign-keys&gt;&lt;ref-type name="Journal Article"&gt;17&lt;/ref-type&gt;&lt;contributors&gt;&lt;authors&gt;&lt;author&gt;Yourman, L. C.&lt;/author&gt;&lt;author&gt;Lee, S. J.&lt;/author&gt;&lt;author&gt;Schonberg, M. A.&lt;/author&gt;&lt;author&gt;Widera, E. W.&lt;/author&gt;&lt;author&gt;Smith, A. K.&lt;/author&gt;&lt;/authors&gt;&lt;/contributors&gt;&lt;auth-address&gt;Division of Geriatrics, Department of Medicine, University of California, San Francisco, San Francisco, CA 94121, USA.&lt;/auth-address&gt;&lt;titles&gt;&lt;title&gt;Prognostic indices for older adults: a systematic review&lt;/title&gt;&lt;secondary-title&gt;JAMA&lt;/secondary-title&gt;&lt;alt-title&gt;Jama&lt;/alt-title&gt;&lt;/titles&gt;&lt;periodical&gt;&lt;full-title&gt;JAMA&lt;/full-title&gt;&lt;abbr-1&gt;Jama&lt;/abbr-1&gt;&lt;/periodical&gt;&lt;alt-periodical&gt;&lt;full-title&gt;JAMA&lt;/full-title&gt;&lt;abbr-1&gt;Jama&lt;/abbr-1&gt;&lt;/alt-periodical&gt;&lt;pages&gt;182-92&lt;/pages&gt;&lt;volume&gt;307&lt;/volume&gt;&lt;number&gt;2&lt;/number&gt;&lt;edition&gt;2012/01/12&lt;/edition&gt;&lt;keywords&gt;&lt;keyword&gt;Aged&lt;/keyword&gt;&lt;keyword&gt;Aged, 80 and over&lt;/keyword&gt;&lt;keyword&gt;Decision Making&lt;/keyword&gt;&lt;keyword&gt;Humans&lt;/keyword&gt;&lt;keyword&gt;Life Expectancy&lt;/keyword&gt;&lt;keyword&gt;Middle Aged&lt;/keyword&gt;&lt;keyword&gt;Mortality&lt;/keyword&gt;&lt;keyword&gt;Patient Care&lt;/keyword&gt;&lt;keyword&gt;Predictive Value of Tests&lt;/keyword&gt;&lt;keyword&gt;Prognosis&lt;/keyword&gt;&lt;keyword&gt;Risk&lt;/keyword&gt;&lt;/keywords&gt;&lt;dates&gt;&lt;year&gt;2012&lt;/year&gt;&lt;pub-dates&gt;&lt;date&gt;Jan 11&lt;/date&gt;&lt;/pub-dates&gt;&lt;/dates&gt;&lt;isbn&gt;1538-3598 (Electronic)&amp;#xD;0098-7484 (Linking)&lt;/isbn&gt;&lt;accession-num&gt;22235089&lt;/accession-num&gt;&lt;urls&gt;&lt;/urls&gt;&lt;custom2&gt;PMC3792853&lt;/custom2&gt;&lt;custom6&gt;Nihms452096&lt;/custom6&gt;&lt;electronic-resource-num&gt;10.1001/jama.2011.1966&lt;/electronic-resource-num&gt;&lt;remote-database-provider&gt;NLM&lt;/remote-database-provider&gt;&lt;language&gt;eng&lt;/language&gt;&lt;/record&gt;&lt;/Cite&gt;&lt;/EndNote&gt;</w:instrText>
        </w:r>
        <w:r w:rsidR="004153EF">
          <w:rPr>
            <w:rFonts w:cs="Times New Roman"/>
          </w:rPr>
          <w:fldChar w:fldCharType="separate"/>
        </w:r>
        <w:r w:rsidR="004153EF" w:rsidRPr="008419A7">
          <w:rPr>
            <w:rFonts w:cs="Times New Roman"/>
            <w:noProof/>
            <w:vertAlign w:val="superscript"/>
          </w:rPr>
          <w:t>12</w:t>
        </w:r>
        <w:r w:rsidR="004153EF">
          <w:rPr>
            <w:rFonts w:cs="Times New Roman"/>
          </w:rPr>
          <w:fldChar w:fldCharType="end"/>
        </w:r>
      </w:hyperlink>
      <w:r w:rsidR="0026488B" w:rsidRPr="002337A4">
        <w:rPr>
          <w:rFonts w:cs="Times New Roman"/>
        </w:rPr>
        <w:t xml:space="preserve"> </w:t>
      </w:r>
      <w:r w:rsidR="00A7708E">
        <w:rPr>
          <w:rFonts w:cs="Times New Roman"/>
        </w:rPr>
        <w:t>A large</w:t>
      </w:r>
      <w:r w:rsidR="008015B8">
        <w:rPr>
          <w:rFonts w:cs="Times New Roman"/>
        </w:rPr>
        <w:t xml:space="preserve"> body of</w:t>
      </w:r>
      <w:r w:rsidR="00A7708E">
        <w:rPr>
          <w:rFonts w:cs="Times New Roman"/>
        </w:rPr>
        <w:t xml:space="preserve"> literature has shown that MPI is significantly and strongly associated with several negative outcomes in older </w:t>
      </w:r>
      <w:r w:rsidR="00A7708E">
        <w:rPr>
          <w:rFonts w:cs="Times New Roman"/>
        </w:rPr>
        <w:lastRenderedPageBreak/>
        <w:t>people, such as mortality</w:t>
      </w:r>
      <w:r w:rsidR="00E12551">
        <w:rPr>
          <w:rFonts w:cs="Times New Roman"/>
        </w:rPr>
        <w:t xml:space="preserve"> and</w:t>
      </w:r>
      <w:r w:rsidR="00A7708E">
        <w:rPr>
          <w:rFonts w:cs="Times New Roman"/>
        </w:rPr>
        <w:t xml:space="preserve"> (re)hospitalization</w:t>
      </w:r>
      <w:r w:rsidR="00F47BD5" w:rsidRPr="002337A4">
        <w:rPr>
          <w:rFonts w:cs="Times New Roman"/>
        </w:rPr>
        <w:fldChar w:fldCharType="begin">
          <w:fldData xml:space="preserve">PEVuZE5vdGU+PENpdGU+PEF1dGhvcj5QaWxvdHRvPC9BdXRob3I+PFllYXI+MjAwODwvWWVhcj48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YWdlcz44ODAtNzwvcGFnZXM+PHZvbHVtZT42NDwvdm9sdW1lPjxudW1iZXI+ODwvbnVtYmVyPjxl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</w:fldData>
        </w:fldChar>
      </w:r>
      <w:r w:rsidR="004F5602">
        <w:rPr>
          <w:rFonts w:cs="Times New Roman"/>
        </w:rPr>
        <w:instrText xml:space="preserve"> ADDIN EN.CITE </w:instrText>
      </w:r>
      <w:r w:rsidR="004F5602">
        <w:rPr>
          <w:rFonts w:cs="Times New Roman"/>
        </w:rPr>
        <w:fldChar w:fldCharType="begin">
          <w:fldData xml:space="preserve">PEVuZE5vdGU+PENpdGU+PEF1dGhvcj5QaWxvdHRvPC9BdXRob3I+PFllYXI+MjAwODwvWWVhcj48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</w:fldData>
        </w:fldChar>
      </w:r>
      <w:r w:rsidR="004F5602">
        <w:rPr>
          <w:rFonts w:cs="Times New Roman"/>
        </w:rPr>
        <w:instrText xml:space="preserve"> ADDIN EN.CITE.DATA </w:instrText>
      </w:r>
      <w:r w:rsidR="004F5602">
        <w:rPr>
          <w:rFonts w:cs="Times New Roman"/>
        </w:rPr>
      </w:r>
      <w:r w:rsidR="004F5602">
        <w:rPr>
          <w:rFonts w:cs="Times New Roman"/>
        </w:rPr>
        <w:fldChar w:fldCharType="end"/>
      </w:r>
      <w:r w:rsidR="00F47BD5" w:rsidRPr="002337A4">
        <w:rPr>
          <w:rFonts w:cs="Times New Roman"/>
        </w:rPr>
      </w:r>
      <w:r w:rsidR="00F47BD5" w:rsidRPr="002337A4">
        <w:rPr>
          <w:rFonts w:cs="Times New Roman"/>
        </w:rPr>
        <w:fldChar w:fldCharType="separate"/>
      </w:r>
      <w:hyperlink w:anchor="_ENREF_9" w:tooltip="Pilotto, 2008 #1523" w:history="1">
        <w:r w:rsidR="004153EF" w:rsidRPr="004F5602">
          <w:rPr>
            <w:rFonts w:cs="Times New Roman"/>
            <w:noProof/>
            <w:vertAlign w:val="superscript"/>
          </w:rPr>
          <w:t>9</w:t>
        </w:r>
      </w:hyperlink>
      <w:r w:rsidR="004F5602" w:rsidRPr="004F5602">
        <w:rPr>
          <w:rFonts w:cs="Times New Roman"/>
          <w:noProof/>
          <w:vertAlign w:val="superscript"/>
        </w:rPr>
        <w:t>,</w:t>
      </w:r>
      <w:hyperlink w:anchor="_ENREF_10" w:tooltip="Sancarlo, 2011 #2571" w:history="1">
        <w:r w:rsidR="004153EF" w:rsidRPr="004F5602">
          <w:rPr>
            <w:rFonts w:cs="Times New Roman"/>
            <w:noProof/>
            <w:vertAlign w:val="superscript"/>
          </w:rPr>
          <w:t>10</w:t>
        </w:r>
      </w:hyperlink>
      <w:r w:rsidR="004F5602" w:rsidRPr="004F5602">
        <w:rPr>
          <w:rFonts w:cs="Times New Roman"/>
          <w:noProof/>
          <w:vertAlign w:val="superscript"/>
        </w:rPr>
        <w:t>,</w:t>
      </w:r>
      <w:hyperlink w:anchor="_ENREF_13" w:tooltip="Bureau, 2017 #2600" w:history="1">
        <w:r w:rsidR="004153EF" w:rsidRPr="004F5602">
          <w:rPr>
            <w:rFonts w:cs="Times New Roman"/>
            <w:noProof/>
            <w:vertAlign w:val="superscript"/>
          </w:rPr>
          <w:t>13-19</w:t>
        </w:r>
      </w:hyperlink>
      <w:r w:rsidR="00F47BD5" w:rsidRPr="002337A4">
        <w:rPr>
          <w:rFonts w:cs="Times New Roman"/>
        </w:rPr>
        <w:fldChar w:fldCharType="end"/>
      </w:r>
      <w:r w:rsidR="00A7708E">
        <w:rPr>
          <w:rFonts w:cs="Times New Roman"/>
        </w:rPr>
        <w:t xml:space="preserve">, but also </w:t>
      </w:r>
      <w:r w:rsidR="00E85F33">
        <w:rPr>
          <w:rFonts w:cs="Times New Roman"/>
        </w:rPr>
        <w:t xml:space="preserve">other </w:t>
      </w:r>
      <w:r w:rsidR="00EC7A82">
        <w:rPr>
          <w:rFonts w:cs="Times New Roman"/>
        </w:rPr>
        <w:t>conditions</w:t>
      </w:r>
      <w:r w:rsidR="00E12551">
        <w:rPr>
          <w:rFonts w:cs="Times New Roman"/>
        </w:rPr>
        <w:t>,</w:t>
      </w:r>
      <w:r w:rsidR="00E85F33">
        <w:rPr>
          <w:rFonts w:cs="Times New Roman"/>
        </w:rPr>
        <w:t xml:space="preserve"> such as </w:t>
      </w:r>
      <w:r w:rsidR="00EC7A82">
        <w:rPr>
          <w:rFonts w:cs="Times New Roman"/>
        </w:rPr>
        <w:t>poor quality of life</w:t>
      </w:r>
      <w:hyperlink w:anchor="_ENREF_20" w:tooltip="Rarek, 2020 #9625" w:history="1">
        <w:r w:rsidR="004153EF">
          <w:rPr>
            <w:rFonts w:cs="Times New Roman"/>
          </w:rPr>
          <w:fldChar w:fldCharType="begin"/>
        </w:r>
        <w:r w:rsidR="004153EF">
          <w:rPr>
            <w:rFonts w:cs="Times New Roman"/>
          </w:rPr>
          <w:instrText xml:space="preserve"> ADDIN EN.CITE &lt;EndNote&gt;&lt;Cite&gt;&lt;Author&gt;Rarek&lt;/Author&gt;&lt;Year&gt;2020&lt;/Year&gt;&lt;RecNum&gt;9625&lt;/RecNum&gt;&lt;DisplayText&gt;&lt;style face="superscript"&gt;20&lt;/style&gt;&lt;/DisplayText&gt;&lt;record&gt;&lt;rec-number&gt;9625&lt;/rec-number&gt;&lt;foreign-keys&gt;&lt;key app="EN" db-id="drpew5wfywra50esazbxawda2f59zaves90z"&gt;9625&lt;/key&gt;&lt;/foreign-keys&gt;&lt;ref-type name="Journal Article"&gt;17&lt;/ref-type&gt;&lt;contributors&gt;&lt;authors&gt;&lt;author&gt;Rarek, Marcel Pascal&lt;/author&gt;&lt;author&gt;Meyer, Anna Maria&lt;/author&gt;&lt;author&gt;Pickert, Lena&lt;/author&gt;&lt;author&gt;Pilotto, Alberto&lt;/author&gt;&lt;author&gt;Benzing, Thomas&lt;/author&gt;&lt;author&gt;Burst, Volker&lt;/author&gt;&lt;author&gt;Polidori, Maria Cristina&lt;/author&gt;&lt;/authors&gt;&lt;/contributors&gt;&lt;titles&gt;&lt;title&gt;The prognostic signature of health-related quality of life in older patients admitted to the emergency department: a 6-month follow-up study&lt;/title&gt;&lt;secondary-title&gt;Aging Clinical and Experimental Research&lt;/secondary-title&gt;&lt;/titles&gt;&lt;periodical&gt;&lt;full-title&gt;Aging clinical and experimental research&lt;/full-title&gt;&lt;/periodical&gt;&lt;pages&gt;1-9&lt;/pages&gt;&lt;dates&gt;&lt;year&gt;2020&lt;/year&gt;&lt;/dates&gt;&lt;isbn&gt;1720-8319&lt;/isbn&gt;&lt;urls&gt;&lt;/urls&gt;&lt;/record&gt;&lt;/Cite&gt;&lt;/EndNote&gt;</w:instrText>
        </w:r>
        <w:r w:rsidR="004153EF">
          <w:rPr>
            <w:rFonts w:cs="Times New Roman"/>
          </w:rPr>
          <w:fldChar w:fldCharType="separate"/>
        </w:r>
        <w:r w:rsidR="004153EF" w:rsidRPr="004F5602">
          <w:rPr>
            <w:rFonts w:cs="Times New Roman"/>
            <w:noProof/>
            <w:vertAlign w:val="superscript"/>
          </w:rPr>
          <w:t>20</w:t>
        </w:r>
        <w:r w:rsidR="004153EF">
          <w:rPr>
            <w:rFonts w:cs="Times New Roman"/>
          </w:rPr>
          <w:fldChar w:fldCharType="end"/>
        </w:r>
      </w:hyperlink>
      <w:r w:rsidR="00EC7A82">
        <w:rPr>
          <w:rFonts w:cs="Times New Roman"/>
        </w:rPr>
        <w:t xml:space="preserve"> and </w:t>
      </w:r>
      <w:r w:rsidR="00E85F33">
        <w:rPr>
          <w:rFonts w:cs="Times New Roman"/>
        </w:rPr>
        <w:t>depression.</w:t>
      </w:r>
      <w:hyperlink w:anchor="_ENREF_21" w:tooltip="Veronese, 2020 #9608" w:history="1">
        <w:r w:rsidR="004153EF">
          <w:rPr>
            <w:rFonts w:cs="Times New Roman"/>
          </w:rPr>
          <w:fldChar w:fldCharType="begin"/>
        </w:r>
        <w:r w:rsidR="004153EF">
          <w:rPr>
            <w:rFonts w:cs="Times New Roman"/>
          </w:rPr>
          <w:instrText xml:space="preserve"> ADDIN EN.CITE &lt;EndNote&gt;&lt;Cite&gt;&lt;Author&gt;Veronese&lt;/Author&gt;&lt;Year&gt;2020&lt;/Year&gt;&lt;RecNum&gt;9608&lt;/RecNum&gt;&lt;DisplayText&gt;&lt;style face="superscript"&gt;21&lt;/style&gt;&lt;/DisplayText&gt;&lt;record&gt;&lt;rec-number&gt;9608&lt;/rec-number&gt;&lt;foreign-keys&gt;&lt;key app="EN" db-id="drpew5wfywra50esazbxawda2f59zaves90z"&gt;9608&lt;/key&gt;&lt;/foreign-keys&gt;&lt;ref-type name="Journal Article"&gt;17&lt;/ref-type&gt;&lt;contributors&gt;&lt;authors&gt;&lt;author&gt;Veronese, Nicola&lt;/author&gt;&lt;author&gt;Koyanagi, Ai&lt;/author&gt;&lt;author&gt;Smith, Lee&lt;/author&gt;&lt;author&gt;Solmi, Marco&lt;/author&gt;&lt;author&gt;Senesi, Barbara&lt;/author&gt;&lt;author&gt;Cella, Alberto&lt;/author&gt;&lt;author&gt;Pilotto, Alberto&lt;/author&gt;&lt;/authors&gt;&lt;/contributors&gt;&lt;titles&gt;&lt;title&gt;Relationship between multidimensional prognostic index (MPI) and incident depressive symptoms in older people: Findings from the irish longitudinal study on ageing&lt;/title&gt;&lt;secondary-title&gt;International Journal of Geriatric Psychiatry&lt;/secondary-title&gt;&lt;/titles&gt;&lt;periodical&gt;&lt;full-title&gt;International journal of geriatric psychiatry&lt;/full-title&gt;&lt;/periodical&gt;&lt;dates&gt;&lt;year&gt;2020&lt;/year&gt;&lt;/dates&gt;&lt;isbn&gt;0885-6230&lt;/isbn&gt;&lt;urls&gt;&lt;/urls&gt;&lt;/record&gt;&lt;/Cite&gt;&lt;/EndNote&gt;</w:instrText>
        </w:r>
        <w:r w:rsidR="004153EF">
          <w:rPr>
            <w:rFonts w:cs="Times New Roman"/>
          </w:rPr>
          <w:fldChar w:fldCharType="separate"/>
        </w:r>
        <w:r w:rsidR="004153EF" w:rsidRPr="004F5602">
          <w:rPr>
            <w:rFonts w:cs="Times New Roman"/>
            <w:noProof/>
            <w:vertAlign w:val="superscript"/>
          </w:rPr>
          <w:t>21</w:t>
        </w:r>
        <w:r w:rsidR="004153EF">
          <w:rPr>
            <w:rFonts w:cs="Times New Roman"/>
          </w:rPr>
          <w:fldChar w:fldCharType="end"/>
        </w:r>
      </w:hyperlink>
    </w:p>
    <w:p w14:paraId="3D038B46" w14:textId="721CA3AE" w:rsidR="0026488B" w:rsidRPr="002337A4" w:rsidRDefault="00825659" w:rsidP="0026488B">
      <w:pPr>
        <w:spacing w:line="480" w:lineRule="auto"/>
        <w:jc w:val="both"/>
        <w:rPr>
          <w:rFonts w:cs="Times New Roman"/>
        </w:rPr>
      </w:pPr>
      <w:hyperlink w:anchor="_ENREF_14" w:tooltip="Pilotto, 2008 #1523" w:history="1"/>
    </w:p>
    <w:p w14:paraId="257554A2" w14:textId="2D8A735A" w:rsidR="00B70814" w:rsidRPr="002337A4" w:rsidRDefault="00E85F33" w:rsidP="00A35C32">
      <w:pPr>
        <w:spacing w:line="480" w:lineRule="auto"/>
        <w:jc w:val="both"/>
        <w:rPr>
          <w:rFonts w:cs="Times New Roman"/>
          <w:b/>
        </w:rPr>
      </w:pPr>
      <w:r>
        <w:t xml:space="preserve">However, to the best of our knowledge, no study </w:t>
      </w:r>
      <w:r w:rsidR="00171CAF">
        <w:t xml:space="preserve">has </w:t>
      </w:r>
      <w:r>
        <w:t xml:space="preserve">explored </w:t>
      </w:r>
      <w:r w:rsidR="008015B8">
        <w:t xml:space="preserve">the relationship between </w:t>
      </w:r>
      <w:r>
        <w:t xml:space="preserve">MPI values </w:t>
      </w:r>
      <w:proofErr w:type="gramStart"/>
      <w:r w:rsidR="008015B8">
        <w:t xml:space="preserve">and </w:t>
      </w:r>
      <w:r>
        <w:t xml:space="preserve"> risk</w:t>
      </w:r>
      <w:proofErr w:type="gramEnd"/>
      <w:r>
        <w:t xml:space="preserve"> of CVD. </w:t>
      </w:r>
      <w:r w:rsidR="008C7FB0" w:rsidRPr="002337A4">
        <w:t xml:space="preserve">Given this background, the present study aimed to investigate the association between </w:t>
      </w:r>
      <w:r w:rsidR="00860B1C" w:rsidRPr="002337A4">
        <w:t xml:space="preserve">MPI scores </w:t>
      </w:r>
      <w:r>
        <w:t>(</w:t>
      </w:r>
      <w:r w:rsidR="00860B1C" w:rsidRPr="002337A4">
        <w:t>at baseline</w:t>
      </w:r>
      <w:r>
        <w:t>)</w:t>
      </w:r>
      <w:r w:rsidR="008C7FB0" w:rsidRPr="002337A4">
        <w:t xml:space="preserve"> and risk of</w:t>
      </w:r>
      <w:r w:rsidR="003F01C2">
        <w:t xml:space="preserve"> </w:t>
      </w:r>
      <w:r>
        <w:t>CVD</w:t>
      </w:r>
      <w:r w:rsidR="008C7FB0" w:rsidRPr="002337A4">
        <w:t xml:space="preserve"> in a large cohort of North American adults followed over 8 years</w:t>
      </w:r>
      <w:r w:rsidR="00860B1C" w:rsidRPr="002337A4">
        <w:t xml:space="preserve">, participating </w:t>
      </w:r>
      <w:r w:rsidR="00171CAF">
        <w:t>in</w:t>
      </w:r>
      <w:r w:rsidR="00860B1C" w:rsidRPr="002337A4">
        <w:t xml:space="preserve"> the Osteoarthritis Initiative (OAI). </w:t>
      </w:r>
      <w:r w:rsidR="00B70814" w:rsidRPr="002337A4">
        <w:rPr>
          <w:rFonts w:cs="Times New Roman"/>
          <w:b/>
        </w:rPr>
        <w:br w:type="page"/>
      </w:r>
    </w:p>
    <w:p w14:paraId="213CA2BF" w14:textId="77777777" w:rsidR="0035618C" w:rsidRPr="002337A4" w:rsidRDefault="00363B00" w:rsidP="00825659">
      <w:pPr>
        <w:pStyle w:val="Heading1"/>
      </w:pPr>
      <w:r w:rsidRPr="002337A4">
        <w:lastRenderedPageBreak/>
        <w:t xml:space="preserve">MATERIALS AND </w:t>
      </w:r>
      <w:r w:rsidR="005D22BC" w:rsidRPr="002337A4">
        <w:t>METHODS</w:t>
      </w:r>
    </w:p>
    <w:p w14:paraId="2E3C2F56" w14:textId="77777777" w:rsidR="000933F3" w:rsidRPr="002337A4" w:rsidRDefault="000933F3" w:rsidP="0035618C">
      <w:pPr>
        <w:suppressAutoHyphens/>
        <w:spacing w:line="480" w:lineRule="auto"/>
        <w:rPr>
          <w:rFonts w:eastAsia="Times New Roman"/>
          <w:b/>
          <w:i/>
          <w:lang w:eastAsia="ar-SA"/>
        </w:rPr>
      </w:pPr>
    </w:p>
    <w:p w14:paraId="55F0C7B0" w14:textId="77777777" w:rsidR="0035618C" w:rsidRPr="002337A4" w:rsidRDefault="0035618C" w:rsidP="00825659">
      <w:pPr>
        <w:pStyle w:val="Heading2"/>
        <w:rPr>
          <w:b w:val="0"/>
          <w:i w:val="0"/>
          <w:lang w:eastAsia="ar-SA"/>
        </w:rPr>
      </w:pPr>
      <w:r w:rsidRPr="002337A4">
        <w:rPr>
          <w:lang w:eastAsia="ar-SA"/>
        </w:rPr>
        <w:t>Data source and subjects</w:t>
      </w:r>
    </w:p>
    <w:p w14:paraId="112995CA" w14:textId="4E345FED" w:rsidR="0035618C" w:rsidRPr="002337A4" w:rsidRDefault="0035618C" w:rsidP="0035618C">
      <w:pPr>
        <w:suppressAutoHyphens/>
        <w:spacing w:line="480" w:lineRule="auto"/>
        <w:jc w:val="both"/>
        <w:rPr>
          <w:rFonts w:eastAsia="Times New Roman"/>
          <w:lang w:eastAsia="ar-SA"/>
        </w:rPr>
      </w:pPr>
      <w:r w:rsidRPr="002337A4">
        <w:rPr>
          <w:rFonts w:eastAsia="Times New Roman"/>
          <w:lang w:eastAsia="ar-SA"/>
        </w:rPr>
        <w:t xml:space="preserve">Data from </w:t>
      </w:r>
      <w:r w:rsidR="00374203" w:rsidRPr="002337A4">
        <w:rPr>
          <w:rFonts w:eastAsia="Times New Roman"/>
          <w:lang w:eastAsia="ar-SA"/>
        </w:rPr>
        <w:t>the Osteoarthritis Initiative (OAI) database</w:t>
      </w:r>
      <w:r w:rsidR="004F3FEF">
        <w:rPr>
          <w:rFonts w:eastAsia="Times New Roman"/>
          <w:lang w:eastAsia="ar-SA"/>
        </w:rPr>
        <w:t xml:space="preserve"> were used for this research</w:t>
      </w:r>
      <w:r w:rsidRPr="002337A4">
        <w:rPr>
          <w:rFonts w:eastAsia="Times New Roman"/>
          <w:lang w:eastAsia="ar-SA"/>
        </w:rPr>
        <w:t xml:space="preserve">. </w:t>
      </w:r>
      <w:r w:rsidR="004F3FEF">
        <w:rPr>
          <w:rFonts w:eastAsia="Times New Roman"/>
          <w:lang w:eastAsia="ar-SA"/>
        </w:rPr>
        <w:t>The participants</w:t>
      </w:r>
      <w:r w:rsidRPr="002337A4">
        <w:rPr>
          <w:rFonts w:eastAsia="Times New Roman"/>
          <w:lang w:eastAsia="ar-SA"/>
        </w:rPr>
        <w:t xml:space="preserve"> were </w:t>
      </w:r>
      <w:r w:rsidR="004F3FEF">
        <w:rPr>
          <w:rFonts w:eastAsia="Times New Roman"/>
          <w:lang w:eastAsia="ar-SA"/>
        </w:rPr>
        <w:t>included</w:t>
      </w:r>
      <w:r w:rsidRPr="002337A4">
        <w:rPr>
          <w:rFonts w:eastAsia="Times New Roman"/>
          <w:lang w:eastAsia="ar-SA"/>
        </w:rPr>
        <w:t xml:space="preserve"> across four clinical sites in the United States of America (Baltimore, MD; Pittsburgh, PA; Pawtucket, RI; and Columbus, OH) between February 2004 and May 2006. </w:t>
      </w:r>
      <w:r w:rsidR="004F3FEF">
        <w:rPr>
          <w:rFonts w:eastAsia="Times New Roman"/>
          <w:lang w:eastAsia="ar-SA"/>
        </w:rPr>
        <w:t>Inclusion criteria were</w:t>
      </w:r>
      <w:r w:rsidRPr="002337A4">
        <w:rPr>
          <w:rFonts w:eastAsia="Times New Roman"/>
          <w:lang w:eastAsia="ar-SA"/>
        </w:rPr>
        <w:t xml:space="preserve">: (1) had knee </w:t>
      </w:r>
      <w:r w:rsidR="00205121" w:rsidRPr="002337A4">
        <w:rPr>
          <w:rFonts w:eastAsia="Times New Roman"/>
          <w:lang w:eastAsia="ar-SA"/>
        </w:rPr>
        <w:t>osteoarthritis (</w:t>
      </w:r>
      <w:r w:rsidRPr="002337A4">
        <w:rPr>
          <w:rFonts w:eastAsia="Times New Roman"/>
          <w:lang w:eastAsia="ar-SA"/>
        </w:rPr>
        <w:t>OA</w:t>
      </w:r>
      <w:r w:rsidR="00205121" w:rsidRPr="002337A4">
        <w:rPr>
          <w:rFonts w:eastAsia="Times New Roman"/>
          <w:lang w:eastAsia="ar-SA"/>
        </w:rPr>
        <w:t>)</w:t>
      </w:r>
      <w:r w:rsidRPr="002337A4">
        <w:rPr>
          <w:rFonts w:eastAsia="Times New Roman"/>
          <w:lang w:eastAsia="ar-SA"/>
        </w:rPr>
        <w:t xml:space="preserve"> with knee pain for a 30-day period in the past 12 months or (2) were at high risk of developing knee OA</w:t>
      </w:r>
      <w:r w:rsidR="00374203" w:rsidRPr="002337A4">
        <w:rPr>
          <w:rFonts w:eastAsia="Times New Roman"/>
          <w:lang w:eastAsia="ar-SA"/>
        </w:rPr>
        <w:t xml:space="preserve"> (e.g. overweight</w:t>
      </w:r>
      <w:r w:rsidR="007216DC" w:rsidRPr="002337A4">
        <w:rPr>
          <w:rFonts w:eastAsia="Times New Roman"/>
          <w:lang w:eastAsia="ar-SA"/>
        </w:rPr>
        <w:t>/obese (body mass index</w:t>
      </w:r>
      <w:r w:rsidR="008F4501" w:rsidRPr="002337A4">
        <w:rPr>
          <w:rFonts w:eastAsia="Times New Roman"/>
          <w:lang w:eastAsia="ar-SA"/>
        </w:rPr>
        <w:t>, BMI</w:t>
      </w:r>
      <w:r w:rsidR="007216DC" w:rsidRPr="002337A4">
        <w:rPr>
          <w:rFonts w:eastAsia="Times New Roman"/>
          <w:lang w:eastAsia="ar-SA"/>
        </w:rPr>
        <w:t xml:space="preserve"> </w:t>
      </w:r>
      <w:r w:rsidR="007216DC" w:rsidRPr="002337A4">
        <w:rPr>
          <w:rFonts w:eastAsia="Times New Roman" w:cs="Times New Roman"/>
          <w:lang w:eastAsia="ar-SA"/>
        </w:rPr>
        <w:t>≥</w:t>
      </w:r>
      <w:r w:rsidR="004F3FEF">
        <w:rPr>
          <w:rFonts w:eastAsia="Times New Roman" w:cs="Times New Roman"/>
          <w:lang w:eastAsia="ar-SA"/>
        </w:rPr>
        <w:t xml:space="preserve"> </w:t>
      </w:r>
      <w:r w:rsidR="007216DC" w:rsidRPr="002337A4">
        <w:rPr>
          <w:rFonts w:eastAsia="Times New Roman"/>
          <w:lang w:eastAsia="ar-SA"/>
        </w:rPr>
        <w:t>25kg/m</w:t>
      </w:r>
      <w:r w:rsidR="007216DC" w:rsidRPr="002337A4">
        <w:rPr>
          <w:rFonts w:eastAsia="Times New Roman" w:cs="Times New Roman"/>
          <w:lang w:eastAsia="ar-SA"/>
        </w:rPr>
        <w:t>²</w:t>
      </w:r>
      <w:r w:rsidR="007216DC" w:rsidRPr="002337A4">
        <w:rPr>
          <w:rFonts w:eastAsia="Times New Roman"/>
          <w:lang w:eastAsia="ar-SA"/>
        </w:rPr>
        <w:t>)</w:t>
      </w:r>
      <w:r w:rsidR="00374203" w:rsidRPr="002337A4">
        <w:rPr>
          <w:rFonts w:eastAsia="Times New Roman"/>
          <w:lang w:eastAsia="ar-SA"/>
        </w:rPr>
        <w:t xml:space="preserve">, </w:t>
      </w:r>
      <w:r w:rsidR="007216DC" w:rsidRPr="002337A4">
        <w:rPr>
          <w:rFonts w:eastAsia="Times New Roman"/>
          <w:lang w:eastAsia="ar-SA"/>
        </w:rPr>
        <w:t>family history of</w:t>
      </w:r>
      <w:r w:rsidR="00374203" w:rsidRPr="002337A4">
        <w:rPr>
          <w:rFonts w:eastAsia="Times New Roman"/>
          <w:lang w:eastAsia="ar-SA"/>
        </w:rPr>
        <w:t xml:space="preserve"> knee OA)</w:t>
      </w:r>
      <w:r w:rsidR="004F3823" w:rsidRPr="002337A4">
        <w:rPr>
          <w:rFonts w:eastAsia="Times New Roman"/>
          <w:lang w:eastAsia="ar-SA"/>
        </w:rPr>
        <w:t>.</w:t>
      </w:r>
      <w:hyperlink w:anchor="_ENREF_22" w:tooltip="Eby, 2006 #2655" w:history="1">
        <w:r w:rsidR="004153EF" w:rsidRPr="002337A4">
          <w:rPr>
            <w:rFonts w:eastAsia="Times New Roman"/>
            <w:lang w:eastAsia="ar-SA"/>
          </w:rPr>
          <w:fldChar w:fldCharType="begin"/>
        </w:r>
        <w:r w:rsidR="004153EF">
          <w:rPr>
            <w:rFonts w:eastAsia="Times New Roman"/>
            <w:lang w:eastAsia="ar-SA"/>
          </w:rPr>
          <w:instrText xml:space="preserve"> ADDIN EN.CITE &lt;EndNote&gt;&lt;Cite&gt;&lt;Author&gt;Eby&lt;/Author&gt;&lt;Year&gt;2006&lt;/Year&gt;&lt;RecNum&gt;2655&lt;/RecNum&gt;&lt;DisplayText&gt;&lt;style face="superscript"&gt;22&lt;/style&gt;&lt;/DisplayText&gt;&lt;record&gt;&lt;rec-number&gt;2655&lt;/rec-number&gt;&lt;foreign-keys&gt;&lt;key app="EN" db-id="t2wadffz0tdfane25rb50ezte9zwtdwpseft"&gt;2655&lt;/key&gt;&lt;/foreign-keys&gt;&lt;ref-type name="Journal Article"&gt;17&lt;/ref-type&gt;&lt;contributors&gt;&lt;authors&gt;&lt;author&gt;Eby, George A.&lt;/author&gt;&lt;author&gt;Eby, Karen L.&lt;/author&gt;&lt;/authors&gt;&lt;/contributors&gt;&lt;titles&gt;&lt;title&gt;Rapid recovery from major depression using magnesium treatment&lt;/title&gt;&lt;secondary-title&gt;Medical Hypotheses&lt;/secondary-title&gt;&lt;/titles&gt;&lt;periodical&gt;&lt;full-title&gt;Medical hypotheses&lt;/full-title&gt;&lt;/periodical&gt;&lt;pages&gt;362-370&lt;/pages&gt;&lt;volume&gt;67&lt;/volume&gt;&lt;number&gt;2&lt;/number&gt;&lt;dates&gt;&lt;year&gt;2006&lt;/year&gt;&lt;pub-dates&gt;&lt;date&gt;//&lt;/date&gt;&lt;/pub-dates&gt;&lt;/dates&gt;&lt;isbn&gt;0306-9877&lt;/isbn&gt;&lt;urls&gt;&lt;related-urls&gt;&lt;url&gt;http://www.sciencedirect.com/science/article/pii/S0306987706001034&lt;/url&gt;&lt;/related-urls&gt;&lt;/urls&gt;&lt;electronic-resource-num&gt;http://dx.doi.org/10.1016/j.mehy.2006.01.047&lt;/electronic-resource-num&gt;&lt;/record&gt;&lt;/Cite&gt;&lt;/EndNote&gt;</w:instrText>
        </w:r>
        <w:r w:rsidR="004153EF" w:rsidRPr="002337A4">
          <w:rPr>
            <w:rFonts w:eastAsia="Times New Roman"/>
            <w:lang w:eastAsia="ar-SA"/>
          </w:rPr>
          <w:fldChar w:fldCharType="separate"/>
        </w:r>
        <w:r w:rsidR="004153EF" w:rsidRPr="004F5602">
          <w:rPr>
            <w:rFonts w:eastAsia="Times New Roman"/>
            <w:noProof/>
            <w:vertAlign w:val="superscript"/>
            <w:lang w:eastAsia="ar-SA"/>
          </w:rPr>
          <w:t>22</w:t>
        </w:r>
        <w:r w:rsidR="004153EF" w:rsidRPr="002337A4">
          <w:rPr>
            <w:rFonts w:eastAsia="Times New Roman"/>
            <w:lang w:eastAsia="ar-SA"/>
          </w:rPr>
          <w:fldChar w:fldCharType="end"/>
        </w:r>
      </w:hyperlink>
      <w:r w:rsidRPr="002337A4">
        <w:rPr>
          <w:rFonts w:eastAsia="Times New Roman"/>
          <w:lang w:eastAsia="ar-SA"/>
        </w:rPr>
        <w:t xml:space="preserve"> </w:t>
      </w:r>
      <w:bookmarkStart w:id="2" w:name="_Hlk532668298"/>
      <w:r w:rsidR="004F3FEF">
        <w:rPr>
          <w:rFonts w:eastAsia="Times New Roman"/>
          <w:lang w:eastAsia="ar-SA"/>
        </w:rPr>
        <w:t>For the aims of this research, t</w:t>
      </w:r>
      <w:r w:rsidR="000933F3" w:rsidRPr="002337A4">
        <w:rPr>
          <w:rFonts w:eastAsia="Times New Roman"/>
          <w:lang w:eastAsia="ar-SA"/>
        </w:rPr>
        <w:t xml:space="preserve">he data were collected at baseline and during </w:t>
      </w:r>
      <w:r w:rsidR="004F3FEF">
        <w:rPr>
          <w:rFonts w:eastAsia="Times New Roman"/>
          <w:lang w:eastAsia="ar-SA"/>
        </w:rPr>
        <w:t>the follow</w:t>
      </w:r>
      <w:r w:rsidR="00736C0C">
        <w:rPr>
          <w:rFonts w:eastAsia="Times New Roman"/>
          <w:lang w:eastAsia="ar-SA"/>
        </w:rPr>
        <w:t>-up</w:t>
      </w:r>
      <w:r w:rsidR="000933F3" w:rsidRPr="002337A4">
        <w:rPr>
          <w:rFonts w:eastAsia="Times New Roman"/>
          <w:lang w:eastAsia="ar-SA"/>
        </w:rPr>
        <w:t xml:space="preserve"> evaluations, with </w:t>
      </w:r>
      <w:r w:rsidR="004F3FEF">
        <w:rPr>
          <w:rFonts w:eastAsia="Times New Roman"/>
          <w:lang w:eastAsia="ar-SA"/>
        </w:rPr>
        <w:t>the last</w:t>
      </w:r>
      <w:r w:rsidR="000933F3" w:rsidRPr="002337A4">
        <w:rPr>
          <w:rFonts w:eastAsia="Times New Roman"/>
          <w:lang w:eastAsia="ar-SA"/>
        </w:rPr>
        <w:t xml:space="preserve"> follow-up </w:t>
      </w:r>
      <w:r w:rsidR="004F3FEF">
        <w:rPr>
          <w:rFonts w:eastAsia="Times New Roman"/>
          <w:lang w:eastAsia="ar-SA"/>
        </w:rPr>
        <w:t>after</w:t>
      </w:r>
      <w:r w:rsidR="000933F3" w:rsidRPr="002337A4">
        <w:rPr>
          <w:rFonts w:eastAsia="Times New Roman"/>
          <w:lang w:eastAsia="ar-SA"/>
        </w:rPr>
        <w:t xml:space="preserve"> 8 years</w:t>
      </w:r>
      <w:bookmarkEnd w:id="2"/>
      <w:r w:rsidR="00216C15" w:rsidRPr="002337A4">
        <w:rPr>
          <w:rFonts w:eastAsia="Times New Roman"/>
          <w:lang w:eastAsia="ar-SA"/>
        </w:rPr>
        <w:t>.</w:t>
      </w:r>
      <w:r w:rsidR="00A76F82" w:rsidRPr="002337A4">
        <w:rPr>
          <w:rFonts w:eastAsia="Times New Roman"/>
          <w:lang w:eastAsia="ar-SA"/>
        </w:rPr>
        <w:t xml:space="preserve"> </w:t>
      </w:r>
      <w:r w:rsidRPr="002337A4">
        <w:rPr>
          <w:rFonts w:eastAsia="Times New Roman"/>
          <w:lang w:eastAsia="ar-SA"/>
        </w:rPr>
        <w:t xml:space="preserve">All participants provided </w:t>
      </w:r>
      <w:r w:rsidR="00AD7943" w:rsidRPr="002337A4">
        <w:rPr>
          <w:rFonts w:eastAsia="Times New Roman"/>
          <w:lang w:eastAsia="ar-SA"/>
        </w:rPr>
        <w:t xml:space="preserve">written </w:t>
      </w:r>
      <w:r w:rsidRPr="002337A4">
        <w:rPr>
          <w:rFonts w:eastAsia="Times New Roman"/>
          <w:lang w:eastAsia="ar-SA"/>
        </w:rPr>
        <w:t>informed consent. The OAI study was given full ethic</w:t>
      </w:r>
      <w:r w:rsidR="00AD7943" w:rsidRPr="002337A4">
        <w:rPr>
          <w:rFonts w:eastAsia="Times New Roman"/>
          <w:lang w:eastAsia="ar-SA"/>
        </w:rPr>
        <w:t>s</w:t>
      </w:r>
      <w:r w:rsidRPr="002337A4">
        <w:rPr>
          <w:rFonts w:eastAsia="Times New Roman"/>
          <w:lang w:eastAsia="ar-SA"/>
        </w:rPr>
        <w:t xml:space="preserve"> approval by the institutional review board of the OAI Coordinating Center, at </w:t>
      </w:r>
      <w:r w:rsidR="00AD7943" w:rsidRPr="002337A4">
        <w:rPr>
          <w:rFonts w:eastAsia="Times New Roman"/>
          <w:lang w:eastAsia="ar-SA"/>
        </w:rPr>
        <w:t xml:space="preserve">the </w:t>
      </w:r>
      <w:r w:rsidRPr="002337A4">
        <w:rPr>
          <w:rFonts w:eastAsia="Times New Roman"/>
          <w:lang w:eastAsia="ar-SA"/>
        </w:rPr>
        <w:t>University of California in San Francisco.</w:t>
      </w:r>
    </w:p>
    <w:p w14:paraId="03641A9D" w14:textId="77777777" w:rsidR="0035618C" w:rsidRPr="002337A4" w:rsidRDefault="0035618C" w:rsidP="0035618C">
      <w:pPr>
        <w:suppressAutoHyphens/>
        <w:spacing w:line="480" w:lineRule="auto"/>
        <w:rPr>
          <w:rFonts w:eastAsia="Times New Roman"/>
          <w:b/>
          <w:i/>
          <w:lang w:eastAsia="ar-SA"/>
        </w:rPr>
      </w:pPr>
    </w:p>
    <w:p w14:paraId="325D9D4D" w14:textId="77777777" w:rsidR="0035618C" w:rsidRPr="00EE4CD6" w:rsidRDefault="00C17F91" w:rsidP="00825659">
      <w:pPr>
        <w:pStyle w:val="Heading2"/>
        <w:rPr>
          <w:lang w:eastAsia="ar-SA"/>
        </w:rPr>
      </w:pPr>
      <w:r w:rsidRPr="00EE4CD6">
        <w:rPr>
          <w:lang w:eastAsia="ar-SA"/>
        </w:rPr>
        <w:t xml:space="preserve">Calculation of the </w:t>
      </w:r>
      <w:r w:rsidR="00AB2A95" w:rsidRPr="00EE4CD6">
        <w:rPr>
          <w:lang w:eastAsia="ar-SA"/>
        </w:rPr>
        <w:t>MPI</w:t>
      </w:r>
    </w:p>
    <w:p w14:paraId="4C686984" w14:textId="6278639E" w:rsidR="00C17F91" w:rsidRDefault="00527BF3" w:rsidP="007D42F3">
      <w:pPr>
        <w:suppressAutoHyphens/>
        <w:spacing w:line="480" w:lineRule="auto"/>
        <w:jc w:val="both"/>
        <w:rPr>
          <w:rStyle w:val="A9"/>
          <w:rFonts w:cs="Times New Roman"/>
          <w:color w:val="auto"/>
          <w:sz w:val="24"/>
          <w:szCs w:val="24"/>
        </w:rPr>
      </w:pPr>
      <w:r>
        <w:rPr>
          <w:rStyle w:val="A9"/>
          <w:rFonts w:cs="Times New Roman"/>
          <w:color w:val="auto"/>
          <w:sz w:val="24"/>
          <w:szCs w:val="24"/>
        </w:rPr>
        <w:t>T</w:t>
      </w:r>
      <w:r w:rsidR="00C17F91" w:rsidRPr="00EE4CD6">
        <w:rPr>
          <w:rStyle w:val="A9"/>
          <w:rFonts w:cs="Times New Roman"/>
          <w:color w:val="auto"/>
          <w:sz w:val="24"/>
          <w:szCs w:val="24"/>
        </w:rPr>
        <w:t xml:space="preserve">he MPI </w:t>
      </w:r>
      <w:r>
        <w:rPr>
          <w:rStyle w:val="A9"/>
          <w:rFonts w:cs="Times New Roman"/>
          <w:color w:val="auto"/>
          <w:sz w:val="24"/>
          <w:szCs w:val="24"/>
        </w:rPr>
        <w:t xml:space="preserve">was calculated </w:t>
      </w:r>
      <w:r w:rsidR="00C17F91" w:rsidRPr="00EE4CD6">
        <w:rPr>
          <w:rStyle w:val="A9"/>
          <w:rFonts w:cs="Times New Roman"/>
          <w:color w:val="auto"/>
          <w:sz w:val="24"/>
          <w:szCs w:val="24"/>
        </w:rPr>
        <w:t xml:space="preserve">as established in </w:t>
      </w:r>
      <w:r w:rsidR="001F6119">
        <w:rPr>
          <w:rStyle w:val="A9"/>
          <w:rFonts w:cs="Times New Roman"/>
          <w:color w:val="auto"/>
          <w:sz w:val="24"/>
          <w:szCs w:val="24"/>
        </w:rPr>
        <w:t xml:space="preserve">a </w:t>
      </w:r>
      <w:r w:rsidR="00C17F91" w:rsidRPr="00EE4CD6">
        <w:rPr>
          <w:rStyle w:val="A9"/>
          <w:rFonts w:cs="Times New Roman"/>
          <w:color w:val="auto"/>
          <w:sz w:val="24"/>
          <w:szCs w:val="24"/>
        </w:rPr>
        <w:t>previous stud</w:t>
      </w:r>
      <w:r w:rsidR="001F6119">
        <w:rPr>
          <w:rStyle w:val="A9"/>
          <w:rFonts w:cs="Times New Roman"/>
          <w:color w:val="auto"/>
          <w:sz w:val="24"/>
          <w:szCs w:val="24"/>
        </w:rPr>
        <w:t>y</w:t>
      </w:r>
      <w:r w:rsidR="003C0D37">
        <w:rPr>
          <w:rStyle w:val="A9"/>
          <w:rFonts w:cs="Times New Roman"/>
          <w:color w:val="auto"/>
          <w:sz w:val="24"/>
          <w:szCs w:val="24"/>
        </w:rPr>
        <w:t xml:space="preserve"> in the OAI</w:t>
      </w:r>
      <w:r w:rsidR="00C17F91" w:rsidRPr="00EE4CD6">
        <w:rPr>
          <w:rStyle w:val="A9"/>
          <w:rFonts w:cs="Times New Roman"/>
          <w:color w:val="auto"/>
          <w:sz w:val="24"/>
          <w:szCs w:val="24"/>
        </w:rPr>
        <w:t>.</w:t>
      </w:r>
      <w:hyperlink w:anchor="_ENREF_23" w:tooltip="Veronese, 2020 #9600" w:history="1">
        <w:r w:rsidR="004153EF">
          <w:rPr>
            <w:rStyle w:val="A9"/>
            <w:rFonts w:cs="Times New Roman"/>
            <w:color w:val="auto"/>
            <w:sz w:val="24"/>
            <w:szCs w:val="24"/>
          </w:rPr>
          <w:fldChar w:fldCharType="begin"/>
        </w:r>
        <w:r w:rsidR="004153EF">
          <w:rPr>
            <w:rStyle w:val="A9"/>
            <w:rFonts w:cs="Times New Roman"/>
            <w:color w:val="auto"/>
            <w:sz w:val="24"/>
            <w:szCs w:val="24"/>
          </w:rPr>
          <w:instrText xml:space="preserve"> ADDIN EN.CITE &lt;EndNote&gt;&lt;Cite&gt;&lt;Author&gt;Veronese&lt;/Author&gt;&lt;Year&gt;2020&lt;/Year&gt;&lt;RecNum&gt;9600&lt;/RecNum&gt;&lt;DisplayText&gt;&lt;style face="superscript"&gt;23&lt;/style&gt;&lt;/DisplayText&gt;&lt;record&gt;&lt;rec-number&gt;9600&lt;/rec-number&gt;&lt;foreign-keys&gt;&lt;key app="EN" db-id="drpew5wfywra50esazbxawda2f59zaves90z"&gt;9600&lt;/key&gt;&lt;/foreign-keys&gt;&lt;ref-type name="Journal Article"&gt;17&lt;/ref-type&gt;&lt;contributors&gt;&lt;authors&gt;&lt;author&gt;Veronese, Nicola&lt;/author&gt;&lt;author&gt;Siri, Giacomo&lt;/author&gt;&lt;author&gt;Cella, Alberto&lt;/author&gt;&lt;author&gt;Maggi, Stefania&lt;/author&gt;&lt;author&gt;Zigoura, Ekaterini&lt;/author&gt;&lt;author&gt;Puntoni, Matteo&lt;/author&gt;&lt;author&gt;Smith, Lee&lt;/author&gt;&lt;author&gt;Musacchio, Clarissa&lt;/author&gt;&lt;author&gt;Barone, Antonella&lt;/author&gt;&lt;author&gt;Sabbà, Carlo&lt;/author&gt;&lt;/authors&gt;&lt;/contributors&gt;&lt;titles&gt;&lt;title&gt;The Multidimensional Prognostic Index predicts falls in older people: an 8-year longitudinal cohort study of the Osteoarthritis Initiative&lt;/title&gt;&lt;secondary-title&gt;Journal of the American Medical Directors Association&lt;/secondary-title&gt;&lt;/titles&gt;&lt;periodical&gt;&lt;full-title&gt;Journal of the American Medical Directors Association&lt;/full-title&gt;&lt;/periodical&gt;&lt;pages&gt;669-674&lt;/pages&gt;&lt;volume&gt;21&lt;/volume&gt;&lt;number&gt;5&lt;/number&gt;&lt;dates&gt;&lt;year&gt;2020&lt;/year&gt;&lt;/dates&gt;&lt;isbn&gt;1525-8610&lt;/isbn&gt;&lt;urls&gt;&lt;/urls&gt;&lt;/record&gt;&lt;/Cite&gt;&lt;/EndNote&gt;</w:instrText>
        </w:r>
        <w:r w:rsidR="004153EF">
          <w:rPr>
            <w:rStyle w:val="A9"/>
            <w:rFonts w:cs="Times New Roman"/>
            <w:color w:val="auto"/>
            <w:sz w:val="24"/>
            <w:szCs w:val="24"/>
          </w:rPr>
          <w:fldChar w:fldCharType="separate"/>
        </w:r>
        <w:r w:rsidR="004153EF" w:rsidRPr="004F5602">
          <w:rPr>
            <w:rStyle w:val="A9"/>
            <w:rFonts w:cs="Times New Roman"/>
            <w:noProof/>
            <w:color w:val="auto"/>
            <w:sz w:val="24"/>
            <w:szCs w:val="24"/>
            <w:vertAlign w:val="superscript"/>
          </w:rPr>
          <w:t>23</w:t>
        </w:r>
        <w:r w:rsidR="004153EF">
          <w:rPr>
            <w:rStyle w:val="A9"/>
            <w:rFonts w:cs="Times New Roman"/>
            <w:color w:val="auto"/>
            <w:sz w:val="24"/>
            <w:szCs w:val="24"/>
          </w:rPr>
          <w:fldChar w:fldCharType="end"/>
        </w:r>
      </w:hyperlink>
      <w:r w:rsidR="00C17F91" w:rsidRPr="00EE4CD6">
        <w:rPr>
          <w:rStyle w:val="A9"/>
          <w:rFonts w:cs="Times New Roman"/>
          <w:color w:val="auto"/>
          <w:sz w:val="24"/>
          <w:szCs w:val="24"/>
        </w:rPr>
        <w:t xml:space="preserve"> </w:t>
      </w:r>
      <w:r>
        <w:rPr>
          <w:rStyle w:val="A9"/>
          <w:rFonts w:cs="Times New Roman"/>
          <w:color w:val="auto"/>
          <w:sz w:val="24"/>
          <w:szCs w:val="24"/>
        </w:rPr>
        <w:t>S</w:t>
      </w:r>
      <w:r w:rsidR="003B375A" w:rsidRPr="00EE4CD6">
        <w:rPr>
          <w:rStyle w:val="A9"/>
          <w:rFonts w:cs="Times New Roman"/>
          <w:color w:val="auto"/>
          <w:sz w:val="24"/>
          <w:szCs w:val="24"/>
        </w:rPr>
        <w:t>ix</w:t>
      </w:r>
      <w:r w:rsidR="005B6073" w:rsidRPr="00EE4CD6">
        <w:rPr>
          <w:rStyle w:val="A9"/>
          <w:rFonts w:cs="Times New Roman"/>
          <w:color w:val="auto"/>
          <w:sz w:val="24"/>
          <w:szCs w:val="24"/>
        </w:rPr>
        <w:t xml:space="preserve"> domains</w:t>
      </w:r>
      <w:r>
        <w:rPr>
          <w:rStyle w:val="A9"/>
          <w:rFonts w:cs="Times New Roman"/>
          <w:color w:val="auto"/>
          <w:sz w:val="24"/>
          <w:szCs w:val="24"/>
        </w:rPr>
        <w:t xml:space="preserve"> were assessed </w:t>
      </w:r>
      <w:r w:rsidR="003B375A" w:rsidRPr="00EE4CD6">
        <w:rPr>
          <w:rStyle w:val="A9"/>
          <w:rFonts w:cs="Times New Roman"/>
          <w:color w:val="auto"/>
          <w:sz w:val="24"/>
          <w:szCs w:val="24"/>
        </w:rPr>
        <w:t>by using standardized CGA scales</w:t>
      </w:r>
      <w:r w:rsidR="005B6073" w:rsidRPr="00EE4CD6">
        <w:rPr>
          <w:rStyle w:val="A9"/>
          <w:rFonts w:cs="Times New Roman"/>
          <w:color w:val="auto"/>
          <w:sz w:val="24"/>
          <w:szCs w:val="24"/>
        </w:rPr>
        <w:t xml:space="preserve">: </w:t>
      </w:r>
      <w:r w:rsidR="003B375A" w:rsidRPr="00EE4CD6">
        <w:rPr>
          <w:rStyle w:val="A9"/>
          <w:rFonts w:cs="Times New Roman"/>
          <w:color w:val="auto"/>
          <w:sz w:val="24"/>
          <w:szCs w:val="24"/>
        </w:rPr>
        <w:t xml:space="preserve">1) </w:t>
      </w:r>
      <w:r w:rsidR="005B6073" w:rsidRPr="00EE4CD6">
        <w:rPr>
          <w:rFonts w:cs="Times New Roman"/>
        </w:rPr>
        <w:t xml:space="preserve">physical functioning </w:t>
      </w:r>
      <w:r w:rsidR="003B375A" w:rsidRPr="00EE4CD6">
        <w:rPr>
          <w:rFonts w:cs="Times New Roman"/>
        </w:rPr>
        <w:t xml:space="preserve">was </w:t>
      </w:r>
      <w:r w:rsidR="005B6073" w:rsidRPr="00EE4CD6">
        <w:rPr>
          <w:rFonts w:cs="Times New Roman"/>
        </w:rPr>
        <w:t>assessed through the Western Ontario and McMaster Universities Osteoarthritis (WOMAC) Index</w:t>
      </w:r>
      <w:hyperlink w:anchor="_ENREF_24" w:tooltip="Bellamy, 1988 #156" w:history="1">
        <w:r w:rsidR="004153EF" w:rsidRPr="00EE4CD6">
          <w:rPr>
            <w:rFonts w:cs="Times New Roman"/>
          </w:rPr>
          <w:fldChar w:fldCharType="begin"/>
        </w:r>
        <w:r w:rsidR="004153EF">
          <w:rPr>
            <w:rFonts w:cs="Times New Roman"/>
          </w:rPr>
          <w:instrText xml:space="preserve"> ADDIN EN.CITE &lt;EndNote&gt;&lt;Cite&gt;&lt;Author&gt;Bellamy&lt;/Author&gt;&lt;Year&gt;1988&lt;/Year&gt;&lt;RecNum&gt;156&lt;/RecNum&gt;&lt;DisplayText&gt;&lt;style face="superscript"&gt;24&lt;/style&gt;&lt;/DisplayText&gt;&lt;record&gt;&lt;rec-number&gt;156&lt;/rec-number&gt;&lt;foreign-keys&gt;&lt;key app="EN" db-id="t2wadffz0tdfane25rb50ezte9zwtdwpseft"&gt;156&lt;/key&gt;&lt;/foreign-keys&gt;&lt;ref-type name="Journal Article"&gt;17&lt;/ref-type&gt;&lt;contributors&gt;&lt;authors&gt;&lt;author&gt;Bellamy, N.&lt;/author&gt;&lt;author&gt;Buchanan, W. W.&lt;/author&gt;&lt;author&gt;Goldsmith, C. H.&lt;/author&gt;&lt;author&gt;Campbell, J.&lt;/author&gt;&lt;author&gt;Stitt, L. W.&lt;/author&gt;&lt;/authors&gt;&lt;/contributors&gt;&lt;titles&gt;&lt;title&gt;Validation study of WOMAC: a health status instrument for measuring clinically important patient relevant outcomes to antirheumatic drug therapy in patients with osteoarthritis of the hip or knee&lt;/title&gt;&lt;secondary-title&gt;The Journal of rheumatology&lt;/secondary-title&gt;&lt;/titles&gt;&lt;periodical&gt;&lt;full-title&gt;J Rheumatol&lt;/full-title&gt;&lt;abbr-1&gt;The Journal of rheumatology&lt;/abbr-1&gt;&lt;/periodical&gt;&lt;pages&gt;1833-40&lt;/pages&gt;&lt;volume&gt;15&lt;/volume&gt;&lt;number&gt;12&lt;/number&gt;&lt;keywords&gt;&lt;keyword&gt;Aged&lt;/keyword&gt;&lt;keyword&gt;Aged, 80 and over&lt;/keyword&gt;&lt;keyword&gt;Clinical Trials as Topic&lt;/keyword&gt;&lt;keyword&gt;Consumer Behavior&lt;/keyword&gt;&lt;keyword&gt;Double-Blind Method&lt;/keyword&gt;&lt;keyword&gt;Evaluation Studies as Topic&lt;/keyword&gt;&lt;keyword&gt;Female&lt;/keyword&gt;&lt;keyword&gt;Health Status Indicators&lt;/keyword&gt;&lt;keyword&gt;Health Surveys&lt;/keyword&gt;&lt;keyword&gt;Hip Joint&lt;/keyword&gt;&lt;keyword&gt;Hip Joint: physiopathology&lt;/keyword&gt;&lt;keyword&gt;Humans&lt;/keyword&gt;&lt;keyword&gt;Knee Joint&lt;/keyword&gt;&lt;keyword&gt;Knee Joint: physiopathology&lt;/keyword&gt;&lt;keyword&gt;Male&lt;/keyword&gt;&lt;keyword&gt;Middle Aged&lt;/keyword&gt;&lt;keyword&gt;Osteoarthritis&lt;/keyword&gt;&lt;keyword&gt;Osteoarthritis: drug therapy&lt;/keyword&gt;&lt;keyword&gt;Osteoarthritis: physiopathology&lt;/keyword&gt;&lt;keyword&gt;Pain&lt;/keyword&gt;&lt;keyword&gt;Pain: drug therapy&lt;/keyword&gt;&lt;keyword&gt;Piroxicam&lt;/keyword&gt;&lt;keyword&gt;Piroxicam: analogs &amp;amp; derivatives&lt;/keyword&gt;&lt;keyword&gt;Piroxicam: therapeutic use&lt;/keyword&gt;&lt;keyword&gt;Random Allocation&lt;/keyword&gt;&lt;/keywords&gt;&lt;dates&gt;&lt;year&gt;1988&lt;/year&gt;&lt;/dates&gt;&lt;urls&gt;&lt;related-urls&gt;&lt;url&gt;http://www.ncbi.nlm.nih.gov/pubmed/3068365&lt;/url&gt;&lt;/related-urls&gt;&lt;/urls&gt;&lt;/record&gt;&lt;/Cite&gt;&lt;/EndNote&gt;</w:instrText>
        </w:r>
        <w:r w:rsidR="004153EF" w:rsidRPr="00EE4CD6">
          <w:rPr>
            <w:rFonts w:cs="Times New Roman"/>
          </w:rPr>
          <w:fldChar w:fldCharType="separate"/>
        </w:r>
        <w:r w:rsidR="004153EF" w:rsidRPr="004F5602">
          <w:rPr>
            <w:rFonts w:cs="Times New Roman"/>
            <w:noProof/>
            <w:vertAlign w:val="superscript"/>
          </w:rPr>
          <w:t>24</w:t>
        </w:r>
        <w:r w:rsidR="004153EF" w:rsidRPr="00EE4CD6">
          <w:rPr>
            <w:rFonts w:cs="Times New Roman"/>
          </w:rPr>
          <w:fldChar w:fldCharType="end"/>
        </w:r>
      </w:hyperlink>
      <w:r w:rsidR="005B6073" w:rsidRPr="00EE4CD6">
        <w:rPr>
          <w:rFonts w:cs="Times New Roman"/>
        </w:rPr>
        <w:t xml:space="preserve">; </w:t>
      </w:r>
      <w:r w:rsidR="003B375A" w:rsidRPr="00EE4CD6">
        <w:rPr>
          <w:rFonts w:cs="Times New Roman"/>
        </w:rPr>
        <w:t>2)</w:t>
      </w:r>
      <w:r w:rsidR="005B6073" w:rsidRPr="00EE4CD6">
        <w:rPr>
          <w:rFonts w:cs="Times New Roman"/>
        </w:rPr>
        <w:t xml:space="preserve"> physical activity</w:t>
      </w:r>
      <w:r>
        <w:rPr>
          <w:rFonts w:cs="Times New Roman"/>
        </w:rPr>
        <w:t xml:space="preserve"> was </w:t>
      </w:r>
      <w:r w:rsidR="005B6073" w:rsidRPr="00EE4CD6">
        <w:rPr>
          <w:rFonts w:cs="Times New Roman"/>
        </w:rPr>
        <w:t>measured through the Physical Activity Scale for the Elderly scale (PASE)</w:t>
      </w:r>
      <w:hyperlink w:anchor="_ENREF_25" w:tooltip="Washburn, 1999 #2090" w:history="1">
        <w:r w:rsidR="004153EF" w:rsidRPr="00EE4CD6">
          <w:rPr>
            <w:rFonts w:cs="Times New Roman"/>
          </w:rPr>
          <w:fldChar w:fldCharType="begin"/>
        </w:r>
        <w:r w:rsidR="004153EF">
          <w:rPr>
            <w:rFonts w:cs="Times New Roman"/>
          </w:rPr>
          <w:instrText xml:space="preserve"> ADDIN EN.CITE &lt;EndNote&gt;&lt;Cite&gt;&lt;Author&gt;Washburn&lt;/Author&gt;&lt;Year&gt;1999&lt;/Year&gt;&lt;RecNum&gt;2090&lt;/RecNum&gt;&lt;DisplayText&gt;&lt;style face="superscript"&gt;25&lt;/style&gt;&lt;/DisplayText&gt;&lt;record&gt;&lt;rec-number&gt;2090&lt;/rec-number&gt;&lt;foreign-keys&gt;&lt;key app="EN" db-id="t2wadffz0tdfane25rb50ezte9zwtdwpseft"&gt;2090&lt;/key&gt;&lt;/foreign-keys&gt;&lt;ref-type name="Journal Article"&gt;17&lt;/ref-type&gt;&lt;contributors&gt;&lt;authors&gt;&lt;author&gt;Washburn, R. A.&lt;/author&gt;&lt;author&gt;McAuley, E.&lt;/author&gt;&lt;author&gt;Katula, J.&lt;/author&gt;&lt;author&gt;Mihalko, S. L.&lt;/author&gt;&lt;author&gt;Boileau, R. A.&lt;/author&gt;&lt;/authors&gt;&lt;/contributors&gt;&lt;titles&gt;&lt;title&gt;The physical activity scale for the elderly (PASE): evidence for validity&lt;/title&gt;&lt;secondary-title&gt;Journal of clinical epidemiology&lt;/secondary-title&gt;&lt;/titles&gt;&lt;periodical&gt;&lt;full-title&gt;Journal of Clinical Epidemiology&lt;/full-title&gt;&lt;/periodical&gt;&lt;pages&gt;643-51&lt;/pages&gt;&lt;volume&gt;52&lt;/volume&gt;&lt;number&gt;7&lt;/number&gt;&lt;keywords&gt;&lt;keyword&gt;Aged&lt;/keyword&gt;&lt;keyword&gt;Aging&lt;/keyword&gt;&lt;keyword&gt;Aging: physiology&lt;/keyword&gt;&lt;keyword&gt;Body Composition&lt;/keyword&gt;&lt;keyword&gt;Chi-Square Distribution&lt;/keyword&gt;&lt;keyword&gt;Educational Status&lt;/keyword&gt;&lt;keyword&gt;Exercise&lt;/keyword&gt;&lt;keyword&gt;Exercise Tolerance&lt;/keyword&gt;&lt;keyword&gt;Female&lt;/keyword&gt;&lt;keyword&gt;Geriatric Assessment&lt;/keyword&gt;&lt;keyword&gt;Hemodynamics&lt;/keyword&gt;&lt;keyword&gt;Humans&lt;/keyword&gt;&lt;keyword&gt;Male&lt;/keyword&gt;&lt;keyword&gt;Marital Status&lt;/keyword&gt;&lt;keyword&gt;Middle Aged&lt;/keyword&gt;&lt;keyword&gt;Reproducibility of Results&lt;/keyword&gt;&lt;/keywords&gt;&lt;dates&gt;&lt;year&gt;1999&lt;/year&gt;&lt;/dates&gt;&lt;urls&gt;&lt;related-urls&gt;&lt;url&gt;http://www.ncbi.nlm.nih.gov/pubmed/10391658&lt;/url&gt;&lt;/related-urls&gt;&lt;/urls&gt;&lt;/record&gt;&lt;/Cite&gt;&lt;/EndNote&gt;</w:instrText>
        </w:r>
        <w:r w:rsidR="004153EF" w:rsidRPr="00EE4CD6">
          <w:rPr>
            <w:rFonts w:cs="Times New Roman"/>
          </w:rPr>
          <w:fldChar w:fldCharType="separate"/>
        </w:r>
        <w:r w:rsidR="004153EF" w:rsidRPr="004F5602">
          <w:rPr>
            <w:rFonts w:cs="Times New Roman"/>
            <w:noProof/>
            <w:vertAlign w:val="superscript"/>
          </w:rPr>
          <w:t>25</w:t>
        </w:r>
        <w:r w:rsidR="004153EF" w:rsidRPr="00EE4CD6">
          <w:rPr>
            <w:rFonts w:cs="Times New Roman"/>
          </w:rPr>
          <w:fldChar w:fldCharType="end"/>
        </w:r>
      </w:hyperlink>
      <w:r w:rsidR="005B6073" w:rsidRPr="00EE4CD6">
        <w:rPr>
          <w:rFonts w:cs="Times New Roman"/>
        </w:rPr>
        <w:t>;</w:t>
      </w:r>
      <w:r w:rsidR="005B6073" w:rsidRPr="00EE4CD6">
        <w:rPr>
          <w:rStyle w:val="A9"/>
          <w:rFonts w:cs="Times New Roman"/>
          <w:color w:val="auto"/>
          <w:sz w:val="24"/>
          <w:szCs w:val="24"/>
        </w:rPr>
        <w:t xml:space="preserve"> </w:t>
      </w:r>
      <w:r w:rsidR="003B375A" w:rsidRPr="00EE4CD6">
        <w:rPr>
          <w:rStyle w:val="A9"/>
          <w:rFonts w:cs="Times New Roman"/>
          <w:color w:val="auto"/>
          <w:sz w:val="24"/>
          <w:szCs w:val="24"/>
        </w:rPr>
        <w:t xml:space="preserve">3) </w:t>
      </w:r>
      <w:r w:rsidR="003B375A" w:rsidRPr="00EE4CD6">
        <w:t xml:space="preserve">nutritional aspects </w:t>
      </w:r>
      <w:r>
        <w:t xml:space="preserve">were </w:t>
      </w:r>
      <w:r w:rsidR="003B375A" w:rsidRPr="00EE4CD6">
        <w:t xml:space="preserve">evaluated using  Body Mass Index (BMI); 4) </w:t>
      </w:r>
      <w:r w:rsidR="003B375A" w:rsidRPr="00EE4CD6">
        <w:rPr>
          <w:rStyle w:val="A9"/>
          <w:rFonts w:cs="Times New Roman"/>
          <w:color w:val="auto"/>
          <w:sz w:val="24"/>
          <w:szCs w:val="24"/>
        </w:rPr>
        <w:t xml:space="preserve"> </w:t>
      </w:r>
      <w:r w:rsidR="005B6073" w:rsidRPr="00EE4CD6">
        <w:rPr>
          <w:rStyle w:val="A9"/>
          <w:rFonts w:cs="Times New Roman"/>
          <w:color w:val="auto"/>
          <w:sz w:val="24"/>
          <w:szCs w:val="24"/>
        </w:rPr>
        <w:t>comorbidity</w:t>
      </w:r>
      <w:r>
        <w:rPr>
          <w:rStyle w:val="A9"/>
          <w:rFonts w:cs="Times New Roman"/>
          <w:color w:val="auto"/>
          <w:sz w:val="24"/>
          <w:szCs w:val="24"/>
        </w:rPr>
        <w:t xml:space="preserve"> was</w:t>
      </w:r>
      <w:r w:rsidR="005B6073" w:rsidRPr="00EE4CD6">
        <w:rPr>
          <w:rStyle w:val="A9"/>
          <w:rFonts w:cs="Times New Roman"/>
          <w:color w:val="auto"/>
          <w:sz w:val="24"/>
          <w:szCs w:val="24"/>
        </w:rPr>
        <w:t xml:space="preserve"> assessed by the </w:t>
      </w:r>
      <w:proofErr w:type="spellStart"/>
      <w:r w:rsidR="005B6073" w:rsidRPr="00EE4CD6">
        <w:rPr>
          <w:rFonts w:cs="Times New Roman"/>
        </w:rPr>
        <w:t>Charlson</w:t>
      </w:r>
      <w:proofErr w:type="spellEnd"/>
      <w:r w:rsidR="005B6073" w:rsidRPr="00EE4CD6">
        <w:rPr>
          <w:rFonts w:cs="Times New Roman"/>
        </w:rPr>
        <w:t xml:space="preserve"> Comorbidity Index score</w:t>
      </w:r>
      <w:hyperlink w:anchor="_ENREF_26" w:tooltip="Katz, 1996 #994" w:history="1">
        <w:r w:rsidR="004153EF" w:rsidRPr="00EE4CD6">
          <w:rPr>
            <w:rFonts w:cs="Times New Roman"/>
          </w:rPr>
          <w:fldChar w:fldCharType="begin"/>
        </w:r>
        <w:r w:rsidR="004153EF">
          <w:rPr>
            <w:rFonts w:cs="Times New Roman"/>
          </w:rPr>
          <w:instrText xml:space="preserve"> ADDIN EN.CITE &lt;EndNote&gt;&lt;Cite&gt;&lt;Author&gt;Katz&lt;/Author&gt;&lt;Year&gt;1996&lt;/Year&gt;&lt;RecNum&gt;994&lt;/RecNum&gt;&lt;DisplayText&gt;&lt;style face="superscript"&gt;26&lt;/style&gt;&lt;/DisplayText&gt;&lt;record&gt;&lt;rec-number&gt;994&lt;/rec-number&gt;&lt;foreign-keys&gt;&lt;key app="EN" db-id="t2wadffz0tdfane25rb50ezte9zwtdwpseft"&gt;994&lt;/key&gt;&lt;/foreign-keys&gt;&lt;ref-type name="Journal Article"&gt;17&lt;/ref-type&gt;&lt;contributors&gt;&lt;authors&gt;&lt;author&gt;Katz, J. N.&lt;/author&gt;&lt;author&gt;Chang, L. C.&lt;/author&gt;&lt;author&gt;Sangha, O.&lt;/author&gt;&lt;author&gt;Fossel, A. H.&lt;/author&gt;&lt;author&gt;Bates, D. W.&lt;/author&gt;&lt;/authors&gt;&lt;/contributors&gt;&lt;titles&gt;&lt;title&gt;Can comorbidity be measured by questionnaire rather than medical record review?&lt;/title&gt;&lt;secondary-title&gt;Medical care&lt;/secondary-title&gt;&lt;/titles&gt;&lt;periodical&gt;&lt;full-title&gt;Medical care&lt;/full-title&gt;&lt;/periodical&gt;&lt;pages&gt;73-84&lt;/pages&gt;&lt;volume&gt;34&lt;/volume&gt;&lt;number&gt;1&lt;/number&gt;&lt;keywords&gt;&lt;keyword&gt;Aged&lt;/keyword&gt;&lt;keyword&gt;Aged, 80 and over&lt;/keyword&gt;&lt;keyword&gt;Comorbidity&lt;/keyword&gt;&lt;keyword&gt;Drug Prescriptions&lt;/keyword&gt;&lt;keyword&gt;Drug Prescriptions: economics&lt;/keyword&gt;&lt;keyword&gt;Female&lt;/keyword&gt;&lt;keyword&gt;Health Services Research&lt;/keyword&gt;&lt;keyword&gt;Health Services Research: methods&lt;/keyword&gt;&lt;keyword&gt;Hospital Charges&lt;/keyword&gt;&lt;keyword&gt;Hospital Charges: statistics &amp;amp; numerical data&lt;/keyword&gt;&lt;keyword&gt;Hospitalization&lt;/keyword&gt;&lt;keyword&gt;Hospitalization: statistics &amp;amp; numerical data&lt;/keyword&gt;&lt;keyword&gt;Humans&lt;/keyword&gt;&lt;keyword&gt;Length of Stay&lt;/keyword&gt;&lt;keyword&gt;Length of Stay: statistics &amp;amp; numerical data&lt;/keyword&gt;&lt;keyword&gt;Male&lt;/keyword&gt;&lt;keyword&gt;Medical History Taking&lt;/keyword&gt;&lt;keyword&gt;Medical History Taking: methods&lt;/keyword&gt;&lt;keyword&gt;Medical History Taking: standards&lt;/keyword&gt;&lt;keyword&gt;Medical Records&lt;/keyword&gt;&lt;keyword&gt;Middle Aged&lt;/keyword&gt;&lt;keyword&gt;Reproducibility of Results&lt;/keyword&gt;&lt;keyword&gt;Surveys and Questionnaires&lt;/keyword&gt;&lt;keyword&gt;Surveys and Questionnaires: standards&lt;/keyword&gt;&lt;keyword&gt;Utilization Review&lt;/keyword&gt;&lt;keyword&gt;Utilization Review: standards&lt;/keyword&gt;&lt;/keywords&gt;&lt;dates&gt;&lt;year&gt;1996&lt;/year&gt;&lt;/dates&gt;&lt;urls&gt;&lt;related-urls&gt;&lt;url&gt;http://www.ncbi.nlm.nih.gov/pubmed/8551813&lt;/url&gt;&lt;/related-urls&gt;&lt;/urls&gt;&lt;/record&gt;&lt;/Cite&gt;&lt;/EndNote&gt;</w:instrText>
        </w:r>
        <w:r w:rsidR="004153EF" w:rsidRPr="00EE4CD6">
          <w:rPr>
            <w:rFonts w:cs="Times New Roman"/>
          </w:rPr>
          <w:fldChar w:fldCharType="separate"/>
        </w:r>
        <w:r w:rsidR="004153EF" w:rsidRPr="004F5602">
          <w:rPr>
            <w:rFonts w:cs="Times New Roman"/>
            <w:noProof/>
            <w:vertAlign w:val="superscript"/>
          </w:rPr>
          <w:t>26</w:t>
        </w:r>
        <w:r w:rsidR="004153EF" w:rsidRPr="00EE4CD6">
          <w:rPr>
            <w:rFonts w:cs="Times New Roman"/>
          </w:rPr>
          <w:fldChar w:fldCharType="end"/>
        </w:r>
      </w:hyperlink>
      <w:r w:rsidR="005B6073" w:rsidRPr="00EE4CD6">
        <w:rPr>
          <w:rFonts w:cs="Times New Roman"/>
        </w:rPr>
        <w:t xml:space="preserve">; </w:t>
      </w:r>
      <w:r w:rsidR="003B375A" w:rsidRPr="00EE4CD6">
        <w:rPr>
          <w:rFonts w:cs="Times New Roman"/>
        </w:rPr>
        <w:t xml:space="preserve">5) </w:t>
      </w:r>
      <w:r w:rsidR="005B6073" w:rsidRPr="00EE4CD6">
        <w:rPr>
          <w:rFonts w:cs="Times New Roman"/>
        </w:rPr>
        <w:t xml:space="preserve">the number of </w:t>
      </w:r>
      <w:r w:rsidR="003B375A" w:rsidRPr="00EE4CD6">
        <w:rPr>
          <w:rFonts w:cs="Times New Roman"/>
        </w:rPr>
        <w:t>medications</w:t>
      </w:r>
      <w:r w:rsidR="005B6073" w:rsidRPr="00EE4CD6">
        <w:rPr>
          <w:rFonts w:cs="Times New Roman"/>
        </w:rPr>
        <w:t xml:space="preserve"> used;</w:t>
      </w:r>
      <w:r w:rsidR="003B375A" w:rsidRPr="00EE4CD6">
        <w:rPr>
          <w:rFonts w:cs="Times New Roman"/>
        </w:rPr>
        <w:t xml:space="preserve"> and 6) cohabitation status</w:t>
      </w:r>
      <w:r>
        <w:rPr>
          <w:rFonts w:cs="Times New Roman"/>
        </w:rPr>
        <w:t xml:space="preserve"> was reported</w:t>
      </w:r>
      <w:r w:rsidR="003B375A" w:rsidRPr="00EE4CD6">
        <w:rPr>
          <w:rFonts w:cs="Times New Roman"/>
        </w:rPr>
        <w:t xml:space="preserve">, </w:t>
      </w:r>
      <w:r w:rsidR="003C0D37">
        <w:rPr>
          <w:rFonts w:cs="Times New Roman"/>
        </w:rPr>
        <w:t>categorized as</w:t>
      </w:r>
      <w:r w:rsidR="003B375A" w:rsidRPr="00EE4CD6">
        <w:rPr>
          <w:rFonts w:cs="Times New Roman"/>
        </w:rPr>
        <w:t xml:space="preserve"> living alone (yes vs. no)</w:t>
      </w:r>
      <w:r w:rsidR="003C0D37">
        <w:rPr>
          <w:rFonts w:eastAsia="AdvOTa9103878" w:cs="Times New Roman"/>
          <w:lang w:eastAsia="ar-SA"/>
        </w:rPr>
        <w:t xml:space="preserve">; </w:t>
      </w:r>
      <w:r w:rsidR="006121A2">
        <w:rPr>
          <w:rFonts w:eastAsia="AdvOTa9103878" w:cs="Times New Roman"/>
          <w:lang w:eastAsia="ar-SA"/>
        </w:rPr>
        <w:t xml:space="preserve">7) </w:t>
      </w:r>
      <w:r w:rsidR="003B375A" w:rsidRPr="00EE4CD6">
        <w:rPr>
          <w:rFonts w:eastAsia="AdvOTa9103878" w:cs="Times New Roman"/>
          <w:lang w:eastAsia="ar-SA"/>
        </w:rPr>
        <w:t>the assessment of depressive symptoms by using the Center for Epidemiologic Studies Depression Scale (CES-D)</w:t>
      </w:r>
      <w:hyperlink w:anchor="_ENREF_27" w:tooltip="Lewinsohn, 1997 #1153" w:history="1">
        <w:r w:rsidR="004153EF" w:rsidRPr="00EE4CD6">
          <w:rPr>
            <w:rFonts w:eastAsia="AdvOTa9103878" w:cs="Times New Roman"/>
            <w:lang w:eastAsia="ar-SA"/>
          </w:rPr>
          <w:fldChar w:fldCharType="begin"/>
        </w:r>
        <w:r w:rsidR="004153EF">
          <w:rPr>
            <w:rFonts w:eastAsia="AdvOTa9103878" w:cs="Times New Roman"/>
            <w:lang w:eastAsia="ar-SA"/>
          </w:rPr>
          <w:instrText xml:space="preserve"> ADDIN EN.CITE &lt;EndNote&gt;&lt;Cite&gt;&lt;Author&gt;Lewinsohn&lt;/Author&gt;&lt;Year&gt;1997&lt;/Year&gt;&lt;RecNum&gt;1153&lt;/RecNum&gt;&lt;DisplayText&gt;&lt;style face="superscript"&gt;27&lt;/style&gt;&lt;/DisplayText&gt;&lt;record&gt;&lt;rec-number&gt;1153&lt;/rec-number&gt;&lt;foreign-keys&gt;&lt;key app="EN" db-id="t2wadffz0tdfane25rb50ezte9zwtdwpseft"&gt;1153&lt;/key&gt;&lt;/foreign-keys&gt;&lt;ref-type name="Journal Article"&gt;17&lt;/ref-type&gt;&lt;contributors&gt;&lt;authors&gt;&lt;author&gt;Lewinsohn, P. M.&lt;/author&gt;&lt;author&gt;Seeley, J. R.&lt;/author&gt;&lt;author&gt;Roberts, R. E.&lt;/author&gt;&lt;author&gt;Allen, N. B.&lt;/author&gt;&lt;/authors&gt;&lt;/contributors&gt;&lt;titles&gt;&lt;title&gt;Center for Epidemiologic Studies Depression Scale (CES-D) as a screening instrument for depression among community-residing older adults&lt;/title&gt;&lt;secondary-title&gt;Psychology and aging&lt;/secondary-title&gt;&lt;/titles&gt;&lt;pages&gt;277-87&lt;/pages&gt;&lt;volume&gt;12&lt;/volume&gt;&lt;number&gt;2&lt;/number&gt;&lt;keywords&gt;&lt;keyword&gt;Aged&lt;/keyword&gt;&lt;keyword&gt;Aged, 80 and over&lt;/keyword&gt;&lt;keyword&gt;Aging&lt;/keyword&gt;&lt;keyword&gt;Aging: psychology&lt;/keyword&gt;&lt;keyword&gt;Community Mental Health Services&lt;/keyword&gt;&lt;keyword&gt;Depressive Disorder&lt;/keyword&gt;&lt;keyword&gt;Depressive Disorder: prevention &amp;amp; control&lt;/keyword&gt;&lt;keyword&gt;Female&lt;/keyword&gt;&lt;keyword&gt;Humans&lt;/keyword&gt;&lt;keyword&gt;Male&lt;/keyword&gt;&lt;keyword&gt;Mass Screening&lt;/keyword&gt;&lt;keyword&gt;Middle Aged&lt;/keyword&gt;&lt;keyword&gt;Psychiatric Status Rating Scales&lt;/keyword&gt;&lt;keyword&gt;Psychometrics&lt;/keyword&gt;&lt;keyword&gt;Psychometrics: instrumentation&lt;/keyword&gt;&lt;/keywords&gt;&lt;dates&gt;&lt;year&gt;1997&lt;/year&gt;&lt;/dates&gt;&lt;urls&gt;&lt;related-urls&gt;&lt;url&gt;http://www.ncbi.nlm.nih.gov/pubmed/9189988&lt;/url&gt;&lt;/related-urls&gt;&lt;/urls&gt;&lt;/record&gt;&lt;/Cite&gt;&lt;/EndNote&gt;</w:instrText>
        </w:r>
        <w:r w:rsidR="004153EF" w:rsidRPr="00EE4CD6">
          <w:rPr>
            <w:rFonts w:eastAsia="AdvOTa9103878" w:cs="Times New Roman"/>
            <w:lang w:eastAsia="ar-SA"/>
          </w:rPr>
          <w:fldChar w:fldCharType="separate"/>
        </w:r>
        <w:r w:rsidR="004153EF" w:rsidRPr="004F5602">
          <w:rPr>
            <w:rFonts w:eastAsia="AdvOTa9103878" w:cs="Times New Roman"/>
            <w:noProof/>
            <w:vertAlign w:val="superscript"/>
            <w:lang w:eastAsia="ar-SA"/>
          </w:rPr>
          <w:t>27</w:t>
        </w:r>
        <w:r w:rsidR="004153EF" w:rsidRPr="00EE4CD6">
          <w:rPr>
            <w:rFonts w:eastAsia="AdvOTa9103878" w:cs="Times New Roman"/>
            <w:lang w:eastAsia="ar-SA"/>
          </w:rPr>
          <w:fldChar w:fldCharType="end"/>
        </w:r>
      </w:hyperlink>
      <w:r w:rsidR="003B375A" w:rsidRPr="00EE4CD6">
        <w:rPr>
          <w:rFonts w:cs="Times New Roman"/>
        </w:rPr>
        <w:t>, and 8)</w:t>
      </w:r>
      <w:r w:rsidR="00F47BD5" w:rsidRPr="00EE4CD6">
        <w:rPr>
          <w:rFonts w:cs="Times New Roman"/>
        </w:rPr>
        <w:fldChar w:fldCharType="begin" w:fldLock="1"/>
      </w:r>
      <w:r w:rsidR="003B375A" w:rsidRPr="00EE4CD6">
        <w:rPr>
          <w:rFonts w:cs="Times New Roman"/>
        </w:rPr>
        <w:instrText>ADDIN CSL_CITATION { "citationItems" : [ { "id" : "ITEM-1", "itemData" : { "ISSN" : "0895-4356", "PMID" : "10391658", "abstract" : "We assessed the validity of the Physical Activity Scale for the Elderly (PASE) in a sample of sedentary adults (56 men, 134 women, mean age +/- [SD] 66.5+/-5.3 years) who volunteered to participate in a randomized controlled trial on the effect of aerobic conditioning on psychological function. Construct validity was established by correlating PASE scores with physiologic and performance characteristics: peak oxygen uptake, resting heart rate and blood pressure, percent body fat, and balance. The mean PASE scores were higher in men than in women (men = 145.8+/-78.0; women = 123.9+/-66.3, P&lt;0.05), and in those age 55-64 years compared with those age 65 years and over (55-64 = 144.2+/-75.8; 65 and over = 118.9+/-63.9, P&lt;0.05). PASE scores were also significantly higher in those who did not report a chronic health condition (cardiovascular disease, hypertension, cancer, or recent surgery). PASE scores were significantly associated (P&lt;0.05) with peak oxygen uptake (r = 0.20), systolic blood pressure (r = -0.18) and balance score (r = 0.20). No significant associations of PASE score and diastolic blood pressure, resting heart rate, or percent body fat were noted. These results provide additional evidence for the validity of the PASE as a measure of physical activity suitable for use in epidemiology studies on the association of physical activity, health, and physical function in older individuals.", "author" : [ { "dropping-particle" : "", "family" : "Washburn", "given" : "R A", "non-dropping-particle" : "", "parse-names" : false, "suffix" : "" }, { "dropping-particle" : "", "family" : "McAuley", "given" : "E", "non-dropping-particle" : "", "parse-names" : false, "suffix" : "" }, { "dropping-particle" : "", "family" : "Katula", "given" : "J", "non-dropping-particle" : "", "parse-names" : false, "suffix" : "" }, { "dropping-particle" : "", "family" : "Mihalko", "given" : "S L", "non-dropping-particle" : "", "parse-names" : false, "suffix" : "" }, { "dropping-particle" : "", "family" : "Boileau", "given" : "R A", "non-dropping-particle" : "", "parse-names" : false, "suffix" : "" } ], "container-title" : "Journal of clinical epidemiology", "id" : "ITEM-1", "issue" : "7", "issued" : { "date-parts" : [ [ "1999", "7" ] ] }, "page" : "643-51", "title" : "The physical activity scale for the elderly (PASE): evidence for validity.", "type" : "article-journal", "volume" : "52" }, "uris" : [ "http://www.mendeley.com/documents/?uuid=3a5bb003-5310-449e-a076-55455f203e33" ] } ], "mendeley" : { "formattedCitation" : "[19]", "plainTextFormattedCitation" : "[19]", "previouslyFormattedCitation" : "[19]" }, "properties" : { "noteIndex" : 0 }, "schema" : "https://github.com/citation-style-language/schema/raw/master/csl-citation.json" }</w:instrText>
      </w:r>
      <w:r w:rsidR="00F47BD5" w:rsidRPr="00EE4CD6">
        <w:rPr>
          <w:rFonts w:cs="Times New Roman"/>
        </w:rPr>
        <w:fldChar w:fldCharType="end"/>
      </w:r>
      <w:r w:rsidR="003B375A" w:rsidRPr="00EE4CD6">
        <w:rPr>
          <w:rFonts w:cs="Times New Roman"/>
        </w:rPr>
        <w:t xml:space="preserve"> quality of life assessed through a specific subscale of the Knee injury Osteoarthritis Outcome Score (KOOS)</w:t>
      </w:r>
      <w:r w:rsidR="00EE4CD6">
        <w:rPr>
          <w:rFonts w:cs="Times New Roman"/>
        </w:rPr>
        <w:t>.</w:t>
      </w:r>
      <w:hyperlink w:anchor="_ENREF_28" w:tooltip="Roos, 1998 #7171" w:history="1">
        <w:r w:rsidR="004153EF" w:rsidRPr="00EE4CD6">
          <w:rPr>
            <w:rFonts w:cs="Times New Roman"/>
          </w:rPr>
          <w:fldChar w:fldCharType="begin"/>
        </w:r>
        <w:r w:rsidR="004153EF">
          <w:rPr>
            <w:rFonts w:cs="Times New Roman"/>
          </w:rPr>
          <w:instrText xml:space="preserve"> ADDIN EN.CITE &lt;EndNote&gt;&lt;Cite&gt;&lt;Author&gt;Roos&lt;/Author&gt;&lt;Year&gt;1998&lt;/Year&gt;&lt;RecNum&gt;7171&lt;/RecNum&gt;&lt;DisplayText&gt;&lt;style face="superscript"&gt;28&lt;/style&gt;&lt;/DisplayText&gt;&lt;record&gt;&lt;rec-number&gt;7171&lt;/rec-number&gt;&lt;foreign-keys&gt;&lt;key app="EN" db-id="t2wadffz0tdfane25rb50ezte9zwtdwpseft"&gt;7171&lt;/key&gt;&lt;/foreign-keys&gt;&lt;ref-type name="Journal Article"&gt;17&lt;/ref-type&gt;&lt;contributors&gt;&lt;authors&gt;&lt;author&gt;Roos, Ewa M&lt;/author&gt;&lt;author&gt;Roos, Harald P&lt;/author&gt;&lt;author&gt;Lohmander, L Stefan&lt;/author&gt;&lt;author&gt;Ekdahl, Charlotte&lt;/author&gt;&lt;author&gt;Beynnon, Bruce D&lt;/author&gt;&lt;/authors&gt;&lt;/contributors&gt;&lt;titles&gt;&lt;title&gt;Knee Injury and Osteoarthritis Outcome Score (KOOS)—development of a self-administered outcome measure&lt;/title&gt;&lt;secondary-title&gt;Journal of Orthopaedic &amp;amp; Sports Physical Therapy&lt;/secondary-title&gt;&lt;/titles&gt;&lt;periodical&gt;&lt;full-title&gt;Journal of Orthopaedic &amp;amp; Sports Physical Therapy&lt;/full-title&gt;&lt;/periodical&gt;&lt;pages&gt;88-96&lt;/pages&gt;&lt;volume&gt;28&lt;/volume&gt;&lt;number&gt;2&lt;/number&gt;&lt;dates&gt;&lt;year&gt;1998&lt;/year&gt;&lt;/dates&gt;&lt;isbn&gt;0190-6011&lt;/isbn&gt;&lt;urls&gt;&lt;/urls&gt;&lt;/record&gt;&lt;/Cite&gt;&lt;/EndNote&gt;</w:instrText>
        </w:r>
        <w:r w:rsidR="004153EF" w:rsidRPr="00EE4CD6">
          <w:rPr>
            <w:rFonts w:cs="Times New Roman"/>
          </w:rPr>
          <w:fldChar w:fldCharType="separate"/>
        </w:r>
        <w:r w:rsidR="004153EF" w:rsidRPr="004F5602">
          <w:rPr>
            <w:rFonts w:cs="Times New Roman"/>
            <w:noProof/>
            <w:vertAlign w:val="superscript"/>
          </w:rPr>
          <w:t>28</w:t>
        </w:r>
        <w:r w:rsidR="004153EF" w:rsidRPr="00EE4CD6">
          <w:rPr>
            <w:rFonts w:cs="Times New Roman"/>
          </w:rPr>
          <w:fldChar w:fldCharType="end"/>
        </w:r>
      </w:hyperlink>
    </w:p>
    <w:p w14:paraId="478C12BE" w14:textId="79CEC074" w:rsidR="00913C8D" w:rsidRDefault="00A42FA3" w:rsidP="007D42F3">
      <w:pPr>
        <w:suppressAutoHyphens/>
        <w:spacing w:line="480" w:lineRule="auto"/>
        <w:jc w:val="both"/>
      </w:pPr>
      <w:r w:rsidRPr="0000138E">
        <w:lastRenderedPageBreak/>
        <w:t>Th</w:t>
      </w:r>
      <w:r w:rsidR="003B375A" w:rsidRPr="0000138E">
        <w:t>is</w:t>
      </w:r>
      <w:r w:rsidRPr="0000138E">
        <w:t xml:space="preserve"> </w:t>
      </w:r>
      <w:r w:rsidR="003B375A" w:rsidRPr="0000138E">
        <w:t xml:space="preserve">modified </w:t>
      </w:r>
      <w:r w:rsidRPr="0000138E">
        <w:t>MPI</w:t>
      </w:r>
      <w:r w:rsidR="007D2223" w:rsidRPr="0000138E">
        <w:t xml:space="preserve">, obtained as </w:t>
      </w:r>
      <w:r w:rsidR="001F4C89">
        <w:t xml:space="preserve">a </w:t>
      </w:r>
      <w:r w:rsidR="007D2223" w:rsidRPr="0000138E">
        <w:t>weighted sum of each domain,</w:t>
      </w:r>
      <w:r w:rsidRPr="0000138E">
        <w:t xml:space="preserve"> </w:t>
      </w:r>
      <w:r w:rsidR="003F01C2" w:rsidRPr="0000138E">
        <w:t>ranged</w:t>
      </w:r>
      <w:r w:rsidRPr="0000138E">
        <w:t xml:space="preserve"> from 0</w:t>
      </w:r>
      <w:r w:rsidR="003B375A" w:rsidRPr="0000138E">
        <w:t>.0</w:t>
      </w:r>
      <w:r w:rsidRPr="0000138E">
        <w:t xml:space="preserve"> </w:t>
      </w:r>
      <w:r w:rsidR="004C26C3" w:rsidRPr="0000138E">
        <w:t>(low risk</w:t>
      </w:r>
      <w:r w:rsidR="004C26C3" w:rsidRPr="008A0D34">
        <w:t xml:space="preserve">) </w:t>
      </w:r>
      <w:r w:rsidRPr="008A0D34">
        <w:t>to 1</w:t>
      </w:r>
      <w:r w:rsidR="00942945" w:rsidRPr="008A0D34">
        <w:t>.0</w:t>
      </w:r>
      <w:r w:rsidR="004C26C3" w:rsidRPr="008A0D34">
        <w:t xml:space="preserve"> (</w:t>
      </w:r>
      <w:r w:rsidRPr="008A0D34">
        <w:t>highest risk</w:t>
      </w:r>
      <w:r w:rsidR="004C26C3" w:rsidRPr="008A0D34">
        <w:t>)</w:t>
      </w:r>
      <w:r w:rsidRPr="008A0D34">
        <w:t xml:space="preserve">. </w:t>
      </w:r>
      <w:r w:rsidR="004C26C3" w:rsidRPr="008A0D34">
        <w:t xml:space="preserve">Moreover, </w:t>
      </w:r>
      <w:r w:rsidRPr="008A0D34">
        <w:t xml:space="preserve">MPI was categorized into </w:t>
      </w:r>
      <w:r w:rsidR="005835B0" w:rsidRPr="008A0D34">
        <w:t>three</w:t>
      </w:r>
      <w:r w:rsidRPr="008A0D34">
        <w:t xml:space="preserve"> different risk group</w:t>
      </w:r>
      <w:r w:rsidR="004C26C3" w:rsidRPr="008A0D34">
        <w:t>s</w:t>
      </w:r>
      <w:r w:rsidR="005835B0" w:rsidRPr="008A0D34">
        <w:t xml:space="preserve"> of </w:t>
      </w:r>
      <w:r w:rsidR="00214612">
        <w:t xml:space="preserve">CVD </w:t>
      </w:r>
      <w:r w:rsidR="00463C39">
        <w:t>[</w:t>
      </w:r>
      <w:r w:rsidR="005835B0" w:rsidRPr="008A0D34">
        <w:t>low risk 0</w:t>
      </w:r>
      <w:r w:rsidR="004C26C3" w:rsidRPr="008A0D34">
        <w:t>-</w:t>
      </w:r>
      <w:r w:rsidR="00942945" w:rsidRPr="008A0D34">
        <w:t>0.</w:t>
      </w:r>
      <w:r w:rsidR="00214612">
        <w:t>33</w:t>
      </w:r>
      <w:r w:rsidR="00463C39">
        <w:t xml:space="preserve"> (MPI group 1)</w:t>
      </w:r>
      <w:r w:rsidR="004C26C3" w:rsidRPr="008A0D34">
        <w:t xml:space="preserve">, moderate risk </w:t>
      </w:r>
      <w:r w:rsidR="00942945" w:rsidRPr="008A0D34">
        <w:t>0</w:t>
      </w:r>
      <w:r w:rsidR="00214612">
        <w:t>.34-0.66</w:t>
      </w:r>
      <w:r w:rsidR="004C26C3" w:rsidRPr="008A0D34">
        <w:t xml:space="preserve"> </w:t>
      </w:r>
      <w:r w:rsidR="00463C39">
        <w:t xml:space="preserve">(MPI group 2) </w:t>
      </w:r>
      <w:r w:rsidR="004C26C3" w:rsidRPr="008A0D34">
        <w:t xml:space="preserve">and severe risk </w:t>
      </w:r>
      <w:r w:rsidR="00214612">
        <w:t>&gt;0.66</w:t>
      </w:r>
      <w:r w:rsidR="00463C39">
        <w:t xml:space="preserve"> (MPI group 3)]</w:t>
      </w:r>
      <w:r w:rsidR="00214612">
        <w:t>, similar to the original division of this score.</w:t>
      </w:r>
      <w:hyperlink w:anchor="_ENREF_29" w:tooltip="Pilotto, 2008 #7781" w:history="1">
        <w:r w:rsidR="004153EF">
          <w:fldChar w:fldCharType="begin"/>
        </w:r>
        <w:r w:rsidR="004153EF">
          <w:instrText xml:space="preserve"> ADDIN EN.CITE &lt;EndNote&gt;&lt;Cite&gt;&lt;Author&gt;Pilotto&lt;/Author&gt;&lt;Year&gt;2008&lt;/Year&gt;&lt;RecNum&gt;7781&lt;/RecNum&gt;&lt;DisplayText&gt;&lt;style face="superscript"&gt;29&lt;/style&gt;&lt;/DisplayText&gt;&lt;record&gt;&lt;rec-number&gt;7781&lt;/rec-number&gt;&lt;foreign-keys&gt;&lt;key app="EN" db-id="drpew5wfywra50esazbxawda2f59zaves90z"&gt;7781&lt;/key&gt;&lt;/foreign-keys&gt;&lt;ref-type name="Journal Article"&gt;17&lt;/ref-type&gt;&lt;contributors&gt;&lt;authors&gt;&lt;author&gt;Pilotto, Alberto&lt;/author&gt;&lt;author&gt;Ferrucci, Luigi&lt;/author&gt;&lt;author&gt;Franceschi, Marilisa&lt;/author&gt;&lt;author&gt;D&amp;apos;Ambrosio, Luigi P&lt;/author&gt;&lt;author&gt;Scarcelli, Carlo&lt;/author&gt;&lt;author&gt;Cascavilla, Leandro&lt;/author&gt;&lt;author&gt;Paris, Francesco&lt;/author&gt;&lt;author&gt;Placentino, Giuliana&lt;/author&gt;&lt;author&gt;Seripa, Davide&lt;/author&gt;&lt;author&gt;Dallapiccola, Bruno&lt;/author&gt;&lt;/authors&gt;&lt;/contributors&gt;&lt;titles&gt;&lt;title&gt;Development and validation of a multidimensional prognostic index for one-year mortality from comprehensive geriatric assessment in hospitalized older patients&lt;/title&gt;&lt;secondary-title&gt;Rejuvenation research&lt;/secondary-title&gt;&lt;/titles&gt;&lt;periodical&gt;&lt;full-title&gt;Rejuvenation research&lt;/full-title&gt;&lt;/periodical&gt;&lt;pages&gt;151-161&lt;/pages&gt;&lt;volume&gt;11&lt;/volume&gt;&lt;number&gt;1&lt;/number&gt;&lt;dates&gt;&lt;year&gt;2008&lt;/year&gt;&lt;/dates&gt;&lt;isbn&gt;1549-1684&lt;/isbn&gt;&lt;urls&gt;&lt;/urls&gt;&lt;/record&gt;&lt;/Cite&gt;&lt;/EndNote&gt;</w:instrText>
        </w:r>
        <w:r w:rsidR="004153EF">
          <w:fldChar w:fldCharType="separate"/>
        </w:r>
        <w:r w:rsidR="004153EF" w:rsidRPr="004F5602">
          <w:rPr>
            <w:noProof/>
            <w:vertAlign w:val="superscript"/>
          </w:rPr>
          <w:t>29</w:t>
        </w:r>
        <w:r w:rsidR="004153EF">
          <w:fldChar w:fldCharType="end"/>
        </w:r>
      </w:hyperlink>
    </w:p>
    <w:p w14:paraId="2ED51926" w14:textId="77777777" w:rsidR="00C6688A" w:rsidRPr="00C100B1" w:rsidRDefault="00C6688A" w:rsidP="007D42F3">
      <w:pPr>
        <w:suppressAutoHyphens/>
        <w:spacing w:line="480" w:lineRule="auto"/>
        <w:jc w:val="both"/>
        <w:rPr>
          <w:rFonts w:cs="Times New Roman"/>
        </w:rPr>
      </w:pPr>
    </w:p>
    <w:p w14:paraId="223F15C8" w14:textId="64C599C3" w:rsidR="00584DCF" w:rsidRPr="007B1834" w:rsidRDefault="00584DCF" w:rsidP="00825659">
      <w:pPr>
        <w:pStyle w:val="Heading2"/>
      </w:pPr>
      <w:r w:rsidRPr="007B1834">
        <w:t>Outcome</w:t>
      </w:r>
      <w:r>
        <w:t>: cardiovascular disease incidence</w:t>
      </w:r>
    </w:p>
    <w:p w14:paraId="6933512D" w14:textId="0D5AD422" w:rsidR="00584DCF" w:rsidRDefault="00584DCF" w:rsidP="00584DCF">
      <w:pPr>
        <w:spacing w:line="480" w:lineRule="auto"/>
        <w:jc w:val="both"/>
        <w:rPr>
          <w:rFonts w:eastAsia="AdvOTa9103878"/>
          <w:lang w:eastAsia="ar-SA"/>
        </w:rPr>
      </w:pPr>
      <w:r w:rsidRPr="00584DCF">
        <w:rPr>
          <w:rFonts w:eastAsia="AdvOTa9103878"/>
          <w:lang w:eastAsia="ar-SA"/>
        </w:rPr>
        <w:t>The main outcome of interest was the onset of CVD during the follow-up period</w:t>
      </w:r>
      <w:r w:rsidR="0061637F">
        <w:rPr>
          <w:rFonts w:eastAsia="AdvOTa9103878"/>
          <w:lang w:eastAsia="ar-SA"/>
        </w:rPr>
        <w:t xml:space="preserve"> of eight years.</w:t>
      </w:r>
      <w:r w:rsidRPr="00584DCF">
        <w:rPr>
          <w:rFonts w:eastAsia="AdvOTa9103878"/>
          <w:lang w:eastAsia="ar-SA"/>
        </w:rPr>
        <w:t xml:space="preserve"> The presence of CVD was recorded through self-reported information. We defined the development of CVD as the presence of heart attack, heart failure, unclog or bypass arteries in legs, and stroke, cerebrovascular accident, or transient ischemic attack. The presence of CVD in the OAI was recorded, other than baseline, </w:t>
      </w:r>
      <w:r w:rsidR="001F6119">
        <w:rPr>
          <w:rFonts w:eastAsia="AdvOTa9103878"/>
          <w:lang w:eastAsia="ar-SA"/>
        </w:rPr>
        <w:t>after</w:t>
      </w:r>
      <w:r w:rsidR="00361763">
        <w:rPr>
          <w:rFonts w:eastAsia="AdvOTa9103878"/>
          <w:lang w:eastAsia="ar-SA"/>
        </w:rPr>
        <w:t xml:space="preserve"> </w:t>
      </w:r>
      <w:r w:rsidRPr="00584DCF">
        <w:rPr>
          <w:rFonts w:eastAsia="AdvOTa9103878"/>
          <w:lang w:eastAsia="ar-SA"/>
        </w:rPr>
        <w:t>24</w:t>
      </w:r>
      <w:r w:rsidR="00753BA4">
        <w:rPr>
          <w:rFonts w:eastAsia="AdvOTa9103878"/>
          <w:lang w:eastAsia="ar-SA"/>
        </w:rPr>
        <w:t>, 48 and 96</w:t>
      </w:r>
      <w:r w:rsidRPr="00584DCF">
        <w:rPr>
          <w:rFonts w:eastAsia="AdvOTa9103878"/>
          <w:lang w:eastAsia="ar-SA"/>
        </w:rPr>
        <w:t xml:space="preserve"> months</w:t>
      </w:r>
      <w:r w:rsidR="0061637F">
        <w:rPr>
          <w:rFonts w:eastAsia="AdvOTa9103878"/>
          <w:lang w:eastAsia="ar-SA"/>
        </w:rPr>
        <w:t>.</w:t>
      </w:r>
      <w:hyperlink w:anchor="_ENREF_30" w:tooltip="Veronese, 2017 #3371" w:history="1">
        <w:r w:rsidR="004153EF" w:rsidRPr="00584DCF">
          <w:rPr>
            <w:rFonts w:eastAsia="AdvOTa9103878"/>
            <w:lang w:eastAsia="ar-SA"/>
          </w:rPr>
          <w:fldChar w:fldCharType="begin"/>
        </w:r>
        <w:r w:rsidR="004153EF">
          <w:rPr>
            <w:rFonts w:eastAsia="AdvOTa9103878"/>
            <w:lang w:eastAsia="ar-SA"/>
          </w:rPr>
          <w:instrText xml:space="preserve"> ADDIN EN.CITE &lt;EndNote&gt;&lt;Cite&gt;&lt;Author&gt;Veronese&lt;/Author&gt;&lt;Year&gt;2017&lt;/Year&gt;&lt;RecNum&gt;3371&lt;/RecNum&gt;&lt;DisplayText&gt;&lt;style face="superscript"&gt;30&lt;/style&gt;&lt;/DisplayText&gt;&lt;record&gt;&lt;rec-number&gt;3371&lt;/rec-number&gt;&lt;foreign-keys&gt;&lt;key app="EN" db-id="t2wadffz0tdfane25rb50ezte9zwtdwpseft"&gt;3371&lt;/key&gt;&lt;/foreign-keys&gt;&lt;ref-type name="Journal Article"&gt;17&lt;/ref-type&gt;&lt;contributors&gt;&lt;authors&gt;&lt;author&gt;Veronese, N.&lt;/author&gt;&lt;author&gt;Stubbs, B.&lt;/author&gt;&lt;author&gt;Solmi, M.&lt;/author&gt;&lt;author&gt;Smith, T. O.&lt;/author&gt;&lt;author&gt;Reginster, J. Y.&lt;/author&gt;&lt;author&gt;Maggi, S.&lt;/author&gt;&lt;/authors&gt;&lt;/contributors&gt;&lt;titles&gt;&lt;title&gt;Osteoarthritis increases the risk of cardiovascular disease: Data from the osteoarthritis initiative&lt;/title&gt;&lt;secondary-title&gt;The journal of nutrition, health &amp;amp; aging&lt;/secondary-title&gt;&lt;/titles&gt;&lt;periodical&gt;&lt;full-title&gt;J Nutr Health Aging&lt;/full-title&gt;&lt;abbr-1&gt;The journal of nutrition, health &amp;amp; aging&lt;/abbr-1&gt;&lt;/periodical&gt;&lt;dates&gt;&lt;year&gt;2017&lt;/year&gt;&lt;pub-dates&gt;&lt;date&gt;2017/06/15&lt;/date&gt;&lt;/pub-dates&gt;&lt;/dates&gt;&lt;isbn&gt;1760-4788&lt;/isbn&gt;&lt;urls&gt;&lt;related-urls&gt;&lt;url&gt;http://dx.doi.org/10.1007/s12603-017-0941-0&lt;/url&gt;&lt;/related-urls&gt;&lt;/urls&gt;&lt;electronic-resource-num&gt;10.1007/s12603-017-0941-0&lt;/electronic-resource-num&gt;&lt;/record&gt;&lt;/Cite&gt;&lt;/EndNote&gt;</w:instrText>
        </w:r>
        <w:r w:rsidR="004153EF" w:rsidRPr="00584DCF">
          <w:rPr>
            <w:rFonts w:eastAsia="AdvOTa9103878"/>
            <w:lang w:eastAsia="ar-SA"/>
          </w:rPr>
          <w:fldChar w:fldCharType="separate"/>
        </w:r>
        <w:r w:rsidR="004153EF" w:rsidRPr="004F5602">
          <w:rPr>
            <w:rFonts w:eastAsia="AdvOTa9103878"/>
            <w:noProof/>
            <w:vertAlign w:val="superscript"/>
            <w:lang w:eastAsia="ar-SA"/>
          </w:rPr>
          <w:t>30</w:t>
        </w:r>
        <w:r w:rsidR="004153EF" w:rsidRPr="00584DCF">
          <w:rPr>
            <w:rFonts w:eastAsia="AdvOTa9103878"/>
            <w:lang w:eastAsia="ar-SA"/>
          </w:rPr>
          <w:fldChar w:fldCharType="end"/>
        </w:r>
      </w:hyperlink>
    </w:p>
    <w:p w14:paraId="2E9C0357" w14:textId="206CFEDF" w:rsidR="00E149DD" w:rsidRDefault="00E149DD" w:rsidP="00584DCF">
      <w:pPr>
        <w:spacing w:line="480" w:lineRule="auto"/>
        <w:jc w:val="both"/>
        <w:rPr>
          <w:rFonts w:eastAsia="AdvOTa9103878"/>
          <w:lang w:eastAsia="ar-SA"/>
        </w:rPr>
      </w:pPr>
    </w:p>
    <w:p w14:paraId="13DE4DE6" w14:textId="77777777" w:rsidR="0013387F" w:rsidRPr="007B1834" w:rsidRDefault="0013387F" w:rsidP="00825659">
      <w:pPr>
        <w:pStyle w:val="Heading2"/>
      </w:pPr>
      <w:r w:rsidRPr="007B1834">
        <w:t>Covariates</w:t>
      </w:r>
    </w:p>
    <w:p w14:paraId="766DABDE" w14:textId="5F0FCBAA" w:rsidR="00821B2A" w:rsidRDefault="0013387F" w:rsidP="0013387F">
      <w:pPr>
        <w:spacing w:line="480" w:lineRule="auto"/>
        <w:jc w:val="both"/>
        <w:rPr>
          <w:rFonts w:cstheme="minorHAnsi"/>
        </w:rPr>
      </w:pPr>
      <w:r w:rsidRPr="0013387F">
        <w:rPr>
          <w:rFonts w:cstheme="minorHAnsi"/>
        </w:rPr>
        <w:t xml:space="preserve">Other than age and sex, we identified several potential confounders in the </w:t>
      </w:r>
      <w:r w:rsidR="00B24A47">
        <w:rPr>
          <w:rFonts w:cstheme="minorHAnsi"/>
        </w:rPr>
        <w:t xml:space="preserve">possible </w:t>
      </w:r>
      <w:r w:rsidRPr="0013387F">
        <w:rPr>
          <w:rFonts w:cstheme="minorHAnsi"/>
        </w:rPr>
        <w:t xml:space="preserve">relationship between MPI and </w:t>
      </w:r>
      <w:r w:rsidR="00B24A47">
        <w:rPr>
          <w:rFonts w:cstheme="minorHAnsi"/>
        </w:rPr>
        <w:t>incident</w:t>
      </w:r>
      <w:r w:rsidRPr="0013387F">
        <w:rPr>
          <w:rFonts w:cstheme="minorHAnsi"/>
        </w:rPr>
        <w:t xml:space="preserve"> CVD. These included: (1) smoking habits</w:t>
      </w:r>
      <w:r w:rsidR="005668C8">
        <w:rPr>
          <w:rFonts w:cstheme="minorHAnsi"/>
        </w:rPr>
        <w:t>, categorized</w:t>
      </w:r>
      <w:r w:rsidRPr="0013387F">
        <w:rPr>
          <w:rFonts w:cstheme="minorHAnsi"/>
        </w:rPr>
        <w:t xml:space="preserve"> as previous/current vs. never; </w:t>
      </w:r>
      <w:r w:rsidR="00821B2A">
        <w:rPr>
          <w:rFonts w:cstheme="minorHAnsi"/>
        </w:rPr>
        <w:t xml:space="preserve">(2) ethnicity, categorized as whites vs. others; </w:t>
      </w:r>
      <w:r w:rsidRPr="0013387F">
        <w:rPr>
          <w:rFonts w:cstheme="minorHAnsi"/>
        </w:rPr>
        <w:t>(3) educational level</w:t>
      </w:r>
      <w:r w:rsidR="005668C8">
        <w:rPr>
          <w:rFonts w:cstheme="minorHAnsi"/>
        </w:rPr>
        <w:t>,</w:t>
      </w:r>
      <w:r w:rsidRPr="0013387F">
        <w:rPr>
          <w:rFonts w:cstheme="minorHAnsi"/>
        </w:rPr>
        <w:t xml:space="preserve"> categorized as degree vs. others; (4) yearly income</w:t>
      </w:r>
      <w:r w:rsidR="005668C8">
        <w:rPr>
          <w:rFonts w:cstheme="minorHAnsi"/>
        </w:rPr>
        <w:t>, divided</w:t>
      </w:r>
      <w:r w:rsidRPr="0013387F">
        <w:rPr>
          <w:rFonts w:cstheme="minorHAnsi"/>
        </w:rPr>
        <w:t xml:space="preserve"> as &lt; vs. </w:t>
      </w:r>
      <w:r w:rsidRPr="0013387F">
        <w:rPr>
          <w:rFonts w:cstheme="minorHAnsi"/>
          <w:u w:val="single"/>
        </w:rPr>
        <w:t>&gt;</w:t>
      </w:r>
      <w:r w:rsidRPr="0013387F">
        <w:rPr>
          <w:rFonts w:cstheme="minorHAnsi"/>
        </w:rPr>
        <w:t xml:space="preserve"> 50,000 $ or missing data</w:t>
      </w:r>
      <w:r w:rsidRPr="0013387F">
        <w:rPr>
          <w:rFonts w:eastAsia="AdvOTa9103878" w:cstheme="minorHAnsi"/>
        </w:rPr>
        <w:t xml:space="preserve">; </w:t>
      </w:r>
      <w:r w:rsidRPr="0013387F">
        <w:rPr>
          <w:rFonts w:cstheme="minorHAnsi"/>
        </w:rPr>
        <w:t>(</w:t>
      </w:r>
      <w:r w:rsidR="00821B2A">
        <w:rPr>
          <w:rFonts w:cstheme="minorHAnsi"/>
        </w:rPr>
        <w:t>5</w:t>
      </w:r>
      <w:r w:rsidRPr="0013387F">
        <w:rPr>
          <w:rFonts w:cstheme="minorHAnsi"/>
        </w:rPr>
        <w:t xml:space="preserve">) presence of hypertension defined as systolic blood pressure values over 140 and/or diastolic over 90 mmHg </w:t>
      </w:r>
      <w:hyperlink w:anchor="_ENREF_31" w:tooltip="Veronese, 2017 #3372" w:history="1">
        <w:r w:rsidR="004153EF" w:rsidRPr="0013387F">
          <w:rPr>
            <w:rFonts w:cstheme="minorHAnsi"/>
          </w:rPr>
          <w:fldChar w:fldCharType="begin"/>
        </w:r>
        <w:r w:rsidR="004153EF">
          <w:rPr>
            <w:rFonts w:cstheme="minorHAnsi"/>
          </w:rPr>
          <w:instrText xml:space="preserve"> ADDIN EN.CITE &lt;EndNote&gt;&lt;Cite&gt;&lt;Author&gt;Veronese&lt;/Author&gt;&lt;Year&gt;2017&lt;/Year&gt;&lt;RecNum&gt;3372&lt;/RecNum&gt;&lt;DisplayText&gt;&lt;style face="superscript"&gt;31&lt;/style&gt;&lt;/DisplayText&gt;&lt;record&gt;&lt;rec-number&gt;3372&lt;/rec-number&gt;&lt;foreign-keys&gt;&lt;key app="EN" db-id="t2wadffz0tdfane25rb50ezte9zwtdwpseft"&gt;3372&lt;/key&gt;&lt;/foreign-keys&gt;&lt;ref-type name="Journal Article"&gt;17&lt;/ref-type&gt;&lt;contributors&gt;&lt;authors&gt;&lt;author&gt;Veronese, N.&lt;/author&gt;&lt;author&gt;Stubbs, B.&lt;/author&gt;&lt;author&gt;Solmi, M.&lt;/author&gt;&lt;author&gt;Smith, T.&lt;/author&gt;&lt;author&gt;Noale, M.&lt;/author&gt;&lt;author&gt;Schofield, P.&lt;/author&gt;&lt;author&gt;Maggi, S.&lt;/author&gt;&lt;/authors&gt;&lt;/contributors&gt;&lt;auth-address&gt;via Giustiniani, 2Padova, Padova, Italy , 35128 ; ilmannato@gmail.com.&amp;#xD;London, United Kingdom of Great Britain and Northern Ireland ; brendon.stubbs@kcl.ac.uk.&amp;#xD;Padova, Italy ; marco.solmi83@gmail.com.&amp;#xD;London, United Kingdom of Great Britain and Northern Ireland ; Toby.Smith@uea.ac.uk.&amp;#xD;CNR-National Research Council, Institute of Neuroscience, Padova , Via Giustiniani 2 , Padova, Italy , 35128 ; marianna.noale@in.cnr.it.&amp;#xD;London, United Kingdom of Great Britain and Northern Ireland ; patricia.schofield@anglia.ac.uk.&amp;#xD;Section on Aging, CNR-Neuroscience , Via Giustiniani, 2 , Padua, Italy , 35128 ; stefania.maggi@in.cnr.it.&lt;/auth-address&gt;&lt;titles&gt;&lt;title&gt;Knee Osteoarthritis and Risk of Hypertension: A longitudinal cohort study&lt;/title&gt;&lt;secondary-title&gt;Rejuvenation Res&lt;/secondary-title&gt;&lt;alt-title&gt;Rejuvenation research&lt;/alt-title&gt;&lt;/titles&gt;&lt;periodical&gt;&lt;full-title&gt;Rejuvenation Res&lt;/full-title&gt;&lt;abbr-1&gt;Rejuvenation research&lt;/abbr-1&gt;&lt;/periodical&gt;&lt;alt-periodical&gt;&lt;full-title&gt;Rejuvenation Res&lt;/full-title&gt;&lt;abbr-1&gt;Rejuvenation research&lt;/abbr-1&gt;&lt;/alt-periodical&gt;&lt;edition&gt;2017/06/27&lt;/edition&gt;&lt;dates&gt;&lt;year&gt;2017&lt;/year&gt;&lt;pub-dates&gt;&lt;date&gt;Jun 24&lt;/date&gt;&lt;/pub-dates&gt;&lt;/dates&gt;&lt;isbn&gt;1557-8577 (Electronic)&amp;#xD;1549-1684 (Linking)&lt;/isbn&gt;&lt;accession-num&gt;28648126&lt;/accession-num&gt;&lt;urls&gt;&lt;/urls&gt;&lt;electronic-resource-num&gt;10.1089/rej.2017.1917&lt;/electronic-resource-num&gt;&lt;remote-database-provider&gt;NLM&lt;/remote-database-provider&gt;&lt;language&gt;eng&lt;/language&gt;&lt;/record&gt;&lt;/Cite&gt;&lt;/EndNote&gt;</w:instrText>
        </w:r>
        <w:r w:rsidR="004153EF" w:rsidRPr="0013387F">
          <w:rPr>
            <w:rFonts w:cstheme="minorHAnsi"/>
          </w:rPr>
          <w:fldChar w:fldCharType="separate"/>
        </w:r>
        <w:r w:rsidR="004153EF" w:rsidRPr="004F5602">
          <w:rPr>
            <w:rFonts w:cstheme="minorHAnsi"/>
            <w:noProof/>
            <w:vertAlign w:val="superscript"/>
          </w:rPr>
          <w:t>31</w:t>
        </w:r>
        <w:r w:rsidR="004153EF" w:rsidRPr="0013387F">
          <w:rPr>
            <w:rFonts w:cstheme="minorHAnsi"/>
          </w:rPr>
          <w:fldChar w:fldCharType="end"/>
        </w:r>
      </w:hyperlink>
      <w:r w:rsidR="00821B2A">
        <w:rPr>
          <w:rFonts w:cstheme="minorHAnsi"/>
        </w:rPr>
        <w:t xml:space="preserve">, </w:t>
      </w:r>
      <w:r w:rsidR="009A23DE">
        <w:rPr>
          <w:rFonts w:cstheme="minorHAnsi"/>
        </w:rPr>
        <w:t xml:space="preserve">as this was not </w:t>
      </w:r>
      <w:r w:rsidR="00821B2A">
        <w:rPr>
          <w:rFonts w:cstheme="minorHAnsi"/>
        </w:rPr>
        <w:t xml:space="preserve">included in the </w:t>
      </w:r>
      <w:proofErr w:type="spellStart"/>
      <w:r w:rsidR="00821B2A">
        <w:rPr>
          <w:rFonts w:cstheme="minorHAnsi"/>
        </w:rPr>
        <w:t>Charlson</w:t>
      </w:r>
      <w:proofErr w:type="spellEnd"/>
      <w:r w:rsidR="00821B2A">
        <w:rPr>
          <w:rFonts w:cstheme="minorHAnsi"/>
        </w:rPr>
        <w:t xml:space="preserve"> comorbidity index</w:t>
      </w:r>
      <w:r w:rsidRPr="0013387F">
        <w:rPr>
          <w:rFonts w:cstheme="minorHAnsi"/>
        </w:rPr>
        <w:t>; and (</w:t>
      </w:r>
      <w:r w:rsidR="00821B2A">
        <w:rPr>
          <w:rFonts w:cstheme="minorHAnsi"/>
        </w:rPr>
        <w:t>6</w:t>
      </w:r>
      <w:r w:rsidRPr="0013387F">
        <w:rPr>
          <w:rFonts w:cstheme="minorHAnsi"/>
        </w:rPr>
        <w:t>) the use of non-steroidal anti-inflammatory drugs (NSAIDs)</w:t>
      </w:r>
      <w:r w:rsidR="005668C8">
        <w:rPr>
          <w:rFonts w:cstheme="minorHAnsi"/>
        </w:rPr>
        <w:t xml:space="preserve"> that are associated with higher CVD risk</w:t>
      </w:r>
      <w:r w:rsidRPr="0013387F">
        <w:rPr>
          <w:rFonts w:cstheme="minorHAnsi"/>
        </w:rPr>
        <w:t>.</w:t>
      </w:r>
      <w:hyperlink w:anchor="_ENREF_32" w:tooltip="Marsico, 2017 #9620" w:history="1">
        <w:r w:rsidR="004153EF">
          <w:rPr>
            <w:rFonts w:cstheme="minorHAnsi"/>
          </w:rPr>
          <w:fldChar w:fldCharType="begin"/>
        </w:r>
        <w:r w:rsidR="004153EF">
          <w:rPr>
            <w:rFonts w:cstheme="minorHAnsi"/>
          </w:rPr>
          <w:instrText xml:space="preserve"> ADDIN EN.CITE &lt;EndNote&gt;&lt;Cite&gt;&lt;Author&gt;Marsico&lt;/Author&gt;&lt;Year&gt;2017&lt;/Year&gt;&lt;RecNum&gt;9620&lt;/RecNum&gt;&lt;DisplayText&gt;&lt;style face="superscript"&gt;32&lt;/style&gt;&lt;/DisplayText&gt;&lt;record&gt;&lt;rec-number&gt;9620&lt;/rec-number&gt;&lt;foreign-keys&gt;&lt;key app="EN" db-id="drpew5wfywra50esazbxawda2f59zaves90z"&gt;9620&lt;/key&gt;&lt;/foreign-keys&gt;&lt;ref-type name="Journal Article"&gt;17&lt;/ref-type&gt;&lt;contributors&gt;&lt;authors&gt;&lt;author&gt;Marsico, Fabio&lt;/author&gt;&lt;author&gt;Paolillo, Stefania&lt;/author&gt;&lt;author&gt;Filardi, Pasquale P&lt;/author&gt;&lt;/authors&gt;&lt;/contributors&gt;&lt;titles&gt;&lt;title&gt;NSAIDs and cardiovascular risk&lt;/title&gt;&lt;secondary-title&gt;Journal of cardiovascular medicine&lt;/secondary-title&gt;&lt;/titles&gt;&lt;periodical&gt;&lt;full-title&gt;Journal of cardiovascular medicine&lt;/full-title&gt;&lt;/periodical&gt;&lt;pages&gt;e40-e43&lt;/pages&gt;&lt;volume&gt;18&lt;/volume&gt;&lt;dates&gt;&lt;year&gt;2017&lt;/year&gt;&lt;/dates&gt;&lt;isbn&gt;1558-2027&lt;/isbn&gt;&lt;urls&gt;&lt;/urls&gt;&lt;/record&gt;&lt;/Cite&gt;&lt;/EndNote&gt;</w:instrText>
        </w:r>
        <w:r w:rsidR="004153EF">
          <w:rPr>
            <w:rFonts w:cstheme="minorHAnsi"/>
          </w:rPr>
          <w:fldChar w:fldCharType="separate"/>
        </w:r>
        <w:r w:rsidR="004153EF" w:rsidRPr="004F5602">
          <w:rPr>
            <w:rFonts w:cstheme="minorHAnsi"/>
            <w:noProof/>
            <w:vertAlign w:val="superscript"/>
          </w:rPr>
          <w:t>32</w:t>
        </w:r>
        <w:r w:rsidR="004153EF">
          <w:rPr>
            <w:rFonts w:cstheme="minorHAnsi"/>
          </w:rPr>
          <w:fldChar w:fldCharType="end"/>
        </w:r>
      </w:hyperlink>
      <w:r w:rsidRPr="0013387F">
        <w:rPr>
          <w:rFonts w:cstheme="minorHAnsi"/>
        </w:rPr>
        <w:t xml:space="preserve"> </w:t>
      </w:r>
      <w:r w:rsidR="00EE5757" w:rsidRPr="00EE5757">
        <w:rPr>
          <w:rFonts w:cstheme="minorHAnsi"/>
          <w:highlight w:val="yellow"/>
        </w:rPr>
        <w:t xml:space="preserve">The presence of diabetes was reported descriptively since this condition was already included in the </w:t>
      </w:r>
      <w:proofErr w:type="spellStart"/>
      <w:r w:rsidR="00EE5757" w:rsidRPr="00EE5757">
        <w:rPr>
          <w:rFonts w:cstheme="minorHAnsi"/>
          <w:highlight w:val="yellow"/>
        </w:rPr>
        <w:t>Charlson</w:t>
      </w:r>
      <w:proofErr w:type="spellEnd"/>
      <w:r w:rsidR="00EE5757" w:rsidRPr="00EE5757">
        <w:rPr>
          <w:rFonts w:cstheme="minorHAnsi"/>
          <w:highlight w:val="yellow"/>
        </w:rPr>
        <w:t xml:space="preserve"> comorbidity index.</w:t>
      </w:r>
      <w:r w:rsidR="00EE5757">
        <w:rPr>
          <w:rFonts w:cstheme="minorHAnsi"/>
        </w:rPr>
        <w:t xml:space="preserve"> </w:t>
      </w:r>
    </w:p>
    <w:p w14:paraId="329D037A" w14:textId="7C052061" w:rsidR="00B246C0" w:rsidRDefault="00B246C0" w:rsidP="00C22A8C">
      <w:pPr>
        <w:suppressAutoHyphens/>
        <w:spacing w:line="480" w:lineRule="auto"/>
        <w:jc w:val="both"/>
        <w:rPr>
          <w:rFonts w:eastAsia="AdvOTa9103878"/>
          <w:bCs/>
          <w:iCs/>
          <w:lang w:eastAsia="ar-SA"/>
        </w:rPr>
      </w:pPr>
    </w:p>
    <w:p w14:paraId="6BB83175" w14:textId="144E380A" w:rsidR="00EE5757" w:rsidRDefault="00EE5757" w:rsidP="00C22A8C">
      <w:pPr>
        <w:suppressAutoHyphens/>
        <w:spacing w:line="480" w:lineRule="auto"/>
        <w:jc w:val="both"/>
        <w:rPr>
          <w:rFonts w:eastAsia="AdvOTa9103878"/>
          <w:bCs/>
          <w:iCs/>
          <w:lang w:eastAsia="ar-SA"/>
        </w:rPr>
      </w:pPr>
    </w:p>
    <w:p w14:paraId="17C885B7" w14:textId="77777777" w:rsidR="00EE5757" w:rsidRPr="00B246C0" w:rsidRDefault="00EE5757" w:rsidP="00C22A8C">
      <w:pPr>
        <w:suppressAutoHyphens/>
        <w:spacing w:line="480" w:lineRule="auto"/>
        <w:jc w:val="both"/>
        <w:rPr>
          <w:rFonts w:eastAsia="AdvOTa9103878"/>
          <w:bCs/>
          <w:iCs/>
          <w:lang w:eastAsia="ar-SA"/>
        </w:rPr>
      </w:pPr>
    </w:p>
    <w:p w14:paraId="616E1007" w14:textId="77777777" w:rsidR="0015558A" w:rsidRPr="002337A4" w:rsidRDefault="0015558A" w:rsidP="00825659">
      <w:pPr>
        <w:pStyle w:val="Heading2"/>
        <w:rPr>
          <w:lang w:eastAsia="ar-SA"/>
        </w:rPr>
      </w:pPr>
      <w:r w:rsidRPr="002337A4">
        <w:rPr>
          <w:lang w:eastAsia="ar-SA"/>
        </w:rPr>
        <w:lastRenderedPageBreak/>
        <w:t>Statistical analyses</w:t>
      </w:r>
    </w:p>
    <w:p w14:paraId="22B78C21" w14:textId="5BEE9ABB" w:rsidR="00EC46B9" w:rsidRPr="00EC46B9" w:rsidRDefault="00753BA4" w:rsidP="00EC46B9">
      <w:pPr>
        <w:spacing w:line="480" w:lineRule="auto"/>
        <w:jc w:val="both"/>
        <w:rPr>
          <w:rFonts w:eastAsia="AdvOTa9103878"/>
          <w:lang w:eastAsia="ar-SA"/>
        </w:rPr>
      </w:pPr>
      <w:r>
        <w:rPr>
          <w:rFonts w:eastAsia="AdvOTa9103878"/>
          <w:lang w:eastAsia="ar-SA"/>
        </w:rPr>
        <w:t>After removing those with CVD at the baseline, d</w:t>
      </w:r>
      <w:r w:rsidR="0015558A" w:rsidRPr="002337A4">
        <w:rPr>
          <w:rFonts w:eastAsia="AdvOTa9103878"/>
          <w:lang w:eastAsia="ar-SA"/>
        </w:rPr>
        <w:t>ata on continuous variables were normally distributed according to the Kolmogorov-Smirnov test. Data were presented as means and standard deviation values (SD) for quantitative measures</w:t>
      </w:r>
      <w:r w:rsidR="00F37248" w:rsidRPr="002337A4">
        <w:rPr>
          <w:rFonts w:eastAsia="AdvOTa9103878"/>
          <w:lang w:eastAsia="ar-SA"/>
        </w:rPr>
        <w:t xml:space="preserve"> </w:t>
      </w:r>
      <w:r w:rsidR="0015558A" w:rsidRPr="002337A4">
        <w:rPr>
          <w:rFonts w:eastAsia="AdvOTa9103878"/>
          <w:lang w:eastAsia="ar-SA"/>
        </w:rPr>
        <w:t xml:space="preserve">and </w:t>
      </w:r>
      <w:r w:rsidR="007F55AA">
        <w:rPr>
          <w:rFonts w:eastAsia="AdvOTa9103878"/>
          <w:lang w:eastAsia="ar-SA"/>
        </w:rPr>
        <w:t xml:space="preserve">absolute numbers (and </w:t>
      </w:r>
      <w:r w:rsidR="0015558A" w:rsidRPr="002337A4">
        <w:rPr>
          <w:rFonts w:eastAsia="AdvOTa9103878"/>
          <w:lang w:eastAsia="ar-SA"/>
        </w:rPr>
        <w:t>percentages</w:t>
      </w:r>
      <w:r w:rsidR="007F55AA">
        <w:rPr>
          <w:rFonts w:eastAsia="AdvOTa9103878"/>
          <w:lang w:eastAsia="ar-SA"/>
        </w:rPr>
        <w:t>)</w:t>
      </w:r>
      <w:r w:rsidR="0015558A" w:rsidRPr="002337A4">
        <w:rPr>
          <w:rFonts w:eastAsia="AdvOTa9103878"/>
          <w:lang w:eastAsia="ar-SA"/>
        </w:rPr>
        <w:t xml:space="preserve"> for </w:t>
      </w:r>
      <w:r w:rsidR="007F55AA">
        <w:rPr>
          <w:rFonts w:eastAsia="AdvOTa9103878"/>
          <w:lang w:eastAsia="ar-SA"/>
        </w:rPr>
        <w:t>the</w:t>
      </w:r>
      <w:r w:rsidR="0015558A" w:rsidRPr="002337A4">
        <w:rPr>
          <w:rFonts w:eastAsia="AdvOTa9103878"/>
          <w:lang w:eastAsia="ar-SA"/>
        </w:rPr>
        <w:t xml:space="preserve"> </w:t>
      </w:r>
      <w:r w:rsidR="007F55AA">
        <w:rPr>
          <w:rFonts w:eastAsia="AdvOTa9103878"/>
          <w:lang w:eastAsia="ar-SA"/>
        </w:rPr>
        <w:t>discrete</w:t>
      </w:r>
      <w:r w:rsidR="0015558A" w:rsidRPr="002337A4">
        <w:rPr>
          <w:rFonts w:eastAsia="AdvOTa9103878"/>
          <w:lang w:eastAsia="ar-SA"/>
        </w:rPr>
        <w:t xml:space="preserve"> variables</w:t>
      </w:r>
      <w:r w:rsidR="007F55AA">
        <w:rPr>
          <w:rFonts w:eastAsia="AdvOTa9103878"/>
          <w:lang w:eastAsia="ar-SA"/>
        </w:rPr>
        <w:t>,</w:t>
      </w:r>
      <w:r w:rsidR="0015558A" w:rsidRPr="002337A4">
        <w:rPr>
          <w:rFonts w:eastAsia="AdvOTa9103878"/>
          <w:lang w:eastAsia="ar-SA"/>
        </w:rPr>
        <w:t xml:space="preserve"> by </w:t>
      </w:r>
      <w:r w:rsidR="007F55AA">
        <w:rPr>
          <w:rFonts w:eastAsia="AdvOTa9103878"/>
          <w:lang w:eastAsia="ar-SA"/>
        </w:rPr>
        <w:t>MPI categories (</w:t>
      </w:r>
      <w:r w:rsidR="007F55AA" w:rsidRPr="007C684D">
        <w:rPr>
          <w:rFonts w:eastAsia="AdvOTa9103878"/>
          <w:u w:val="single"/>
          <w:lang w:eastAsia="ar-SA"/>
        </w:rPr>
        <w:t>&lt;</w:t>
      </w:r>
      <w:r w:rsidR="007F55AA">
        <w:rPr>
          <w:rFonts w:eastAsia="AdvOTa9103878"/>
          <w:lang w:eastAsia="ar-SA"/>
        </w:rPr>
        <w:t>0.33; 0.3</w:t>
      </w:r>
      <w:r w:rsidR="007C684D">
        <w:rPr>
          <w:rFonts w:eastAsia="AdvOTa9103878"/>
          <w:lang w:eastAsia="ar-SA"/>
        </w:rPr>
        <w:t>4</w:t>
      </w:r>
      <w:r w:rsidR="007F55AA">
        <w:rPr>
          <w:rFonts w:eastAsia="AdvOTa9103878"/>
          <w:lang w:eastAsia="ar-SA"/>
        </w:rPr>
        <w:t>-0.66; &gt;0.66)</w:t>
      </w:r>
      <w:r w:rsidR="0015558A" w:rsidRPr="002337A4">
        <w:rPr>
          <w:rFonts w:eastAsia="AdvOTa9103878"/>
          <w:lang w:eastAsia="ar-SA"/>
        </w:rPr>
        <w:t xml:space="preserve">. </w:t>
      </w:r>
      <w:proofErr w:type="spellStart"/>
      <w:r w:rsidR="00EC46B9" w:rsidRPr="00EC46B9">
        <w:rPr>
          <w:rFonts w:eastAsia="AdvOTa9103878"/>
          <w:lang w:eastAsia="ar-SA"/>
        </w:rPr>
        <w:t>Levene’s</w:t>
      </w:r>
      <w:proofErr w:type="spellEnd"/>
      <w:r w:rsidR="00EC46B9" w:rsidRPr="00EC46B9">
        <w:rPr>
          <w:rFonts w:eastAsia="AdvOTa9103878"/>
          <w:lang w:eastAsia="ar-SA"/>
        </w:rPr>
        <w:t xml:space="preserve"> test was used to test the homoscedasticity of variances and, if its assumption was violated, Welch’s ANOVA was used. P values for trends were calculated using the </w:t>
      </w:r>
      <w:proofErr w:type="spellStart"/>
      <w:r w:rsidR="00EC46B9" w:rsidRPr="00EC46B9">
        <w:rPr>
          <w:rFonts w:eastAsia="AdvOTa9103878"/>
          <w:lang w:eastAsia="ar-SA"/>
        </w:rPr>
        <w:t>Jonckheere</w:t>
      </w:r>
      <w:proofErr w:type="spellEnd"/>
      <w:r w:rsidR="00EC46B9" w:rsidRPr="00EC46B9">
        <w:rPr>
          <w:rFonts w:eastAsia="AdvOTa9103878"/>
          <w:lang w:eastAsia="ar-SA"/>
        </w:rPr>
        <w:t xml:space="preserve">-Terpstra test for continuous variables and the Mantel-Haenszel Chi-square test for categorical ones. </w:t>
      </w:r>
    </w:p>
    <w:p w14:paraId="5669C345" w14:textId="76878FC6" w:rsidR="0015558A" w:rsidRPr="002337A4" w:rsidRDefault="0015558A" w:rsidP="0015558A">
      <w:pPr>
        <w:spacing w:line="480" w:lineRule="auto"/>
        <w:jc w:val="both"/>
      </w:pPr>
    </w:p>
    <w:p w14:paraId="32750908" w14:textId="62D6FD18" w:rsidR="0015558A" w:rsidRDefault="000D2AE5" w:rsidP="0015558A">
      <w:pPr>
        <w:spacing w:line="480" w:lineRule="auto"/>
        <w:jc w:val="both"/>
        <w:rPr>
          <w:rFonts w:eastAsia="AdvOTa9103878"/>
          <w:lang w:eastAsia="ar-SA"/>
        </w:rPr>
      </w:pPr>
      <w:r w:rsidRPr="002337A4">
        <w:rPr>
          <w:rFonts w:eastAsia="AdvOTa9103878"/>
          <w:lang w:eastAsia="ar-SA"/>
        </w:rPr>
        <w:t xml:space="preserve">Logistic binary regression analysis was </w:t>
      </w:r>
      <w:r w:rsidR="009A23DE">
        <w:rPr>
          <w:rFonts w:eastAsia="AdvOTa9103878"/>
          <w:lang w:eastAsia="ar-SA"/>
        </w:rPr>
        <w:t>performed</w:t>
      </w:r>
      <w:r w:rsidRPr="002337A4">
        <w:rPr>
          <w:rFonts w:eastAsia="AdvOTa9103878"/>
          <w:lang w:eastAsia="ar-SA"/>
        </w:rPr>
        <w:t xml:space="preserve">, taking </w:t>
      </w:r>
      <w:r w:rsidR="004C26C3">
        <w:rPr>
          <w:rFonts w:eastAsia="AdvOTa9103878"/>
          <w:lang w:eastAsia="ar-SA"/>
        </w:rPr>
        <w:t xml:space="preserve">the </w:t>
      </w:r>
      <w:r w:rsidRPr="002337A4">
        <w:rPr>
          <w:rFonts w:eastAsia="AdvOTa9103878"/>
          <w:lang w:eastAsia="ar-SA"/>
        </w:rPr>
        <w:t xml:space="preserve">MPI at </w:t>
      </w:r>
      <w:r w:rsidR="00EC46B9">
        <w:rPr>
          <w:rFonts w:eastAsia="AdvOTa9103878"/>
          <w:lang w:eastAsia="ar-SA"/>
        </w:rPr>
        <w:t>the baseline</w:t>
      </w:r>
      <w:r w:rsidRPr="002337A4">
        <w:rPr>
          <w:rFonts w:eastAsia="AdvOTa9103878"/>
          <w:lang w:eastAsia="ar-SA"/>
        </w:rPr>
        <w:t xml:space="preserve"> (in categories or as increase in </w:t>
      </w:r>
      <w:r w:rsidR="004C26C3">
        <w:rPr>
          <w:rFonts w:eastAsia="AdvOTa9103878"/>
          <w:lang w:eastAsia="ar-SA"/>
        </w:rPr>
        <w:t>0.1</w:t>
      </w:r>
      <w:r w:rsidR="00150549">
        <w:rPr>
          <w:rFonts w:eastAsia="AdvOTa9103878"/>
          <w:lang w:eastAsia="ar-SA"/>
        </w:rPr>
        <w:t>0</w:t>
      </w:r>
      <w:r w:rsidRPr="002337A4">
        <w:rPr>
          <w:rFonts w:eastAsia="AdvOTa9103878"/>
          <w:lang w:eastAsia="ar-SA"/>
        </w:rPr>
        <w:t xml:space="preserve"> points) as </w:t>
      </w:r>
      <w:r w:rsidR="000F1816">
        <w:rPr>
          <w:rFonts w:eastAsia="AdvOTa9103878"/>
          <w:lang w:eastAsia="ar-SA"/>
        </w:rPr>
        <w:t xml:space="preserve">the </w:t>
      </w:r>
      <w:r w:rsidRPr="002337A4">
        <w:rPr>
          <w:rFonts w:eastAsia="AdvOTa9103878"/>
          <w:lang w:eastAsia="ar-SA"/>
        </w:rPr>
        <w:t>exposure</w:t>
      </w:r>
      <w:r w:rsidR="000F1816">
        <w:rPr>
          <w:rFonts w:eastAsia="AdvOTa9103878"/>
          <w:lang w:eastAsia="ar-SA"/>
        </w:rPr>
        <w:t xml:space="preserve"> variable</w:t>
      </w:r>
      <w:r w:rsidRPr="002337A4">
        <w:rPr>
          <w:rFonts w:eastAsia="AdvOTa9103878"/>
          <w:lang w:eastAsia="ar-SA"/>
        </w:rPr>
        <w:t xml:space="preserve"> and </w:t>
      </w:r>
      <w:r w:rsidR="007F28CB">
        <w:rPr>
          <w:rFonts w:eastAsia="AdvOTa9103878"/>
          <w:lang w:eastAsia="ar-SA"/>
        </w:rPr>
        <w:t>incident</w:t>
      </w:r>
      <w:r w:rsidR="00150549">
        <w:rPr>
          <w:rFonts w:eastAsia="AdvOTa9103878"/>
          <w:lang w:eastAsia="ar-SA"/>
        </w:rPr>
        <w:t xml:space="preserve"> CVD</w:t>
      </w:r>
      <w:r w:rsidR="007F28CB">
        <w:rPr>
          <w:rFonts w:eastAsia="AdvOTa9103878"/>
          <w:lang w:eastAsia="ar-SA"/>
        </w:rPr>
        <w:t>s</w:t>
      </w:r>
      <w:r w:rsidRPr="002337A4">
        <w:rPr>
          <w:rFonts w:eastAsia="AdvOTa9103878"/>
          <w:lang w:eastAsia="ar-SA"/>
        </w:rPr>
        <w:t xml:space="preserve"> as</w:t>
      </w:r>
      <w:r w:rsidR="000F1816">
        <w:rPr>
          <w:rFonts w:eastAsia="AdvOTa9103878"/>
          <w:lang w:eastAsia="ar-SA"/>
        </w:rPr>
        <w:t xml:space="preserve"> the</w:t>
      </w:r>
      <w:r w:rsidRPr="002337A4">
        <w:rPr>
          <w:rFonts w:eastAsia="AdvOTa9103878"/>
          <w:lang w:eastAsia="ar-SA"/>
        </w:rPr>
        <w:t xml:space="preserve"> outcome</w:t>
      </w:r>
      <w:r w:rsidR="000F1816">
        <w:rPr>
          <w:rFonts w:eastAsia="AdvOTa9103878"/>
          <w:lang w:eastAsia="ar-SA"/>
        </w:rPr>
        <w:t xml:space="preserve"> variable</w:t>
      </w:r>
      <w:r w:rsidR="003272C6">
        <w:rPr>
          <w:rFonts w:eastAsia="AdvOTa9103878"/>
          <w:lang w:eastAsia="ar-SA"/>
        </w:rPr>
        <w:t xml:space="preserve">, reporting the data as </w:t>
      </w:r>
      <w:r w:rsidRPr="002337A4">
        <w:rPr>
          <w:rFonts w:eastAsia="AdvOTa9103878"/>
          <w:lang w:eastAsia="ar-SA"/>
        </w:rPr>
        <w:t>odds ratios (ORs) with their 95 % confidence intervals (CIs)</w:t>
      </w:r>
      <w:r w:rsidR="00322491">
        <w:rPr>
          <w:rFonts w:eastAsia="AdvOTa9103878"/>
          <w:lang w:eastAsia="ar-SA"/>
        </w:rPr>
        <w:t xml:space="preserve">, adjusted for age, sex, ethnicity, education, smoking status, monthly income, use of </w:t>
      </w:r>
      <w:r w:rsidR="00C87C90">
        <w:rPr>
          <w:rFonts w:eastAsia="AdvOTa9103878"/>
          <w:lang w:eastAsia="ar-SA"/>
        </w:rPr>
        <w:t>NSAIDs</w:t>
      </w:r>
      <w:r w:rsidR="00322491">
        <w:rPr>
          <w:rFonts w:eastAsia="AdvOTa9103878"/>
          <w:lang w:eastAsia="ar-SA"/>
        </w:rPr>
        <w:t>,</w:t>
      </w:r>
      <w:r w:rsidR="00C21732">
        <w:rPr>
          <w:rFonts w:eastAsia="AdvOTa9103878"/>
          <w:lang w:eastAsia="ar-SA"/>
        </w:rPr>
        <w:t xml:space="preserve"> and</w:t>
      </w:r>
      <w:r w:rsidR="00322491">
        <w:rPr>
          <w:rFonts w:eastAsia="AdvOTa9103878"/>
          <w:lang w:eastAsia="ar-SA"/>
        </w:rPr>
        <w:t xml:space="preserve"> presence of hypertension</w:t>
      </w:r>
      <w:r w:rsidRPr="002337A4">
        <w:rPr>
          <w:rFonts w:eastAsia="AdvOTa9103878"/>
          <w:lang w:eastAsia="ar-SA"/>
        </w:rPr>
        <w:t xml:space="preserve">. </w:t>
      </w:r>
    </w:p>
    <w:p w14:paraId="159B9805" w14:textId="77777777" w:rsidR="00D462D1" w:rsidRPr="002337A4" w:rsidRDefault="00D462D1" w:rsidP="0015558A">
      <w:pPr>
        <w:spacing w:line="480" w:lineRule="auto"/>
        <w:jc w:val="both"/>
        <w:rPr>
          <w:rFonts w:eastAsia="AdvOTa9103878"/>
          <w:lang w:eastAsia="ar-SA"/>
        </w:rPr>
      </w:pPr>
    </w:p>
    <w:p w14:paraId="4EE83F03" w14:textId="018D1D41" w:rsidR="0082531A" w:rsidRPr="002337A4" w:rsidRDefault="00C21732" w:rsidP="00A35C32">
      <w:pPr>
        <w:spacing w:line="480" w:lineRule="auto"/>
        <w:jc w:val="both"/>
        <w:rPr>
          <w:rFonts w:cs="Times New Roman"/>
          <w:b/>
        </w:rPr>
      </w:pPr>
      <w:r w:rsidRPr="00C21732">
        <w:rPr>
          <w:rFonts w:eastAsia="Times New Roman"/>
          <w:lang w:eastAsia="ar-SA"/>
        </w:rPr>
        <w:t xml:space="preserve">All the analyses were performed using the SPSS </w:t>
      </w:r>
      <w:r>
        <w:rPr>
          <w:rFonts w:eastAsia="Times New Roman"/>
          <w:lang w:eastAsia="ar-SA"/>
        </w:rPr>
        <w:t>21</w:t>
      </w:r>
      <w:r w:rsidRPr="00C21732">
        <w:rPr>
          <w:rFonts w:eastAsia="Times New Roman"/>
          <w:lang w:eastAsia="ar-SA"/>
        </w:rPr>
        <w:t xml:space="preserve">.0 for Windows (SPSS Inc., Chicago, Illinois). All statistical tests were two-tailed and statistical significance was assumed for a p-value &lt;0.05. </w:t>
      </w:r>
      <w:r w:rsidR="0082531A" w:rsidRPr="002337A4">
        <w:rPr>
          <w:rFonts w:cs="Times New Roman"/>
          <w:b/>
        </w:rPr>
        <w:br w:type="page"/>
      </w:r>
    </w:p>
    <w:p w14:paraId="3EC63E64" w14:textId="77777777" w:rsidR="005C0D61" w:rsidRPr="002337A4" w:rsidRDefault="005C0D61" w:rsidP="00825659">
      <w:pPr>
        <w:pStyle w:val="Heading1"/>
      </w:pPr>
      <w:r w:rsidRPr="002337A4">
        <w:lastRenderedPageBreak/>
        <w:t>RESULTS</w:t>
      </w:r>
    </w:p>
    <w:p w14:paraId="7C7AB9A3" w14:textId="77777777" w:rsidR="005C0D61" w:rsidRPr="002337A4" w:rsidRDefault="005C0D61" w:rsidP="00825659">
      <w:pPr>
        <w:pStyle w:val="Heading2"/>
        <w:rPr>
          <w:lang w:eastAsia="ar-SA"/>
        </w:rPr>
      </w:pPr>
      <w:r w:rsidRPr="002337A4">
        <w:rPr>
          <w:lang w:eastAsia="ar-SA"/>
        </w:rPr>
        <w:t>Sample selection</w:t>
      </w:r>
    </w:p>
    <w:p w14:paraId="0B309263" w14:textId="75313DB8" w:rsidR="005C0D61" w:rsidRPr="002337A4" w:rsidRDefault="005C0D61" w:rsidP="005C0D61">
      <w:pPr>
        <w:suppressAutoHyphens/>
        <w:spacing w:line="480" w:lineRule="auto"/>
        <w:jc w:val="both"/>
        <w:rPr>
          <w:rFonts w:cs="Calibri"/>
          <w:iCs/>
          <w:kern w:val="1"/>
          <w:lang w:eastAsia="ar-SA"/>
        </w:rPr>
      </w:pPr>
      <w:r w:rsidRPr="008B520C">
        <w:rPr>
          <w:rFonts w:cs="Calibri"/>
          <w:iCs/>
          <w:kern w:val="1"/>
          <w:lang w:eastAsia="ar-SA"/>
        </w:rPr>
        <w:t>The OAI dataset included</w:t>
      </w:r>
      <w:r w:rsidR="003D27C3">
        <w:rPr>
          <w:rFonts w:cs="Calibri"/>
          <w:iCs/>
          <w:kern w:val="1"/>
          <w:lang w:eastAsia="ar-SA"/>
        </w:rPr>
        <w:t>, at the baseline evaluation,</w:t>
      </w:r>
      <w:r w:rsidRPr="008B520C">
        <w:rPr>
          <w:rFonts w:cs="Calibri"/>
          <w:iCs/>
          <w:kern w:val="1"/>
          <w:lang w:eastAsia="ar-SA"/>
        </w:rPr>
        <w:t xml:space="preserve"> a total of 4,796 individuals. </w:t>
      </w:r>
      <w:r w:rsidR="00CD61BF">
        <w:rPr>
          <w:rFonts w:cs="Calibri"/>
          <w:iCs/>
          <w:kern w:val="1"/>
          <w:lang w:eastAsia="ar-SA"/>
        </w:rPr>
        <w:t xml:space="preserve">After removing 313 people with a diagnosis of CVD already at the baseline, 172 without data during follow-up regarding CVD and 100 for which no sufficient data regarding MPI at the baseline were available, 4,211 participants were finally included. </w:t>
      </w:r>
    </w:p>
    <w:p w14:paraId="616C904B" w14:textId="77777777" w:rsidR="005C0D61" w:rsidRPr="002337A4" w:rsidRDefault="005C0D61" w:rsidP="005C0D61">
      <w:pPr>
        <w:suppressAutoHyphens/>
        <w:spacing w:line="480" w:lineRule="auto"/>
        <w:rPr>
          <w:rFonts w:cs="Calibri"/>
          <w:b/>
          <w:i/>
          <w:iCs/>
          <w:kern w:val="1"/>
          <w:lang w:eastAsia="ar-SA"/>
        </w:rPr>
      </w:pPr>
    </w:p>
    <w:p w14:paraId="1CE86D28" w14:textId="77777777" w:rsidR="005C0D61" w:rsidRPr="008A0D34" w:rsidRDefault="00E51203" w:rsidP="00825659">
      <w:pPr>
        <w:pStyle w:val="Heading2"/>
        <w:rPr>
          <w:lang w:eastAsia="ar-SA"/>
        </w:rPr>
      </w:pPr>
      <w:r>
        <w:rPr>
          <w:lang w:eastAsia="ar-SA"/>
        </w:rPr>
        <w:t>Baseline</w:t>
      </w:r>
      <w:r w:rsidR="005C0D61" w:rsidRPr="008A0D34">
        <w:rPr>
          <w:lang w:eastAsia="ar-SA"/>
        </w:rPr>
        <w:t xml:space="preserve"> characteristics </w:t>
      </w:r>
    </w:p>
    <w:p w14:paraId="1BB05E31" w14:textId="67501171" w:rsidR="005C0D61" w:rsidRPr="002337A4" w:rsidRDefault="005C0D61" w:rsidP="005C0D61">
      <w:pPr>
        <w:suppressAutoHyphens/>
        <w:spacing w:line="480" w:lineRule="auto"/>
        <w:jc w:val="both"/>
        <w:rPr>
          <w:rFonts w:cs="Calibri"/>
          <w:iCs/>
          <w:kern w:val="1"/>
          <w:lang w:eastAsia="ar-SA"/>
        </w:rPr>
      </w:pPr>
      <w:r w:rsidRPr="008A0D34">
        <w:rPr>
          <w:rFonts w:cs="Calibri"/>
          <w:iCs/>
          <w:kern w:val="1"/>
          <w:lang w:eastAsia="ar-SA"/>
        </w:rPr>
        <w:t xml:space="preserve">The </w:t>
      </w:r>
      <w:r w:rsidR="003005EF">
        <w:rPr>
          <w:rFonts w:cs="Calibri"/>
          <w:iCs/>
          <w:kern w:val="1"/>
          <w:lang w:eastAsia="ar-SA"/>
        </w:rPr>
        <w:t xml:space="preserve">participants included were mainly women </w:t>
      </w:r>
      <w:r w:rsidRPr="008A0D34">
        <w:rPr>
          <w:rFonts w:cs="Calibri"/>
          <w:iCs/>
          <w:kern w:val="1"/>
          <w:lang w:eastAsia="ar-SA"/>
        </w:rPr>
        <w:t>(</w:t>
      </w:r>
      <w:r w:rsidR="003005EF">
        <w:rPr>
          <w:rFonts w:cs="Calibri"/>
          <w:iCs/>
          <w:kern w:val="1"/>
          <w:lang w:eastAsia="ar-SA"/>
        </w:rPr>
        <w:t>58</w:t>
      </w:r>
      <w:r w:rsidR="002752B1" w:rsidRPr="008A0D34">
        <w:rPr>
          <w:rFonts w:cs="Calibri"/>
          <w:iCs/>
          <w:kern w:val="1"/>
          <w:lang w:eastAsia="ar-SA"/>
        </w:rPr>
        <w:t>.6</w:t>
      </w:r>
      <w:r w:rsidRPr="008A0D34">
        <w:rPr>
          <w:rFonts w:cs="Calibri"/>
          <w:iCs/>
          <w:kern w:val="1"/>
          <w:lang w:eastAsia="ar-SA"/>
        </w:rPr>
        <w:t>%)</w:t>
      </w:r>
      <w:r w:rsidR="00406CCA" w:rsidRPr="008A0D34">
        <w:rPr>
          <w:rFonts w:cs="Calibri"/>
          <w:iCs/>
          <w:kern w:val="1"/>
          <w:lang w:eastAsia="ar-SA"/>
        </w:rPr>
        <w:t xml:space="preserve">, with a mean age of </w:t>
      </w:r>
      <w:r w:rsidR="003005EF">
        <w:rPr>
          <w:rFonts w:cs="Calibri"/>
          <w:iCs/>
          <w:kern w:val="1"/>
          <w:lang w:eastAsia="ar-SA"/>
        </w:rPr>
        <w:t>60.8</w:t>
      </w:r>
      <w:r w:rsidR="00D729FC">
        <w:rPr>
          <w:rFonts w:cs="Calibri"/>
          <w:iCs/>
          <w:kern w:val="1"/>
          <w:lang w:eastAsia="ar-SA"/>
        </w:rPr>
        <w:t xml:space="preserve"> years</w:t>
      </w:r>
      <w:r w:rsidRPr="008A0D34">
        <w:rPr>
          <w:rFonts w:cs="Calibri"/>
          <w:iCs/>
          <w:kern w:val="1"/>
          <w:lang w:eastAsia="ar-SA"/>
        </w:rPr>
        <w:t xml:space="preserve"> (±</w:t>
      </w:r>
      <w:r w:rsidR="00EA6492">
        <w:rPr>
          <w:rFonts w:cs="Calibri"/>
          <w:iCs/>
          <w:kern w:val="1"/>
          <w:lang w:eastAsia="ar-SA"/>
        </w:rPr>
        <w:t xml:space="preserve">SD </w:t>
      </w:r>
      <w:r w:rsidR="003005EF">
        <w:rPr>
          <w:rFonts w:cs="Calibri"/>
          <w:iCs/>
          <w:kern w:val="1"/>
          <w:lang w:eastAsia="ar-SA"/>
        </w:rPr>
        <w:t>9.1</w:t>
      </w:r>
      <w:r w:rsidRPr="008A0D34">
        <w:rPr>
          <w:rFonts w:cs="Calibri"/>
          <w:iCs/>
          <w:kern w:val="1"/>
          <w:lang w:eastAsia="ar-SA"/>
        </w:rPr>
        <w:t xml:space="preserve"> years; range: </w:t>
      </w:r>
      <w:r w:rsidR="003005EF">
        <w:rPr>
          <w:rFonts w:cs="Calibri"/>
          <w:iCs/>
          <w:kern w:val="1"/>
          <w:lang w:eastAsia="ar-SA"/>
        </w:rPr>
        <w:t>45</w:t>
      </w:r>
      <w:r w:rsidRPr="008A0D34">
        <w:rPr>
          <w:rFonts w:cs="Calibri"/>
          <w:iCs/>
          <w:kern w:val="1"/>
          <w:lang w:eastAsia="ar-SA"/>
        </w:rPr>
        <w:t>-79 years).</w:t>
      </w:r>
      <w:r w:rsidR="008401DD" w:rsidRPr="008A0D34">
        <w:rPr>
          <w:rFonts w:cs="Calibri"/>
          <w:iCs/>
          <w:kern w:val="1"/>
          <w:lang w:eastAsia="ar-SA"/>
        </w:rPr>
        <w:t xml:space="preserve"> </w:t>
      </w:r>
      <w:r w:rsidR="002752B1" w:rsidRPr="008A0D34">
        <w:rPr>
          <w:rFonts w:cs="Calibri"/>
          <w:iCs/>
          <w:kern w:val="1"/>
          <w:lang w:eastAsia="ar-SA"/>
        </w:rPr>
        <w:t xml:space="preserve">The mean </w:t>
      </w:r>
      <w:r w:rsidR="00406CCA" w:rsidRPr="008A0D34">
        <w:rPr>
          <w:rFonts w:cs="Calibri"/>
          <w:iCs/>
          <w:kern w:val="1"/>
          <w:lang w:eastAsia="ar-SA"/>
        </w:rPr>
        <w:t xml:space="preserve">MPI at baseline was </w:t>
      </w:r>
      <w:r w:rsidR="00113965" w:rsidRPr="008A0D34">
        <w:rPr>
          <w:rFonts w:cs="Calibri"/>
          <w:iCs/>
          <w:kern w:val="1"/>
          <w:lang w:eastAsia="ar-SA"/>
        </w:rPr>
        <w:t>0.</w:t>
      </w:r>
      <w:r w:rsidR="00534E09" w:rsidRPr="008A0D34">
        <w:rPr>
          <w:rFonts w:cs="Calibri"/>
          <w:iCs/>
          <w:kern w:val="1"/>
          <w:lang w:eastAsia="ar-SA"/>
        </w:rPr>
        <w:t>40</w:t>
      </w:r>
      <w:r w:rsidR="00406CCA" w:rsidRPr="008A0D34">
        <w:rPr>
          <w:rFonts w:cs="Calibri"/>
          <w:iCs/>
          <w:kern w:val="1"/>
          <w:lang w:eastAsia="ar-SA"/>
        </w:rPr>
        <w:t>±</w:t>
      </w:r>
      <w:r w:rsidR="00EA6492">
        <w:rPr>
          <w:rFonts w:cs="Calibri"/>
          <w:iCs/>
          <w:kern w:val="1"/>
          <w:lang w:eastAsia="ar-SA"/>
        </w:rPr>
        <w:t xml:space="preserve">SD </w:t>
      </w:r>
      <w:r w:rsidR="00113965" w:rsidRPr="008A0D34">
        <w:rPr>
          <w:rFonts w:cs="Calibri"/>
          <w:iCs/>
          <w:kern w:val="1"/>
          <w:lang w:eastAsia="ar-SA"/>
        </w:rPr>
        <w:t>0.</w:t>
      </w:r>
      <w:r w:rsidR="003005EF">
        <w:rPr>
          <w:rFonts w:cs="Calibri"/>
          <w:iCs/>
          <w:kern w:val="1"/>
          <w:lang w:eastAsia="ar-SA"/>
        </w:rPr>
        <w:t>17</w:t>
      </w:r>
      <w:r w:rsidR="00406CCA" w:rsidRPr="008A0D34">
        <w:rPr>
          <w:rFonts w:cs="Calibri"/>
          <w:iCs/>
          <w:kern w:val="1"/>
          <w:lang w:eastAsia="ar-SA"/>
        </w:rPr>
        <w:t xml:space="preserve"> (range:</w:t>
      </w:r>
      <w:r w:rsidR="00534E09" w:rsidRPr="008A0D34">
        <w:rPr>
          <w:rFonts w:cs="Calibri"/>
          <w:iCs/>
          <w:kern w:val="1"/>
          <w:lang w:eastAsia="ar-SA"/>
        </w:rPr>
        <w:t xml:space="preserve"> 0.0 – 1.0</w:t>
      </w:r>
      <w:r w:rsidR="00406CCA" w:rsidRPr="008A0D34">
        <w:rPr>
          <w:rFonts w:cs="Calibri"/>
          <w:iCs/>
          <w:kern w:val="1"/>
          <w:lang w:eastAsia="ar-SA"/>
        </w:rPr>
        <w:t>)</w:t>
      </w:r>
      <w:r w:rsidR="00C32235" w:rsidRPr="008A0D34">
        <w:rPr>
          <w:rFonts w:cs="Calibri"/>
          <w:iCs/>
          <w:kern w:val="1"/>
          <w:lang w:eastAsia="ar-SA"/>
        </w:rPr>
        <w:t>.</w:t>
      </w:r>
      <w:r w:rsidR="00C32235">
        <w:rPr>
          <w:rFonts w:cs="Calibri"/>
          <w:iCs/>
          <w:kern w:val="1"/>
          <w:lang w:eastAsia="ar-SA"/>
        </w:rPr>
        <w:t xml:space="preserve"> </w:t>
      </w:r>
    </w:p>
    <w:p w14:paraId="581A3C4A" w14:textId="77777777" w:rsidR="005C0D61" w:rsidRPr="002337A4" w:rsidRDefault="005C0D61" w:rsidP="005C0D61">
      <w:pPr>
        <w:suppressAutoHyphens/>
        <w:spacing w:line="480" w:lineRule="auto"/>
        <w:jc w:val="both"/>
        <w:rPr>
          <w:rFonts w:cs="Calibri"/>
          <w:b/>
          <w:iCs/>
          <w:kern w:val="1"/>
          <w:lang w:eastAsia="ar-SA"/>
        </w:rPr>
      </w:pPr>
    </w:p>
    <w:p w14:paraId="0187CF75" w14:textId="756949DA" w:rsidR="00267227" w:rsidRPr="002337A4" w:rsidRDefault="005C0D61" w:rsidP="005C0D61">
      <w:pPr>
        <w:suppressAutoHyphens/>
        <w:spacing w:line="480" w:lineRule="auto"/>
        <w:jc w:val="both"/>
        <w:rPr>
          <w:rFonts w:cs="Calibri"/>
          <w:iCs/>
          <w:kern w:val="1"/>
          <w:lang w:eastAsia="ar-SA"/>
        </w:rPr>
      </w:pPr>
      <w:r w:rsidRPr="008A0D34">
        <w:rPr>
          <w:rFonts w:cs="Calibri"/>
          <w:b/>
          <w:iCs/>
          <w:kern w:val="1"/>
          <w:lang w:eastAsia="ar-SA"/>
        </w:rPr>
        <w:t xml:space="preserve">Table 1 </w:t>
      </w:r>
      <w:r w:rsidRPr="008A0D34">
        <w:rPr>
          <w:rFonts w:cs="Calibri"/>
          <w:iCs/>
          <w:kern w:val="1"/>
          <w:lang w:eastAsia="ar-SA"/>
        </w:rPr>
        <w:t xml:space="preserve">illustrates the </w:t>
      </w:r>
      <w:r w:rsidR="00463C39">
        <w:rPr>
          <w:rFonts w:cs="Calibri"/>
          <w:iCs/>
          <w:kern w:val="1"/>
          <w:lang w:eastAsia="ar-SA"/>
        </w:rPr>
        <w:t xml:space="preserve">sample </w:t>
      </w:r>
      <w:r w:rsidR="00537FF5" w:rsidRPr="008A0D34">
        <w:rPr>
          <w:rFonts w:cs="Calibri"/>
          <w:iCs/>
          <w:kern w:val="1"/>
          <w:lang w:eastAsia="ar-SA"/>
        </w:rPr>
        <w:t>characteristics</w:t>
      </w:r>
      <w:r w:rsidRPr="008A0D34">
        <w:rPr>
          <w:rFonts w:cs="Calibri"/>
          <w:iCs/>
          <w:kern w:val="1"/>
          <w:lang w:eastAsia="ar-SA"/>
        </w:rPr>
        <w:t xml:space="preserve"> </w:t>
      </w:r>
      <w:r w:rsidR="00537FF5" w:rsidRPr="008A0D34">
        <w:rPr>
          <w:rFonts w:cs="Calibri"/>
          <w:iCs/>
          <w:kern w:val="1"/>
          <w:lang w:eastAsia="ar-SA"/>
        </w:rPr>
        <w:t xml:space="preserve">by </w:t>
      </w:r>
      <w:r w:rsidR="00E5695B">
        <w:rPr>
          <w:rFonts w:cs="Calibri"/>
          <w:iCs/>
          <w:kern w:val="1"/>
          <w:lang w:eastAsia="ar-SA"/>
        </w:rPr>
        <w:t>MPI values</w:t>
      </w:r>
      <w:r w:rsidR="00745396" w:rsidRPr="008A0D34">
        <w:rPr>
          <w:rFonts w:cs="Calibri"/>
          <w:iCs/>
          <w:kern w:val="1"/>
          <w:lang w:eastAsia="ar-SA"/>
        </w:rPr>
        <w:t xml:space="preserve">. </w:t>
      </w:r>
      <w:r w:rsidR="00E5695B">
        <w:rPr>
          <w:rFonts w:cs="Calibri"/>
          <w:iCs/>
          <w:kern w:val="1"/>
          <w:lang w:eastAsia="ar-SA"/>
        </w:rPr>
        <w:t>Participants in the highe</w:t>
      </w:r>
      <w:r w:rsidR="00463C39">
        <w:rPr>
          <w:rFonts w:cs="Calibri"/>
          <w:iCs/>
          <w:kern w:val="1"/>
          <w:lang w:eastAsia="ar-SA"/>
        </w:rPr>
        <w:t>st</w:t>
      </w:r>
      <w:r w:rsidR="00E5695B">
        <w:rPr>
          <w:rFonts w:cs="Calibri"/>
          <w:iCs/>
          <w:kern w:val="1"/>
          <w:lang w:eastAsia="ar-SA"/>
        </w:rPr>
        <w:t xml:space="preserve"> MPI category </w:t>
      </w:r>
      <w:r w:rsidR="009E71C9">
        <w:rPr>
          <w:rFonts w:cs="Calibri"/>
          <w:iCs/>
          <w:kern w:val="1"/>
          <w:lang w:eastAsia="ar-SA"/>
        </w:rPr>
        <w:t xml:space="preserve">(MPI group 3) </w:t>
      </w:r>
      <w:r w:rsidR="00E5695B">
        <w:rPr>
          <w:rFonts w:cs="Calibri"/>
          <w:iCs/>
          <w:kern w:val="1"/>
          <w:lang w:eastAsia="ar-SA"/>
        </w:rPr>
        <w:t>(n=282) were</w:t>
      </w:r>
      <w:r w:rsidR="008015B8">
        <w:rPr>
          <w:rFonts w:cs="Calibri"/>
          <w:iCs/>
          <w:kern w:val="1"/>
          <w:lang w:eastAsia="ar-SA"/>
        </w:rPr>
        <w:t xml:space="preserve"> </w:t>
      </w:r>
      <w:r w:rsidR="00E5695B">
        <w:rPr>
          <w:rFonts w:cs="Calibri"/>
          <w:iCs/>
          <w:kern w:val="1"/>
          <w:lang w:eastAsia="ar-SA"/>
        </w:rPr>
        <w:t xml:space="preserve">significantly </w:t>
      </w:r>
      <w:r w:rsidR="00463C39">
        <w:rPr>
          <w:rFonts w:cs="Calibri"/>
          <w:iCs/>
          <w:kern w:val="1"/>
          <w:lang w:eastAsia="ar-SA"/>
        </w:rPr>
        <w:t xml:space="preserve">more likely to be </w:t>
      </w:r>
      <w:r w:rsidR="00E5695B">
        <w:rPr>
          <w:rFonts w:cs="Calibri"/>
          <w:iCs/>
          <w:kern w:val="1"/>
          <w:lang w:eastAsia="ar-SA"/>
        </w:rPr>
        <w:t xml:space="preserve">female, older, non-white, smokers and less educated than those in the lowest category </w:t>
      </w:r>
      <w:r w:rsidR="009E71C9">
        <w:rPr>
          <w:rFonts w:cs="Calibri"/>
          <w:iCs/>
          <w:kern w:val="1"/>
          <w:lang w:eastAsia="ar-SA"/>
        </w:rPr>
        <w:t xml:space="preserve">(MPI group 1) </w:t>
      </w:r>
      <w:r w:rsidR="00E5695B">
        <w:rPr>
          <w:rFonts w:cs="Calibri"/>
          <w:iCs/>
          <w:kern w:val="1"/>
          <w:lang w:eastAsia="ar-SA"/>
        </w:rPr>
        <w:t xml:space="preserve">(n=1,565). </w:t>
      </w:r>
      <w:r w:rsidR="00181291">
        <w:rPr>
          <w:rFonts w:cs="Calibri"/>
          <w:iCs/>
          <w:kern w:val="1"/>
          <w:lang w:eastAsia="ar-SA"/>
        </w:rPr>
        <w:t>People in MPI</w:t>
      </w:r>
      <w:r w:rsidR="00D13A40">
        <w:rPr>
          <w:rFonts w:cs="Calibri"/>
          <w:iCs/>
          <w:kern w:val="1"/>
          <w:lang w:eastAsia="ar-SA"/>
        </w:rPr>
        <w:t xml:space="preserve"> </w:t>
      </w:r>
      <w:r w:rsidR="00181291">
        <w:rPr>
          <w:rFonts w:cs="Calibri"/>
          <w:iCs/>
          <w:kern w:val="1"/>
          <w:lang w:eastAsia="ar-SA"/>
        </w:rPr>
        <w:t>3 group used more frequently NSAIDs and were more frequently affected by hypertension</w:t>
      </w:r>
      <w:r w:rsidR="00E06E4E">
        <w:rPr>
          <w:rFonts w:cs="Calibri"/>
          <w:iCs/>
          <w:kern w:val="1"/>
          <w:lang w:eastAsia="ar-SA"/>
        </w:rPr>
        <w:t xml:space="preserve"> </w:t>
      </w:r>
      <w:r w:rsidR="00E06E4E" w:rsidRPr="00E06E4E">
        <w:rPr>
          <w:rFonts w:cs="Calibri"/>
          <w:iCs/>
          <w:kern w:val="1"/>
          <w:highlight w:val="yellow"/>
          <w:lang w:eastAsia="ar-SA"/>
        </w:rPr>
        <w:t>and diabetes</w:t>
      </w:r>
      <w:r w:rsidR="00181291">
        <w:rPr>
          <w:rFonts w:cs="Calibri"/>
          <w:iCs/>
          <w:kern w:val="1"/>
          <w:lang w:eastAsia="ar-SA"/>
        </w:rPr>
        <w:t xml:space="preserve"> than their counterparts. </w:t>
      </w:r>
    </w:p>
    <w:p w14:paraId="522E768C" w14:textId="1FA46E41" w:rsidR="00267227" w:rsidRDefault="00267227" w:rsidP="005C0D61">
      <w:pPr>
        <w:suppressAutoHyphens/>
        <w:spacing w:line="480" w:lineRule="auto"/>
        <w:jc w:val="both"/>
        <w:rPr>
          <w:rFonts w:cs="Calibri"/>
          <w:iCs/>
          <w:kern w:val="1"/>
          <w:lang w:eastAsia="ar-SA"/>
        </w:rPr>
      </w:pPr>
    </w:p>
    <w:p w14:paraId="437DEF32" w14:textId="065FF9EF" w:rsidR="00716299" w:rsidRPr="002337A4" w:rsidRDefault="00D25720" w:rsidP="001201FD">
      <w:pPr>
        <w:suppressAutoHyphens/>
        <w:spacing w:line="480" w:lineRule="auto"/>
        <w:jc w:val="both"/>
        <w:rPr>
          <w:rFonts w:cs="Times New Roman"/>
          <w:b/>
        </w:rPr>
      </w:pPr>
      <w:r>
        <w:rPr>
          <w:rFonts w:cs="Calibri"/>
          <w:iCs/>
          <w:kern w:val="1"/>
          <w:lang w:eastAsia="ar-SA"/>
        </w:rPr>
        <w:t>During the 8 years of follow-up, 411 participants (=9.8%) experience a CVD for a global incidence of 13 events per 1,000-year (95%CI: 12-14).</w:t>
      </w:r>
      <w:r w:rsidR="00476CE9">
        <w:rPr>
          <w:rFonts w:cs="Calibri"/>
          <w:iCs/>
          <w:kern w:val="1"/>
          <w:lang w:eastAsia="ar-SA"/>
        </w:rPr>
        <w:t xml:space="preserve"> People with incident CVD had a significant higher MPI baseline value than those without CVD (0.44</w:t>
      </w:r>
      <w:r w:rsidR="00476CE9">
        <w:rPr>
          <w:rFonts w:cstheme="minorHAnsi"/>
          <w:iCs/>
          <w:kern w:val="1"/>
          <w:lang w:eastAsia="ar-SA"/>
        </w:rPr>
        <w:t>±</w:t>
      </w:r>
      <w:r w:rsidR="00457F90">
        <w:rPr>
          <w:rFonts w:cstheme="minorHAnsi"/>
          <w:iCs/>
          <w:kern w:val="1"/>
          <w:lang w:eastAsia="ar-SA"/>
        </w:rPr>
        <w:t xml:space="preserve">SD </w:t>
      </w:r>
      <w:r w:rsidR="00476CE9">
        <w:rPr>
          <w:rFonts w:cs="Calibri"/>
          <w:iCs/>
          <w:kern w:val="1"/>
          <w:lang w:eastAsia="ar-SA"/>
        </w:rPr>
        <w:t>0.17 vs. 0.39</w:t>
      </w:r>
      <w:r w:rsidR="00476CE9" w:rsidRPr="00476CE9">
        <w:rPr>
          <w:rFonts w:cs="Calibri"/>
          <w:iCs/>
          <w:kern w:val="1"/>
          <w:lang w:eastAsia="ar-SA"/>
        </w:rPr>
        <w:t>±</w:t>
      </w:r>
      <w:r w:rsidR="00457F90">
        <w:rPr>
          <w:rFonts w:cs="Calibri"/>
          <w:iCs/>
          <w:kern w:val="1"/>
          <w:lang w:eastAsia="ar-SA"/>
        </w:rPr>
        <w:t xml:space="preserve">SD </w:t>
      </w:r>
      <w:r w:rsidR="00476CE9" w:rsidRPr="00476CE9">
        <w:rPr>
          <w:rFonts w:cs="Calibri"/>
          <w:iCs/>
          <w:kern w:val="1"/>
          <w:lang w:eastAsia="ar-SA"/>
        </w:rPr>
        <w:t>0.17</w:t>
      </w:r>
      <w:r w:rsidR="00476CE9">
        <w:rPr>
          <w:rFonts w:cs="Calibri"/>
          <w:iCs/>
          <w:kern w:val="1"/>
          <w:lang w:eastAsia="ar-SA"/>
        </w:rPr>
        <w:t>, p&lt;0.0001)</w:t>
      </w:r>
      <w:r w:rsidR="00EE29D8">
        <w:rPr>
          <w:rFonts w:cs="Calibri"/>
          <w:iCs/>
          <w:kern w:val="1"/>
          <w:lang w:eastAsia="ar-SA"/>
        </w:rPr>
        <w:t>.</w:t>
      </w:r>
      <w:r w:rsidR="00330704">
        <w:rPr>
          <w:rFonts w:cs="Calibri"/>
          <w:iCs/>
          <w:kern w:val="1"/>
          <w:lang w:eastAsia="ar-SA"/>
        </w:rPr>
        <w:t xml:space="preserve"> </w:t>
      </w:r>
      <w:r w:rsidR="00AD2910" w:rsidRPr="00617F27">
        <w:rPr>
          <w:rFonts w:cs="Calibri"/>
          <w:b/>
          <w:bCs/>
          <w:iCs/>
          <w:kern w:val="1"/>
          <w:lang w:eastAsia="ar-SA"/>
        </w:rPr>
        <w:t>Table 2</w:t>
      </w:r>
      <w:r w:rsidR="00AD2910" w:rsidRPr="00617F27">
        <w:rPr>
          <w:rFonts w:cs="Calibri"/>
          <w:iCs/>
          <w:kern w:val="1"/>
          <w:lang w:eastAsia="ar-SA"/>
        </w:rPr>
        <w:t xml:space="preserve"> shows the logistic regression analysis </w:t>
      </w:r>
      <w:r w:rsidR="008D2C88">
        <w:rPr>
          <w:rFonts w:cs="Calibri"/>
          <w:iCs/>
          <w:kern w:val="1"/>
          <w:lang w:eastAsia="ar-SA"/>
        </w:rPr>
        <w:t xml:space="preserve">taking </w:t>
      </w:r>
      <w:r w:rsidR="00AD2910" w:rsidRPr="00617F27">
        <w:rPr>
          <w:rFonts w:cs="Calibri"/>
          <w:iCs/>
          <w:kern w:val="1"/>
          <w:lang w:eastAsia="ar-SA"/>
        </w:rPr>
        <w:t>MPI</w:t>
      </w:r>
      <w:r w:rsidR="008D2C88">
        <w:rPr>
          <w:rFonts w:cs="Calibri"/>
          <w:iCs/>
          <w:kern w:val="1"/>
          <w:lang w:eastAsia="ar-SA"/>
        </w:rPr>
        <w:t xml:space="preserve"> </w:t>
      </w:r>
      <w:r w:rsidR="00457F90">
        <w:rPr>
          <w:rFonts w:cs="Calibri"/>
          <w:iCs/>
          <w:kern w:val="1"/>
          <w:lang w:eastAsia="ar-SA"/>
        </w:rPr>
        <w:t xml:space="preserve">at baseline </w:t>
      </w:r>
      <w:r w:rsidR="008D2C88">
        <w:rPr>
          <w:rFonts w:cs="Calibri"/>
          <w:iCs/>
          <w:kern w:val="1"/>
          <w:lang w:eastAsia="ar-SA"/>
        </w:rPr>
        <w:t xml:space="preserve">as </w:t>
      </w:r>
      <w:r w:rsidR="00457F90">
        <w:rPr>
          <w:rFonts w:cs="Calibri"/>
          <w:iCs/>
          <w:kern w:val="1"/>
          <w:lang w:eastAsia="ar-SA"/>
        </w:rPr>
        <w:t xml:space="preserve">the </w:t>
      </w:r>
      <w:r w:rsidR="008D2C88">
        <w:rPr>
          <w:rFonts w:cs="Calibri"/>
          <w:iCs/>
          <w:kern w:val="1"/>
          <w:lang w:eastAsia="ar-SA"/>
        </w:rPr>
        <w:t>exposure and incident</w:t>
      </w:r>
      <w:r w:rsidR="00AD2910" w:rsidRPr="00617F27">
        <w:rPr>
          <w:rFonts w:cs="Calibri"/>
          <w:iCs/>
          <w:kern w:val="1"/>
          <w:lang w:eastAsia="ar-SA"/>
        </w:rPr>
        <w:t xml:space="preserve"> </w:t>
      </w:r>
      <w:r>
        <w:rPr>
          <w:rFonts w:cs="Calibri"/>
          <w:iCs/>
          <w:kern w:val="1"/>
          <w:lang w:eastAsia="ar-SA"/>
        </w:rPr>
        <w:t>CVD</w:t>
      </w:r>
      <w:r w:rsidR="00AD2910" w:rsidRPr="00617F27">
        <w:rPr>
          <w:rFonts w:cs="Calibri"/>
          <w:iCs/>
          <w:kern w:val="1"/>
          <w:lang w:eastAsia="ar-SA"/>
        </w:rPr>
        <w:t xml:space="preserve"> during the 8 years of follow-up</w:t>
      </w:r>
      <w:r w:rsidR="008D2C88">
        <w:rPr>
          <w:rFonts w:cs="Calibri"/>
          <w:iCs/>
          <w:kern w:val="1"/>
          <w:lang w:eastAsia="ar-SA"/>
        </w:rPr>
        <w:t xml:space="preserve"> as </w:t>
      </w:r>
      <w:r w:rsidR="00457F90">
        <w:rPr>
          <w:rFonts w:cs="Calibri"/>
          <w:iCs/>
          <w:kern w:val="1"/>
          <w:lang w:eastAsia="ar-SA"/>
        </w:rPr>
        <w:t xml:space="preserve">the </w:t>
      </w:r>
      <w:r w:rsidR="008D2C88">
        <w:rPr>
          <w:rFonts w:cs="Calibri"/>
          <w:iCs/>
          <w:kern w:val="1"/>
          <w:lang w:eastAsia="ar-SA"/>
        </w:rPr>
        <w:t>outcome</w:t>
      </w:r>
      <w:r w:rsidR="00AD2910" w:rsidRPr="00617F27">
        <w:rPr>
          <w:rFonts w:cs="Calibri"/>
          <w:iCs/>
          <w:kern w:val="1"/>
          <w:lang w:eastAsia="ar-SA"/>
        </w:rPr>
        <w:t xml:space="preserve">. </w:t>
      </w:r>
      <w:r>
        <w:rPr>
          <w:rFonts w:cs="Calibri"/>
          <w:iCs/>
          <w:kern w:val="1"/>
          <w:lang w:eastAsia="ar-SA"/>
        </w:rPr>
        <w:t>People in MPI 3 group had an incidence of CVD more than doubled than those in MPI 1</w:t>
      </w:r>
      <w:r w:rsidR="008D2C88">
        <w:rPr>
          <w:rFonts w:cs="Calibri"/>
          <w:iCs/>
          <w:kern w:val="1"/>
          <w:lang w:eastAsia="ar-SA"/>
        </w:rPr>
        <w:t xml:space="preserve"> </w:t>
      </w:r>
      <w:r w:rsidR="00457F90">
        <w:rPr>
          <w:rFonts w:cs="Calibri"/>
          <w:iCs/>
          <w:kern w:val="1"/>
          <w:lang w:eastAsia="ar-SA"/>
        </w:rPr>
        <w:t xml:space="preserve">group </w:t>
      </w:r>
      <w:r w:rsidR="008D2C88">
        <w:rPr>
          <w:rFonts w:cs="Calibri"/>
          <w:iCs/>
          <w:kern w:val="1"/>
          <w:lang w:eastAsia="ar-SA"/>
        </w:rPr>
        <w:t>(10</w:t>
      </w:r>
      <w:r w:rsidR="00457F90">
        <w:rPr>
          <w:rFonts w:cs="Calibri"/>
          <w:iCs/>
          <w:kern w:val="1"/>
          <w:lang w:eastAsia="ar-SA"/>
        </w:rPr>
        <w:t xml:space="preserve"> events</w:t>
      </w:r>
      <w:r w:rsidR="008D2C88">
        <w:rPr>
          <w:rFonts w:cs="Calibri"/>
          <w:iCs/>
          <w:kern w:val="1"/>
          <w:lang w:eastAsia="ar-SA"/>
        </w:rPr>
        <w:t xml:space="preserve"> in MPI 1 </w:t>
      </w:r>
      <w:r w:rsidR="00457F90">
        <w:rPr>
          <w:rFonts w:cs="Calibri"/>
          <w:iCs/>
          <w:kern w:val="1"/>
          <w:lang w:eastAsia="ar-SA"/>
        </w:rPr>
        <w:t xml:space="preserve">group </w:t>
      </w:r>
      <w:r w:rsidR="008D2C88">
        <w:rPr>
          <w:rFonts w:cs="Calibri"/>
          <w:iCs/>
          <w:kern w:val="1"/>
          <w:lang w:eastAsia="ar-SA"/>
        </w:rPr>
        <w:t xml:space="preserve">and 24 </w:t>
      </w:r>
      <w:r w:rsidR="00457F90">
        <w:rPr>
          <w:rFonts w:cs="Calibri"/>
          <w:iCs/>
          <w:kern w:val="1"/>
          <w:lang w:eastAsia="ar-SA"/>
        </w:rPr>
        <w:t xml:space="preserve">events </w:t>
      </w:r>
      <w:r w:rsidR="008D2C88">
        <w:rPr>
          <w:rFonts w:cs="Calibri"/>
          <w:iCs/>
          <w:kern w:val="1"/>
          <w:lang w:eastAsia="ar-SA"/>
        </w:rPr>
        <w:t xml:space="preserve">in MPI 3 </w:t>
      </w:r>
      <w:r w:rsidR="00457F90">
        <w:rPr>
          <w:rFonts w:cs="Calibri"/>
          <w:iCs/>
          <w:kern w:val="1"/>
          <w:lang w:eastAsia="ar-SA"/>
        </w:rPr>
        <w:t xml:space="preserve">group </w:t>
      </w:r>
      <w:r w:rsidR="008D2C88">
        <w:rPr>
          <w:rFonts w:cs="Calibri"/>
          <w:iCs/>
          <w:kern w:val="1"/>
          <w:lang w:eastAsia="ar-SA"/>
        </w:rPr>
        <w:t>per 1,000-year)</w:t>
      </w:r>
      <w:r>
        <w:rPr>
          <w:rFonts w:cs="Calibri"/>
          <w:iCs/>
          <w:kern w:val="1"/>
          <w:lang w:eastAsia="ar-SA"/>
        </w:rPr>
        <w:t xml:space="preserve">. </w:t>
      </w:r>
      <w:r w:rsidR="00E55D53">
        <w:rPr>
          <w:rFonts w:cs="Calibri"/>
          <w:iCs/>
          <w:kern w:val="1"/>
          <w:lang w:eastAsia="ar-SA"/>
        </w:rPr>
        <w:t xml:space="preserve">After adjusting for 8 potential confounders, people in MPI 2 </w:t>
      </w:r>
      <w:r w:rsidR="00457F90">
        <w:rPr>
          <w:rFonts w:cs="Calibri"/>
          <w:iCs/>
          <w:kern w:val="1"/>
          <w:lang w:eastAsia="ar-SA"/>
        </w:rPr>
        <w:t xml:space="preserve">group </w:t>
      </w:r>
      <w:r w:rsidR="00E55D53" w:rsidRPr="00E55D53">
        <w:rPr>
          <w:rFonts w:cs="Calibri"/>
          <w:iCs/>
          <w:kern w:val="1"/>
          <w:lang w:eastAsia="ar-SA"/>
        </w:rPr>
        <w:t>(OR=</w:t>
      </w:r>
      <w:r w:rsidR="00E55D53">
        <w:rPr>
          <w:rFonts w:cs="Calibri"/>
          <w:iCs/>
          <w:kern w:val="1"/>
          <w:lang w:eastAsia="ar-SA"/>
        </w:rPr>
        <w:t>1.31</w:t>
      </w:r>
      <w:r w:rsidR="00E55D53" w:rsidRPr="00E55D53">
        <w:rPr>
          <w:rFonts w:cs="Calibri"/>
          <w:iCs/>
          <w:kern w:val="1"/>
          <w:lang w:eastAsia="ar-SA"/>
        </w:rPr>
        <w:t xml:space="preserve">; 95%CI: </w:t>
      </w:r>
      <w:r w:rsidR="00E55D53">
        <w:rPr>
          <w:rFonts w:cs="Calibri"/>
          <w:iCs/>
          <w:kern w:val="1"/>
          <w:lang w:eastAsia="ar-SA"/>
        </w:rPr>
        <w:lastRenderedPageBreak/>
        <w:t>1.03-1.67</w:t>
      </w:r>
      <w:r w:rsidR="00E55D53" w:rsidRPr="00E55D53">
        <w:rPr>
          <w:rFonts w:cs="Calibri"/>
          <w:iCs/>
          <w:kern w:val="1"/>
          <w:lang w:eastAsia="ar-SA"/>
        </w:rPr>
        <w:t>; p</w:t>
      </w:r>
      <w:r w:rsidR="00E55D53">
        <w:rPr>
          <w:rFonts w:cs="Calibri"/>
          <w:iCs/>
          <w:kern w:val="1"/>
          <w:lang w:eastAsia="ar-SA"/>
        </w:rPr>
        <w:t>=0.03</w:t>
      </w:r>
      <w:r w:rsidR="00E55D53" w:rsidRPr="00E55D53">
        <w:rPr>
          <w:rFonts w:cs="Calibri"/>
          <w:iCs/>
          <w:kern w:val="1"/>
          <w:lang w:eastAsia="ar-SA"/>
        </w:rPr>
        <w:t xml:space="preserve">) </w:t>
      </w:r>
      <w:r w:rsidR="00E55D53">
        <w:rPr>
          <w:rFonts w:cs="Calibri"/>
          <w:iCs/>
          <w:kern w:val="1"/>
          <w:lang w:eastAsia="ar-SA"/>
        </w:rPr>
        <w:t xml:space="preserve">and MPI 3 group </w:t>
      </w:r>
      <w:r w:rsidR="00E55D53" w:rsidRPr="00E55D53">
        <w:rPr>
          <w:rFonts w:cs="Calibri"/>
          <w:iCs/>
          <w:kern w:val="1"/>
          <w:lang w:eastAsia="ar-SA"/>
        </w:rPr>
        <w:t>(OR=</w:t>
      </w:r>
      <w:r w:rsidR="00E55D53">
        <w:rPr>
          <w:rFonts w:cs="Calibri"/>
          <w:iCs/>
          <w:kern w:val="1"/>
          <w:lang w:eastAsia="ar-SA"/>
        </w:rPr>
        <w:t>1.91</w:t>
      </w:r>
      <w:r w:rsidR="00E55D53" w:rsidRPr="00E55D53">
        <w:rPr>
          <w:rFonts w:cs="Calibri"/>
          <w:iCs/>
          <w:kern w:val="1"/>
          <w:lang w:eastAsia="ar-SA"/>
        </w:rPr>
        <w:t xml:space="preserve">; 95%CI: </w:t>
      </w:r>
      <w:r w:rsidR="00E55D53">
        <w:rPr>
          <w:rFonts w:cs="Calibri"/>
          <w:iCs/>
          <w:kern w:val="1"/>
          <w:lang w:eastAsia="ar-SA"/>
        </w:rPr>
        <w:t>1.26-2.89</w:t>
      </w:r>
      <w:r w:rsidR="00E55D53" w:rsidRPr="00E55D53">
        <w:rPr>
          <w:rFonts w:cs="Calibri"/>
          <w:iCs/>
          <w:kern w:val="1"/>
          <w:lang w:eastAsia="ar-SA"/>
        </w:rPr>
        <w:t>; p</w:t>
      </w:r>
      <w:r w:rsidR="00E55D53">
        <w:rPr>
          <w:rFonts w:cs="Calibri"/>
          <w:iCs/>
          <w:kern w:val="1"/>
          <w:lang w:eastAsia="ar-SA"/>
        </w:rPr>
        <w:t>=0.009</w:t>
      </w:r>
      <w:r w:rsidR="00E55D53" w:rsidRPr="00E55D53">
        <w:rPr>
          <w:rFonts w:cs="Calibri"/>
          <w:iCs/>
          <w:kern w:val="1"/>
          <w:lang w:eastAsia="ar-SA"/>
        </w:rPr>
        <w:t xml:space="preserve">) </w:t>
      </w:r>
      <w:r w:rsidR="00E55D53">
        <w:rPr>
          <w:rFonts w:cs="Calibri"/>
          <w:iCs/>
          <w:kern w:val="1"/>
          <w:lang w:eastAsia="ar-SA"/>
        </w:rPr>
        <w:t>experienced a higher risk of CVD</w:t>
      </w:r>
      <w:r w:rsidR="00457F90">
        <w:rPr>
          <w:rFonts w:cs="Calibri"/>
          <w:iCs/>
          <w:kern w:val="1"/>
          <w:lang w:eastAsia="ar-SA"/>
        </w:rPr>
        <w:t xml:space="preserve"> (vs. MPI group 1)</w:t>
      </w:r>
      <w:r w:rsidR="00E55D53">
        <w:rPr>
          <w:rFonts w:cs="Calibri"/>
          <w:iCs/>
          <w:kern w:val="1"/>
          <w:lang w:eastAsia="ar-SA"/>
        </w:rPr>
        <w:t xml:space="preserve">. </w:t>
      </w:r>
      <w:r w:rsidR="00457F90">
        <w:rPr>
          <w:rFonts w:cs="Calibri"/>
          <w:iCs/>
          <w:kern w:val="1"/>
          <w:lang w:eastAsia="ar-SA"/>
        </w:rPr>
        <w:t xml:space="preserve">A </w:t>
      </w:r>
      <w:r w:rsidR="001201FD">
        <w:rPr>
          <w:rFonts w:cs="Calibri"/>
          <w:iCs/>
          <w:kern w:val="1"/>
          <w:lang w:eastAsia="ar-SA"/>
        </w:rPr>
        <w:t>0.10 point</w:t>
      </w:r>
      <w:r w:rsidR="00A106E0">
        <w:rPr>
          <w:rFonts w:cs="Calibri"/>
          <w:iCs/>
          <w:kern w:val="1"/>
          <w:lang w:eastAsia="ar-SA"/>
        </w:rPr>
        <w:t>s</w:t>
      </w:r>
      <w:r w:rsidR="00457F90">
        <w:rPr>
          <w:rFonts w:cs="Calibri"/>
          <w:iCs/>
          <w:kern w:val="1"/>
          <w:lang w:eastAsia="ar-SA"/>
        </w:rPr>
        <w:t>-</w:t>
      </w:r>
      <w:r w:rsidR="001201FD">
        <w:rPr>
          <w:rFonts w:cs="Calibri"/>
          <w:iCs/>
          <w:kern w:val="1"/>
          <w:lang w:eastAsia="ar-SA"/>
        </w:rPr>
        <w:t xml:space="preserve">point </w:t>
      </w:r>
      <w:r w:rsidR="00457F90">
        <w:rPr>
          <w:rFonts w:cs="Calibri"/>
          <w:iCs/>
          <w:kern w:val="1"/>
          <w:lang w:eastAsia="ar-SA"/>
        </w:rPr>
        <w:t xml:space="preserve">increase </w:t>
      </w:r>
      <w:r w:rsidR="001201FD">
        <w:rPr>
          <w:rFonts w:cs="Calibri"/>
          <w:iCs/>
          <w:kern w:val="1"/>
          <w:lang w:eastAsia="ar-SA"/>
        </w:rPr>
        <w:t xml:space="preserve">in MPI score corresponded to an increase in CVD risk </w:t>
      </w:r>
      <w:r w:rsidR="00457F90">
        <w:rPr>
          <w:rFonts w:cs="Calibri"/>
          <w:iCs/>
          <w:kern w:val="1"/>
          <w:lang w:eastAsia="ar-SA"/>
        </w:rPr>
        <w:t xml:space="preserve">by </w:t>
      </w:r>
      <w:r w:rsidR="001201FD">
        <w:rPr>
          <w:rFonts w:cs="Calibri"/>
          <w:iCs/>
          <w:kern w:val="1"/>
          <w:lang w:eastAsia="ar-SA"/>
        </w:rPr>
        <w:t xml:space="preserve">16% </w:t>
      </w:r>
      <w:r w:rsidR="001201FD" w:rsidRPr="001201FD">
        <w:rPr>
          <w:rFonts w:cs="Calibri"/>
          <w:iCs/>
          <w:kern w:val="1"/>
          <w:lang w:eastAsia="ar-SA"/>
        </w:rPr>
        <w:t>(OR=</w:t>
      </w:r>
      <w:r w:rsidR="001201FD">
        <w:rPr>
          <w:rFonts w:cs="Calibri"/>
          <w:iCs/>
          <w:kern w:val="1"/>
          <w:lang w:eastAsia="ar-SA"/>
        </w:rPr>
        <w:t>1.16</w:t>
      </w:r>
      <w:r w:rsidR="001201FD" w:rsidRPr="001201FD">
        <w:rPr>
          <w:rFonts w:cs="Calibri"/>
          <w:iCs/>
          <w:kern w:val="1"/>
          <w:lang w:eastAsia="ar-SA"/>
        </w:rPr>
        <w:t xml:space="preserve">; 95%CI: </w:t>
      </w:r>
      <w:r w:rsidR="001201FD">
        <w:rPr>
          <w:rFonts w:cs="Calibri"/>
          <w:iCs/>
          <w:kern w:val="1"/>
          <w:lang w:eastAsia="ar-SA"/>
        </w:rPr>
        <w:t>1.09-1.24</w:t>
      </w:r>
      <w:r w:rsidR="001201FD" w:rsidRPr="001201FD">
        <w:rPr>
          <w:rFonts w:cs="Calibri"/>
          <w:iCs/>
          <w:kern w:val="1"/>
          <w:lang w:eastAsia="ar-SA"/>
        </w:rPr>
        <w:t>; p&lt;0.001)</w:t>
      </w:r>
      <w:r w:rsidR="001201FD">
        <w:rPr>
          <w:rFonts w:cs="Calibri"/>
          <w:iCs/>
          <w:kern w:val="1"/>
          <w:lang w:eastAsia="ar-SA"/>
        </w:rPr>
        <w:t xml:space="preserve"> (</w:t>
      </w:r>
      <w:r w:rsidR="001201FD" w:rsidRPr="001201FD">
        <w:rPr>
          <w:rFonts w:cs="Calibri"/>
          <w:b/>
          <w:bCs/>
          <w:iCs/>
          <w:kern w:val="1"/>
          <w:lang w:eastAsia="ar-SA"/>
        </w:rPr>
        <w:t>Table 2</w:t>
      </w:r>
      <w:r w:rsidR="001201FD">
        <w:rPr>
          <w:rFonts w:cs="Calibri"/>
          <w:iCs/>
          <w:kern w:val="1"/>
          <w:lang w:eastAsia="ar-SA"/>
        </w:rPr>
        <w:t xml:space="preserve">). </w:t>
      </w:r>
      <w:r w:rsidR="00716299" w:rsidRPr="002337A4">
        <w:rPr>
          <w:rFonts w:cs="Times New Roman"/>
          <w:b/>
        </w:rPr>
        <w:br w:type="page"/>
      </w:r>
    </w:p>
    <w:p w14:paraId="514E2828" w14:textId="77777777" w:rsidR="0035618C" w:rsidRPr="00C43ED7" w:rsidRDefault="00434556" w:rsidP="00825659">
      <w:pPr>
        <w:pStyle w:val="Heading1"/>
      </w:pPr>
      <w:r w:rsidRPr="00C43ED7">
        <w:lastRenderedPageBreak/>
        <w:t>DISCUSSION</w:t>
      </w:r>
    </w:p>
    <w:p w14:paraId="3E675BF3" w14:textId="63564D39" w:rsidR="008D56E9" w:rsidRPr="00C43ED7" w:rsidRDefault="002A06F8" w:rsidP="00772A4C">
      <w:pPr>
        <w:suppressAutoHyphens/>
        <w:spacing w:line="480" w:lineRule="auto"/>
        <w:jc w:val="both"/>
        <w:rPr>
          <w:rFonts w:cs="Calibri"/>
          <w:kern w:val="1"/>
          <w:lang w:eastAsia="ar-SA"/>
        </w:rPr>
      </w:pPr>
      <w:r w:rsidRPr="00C43ED7">
        <w:rPr>
          <w:rFonts w:cs="Calibri"/>
          <w:kern w:val="1"/>
          <w:lang w:eastAsia="ar-SA"/>
        </w:rPr>
        <w:t>In this longitudinal study</w:t>
      </w:r>
      <w:r w:rsidR="006A7906" w:rsidRPr="00C43ED7">
        <w:rPr>
          <w:rFonts w:cs="Calibri"/>
          <w:kern w:val="1"/>
          <w:lang w:eastAsia="ar-SA"/>
        </w:rPr>
        <w:t>,</w:t>
      </w:r>
      <w:r w:rsidRPr="00C43ED7">
        <w:rPr>
          <w:rFonts w:cs="Calibri"/>
          <w:kern w:val="1"/>
          <w:lang w:eastAsia="ar-SA"/>
        </w:rPr>
        <w:t xml:space="preserve"> </w:t>
      </w:r>
      <w:r w:rsidR="001E0BE5">
        <w:rPr>
          <w:rFonts w:cs="Calibri"/>
          <w:kern w:val="1"/>
          <w:lang w:eastAsia="ar-SA"/>
        </w:rPr>
        <w:t>during</w:t>
      </w:r>
      <w:r w:rsidRPr="00C43ED7">
        <w:rPr>
          <w:rFonts w:cs="Calibri"/>
          <w:kern w:val="1"/>
          <w:lang w:eastAsia="ar-SA"/>
        </w:rPr>
        <w:t xml:space="preserve"> </w:t>
      </w:r>
      <w:r w:rsidR="0069697E" w:rsidRPr="00C43ED7">
        <w:rPr>
          <w:rFonts w:cs="Calibri"/>
          <w:kern w:val="1"/>
          <w:lang w:eastAsia="ar-SA"/>
        </w:rPr>
        <w:t xml:space="preserve">eight years of follow-up, we found that </w:t>
      </w:r>
      <w:r w:rsidR="005C5E68" w:rsidRPr="00C43ED7">
        <w:rPr>
          <w:rFonts w:cs="Calibri"/>
          <w:kern w:val="1"/>
          <w:lang w:eastAsia="ar-SA"/>
        </w:rPr>
        <w:t>MPI</w:t>
      </w:r>
      <w:r w:rsidR="001E0BE5">
        <w:rPr>
          <w:rFonts w:cs="Calibri"/>
          <w:kern w:val="1"/>
          <w:lang w:eastAsia="ar-SA"/>
        </w:rPr>
        <w:t xml:space="preserve"> at baseline</w:t>
      </w:r>
      <w:r w:rsidR="0069697E" w:rsidRPr="00C43ED7">
        <w:rPr>
          <w:rFonts w:cs="Calibri"/>
          <w:kern w:val="1"/>
          <w:lang w:eastAsia="ar-SA"/>
        </w:rPr>
        <w:t xml:space="preserve"> predict</w:t>
      </w:r>
      <w:r w:rsidR="001E0BE5">
        <w:rPr>
          <w:rFonts w:cs="Calibri"/>
          <w:kern w:val="1"/>
          <w:lang w:eastAsia="ar-SA"/>
        </w:rPr>
        <w:t>s</w:t>
      </w:r>
      <w:r w:rsidR="0069697E" w:rsidRPr="00C43ED7">
        <w:rPr>
          <w:rFonts w:cs="Calibri"/>
          <w:kern w:val="1"/>
          <w:lang w:eastAsia="ar-SA"/>
        </w:rPr>
        <w:t xml:space="preserve"> the onset of </w:t>
      </w:r>
      <w:r w:rsidR="001E0BE5">
        <w:rPr>
          <w:rFonts w:cs="Calibri"/>
          <w:kern w:val="1"/>
          <w:lang w:eastAsia="ar-SA"/>
        </w:rPr>
        <w:t>CVD in</w:t>
      </w:r>
      <w:r w:rsidR="00465408">
        <w:rPr>
          <w:rFonts w:cs="Calibri"/>
          <w:kern w:val="1"/>
          <w:lang w:eastAsia="ar-SA"/>
        </w:rPr>
        <w:t xml:space="preserve"> community-dwellers</w:t>
      </w:r>
      <w:r w:rsidR="0069697E" w:rsidRPr="00C43ED7">
        <w:rPr>
          <w:rFonts w:cs="Calibri"/>
          <w:kern w:val="1"/>
          <w:lang w:eastAsia="ar-SA"/>
        </w:rPr>
        <w:t xml:space="preserve"> affected by OA or at high risk for this condition. </w:t>
      </w:r>
      <w:r w:rsidR="008C652F">
        <w:rPr>
          <w:rFonts w:cs="Calibri"/>
          <w:kern w:val="1"/>
          <w:lang w:eastAsia="ar-SA"/>
        </w:rPr>
        <w:t>The incidence of CVD was more than doubled in people with higher MPI values</w:t>
      </w:r>
      <w:r w:rsidR="00465408">
        <w:rPr>
          <w:rFonts w:cs="Calibri"/>
          <w:kern w:val="1"/>
          <w:lang w:eastAsia="ar-SA"/>
        </w:rPr>
        <w:t xml:space="preserve"> and</w:t>
      </w:r>
      <w:r w:rsidR="008C652F">
        <w:rPr>
          <w:rFonts w:cs="Calibri"/>
          <w:kern w:val="1"/>
          <w:lang w:eastAsia="ar-SA"/>
        </w:rPr>
        <w:t xml:space="preserve"> t</w:t>
      </w:r>
      <w:r w:rsidR="00E42057">
        <w:rPr>
          <w:rFonts w:cs="Calibri"/>
          <w:kern w:val="1"/>
          <w:lang w:eastAsia="ar-SA"/>
        </w:rPr>
        <w:t>hese findings remain</w:t>
      </w:r>
      <w:r w:rsidR="002F07DA">
        <w:rPr>
          <w:rFonts w:cs="Calibri"/>
          <w:kern w:val="1"/>
          <w:lang w:eastAsia="ar-SA"/>
        </w:rPr>
        <w:t>ed</w:t>
      </w:r>
      <w:r w:rsidR="00E42057">
        <w:rPr>
          <w:rFonts w:cs="Calibri"/>
          <w:kern w:val="1"/>
          <w:lang w:eastAsia="ar-SA"/>
        </w:rPr>
        <w:t xml:space="preserve"> </w:t>
      </w:r>
      <w:r w:rsidR="00465408">
        <w:rPr>
          <w:rFonts w:cs="Calibri"/>
          <w:kern w:val="1"/>
          <w:lang w:eastAsia="ar-SA"/>
        </w:rPr>
        <w:t xml:space="preserve">substantially </w:t>
      </w:r>
      <w:r w:rsidR="00E42057">
        <w:rPr>
          <w:rFonts w:cs="Calibri"/>
          <w:kern w:val="1"/>
          <w:lang w:eastAsia="ar-SA"/>
        </w:rPr>
        <w:t xml:space="preserve">unaltered after </w:t>
      </w:r>
      <w:r w:rsidR="00A106E0">
        <w:rPr>
          <w:rFonts w:cs="Calibri"/>
          <w:kern w:val="1"/>
          <w:lang w:eastAsia="ar-SA"/>
        </w:rPr>
        <w:t xml:space="preserve">analytical </w:t>
      </w:r>
      <w:r w:rsidR="00E42057">
        <w:rPr>
          <w:rFonts w:cs="Calibri"/>
          <w:kern w:val="1"/>
          <w:lang w:eastAsia="ar-SA"/>
        </w:rPr>
        <w:t>adjust</w:t>
      </w:r>
      <w:r w:rsidR="002F07DA">
        <w:rPr>
          <w:rFonts w:cs="Calibri"/>
          <w:kern w:val="1"/>
          <w:lang w:eastAsia="ar-SA"/>
        </w:rPr>
        <w:t xml:space="preserve">ment </w:t>
      </w:r>
      <w:r w:rsidR="00E42057">
        <w:rPr>
          <w:rFonts w:cs="Calibri"/>
          <w:kern w:val="1"/>
          <w:lang w:eastAsia="ar-SA"/>
        </w:rPr>
        <w:t xml:space="preserve">for </w:t>
      </w:r>
      <w:r w:rsidR="00465408">
        <w:rPr>
          <w:rFonts w:cs="Calibri"/>
          <w:kern w:val="1"/>
          <w:lang w:eastAsia="ar-SA"/>
        </w:rPr>
        <w:t xml:space="preserve">eight </w:t>
      </w:r>
      <w:r w:rsidR="00E42057">
        <w:rPr>
          <w:rFonts w:cs="Calibri"/>
          <w:kern w:val="1"/>
          <w:lang w:eastAsia="ar-SA"/>
        </w:rPr>
        <w:t xml:space="preserve">potential confounders. </w:t>
      </w:r>
      <w:r w:rsidR="0002566F" w:rsidRPr="00C43ED7">
        <w:rPr>
          <w:rFonts w:cs="Calibri"/>
          <w:kern w:val="1"/>
          <w:lang w:eastAsia="ar-SA"/>
        </w:rPr>
        <w:t xml:space="preserve"> </w:t>
      </w:r>
    </w:p>
    <w:p w14:paraId="439D1A24" w14:textId="3AEA6AA6" w:rsidR="00510C8B" w:rsidRDefault="00510C8B" w:rsidP="00510C8B">
      <w:pPr>
        <w:suppressAutoHyphens/>
        <w:spacing w:line="480" w:lineRule="auto"/>
        <w:jc w:val="both"/>
        <w:rPr>
          <w:rFonts w:cs="Calibri"/>
          <w:kern w:val="1"/>
          <w:lang w:eastAsia="ar-SA"/>
        </w:rPr>
      </w:pPr>
    </w:p>
    <w:p w14:paraId="18E58B5C" w14:textId="0E33B9D9" w:rsidR="00F85F55" w:rsidRDefault="00FC4872" w:rsidP="00FE38AD">
      <w:pPr>
        <w:suppressAutoHyphens/>
        <w:spacing w:line="480" w:lineRule="auto"/>
        <w:jc w:val="both"/>
        <w:rPr>
          <w:rFonts w:cs="Calibri"/>
          <w:kern w:val="1"/>
          <w:lang w:eastAsia="ar-SA"/>
        </w:rPr>
      </w:pPr>
      <w:r>
        <w:rPr>
          <w:rFonts w:cs="Calibri"/>
          <w:kern w:val="1"/>
          <w:lang w:eastAsia="ar-SA"/>
        </w:rPr>
        <w:t xml:space="preserve">In </w:t>
      </w:r>
      <w:r w:rsidR="00A106E0">
        <w:rPr>
          <w:rFonts w:cs="Calibri"/>
          <w:kern w:val="1"/>
          <w:lang w:eastAsia="ar-SA"/>
        </w:rPr>
        <w:t>the present study</w:t>
      </w:r>
      <w:r>
        <w:rPr>
          <w:rFonts w:cs="Calibri"/>
          <w:kern w:val="1"/>
          <w:lang w:eastAsia="ar-SA"/>
        </w:rPr>
        <w:t>, people having higher MPI values at baseline had a significant</w:t>
      </w:r>
      <w:r w:rsidR="00987D93">
        <w:rPr>
          <w:rFonts w:cs="Calibri"/>
          <w:kern w:val="1"/>
          <w:lang w:eastAsia="ar-SA"/>
        </w:rPr>
        <w:t>ly</w:t>
      </w:r>
      <w:r>
        <w:rPr>
          <w:rFonts w:cs="Calibri"/>
          <w:kern w:val="1"/>
          <w:lang w:eastAsia="ar-SA"/>
        </w:rPr>
        <w:t xml:space="preserve"> higher presence of several potential CVD risk factors than people with lower values, such as lower educational level</w:t>
      </w:r>
      <w:r w:rsidR="00B01154">
        <w:rPr>
          <w:rFonts w:cs="Calibri"/>
          <w:kern w:val="1"/>
          <w:lang w:eastAsia="ar-SA"/>
        </w:rPr>
        <w:t xml:space="preserve"> and </w:t>
      </w:r>
      <w:r>
        <w:rPr>
          <w:rFonts w:cs="Calibri"/>
          <w:kern w:val="1"/>
          <w:lang w:eastAsia="ar-SA"/>
        </w:rPr>
        <w:t xml:space="preserve">higher presence of smoking, </w:t>
      </w:r>
      <w:r w:rsidR="00B01154">
        <w:rPr>
          <w:rFonts w:cs="Calibri"/>
          <w:kern w:val="1"/>
          <w:lang w:eastAsia="ar-SA"/>
        </w:rPr>
        <w:t>hypertension,</w:t>
      </w:r>
      <w:r>
        <w:rPr>
          <w:rFonts w:cs="Calibri"/>
          <w:kern w:val="1"/>
          <w:lang w:eastAsia="ar-SA"/>
        </w:rPr>
        <w:t xml:space="preserve"> and higher use of NSAIDs.</w:t>
      </w:r>
      <w:r w:rsidR="00B01154">
        <w:rPr>
          <w:rFonts w:cs="Calibri"/>
          <w:kern w:val="1"/>
          <w:lang w:eastAsia="ar-SA"/>
        </w:rPr>
        <w:t xml:space="preserve"> All of them are traditional and well-known risk factors for CVD. However, also after adjusting for these potential confounders, the association between MPI and incident CVDs remain</w:t>
      </w:r>
      <w:r w:rsidR="00FD2C52">
        <w:rPr>
          <w:rFonts w:cs="Calibri"/>
          <w:kern w:val="1"/>
          <w:lang w:eastAsia="ar-SA"/>
        </w:rPr>
        <w:t>ed</w:t>
      </w:r>
      <w:r w:rsidR="00B01154">
        <w:rPr>
          <w:rFonts w:cs="Calibri"/>
          <w:kern w:val="1"/>
          <w:lang w:eastAsia="ar-SA"/>
        </w:rPr>
        <w:t xml:space="preserve"> significant. </w:t>
      </w:r>
      <w:r w:rsidR="00D179D8">
        <w:rPr>
          <w:rFonts w:cs="Calibri"/>
          <w:kern w:val="1"/>
          <w:lang w:eastAsia="ar-SA"/>
        </w:rPr>
        <w:t xml:space="preserve">Several explanations may </w:t>
      </w:r>
      <w:r w:rsidR="00FF630D">
        <w:rPr>
          <w:rFonts w:cs="Calibri"/>
          <w:kern w:val="1"/>
          <w:lang w:eastAsia="ar-SA"/>
        </w:rPr>
        <w:t xml:space="preserve">underlie </w:t>
      </w:r>
      <w:r w:rsidR="00D179D8">
        <w:rPr>
          <w:rFonts w:cs="Calibri"/>
          <w:kern w:val="1"/>
          <w:lang w:eastAsia="ar-SA"/>
        </w:rPr>
        <w:t xml:space="preserve">our </w:t>
      </w:r>
      <w:r w:rsidR="00FD2C52">
        <w:rPr>
          <w:rFonts w:cs="Calibri"/>
          <w:kern w:val="1"/>
          <w:lang w:eastAsia="ar-SA"/>
        </w:rPr>
        <w:t>finding</w:t>
      </w:r>
      <w:r w:rsidR="00D179D8">
        <w:rPr>
          <w:rFonts w:cs="Calibri"/>
          <w:kern w:val="1"/>
          <w:lang w:eastAsia="ar-SA"/>
        </w:rPr>
        <w:t>. First, it has been reported that frail people might have relevant</w:t>
      </w:r>
      <w:r w:rsidR="00510C8B" w:rsidRPr="00D179D8">
        <w:rPr>
          <w:rFonts w:cs="Calibri"/>
          <w:kern w:val="1"/>
          <w:lang w:eastAsia="ar-SA"/>
        </w:rPr>
        <w:t xml:space="preserve"> sub-clinical vascular and cardiac alterations</w:t>
      </w:r>
      <w:r w:rsidR="00D179D8">
        <w:rPr>
          <w:rFonts w:cs="Calibri"/>
          <w:kern w:val="1"/>
          <w:lang w:eastAsia="ar-SA"/>
        </w:rPr>
        <w:t>.</w:t>
      </w:r>
      <w:r w:rsidR="00D179D8">
        <w:rPr>
          <w:rFonts w:cs="Calibri"/>
          <w:kern w:val="1"/>
          <w:lang w:eastAsia="ar-SA"/>
        </w:rPr>
        <w:fldChar w:fldCharType="begin"/>
      </w:r>
      <w:r w:rsidR="004F5602">
        <w:rPr>
          <w:rFonts w:cs="Calibri"/>
          <w:kern w:val="1"/>
          <w:lang w:eastAsia="ar-SA"/>
        </w:rPr>
        <w:instrText xml:space="preserve"> ADDIN EN.CITE &lt;EndNote&gt;&lt;Cite&gt;&lt;Author&gt;Gharacholou&lt;/Author&gt;&lt;Year&gt;2015&lt;/Year&gt;&lt;RecNum&gt;9609&lt;/RecNum&gt;&lt;DisplayText&gt;&lt;style face="superscript"&gt;33,34&lt;/style&gt;&lt;/DisplayText&gt;&lt;record&gt;&lt;rec-number&gt;9609&lt;/rec-number&gt;&lt;foreign-keys&gt;&lt;key app="EN" db-id="drpew5wfywra50esazbxawda2f59zaves90z"&gt;9609&lt;/key&gt;&lt;/foreign-keys&gt;&lt;ref-type name="Journal Article"&gt;17&lt;/ref-type&gt;&lt;contributors&gt;&lt;authors&gt;&lt;author&gt;Gharacholou, S Michael&lt;/author&gt;&lt;author&gt;Tashiro, Teruko&lt;/author&gt;&lt;author&gt;Cha, Stephen S&lt;/author&gt;&lt;author&gt;Scott, Christopher G&lt;/author&gt;&lt;author&gt;Takahashi, Paul Y&lt;/author&gt;&lt;author&gt;Pellikka, Patricia A&lt;/author&gt;&lt;/authors&gt;&lt;/contributors&gt;&lt;titles&gt;&lt;title&gt;Echocardiographic indices associated with frailty in adults≥ 65 years&lt;/title&gt;&lt;secondary-title&gt;The American journal of cardiology&lt;/secondary-title&gt;&lt;/titles&gt;&lt;periodical&gt;&lt;full-title&gt;The American journal of cardiology&lt;/full-title&gt;&lt;/periodical&gt;&lt;pages&gt;1591-1595&lt;/pages&gt;&lt;volume&gt;116&lt;/volume&gt;&lt;number&gt;10&lt;/number&gt;&lt;dates&gt;&lt;year&gt;2015&lt;/year&gt;&lt;/dates&gt;&lt;isbn&gt;0002-9149&lt;/isbn&gt;&lt;urls&gt;&lt;/urls&gt;&lt;/record&gt;&lt;/Cite&gt;&lt;Cite&gt;&lt;Author&gt;Katayama&lt;/Author&gt;&lt;Year&gt;2015&lt;/Year&gt;&lt;RecNum&gt;9610&lt;/RecNum&gt;&lt;record&gt;&lt;rec-number&gt;9610&lt;/rec-number&gt;&lt;foreign-keys&gt;&lt;key app="EN" db-id="drpew5wfywra50esazbxawda2f59zaves90z"&gt;9610&lt;/key&gt;&lt;/foreign-keys&gt;&lt;ref-type name="Journal Article"&gt;17&lt;/ref-type&gt;&lt;contributors&gt;&lt;authors&gt;&lt;author&gt;Katayama, Pedro Lourenço&lt;/author&gt;&lt;author&gt;Dias, Daniel Penteado Martins&lt;/author&gt;&lt;author&gt;Silva, Luiz Eduardo Virgilio&lt;/author&gt;&lt;author&gt;Virtuoso-Junior, Jair Sindra&lt;/author&gt;&lt;author&gt;Marocolo, Moacir&lt;/author&gt;&lt;/authors&gt;&lt;/contributors&gt;&lt;titles&gt;&lt;title&gt;Cardiac autonomic modulation in non-frail, pre-frail and frail elderly women: a pilot study&lt;/title&gt;&lt;secondary-title&gt;Aging clinical and experimental research&lt;/secondary-title&gt;&lt;/titles&gt;&lt;periodical&gt;&lt;full-title&gt;Aging clinical and experimental research&lt;/full-title&gt;&lt;/periodical&gt;&lt;pages&gt;621-629&lt;/pages&gt;&lt;volume&gt;27&lt;/volume&gt;&lt;number&gt;5&lt;/number&gt;&lt;dates&gt;&lt;year&gt;2015&lt;/year&gt;&lt;/dates&gt;&lt;isbn&gt;1720-8319&lt;/isbn&gt;&lt;urls&gt;&lt;/urls&gt;&lt;/record&gt;&lt;/Cite&gt;&lt;/EndNote&gt;</w:instrText>
      </w:r>
      <w:r w:rsidR="00D179D8">
        <w:rPr>
          <w:rFonts w:cs="Calibri"/>
          <w:kern w:val="1"/>
          <w:lang w:eastAsia="ar-SA"/>
        </w:rPr>
        <w:fldChar w:fldCharType="separate"/>
      </w:r>
      <w:hyperlink w:anchor="_ENREF_33" w:tooltip="Gharacholou, 2015 #9609" w:history="1">
        <w:r w:rsidR="004153EF" w:rsidRPr="004F5602">
          <w:rPr>
            <w:rFonts w:cs="Calibri"/>
            <w:noProof/>
            <w:kern w:val="1"/>
            <w:vertAlign w:val="superscript"/>
            <w:lang w:eastAsia="ar-SA"/>
          </w:rPr>
          <w:t>33</w:t>
        </w:r>
      </w:hyperlink>
      <w:r w:rsidR="004F5602" w:rsidRPr="004F5602">
        <w:rPr>
          <w:rFonts w:cs="Calibri"/>
          <w:noProof/>
          <w:kern w:val="1"/>
          <w:vertAlign w:val="superscript"/>
          <w:lang w:eastAsia="ar-SA"/>
        </w:rPr>
        <w:t>,</w:t>
      </w:r>
      <w:hyperlink w:anchor="_ENREF_34" w:tooltip="Katayama, 2015 #9610" w:history="1">
        <w:r w:rsidR="004153EF" w:rsidRPr="004F5602">
          <w:rPr>
            <w:rFonts w:cs="Calibri"/>
            <w:noProof/>
            <w:kern w:val="1"/>
            <w:vertAlign w:val="superscript"/>
            <w:lang w:eastAsia="ar-SA"/>
          </w:rPr>
          <w:t>34</w:t>
        </w:r>
      </w:hyperlink>
      <w:r w:rsidR="00D179D8">
        <w:rPr>
          <w:rFonts w:cs="Calibri"/>
          <w:kern w:val="1"/>
          <w:lang w:eastAsia="ar-SA"/>
        </w:rPr>
        <w:fldChar w:fldCharType="end"/>
      </w:r>
      <w:r w:rsidR="00D179D8">
        <w:rPr>
          <w:rFonts w:cs="Calibri"/>
          <w:kern w:val="1"/>
          <w:lang w:eastAsia="ar-SA"/>
        </w:rPr>
        <w:t xml:space="preserve"> </w:t>
      </w:r>
      <w:r w:rsidR="00A06AF8">
        <w:rPr>
          <w:rFonts w:cs="Calibri"/>
          <w:kern w:val="1"/>
          <w:lang w:eastAsia="ar-SA"/>
        </w:rPr>
        <w:t>Moreover</w:t>
      </w:r>
      <w:r w:rsidR="00510C8B" w:rsidRPr="00D179D8">
        <w:rPr>
          <w:rFonts w:cs="Calibri"/>
          <w:kern w:val="1"/>
          <w:lang w:eastAsia="ar-SA"/>
        </w:rPr>
        <w:t xml:space="preserve">, frail </w:t>
      </w:r>
      <w:r w:rsidR="00A06AF8">
        <w:rPr>
          <w:rFonts w:cs="Calibri"/>
          <w:kern w:val="1"/>
          <w:lang w:eastAsia="ar-SA"/>
        </w:rPr>
        <w:t>people</w:t>
      </w:r>
      <w:r w:rsidR="00510C8B" w:rsidRPr="00D179D8">
        <w:rPr>
          <w:rFonts w:cs="Calibri"/>
          <w:kern w:val="1"/>
          <w:lang w:eastAsia="ar-SA"/>
        </w:rPr>
        <w:t xml:space="preserve"> </w:t>
      </w:r>
      <w:r w:rsidR="00A06AF8">
        <w:rPr>
          <w:rFonts w:cs="Calibri"/>
          <w:kern w:val="1"/>
          <w:lang w:eastAsia="ar-SA"/>
        </w:rPr>
        <w:t>report several</w:t>
      </w:r>
      <w:r w:rsidR="00510C8B" w:rsidRPr="00D179D8">
        <w:rPr>
          <w:rFonts w:cs="Calibri"/>
          <w:kern w:val="1"/>
          <w:lang w:eastAsia="ar-SA"/>
        </w:rPr>
        <w:t xml:space="preserve"> cellular</w:t>
      </w:r>
      <w:r w:rsidR="00706C69">
        <w:rPr>
          <w:rFonts w:cs="Calibri"/>
          <w:kern w:val="1"/>
          <w:lang w:eastAsia="ar-SA"/>
        </w:rPr>
        <w:t xml:space="preserve"> (such as </w:t>
      </w:r>
      <w:r w:rsidR="00706C69" w:rsidRPr="00D179D8">
        <w:rPr>
          <w:rFonts w:cs="Calibri"/>
          <w:kern w:val="1"/>
          <w:lang w:eastAsia="ar-SA"/>
        </w:rPr>
        <w:t>deoxyribonucleic acid damage</w:t>
      </w:r>
      <w:r w:rsidR="00706C69">
        <w:rPr>
          <w:rFonts w:cs="Calibri"/>
          <w:kern w:val="1"/>
          <w:lang w:eastAsia="ar-SA"/>
        </w:rPr>
        <w:t xml:space="preserve"> and </w:t>
      </w:r>
      <w:r w:rsidR="00706C69" w:rsidRPr="00D179D8">
        <w:rPr>
          <w:rFonts w:cs="Calibri"/>
          <w:kern w:val="1"/>
          <w:lang w:eastAsia="ar-SA"/>
        </w:rPr>
        <w:t>shorter telomere length</w:t>
      </w:r>
      <w:r w:rsidR="00706C69">
        <w:rPr>
          <w:rFonts w:cs="Calibri"/>
          <w:kern w:val="1"/>
          <w:lang w:eastAsia="ar-SA"/>
        </w:rPr>
        <w:t>)</w:t>
      </w:r>
      <w:r w:rsidR="00EE78AE">
        <w:rPr>
          <w:rFonts w:cs="Calibri"/>
          <w:kern w:val="1"/>
          <w:lang w:eastAsia="ar-SA"/>
        </w:rPr>
        <w:fldChar w:fldCharType="begin"/>
      </w:r>
      <w:r w:rsidR="004F5602">
        <w:rPr>
          <w:rFonts w:cs="Calibri"/>
          <w:kern w:val="1"/>
          <w:lang w:eastAsia="ar-SA"/>
        </w:rPr>
        <w:instrText xml:space="preserve"> ADDIN EN.CITE &lt;EndNote&gt;&lt;Cite&gt;&lt;Author&gt;Ashar&lt;/Author&gt;&lt;Year&gt;2015&lt;/Year&gt;&lt;RecNum&gt;9613&lt;/RecNum&gt;&lt;DisplayText&gt;&lt;style face="superscript"&gt;35,36&lt;/style&gt;&lt;/DisplayText&gt;&lt;record&gt;&lt;rec-number&gt;9613&lt;/rec-number&gt;&lt;foreign-keys&gt;&lt;key app="EN" db-id="drpew5wfywra50esazbxawda2f59zaves90z"&gt;9613&lt;/key&gt;&lt;/foreign-keys&gt;&lt;ref-type name="Journal Article"&gt;17&lt;/ref-type&gt;&lt;contributors&gt;&lt;authors&gt;&lt;author&gt;Ashar, Foram N&lt;/author&gt;&lt;author&gt;Moes, Anna&lt;/author&gt;&lt;author&gt;Moore, Ann Z&lt;/author&gt;&lt;author&gt;Grove, Megan L&lt;/author&gt;&lt;author&gt;Chaves, Paulo HM&lt;/author&gt;&lt;author&gt;Coresh, Josef&lt;/author&gt;&lt;author&gt;Newman, Anne B&lt;/author&gt;&lt;author&gt;Matteini, Amy M&lt;/author&gt;&lt;author&gt;Bandeen-Roche, Karen&lt;/author&gt;&lt;author&gt;Boerwinkle, Eric&lt;/author&gt;&lt;/authors&gt;&lt;/contributors&gt;&lt;titles&gt;&lt;title&gt;Association of mitochondrial DNA levels with frailty and all-cause mortality&lt;/title&gt;&lt;secondary-title&gt;Journal of molecular medicine&lt;/secondary-title&gt;&lt;/titles&gt;&lt;periodical&gt;&lt;full-title&gt;Journal of molecular medicine&lt;/full-title&gt;&lt;/periodical&gt;&lt;pages&gt;177-186&lt;/pages&gt;&lt;volume&gt;93&lt;/volume&gt;&lt;number&gt;2&lt;/number&gt;&lt;dates&gt;&lt;year&gt;2015&lt;/year&gt;&lt;/dates&gt;&lt;isbn&gt;0946-2716&lt;/isbn&gt;&lt;urls&gt;&lt;/urls&gt;&lt;/record&gt;&lt;/Cite&gt;&lt;Cite&gt;&lt;Author&gt;Zaslavsky&lt;/Author&gt;&lt;Year&gt;2013&lt;/Year&gt;&lt;RecNum&gt;9614&lt;/RecNum&gt;&lt;record&gt;&lt;rec-number&gt;9614&lt;/rec-number&gt;&lt;foreign-keys&gt;&lt;key app="EN" db-id="drpew5wfywra50esazbxawda2f59zaves90z"&gt;9614&lt;/key&gt;&lt;/foreign-keys&gt;&lt;ref-type name="Journal Article"&gt;17&lt;/ref-type&gt;&lt;contributors&gt;&lt;authors&gt;&lt;author&gt;Zaslavsky, Oleg&lt;/author&gt;&lt;author&gt;Cochrane, Barbara B&lt;/author&gt;&lt;author&gt;Thompson, Hilaire J&lt;/author&gt;&lt;author&gt;Woods, Nancy F&lt;/author&gt;&lt;author&gt;Herting, Jerald R&lt;/author&gt;&lt;author&gt;LaCroix, Andrea&lt;/author&gt;&lt;/authors&gt;&lt;/contributors&gt;&lt;titles&gt;&lt;title&gt;Frailty: a review of the first decade of research&lt;/title&gt;&lt;secondary-title&gt;Biological research for nursing&lt;/secondary-title&gt;&lt;/titles&gt;&lt;periodical&gt;&lt;full-title&gt;Biological research for nursing&lt;/full-title&gt;&lt;/periodical&gt;&lt;pages&gt;422-432&lt;/pages&gt;&lt;volume&gt;15&lt;/volume&gt;&lt;number&gt;4&lt;/number&gt;&lt;dates&gt;&lt;year&gt;2013&lt;/year&gt;&lt;/dates&gt;&lt;isbn&gt;1099-8004&lt;/isbn&gt;&lt;urls&gt;&lt;/urls&gt;&lt;/record&gt;&lt;/Cite&gt;&lt;/EndNote&gt;</w:instrText>
      </w:r>
      <w:r w:rsidR="00EE78AE">
        <w:rPr>
          <w:rFonts w:cs="Calibri"/>
          <w:kern w:val="1"/>
          <w:lang w:eastAsia="ar-SA"/>
        </w:rPr>
        <w:fldChar w:fldCharType="separate"/>
      </w:r>
      <w:hyperlink w:anchor="_ENREF_35" w:tooltip="Ashar, 2015 #9613" w:history="1">
        <w:r w:rsidR="004153EF" w:rsidRPr="004F5602">
          <w:rPr>
            <w:rFonts w:cs="Calibri"/>
            <w:noProof/>
            <w:kern w:val="1"/>
            <w:vertAlign w:val="superscript"/>
            <w:lang w:eastAsia="ar-SA"/>
          </w:rPr>
          <w:t>35</w:t>
        </w:r>
      </w:hyperlink>
      <w:r w:rsidR="004F5602" w:rsidRPr="004F5602">
        <w:rPr>
          <w:rFonts w:cs="Calibri"/>
          <w:noProof/>
          <w:kern w:val="1"/>
          <w:vertAlign w:val="superscript"/>
          <w:lang w:eastAsia="ar-SA"/>
        </w:rPr>
        <w:t>,</w:t>
      </w:r>
      <w:hyperlink w:anchor="_ENREF_36" w:tooltip="Zaslavsky, 2013 #9614" w:history="1">
        <w:r w:rsidR="004153EF" w:rsidRPr="004F5602">
          <w:rPr>
            <w:rFonts w:cs="Calibri"/>
            <w:noProof/>
            <w:kern w:val="1"/>
            <w:vertAlign w:val="superscript"/>
            <w:lang w:eastAsia="ar-SA"/>
          </w:rPr>
          <w:t>36</w:t>
        </w:r>
      </w:hyperlink>
      <w:r w:rsidR="00EE78AE">
        <w:rPr>
          <w:rFonts w:cs="Calibri"/>
          <w:kern w:val="1"/>
          <w:lang w:eastAsia="ar-SA"/>
        </w:rPr>
        <w:fldChar w:fldCharType="end"/>
      </w:r>
      <w:r w:rsidR="00706C69" w:rsidRPr="00D179D8">
        <w:rPr>
          <w:rFonts w:cs="Calibri"/>
          <w:kern w:val="1"/>
          <w:lang w:eastAsia="ar-SA"/>
        </w:rPr>
        <w:t xml:space="preserve"> </w:t>
      </w:r>
      <w:r w:rsidR="00510C8B" w:rsidRPr="00D179D8">
        <w:rPr>
          <w:rFonts w:cs="Calibri"/>
          <w:kern w:val="1"/>
          <w:lang w:eastAsia="ar-SA"/>
        </w:rPr>
        <w:t>and bio-humoral alterations</w:t>
      </w:r>
      <w:r w:rsidR="00A06AF8">
        <w:rPr>
          <w:rFonts w:cs="Calibri"/>
          <w:kern w:val="1"/>
          <w:lang w:eastAsia="ar-SA"/>
        </w:rPr>
        <w:t xml:space="preserve"> </w:t>
      </w:r>
      <w:r w:rsidR="00A06AF8" w:rsidRPr="00D179D8">
        <w:rPr>
          <w:rFonts w:cs="Calibri"/>
          <w:kern w:val="1"/>
          <w:lang w:eastAsia="ar-SA"/>
        </w:rPr>
        <w:t xml:space="preserve">(e.g. higher oxidative stress </w:t>
      </w:r>
      <w:r w:rsidR="00A06AF8">
        <w:rPr>
          <w:rFonts w:cs="Calibri"/>
          <w:kern w:val="1"/>
          <w:lang w:eastAsia="ar-SA"/>
        </w:rPr>
        <w:t>and inflammatory levels)</w:t>
      </w:r>
      <w:r w:rsidR="00706C69">
        <w:rPr>
          <w:rFonts w:cs="Calibri"/>
          <w:kern w:val="1"/>
          <w:lang w:eastAsia="ar-SA"/>
        </w:rPr>
        <w:fldChar w:fldCharType="begin"/>
      </w:r>
      <w:r w:rsidR="004F5602">
        <w:rPr>
          <w:rFonts w:cs="Calibri"/>
          <w:kern w:val="1"/>
          <w:lang w:eastAsia="ar-SA"/>
        </w:rPr>
        <w:instrText xml:space="preserve"> ADDIN EN.CITE &lt;EndNote&gt;&lt;Cite&gt;&lt;Author&gt;Soysal&lt;/Author&gt;&lt;Year&gt;2016&lt;/Year&gt;&lt;RecNum&gt;9611&lt;/RecNum&gt;&lt;DisplayText&gt;&lt;style face="superscript"&gt;37,38&lt;/style&gt;&lt;/DisplayText&gt;&lt;record&gt;&lt;rec-number&gt;9611&lt;/rec-number&gt;&lt;foreign-keys&gt;&lt;key app="EN" db-id="drpew5wfywra50esazbxawda2f59zaves90z"&gt;9611&lt;/key&gt;&lt;/foreign-keys&gt;&lt;ref-type name="Journal Article"&gt;17&lt;/ref-type&gt;&lt;contributors&gt;&lt;authors&gt;&lt;author&gt;Soysal, Pinar&lt;/author&gt;&lt;author&gt;Stubbs, Brendon&lt;/author&gt;&lt;author&gt;Lucato, Paola&lt;/author&gt;&lt;author&gt;Luchini, Claudio&lt;/author&gt;&lt;author&gt;Solmi, Marco&lt;/author&gt;&lt;author&gt;Peluso, Roberto&lt;/author&gt;&lt;author&gt;Sergi, Giuseppe&lt;/author&gt;&lt;author&gt;Isik, Ahmet Turan&lt;/author&gt;&lt;author&gt;Manzato, Enzo&lt;/author&gt;&lt;author&gt;Maggi, Stefania&lt;/author&gt;&lt;/authors&gt;&lt;/contributors&gt;&lt;titles&gt;&lt;title&gt;Inflammation and frailty in the elderly: a systematic review and meta-analysis&lt;/title&gt;&lt;secondary-title&gt;Ageing research reviews&lt;/secondary-title&gt;&lt;/titles&gt;&lt;periodical&gt;&lt;full-title&gt;Ageing research reviews&lt;/full-title&gt;&lt;/periodical&gt;&lt;pages&gt;1-8&lt;/pages&gt;&lt;volume&gt;31&lt;/volume&gt;&lt;dates&gt;&lt;year&gt;2016&lt;/year&gt;&lt;/dates&gt;&lt;isbn&gt;1568-1637&lt;/isbn&gt;&lt;urls&gt;&lt;/urls&gt;&lt;/record&gt;&lt;/Cite&gt;&lt;Cite&gt;&lt;Author&gt;Uchmanowicz&lt;/Author&gt;&lt;Year&gt;2020&lt;/Year&gt;&lt;RecNum&gt;9612&lt;/RecNum&gt;&lt;record&gt;&lt;rec-number&gt;9612&lt;/rec-number&gt;&lt;foreign-keys&gt;&lt;key app="EN" db-id="drpew5wfywra50esazbxawda2f59zaves90z"&gt;9612&lt;/key&gt;&lt;/foreign-keys&gt;&lt;ref-type name="Book Section"&gt;5&lt;/ref-type&gt;&lt;contributors&gt;&lt;authors&gt;&lt;author&gt;Uchmanowicz, Izabella&lt;/author&gt;&lt;/authors&gt;&lt;/contributors&gt;&lt;titles&gt;&lt;title&gt;Oxidative Stress, Frailty and Cardiovascular Diseases: Current Evidence&lt;/title&gt;&lt;secondary-title&gt;Frailty and Cardiovascular Diseases&lt;/secondary-title&gt;&lt;/titles&gt;&lt;pages&gt;65-77&lt;/pages&gt;&lt;dates&gt;&lt;year&gt;2020&lt;/year&gt;&lt;/dates&gt;&lt;publisher&gt;Springer&lt;/publisher&gt;&lt;urls&gt;&lt;/urls&gt;&lt;/record&gt;&lt;/Cite&gt;&lt;/EndNote&gt;</w:instrText>
      </w:r>
      <w:r w:rsidR="00706C69">
        <w:rPr>
          <w:rFonts w:cs="Calibri"/>
          <w:kern w:val="1"/>
          <w:lang w:eastAsia="ar-SA"/>
        </w:rPr>
        <w:fldChar w:fldCharType="separate"/>
      </w:r>
      <w:hyperlink w:anchor="_ENREF_37" w:tooltip="Soysal, 2016 #9611" w:history="1">
        <w:r w:rsidR="004153EF" w:rsidRPr="004F5602">
          <w:rPr>
            <w:rFonts w:cs="Calibri"/>
            <w:noProof/>
            <w:kern w:val="1"/>
            <w:vertAlign w:val="superscript"/>
            <w:lang w:eastAsia="ar-SA"/>
          </w:rPr>
          <w:t>37</w:t>
        </w:r>
      </w:hyperlink>
      <w:r w:rsidR="004F5602" w:rsidRPr="004F5602">
        <w:rPr>
          <w:rFonts w:cs="Calibri"/>
          <w:noProof/>
          <w:kern w:val="1"/>
          <w:vertAlign w:val="superscript"/>
          <w:lang w:eastAsia="ar-SA"/>
        </w:rPr>
        <w:t>,</w:t>
      </w:r>
      <w:hyperlink w:anchor="_ENREF_38" w:tooltip="Uchmanowicz, 2020 #9612" w:history="1">
        <w:r w:rsidR="004153EF" w:rsidRPr="004F5602">
          <w:rPr>
            <w:rFonts w:cs="Calibri"/>
            <w:noProof/>
            <w:kern w:val="1"/>
            <w:vertAlign w:val="superscript"/>
            <w:lang w:eastAsia="ar-SA"/>
          </w:rPr>
          <w:t>38</w:t>
        </w:r>
      </w:hyperlink>
      <w:r w:rsidR="00706C69">
        <w:rPr>
          <w:rFonts w:cs="Calibri"/>
          <w:kern w:val="1"/>
          <w:lang w:eastAsia="ar-SA"/>
        </w:rPr>
        <w:fldChar w:fldCharType="end"/>
      </w:r>
      <w:r w:rsidR="00EE78AE">
        <w:rPr>
          <w:rFonts w:cs="Calibri"/>
          <w:kern w:val="1"/>
          <w:lang w:eastAsia="ar-SA"/>
        </w:rPr>
        <w:t xml:space="preserve"> that can increase CVD risk.</w:t>
      </w:r>
      <w:hyperlink w:anchor="_ENREF_6" w:tooltip="Veronese, 2017 #9606" w:history="1">
        <w:r w:rsidR="004153EF">
          <w:rPr>
            <w:rFonts w:cs="Calibri"/>
            <w:kern w:val="1"/>
            <w:lang w:eastAsia="ar-SA"/>
          </w:rPr>
          <w:fldChar w:fldCharType="begin"/>
        </w:r>
        <w:r w:rsidR="004153EF">
          <w:rPr>
            <w:rFonts w:cs="Calibri"/>
            <w:kern w:val="1"/>
            <w:lang w:eastAsia="ar-SA"/>
          </w:rPr>
          <w:instrText xml:space="preserve"> ADDIN EN.CITE &lt;EndNote&gt;&lt;Cite&gt;&lt;Author&gt;Veronese&lt;/Author&gt;&lt;Year&gt;2017&lt;/Year&gt;&lt;RecNum&gt;9606&lt;/RecNum&gt;&lt;DisplayText&gt;&lt;style face="superscript"&gt;6&lt;/style&gt;&lt;/DisplayText&gt;&lt;record&gt;&lt;rec-number&gt;9606&lt;/rec-number&gt;&lt;foreign-keys&gt;&lt;key app="EN" db-id="drpew5wfywra50esazbxawda2f59zaves90z"&gt;9606&lt;/key&gt;&lt;/foreign-keys&gt;&lt;ref-type name="Journal Article"&gt;17&lt;/ref-type&gt;&lt;contributors&gt;&lt;authors&gt;&lt;author&gt;Veronese, Nicola&lt;/author&gt;&lt;author&gt;Cereda, Emanuele&lt;/author&gt;&lt;author&gt;Stubbs, Brendon&lt;/author&gt;&lt;author&gt;Solmi, Marco&lt;/author&gt;&lt;author&gt;Luchini, Claudio&lt;/author&gt;&lt;author&gt;Manzato, Enzo&lt;/author&gt;&lt;author&gt;Sergi, Giuseppe&lt;/author&gt;&lt;author&gt;Manu, Peter&lt;/author&gt;&lt;author&gt;Harris, Tamara&lt;/author&gt;&lt;author&gt;Fontana, Luigi&lt;/author&gt;&lt;/authors&gt;&lt;/contributors&gt;&lt;titles&gt;&lt;title&gt;Risk of cardiovascular disease morbidity and mortality in frail and pre-frail older adults: Results from a meta-analysis and exploratory meta-regression analysis&lt;/title&gt;&lt;secondary-title&gt;Ageing research reviews&lt;/secondary-title&gt;&lt;/titles&gt;&lt;periodical&gt;&lt;full-title&gt;Ageing research reviews&lt;/full-title&gt;&lt;/periodical&gt;&lt;pages&gt;63-73&lt;/pages&gt;&lt;volume&gt;35&lt;/volume&gt;&lt;dates&gt;&lt;year&gt;2017&lt;/year&gt;&lt;/dates&gt;&lt;isbn&gt;1568-1637&lt;/isbn&gt;&lt;urls&gt;&lt;/urls&gt;&lt;/record&gt;&lt;/Cite&gt;&lt;/EndNote&gt;</w:instrText>
        </w:r>
        <w:r w:rsidR="004153EF">
          <w:rPr>
            <w:rFonts w:cs="Calibri"/>
            <w:kern w:val="1"/>
            <w:lang w:eastAsia="ar-SA"/>
          </w:rPr>
          <w:fldChar w:fldCharType="separate"/>
        </w:r>
        <w:r w:rsidR="004153EF" w:rsidRPr="00515B4E">
          <w:rPr>
            <w:rFonts w:cs="Calibri"/>
            <w:noProof/>
            <w:kern w:val="1"/>
            <w:vertAlign w:val="superscript"/>
            <w:lang w:eastAsia="ar-SA"/>
          </w:rPr>
          <w:t>6</w:t>
        </w:r>
        <w:r w:rsidR="004153EF">
          <w:rPr>
            <w:rFonts w:cs="Calibri"/>
            <w:kern w:val="1"/>
            <w:lang w:eastAsia="ar-SA"/>
          </w:rPr>
          <w:fldChar w:fldCharType="end"/>
        </w:r>
      </w:hyperlink>
      <w:r w:rsidR="00515B4E">
        <w:rPr>
          <w:rFonts w:cs="Calibri"/>
          <w:kern w:val="1"/>
          <w:lang w:eastAsia="ar-SA"/>
        </w:rPr>
        <w:t xml:space="preserve"> Finally</w:t>
      </w:r>
      <w:r w:rsidR="00510C8B" w:rsidRPr="00D179D8">
        <w:rPr>
          <w:rFonts w:cs="Calibri"/>
          <w:kern w:val="1"/>
          <w:lang w:eastAsia="ar-SA"/>
        </w:rPr>
        <w:t>, frail people</w:t>
      </w:r>
      <w:r w:rsidR="00515B4E">
        <w:rPr>
          <w:rFonts w:cs="Calibri"/>
          <w:kern w:val="1"/>
          <w:lang w:eastAsia="ar-SA"/>
        </w:rPr>
        <w:t xml:space="preserve"> seem to have</w:t>
      </w:r>
      <w:r w:rsidR="00510C8B" w:rsidRPr="00D179D8">
        <w:rPr>
          <w:rFonts w:cs="Calibri"/>
          <w:kern w:val="1"/>
          <w:lang w:eastAsia="ar-SA"/>
        </w:rPr>
        <w:t xml:space="preserve"> </w:t>
      </w:r>
      <w:r w:rsidR="00515B4E">
        <w:rPr>
          <w:rFonts w:cs="Calibri"/>
          <w:kern w:val="1"/>
          <w:lang w:eastAsia="ar-SA"/>
        </w:rPr>
        <w:t>a pro-thrombotic profile</w:t>
      </w:r>
      <w:hyperlink w:anchor="_ENREF_39" w:tooltip="Buckley, 2009 #9615" w:history="1">
        <w:r w:rsidR="004153EF">
          <w:rPr>
            <w:rFonts w:cs="Calibri"/>
            <w:kern w:val="1"/>
            <w:lang w:eastAsia="ar-SA"/>
          </w:rPr>
          <w:fldChar w:fldCharType="begin"/>
        </w:r>
        <w:r w:rsidR="004153EF">
          <w:rPr>
            <w:rFonts w:cs="Calibri"/>
            <w:kern w:val="1"/>
            <w:lang w:eastAsia="ar-SA"/>
          </w:rPr>
          <w:instrText xml:space="preserve"> ADDIN EN.CITE &lt;EndNote&gt;&lt;Cite&gt;&lt;Author&gt;Buckley&lt;/Author&gt;&lt;Year&gt;2009&lt;/Year&gt;&lt;RecNum&gt;9615&lt;/RecNum&gt;&lt;DisplayText&gt;&lt;style face="superscript"&gt;39&lt;/style&gt;&lt;/DisplayText&gt;&lt;record&gt;&lt;rec-number&gt;9615&lt;/rec-number&gt;&lt;foreign-keys&gt;&lt;key app="EN" db-id="drpew5wfywra50esazbxawda2f59zaves90z"&gt;9615&lt;/key&gt;&lt;/foreign-keys&gt;&lt;ref-type name="Journal Article"&gt;17&lt;/ref-type&gt;&lt;contributors&gt;&lt;authors&gt;&lt;author&gt;Buckley, David I&lt;/author&gt;&lt;author&gt;Fu, Rongwei&lt;/author&gt;&lt;author&gt;Freeman, Michele&lt;/author&gt;&lt;author&gt;Rogers, Kevin&lt;/author&gt;&lt;author&gt;Helfand, Mark&lt;/author&gt;&lt;/authors&gt;&lt;/contributors&gt;&lt;titles&gt;&lt;title&gt;C-reactive protein as a risk factor for coronary heart disease: a systematic review and meta-analyses for the US Preventive Services Task Force&lt;/title&gt;&lt;secondary-title&gt;Annals of internal medicine&lt;/secondary-title&gt;&lt;/titles&gt;&lt;periodical&gt;&lt;full-title&gt;Annals of internal medicine&lt;/full-title&gt;&lt;/periodical&gt;&lt;pages&gt;483-495&lt;/pages&gt;&lt;volume&gt;151&lt;/volume&gt;&lt;number&gt;7&lt;/number&gt;&lt;dates&gt;&lt;year&gt;2009&lt;/year&gt;&lt;/dates&gt;&lt;isbn&gt;0003-4819&lt;/isbn&gt;&lt;urls&gt;&lt;/urls&gt;&lt;/record&gt;&lt;/Cite&gt;&lt;/EndNote&gt;</w:instrText>
        </w:r>
        <w:r w:rsidR="004153EF">
          <w:rPr>
            <w:rFonts w:cs="Calibri"/>
            <w:kern w:val="1"/>
            <w:lang w:eastAsia="ar-SA"/>
          </w:rPr>
          <w:fldChar w:fldCharType="separate"/>
        </w:r>
        <w:r w:rsidR="004153EF" w:rsidRPr="004F5602">
          <w:rPr>
            <w:rFonts w:cs="Calibri"/>
            <w:noProof/>
            <w:kern w:val="1"/>
            <w:vertAlign w:val="superscript"/>
            <w:lang w:eastAsia="ar-SA"/>
          </w:rPr>
          <w:t>39</w:t>
        </w:r>
        <w:r w:rsidR="004153EF">
          <w:rPr>
            <w:rFonts w:cs="Calibri"/>
            <w:kern w:val="1"/>
            <w:lang w:eastAsia="ar-SA"/>
          </w:rPr>
          <w:fldChar w:fldCharType="end"/>
        </w:r>
      </w:hyperlink>
      <w:r w:rsidR="007D5CEF">
        <w:rPr>
          <w:rFonts w:cs="Calibri"/>
          <w:kern w:val="1"/>
          <w:lang w:eastAsia="ar-SA"/>
        </w:rPr>
        <w:t xml:space="preserve">, </w:t>
      </w:r>
      <w:r w:rsidR="007D5CEF" w:rsidRPr="007D5CEF">
        <w:rPr>
          <w:rFonts w:cs="Calibri"/>
          <w:kern w:val="1"/>
          <w:highlight w:val="yellow"/>
          <w:lang w:eastAsia="ar-SA"/>
        </w:rPr>
        <w:t>higher oxidative stress levels</w:t>
      </w:r>
      <w:hyperlink w:anchor="_ENREF_37" w:tooltip="Soysal, 2016 #9611" w:history="1">
        <w:r w:rsidR="004153EF" w:rsidRPr="004153EF">
          <w:rPr>
            <w:rFonts w:cs="Calibri"/>
            <w:kern w:val="1"/>
            <w:highlight w:val="yellow"/>
            <w:lang w:eastAsia="ar-SA"/>
          </w:rPr>
          <w:fldChar w:fldCharType="begin"/>
        </w:r>
        <w:r w:rsidR="004153EF">
          <w:rPr>
            <w:rFonts w:cs="Calibri"/>
            <w:kern w:val="1"/>
            <w:highlight w:val="yellow"/>
            <w:lang w:eastAsia="ar-SA"/>
          </w:rPr>
          <w:instrText xml:space="preserve"> ADDIN EN.CITE &lt;EndNote&gt;&lt;Cite&gt;&lt;Author&gt;Soysal&lt;/Author&gt;&lt;Year&gt;2016&lt;/Year&gt;&lt;RecNum&gt;9611&lt;/RecNum&gt;&lt;DisplayText&gt;&lt;style face="superscript"&gt;37&lt;/style&gt;&lt;/DisplayText&gt;&lt;record&gt;&lt;rec-number&gt;9611&lt;/rec-number&gt;&lt;foreign-keys&gt;&lt;key app="EN" db-id="drpew5wfywra50esazbxawda2f59zaves90z"&gt;9611&lt;/key&gt;&lt;/foreign-keys&gt;&lt;ref-type name="Journal Article"&gt;17&lt;/ref-type&gt;&lt;contributors&gt;&lt;authors&gt;&lt;author&gt;Soysal, Pinar&lt;/author&gt;&lt;author&gt;Stubbs, Brendon&lt;/author&gt;&lt;author&gt;Lucato, Paola&lt;/author&gt;&lt;author&gt;Luchini, Claudio&lt;/author&gt;&lt;author&gt;Solmi, Marco&lt;/author&gt;&lt;author&gt;Peluso, Roberto&lt;/author&gt;&lt;author&gt;Sergi, Giuseppe&lt;/author&gt;&lt;author&gt;Isik, Ahmet Turan&lt;/author&gt;&lt;author&gt;Manzato, Enzo&lt;/author&gt;&lt;author&gt;Maggi, Stefania&lt;/author&gt;&lt;/authors&gt;&lt;/contributors&gt;&lt;titles&gt;&lt;title&gt;Inflammation and frailty in the elderly: a systematic review and meta-analysis&lt;/title&gt;&lt;secondary-title&gt;Ageing research reviews&lt;/secondary-title&gt;&lt;/titles&gt;&lt;periodical&gt;&lt;full-title&gt;Ageing research reviews&lt;/full-title&gt;&lt;/periodical&gt;&lt;pages&gt;1-8&lt;/pages&gt;&lt;volume&gt;31&lt;/volume&gt;&lt;dates&gt;&lt;year&gt;2016&lt;/year&gt;&lt;/dates&gt;&lt;isbn&gt;1568-1637&lt;/isbn&gt;&lt;urls&gt;&lt;/urls&gt;&lt;/record&gt;&lt;/Cite&gt;&lt;/EndNote&gt;</w:instrText>
        </w:r>
        <w:r w:rsidR="004153EF" w:rsidRPr="004153EF">
          <w:rPr>
            <w:rFonts w:cs="Calibri"/>
            <w:kern w:val="1"/>
            <w:highlight w:val="yellow"/>
            <w:lang w:eastAsia="ar-SA"/>
          </w:rPr>
          <w:fldChar w:fldCharType="separate"/>
        </w:r>
        <w:r w:rsidR="004153EF" w:rsidRPr="004153EF">
          <w:rPr>
            <w:rFonts w:cs="Calibri"/>
            <w:noProof/>
            <w:kern w:val="1"/>
            <w:highlight w:val="yellow"/>
            <w:vertAlign w:val="superscript"/>
            <w:lang w:eastAsia="ar-SA"/>
          </w:rPr>
          <w:t>37</w:t>
        </w:r>
        <w:r w:rsidR="004153EF" w:rsidRPr="004153EF">
          <w:rPr>
            <w:rFonts w:cs="Calibri"/>
            <w:kern w:val="1"/>
            <w:highlight w:val="yellow"/>
            <w:lang w:eastAsia="ar-SA"/>
          </w:rPr>
          <w:fldChar w:fldCharType="end"/>
        </w:r>
      </w:hyperlink>
      <w:r w:rsidR="00515B4E">
        <w:rPr>
          <w:rFonts w:cs="Calibri"/>
          <w:kern w:val="1"/>
          <w:lang w:eastAsia="ar-SA"/>
        </w:rPr>
        <w:t xml:space="preserve"> and some endocrine dysregulations</w:t>
      </w:r>
      <w:hyperlink w:anchor="_ENREF_40" w:tooltip="Veronese, 2020 #9616" w:history="1">
        <w:r w:rsidR="004153EF">
          <w:rPr>
            <w:rFonts w:cs="Calibri"/>
            <w:kern w:val="1"/>
            <w:lang w:eastAsia="ar-SA"/>
          </w:rPr>
          <w:fldChar w:fldCharType="begin"/>
        </w:r>
        <w:r w:rsidR="004153EF">
          <w:rPr>
            <w:rFonts w:cs="Calibri"/>
            <w:kern w:val="1"/>
            <w:lang w:eastAsia="ar-SA"/>
          </w:rPr>
          <w:instrText xml:space="preserve"> ADDIN EN.CITE &lt;EndNote&gt;&lt;Cite&gt;&lt;Author&gt;Veronese&lt;/Author&gt;&lt;Year&gt;2020&lt;/Year&gt;&lt;RecNum&gt;9616&lt;/RecNum&gt;&lt;DisplayText&gt;&lt;style face="superscript"&gt;40&lt;/style&gt;&lt;/DisplayText&gt;&lt;record&gt;&lt;rec-number&gt;9616&lt;/rec-number&gt;&lt;foreign-keys&gt;&lt;key app="EN" db-id="drpew5wfywra50esazbxawda2f59zaves90z"&gt;9616&lt;/key&gt;&lt;/foreign-keys&gt;&lt;ref-type name="Book Section"&gt;5&lt;/ref-type&gt;&lt;contributors&gt;&lt;authors&gt;&lt;author&gt;Veronese, Nicola&lt;/author&gt;&lt;/authors&gt;&lt;/contributors&gt;&lt;titles&gt;&lt;title&gt;Frailty as Cardiovascular Risk Factor (and Vice Versa)&lt;/title&gt;&lt;secondary-title&gt;Frailty and Cardiovascular Diseases&lt;/secondary-title&gt;&lt;/titles&gt;&lt;pages&gt;51-54&lt;/pages&gt;&lt;dates&gt;&lt;year&gt;2020&lt;/year&gt;&lt;/dates&gt;&lt;publisher&gt;Springer&lt;/publisher&gt;&lt;urls&gt;&lt;/urls&gt;&lt;/record&gt;&lt;/Cite&gt;&lt;/EndNote&gt;</w:instrText>
        </w:r>
        <w:r w:rsidR="004153EF">
          <w:rPr>
            <w:rFonts w:cs="Calibri"/>
            <w:kern w:val="1"/>
            <w:lang w:eastAsia="ar-SA"/>
          </w:rPr>
          <w:fldChar w:fldCharType="separate"/>
        </w:r>
        <w:r w:rsidR="004153EF" w:rsidRPr="004F5602">
          <w:rPr>
            <w:rFonts w:cs="Calibri"/>
            <w:noProof/>
            <w:kern w:val="1"/>
            <w:vertAlign w:val="superscript"/>
            <w:lang w:eastAsia="ar-SA"/>
          </w:rPr>
          <w:t>40</w:t>
        </w:r>
        <w:r w:rsidR="004153EF">
          <w:rPr>
            <w:rFonts w:cs="Calibri"/>
            <w:kern w:val="1"/>
            <w:lang w:eastAsia="ar-SA"/>
          </w:rPr>
          <w:fldChar w:fldCharType="end"/>
        </w:r>
      </w:hyperlink>
      <w:r w:rsidR="00515B4E">
        <w:rPr>
          <w:rFonts w:cs="Calibri"/>
          <w:kern w:val="1"/>
          <w:lang w:eastAsia="ar-SA"/>
        </w:rPr>
        <w:t xml:space="preserve"> </w:t>
      </w:r>
      <w:r w:rsidR="00510C8B" w:rsidRPr="00D179D8">
        <w:rPr>
          <w:rFonts w:cs="Calibri"/>
          <w:kern w:val="1"/>
          <w:lang w:eastAsia="ar-SA"/>
        </w:rPr>
        <w:t xml:space="preserve">which are </w:t>
      </w:r>
      <w:r w:rsidR="00515B4E">
        <w:rPr>
          <w:rFonts w:cs="Calibri"/>
          <w:kern w:val="1"/>
          <w:lang w:eastAsia="ar-SA"/>
        </w:rPr>
        <w:t>important CVD risk factors</w:t>
      </w:r>
      <w:r w:rsidR="00510C8B" w:rsidRPr="00D179D8">
        <w:rPr>
          <w:rFonts w:cs="Calibri"/>
          <w:kern w:val="1"/>
          <w:lang w:eastAsia="ar-SA"/>
        </w:rPr>
        <w:t xml:space="preserve">. </w:t>
      </w:r>
      <w:r w:rsidR="00F85F55">
        <w:rPr>
          <w:rFonts w:cs="Calibri"/>
          <w:kern w:val="1"/>
          <w:lang w:eastAsia="ar-SA"/>
        </w:rPr>
        <w:t>In this sense,</w:t>
      </w:r>
      <w:r w:rsidR="003375A8">
        <w:rPr>
          <w:rFonts w:cs="Calibri"/>
          <w:kern w:val="1"/>
          <w:lang w:eastAsia="ar-SA"/>
        </w:rPr>
        <w:t xml:space="preserve"> MPI seems to be associated to several of these alterations </w:t>
      </w:r>
      <w:r w:rsidR="00C630C7">
        <w:rPr>
          <w:rFonts w:cs="Calibri"/>
          <w:kern w:val="1"/>
          <w:lang w:eastAsia="ar-SA"/>
        </w:rPr>
        <w:t>such as higher inflammatory and thrombotic levels</w:t>
      </w:r>
      <w:r w:rsidR="00CC3C10">
        <w:rPr>
          <w:rFonts w:cs="Calibri"/>
          <w:kern w:val="1"/>
          <w:lang w:eastAsia="ar-SA"/>
        </w:rPr>
        <w:t xml:space="preserve"> indicating a bio-humoral signature of frailty</w:t>
      </w:r>
      <w:r w:rsidR="00B2095A">
        <w:rPr>
          <w:rFonts w:cs="Calibri"/>
          <w:kern w:val="1"/>
          <w:lang w:eastAsia="ar-SA"/>
        </w:rPr>
        <w:t xml:space="preserve"> as demonstrated in other studies</w:t>
      </w:r>
      <w:r w:rsidR="00CC3C10">
        <w:rPr>
          <w:rFonts w:cs="Calibri"/>
          <w:kern w:val="1"/>
          <w:lang w:eastAsia="ar-SA"/>
        </w:rPr>
        <w:t>.</w:t>
      </w:r>
      <w:hyperlink w:anchor="_ENREF_41" w:tooltip="Fontana, 2013 #9617" w:history="1">
        <w:r w:rsidR="004153EF">
          <w:rPr>
            <w:rFonts w:cs="Calibri"/>
            <w:kern w:val="1"/>
            <w:lang w:eastAsia="ar-SA"/>
          </w:rPr>
          <w:fldChar w:fldCharType="begin"/>
        </w:r>
        <w:r w:rsidR="004153EF">
          <w:rPr>
            <w:rFonts w:cs="Calibri"/>
            <w:kern w:val="1"/>
            <w:lang w:eastAsia="ar-SA"/>
          </w:rPr>
          <w:instrText xml:space="preserve"> ADDIN EN.CITE &lt;EndNote&gt;&lt;Cite&gt;&lt;Author&gt;Fontana&lt;/Author&gt;&lt;Year&gt;2013&lt;/Year&gt;&lt;RecNum&gt;9617&lt;/RecNum&gt;&lt;DisplayText&gt;&lt;style face="superscript"&gt;41&lt;/style&gt;&lt;/DisplayText&gt;&lt;record&gt;&lt;rec-number&gt;9617&lt;/rec-number&gt;&lt;foreign-keys&gt;&lt;key app="EN" db-id="drpew5wfywra50esazbxawda2f59zaves90z"&gt;9617&lt;/key&gt;&lt;/foreign-keys&gt;&lt;ref-type name="Journal Article"&gt;17&lt;/ref-type&gt;&lt;contributors&gt;&lt;authors&gt;&lt;author&gt;Fontana, Luigi&lt;/author&gt;&lt;author&gt;Addante, Filomena&lt;/author&gt;&lt;author&gt;Copetti, Massimiliano&lt;/author&gt;&lt;author&gt;Paroni, Giulia&lt;/author&gt;&lt;author&gt;Fontana, Andrea&lt;/author&gt;&lt;author&gt;Sancarlo, Daniele&lt;/author&gt;&lt;author&gt;Pellegrini, Fabio&lt;/author&gt;&lt;author&gt;Ferrucci, Luigi&lt;/author&gt;&lt;author&gt;Pilotto, Alberto&lt;/author&gt;&lt;/authors&gt;&lt;/contributors&gt;&lt;titles&gt;&lt;title&gt;Identification of a metabolic signature for multidimensional impairment and mortality risk in hospitalized older patients&lt;/title&gt;&lt;secondary-title&gt;Aging cell&lt;/secondary-title&gt;&lt;/titles&gt;&lt;periodical&gt;&lt;full-title&gt;Aging Cell&lt;/full-title&gt;&lt;/periodical&gt;&lt;pages&gt;459-466&lt;/pages&gt;&lt;volume&gt;12&lt;/volume&gt;&lt;number&gt;3&lt;/number&gt;&lt;dates&gt;&lt;year&gt;2013&lt;/year&gt;&lt;/dates&gt;&lt;isbn&gt;1474-9718&lt;/isbn&gt;&lt;urls&gt;&lt;/urls&gt;&lt;/record&gt;&lt;/Cite&gt;&lt;/EndNote&gt;</w:instrText>
        </w:r>
        <w:r w:rsidR="004153EF">
          <w:rPr>
            <w:rFonts w:cs="Calibri"/>
            <w:kern w:val="1"/>
            <w:lang w:eastAsia="ar-SA"/>
          </w:rPr>
          <w:fldChar w:fldCharType="separate"/>
        </w:r>
        <w:r w:rsidR="004153EF" w:rsidRPr="004F5602">
          <w:rPr>
            <w:rFonts w:cs="Calibri"/>
            <w:noProof/>
            <w:kern w:val="1"/>
            <w:vertAlign w:val="superscript"/>
            <w:lang w:eastAsia="ar-SA"/>
          </w:rPr>
          <w:t>41</w:t>
        </w:r>
        <w:r w:rsidR="004153EF">
          <w:rPr>
            <w:rFonts w:cs="Calibri"/>
            <w:kern w:val="1"/>
            <w:lang w:eastAsia="ar-SA"/>
          </w:rPr>
          <w:fldChar w:fldCharType="end"/>
        </w:r>
      </w:hyperlink>
    </w:p>
    <w:p w14:paraId="7DB4A24F" w14:textId="77777777" w:rsidR="00017841" w:rsidRDefault="00017841" w:rsidP="00FE38AD">
      <w:pPr>
        <w:suppressAutoHyphens/>
        <w:spacing w:line="480" w:lineRule="auto"/>
        <w:jc w:val="both"/>
        <w:rPr>
          <w:rFonts w:cs="Calibri"/>
          <w:kern w:val="1"/>
          <w:lang w:eastAsia="ar-SA"/>
        </w:rPr>
      </w:pPr>
    </w:p>
    <w:p w14:paraId="015314FC" w14:textId="065B078A" w:rsidR="00CE0017" w:rsidRDefault="00A106E0" w:rsidP="00CE0017">
      <w:pPr>
        <w:suppressAutoHyphens/>
        <w:spacing w:line="480" w:lineRule="auto"/>
        <w:jc w:val="both"/>
        <w:rPr>
          <w:rFonts w:cs="Calibri"/>
          <w:kern w:val="1"/>
          <w:lang w:eastAsia="ar-SA"/>
        </w:rPr>
      </w:pPr>
      <w:r>
        <w:rPr>
          <w:rFonts w:cs="Calibri"/>
          <w:kern w:val="1"/>
          <w:lang w:eastAsia="ar-SA"/>
        </w:rPr>
        <w:t xml:space="preserve">The present </w:t>
      </w:r>
      <w:r w:rsidR="004571C6">
        <w:rPr>
          <w:rFonts w:cs="Calibri"/>
          <w:kern w:val="1"/>
          <w:lang w:eastAsia="ar-SA"/>
        </w:rPr>
        <w:t xml:space="preserve">findings </w:t>
      </w:r>
      <w:r>
        <w:rPr>
          <w:rFonts w:cs="Calibri"/>
          <w:kern w:val="1"/>
          <w:lang w:eastAsia="ar-SA"/>
        </w:rPr>
        <w:t xml:space="preserve">are </w:t>
      </w:r>
      <w:r w:rsidR="004571C6">
        <w:rPr>
          <w:rFonts w:cs="Calibri"/>
          <w:kern w:val="1"/>
          <w:lang w:eastAsia="ar-SA"/>
        </w:rPr>
        <w:t>of importance since</w:t>
      </w:r>
      <w:r w:rsidR="00E61025">
        <w:rPr>
          <w:rFonts w:cs="Calibri"/>
          <w:kern w:val="1"/>
          <w:lang w:eastAsia="ar-SA"/>
        </w:rPr>
        <w:t xml:space="preserve"> </w:t>
      </w:r>
      <w:r>
        <w:rPr>
          <w:rFonts w:cs="Calibri"/>
          <w:kern w:val="1"/>
          <w:lang w:eastAsia="ar-SA"/>
        </w:rPr>
        <w:t>this</w:t>
      </w:r>
      <w:r w:rsidR="00E61025">
        <w:rPr>
          <w:rFonts w:cs="Calibri"/>
          <w:kern w:val="1"/>
          <w:lang w:eastAsia="ar-SA"/>
        </w:rPr>
        <w:t xml:space="preserve"> is the first report showing </w:t>
      </w:r>
      <w:r w:rsidR="004E5056">
        <w:rPr>
          <w:rFonts w:cs="Calibri"/>
          <w:kern w:val="1"/>
          <w:lang w:eastAsia="ar-SA"/>
        </w:rPr>
        <w:t xml:space="preserve">that </w:t>
      </w:r>
      <w:r w:rsidR="00E61025">
        <w:rPr>
          <w:rFonts w:cs="Calibri"/>
          <w:kern w:val="1"/>
          <w:lang w:eastAsia="ar-SA"/>
        </w:rPr>
        <w:t xml:space="preserve">multidimensional frailty </w:t>
      </w:r>
      <w:r>
        <w:rPr>
          <w:rFonts w:cs="Calibri"/>
          <w:kern w:val="1"/>
          <w:lang w:eastAsia="ar-SA"/>
        </w:rPr>
        <w:t>may</w:t>
      </w:r>
      <w:r w:rsidR="00E61025">
        <w:rPr>
          <w:rFonts w:cs="Calibri"/>
          <w:kern w:val="1"/>
          <w:lang w:eastAsia="ar-SA"/>
        </w:rPr>
        <w:t xml:space="preserve"> be associated with CVD and since</w:t>
      </w:r>
      <w:r w:rsidR="004571C6">
        <w:rPr>
          <w:rFonts w:cs="Calibri"/>
          <w:kern w:val="1"/>
          <w:lang w:eastAsia="ar-SA"/>
        </w:rPr>
        <w:t xml:space="preserve"> CGA </w:t>
      </w:r>
      <w:r w:rsidR="000451B8">
        <w:rPr>
          <w:rFonts w:cs="Calibri"/>
          <w:kern w:val="1"/>
          <w:lang w:eastAsia="ar-SA"/>
        </w:rPr>
        <w:t>is an essential step in CVD management.</w:t>
      </w:r>
      <w:r w:rsidR="00CE0017">
        <w:rPr>
          <w:rFonts w:cs="Calibri"/>
          <w:kern w:val="1"/>
          <w:lang w:eastAsia="ar-SA"/>
        </w:rPr>
        <w:t xml:space="preserve"> </w:t>
      </w:r>
      <w:r w:rsidR="00A07C60">
        <w:rPr>
          <w:rFonts w:cs="Calibri"/>
          <w:kern w:val="1"/>
          <w:lang w:eastAsia="ar-SA"/>
        </w:rPr>
        <w:t>For example, MPI is a strong predictor of mortality in older people affected by acute myocardial infarction</w:t>
      </w:r>
      <w:hyperlink w:anchor="_ENREF_42" w:tooltip="Cammalleri, 2020 #9627" w:history="1">
        <w:r w:rsidR="004153EF">
          <w:rPr>
            <w:rFonts w:cs="Calibri"/>
            <w:kern w:val="1"/>
            <w:lang w:eastAsia="ar-SA"/>
          </w:rPr>
          <w:fldChar w:fldCharType="begin"/>
        </w:r>
        <w:r w:rsidR="004153EF">
          <w:rPr>
            <w:rFonts w:cs="Calibri"/>
            <w:kern w:val="1"/>
            <w:lang w:eastAsia="ar-SA"/>
          </w:rPr>
          <w:instrText xml:space="preserve"> ADDIN EN.CITE &lt;EndNote&gt;&lt;Cite&gt;&lt;Author&gt;Cammalleri&lt;/Author&gt;&lt;Year&gt;2020&lt;/Year&gt;&lt;RecNum&gt;9627&lt;/RecNum&gt;&lt;DisplayText&gt;&lt;style face="superscript"&gt;42&lt;/style&gt;&lt;/DisplayText&gt;&lt;record&gt;&lt;rec-number&gt;9627&lt;/rec-number&gt;&lt;foreign-keys&gt;&lt;key app="EN" db-id="drpew5wfywra50esazbxawda2f59zaves90z"&gt;9627&lt;/key&gt;&lt;/foreign-keys&gt;&lt;ref-type name="Journal Article"&gt;17&lt;/ref-type&gt;&lt;contributors&gt;&lt;authors&gt;&lt;author&gt;Cammalleri, Valeria&lt;/author&gt;&lt;author&gt;Bonanni, Michela&lt;/author&gt;&lt;author&gt;Bueti, Francesca Maria&lt;/author&gt;&lt;author&gt;Matteucci, Andrea&lt;/author&gt;&lt;author&gt;Cammalleri, Lisa&lt;/author&gt;&lt;author&gt;Stifano, Giuseppe&lt;/author&gt;&lt;author&gt;Muscoli, Saverio&lt;/author&gt;&lt;author&gt;Romeo, Francesco&lt;/author&gt;&lt;/authors&gt;&lt;/contributors&gt;&lt;titles&gt;&lt;title&gt;Multidimensional Prognostic Index (MPI) in elderly patients with acute myocardial infarction&lt;/title&gt;&lt;secondary-title&gt;Aging Clinical and Experimental Research&lt;/secondary-title&gt;&lt;/titles&gt;&lt;periodical&gt;&lt;full-title&gt;Aging clinical and experimental research&lt;/full-title&gt;&lt;/periodical&gt;&lt;pages&gt;1-9&lt;/pages&gt;&lt;dates&gt;&lt;year&gt;2020&lt;/year&gt;&lt;/dates&gt;&lt;isbn&gt;1720-8319&lt;/isbn&gt;&lt;urls&gt;&lt;/urls&gt;&lt;/record&gt;&lt;/Cite&gt;&lt;/EndNote&gt;</w:instrText>
        </w:r>
        <w:r w:rsidR="004153EF">
          <w:rPr>
            <w:rFonts w:cs="Calibri"/>
            <w:kern w:val="1"/>
            <w:lang w:eastAsia="ar-SA"/>
          </w:rPr>
          <w:fldChar w:fldCharType="separate"/>
        </w:r>
        <w:r w:rsidR="004153EF" w:rsidRPr="000B11E5">
          <w:rPr>
            <w:rFonts w:cs="Calibri"/>
            <w:noProof/>
            <w:kern w:val="1"/>
            <w:vertAlign w:val="superscript"/>
            <w:lang w:eastAsia="ar-SA"/>
          </w:rPr>
          <w:t>42</w:t>
        </w:r>
        <w:r w:rsidR="004153EF">
          <w:rPr>
            <w:rFonts w:cs="Calibri"/>
            <w:kern w:val="1"/>
            <w:lang w:eastAsia="ar-SA"/>
          </w:rPr>
          <w:fldChar w:fldCharType="end"/>
        </w:r>
      </w:hyperlink>
      <w:r w:rsidR="00A07C60">
        <w:rPr>
          <w:rFonts w:cs="Calibri"/>
          <w:kern w:val="1"/>
          <w:lang w:eastAsia="ar-SA"/>
        </w:rPr>
        <w:t xml:space="preserve"> or heart failure.</w:t>
      </w:r>
      <w:hyperlink w:anchor="_ENREF_43" w:tooltip="Pilotto, 2010 #9628" w:history="1">
        <w:r w:rsidR="004153EF">
          <w:rPr>
            <w:rFonts w:cs="Calibri"/>
            <w:kern w:val="1"/>
            <w:lang w:eastAsia="ar-SA"/>
          </w:rPr>
          <w:fldChar w:fldCharType="begin"/>
        </w:r>
        <w:r w:rsidR="004153EF">
          <w:rPr>
            <w:rFonts w:cs="Calibri"/>
            <w:kern w:val="1"/>
            <w:lang w:eastAsia="ar-SA"/>
          </w:rPr>
          <w:instrText xml:space="preserve"> ADDIN EN.CITE &lt;EndNote&gt;&lt;Cite&gt;&lt;Author&gt;Pilotto&lt;/Author&gt;&lt;Year&gt;2010&lt;/Year&gt;&lt;RecNum&gt;9628&lt;/RecNum&gt;&lt;DisplayText&gt;&lt;style face="superscript"&gt;43&lt;/style&gt;&lt;/DisplayText&gt;&lt;record&gt;&lt;rec-number&gt;9628&lt;/rec-number&gt;&lt;foreign-keys&gt;&lt;key app="EN" db-id="drpew5wfywra50esazbxawda2f59zaves90z"&gt;9628&lt;/key&gt;&lt;/foreign-keys&gt;&lt;ref-type name="Journal Article"&gt;17&lt;/ref-type&gt;&lt;contributors&gt;&lt;authors&gt;&lt;author&gt;Pilotto, Alberto&lt;/author&gt;&lt;author&gt;Addante, Filomena&lt;/author&gt;&lt;author&gt;Franceschi, Marilisa&lt;/author&gt;&lt;author&gt;Leandro, Gioacchino&lt;/author&gt;&lt;author&gt;Rengo, Giuseppe&lt;/author&gt;&lt;author&gt;D&amp;apos;ambrosio, Piero&lt;/author&gt;&lt;author&gt;Longo, Maria Grazia&lt;/author&gt;&lt;author&gt;Rengo, Franco&lt;/author&gt;&lt;author&gt;Pellegrini, Fabio&lt;/author&gt;&lt;author&gt;Dallapiccola, Bruno&lt;/author&gt;&lt;/authors&gt;&lt;/contributors&gt;&lt;titles&gt;&lt;title&gt;Multidimensional Prognostic Index based on a comprehensive geriatric assessment predicts short-term mortality in older patients with heart failure&lt;/title&gt;&lt;secondary-title&gt;Circulation: Heart Failure&lt;/secondary-title&gt;&lt;/titles&gt;&lt;periodical&gt;&lt;full-title&gt;Circulation: Heart Failure&lt;/full-title&gt;&lt;/periodical&gt;&lt;pages&gt;14-20&lt;/pages&gt;&lt;volume&gt;3&lt;/volume&gt;&lt;number&gt;1&lt;/number&gt;&lt;dates&gt;&lt;year&gt;2010&lt;/year&gt;&lt;/dates&gt;&lt;isbn&gt;1941-3289&lt;/isbn&gt;&lt;urls&gt;&lt;/urls&gt;&lt;/record&gt;&lt;/Cite&gt;&lt;/EndNote&gt;</w:instrText>
        </w:r>
        <w:r w:rsidR="004153EF">
          <w:rPr>
            <w:rFonts w:cs="Calibri"/>
            <w:kern w:val="1"/>
            <w:lang w:eastAsia="ar-SA"/>
          </w:rPr>
          <w:fldChar w:fldCharType="separate"/>
        </w:r>
        <w:r w:rsidR="004153EF" w:rsidRPr="000B11E5">
          <w:rPr>
            <w:rFonts w:cs="Calibri"/>
            <w:noProof/>
            <w:kern w:val="1"/>
            <w:vertAlign w:val="superscript"/>
            <w:lang w:eastAsia="ar-SA"/>
          </w:rPr>
          <w:t>43</w:t>
        </w:r>
        <w:r w:rsidR="004153EF">
          <w:rPr>
            <w:rFonts w:cs="Calibri"/>
            <w:kern w:val="1"/>
            <w:lang w:eastAsia="ar-SA"/>
          </w:rPr>
          <w:fldChar w:fldCharType="end"/>
        </w:r>
      </w:hyperlink>
      <w:r w:rsidR="00A07C60">
        <w:rPr>
          <w:rFonts w:cs="Calibri"/>
          <w:kern w:val="1"/>
          <w:lang w:eastAsia="ar-SA"/>
        </w:rPr>
        <w:t xml:space="preserve"> </w:t>
      </w:r>
      <w:r w:rsidR="00CE0017">
        <w:rPr>
          <w:rFonts w:cs="Calibri"/>
          <w:kern w:val="1"/>
          <w:lang w:eastAsia="ar-SA"/>
        </w:rPr>
        <w:t>In particular,</w:t>
      </w:r>
      <w:r w:rsidR="000451B8">
        <w:rPr>
          <w:rFonts w:cs="Calibri"/>
          <w:kern w:val="1"/>
          <w:lang w:eastAsia="ar-SA"/>
        </w:rPr>
        <w:t xml:space="preserve"> </w:t>
      </w:r>
      <w:r w:rsidR="00CE0017">
        <w:rPr>
          <w:rFonts w:cs="Calibri"/>
          <w:kern w:val="1"/>
          <w:lang w:eastAsia="ar-SA"/>
        </w:rPr>
        <w:t>a</w:t>
      </w:r>
      <w:r w:rsidR="00CE0017" w:rsidRPr="00CE0017">
        <w:rPr>
          <w:rFonts w:cs="Calibri"/>
          <w:kern w:val="1"/>
          <w:lang w:eastAsia="ar-SA"/>
        </w:rPr>
        <w:t xml:space="preserve"> sensitive measure of the multidimensional impairment</w:t>
      </w:r>
      <w:r w:rsidR="00CE0017">
        <w:rPr>
          <w:rFonts w:cs="Calibri"/>
          <w:kern w:val="1"/>
          <w:lang w:eastAsia="ar-SA"/>
        </w:rPr>
        <w:t>,</w:t>
      </w:r>
      <w:r w:rsidR="00CE0017" w:rsidRPr="00CE0017">
        <w:rPr>
          <w:rFonts w:cs="Calibri"/>
          <w:kern w:val="1"/>
          <w:lang w:eastAsia="ar-SA"/>
        </w:rPr>
        <w:t xml:space="preserve"> </w:t>
      </w:r>
      <w:r w:rsidR="00CE0017" w:rsidRPr="00CE0017">
        <w:rPr>
          <w:rFonts w:cs="Calibri"/>
          <w:kern w:val="1"/>
          <w:lang w:eastAsia="ar-SA"/>
        </w:rPr>
        <w:lastRenderedPageBreak/>
        <w:t>such as MPI</w:t>
      </w:r>
      <w:r w:rsidR="00CE0017">
        <w:rPr>
          <w:rFonts w:cs="Calibri"/>
          <w:kern w:val="1"/>
          <w:lang w:eastAsia="ar-SA"/>
        </w:rPr>
        <w:t xml:space="preserve">, </w:t>
      </w:r>
      <w:r w:rsidR="00CE0017" w:rsidRPr="00CE0017">
        <w:rPr>
          <w:rFonts w:cs="Calibri"/>
          <w:kern w:val="1"/>
          <w:lang w:eastAsia="ar-SA"/>
        </w:rPr>
        <w:t>might be</w:t>
      </w:r>
      <w:r w:rsidR="00CE0017">
        <w:rPr>
          <w:rFonts w:cs="Calibri"/>
          <w:kern w:val="1"/>
          <w:lang w:eastAsia="ar-SA"/>
        </w:rPr>
        <w:t xml:space="preserve"> useful for clinicians in older people at higher risk of CVD for tailored interventions, </w:t>
      </w:r>
      <w:r w:rsidR="000D3582">
        <w:rPr>
          <w:rFonts w:cs="Calibri"/>
          <w:kern w:val="1"/>
          <w:lang w:eastAsia="ar-SA"/>
        </w:rPr>
        <w:t>e.g.,</w:t>
      </w:r>
      <w:r w:rsidR="00CE0017">
        <w:rPr>
          <w:rFonts w:cs="Calibri"/>
          <w:kern w:val="1"/>
          <w:lang w:eastAsia="ar-SA"/>
        </w:rPr>
        <w:t xml:space="preserve"> reduction of unnecessary medications </w:t>
      </w:r>
      <w:r w:rsidR="000D3582">
        <w:rPr>
          <w:rFonts w:cs="Calibri"/>
          <w:kern w:val="1"/>
          <w:lang w:eastAsia="ar-SA"/>
        </w:rPr>
        <w:t xml:space="preserve">or for increasing physical activity levels people affected by high MPI values.  </w:t>
      </w:r>
      <w:r w:rsidR="00CE0017">
        <w:rPr>
          <w:rFonts w:cs="Calibri"/>
          <w:kern w:val="1"/>
          <w:lang w:eastAsia="ar-SA"/>
        </w:rPr>
        <w:t xml:space="preserve"> </w:t>
      </w:r>
    </w:p>
    <w:p w14:paraId="24125BB2" w14:textId="77777777" w:rsidR="009C0275" w:rsidRPr="00CE0017" w:rsidRDefault="009C0275" w:rsidP="00CE0017">
      <w:pPr>
        <w:suppressAutoHyphens/>
        <w:spacing w:line="480" w:lineRule="auto"/>
        <w:jc w:val="both"/>
        <w:rPr>
          <w:rFonts w:cs="Calibri"/>
          <w:kern w:val="1"/>
          <w:lang w:eastAsia="ar-SA"/>
        </w:rPr>
      </w:pPr>
    </w:p>
    <w:p w14:paraId="71917E7F" w14:textId="2C78D493" w:rsidR="00695F4C" w:rsidRPr="002337A4" w:rsidRDefault="00844548" w:rsidP="001572A8">
      <w:pPr>
        <w:suppressAutoHyphens/>
        <w:spacing w:line="480" w:lineRule="auto"/>
        <w:jc w:val="both"/>
        <w:rPr>
          <w:rFonts w:cs="Calibri"/>
          <w:kern w:val="1"/>
          <w:lang w:eastAsia="ar-SA"/>
        </w:rPr>
      </w:pPr>
      <w:r>
        <w:rPr>
          <w:rFonts w:cs="Calibri"/>
          <w:kern w:val="1"/>
          <w:lang w:eastAsia="ar-SA"/>
        </w:rPr>
        <w:t xml:space="preserve">The findings from this study should be interpreted </w:t>
      </w:r>
      <w:r w:rsidR="009606FD">
        <w:rPr>
          <w:rFonts w:cs="Calibri"/>
          <w:kern w:val="1"/>
          <w:lang w:eastAsia="ar-SA"/>
        </w:rPr>
        <w:t>within</w:t>
      </w:r>
      <w:r>
        <w:rPr>
          <w:rFonts w:cs="Calibri"/>
          <w:kern w:val="1"/>
          <w:lang w:eastAsia="ar-SA"/>
        </w:rPr>
        <w:t xml:space="preserve"> its limitations</w:t>
      </w:r>
      <w:r w:rsidR="00796AD2" w:rsidRPr="002337A4">
        <w:rPr>
          <w:rFonts w:cs="Calibri"/>
          <w:kern w:val="1"/>
          <w:lang w:eastAsia="ar-SA"/>
        </w:rPr>
        <w:t xml:space="preserve">. First, </w:t>
      </w:r>
      <w:r w:rsidR="00E41009" w:rsidRPr="002337A4">
        <w:rPr>
          <w:rFonts w:cs="Calibri"/>
          <w:kern w:val="1"/>
          <w:lang w:eastAsia="ar-SA"/>
        </w:rPr>
        <w:t>the OAI</w:t>
      </w:r>
      <w:r w:rsidR="009606FD">
        <w:rPr>
          <w:rFonts w:cs="Calibri"/>
          <w:kern w:val="1"/>
          <w:lang w:eastAsia="ar-SA"/>
        </w:rPr>
        <w:t xml:space="preserve"> study</w:t>
      </w:r>
      <w:r w:rsidR="00695F4C" w:rsidRPr="002337A4">
        <w:rPr>
          <w:rFonts w:cs="Calibri"/>
          <w:kern w:val="1"/>
          <w:lang w:eastAsia="ar-SA"/>
        </w:rPr>
        <w:t xml:space="preserve"> </w:t>
      </w:r>
      <w:r w:rsidR="00E41009" w:rsidRPr="002337A4">
        <w:rPr>
          <w:rFonts w:cs="Calibri"/>
          <w:kern w:val="1"/>
          <w:lang w:eastAsia="ar-SA"/>
        </w:rPr>
        <w:t xml:space="preserve">includes </w:t>
      </w:r>
      <w:r w:rsidR="00554B3C" w:rsidRPr="002337A4">
        <w:rPr>
          <w:rFonts w:cs="Calibri"/>
          <w:kern w:val="1"/>
          <w:lang w:eastAsia="ar-SA"/>
        </w:rPr>
        <w:t xml:space="preserve">only </w:t>
      </w:r>
      <w:r w:rsidR="009606FD">
        <w:rPr>
          <w:rFonts w:cs="Calibri"/>
          <w:kern w:val="1"/>
          <w:lang w:eastAsia="ar-SA"/>
        </w:rPr>
        <w:t>people</w:t>
      </w:r>
      <w:r w:rsidR="00E34609" w:rsidRPr="002337A4">
        <w:rPr>
          <w:rFonts w:cs="Calibri"/>
          <w:kern w:val="1"/>
          <w:lang w:eastAsia="ar-SA"/>
        </w:rPr>
        <w:t xml:space="preserve"> </w:t>
      </w:r>
      <w:r w:rsidR="00A542D8" w:rsidRPr="002337A4">
        <w:rPr>
          <w:rFonts w:cs="Calibri"/>
          <w:kern w:val="1"/>
          <w:lang w:eastAsia="ar-SA"/>
        </w:rPr>
        <w:t xml:space="preserve">who already have or are </w:t>
      </w:r>
      <w:r w:rsidR="00E34609" w:rsidRPr="002337A4">
        <w:rPr>
          <w:rFonts w:cs="Calibri"/>
          <w:kern w:val="1"/>
          <w:lang w:eastAsia="ar-SA"/>
        </w:rPr>
        <w:t xml:space="preserve">at high risk </w:t>
      </w:r>
      <w:r w:rsidR="00A542D8" w:rsidRPr="002337A4">
        <w:rPr>
          <w:rFonts w:cs="Calibri"/>
          <w:kern w:val="1"/>
          <w:lang w:eastAsia="ar-SA"/>
        </w:rPr>
        <w:t xml:space="preserve">of </w:t>
      </w:r>
      <w:r w:rsidR="00E34609" w:rsidRPr="002337A4">
        <w:rPr>
          <w:rFonts w:cs="Calibri"/>
          <w:kern w:val="1"/>
          <w:lang w:eastAsia="ar-SA"/>
        </w:rPr>
        <w:t>knee OA</w:t>
      </w:r>
      <w:r w:rsidR="00FC52AE" w:rsidRPr="002337A4">
        <w:rPr>
          <w:rFonts w:cs="Calibri"/>
          <w:kern w:val="1"/>
          <w:lang w:eastAsia="ar-SA"/>
        </w:rPr>
        <w:t xml:space="preserve">. Thus, </w:t>
      </w:r>
      <w:r w:rsidR="00FD2C52">
        <w:rPr>
          <w:rFonts w:cs="Calibri"/>
          <w:kern w:val="1"/>
          <w:lang w:eastAsia="ar-SA"/>
        </w:rPr>
        <w:t>whether</w:t>
      </w:r>
      <w:r w:rsidR="009606FD">
        <w:rPr>
          <w:rFonts w:cs="Calibri"/>
          <w:kern w:val="1"/>
          <w:lang w:eastAsia="ar-SA"/>
        </w:rPr>
        <w:t xml:space="preserve"> </w:t>
      </w:r>
      <w:r w:rsidR="00FD70E3" w:rsidRPr="002337A4">
        <w:rPr>
          <w:rFonts w:cs="Calibri"/>
          <w:kern w:val="1"/>
          <w:lang w:eastAsia="ar-SA"/>
        </w:rPr>
        <w:t xml:space="preserve">our results </w:t>
      </w:r>
      <w:r w:rsidR="009606FD">
        <w:rPr>
          <w:rFonts w:cs="Calibri"/>
          <w:kern w:val="1"/>
          <w:lang w:eastAsia="ar-SA"/>
        </w:rPr>
        <w:t>can be applied</w:t>
      </w:r>
      <w:r w:rsidR="00A542D8" w:rsidRPr="002337A4">
        <w:rPr>
          <w:rFonts w:cs="Calibri"/>
          <w:kern w:val="1"/>
          <w:lang w:eastAsia="ar-SA"/>
        </w:rPr>
        <w:t xml:space="preserve"> </w:t>
      </w:r>
      <w:r w:rsidR="00FC52AE" w:rsidRPr="002337A4">
        <w:rPr>
          <w:rFonts w:cs="Calibri"/>
          <w:kern w:val="1"/>
          <w:lang w:eastAsia="ar-SA"/>
        </w:rPr>
        <w:t>to the general population</w:t>
      </w:r>
      <w:r w:rsidR="009606FD">
        <w:rPr>
          <w:rFonts w:cs="Calibri"/>
          <w:kern w:val="1"/>
          <w:lang w:eastAsia="ar-SA"/>
        </w:rPr>
        <w:t xml:space="preserve"> is not yet demonstrated</w:t>
      </w:r>
      <w:r w:rsidR="00FC52AE" w:rsidRPr="002337A4">
        <w:rPr>
          <w:rFonts w:cs="Calibri"/>
          <w:kern w:val="1"/>
          <w:lang w:eastAsia="ar-SA"/>
        </w:rPr>
        <w:t>. Second,</w:t>
      </w:r>
      <w:r w:rsidR="00695F4C" w:rsidRPr="002337A4">
        <w:rPr>
          <w:rFonts w:cs="Calibri"/>
          <w:kern w:val="1"/>
          <w:lang w:eastAsia="ar-SA"/>
        </w:rPr>
        <w:t xml:space="preserve"> </w:t>
      </w:r>
      <w:r w:rsidR="009606FD">
        <w:rPr>
          <w:rFonts w:cs="Calibri"/>
          <w:kern w:val="1"/>
          <w:lang w:eastAsia="ar-SA"/>
        </w:rPr>
        <w:t>CVD</w:t>
      </w:r>
      <w:r w:rsidR="00FF630D">
        <w:rPr>
          <w:rFonts w:cs="Calibri"/>
          <w:kern w:val="1"/>
          <w:lang w:eastAsia="ar-SA"/>
        </w:rPr>
        <w:t>s</w:t>
      </w:r>
      <w:r w:rsidR="00695F4C" w:rsidRPr="002337A4">
        <w:rPr>
          <w:rFonts w:cs="Calibri"/>
          <w:kern w:val="1"/>
          <w:lang w:eastAsia="ar-SA"/>
        </w:rPr>
        <w:t xml:space="preserve"> were self-reported by the patients and not </w:t>
      </w:r>
      <w:r w:rsidR="009606FD">
        <w:rPr>
          <w:rFonts w:cs="Calibri"/>
          <w:kern w:val="1"/>
          <w:lang w:eastAsia="ar-SA"/>
        </w:rPr>
        <w:t>validated by a specialist in cardiology</w:t>
      </w:r>
      <w:r w:rsidR="00695F4C" w:rsidRPr="002337A4">
        <w:rPr>
          <w:rFonts w:cs="Calibri"/>
          <w:kern w:val="1"/>
          <w:lang w:eastAsia="ar-SA"/>
        </w:rPr>
        <w:t xml:space="preserve">. </w:t>
      </w:r>
      <w:r w:rsidR="009606FD">
        <w:rPr>
          <w:rFonts w:cs="Calibri"/>
          <w:kern w:val="1"/>
          <w:lang w:eastAsia="ar-SA"/>
        </w:rPr>
        <w:t>This may lead to an under-representation of these conditions</w:t>
      </w:r>
      <w:hyperlink w:anchor="_ENREF_44" w:tooltip="Wu, 2000 #9618" w:history="1">
        <w:r w:rsidR="004153EF">
          <w:rPr>
            <w:rFonts w:cs="Calibri"/>
            <w:kern w:val="1"/>
            <w:lang w:eastAsia="ar-SA"/>
          </w:rPr>
          <w:fldChar w:fldCharType="begin"/>
        </w:r>
        <w:r w:rsidR="004153EF">
          <w:rPr>
            <w:rFonts w:cs="Calibri"/>
            <w:kern w:val="1"/>
            <w:lang w:eastAsia="ar-SA"/>
          </w:rPr>
          <w:instrText xml:space="preserve"> ADDIN EN.CITE &lt;EndNote&gt;&lt;Cite&gt;&lt;Author&gt;Wu&lt;/Author&gt;&lt;Year&gt;2000&lt;/Year&gt;&lt;RecNum&gt;9618&lt;/RecNum&gt;&lt;DisplayText&gt;&lt;style face="superscript"&gt;44&lt;/style&gt;&lt;/DisplayText&gt;&lt;record&gt;&lt;rec-number&gt;9618&lt;/rec-number&gt;&lt;foreign-keys&gt;&lt;key app="EN" db-id="drpew5wfywra50esazbxawda2f59zaves90z"&gt;9618&lt;/key&gt;&lt;/foreign-keys&gt;&lt;ref-type name="Journal Article"&gt;17&lt;/ref-type&gt;&lt;contributors&gt;&lt;authors&gt;&lt;author&gt;Wu, SHWU-CHONG&lt;/author&gt;&lt;author&gt;Li, CY&lt;/author&gt;&lt;author&gt;Ke, DS&lt;/author&gt;&lt;/authors&gt;&lt;/contributors&gt;&lt;titles&gt;&lt;title&gt;The agreement between self-reporting and clinical diagnosis for selected medical conditions among the elderly in Taiwan&lt;/title&gt;&lt;secondary-title&gt;Public health&lt;/secondary-title&gt;&lt;/titles&gt;&lt;periodical&gt;&lt;full-title&gt;Public health&lt;/full-title&gt;&lt;/periodical&gt;&lt;pages&gt;137-142&lt;/pages&gt;&lt;volume&gt;114&lt;/volume&gt;&lt;number&gt;2&lt;/number&gt;&lt;dates&gt;&lt;year&gt;2000&lt;/year&gt;&lt;/dates&gt;&lt;isbn&gt;0033-3506&lt;/isbn&gt;&lt;urls&gt;&lt;/urls&gt;&lt;/record&gt;&lt;/Cite&gt;&lt;/EndNote&gt;</w:instrText>
        </w:r>
        <w:r w:rsidR="004153EF">
          <w:rPr>
            <w:rFonts w:cs="Calibri"/>
            <w:kern w:val="1"/>
            <w:lang w:eastAsia="ar-SA"/>
          </w:rPr>
          <w:fldChar w:fldCharType="separate"/>
        </w:r>
        <w:r w:rsidR="004153EF" w:rsidRPr="000B11E5">
          <w:rPr>
            <w:rFonts w:cs="Calibri"/>
            <w:noProof/>
            <w:kern w:val="1"/>
            <w:vertAlign w:val="superscript"/>
            <w:lang w:eastAsia="ar-SA"/>
          </w:rPr>
          <w:t>44</w:t>
        </w:r>
        <w:r w:rsidR="004153EF">
          <w:rPr>
            <w:rFonts w:cs="Calibri"/>
            <w:kern w:val="1"/>
            <w:lang w:eastAsia="ar-SA"/>
          </w:rPr>
          <w:fldChar w:fldCharType="end"/>
        </w:r>
      </w:hyperlink>
      <w:r w:rsidR="009606FD">
        <w:rPr>
          <w:rFonts w:cs="Calibri"/>
          <w:kern w:val="1"/>
          <w:lang w:eastAsia="ar-SA"/>
        </w:rPr>
        <w:t xml:space="preserve">, particularly in the case of chronic stable conditions, such as </w:t>
      </w:r>
      <w:r w:rsidR="009D6D70">
        <w:rPr>
          <w:rFonts w:cs="Calibri"/>
          <w:kern w:val="1"/>
          <w:lang w:eastAsia="ar-SA"/>
        </w:rPr>
        <w:t>heart failure or angina pectoris.</w:t>
      </w:r>
      <w:hyperlink w:anchor="_ENREF_45" w:tooltip="Okura, 2004 #9619" w:history="1">
        <w:r w:rsidR="004153EF">
          <w:rPr>
            <w:rFonts w:cs="Calibri"/>
            <w:kern w:val="1"/>
            <w:lang w:eastAsia="ar-SA"/>
          </w:rPr>
          <w:fldChar w:fldCharType="begin"/>
        </w:r>
        <w:r w:rsidR="004153EF">
          <w:rPr>
            <w:rFonts w:cs="Calibri"/>
            <w:kern w:val="1"/>
            <w:lang w:eastAsia="ar-SA"/>
          </w:rPr>
          <w:instrText xml:space="preserve"> ADDIN EN.CITE &lt;EndNote&gt;&lt;Cite&gt;&lt;Author&gt;Okura&lt;/Author&gt;&lt;Year&gt;2004&lt;/Year&gt;&lt;RecNum&gt;9619&lt;/RecNum&gt;&lt;DisplayText&gt;&lt;style face="superscript"&gt;45&lt;/style&gt;&lt;/DisplayText&gt;&lt;record&gt;&lt;rec-number&gt;9619&lt;/rec-number&gt;&lt;foreign-keys&gt;&lt;key app="EN" db-id="drpew5wfywra50esazbxawda2f59zaves90z"&gt;9619&lt;/key&gt;&lt;/foreign-keys&gt;&lt;ref-type name="Journal Article"&gt;17&lt;/ref-type&gt;&lt;contributors&gt;&lt;authors&gt;&lt;author&gt;Okura, Yuji&lt;/author&gt;&lt;author&gt;Urban, Lynn H&lt;/author&gt;&lt;author&gt;Mahoney, Douglas W&lt;/author&gt;&lt;author&gt;Jacobsen, Steven J&lt;/author&gt;&lt;author&gt;Rodeheffer, Richard J&lt;/author&gt;&lt;/authors&gt;&lt;/contributors&gt;&lt;titles&gt;&lt;title&gt;Agreement between self-report questionnaires and medical record data was substantial for diabetes, hypertension, myocardial infarction and stroke but not for heart failure&lt;/title&gt;&lt;secondary-title&gt;Journal of clinical epidemiology&lt;/secondary-title&gt;&lt;/titles&gt;&lt;periodical&gt;&lt;full-title&gt;Journal of clinical epidemiology&lt;/full-title&gt;&lt;/periodical&gt;&lt;pages&gt;1096-1103&lt;/pages&gt;&lt;volume&gt;57&lt;/volume&gt;&lt;number&gt;10&lt;/number&gt;&lt;dates&gt;&lt;year&gt;2004&lt;/year&gt;&lt;/dates&gt;&lt;isbn&gt;0895-4356&lt;/isbn&gt;&lt;urls&gt;&lt;/urls&gt;&lt;/record&gt;&lt;/Cite&gt;&lt;/EndNote&gt;</w:instrText>
        </w:r>
        <w:r w:rsidR="004153EF">
          <w:rPr>
            <w:rFonts w:cs="Calibri"/>
            <w:kern w:val="1"/>
            <w:lang w:eastAsia="ar-SA"/>
          </w:rPr>
          <w:fldChar w:fldCharType="separate"/>
        </w:r>
        <w:r w:rsidR="004153EF" w:rsidRPr="000B11E5">
          <w:rPr>
            <w:rFonts w:cs="Calibri"/>
            <w:noProof/>
            <w:kern w:val="1"/>
            <w:vertAlign w:val="superscript"/>
            <w:lang w:eastAsia="ar-SA"/>
          </w:rPr>
          <w:t>45</w:t>
        </w:r>
        <w:r w:rsidR="004153EF">
          <w:rPr>
            <w:rFonts w:cs="Calibri"/>
            <w:kern w:val="1"/>
            <w:lang w:eastAsia="ar-SA"/>
          </w:rPr>
          <w:fldChar w:fldCharType="end"/>
        </w:r>
      </w:hyperlink>
      <w:r w:rsidR="009C0275">
        <w:rPr>
          <w:rFonts w:cs="Calibri"/>
          <w:kern w:val="1"/>
          <w:lang w:eastAsia="ar-SA"/>
        </w:rPr>
        <w:t xml:space="preserve"> Finally, data regarding cause-specific mortality are not available, but this information could modify the strength of the association between MPI and incident CVD. </w:t>
      </w:r>
    </w:p>
    <w:p w14:paraId="0D0B0294" w14:textId="77777777" w:rsidR="008775E0" w:rsidRDefault="008775E0" w:rsidP="00A35C32">
      <w:pPr>
        <w:suppressAutoHyphens/>
        <w:spacing w:line="480" w:lineRule="auto"/>
        <w:jc w:val="both"/>
        <w:rPr>
          <w:rFonts w:cs="Calibri"/>
          <w:kern w:val="1"/>
          <w:lang w:eastAsia="ar-SA"/>
        </w:rPr>
      </w:pPr>
    </w:p>
    <w:p w14:paraId="4E0C32E7" w14:textId="41BDE140" w:rsidR="00797E6A" w:rsidRPr="002337A4" w:rsidRDefault="000C45E9" w:rsidP="00A35C32">
      <w:pPr>
        <w:suppressAutoHyphens/>
        <w:spacing w:line="480" w:lineRule="auto"/>
        <w:jc w:val="both"/>
        <w:rPr>
          <w:rFonts w:cs="Times New Roman"/>
          <w:b/>
        </w:rPr>
      </w:pPr>
      <w:r>
        <w:rPr>
          <w:rFonts w:cs="Calibri"/>
          <w:kern w:val="1"/>
          <w:lang w:eastAsia="ar-SA"/>
        </w:rPr>
        <w:t xml:space="preserve">In conclusion, </w:t>
      </w:r>
      <w:r w:rsidR="00A106E0">
        <w:rPr>
          <w:rFonts w:cs="Calibri"/>
          <w:kern w:val="1"/>
          <w:lang w:eastAsia="ar-SA"/>
        </w:rPr>
        <w:t>findings from this study</w:t>
      </w:r>
      <w:r w:rsidR="00FD70E3" w:rsidRPr="00C43ED7">
        <w:rPr>
          <w:rFonts w:cs="Calibri"/>
          <w:kern w:val="1"/>
          <w:lang w:eastAsia="ar-SA"/>
        </w:rPr>
        <w:t xml:space="preserve"> suggest that</w:t>
      </w:r>
      <w:r>
        <w:rPr>
          <w:rFonts w:cs="Calibri"/>
          <w:kern w:val="1"/>
          <w:lang w:eastAsia="ar-SA"/>
        </w:rPr>
        <w:t xml:space="preserve"> </w:t>
      </w:r>
      <w:r w:rsidR="001917FA" w:rsidRPr="00C43ED7">
        <w:rPr>
          <w:rFonts w:cs="Calibri"/>
          <w:kern w:val="1"/>
          <w:lang w:eastAsia="ar-SA"/>
        </w:rPr>
        <w:t>higher MPI values at baseline</w:t>
      </w:r>
      <w:r w:rsidR="00495B71" w:rsidRPr="00C43ED7">
        <w:t xml:space="preserve"> </w:t>
      </w:r>
      <w:r>
        <w:t>might</w:t>
      </w:r>
      <w:r w:rsidR="006F3266" w:rsidRPr="00C43ED7">
        <w:t xml:space="preserve"> be </w:t>
      </w:r>
      <w:r w:rsidR="00495B71" w:rsidRPr="00C43ED7">
        <w:t xml:space="preserve">associated with an increased risk of </w:t>
      </w:r>
      <w:r>
        <w:t>CVD over eight years of follow-up</w:t>
      </w:r>
      <w:r w:rsidR="001917FA" w:rsidRPr="00C43ED7">
        <w:t xml:space="preserve"> suggesting the importance of comprehensive geriatric assessment in predicting </w:t>
      </w:r>
      <w:r>
        <w:t>these conditions that are particularly relevant</w:t>
      </w:r>
      <w:r w:rsidR="001917FA" w:rsidRPr="00C43ED7">
        <w:t xml:space="preserve"> in older people</w:t>
      </w:r>
      <w:r w:rsidR="00495B71" w:rsidRPr="00C43ED7">
        <w:t>.</w:t>
      </w:r>
      <w:r w:rsidR="00513020">
        <w:t xml:space="preserve"> </w:t>
      </w:r>
      <w:r w:rsidR="00513020" w:rsidRPr="00513020">
        <w:rPr>
          <w:highlight w:val="yellow"/>
        </w:rPr>
        <w:t xml:space="preserve">Our study suggests that people identified as frail by a geriatrician through a multidimensional assessment should be early screened from a cardiovascular point of view, </w:t>
      </w:r>
      <w:proofErr w:type="gramStart"/>
      <w:r w:rsidR="00513020" w:rsidRPr="00513020">
        <w:rPr>
          <w:highlight w:val="yellow"/>
        </w:rPr>
        <w:t>in order to</w:t>
      </w:r>
      <w:proofErr w:type="gramEnd"/>
      <w:r w:rsidR="00513020" w:rsidRPr="00513020">
        <w:rPr>
          <w:highlight w:val="yellow"/>
        </w:rPr>
        <w:t xml:space="preserve"> avoid the consequences of CVD in older people.</w:t>
      </w:r>
      <w:r w:rsidR="00495B71" w:rsidRPr="00C43ED7">
        <w:t xml:space="preserve"> </w:t>
      </w:r>
      <w:r>
        <w:t>Other</w:t>
      </w:r>
      <w:r w:rsidR="001917FA" w:rsidRPr="00C43ED7">
        <w:t xml:space="preserve"> longitudinal studies</w:t>
      </w:r>
      <w:r>
        <w:t xml:space="preserve"> </w:t>
      </w:r>
      <w:r w:rsidR="00FF630D">
        <w:t>conducted</w:t>
      </w:r>
      <w:r>
        <w:t xml:space="preserve"> in </w:t>
      </w:r>
      <w:r w:rsidR="00FF630D">
        <w:t xml:space="preserve">the </w:t>
      </w:r>
      <w:r>
        <w:t>general population</w:t>
      </w:r>
      <w:r w:rsidR="001917FA" w:rsidRPr="00C43ED7">
        <w:t xml:space="preserve"> are needed to confirm our findings.</w:t>
      </w:r>
      <w:r w:rsidR="001917FA" w:rsidRPr="002337A4">
        <w:t xml:space="preserve"> </w:t>
      </w:r>
      <w:r w:rsidR="00B46DD5" w:rsidRPr="002337A4">
        <w:t xml:space="preserve"> </w:t>
      </w:r>
      <w:r w:rsidR="00797E6A" w:rsidRPr="002337A4">
        <w:rPr>
          <w:rFonts w:cs="Times New Roman"/>
          <w:b/>
        </w:rPr>
        <w:br w:type="page"/>
      </w:r>
    </w:p>
    <w:p w14:paraId="2218BA2D" w14:textId="77777777" w:rsidR="0035618C" w:rsidRPr="0041793D" w:rsidRDefault="00127FA9" w:rsidP="00825659">
      <w:pPr>
        <w:pStyle w:val="Heading1"/>
      </w:pPr>
      <w:r w:rsidRPr="0041793D">
        <w:lastRenderedPageBreak/>
        <w:t>REFERENCES</w:t>
      </w:r>
    </w:p>
    <w:p w14:paraId="2A629888" w14:textId="77777777" w:rsidR="004153EF" w:rsidRPr="004153EF" w:rsidRDefault="00F47BD5" w:rsidP="004153EF">
      <w:pPr>
        <w:pStyle w:val="EndNoteBibliography"/>
        <w:ind w:left="720" w:hanging="720"/>
      </w:pPr>
      <w:r w:rsidRPr="002337A4">
        <w:rPr>
          <w:rFonts w:asciiTheme="minorHAnsi" w:hAnsiTheme="minorHAnsi" w:cs="Times New Roman"/>
        </w:rPr>
        <w:fldChar w:fldCharType="begin"/>
      </w:r>
      <w:r w:rsidR="0035618C" w:rsidRPr="0041793D">
        <w:rPr>
          <w:rFonts w:asciiTheme="minorHAnsi" w:hAnsiTheme="minorHAnsi" w:cs="Times New Roman"/>
        </w:rPr>
        <w:instrText xml:space="preserve"> ADDIN EN.REFLIST </w:instrText>
      </w:r>
      <w:r w:rsidRPr="002337A4">
        <w:rPr>
          <w:rFonts w:asciiTheme="minorHAnsi" w:hAnsiTheme="minorHAnsi" w:cs="Times New Roman"/>
        </w:rPr>
        <w:fldChar w:fldCharType="separate"/>
      </w:r>
      <w:bookmarkStart w:id="3" w:name="_ENREF_1"/>
      <w:r w:rsidR="004153EF" w:rsidRPr="004153EF">
        <w:rPr>
          <w:rFonts w:hint="eastAsia"/>
        </w:rPr>
        <w:t>1.</w:t>
      </w:r>
      <w:r w:rsidR="004153EF" w:rsidRPr="004153EF">
        <w:rPr>
          <w:rFonts w:hint="eastAsia"/>
        </w:rPr>
        <w:tab/>
        <w:t>Collard RM, Boter H, Schoevers RA, Oude Voshaar RC. Prevalence of frailty in community</w:t>
      </w:r>
      <w:r w:rsidR="004153EF" w:rsidRPr="004153EF">
        <w:rPr>
          <w:rFonts w:hint="eastAsia"/>
        </w:rPr>
        <w:t>‐</w:t>
      </w:r>
      <w:r w:rsidR="004153EF" w:rsidRPr="004153EF">
        <w:rPr>
          <w:rFonts w:hint="eastAsia"/>
        </w:rPr>
        <w:t xml:space="preserve">dwelling older persons: a systematic review. </w:t>
      </w:r>
      <w:r w:rsidR="004153EF" w:rsidRPr="004153EF">
        <w:rPr>
          <w:rFonts w:hint="eastAsia"/>
          <w:i/>
        </w:rPr>
        <w:t xml:space="preserve">Journal of the American Geriatrics Society. </w:t>
      </w:r>
      <w:r w:rsidR="004153EF" w:rsidRPr="004153EF">
        <w:rPr>
          <w:rFonts w:hint="eastAsia"/>
        </w:rPr>
        <w:t>2012;60(8):1487-1492.</w:t>
      </w:r>
      <w:bookmarkEnd w:id="3"/>
    </w:p>
    <w:p w14:paraId="3C0C39CF" w14:textId="77777777" w:rsidR="004153EF" w:rsidRPr="004153EF" w:rsidRDefault="004153EF" w:rsidP="004153EF">
      <w:pPr>
        <w:pStyle w:val="EndNoteBibliography"/>
        <w:ind w:left="720" w:hanging="720"/>
      </w:pPr>
      <w:bookmarkStart w:id="4" w:name="_ENREF_2"/>
      <w:r w:rsidRPr="004153EF">
        <w:t>2.</w:t>
      </w:r>
      <w:r w:rsidRPr="004153EF">
        <w:tab/>
        <w:t xml:space="preserve">Afilalo J, Alexander KP, Mack MJ, et al. Frailty assessment in the cardiovascular care of older adults. </w:t>
      </w:r>
      <w:r w:rsidRPr="004153EF">
        <w:rPr>
          <w:i/>
        </w:rPr>
        <w:t xml:space="preserve">Journal of the American College of Cardiology. </w:t>
      </w:r>
      <w:r w:rsidRPr="004153EF">
        <w:t>2014;63(8):747-762.</w:t>
      </w:r>
      <w:bookmarkEnd w:id="4"/>
    </w:p>
    <w:p w14:paraId="4560911B" w14:textId="77777777" w:rsidR="004153EF" w:rsidRPr="004153EF" w:rsidRDefault="004153EF" w:rsidP="004153EF">
      <w:pPr>
        <w:pStyle w:val="EndNoteBibliography"/>
        <w:ind w:left="720" w:hanging="720"/>
      </w:pPr>
      <w:bookmarkStart w:id="5" w:name="_ENREF_3"/>
      <w:r w:rsidRPr="004153EF">
        <w:t>3.</w:t>
      </w:r>
      <w:r w:rsidRPr="004153EF">
        <w:tab/>
        <w:t xml:space="preserve">Stenholm S, Strandberg TE, Pitkälä K, Sainio P, Heliövaara M, Koskinen S. Midlife obesity and risk of frailty in old age during a 22-year follow-up in men and women: the Mini-Finland Follow-up Survey. </w:t>
      </w:r>
      <w:r w:rsidRPr="004153EF">
        <w:rPr>
          <w:i/>
        </w:rPr>
        <w:t xml:space="preserve">Journals of Gerontology Series A: Biomedical Sciences and Medical Sciences. </w:t>
      </w:r>
      <w:r w:rsidRPr="004153EF">
        <w:t>2014;69(1):73-78.</w:t>
      </w:r>
      <w:bookmarkEnd w:id="5"/>
    </w:p>
    <w:p w14:paraId="2B395A08" w14:textId="77777777" w:rsidR="004153EF" w:rsidRPr="004153EF" w:rsidRDefault="004153EF" w:rsidP="004153EF">
      <w:pPr>
        <w:pStyle w:val="EndNoteBibliography"/>
        <w:ind w:left="720" w:hanging="720"/>
      </w:pPr>
      <w:bookmarkStart w:id="6" w:name="_ENREF_4"/>
      <w:r w:rsidRPr="004153EF">
        <w:t>4.</w:t>
      </w:r>
      <w:r w:rsidRPr="004153EF">
        <w:tab/>
        <w:t xml:space="preserve">Savela SL, Koistinen P, Stenholm S, et al. Leisure-time physical activity in midlife is related to old age frailty. </w:t>
      </w:r>
      <w:r w:rsidRPr="004153EF">
        <w:rPr>
          <w:i/>
        </w:rPr>
        <w:t xml:space="preserve">Journals of Gerontology Series A: Biomedical Sciences and Medical Sciences. </w:t>
      </w:r>
      <w:r w:rsidRPr="004153EF">
        <w:t>2013;68(11):1433-1438.</w:t>
      </w:r>
      <w:bookmarkEnd w:id="6"/>
    </w:p>
    <w:p w14:paraId="6F88D975" w14:textId="77777777" w:rsidR="004153EF" w:rsidRPr="004153EF" w:rsidRDefault="004153EF" w:rsidP="004153EF">
      <w:pPr>
        <w:pStyle w:val="EndNoteBibliography"/>
        <w:ind w:left="720" w:hanging="720"/>
        <w:rPr>
          <w:lang w:val="it-IT"/>
        </w:rPr>
      </w:pPr>
      <w:bookmarkStart w:id="7" w:name="_ENREF_5"/>
      <w:r w:rsidRPr="004153EF">
        <w:t>5.</w:t>
      </w:r>
      <w:r w:rsidRPr="004153EF">
        <w:tab/>
        <w:t xml:space="preserve">Clegg A, Young J, Iliffe S, Rikkert MO, Rockwood K. Frailty in elderly people. </w:t>
      </w:r>
      <w:r w:rsidRPr="004153EF">
        <w:rPr>
          <w:i/>
          <w:lang w:val="it-IT"/>
        </w:rPr>
        <w:t xml:space="preserve">The lancet. </w:t>
      </w:r>
      <w:r w:rsidRPr="004153EF">
        <w:rPr>
          <w:lang w:val="it-IT"/>
        </w:rPr>
        <w:t>2013;381(9868):752-762.</w:t>
      </w:r>
      <w:bookmarkEnd w:id="7"/>
    </w:p>
    <w:p w14:paraId="2860F96D" w14:textId="77777777" w:rsidR="004153EF" w:rsidRPr="004153EF" w:rsidRDefault="004153EF" w:rsidP="004153EF">
      <w:pPr>
        <w:pStyle w:val="EndNoteBibliography"/>
        <w:ind w:left="720" w:hanging="720"/>
      </w:pPr>
      <w:bookmarkStart w:id="8" w:name="_ENREF_6"/>
      <w:r w:rsidRPr="004153EF">
        <w:rPr>
          <w:lang w:val="it-IT"/>
        </w:rPr>
        <w:t>6.</w:t>
      </w:r>
      <w:r w:rsidRPr="004153EF">
        <w:rPr>
          <w:lang w:val="it-IT"/>
        </w:rPr>
        <w:tab/>
        <w:t xml:space="preserve">Veronese N, Cereda E, Stubbs B, et al. </w:t>
      </w:r>
      <w:r w:rsidRPr="004153EF">
        <w:t xml:space="preserve">Risk of cardiovascular disease morbidity and mortality in frail and pre-frail older adults: Results from a meta-analysis and exploratory meta-regression analysis. </w:t>
      </w:r>
      <w:r w:rsidRPr="004153EF">
        <w:rPr>
          <w:i/>
        </w:rPr>
        <w:t xml:space="preserve">Ageing research reviews. </w:t>
      </w:r>
      <w:r w:rsidRPr="004153EF">
        <w:t>2017;35:63-73.</w:t>
      </w:r>
      <w:bookmarkEnd w:id="8"/>
    </w:p>
    <w:p w14:paraId="3571A7FE" w14:textId="77777777" w:rsidR="004153EF" w:rsidRPr="004153EF" w:rsidRDefault="004153EF" w:rsidP="004153EF">
      <w:pPr>
        <w:pStyle w:val="EndNoteBibliography"/>
        <w:ind w:left="720" w:hanging="720"/>
      </w:pPr>
      <w:bookmarkStart w:id="9" w:name="_ENREF_7"/>
      <w:r w:rsidRPr="004153EF">
        <w:t>7.</w:t>
      </w:r>
      <w:r w:rsidRPr="004153EF">
        <w:tab/>
        <w:t xml:space="preserve">Fried LP, Tangen CM, Walston J, et al. Frailty in older adults: evidence for a phenotype. </w:t>
      </w:r>
      <w:r w:rsidRPr="004153EF">
        <w:rPr>
          <w:i/>
        </w:rPr>
        <w:t xml:space="preserve">The Journals of Gerontology Series A: Biological Sciences and Medical Sciences. </w:t>
      </w:r>
      <w:r w:rsidRPr="004153EF">
        <w:t>2001;56(3):M146-M157.</w:t>
      </w:r>
      <w:bookmarkEnd w:id="9"/>
    </w:p>
    <w:p w14:paraId="38700887" w14:textId="77777777" w:rsidR="004153EF" w:rsidRPr="004153EF" w:rsidRDefault="004153EF" w:rsidP="004153EF">
      <w:pPr>
        <w:pStyle w:val="EndNoteBibliography"/>
        <w:ind w:left="720" w:hanging="720"/>
      </w:pPr>
      <w:bookmarkStart w:id="10" w:name="_ENREF_8"/>
      <w:r w:rsidRPr="004153EF">
        <w:t>8.</w:t>
      </w:r>
      <w:r w:rsidRPr="004153EF">
        <w:tab/>
        <w:t xml:space="preserve">Pilotto A, Custodero C, Maggi S, Polidori MC, Veronese N, Ferrucci L. A multidimensional approach to frailty in older people. </w:t>
      </w:r>
      <w:r w:rsidRPr="004153EF">
        <w:rPr>
          <w:i/>
        </w:rPr>
        <w:t xml:space="preserve">Ageing Research Reviews. </w:t>
      </w:r>
      <w:r w:rsidRPr="004153EF">
        <w:t>2020;60:101047.</w:t>
      </w:r>
      <w:bookmarkEnd w:id="10"/>
    </w:p>
    <w:p w14:paraId="3C572DF0" w14:textId="77777777" w:rsidR="004153EF" w:rsidRPr="004153EF" w:rsidRDefault="004153EF" w:rsidP="004153EF">
      <w:pPr>
        <w:pStyle w:val="EndNoteBibliography"/>
        <w:ind w:left="720" w:hanging="720"/>
        <w:rPr>
          <w:lang w:val="it-IT"/>
        </w:rPr>
      </w:pPr>
      <w:bookmarkStart w:id="11" w:name="_ENREF_9"/>
      <w:r w:rsidRPr="004153EF">
        <w:t>9.</w:t>
      </w:r>
      <w:r w:rsidRPr="004153EF">
        <w:tab/>
        <w:t xml:space="preserve">Pilotto A, Ferrucci L, Franceschi M, et al. Development and validation of a multidimensional prognostic index for one-year mortality from comprehensive geriatric assessment in hospitalized older patients. </w:t>
      </w:r>
      <w:r w:rsidRPr="004153EF">
        <w:rPr>
          <w:i/>
          <w:lang w:val="it-IT"/>
        </w:rPr>
        <w:t xml:space="preserve">Rejuvenation research. </w:t>
      </w:r>
      <w:r w:rsidRPr="004153EF">
        <w:rPr>
          <w:lang w:val="it-IT"/>
        </w:rPr>
        <w:t>2008;11(1):151-161.</w:t>
      </w:r>
      <w:bookmarkEnd w:id="11"/>
    </w:p>
    <w:p w14:paraId="2F2547E3" w14:textId="77777777" w:rsidR="004153EF" w:rsidRPr="004153EF" w:rsidRDefault="004153EF" w:rsidP="004153EF">
      <w:pPr>
        <w:pStyle w:val="EndNoteBibliography"/>
        <w:ind w:left="720" w:hanging="720"/>
      </w:pPr>
      <w:bookmarkStart w:id="12" w:name="_ENREF_10"/>
      <w:r w:rsidRPr="004153EF">
        <w:rPr>
          <w:lang w:val="it-IT"/>
        </w:rPr>
        <w:t>10.</w:t>
      </w:r>
      <w:r w:rsidRPr="004153EF">
        <w:rPr>
          <w:lang w:val="it-IT"/>
        </w:rPr>
        <w:tab/>
        <w:t xml:space="preserve">Sancarlo D, D'Onofrio G, Franceschi M, et al. </w:t>
      </w:r>
      <w:r w:rsidRPr="004153EF">
        <w:t xml:space="preserve">Validation of a Modified-Multidimensional Prognostic Index (m-MPI) including the Mini Nutritional Assessment Short-Form (MNA-SF) for the prediction of one-year mortality in hospitalized elderly patients. </w:t>
      </w:r>
      <w:r w:rsidRPr="004153EF">
        <w:rPr>
          <w:i/>
        </w:rPr>
        <w:t xml:space="preserve">The journal of nutrition, health &amp; aging. </w:t>
      </w:r>
      <w:r w:rsidRPr="004153EF">
        <w:t>Mar 2011;15(3):169-173.</w:t>
      </w:r>
      <w:bookmarkEnd w:id="12"/>
    </w:p>
    <w:p w14:paraId="273F4596" w14:textId="77777777" w:rsidR="004153EF" w:rsidRPr="004153EF" w:rsidRDefault="004153EF" w:rsidP="004153EF">
      <w:pPr>
        <w:pStyle w:val="EndNoteBibliography"/>
        <w:ind w:left="720" w:hanging="720"/>
      </w:pPr>
      <w:bookmarkStart w:id="13" w:name="_ENREF_11"/>
      <w:r w:rsidRPr="004153EF">
        <w:t>11.</w:t>
      </w:r>
      <w:r w:rsidRPr="004153EF">
        <w:tab/>
        <w:t xml:space="preserve">Angleman SB, Santoni G, Pilotto A, Fratiglioni L, Welmer A-K. Multidimensional Prognostic Index in Association with Future Mortality and Number of Hospital Days in a Population-Based Sample of Older Adults: Results of the EU Funded MPI_AGE Project. </w:t>
      </w:r>
      <w:r w:rsidRPr="004153EF">
        <w:rPr>
          <w:i/>
        </w:rPr>
        <w:t xml:space="preserve">PloS one. </w:t>
      </w:r>
      <w:r w:rsidRPr="004153EF">
        <w:t>2015;10(7):e0133789-e0133789.</w:t>
      </w:r>
      <w:bookmarkEnd w:id="13"/>
    </w:p>
    <w:p w14:paraId="6F93E6FA" w14:textId="77777777" w:rsidR="004153EF" w:rsidRPr="004153EF" w:rsidRDefault="004153EF" w:rsidP="004153EF">
      <w:pPr>
        <w:pStyle w:val="EndNoteBibliography"/>
        <w:ind w:left="720" w:hanging="720"/>
      </w:pPr>
      <w:bookmarkStart w:id="14" w:name="_ENREF_12"/>
      <w:r w:rsidRPr="004153EF">
        <w:t>12.</w:t>
      </w:r>
      <w:r w:rsidRPr="004153EF">
        <w:tab/>
        <w:t xml:space="preserve">Yourman LC, Lee SJ, Schonberg MA, Widera EW, Smith AK. Prognostic indices for older adults: a systematic review. </w:t>
      </w:r>
      <w:r w:rsidRPr="004153EF">
        <w:rPr>
          <w:i/>
        </w:rPr>
        <w:t xml:space="preserve">Jama. </w:t>
      </w:r>
      <w:r w:rsidRPr="004153EF">
        <w:t>Jan 11 2012;307(2):182-192.</w:t>
      </w:r>
      <w:bookmarkEnd w:id="14"/>
    </w:p>
    <w:p w14:paraId="4F568E67" w14:textId="77777777" w:rsidR="004153EF" w:rsidRPr="004153EF" w:rsidRDefault="004153EF" w:rsidP="004153EF">
      <w:pPr>
        <w:pStyle w:val="EndNoteBibliography"/>
        <w:ind w:left="720" w:hanging="720"/>
      </w:pPr>
      <w:bookmarkStart w:id="15" w:name="_ENREF_13"/>
      <w:r w:rsidRPr="004153EF">
        <w:t>13.</w:t>
      </w:r>
      <w:r w:rsidRPr="004153EF">
        <w:tab/>
        <w:t xml:space="preserve">Bureau ML, Liuu E, Christiaens L, et al. Using a multidimensional prognostic index (MPI) based on comprehensive geriatric assessment (CGA) to predict mortality in elderly undergoing transcatheter aortic valve implantation. </w:t>
      </w:r>
      <w:r w:rsidRPr="004153EF">
        <w:rPr>
          <w:i/>
        </w:rPr>
        <w:t xml:space="preserve">International journal of cardiology. </w:t>
      </w:r>
      <w:r w:rsidRPr="004153EF">
        <w:t>Feb 16 2017;236:381-386.</w:t>
      </w:r>
      <w:bookmarkEnd w:id="15"/>
    </w:p>
    <w:p w14:paraId="48A3F5C9" w14:textId="77777777" w:rsidR="004153EF" w:rsidRPr="004153EF" w:rsidRDefault="004153EF" w:rsidP="004153EF">
      <w:pPr>
        <w:pStyle w:val="EndNoteBibliography"/>
        <w:ind w:left="720" w:hanging="720"/>
      </w:pPr>
      <w:bookmarkStart w:id="16" w:name="_ENREF_14"/>
      <w:r w:rsidRPr="004153EF">
        <w:t>14.</w:t>
      </w:r>
      <w:r w:rsidRPr="004153EF">
        <w:tab/>
        <w:t xml:space="preserve">Pilotto A, Addante F, Ferrucci L, et al. The multidimensional prognostic index predicts short- and long-term mortality in hospitalized geriatric patients with pneumonia. </w:t>
      </w:r>
      <w:r w:rsidRPr="004153EF">
        <w:rPr>
          <w:i/>
        </w:rPr>
        <w:t xml:space="preserve">The journals of gerontology. Series A, Biological sciences and medical sciences. </w:t>
      </w:r>
      <w:r w:rsidRPr="004153EF">
        <w:t>Aug 2009;64(8):880-887.</w:t>
      </w:r>
      <w:bookmarkEnd w:id="16"/>
    </w:p>
    <w:p w14:paraId="3478C608" w14:textId="77777777" w:rsidR="004153EF" w:rsidRPr="004153EF" w:rsidRDefault="004153EF" w:rsidP="004153EF">
      <w:pPr>
        <w:pStyle w:val="EndNoteBibliography"/>
        <w:ind w:left="720" w:hanging="720"/>
      </w:pPr>
      <w:bookmarkStart w:id="17" w:name="_ENREF_15"/>
      <w:r w:rsidRPr="004153EF">
        <w:t>15.</w:t>
      </w:r>
      <w:r w:rsidRPr="004153EF">
        <w:tab/>
        <w:t xml:space="preserve">Pilotto A, Sancarlo D, Panza F, et al. Multidimensional Prognostic Index based on a comprehensive geriatric assessment predicts short-term mortality in older patients with heart failure. </w:t>
      </w:r>
      <w:r w:rsidRPr="004153EF">
        <w:rPr>
          <w:i/>
        </w:rPr>
        <w:t xml:space="preserve">Circulation Heart failure. </w:t>
      </w:r>
      <w:r w:rsidRPr="004153EF">
        <w:t>2010;3(1):191-199.</w:t>
      </w:r>
      <w:bookmarkEnd w:id="17"/>
    </w:p>
    <w:p w14:paraId="7F4F6FE4" w14:textId="77777777" w:rsidR="004153EF" w:rsidRPr="004153EF" w:rsidRDefault="004153EF" w:rsidP="004153EF">
      <w:pPr>
        <w:pStyle w:val="EndNoteBibliography"/>
        <w:ind w:left="720" w:hanging="720"/>
      </w:pPr>
      <w:bookmarkStart w:id="18" w:name="_ENREF_16"/>
      <w:r w:rsidRPr="004153EF">
        <w:lastRenderedPageBreak/>
        <w:t>16.</w:t>
      </w:r>
      <w:r w:rsidRPr="004153EF">
        <w:tab/>
        <w:t xml:space="preserve">Sancarlo D, Pilotto A, Panza F, et al. A Multidimensional Prognostic Index (MPI) based on a comprehensive geriatric assessment predicts short- and long-term all-cause mortality in older hospitalized patients with transient ischemic attack. </w:t>
      </w:r>
      <w:r w:rsidRPr="004153EF">
        <w:rPr>
          <w:i/>
        </w:rPr>
        <w:t xml:space="preserve">Journal of neurology. </w:t>
      </w:r>
      <w:r w:rsidRPr="004153EF">
        <w:t>Apr 2012;259(4):670-678.</w:t>
      </w:r>
      <w:bookmarkEnd w:id="18"/>
    </w:p>
    <w:p w14:paraId="4A55DC69" w14:textId="77777777" w:rsidR="004153EF" w:rsidRPr="004153EF" w:rsidRDefault="004153EF" w:rsidP="004153EF">
      <w:pPr>
        <w:pStyle w:val="EndNoteBibliography"/>
        <w:ind w:left="720" w:hanging="720"/>
      </w:pPr>
      <w:bookmarkStart w:id="19" w:name="_ENREF_17"/>
      <w:r w:rsidRPr="004153EF">
        <w:t>17.</w:t>
      </w:r>
      <w:r w:rsidRPr="004153EF">
        <w:tab/>
        <w:t xml:space="preserve">Volpato S, Bazzano S, Fontana A, Ferrucci L, Pilotto A. Multidimensional Prognostic Index predicts mortality and length of stay during hospitalization in the older patients: a multicenter prospective study. </w:t>
      </w:r>
      <w:r w:rsidRPr="004153EF">
        <w:rPr>
          <w:i/>
        </w:rPr>
        <w:t xml:space="preserve">The journals of gerontology. Series A, Biological sciences and medical sciences. </w:t>
      </w:r>
      <w:r w:rsidRPr="004153EF">
        <w:t>2015;70(3):325-331.</w:t>
      </w:r>
      <w:bookmarkEnd w:id="19"/>
    </w:p>
    <w:p w14:paraId="46987359" w14:textId="77777777" w:rsidR="004153EF" w:rsidRPr="004153EF" w:rsidRDefault="004153EF" w:rsidP="004153EF">
      <w:pPr>
        <w:pStyle w:val="EndNoteBibliography"/>
        <w:ind w:left="720" w:hanging="720"/>
      </w:pPr>
      <w:bookmarkStart w:id="20" w:name="_ENREF_18"/>
      <w:r w:rsidRPr="004153EF">
        <w:t>18.</w:t>
      </w:r>
      <w:r w:rsidRPr="004153EF">
        <w:tab/>
        <w:t xml:space="preserve">Pilotto A, Veronese N, Daragjati J, et al. Using the Multidimensional Prognostic Index to Predict Clinical Outcomes of Hospitalized Older Persons: a Prospective, Multicentre, International Study. </w:t>
      </w:r>
      <w:r w:rsidRPr="004153EF">
        <w:rPr>
          <w:i/>
        </w:rPr>
        <w:t xml:space="preserve">The journals of gerontology. Series A, Biological sciences and medical sciences. </w:t>
      </w:r>
      <w:r w:rsidRPr="004153EF">
        <w:t>Oct 17 2018.</w:t>
      </w:r>
      <w:bookmarkEnd w:id="20"/>
    </w:p>
    <w:p w14:paraId="07A71CC4" w14:textId="77777777" w:rsidR="004153EF" w:rsidRPr="004153EF" w:rsidRDefault="004153EF" w:rsidP="004153EF">
      <w:pPr>
        <w:pStyle w:val="EndNoteBibliography"/>
        <w:ind w:left="720" w:hanging="720"/>
      </w:pPr>
      <w:bookmarkStart w:id="21" w:name="_ENREF_19"/>
      <w:r w:rsidRPr="004153EF">
        <w:t>19.</w:t>
      </w:r>
      <w:r w:rsidRPr="004153EF">
        <w:tab/>
        <w:t xml:space="preserve">Lai S, Amabile MI, Mazzaferro S, et al. Association between Multidimensional Prognostic Index and Hospitalization and Mortality among Older Adults with Chronic Kidney Disease on Conservative or on Replacement Therapy. </w:t>
      </w:r>
      <w:r w:rsidRPr="004153EF">
        <w:rPr>
          <w:i/>
        </w:rPr>
        <w:t xml:space="preserve">Journal of Clinical Medicine. </w:t>
      </w:r>
      <w:r w:rsidRPr="004153EF">
        <w:t>2020;9(12):3965.</w:t>
      </w:r>
      <w:bookmarkEnd w:id="21"/>
    </w:p>
    <w:p w14:paraId="7EBD0237" w14:textId="77777777" w:rsidR="004153EF" w:rsidRPr="004153EF" w:rsidRDefault="004153EF" w:rsidP="004153EF">
      <w:pPr>
        <w:pStyle w:val="EndNoteBibliography"/>
        <w:ind w:left="720" w:hanging="720"/>
      </w:pPr>
      <w:bookmarkStart w:id="22" w:name="_ENREF_20"/>
      <w:r w:rsidRPr="004153EF">
        <w:t>20.</w:t>
      </w:r>
      <w:r w:rsidRPr="004153EF">
        <w:tab/>
        <w:t xml:space="preserve">Rarek MP, Meyer AM, Pickert L, et al. The prognostic signature of health-related quality of life in older patients admitted to the emergency department: a 6-month follow-up study. </w:t>
      </w:r>
      <w:r w:rsidRPr="004153EF">
        <w:rPr>
          <w:i/>
        </w:rPr>
        <w:t xml:space="preserve">Aging Clinical and Experimental Research. </w:t>
      </w:r>
      <w:r w:rsidRPr="004153EF">
        <w:t>2020:1-9.</w:t>
      </w:r>
      <w:bookmarkEnd w:id="22"/>
    </w:p>
    <w:p w14:paraId="4E2046D2" w14:textId="77777777" w:rsidR="004153EF" w:rsidRPr="004153EF" w:rsidRDefault="004153EF" w:rsidP="004153EF">
      <w:pPr>
        <w:pStyle w:val="EndNoteBibliography"/>
        <w:ind w:left="720" w:hanging="720"/>
      </w:pPr>
      <w:bookmarkStart w:id="23" w:name="_ENREF_21"/>
      <w:r w:rsidRPr="004153EF">
        <w:t>21.</w:t>
      </w:r>
      <w:r w:rsidRPr="004153EF">
        <w:tab/>
        <w:t xml:space="preserve">Veronese N, Koyanagi A, Smith L, et al. Relationship between multidimensional prognostic index (MPI) and incident depressive symptoms in older people: Findings from the irish longitudinal study on ageing. </w:t>
      </w:r>
      <w:r w:rsidRPr="004153EF">
        <w:rPr>
          <w:i/>
        </w:rPr>
        <w:t xml:space="preserve">International Journal of Geriatric Psychiatry. </w:t>
      </w:r>
      <w:r w:rsidRPr="004153EF">
        <w:t>2020.</w:t>
      </w:r>
      <w:bookmarkEnd w:id="23"/>
    </w:p>
    <w:p w14:paraId="75FA4586" w14:textId="77777777" w:rsidR="004153EF" w:rsidRPr="004153EF" w:rsidRDefault="004153EF" w:rsidP="004153EF">
      <w:pPr>
        <w:pStyle w:val="EndNoteBibliography"/>
        <w:ind w:left="720" w:hanging="720"/>
        <w:rPr>
          <w:lang w:val="it-IT"/>
        </w:rPr>
      </w:pPr>
      <w:bookmarkStart w:id="24" w:name="_ENREF_22"/>
      <w:r w:rsidRPr="004153EF">
        <w:t>22.</w:t>
      </w:r>
      <w:r w:rsidRPr="004153EF">
        <w:tab/>
        <w:t xml:space="preserve">Eby GA, Eby KL. Rapid recovery from major depression using magnesium treatment. </w:t>
      </w:r>
      <w:r w:rsidRPr="004153EF">
        <w:rPr>
          <w:i/>
          <w:lang w:val="it-IT"/>
        </w:rPr>
        <w:t xml:space="preserve">Medical Hypotheses. </w:t>
      </w:r>
      <w:r w:rsidRPr="004153EF">
        <w:rPr>
          <w:lang w:val="it-IT"/>
        </w:rPr>
        <w:t>// 2006;67(2):362-370.</w:t>
      </w:r>
      <w:bookmarkEnd w:id="24"/>
    </w:p>
    <w:p w14:paraId="34E1355C" w14:textId="77777777" w:rsidR="004153EF" w:rsidRPr="004153EF" w:rsidRDefault="004153EF" w:rsidP="004153EF">
      <w:pPr>
        <w:pStyle w:val="EndNoteBibliography"/>
        <w:ind w:left="720" w:hanging="720"/>
      </w:pPr>
      <w:bookmarkStart w:id="25" w:name="_ENREF_23"/>
      <w:r w:rsidRPr="004153EF">
        <w:rPr>
          <w:lang w:val="it-IT"/>
        </w:rPr>
        <w:t>23.</w:t>
      </w:r>
      <w:r w:rsidRPr="004153EF">
        <w:rPr>
          <w:lang w:val="it-IT"/>
        </w:rPr>
        <w:tab/>
        <w:t xml:space="preserve">Veronese N, Siri G, Cella A, et al. </w:t>
      </w:r>
      <w:r w:rsidRPr="004153EF">
        <w:t xml:space="preserve">The Multidimensional Prognostic Index predicts falls in older people: an 8-year longitudinal cohort study of the Osteoarthritis Initiative. </w:t>
      </w:r>
      <w:r w:rsidRPr="004153EF">
        <w:rPr>
          <w:i/>
        </w:rPr>
        <w:t xml:space="preserve">Journal of the American Medical Directors Association. </w:t>
      </w:r>
      <w:r w:rsidRPr="004153EF">
        <w:t>2020;21(5):669-674.</w:t>
      </w:r>
      <w:bookmarkEnd w:id="25"/>
    </w:p>
    <w:p w14:paraId="2D4D30EF" w14:textId="77777777" w:rsidR="004153EF" w:rsidRPr="004153EF" w:rsidRDefault="004153EF" w:rsidP="004153EF">
      <w:pPr>
        <w:pStyle w:val="EndNoteBibliography"/>
        <w:ind w:left="720" w:hanging="720"/>
      </w:pPr>
      <w:bookmarkStart w:id="26" w:name="_ENREF_24"/>
      <w:r w:rsidRPr="004153EF">
        <w:t>24.</w:t>
      </w:r>
      <w:r w:rsidRPr="004153EF">
        <w:tab/>
        <w:t xml:space="preserve">Bellamy N, Buchanan WW, Goldsmith CH, Campbell J, Stitt LW. Validation study of WOMAC: a health status instrument for measuring clinically important patient relevant outcomes to antirheumatic drug therapy in patients with osteoarthritis of the hip or knee. </w:t>
      </w:r>
      <w:r w:rsidRPr="004153EF">
        <w:rPr>
          <w:i/>
        </w:rPr>
        <w:t xml:space="preserve">The Journal of rheumatology. </w:t>
      </w:r>
      <w:r w:rsidRPr="004153EF">
        <w:t>1988;15(12):1833-1840.</w:t>
      </w:r>
      <w:bookmarkEnd w:id="26"/>
    </w:p>
    <w:p w14:paraId="09B5C7A7" w14:textId="77777777" w:rsidR="004153EF" w:rsidRPr="004153EF" w:rsidRDefault="004153EF" w:rsidP="004153EF">
      <w:pPr>
        <w:pStyle w:val="EndNoteBibliography"/>
        <w:ind w:left="720" w:hanging="720"/>
      </w:pPr>
      <w:bookmarkStart w:id="27" w:name="_ENREF_25"/>
      <w:r w:rsidRPr="004153EF">
        <w:t>25.</w:t>
      </w:r>
      <w:r w:rsidRPr="004153EF">
        <w:tab/>
        <w:t xml:space="preserve">Washburn RA, McAuley E, Katula J, Mihalko SL, Boileau RA. The physical activity scale for the elderly (PASE): evidence for validity. </w:t>
      </w:r>
      <w:r w:rsidRPr="004153EF">
        <w:rPr>
          <w:i/>
        </w:rPr>
        <w:t xml:space="preserve">Journal of clinical epidemiology. </w:t>
      </w:r>
      <w:r w:rsidRPr="004153EF">
        <w:t>1999;52(7):643-651.</w:t>
      </w:r>
      <w:bookmarkEnd w:id="27"/>
    </w:p>
    <w:p w14:paraId="2D01B95E" w14:textId="77777777" w:rsidR="004153EF" w:rsidRPr="004153EF" w:rsidRDefault="004153EF" w:rsidP="004153EF">
      <w:pPr>
        <w:pStyle w:val="EndNoteBibliography"/>
        <w:ind w:left="720" w:hanging="720"/>
      </w:pPr>
      <w:bookmarkStart w:id="28" w:name="_ENREF_26"/>
      <w:r w:rsidRPr="004153EF">
        <w:t>26.</w:t>
      </w:r>
      <w:r w:rsidRPr="004153EF">
        <w:tab/>
        <w:t xml:space="preserve">Katz JN, Chang LC, Sangha O, Fossel AH, Bates DW. Can comorbidity be measured by questionnaire rather than medical record review? </w:t>
      </w:r>
      <w:r w:rsidRPr="004153EF">
        <w:rPr>
          <w:i/>
        </w:rPr>
        <w:t xml:space="preserve">Medical care. </w:t>
      </w:r>
      <w:r w:rsidRPr="004153EF">
        <w:t>1996;34(1):73-84.</w:t>
      </w:r>
      <w:bookmarkEnd w:id="28"/>
    </w:p>
    <w:p w14:paraId="1D8A92A6" w14:textId="77777777" w:rsidR="004153EF" w:rsidRPr="004153EF" w:rsidRDefault="004153EF" w:rsidP="004153EF">
      <w:pPr>
        <w:pStyle w:val="EndNoteBibliography"/>
        <w:ind w:left="720" w:hanging="720"/>
      </w:pPr>
      <w:bookmarkStart w:id="29" w:name="_ENREF_27"/>
      <w:r w:rsidRPr="004153EF">
        <w:t>27.</w:t>
      </w:r>
      <w:r w:rsidRPr="004153EF">
        <w:tab/>
        <w:t xml:space="preserve">Lewinsohn PM, Seeley JR, Roberts RE, Allen NB. Center for Epidemiologic Studies Depression Scale (CES-D) as a screening instrument for depression among community-residing older adults. </w:t>
      </w:r>
      <w:r w:rsidRPr="004153EF">
        <w:rPr>
          <w:i/>
        </w:rPr>
        <w:t xml:space="preserve">Psychology and aging. </w:t>
      </w:r>
      <w:r w:rsidRPr="004153EF">
        <w:t>1997;12(2):277-287.</w:t>
      </w:r>
      <w:bookmarkEnd w:id="29"/>
    </w:p>
    <w:p w14:paraId="79E08BD3" w14:textId="77777777" w:rsidR="004153EF" w:rsidRPr="004153EF" w:rsidRDefault="004153EF" w:rsidP="004153EF">
      <w:pPr>
        <w:pStyle w:val="EndNoteBibliography"/>
        <w:ind w:left="720" w:hanging="720"/>
      </w:pPr>
      <w:bookmarkStart w:id="30" w:name="_ENREF_28"/>
      <w:r w:rsidRPr="004153EF">
        <w:t>28.</w:t>
      </w:r>
      <w:r w:rsidRPr="004153EF">
        <w:tab/>
        <w:t xml:space="preserve">Roos EM, Roos HP, Lohmander LS, Ekdahl C, Beynnon BD. Knee Injury and Osteoarthritis Outcome Score (KOOS)—development of a self-administered outcome measure. </w:t>
      </w:r>
      <w:r w:rsidRPr="004153EF">
        <w:rPr>
          <w:i/>
        </w:rPr>
        <w:t xml:space="preserve">Journal of Orthopaedic &amp; Sports Physical Therapy. </w:t>
      </w:r>
      <w:r w:rsidRPr="004153EF">
        <w:t>1998;28(2):88-96.</w:t>
      </w:r>
      <w:bookmarkEnd w:id="30"/>
    </w:p>
    <w:p w14:paraId="5E6C4240" w14:textId="77777777" w:rsidR="004153EF" w:rsidRPr="004153EF" w:rsidRDefault="004153EF" w:rsidP="004153EF">
      <w:pPr>
        <w:pStyle w:val="EndNoteBibliography"/>
        <w:ind w:left="720" w:hanging="720"/>
      </w:pPr>
      <w:bookmarkStart w:id="31" w:name="_ENREF_29"/>
      <w:r w:rsidRPr="004153EF">
        <w:t>29.</w:t>
      </w:r>
      <w:r w:rsidRPr="004153EF">
        <w:tab/>
        <w:t xml:space="preserve">Pilotto A, Ferrucci L, Franceschi M, et al. Development and validation of a multidimensional prognostic index for one-year mortality from comprehensive geriatric assessment in hospitalized older patients. </w:t>
      </w:r>
      <w:r w:rsidRPr="004153EF">
        <w:rPr>
          <w:i/>
        </w:rPr>
        <w:t xml:space="preserve">Rejuvenation research. </w:t>
      </w:r>
      <w:r w:rsidRPr="004153EF">
        <w:t>2008;11(1):151-161.</w:t>
      </w:r>
      <w:bookmarkEnd w:id="31"/>
    </w:p>
    <w:p w14:paraId="6223DBB8" w14:textId="77777777" w:rsidR="004153EF" w:rsidRPr="004153EF" w:rsidRDefault="004153EF" w:rsidP="004153EF">
      <w:pPr>
        <w:pStyle w:val="EndNoteBibliography"/>
        <w:ind w:left="720" w:hanging="720"/>
      </w:pPr>
      <w:bookmarkStart w:id="32" w:name="_ENREF_30"/>
      <w:r w:rsidRPr="004153EF">
        <w:t>30.</w:t>
      </w:r>
      <w:r w:rsidRPr="004153EF">
        <w:tab/>
        <w:t xml:space="preserve">Veronese N, Stubbs B, Solmi M, Smith TO, Reginster JY, Maggi S. Osteoarthritis increases the risk of cardiovascular disease: Data from the osteoarthritis initiative. </w:t>
      </w:r>
      <w:r w:rsidRPr="004153EF">
        <w:rPr>
          <w:i/>
        </w:rPr>
        <w:t xml:space="preserve">The journal of nutrition, health &amp; aging. </w:t>
      </w:r>
      <w:r w:rsidRPr="004153EF">
        <w:t>2017/06/15 2017.</w:t>
      </w:r>
      <w:bookmarkEnd w:id="32"/>
    </w:p>
    <w:p w14:paraId="7682B125" w14:textId="77777777" w:rsidR="004153EF" w:rsidRPr="004153EF" w:rsidRDefault="004153EF" w:rsidP="004153EF">
      <w:pPr>
        <w:pStyle w:val="EndNoteBibliography"/>
        <w:ind w:left="720" w:hanging="720"/>
      </w:pPr>
      <w:bookmarkStart w:id="33" w:name="_ENREF_31"/>
      <w:r w:rsidRPr="004153EF">
        <w:lastRenderedPageBreak/>
        <w:t>31.</w:t>
      </w:r>
      <w:r w:rsidRPr="004153EF">
        <w:tab/>
        <w:t xml:space="preserve">Veronese N, Stubbs B, Solmi M, et al. Knee Osteoarthritis and Risk of Hypertension: A longitudinal cohort study. </w:t>
      </w:r>
      <w:r w:rsidRPr="004153EF">
        <w:rPr>
          <w:i/>
        </w:rPr>
        <w:t xml:space="preserve">Rejuvenation research. </w:t>
      </w:r>
      <w:r w:rsidRPr="004153EF">
        <w:t>Jun 24 2017.</w:t>
      </w:r>
      <w:bookmarkEnd w:id="33"/>
    </w:p>
    <w:p w14:paraId="47D41A73" w14:textId="77777777" w:rsidR="004153EF" w:rsidRPr="004153EF" w:rsidRDefault="004153EF" w:rsidP="004153EF">
      <w:pPr>
        <w:pStyle w:val="EndNoteBibliography"/>
        <w:ind w:left="720" w:hanging="720"/>
      </w:pPr>
      <w:bookmarkStart w:id="34" w:name="_ENREF_32"/>
      <w:r w:rsidRPr="004153EF">
        <w:t>32.</w:t>
      </w:r>
      <w:r w:rsidRPr="004153EF">
        <w:tab/>
        <w:t xml:space="preserve">Marsico F, Paolillo S, Filardi PP. NSAIDs and cardiovascular risk. </w:t>
      </w:r>
      <w:r w:rsidRPr="004153EF">
        <w:rPr>
          <w:i/>
        </w:rPr>
        <w:t xml:space="preserve">Journal of cardiovascular medicine. </w:t>
      </w:r>
      <w:r w:rsidRPr="004153EF">
        <w:t>2017;18:e40-e43.</w:t>
      </w:r>
      <w:bookmarkEnd w:id="34"/>
    </w:p>
    <w:p w14:paraId="6379CFAA" w14:textId="77777777" w:rsidR="004153EF" w:rsidRPr="004153EF" w:rsidRDefault="004153EF" w:rsidP="004153EF">
      <w:pPr>
        <w:pStyle w:val="EndNoteBibliography"/>
        <w:ind w:left="720" w:hanging="720"/>
      </w:pPr>
      <w:bookmarkStart w:id="35" w:name="_ENREF_33"/>
      <w:r w:rsidRPr="004153EF">
        <w:t>33.</w:t>
      </w:r>
      <w:r w:rsidRPr="004153EF">
        <w:tab/>
        <w:t xml:space="preserve">Gharacholou SM, Tashiro T, Cha SS, Scott CG, Takahashi PY, Pellikka PA. Echocardiographic indices associated with frailty in adults≥ 65 years. </w:t>
      </w:r>
      <w:r w:rsidRPr="004153EF">
        <w:rPr>
          <w:i/>
        </w:rPr>
        <w:t xml:space="preserve">The American journal of cardiology. </w:t>
      </w:r>
      <w:r w:rsidRPr="004153EF">
        <w:t>2015;116(10):1591-1595.</w:t>
      </w:r>
      <w:bookmarkEnd w:id="35"/>
    </w:p>
    <w:p w14:paraId="41E4BBA1" w14:textId="77777777" w:rsidR="004153EF" w:rsidRPr="004153EF" w:rsidRDefault="004153EF" w:rsidP="004153EF">
      <w:pPr>
        <w:pStyle w:val="EndNoteBibliography"/>
        <w:ind w:left="720" w:hanging="720"/>
      </w:pPr>
      <w:bookmarkStart w:id="36" w:name="_ENREF_34"/>
      <w:r w:rsidRPr="004153EF">
        <w:t>34.</w:t>
      </w:r>
      <w:r w:rsidRPr="004153EF">
        <w:tab/>
        <w:t xml:space="preserve">Katayama PL, Dias DPM, Silva LEV, Virtuoso-Junior JS, Marocolo M. Cardiac autonomic modulation in non-frail, pre-frail and frail elderly women: a pilot study. </w:t>
      </w:r>
      <w:r w:rsidRPr="004153EF">
        <w:rPr>
          <w:i/>
        </w:rPr>
        <w:t xml:space="preserve">Aging clinical and experimental research. </w:t>
      </w:r>
      <w:r w:rsidRPr="004153EF">
        <w:t>2015;27(5):621-629.</w:t>
      </w:r>
      <w:bookmarkEnd w:id="36"/>
    </w:p>
    <w:p w14:paraId="5A4960FB" w14:textId="77777777" w:rsidR="004153EF" w:rsidRPr="004153EF" w:rsidRDefault="004153EF" w:rsidP="004153EF">
      <w:pPr>
        <w:pStyle w:val="EndNoteBibliography"/>
        <w:ind w:left="720" w:hanging="720"/>
      </w:pPr>
      <w:bookmarkStart w:id="37" w:name="_ENREF_35"/>
      <w:r w:rsidRPr="004153EF">
        <w:t>35.</w:t>
      </w:r>
      <w:r w:rsidRPr="004153EF">
        <w:tab/>
        <w:t xml:space="preserve">Ashar FN, Moes A, Moore AZ, et al. Association of mitochondrial DNA levels with frailty and all-cause mortality. </w:t>
      </w:r>
      <w:r w:rsidRPr="004153EF">
        <w:rPr>
          <w:i/>
        </w:rPr>
        <w:t xml:space="preserve">Journal of molecular medicine. </w:t>
      </w:r>
      <w:r w:rsidRPr="004153EF">
        <w:t>2015;93(2):177-186.</w:t>
      </w:r>
      <w:bookmarkEnd w:id="37"/>
    </w:p>
    <w:p w14:paraId="2B5DDDC6" w14:textId="77777777" w:rsidR="004153EF" w:rsidRPr="004153EF" w:rsidRDefault="004153EF" w:rsidP="004153EF">
      <w:pPr>
        <w:pStyle w:val="EndNoteBibliography"/>
        <w:ind w:left="720" w:hanging="720"/>
      </w:pPr>
      <w:bookmarkStart w:id="38" w:name="_ENREF_36"/>
      <w:r w:rsidRPr="004153EF">
        <w:t>36.</w:t>
      </w:r>
      <w:r w:rsidRPr="004153EF">
        <w:tab/>
        <w:t xml:space="preserve">Zaslavsky O, Cochrane BB, Thompson HJ, Woods NF, Herting JR, LaCroix A. Frailty: a review of the first decade of research. </w:t>
      </w:r>
      <w:r w:rsidRPr="004153EF">
        <w:rPr>
          <w:i/>
        </w:rPr>
        <w:t xml:space="preserve">Biological research for nursing. </w:t>
      </w:r>
      <w:r w:rsidRPr="004153EF">
        <w:t>2013;15(4):422-432.</w:t>
      </w:r>
      <w:bookmarkEnd w:id="38"/>
    </w:p>
    <w:p w14:paraId="0701E5BF" w14:textId="77777777" w:rsidR="004153EF" w:rsidRPr="004153EF" w:rsidRDefault="004153EF" w:rsidP="004153EF">
      <w:pPr>
        <w:pStyle w:val="EndNoteBibliography"/>
        <w:ind w:left="720" w:hanging="720"/>
      </w:pPr>
      <w:bookmarkStart w:id="39" w:name="_ENREF_37"/>
      <w:r w:rsidRPr="004153EF">
        <w:t>37.</w:t>
      </w:r>
      <w:r w:rsidRPr="004153EF">
        <w:tab/>
        <w:t xml:space="preserve">Soysal P, Stubbs B, Lucato P, et al. Inflammation and frailty in the elderly: a systematic review and meta-analysis. </w:t>
      </w:r>
      <w:r w:rsidRPr="004153EF">
        <w:rPr>
          <w:i/>
        </w:rPr>
        <w:t xml:space="preserve">Ageing research reviews. </w:t>
      </w:r>
      <w:r w:rsidRPr="004153EF">
        <w:t>2016;31:1-8.</w:t>
      </w:r>
      <w:bookmarkEnd w:id="39"/>
    </w:p>
    <w:p w14:paraId="006161BA" w14:textId="77777777" w:rsidR="004153EF" w:rsidRPr="004153EF" w:rsidRDefault="004153EF" w:rsidP="004153EF">
      <w:pPr>
        <w:pStyle w:val="EndNoteBibliography"/>
        <w:ind w:left="720" w:hanging="720"/>
      </w:pPr>
      <w:bookmarkStart w:id="40" w:name="_ENREF_38"/>
      <w:r w:rsidRPr="004153EF">
        <w:t>38.</w:t>
      </w:r>
      <w:r w:rsidRPr="004153EF">
        <w:tab/>
        <w:t xml:space="preserve">Uchmanowicz I. Oxidative Stress, Frailty and Cardiovascular Diseases: Current Evidence. </w:t>
      </w:r>
      <w:r w:rsidRPr="004153EF">
        <w:rPr>
          <w:i/>
        </w:rPr>
        <w:t>Frailty and Cardiovascular Diseases</w:t>
      </w:r>
      <w:r w:rsidRPr="004153EF">
        <w:t>: Springer; 2020:65-77.</w:t>
      </w:r>
      <w:bookmarkEnd w:id="40"/>
    </w:p>
    <w:p w14:paraId="236B462D" w14:textId="77777777" w:rsidR="004153EF" w:rsidRPr="004153EF" w:rsidRDefault="004153EF" w:rsidP="004153EF">
      <w:pPr>
        <w:pStyle w:val="EndNoteBibliography"/>
        <w:ind w:left="720" w:hanging="720"/>
      </w:pPr>
      <w:bookmarkStart w:id="41" w:name="_ENREF_39"/>
      <w:r w:rsidRPr="004153EF">
        <w:t>39.</w:t>
      </w:r>
      <w:r w:rsidRPr="004153EF">
        <w:tab/>
        <w:t xml:space="preserve">Buckley DI, Fu R, Freeman M, Rogers K, Helfand M. C-reactive protein as a risk factor for coronary heart disease: a systematic review and meta-analyses for the US Preventive Services Task Force. </w:t>
      </w:r>
      <w:r w:rsidRPr="004153EF">
        <w:rPr>
          <w:i/>
        </w:rPr>
        <w:t xml:space="preserve">Annals of internal medicine. </w:t>
      </w:r>
      <w:r w:rsidRPr="004153EF">
        <w:t>2009;151(7):483-495.</w:t>
      </w:r>
      <w:bookmarkEnd w:id="41"/>
    </w:p>
    <w:p w14:paraId="102F7039" w14:textId="77777777" w:rsidR="004153EF" w:rsidRPr="004153EF" w:rsidRDefault="004153EF" w:rsidP="004153EF">
      <w:pPr>
        <w:pStyle w:val="EndNoteBibliography"/>
        <w:ind w:left="720" w:hanging="720"/>
      </w:pPr>
      <w:bookmarkStart w:id="42" w:name="_ENREF_40"/>
      <w:r w:rsidRPr="004153EF">
        <w:t>40.</w:t>
      </w:r>
      <w:r w:rsidRPr="004153EF">
        <w:tab/>
        <w:t xml:space="preserve">Veronese N. Frailty as Cardiovascular Risk Factor (and Vice Versa). </w:t>
      </w:r>
      <w:r w:rsidRPr="004153EF">
        <w:rPr>
          <w:i/>
        </w:rPr>
        <w:t>Frailty and Cardiovascular Diseases</w:t>
      </w:r>
      <w:r w:rsidRPr="004153EF">
        <w:t>: Springer; 2020:51-54.</w:t>
      </w:r>
      <w:bookmarkEnd w:id="42"/>
    </w:p>
    <w:p w14:paraId="3EAC1FD1" w14:textId="77777777" w:rsidR="004153EF" w:rsidRPr="004153EF" w:rsidRDefault="004153EF" w:rsidP="004153EF">
      <w:pPr>
        <w:pStyle w:val="EndNoteBibliography"/>
        <w:ind w:left="720" w:hanging="720"/>
        <w:rPr>
          <w:lang w:val="it-IT"/>
        </w:rPr>
      </w:pPr>
      <w:bookmarkStart w:id="43" w:name="_ENREF_41"/>
      <w:r w:rsidRPr="004153EF">
        <w:t>41.</w:t>
      </w:r>
      <w:r w:rsidRPr="004153EF">
        <w:tab/>
        <w:t xml:space="preserve">Fontana L, Addante F, Copetti M, et al. Identification of a metabolic signature for multidimensional impairment and mortality risk in hospitalized older patients. </w:t>
      </w:r>
      <w:r w:rsidRPr="004153EF">
        <w:rPr>
          <w:i/>
          <w:lang w:val="it-IT"/>
        </w:rPr>
        <w:t xml:space="preserve">Aging cell. </w:t>
      </w:r>
      <w:r w:rsidRPr="004153EF">
        <w:rPr>
          <w:lang w:val="it-IT"/>
        </w:rPr>
        <w:t>2013;12(3):459-466.</w:t>
      </w:r>
      <w:bookmarkEnd w:id="43"/>
    </w:p>
    <w:p w14:paraId="7027DCF1" w14:textId="77777777" w:rsidR="004153EF" w:rsidRPr="004153EF" w:rsidRDefault="004153EF" w:rsidP="004153EF">
      <w:pPr>
        <w:pStyle w:val="EndNoteBibliography"/>
        <w:ind w:left="720" w:hanging="720"/>
      </w:pPr>
      <w:bookmarkStart w:id="44" w:name="_ENREF_42"/>
      <w:r w:rsidRPr="004153EF">
        <w:rPr>
          <w:lang w:val="it-IT"/>
        </w:rPr>
        <w:t>42.</w:t>
      </w:r>
      <w:r w:rsidRPr="004153EF">
        <w:rPr>
          <w:lang w:val="it-IT"/>
        </w:rPr>
        <w:tab/>
        <w:t xml:space="preserve">Cammalleri V, Bonanni M, Bueti FM, et al. </w:t>
      </w:r>
      <w:r w:rsidRPr="004153EF">
        <w:t xml:space="preserve">Multidimensional Prognostic Index (MPI) in elderly patients with acute myocardial infarction. </w:t>
      </w:r>
      <w:r w:rsidRPr="004153EF">
        <w:rPr>
          <w:i/>
        </w:rPr>
        <w:t xml:space="preserve">Aging Clinical and Experimental Research. </w:t>
      </w:r>
      <w:r w:rsidRPr="004153EF">
        <w:t>2020:1-9.</w:t>
      </w:r>
      <w:bookmarkEnd w:id="44"/>
    </w:p>
    <w:p w14:paraId="01A9537F" w14:textId="77777777" w:rsidR="004153EF" w:rsidRPr="004153EF" w:rsidRDefault="004153EF" w:rsidP="004153EF">
      <w:pPr>
        <w:pStyle w:val="EndNoteBibliography"/>
        <w:ind w:left="720" w:hanging="720"/>
      </w:pPr>
      <w:bookmarkStart w:id="45" w:name="_ENREF_43"/>
      <w:r w:rsidRPr="004153EF">
        <w:t>43.</w:t>
      </w:r>
      <w:r w:rsidRPr="004153EF">
        <w:tab/>
        <w:t xml:space="preserve">Pilotto A, Addante F, Franceschi M, et al. Multidimensional Prognostic Index based on a comprehensive geriatric assessment predicts short-term mortality in older patients with heart failure. </w:t>
      </w:r>
      <w:r w:rsidRPr="004153EF">
        <w:rPr>
          <w:i/>
        </w:rPr>
        <w:t xml:space="preserve">Circulation: Heart Failure. </w:t>
      </w:r>
      <w:r w:rsidRPr="004153EF">
        <w:t>2010;3(1):14-20.</w:t>
      </w:r>
      <w:bookmarkEnd w:id="45"/>
    </w:p>
    <w:p w14:paraId="66E606E2" w14:textId="77777777" w:rsidR="004153EF" w:rsidRPr="004153EF" w:rsidRDefault="004153EF" w:rsidP="004153EF">
      <w:pPr>
        <w:pStyle w:val="EndNoteBibliography"/>
        <w:ind w:left="720" w:hanging="720"/>
      </w:pPr>
      <w:bookmarkStart w:id="46" w:name="_ENREF_44"/>
      <w:r w:rsidRPr="004153EF">
        <w:t>44.</w:t>
      </w:r>
      <w:r w:rsidRPr="004153EF">
        <w:tab/>
        <w:t xml:space="preserve">Wu S-C, Li C, Ke D. The agreement between self-reporting and clinical diagnosis for selected medical conditions among the elderly in Taiwan. </w:t>
      </w:r>
      <w:r w:rsidRPr="004153EF">
        <w:rPr>
          <w:i/>
        </w:rPr>
        <w:t xml:space="preserve">Public health. </w:t>
      </w:r>
      <w:r w:rsidRPr="004153EF">
        <w:t>2000;114(2):137-142.</w:t>
      </w:r>
      <w:bookmarkEnd w:id="46"/>
    </w:p>
    <w:p w14:paraId="5F7E35F8" w14:textId="77777777" w:rsidR="004153EF" w:rsidRPr="004153EF" w:rsidRDefault="004153EF" w:rsidP="004153EF">
      <w:pPr>
        <w:pStyle w:val="EndNoteBibliography"/>
        <w:ind w:left="720" w:hanging="720"/>
      </w:pPr>
      <w:bookmarkStart w:id="47" w:name="_ENREF_45"/>
      <w:r w:rsidRPr="004153EF">
        <w:t>45.</w:t>
      </w:r>
      <w:r w:rsidRPr="004153EF">
        <w:tab/>
        <w:t xml:space="preserve">Okura Y, Urban LH, Mahoney DW, Jacobsen SJ, Rodeheffer RJ. Agreement between self-report questionnaires and medical record data was substantial for diabetes, hypertension, myocardial infarction and stroke but not for heart failure. </w:t>
      </w:r>
      <w:r w:rsidRPr="004153EF">
        <w:rPr>
          <w:i/>
        </w:rPr>
        <w:t xml:space="preserve">Journal of clinical epidemiology. </w:t>
      </w:r>
      <w:r w:rsidRPr="004153EF">
        <w:t>2004;57(10):1096-1103.</w:t>
      </w:r>
      <w:bookmarkEnd w:id="47"/>
    </w:p>
    <w:p w14:paraId="6F8EBDD0" w14:textId="2EA08795" w:rsidR="00F131CA" w:rsidRDefault="00F47BD5" w:rsidP="004564E8">
      <w:pPr>
        <w:pStyle w:val="EndNoteBibliography"/>
        <w:ind w:left="720" w:hanging="720"/>
        <w:rPr>
          <w:rFonts w:asciiTheme="minorHAnsi" w:hAnsiTheme="minorHAnsi" w:cs="Times New Roman"/>
        </w:rPr>
      </w:pPr>
      <w:r w:rsidRPr="002337A4">
        <w:rPr>
          <w:rFonts w:asciiTheme="minorHAnsi" w:hAnsiTheme="minorHAnsi" w:cs="Times New Roman"/>
        </w:rPr>
        <w:fldChar w:fldCharType="end"/>
      </w:r>
    </w:p>
    <w:p w14:paraId="73528328" w14:textId="2CD14B91" w:rsidR="004C71A0" w:rsidRDefault="004C71A0">
      <w:pPr>
        <w:spacing w:after="200" w:line="276" w:lineRule="auto"/>
        <w:rPr>
          <w:rFonts w:cs="Times New Roman"/>
          <w:noProof/>
        </w:rPr>
      </w:pPr>
      <w:r>
        <w:rPr>
          <w:rFonts w:cs="Times New Roman"/>
        </w:rPr>
        <w:br w:type="page"/>
      </w:r>
    </w:p>
    <w:p w14:paraId="6BA6BCDC" w14:textId="2A56201B" w:rsidR="004C71A0" w:rsidRPr="002337A4" w:rsidRDefault="004C71A0" w:rsidP="004C71A0">
      <w:pPr>
        <w:pStyle w:val="EndNoteBibliography"/>
        <w:spacing w:line="480" w:lineRule="auto"/>
        <w:jc w:val="both"/>
        <w:rPr>
          <w:rFonts w:asciiTheme="minorHAnsi" w:hAnsiTheme="minorHAnsi" w:cs="Times New Roman"/>
          <w:b/>
        </w:rPr>
      </w:pPr>
      <w:r w:rsidRPr="002337A4">
        <w:rPr>
          <w:rFonts w:asciiTheme="minorHAnsi" w:hAnsiTheme="minorHAnsi" w:cs="Times New Roman"/>
          <w:b/>
        </w:rPr>
        <w:lastRenderedPageBreak/>
        <w:t xml:space="preserve">Table 1. Descriptive statistics of patients’ characteristics according to </w:t>
      </w:r>
      <w:r w:rsidR="00D4743C">
        <w:rPr>
          <w:rFonts w:asciiTheme="minorHAnsi" w:hAnsiTheme="minorHAnsi" w:cs="Times New Roman"/>
          <w:b/>
        </w:rPr>
        <w:t>their baseline MPI value</w:t>
      </w:r>
      <w:r w:rsidRPr="002337A4">
        <w:rPr>
          <w:rFonts w:asciiTheme="minorHAnsi" w:hAnsiTheme="minorHAnsi" w:cs="Times New Roman"/>
          <w:b/>
        </w:rPr>
        <w:t>.</w:t>
      </w:r>
    </w:p>
    <w:tbl>
      <w:tblPr>
        <w:tblpPr w:leftFromText="141" w:rightFromText="141" w:vertAnchor="text" w:horzAnchor="margin" w:tblpXSpec="center" w:tblpY="109"/>
        <w:tblW w:w="11209" w:type="dxa"/>
        <w:tblLayout w:type="fixed"/>
        <w:tblLook w:val="04A0" w:firstRow="1" w:lastRow="0" w:firstColumn="1" w:lastColumn="0" w:noHBand="0" w:noVBand="1"/>
      </w:tblPr>
      <w:tblGrid>
        <w:gridCol w:w="2269"/>
        <w:gridCol w:w="850"/>
        <w:gridCol w:w="2126"/>
        <w:gridCol w:w="1985"/>
        <w:gridCol w:w="1984"/>
        <w:gridCol w:w="1995"/>
      </w:tblGrid>
      <w:tr w:rsidR="004C71A0" w:rsidRPr="002337A4" w14:paraId="2A33B442" w14:textId="77777777" w:rsidTr="00C20F5D">
        <w:trPr>
          <w:trHeight w:val="397"/>
        </w:trPr>
        <w:tc>
          <w:tcPr>
            <w:tcW w:w="3119" w:type="dxa"/>
            <w:gridSpan w:val="2"/>
            <w:tcBorders>
              <w:top w:val="single" w:sz="4" w:space="0" w:color="auto"/>
              <w:left w:val="nil"/>
              <w:bottom w:val="single" w:sz="18" w:space="0" w:color="auto"/>
              <w:right w:val="single" w:sz="18" w:space="0" w:color="auto"/>
            </w:tcBorders>
            <w:vAlign w:val="center"/>
          </w:tcPr>
          <w:p w14:paraId="1008E3E7" w14:textId="77777777" w:rsidR="004C71A0" w:rsidRPr="00E37826" w:rsidRDefault="004C71A0" w:rsidP="00170617">
            <w:pPr>
              <w:jc w:val="center"/>
              <w:rPr>
                <w:rFonts w:cs="Times New Roman"/>
                <w:b/>
                <w:bCs/>
              </w:rPr>
            </w:pPr>
          </w:p>
        </w:tc>
        <w:tc>
          <w:tcPr>
            <w:tcW w:w="2126" w:type="dxa"/>
            <w:tcBorders>
              <w:top w:val="single" w:sz="4" w:space="0" w:color="auto"/>
              <w:left w:val="single" w:sz="18" w:space="0" w:color="auto"/>
              <w:bottom w:val="single" w:sz="18" w:space="0" w:color="auto"/>
              <w:right w:val="single" w:sz="6" w:space="0" w:color="auto"/>
            </w:tcBorders>
            <w:vAlign w:val="center"/>
          </w:tcPr>
          <w:p w14:paraId="3796F3AE" w14:textId="4C815E79" w:rsidR="004C71A0" w:rsidRDefault="00E37826" w:rsidP="00170617">
            <w:pPr>
              <w:jc w:val="center"/>
              <w:rPr>
                <w:rFonts w:cs="Times New Roman"/>
                <w:b/>
                <w:bCs/>
              </w:rPr>
            </w:pPr>
            <w:r>
              <w:rPr>
                <w:rFonts w:cs="Times New Roman"/>
                <w:b/>
                <w:bCs/>
              </w:rPr>
              <w:t>MPI</w:t>
            </w:r>
            <w:r w:rsidR="000901E4">
              <w:rPr>
                <w:rFonts w:cs="Times New Roman"/>
                <w:b/>
                <w:bCs/>
              </w:rPr>
              <w:t xml:space="preserve"> 1</w:t>
            </w:r>
          </w:p>
          <w:p w14:paraId="1A121942" w14:textId="113FC6D7" w:rsidR="000901E4" w:rsidRDefault="000901E4" w:rsidP="00170617">
            <w:pPr>
              <w:jc w:val="center"/>
              <w:rPr>
                <w:rFonts w:cs="Times New Roman"/>
                <w:b/>
                <w:bCs/>
              </w:rPr>
            </w:pPr>
            <w:r w:rsidRPr="000901E4">
              <w:rPr>
                <w:rFonts w:cs="Times New Roman"/>
                <w:b/>
                <w:bCs/>
              </w:rPr>
              <w:t>(0.00-0.33)</w:t>
            </w:r>
          </w:p>
          <w:p w14:paraId="055F36CE" w14:textId="4364C065" w:rsidR="00E37826" w:rsidRPr="00E37826" w:rsidRDefault="00E37826" w:rsidP="00170617">
            <w:pPr>
              <w:jc w:val="center"/>
              <w:rPr>
                <w:rFonts w:cs="Times New Roman"/>
                <w:b/>
                <w:bCs/>
              </w:rPr>
            </w:pPr>
            <w:r>
              <w:rPr>
                <w:rFonts w:cs="Times New Roman"/>
                <w:b/>
                <w:bCs/>
              </w:rPr>
              <w:t>(n=1,565)</w:t>
            </w:r>
          </w:p>
        </w:tc>
        <w:tc>
          <w:tcPr>
            <w:tcW w:w="1985" w:type="dxa"/>
            <w:tcBorders>
              <w:top w:val="single" w:sz="4" w:space="0" w:color="auto"/>
              <w:left w:val="single" w:sz="6" w:space="0" w:color="auto"/>
              <w:bottom w:val="single" w:sz="18" w:space="0" w:color="auto"/>
              <w:right w:val="single" w:sz="6" w:space="0" w:color="auto"/>
            </w:tcBorders>
            <w:vAlign w:val="center"/>
          </w:tcPr>
          <w:p w14:paraId="26F06631" w14:textId="594CD257" w:rsidR="004C71A0" w:rsidRDefault="00E37826" w:rsidP="00170617">
            <w:pPr>
              <w:jc w:val="center"/>
              <w:rPr>
                <w:rFonts w:cs="Times New Roman"/>
                <w:b/>
                <w:bCs/>
              </w:rPr>
            </w:pPr>
            <w:r>
              <w:rPr>
                <w:rFonts w:cs="Times New Roman"/>
                <w:b/>
                <w:bCs/>
              </w:rPr>
              <w:t>MPI</w:t>
            </w:r>
            <w:r w:rsidR="000901E4">
              <w:rPr>
                <w:rFonts w:cs="Times New Roman"/>
                <w:b/>
                <w:bCs/>
              </w:rPr>
              <w:t xml:space="preserve"> 2</w:t>
            </w:r>
          </w:p>
          <w:p w14:paraId="732E40FF" w14:textId="66129909" w:rsidR="000901E4" w:rsidRDefault="000901E4" w:rsidP="00170617">
            <w:pPr>
              <w:jc w:val="center"/>
              <w:rPr>
                <w:rFonts w:cs="Times New Roman"/>
                <w:b/>
                <w:bCs/>
              </w:rPr>
            </w:pPr>
            <w:r w:rsidRPr="000901E4">
              <w:rPr>
                <w:rFonts w:cs="Times New Roman"/>
                <w:b/>
                <w:bCs/>
              </w:rPr>
              <w:t>(0.</w:t>
            </w:r>
            <w:r>
              <w:rPr>
                <w:rFonts w:cs="Times New Roman"/>
                <w:b/>
                <w:bCs/>
              </w:rPr>
              <w:t>34</w:t>
            </w:r>
            <w:r w:rsidRPr="000901E4">
              <w:rPr>
                <w:rFonts w:cs="Times New Roman"/>
                <w:b/>
                <w:bCs/>
              </w:rPr>
              <w:t>-0.</w:t>
            </w:r>
            <w:r>
              <w:rPr>
                <w:rFonts w:cs="Times New Roman"/>
                <w:b/>
                <w:bCs/>
              </w:rPr>
              <w:t>66</w:t>
            </w:r>
            <w:r w:rsidRPr="000901E4">
              <w:rPr>
                <w:rFonts w:cs="Times New Roman"/>
                <w:b/>
                <w:bCs/>
              </w:rPr>
              <w:t>)</w:t>
            </w:r>
          </w:p>
          <w:p w14:paraId="4057864B" w14:textId="31196972" w:rsidR="00E37826" w:rsidRPr="00E37826" w:rsidRDefault="00E37826" w:rsidP="00170617">
            <w:pPr>
              <w:jc w:val="center"/>
              <w:rPr>
                <w:rFonts w:cs="Times New Roman"/>
                <w:b/>
                <w:bCs/>
              </w:rPr>
            </w:pPr>
            <w:r>
              <w:rPr>
                <w:rFonts w:cs="Times New Roman"/>
                <w:b/>
                <w:bCs/>
              </w:rPr>
              <w:t>(n=2,382)</w:t>
            </w:r>
          </w:p>
        </w:tc>
        <w:tc>
          <w:tcPr>
            <w:tcW w:w="1984" w:type="dxa"/>
            <w:tcBorders>
              <w:top w:val="single" w:sz="4" w:space="0" w:color="auto"/>
              <w:left w:val="single" w:sz="6" w:space="0" w:color="auto"/>
              <w:bottom w:val="single" w:sz="18" w:space="0" w:color="auto"/>
              <w:right w:val="single" w:sz="18" w:space="0" w:color="auto"/>
            </w:tcBorders>
            <w:vAlign w:val="center"/>
          </w:tcPr>
          <w:p w14:paraId="0CA99622" w14:textId="26FC2EE1" w:rsidR="004C71A0" w:rsidRDefault="00E37826" w:rsidP="00170617">
            <w:pPr>
              <w:jc w:val="center"/>
              <w:rPr>
                <w:rFonts w:cs="Times New Roman"/>
                <w:b/>
                <w:bCs/>
              </w:rPr>
            </w:pPr>
            <w:r>
              <w:rPr>
                <w:rFonts w:cs="Times New Roman"/>
                <w:b/>
                <w:bCs/>
              </w:rPr>
              <w:t>MPI</w:t>
            </w:r>
            <w:r w:rsidR="000901E4">
              <w:rPr>
                <w:rFonts w:cs="Times New Roman"/>
                <w:b/>
                <w:bCs/>
              </w:rPr>
              <w:t xml:space="preserve"> 3</w:t>
            </w:r>
          </w:p>
          <w:p w14:paraId="339F33CC" w14:textId="4E23AA9B" w:rsidR="000901E4" w:rsidRDefault="000901E4" w:rsidP="00170617">
            <w:pPr>
              <w:jc w:val="center"/>
              <w:rPr>
                <w:rFonts w:cs="Times New Roman"/>
                <w:b/>
                <w:bCs/>
              </w:rPr>
            </w:pPr>
            <w:r w:rsidRPr="000901E4">
              <w:rPr>
                <w:rFonts w:cs="Times New Roman"/>
                <w:b/>
                <w:bCs/>
              </w:rPr>
              <w:t>(</w:t>
            </w:r>
            <w:r>
              <w:rPr>
                <w:rFonts w:cs="Times New Roman"/>
                <w:b/>
                <w:bCs/>
              </w:rPr>
              <w:t>0.67-1.00</w:t>
            </w:r>
            <w:r w:rsidRPr="000901E4">
              <w:rPr>
                <w:rFonts w:cs="Times New Roman"/>
                <w:b/>
                <w:bCs/>
              </w:rPr>
              <w:t>)</w:t>
            </w:r>
          </w:p>
          <w:p w14:paraId="2111E37D" w14:textId="68893DF4" w:rsidR="00E37826" w:rsidRPr="00E37826" w:rsidRDefault="00E37826" w:rsidP="00170617">
            <w:pPr>
              <w:jc w:val="center"/>
              <w:rPr>
                <w:rFonts w:cs="Times New Roman"/>
                <w:b/>
                <w:bCs/>
              </w:rPr>
            </w:pPr>
            <w:r>
              <w:rPr>
                <w:rFonts w:cs="Times New Roman"/>
                <w:b/>
                <w:bCs/>
              </w:rPr>
              <w:t>(n=282)</w:t>
            </w:r>
          </w:p>
        </w:tc>
        <w:tc>
          <w:tcPr>
            <w:tcW w:w="1995" w:type="dxa"/>
            <w:tcBorders>
              <w:top w:val="single" w:sz="4" w:space="0" w:color="auto"/>
              <w:left w:val="single" w:sz="18" w:space="0" w:color="auto"/>
              <w:bottom w:val="single" w:sz="18" w:space="0" w:color="auto"/>
              <w:right w:val="nil"/>
            </w:tcBorders>
            <w:vAlign w:val="center"/>
          </w:tcPr>
          <w:p w14:paraId="1DBF7A1B" w14:textId="5BD36771" w:rsidR="00407FE7" w:rsidRDefault="00E37826" w:rsidP="00170617">
            <w:pPr>
              <w:jc w:val="center"/>
              <w:rPr>
                <w:rFonts w:cs="Times New Roman"/>
                <w:b/>
                <w:bCs/>
              </w:rPr>
            </w:pPr>
            <w:r w:rsidRPr="00E37826">
              <w:rPr>
                <w:rFonts w:cs="Times New Roman"/>
                <w:b/>
                <w:bCs/>
              </w:rPr>
              <w:t>p-value</w:t>
            </w:r>
            <w:r w:rsidR="00B46BC3">
              <w:rPr>
                <w:rFonts w:cs="Times New Roman"/>
                <w:b/>
                <w:bCs/>
              </w:rPr>
              <w:t>s</w:t>
            </w:r>
            <w:r w:rsidR="00407FE7">
              <w:rPr>
                <w:rFonts w:cs="Times New Roman"/>
                <w:b/>
                <w:bCs/>
              </w:rPr>
              <w:t xml:space="preserve"> </w:t>
            </w:r>
          </w:p>
          <w:p w14:paraId="4650F0D3" w14:textId="5A828273" w:rsidR="004C71A0" w:rsidRPr="00E37826" w:rsidRDefault="00407FE7" w:rsidP="00170617">
            <w:pPr>
              <w:jc w:val="center"/>
              <w:rPr>
                <w:rFonts w:cs="Times New Roman"/>
                <w:b/>
                <w:bCs/>
              </w:rPr>
            </w:pPr>
            <w:r>
              <w:rPr>
                <w:rFonts w:cs="Times New Roman"/>
                <w:b/>
                <w:bCs/>
              </w:rPr>
              <w:t>for trend</w:t>
            </w:r>
          </w:p>
        </w:tc>
      </w:tr>
      <w:tr w:rsidR="004C71A0" w:rsidRPr="002337A4" w14:paraId="36C8EEAB" w14:textId="77777777" w:rsidTr="00C20F5D">
        <w:trPr>
          <w:trHeight w:val="397"/>
        </w:trPr>
        <w:tc>
          <w:tcPr>
            <w:tcW w:w="2269" w:type="dxa"/>
            <w:vMerge w:val="restart"/>
            <w:tcBorders>
              <w:top w:val="single" w:sz="18" w:space="0" w:color="auto"/>
              <w:left w:val="nil"/>
              <w:right w:val="nil"/>
            </w:tcBorders>
            <w:vAlign w:val="center"/>
          </w:tcPr>
          <w:p w14:paraId="1C970725" w14:textId="77777777" w:rsidR="004C71A0" w:rsidRPr="002337A4" w:rsidRDefault="004C71A0" w:rsidP="00170617">
            <w:pPr>
              <w:rPr>
                <w:rFonts w:cs="Times New Roman"/>
                <w:b/>
              </w:rPr>
            </w:pPr>
            <w:r w:rsidRPr="002337A4">
              <w:rPr>
                <w:rFonts w:cs="Times New Roman"/>
                <w:b/>
              </w:rPr>
              <w:t xml:space="preserve">Sex, </w:t>
            </w:r>
            <w:proofErr w:type="gramStart"/>
            <w:r w:rsidRPr="002337A4">
              <w:rPr>
                <w:rFonts w:cs="Times New Roman"/>
                <w:i/>
              </w:rPr>
              <w:t>n(</w:t>
            </w:r>
            <w:proofErr w:type="gramEnd"/>
            <w:r w:rsidRPr="002337A4">
              <w:rPr>
                <w:rFonts w:cs="Times New Roman"/>
                <w:i/>
              </w:rPr>
              <w:t>%)</w:t>
            </w:r>
          </w:p>
        </w:tc>
        <w:tc>
          <w:tcPr>
            <w:tcW w:w="850" w:type="dxa"/>
            <w:tcBorders>
              <w:top w:val="single" w:sz="18" w:space="0" w:color="auto"/>
              <w:left w:val="nil"/>
              <w:bottom w:val="nil"/>
              <w:right w:val="single" w:sz="18" w:space="0" w:color="auto"/>
            </w:tcBorders>
            <w:vAlign w:val="center"/>
          </w:tcPr>
          <w:p w14:paraId="68F9CEA3" w14:textId="77777777" w:rsidR="004C71A0" w:rsidRPr="002337A4" w:rsidRDefault="004C71A0" w:rsidP="00170617">
            <w:pPr>
              <w:jc w:val="center"/>
              <w:rPr>
                <w:rFonts w:cs="Times New Roman"/>
              </w:rPr>
            </w:pPr>
            <w:r w:rsidRPr="002337A4">
              <w:rPr>
                <w:rFonts w:cs="Times New Roman"/>
              </w:rPr>
              <w:t>F</w:t>
            </w:r>
          </w:p>
        </w:tc>
        <w:tc>
          <w:tcPr>
            <w:tcW w:w="2126" w:type="dxa"/>
            <w:tcBorders>
              <w:top w:val="single" w:sz="18" w:space="0" w:color="auto"/>
              <w:left w:val="single" w:sz="18" w:space="0" w:color="auto"/>
              <w:bottom w:val="nil"/>
              <w:right w:val="single" w:sz="6" w:space="0" w:color="auto"/>
            </w:tcBorders>
            <w:vAlign w:val="center"/>
          </w:tcPr>
          <w:p w14:paraId="527925E5" w14:textId="469B6161" w:rsidR="004C71A0" w:rsidRPr="002337A4" w:rsidRDefault="00613818" w:rsidP="00170617">
            <w:pPr>
              <w:jc w:val="center"/>
              <w:rPr>
                <w:rFonts w:cs="Times New Roman"/>
              </w:rPr>
            </w:pPr>
            <w:r>
              <w:rPr>
                <w:rFonts w:cs="Times New Roman"/>
              </w:rPr>
              <w:t>809 (51.7)</w:t>
            </w:r>
          </w:p>
        </w:tc>
        <w:tc>
          <w:tcPr>
            <w:tcW w:w="1985" w:type="dxa"/>
            <w:tcBorders>
              <w:top w:val="single" w:sz="18" w:space="0" w:color="auto"/>
              <w:left w:val="single" w:sz="6" w:space="0" w:color="auto"/>
              <w:bottom w:val="nil"/>
              <w:right w:val="single" w:sz="6" w:space="0" w:color="auto"/>
            </w:tcBorders>
            <w:vAlign w:val="center"/>
          </w:tcPr>
          <w:p w14:paraId="0CAFA480" w14:textId="64B51B81" w:rsidR="004C71A0" w:rsidRPr="002337A4" w:rsidRDefault="00613818" w:rsidP="00170617">
            <w:pPr>
              <w:jc w:val="center"/>
              <w:rPr>
                <w:rFonts w:cs="Times New Roman"/>
              </w:rPr>
            </w:pPr>
            <w:r>
              <w:rPr>
                <w:rFonts w:cs="Times New Roman"/>
              </w:rPr>
              <w:t>1492 (62.6)</w:t>
            </w:r>
          </w:p>
        </w:tc>
        <w:tc>
          <w:tcPr>
            <w:tcW w:w="1984" w:type="dxa"/>
            <w:tcBorders>
              <w:top w:val="single" w:sz="18" w:space="0" w:color="auto"/>
              <w:left w:val="single" w:sz="6" w:space="0" w:color="auto"/>
              <w:bottom w:val="nil"/>
              <w:right w:val="single" w:sz="18" w:space="0" w:color="auto"/>
            </w:tcBorders>
            <w:vAlign w:val="center"/>
          </w:tcPr>
          <w:p w14:paraId="494681F7" w14:textId="30B44C41" w:rsidR="004C71A0" w:rsidRPr="002337A4" w:rsidRDefault="00613818" w:rsidP="00170617">
            <w:pPr>
              <w:jc w:val="center"/>
              <w:rPr>
                <w:rFonts w:cs="Times New Roman"/>
              </w:rPr>
            </w:pPr>
            <w:r>
              <w:rPr>
                <w:rFonts w:cs="Times New Roman"/>
              </w:rPr>
              <w:t>194 (73.5)</w:t>
            </w:r>
          </w:p>
        </w:tc>
        <w:tc>
          <w:tcPr>
            <w:tcW w:w="1995" w:type="dxa"/>
            <w:vMerge w:val="restart"/>
            <w:tcBorders>
              <w:top w:val="single" w:sz="18" w:space="0" w:color="auto"/>
              <w:left w:val="single" w:sz="18" w:space="0" w:color="auto"/>
              <w:right w:val="nil"/>
            </w:tcBorders>
            <w:vAlign w:val="center"/>
          </w:tcPr>
          <w:p w14:paraId="30F4B4CD" w14:textId="4681336A" w:rsidR="004C71A0" w:rsidRPr="002337A4" w:rsidRDefault="00613818" w:rsidP="00170617">
            <w:pPr>
              <w:jc w:val="center"/>
              <w:rPr>
                <w:rFonts w:cs="Times New Roman"/>
              </w:rPr>
            </w:pPr>
            <w:r w:rsidRPr="00613818">
              <w:rPr>
                <w:rFonts w:cs="Times New Roman"/>
              </w:rPr>
              <w:t>&lt;0.0001</w:t>
            </w:r>
          </w:p>
        </w:tc>
      </w:tr>
      <w:tr w:rsidR="004C71A0" w:rsidRPr="002337A4" w14:paraId="6C302BCF" w14:textId="77777777" w:rsidTr="00C20F5D">
        <w:trPr>
          <w:trHeight w:val="397"/>
        </w:trPr>
        <w:tc>
          <w:tcPr>
            <w:tcW w:w="2269" w:type="dxa"/>
            <w:vMerge/>
            <w:tcBorders>
              <w:left w:val="nil"/>
              <w:bottom w:val="single" w:sz="6" w:space="0" w:color="auto"/>
              <w:right w:val="nil"/>
            </w:tcBorders>
            <w:vAlign w:val="center"/>
          </w:tcPr>
          <w:p w14:paraId="5578F9ED" w14:textId="77777777" w:rsidR="004C71A0" w:rsidRPr="002337A4" w:rsidRDefault="004C71A0" w:rsidP="00170617">
            <w:pPr>
              <w:rPr>
                <w:rFonts w:cs="Times New Roman"/>
                <w:b/>
              </w:rPr>
            </w:pPr>
          </w:p>
        </w:tc>
        <w:tc>
          <w:tcPr>
            <w:tcW w:w="850" w:type="dxa"/>
            <w:tcBorders>
              <w:top w:val="nil"/>
              <w:left w:val="nil"/>
              <w:bottom w:val="single" w:sz="6" w:space="0" w:color="auto"/>
              <w:right w:val="single" w:sz="18" w:space="0" w:color="auto"/>
            </w:tcBorders>
            <w:vAlign w:val="center"/>
          </w:tcPr>
          <w:p w14:paraId="1D18D0D7" w14:textId="77777777" w:rsidR="004C71A0" w:rsidRPr="002337A4" w:rsidRDefault="004C71A0" w:rsidP="00170617">
            <w:pPr>
              <w:jc w:val="center"/>
              <w:rPr>
                <w:rFonts w:cs="Times New Roman"/>
              </w:rPr>
            </w:pPr>
            <w:r w:rsidRPr="002337A4">
              <w:rPr>
                <w:rFonts w:cs="Times New Roman"/>
              </w:rPr>
              <w:t>M</w:t>
            </w:r>
          </w:p>
        </w:tc>
        <w:tc>
          <w:tcPr>
            <w:tcW w:w="2126" w:type="dxa"/>
            <w:tcBorders>
              <w:top w:val="nil"/>
              <w:left w:val="single" w:sz="18" w:space="0" w:color="auto"/>
              <w:bottom w:val="single" w:sz="6" w:space="0" w:color="auto"/>
              <w:right w:val="single" w:sz="6" w:space="0" w:color="auto"/>
            </w:tcBorders>
            <w:vAlign w:val="center"/>
          </w:tcPr>
          <w:p w14:paraId="5C10967B" w14:textId="22277FA3" w:rsidR="004C71A0" w:rsidRPr="002337A4" w:rsidRDefault="00613818" w:rsidP="00170617">
            <w:pPr>
              <w:jc w:val="center"/>
              <w:rPr>
                <w:rFonts w:cs="Times New Roman"/>
              </w:rPr>
            </w:pPr>
            <w:r>
              <w:rPr>
                <w:rFonts w:cs="Times New Roman"/>
              </w:rPr>
              <w:t>756 (48.3)</w:t>
            </w:r>
          </w:p>
        </w:tc>
        <w:tc>
          <w:tcPr>
            <w:tcW w:w="1985" w:type="dxa"/>
            <w:tcBorders>
              <w:top w:val="nil"/>
              <w:left w:val="single" w:sz="6" w:space="0" w:color="auto"/>
              <w:bottom w:val="single" w:sz="6" w:space="0" w:color="auto"/>
              <w:right w:val="single" w:sz="6" w:space="0" w:color="auto"/>
            </w:tcBorders>
            <w:vAlign w:val="center"/>
          </w:tcPr>
          <w:p w14:paraId="0369C660" w14:textId="240032B0" w:rsidR="004C71A0" w:rsidRPr="002337A4" w:rsidRDefault="00613818" w:rsidP="00170617">
            <w:pPr>
              <w:jc w:val="center"/>
              <w:rPr>
                <w:rFonts w:cs="Times New Roman"/>
              </w:rPr>
            </w:pPr>
            <w:r>
              <w:rPr>
                <w:rFonts w:cs="Times New Roman"/>
              </w:rPr>
              <w:t>890 (37.4)</w:t>
            </w:r>
          </w:p>
        </w:tc>
        <w:tc>
          <w:tcPr>
            <w:tcW w:w="1984" w:type="dxa"/>
            <w:tcBorders>
              <w:top w:val="nil"/>
              <w:left w:val="single" w:sz="6" w:space="0" w:color="auto"/>
              <w:bottom w:val="single" w:sz="6" w:space="0" w:color="auto"/>
              <w:right w:val="single" w:sz="18" w:space="0" w:color="auto"/>
            </w:tcBorders>
            <w:vAlign w:val="center"/>
          </w:tcPr>
          <w:p w14:paraId="0BEC149D" w14:textId="51E54850" w:rsidR="004C71A0" w:rsidRPr="002337A4" w:rsidRDefault="00613818" w:rsidP="00170617">
            <w:pPr>
              <w:jc w:val="center"/>
              <w:rPr>
                <w:rFonts w:cs="Times New Roman"/>
              </w:rPr>
            </w:pPr>
            <w:r>
              <w:rPr>
                <w:rFonts w:cs="Times New Roman"/>
              </w:rPr>
              <w:t>70 (26.5)</w:t>
            </w:r>
          </w:p>
        </w:tc>
        <w:tc>
          <w:tcPr>
            <w:tcW w:w="1995" w:type="dxa"/>
            <w:vMerge/>
            <w:tcBorders>
              <w:left w:val="single" w:sz="18" w:space="0" w:color="auto"/>
              <w:bottom w:val="single" w:sz="6" w:space="0" w:color="auto"/>
              <w:right w:val="nil"/>
            </w:tcBorders>
            <w:vAlign w:val="center"/>
          </w:tcPr>
          <w:p w14:paraId="7ADF864D" w14:textId="77777777" w:rsidR="004C71A0" w:rsidRPr="002337A4" w:rsidRDefault="004C71A0" w:rsidP="00170617">
            <w:pPr>
              <w:jc w:val="center"/>
              <w:rPr>
                <w:rFonts w:cs="Times New Roman"/>
              </w:rPr>
            </w:pPr>
          </w:p>
        </w:tc>
      </w:tr>
      <w:tr w:rsidR="004C71A0" w:rsidRPr="002337A4" w14:paraId="389B9856" w14:textId="77777777" w:rsidTr="00C20F5D">
        <w:trPr>
          <w:trHeight w:val="397"/>
        </w:trPr>
        <w:tc>
          <w:tcPr>
            <w:tcW w:w="3119" w:type="dxa"/>
            <w:gridSpan w:val="2"/>
            <w:tcBorders>
              <w:top w:val="single" w:sz="6" w:space="0" w:color="auto"/>
              <w:left w:val="nil"/>
              <w:bottom w:val="single" w:sz="6" w:space="0" w:color="auto"/>
              <w:right w:val="single" w:sz="18" w:space="0" w:color="auto"/>
            </w:tcBorders>
            <w:vAlign w:val="center"/>
          </w:tcPr>
          <w:p w14:paraId="0F0D9D83" w14:textId="77777777" w:rsidR="004C71A0" w:rsidRPr="002337A4" w:rsidRDefault="004C71A0" w:rsidP="00170617">
            <w:pPr>
              <w:rPr>
                <w:rFonts w:cs="Times New Roman"/>
              </w:rPr>
            </w:pPr>
            <w:r w:rsidRPr="002337A4">
              <w:rPr>
                <w:rFonts w:cs="Times New Roman"/>
                <w:b/>
              </w:rPr>
              <w:t xml:space="preserve">Age, </w:t>
            </w:r>
            <w:r w:rsidRPr="002337A4">
              <w:rPr>
                <w:rFonts w:cs="Times New Roman"/>
                <w:i/>
              </w:rPr>
              <w:t>mean(</w:t>
            </w:r>
            <w:proofErr w:type="spellStart"/>
            <w:r w:rsidRPr="002337A4">
              <w:rPr>
                <w:rFonts w:cs="Times New Roman"/>
                <w:i/>
              </w:rPr>
              <w:t>sd</w:t>
            </w:r>
            <w:proofErr w:type="spellEnd"/>
            <w:r w:rsidRPr="002337A4">
              <w:rPr>
                <w:rFonts w:cs="Times New Roman"/>
                <w:i/>
              </w:rPr>
              <w:t>)</w:t>
            </w:r>
          </w:p>
        </w:tc>
        <w:tc>
          <w:tcPr>
            <w:tcW w:w="2126" w:type="dxa"/>
            <w:tcBorders>
              <w:top w:val="single" w:sz="6" w:space="0" w:color="auto"/>
              <w:left w:val="single" w:sz="18" w:space="0" w:color="auto"/>
              <w:bottom w:val="single" w:sz="6" w:space="0" w:color="auto"/>
              <w:right w:val="single" w:sz="6" w:space="0" w:color="auto"/>
            </w:tcBorders>
            <w:vAlign w:val="center"/>
          </w:tcPr>
          <w:p w14:paraId="18606111" w14:textId="22214EC8" w:rsidR="004C71A0" w:rsidRPr="002337A4" w:rsidRDefault="00E37826" w:rsidP="00170617">
            <w:pPr>
              <w:jc w:val="center"/>
              <w:rPr>
                <w:rFonts w:cs="Times New Roman"/>
              </w:rPr>
            </w:pPr>
            <w:r>
              <w:rPr>
                <w:rFonts w:cs="Times New Roman"/>
              </w:rPr>
              <w:t>60 (9)</w:t>
            </w:r>
          </w:p>
        </w:tc>
        <w:tc>
          <w:tcPr>
            <w:tcW w:w="1985" w:type="dxa"/>
            <w:tcBorders>
              <w:top w:val="single" w:sz="6" w:space="0" w:color="auto"/>
              <w:left w:val="single" w:sz="6" w:space="0" w:color="auto"/>
              <w:bottom w:val="single" w:sz="6" w:space="0" w:color="auto"/>
              <w:right w:val="single" w:sz="6" w:space="0" w:color="auto"/>
            </w:tcBorders>
            <w:vAlign w:val="center"/>
          </w:tcPr>
          <w:p w14:paraId="44787EAD" w14:textId="32AD6F2D" w:rsidR="004C71A0" w:rsidRPr="002337A4" w:rsidRDefault="00E37826" w:rsidP="00170617">
            <w:pPr>
              <w:jc w:val="center"/>
              <w:rPr>
                <w:rFonts w:cs="Times New Roman"/>
              </w:rPr>
            </w:pPr>
            <w:r>
              <w:rPr>
                <w:rFonts w:cs="Times New Roman"/>
              </w:rPr>
              <w:t>61 (10)</w:t>
            </w:r>
          </w:p>
        </w:tc>
        <w:tc>
          <w:tcPr>
            <w:tcW w:w="1984" w:type="dxa"/>
            <w:tcBorders>
              <w:top w:val="single" w:sz="6" w:space="0" w:color="auto"/>
              <w:left w:val="single" w:sz="6" w:space="0" w:color="auto"/>
              <w:bottom w:val="single" w:sz="4" w:space="0" w:color="auto"/>
              <w:right w:val="single" w:sz="18" w:space="0" w:color="auto"/>
            </w:tcBorders>
            <w:vAlign w:val="center"/>
          </w:tcPr>
          <w:p w14:paraId="5DA080D9" w14:textId="30BFF8E2" w:rsidR="004C71A0" w:rsidRPr="002337A4" w:rsidRDefault="00E37826" w:rsidP="00170617">
            <w:pPr>
              <w:jc w:val="center"/>
              <w:rPr>
                <w:rFonts w:cs="Times New Roman"/>
              </w:rPr>
            </w:pPr>
            <w:r>
              <w:rPr>
                <w:rFonts w:cs="Times New Roman"/>
              </w:rPr>
              <w:t>62 (9)</w:t>
            </w:r>
          </w:p>
        </w:tc>
        <w:tc>
          <w:tcPr>
            <w:tcW w:w="1995" w:type="dxa"/>
            <w:tcBorders>
              <w:top w:val="single" w:sz="6" w:space="0" w:color="auto"/>
              <w:left w:val="single" w:sz="18" w:space="0" w:color="auto"/>
              <w:bottom w:val="single" w:sz="4" w:space="0" w:color="auto"/>
              <w:right w:val="nil"/>
            </w:tcBorders>
            <w:vAlign w:val="center"/>
          </w:tcPr>
          <w:p w14:paraId="717BE20A" w14:textId="658D0C3B" w:rsidR="004C71A0" w:rsidRPr="002337A4" w:rsidRDefault="00C20F5D" w:rsidP="00170617">
            <w:pPr>
              <w:jc w:val="center"/>
              <w:rPr>
                <w:rFonts w:cs="Times New Roman"/>
              </w:rPr>
            </w:pPr>
            <w:r>
              <w:rPr>
                <w:rFonts w:cs="Times New Roman"/>
              </w:rPr>
              <w:t>&lt;0.0001</w:t>
            </w:r>
          </w:p>
        </w:tc>
      </w:tr>
      <w:tr w:rsidR="004551CA" w:rsidRPr="002337A4" w14:paraId="30930DB8" w14:textId="77777777" w:rsidTr="00C20F5D">
        <w:trPr>
          <w:trHeight w:val="397"/>
        </w:trPr>
        <w:tc>
          <w:tcPr>
            <w:tcW w:w="3119" w:type="dxa"/>
            <w:gridSpan w:val="2"/>
            <w:tcBorders>
              <w:top w:val="single" w:sz="6" w:space="0" w:color="auto"/>
              <w:left w:val="nil"/>
              <w:bottom w:val="single" w:sz="6" w:space="0" w:color="auto"/>
              <w:right w:val="single" w:sz="18" w:space="0" w:color="auto"/>
            </w:tcBorders>
            <w:vAlign w:val="center"/>
          </w:tcPr>
          <w:p w14:paraId="5C6A7383" w14:textId="3594A026" w:rsidR="004551CA" w:rsidRPr="002337A4" w:rsidRDefault="004551CA" w:rsidP="00170617">
            <w:pPr>
              <w:rPr>
                <w:rFonts w:cs="Times New Roman"/>
                <w:b/>
              </w:rPr>
            </w:pPr>
            <w:proofErr w:type="gramStart"/>
            <w:r>
              <w:rPr>
                <w:rFonts w:cs="Times New Roman"/>
                <w:b/>
              </w:rPr>
              <w:t>Whites</w:t>
            </w:r>
            <w:r w:rsidRPr="004551CA">
              <w:rPr>
                <w:rFonts w:cs="Times New Roman"/>
                <w:b/>
              </w:rPr>
              <w:t xml:space="preserve">, </w:t>
            </w:r>
            <w:r w:rsidRPr="004551CA">
              <w:rPr>
                <w:rFonts w:cs="Times New Roman"/>
                <w:i/>
              </w:rPr>
              <w:t xml:space="preserve"> </w:t>
            </w:r>
            <w:r w:rsidRPr="004551CA">
              <w:rPr>
                <w:rFonts w:cs="Times New Roman"/>
                <w:bCs/>
                <w:i/>
              </w:rPr>
              <w:t>n</w:t>
            </w:r>
            <w:proofErr w:type="gramEnd"/>
            <w:r w:rsidRPr="004551CA">
              <w:rPr>
                <w:rFonts w:cs="Times New Roman"/>
                <w:bCs/>
                <w:i/>
              </w:rPr>
              <w:t>(%)</w:t>
            </w:r>
          </w:p>
        </w:tc>
        <w:tc>
          <w:tcPr>
            <w:tcW w:w="2126" w:type="dxa"/>
            <w:tcBorders>
              <w:top w:val="single" w:sz="6" w:space="0" w:color="auto"/>
              <w:left w:val="single" w:sz="18" w:space="0" w:color="auto"/>
              <w:bottom w:val="single" w:sz="6" w:space="0" w:color="auto"/>
              <w:right w:val="single" w:sz="6" w:space="0" w:color="auto"/>
            </w:tcBorders>
            <w:vAlign w:val="center"/>
          </w:tcPr>
          <w:p w14:paraId="7ADE3D08" w14:textId="4B6B7547" w:rsidR="004551CA" w:rsidRDefault="004551CA" w:rsidP="00170617">
            <w:pPr>
              <w:jc w:val="center"/>
              <w:rPr>
                <w:rFonts w:cs="Times New Roman"/>
              </w:rPr>
            </w:pPr>
            <w:r>
              <w:rPr>
                <w:rFonts w:cs="Times New Roman"/>
              </w:rPr>
              <w:t>1383 (88.4)</w:t>
            </w:r>
          </w:p>
        </w:tc>
        <w:tc>
          <w:tcPr>
            <w:tcW w:w="1985" w:type="dxa"/>
            <w:tcBorders>
              <w:top w:val="single" w:sz="6" w:space="0" w:color="auto"/>
              <w:left w:val="single" w:sz="6" w:space="0" w:color="auto"/>
              <w:bottom w:val="single" w:sz="6" w:space="0" w:color="auto"/>
              <w:right w:val="single" w:sz="6" w:space="0" w:color="auto"/>
            </w:tcBorders>
            <w:vAlign w:val="center"/>
          </w:tcPr>
          <w:p w14:paraId="3AD850F2" w14:textId="532111FA" w:rsidR="004551CA" w:rsidRDefault="004551CA" w:rsidP="00170617">
            <w:pPr>
              <w:jc w:val="center"/>
              <w:rPr>
                <w:rFonts w:cs="Times New Roman"/>
              </w:rPr>
            </w:pPr>
            <w:r>
              <w:rPr>
                <w:rFonts w:cs="Times New Roman"/>
              </w:rPr>
              <w:t>1866 (78.4)</w:t>
            </w:r>
          </w:p>
        </w:tc>
        <w:tc>
          <w:tcPr>
            <w:tcW w:w="1984" w:type="dxa"/>
            <w:tcBorders>
              <w:top w:val="single" w:sz="6" w:space="0" w:color="auto"/>
              <w:left w:val="single" w:sz="6" w:space="0" w:color="auto"/>
              <w:bottom w:val="single" w:sz="4" w:space="0" w:color="auto"/>
              <w:right w:val="single" w:sz="18" w:space="0" w:color="auto"/>
            </w:tcBorders>
            <w:vAlign w:val="center"/>
          </w:tcPr>
          <w:p w14:paraId="17A62344" w14:textId="4E832F8A" w:rsidR="004551CA" w:rsidRDefault="004551CA" w:rsidP="00170617">
            <w:pPr>
              <w:jc w:val="center"/>
              <w:rPr>
                <w:rFonts w:cs="Times New Roman"/>
              </w:rPr>
            </w:pPr>
            <w:r>
              <w:rPr>
                <w:rFonts w:cs="Times New Roman"/>
              </w:rPr>
              <w:t>162 (61.4)</w:t>
            </w:r>
          </w:p>
        </w:tc>
        <w:tc>
          <w:tcPr>
            <w:tcW w:w="1995" w:type="dxa"/>
            <w:tcBorders>
              <w:top w:val="single" w:sz="6" w:space="0" w:color="auto"/>
              <w:left w:val="single" w:sz="18" w:space="0" w:color="auto"/>
              <w:bottom w:val="single" w:sz="4" w:space="0" w:color="auto"/>
              <w:right w:val="nil"/>
            </w:tcBorders>
            <w:vAlign w:val="center"/>
          </w:tcPr>
          <w:p w14:paraId="5BA3A8E4" w14:textId="7543BE13" w:rsidR="004551CA" w:rsidRDefault="004551CA" w:rsidP="00170617">
            <w:pPr>
              <w:jc w:val="center"/>
              <w:rPr>
                <w:rFonts w:cs="Times New Roman"/>
              </w:rPr>
            </w:pPr>
            <w:r w:rsidRPr="004551CA">
              <w:rPr>
                <w:rFonts w:cs="Times New Roman"/>
              </w:rPr>
              <w:t>&lt;0.0001</w:t>
            </w:r>
          </w:p>
        </w:tc>
      </w:tr>
      <w:tr w:rsidR="006C2F40" w:rsidRPr="002337A4" w14:paraId="48865055" w14:textId="77777777" w:rsidTr="00C20F5D">
        <w:trPr>
          <w:trHeight w:val="397"/>
        </w:trPr>
        <w:tc>
          <w:tcPr>
            <w:tcW w:w="3119" w:type="dxa"/>
            <w:gridSpan w:val="2"/>
            <w:tcBorders>
              <w:top w:val="single" w:sz="6" w:space="0" w:color="auto"/>
              <w:left w:val="nil"/>
              <w:bottom w:val="single" w:sz="6" w:space="0" w:color="auto"/>
              <w:right w:val="single" w:sz="18" w:space="0" w:color="auto"/>
            </w:tcBorders>
            <w:vAlign w:val="center"/>
          </w:tcPr>
          <w:p w14:paraId="36FAFF47" w14:textId="124CAB66" w:rsidR="006C2F40" w:rsidRDefault="006C2F40" w:rsidP="00170617">
            <w:pPr>
              <w:rPr>
                <w:rFonts w:cs="Times New Roman"/>
                <w:b/>
              </w:rPr>
            </w:pPr>
            <w:r>
              <w:rPr>
                <w:rFonts w:cs="Times New Roman"/>
                <w:b/>
              </w:rPr>
              <w:t xml:space="preserve">College or higher </w:t>
            </w:r>
            <w:proofErr w:type="gramStart"/>
            <w:r>
              <w:rPr>
                <w:rFonts w:cs="Times New Roman"/>
                <w:b/>
              </w:rPr>
              <w:t>education</w:t>
            </w:r>
            <w:r w:rsidRPr="004551CA">
              <w:rPr>
                <w:rFonts w:cs="Times New Roman"/>
                <w:b/>
              </w:rPr>
              <w:t xml:space="preserve">, </w:t>
            </w:r>
            <w:r w:rsidRPr="004551CA">
              <w:rPr>
                <w:rFonts w:cs="Times New Roman"/>
                <w:i/>
              </w:rPr>
              <w:t xml:space="preserve"> </w:t>
            </w:r>
            <w:r w:rsidRPr="004551CA">
              <w:rPr>
                <w:rFonts w:cs="Times New Roman"/>
                <w:bCs/>
                <w:i/>
              </w:rPr>
              <w:t>n</w:t>
            </w:r>
            <w:proofErr w:type="gramEnd"/>
            <w:r w:rsidRPr="004551CA">
              <w:rPr>
                <w:rFonts w:cs="Times New Roman"/>
                <w:bCs/>
                <w:i/>
              </w:rPr>
              <w:t>(%)</w:t>
            </w:r>
          </w:p>
        </w:tc>
        <w:tc>
          <w:tcPr>
            <w:tcW w:w="2126" w:type="dxa"/>
            <w:tcBorders>
              <w:top w:val="single" w:sz="6" w:space="0" w:color="auto"/>
              <w:left w:val="single" w:sz="18" w:space="0" w:color="auto"/>
              <w:bottom w:val="single" w:sz="6" w:space="0" w:color="auto"/>
              <w:right w:val="single" w:sz="6" w:space="0" w:color="auto"/>
            </w:tcBorders>
            <w:vAlign w:val="center"/>
          </w:tcPr>
          <w:p w14:paraId="5620061B" w14:textId="6498A3C2" w:rsidR="006C2F40" w:rsidRDefault="006C2F40" w:rsidP="00170617">
            <w:pPr>
              <w:jc w:val="center"/>
              <w:rPr>
                <w:rFonts w:cs="Times New Roman"/>
              </w:rPr>
            </w:pPr>
            <w:r>
              <w:rPr>
                <w:rFonts w:cs="Times New Roman"/>
              </w:rPr>
              <w:t>601 (38.4)</w:t>
            </w:r>
          </w:p>
        </w:tc>
        <w:tc>
          <w:tcPr>
            <w:tcW w:w="1985" w:type="dxa"/>
            <w:tcBorders>
              <w:top w:val="single" w:sz="6" w:space="0" w:color="auto"/>
              <w:left w:val="single" w:sz="6" w:space="0" w:color="auto"/>
              <w:bottom w:val="single" w:sz="6" w:space="0" w:color="auto"/>
              <w:right w:val="single" w:sz="6" w:space="0" w:color="auto"/>
            </w:tcBorders>
            <w:vAlign w:val="center"/>
          </w:tcPr>
          <w:p w14:paraId="2597264F" w14:textId="344B1C24" w:rsidR="006C2F40" w:rsidRDefault="006C2F40" w:rsidP="00170617">
            <w:pPr>
              <w:jc w:val="center"/>
              <w:rPr>
                <w:rFonts w:cs="Times New Roman"/>
              </w:rPr>
            </w:pPr>
            <w:r>
              <w:rPr>
                <w:rFonts w:cs="Times New Roman"/>
              </w:rPr>
              <w:t>674 (28.3)</w:t>
            </w:r>
          </w:p>
        </w:tc>
        <w:tc>
          <w:tcPr>
            <w:tcW w:w="1984" w:type="dxa"/>
            <w:tcBorders>
              <w:top w:val="single" w:sz="6" w:space="0" w:color="auto"/>
              <w:left w:val="single" w:sz="6" w:space="0" w:color="auto"/>
              <w:bottom w:val="single" w:sz="4" w:space="0" w:color="auto"/>
              <w:right w:val="single" w:sz="18" w:space="0" w:color="auto"/>
            </w:tcBorders>
            <w:vAlign w:val="center"/>
          </w:tcPr>
          <w:p w14:paraId="32A558C7" w14:textId="0E74B743" w:rsidR="006C2F40" w:rsidRDefault="006C2F40" w:rsidP="00170617">
            <w:pPr>
              <w:jc w:val="center"/>
              <w:rPr>
                <w:rFonts w:cs="Times New Roman"/>
              </w:rPr>
            </w:pPr>
            <w:r>
              <w:rPr>
                <w:rFonts w:cs="Times New Roman"/>
              </w:rPr>
              <w:t>39 (14.8)</w:t>
            </w:r>
          </w:p>
        </w:tc>
        <w:tc>
          <w:tcPr>
            <w:tcW w:w="1995" w:type="dxa"/>
            <w:tcBorders>
              <w:top w:val="single" w:sz="6" w:space="0" w:color="auto"/>
              <w:left w:val="single" w:sz="18" w:space="0" w:color="auto"/>
              <w:bottom w:val="single" w:sz="4" w:space="0" w:color="auto"/>
              <w:right w:val="nil"/>
            </w:tcBorders>
            <w:vAlign w:val="center"/>
          </w:tcPr>
          <w:p w14:paraId="0C4B86FD" w14:textId="6945ECDD" w:rsidR="006C2F40" w:rsidRPr="004551CA" w:rsidRDefault="006C2F40" w:rsidP="00170617">
            <w:pPr>
              <w:jc w:val="center"/>
              <w:rPr>
                <w:rFonts w:cs="Times New Roman"/>
              </w:rPr>
            </w:pPr>
            <w:r w:rsidRPr="006C2F40">
              <w:rPr>
                <w:rFonts w:cs="Times New Roman"/>
              </w:rPr>
              <w:t>&lt;0.0001</w:t>
            </w:r>
          </w:p>
        </w:tc>
      </w:tr>
      <w:tr w:rsidR="00980178" w:rsidRPr="002337A4" w14:paraId="0928388E" w14:textId="77777777" w:rsidTr="00170617">
        <w:trPr>
          <w:trHeight w:val="397"/>
        </w:trPr>
        <w:tc>
          <w:tcPr>
            <w:tcW w:w="2269" w:type="dxa"/>
            <w:tcBorders>
              <w:top w:val="single" w:sz="6" w:space="0" w:color="auto"/>
              <w:left w:val="nil"/>
              <w:right w:val="nil"/>
            </w:tcBorders>
            <w:vAlign w:val="center"/>
          </w:tcPr>
          <w:p w14:paraId="76C5876B" w14:textId="64C64594" w:rsidR="00980178" w:rsidRPr="002337A4" w:rsidRDefault="00980178" w:rsidP="00170617">
            <w:pPr>
              <w:rPr>
                <w:rFonts w:cs="Times New Roman"/>
                <w:b/>
              </w:rPr>
            </w:pPr>
            <w:r>
              <w:rPr>
                <w:rFonts w:cs="Times New Roman"/>
                <w:b/>
              </w:rPr>
              <w:t>Smoking status</w:t>
            </w:r>
            <w:r w:rsidRPr="002337A4">
              <w:rPr>
                <w:rFonts w:cs="Times New Roman"/>
                <w:b/>
              </w:rPr>
              <w:t xml:space="preserve">, </w:t>
            </w:r>
            <w:proofErr w:type="gramStart"/>
            <w:r w:rsidRPr="002337A4">
              <w:rPr>
                <w:rFonts w:cs="Times New Roman"/>
                <w:i/>
              </w:rPr>
              <w:t>n(</w:t>
            </w:r>
            <w:proofErr w:type="gramEnd"/>
            <w:r w:rsidRPr="002337A4">
              <w:rPr>
                <w:rFonts w:cs="Times New Roman"/>
                <w:i/>
              </w:rPr>
              <w:t>%)</w:t>
            </w:r>
          </w:p>
        </w:tc>
        <w:tc>
          <w:tcPr>
            <w:tcW w:w="850" w:type="dxa"/>
            <w:tcBorders>
              <w:top w:val="single" w:sz="6" w:space="0" w:color="auto"/>
              <w:left w:val="nil"/>
              <w:bottom w:val="nil"/>
              <w:right w:val="single" w:sz="18" w:space="0" w:color="auto"/>
            </w:tcBorders>
            <w:vAlign w:val="center"/>
          </w:tcPr>
          <w:p w14:paraId="12E91D38" w14:textId="77777777" w:rsidR="00980178" w:rsidRPr="002337A4" w:rsidRDefault="00980178"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14129EE0" w14:textId="012D3E2A" w:rsidR="00980178" w:rsidRPr="002337A4" w:rsidRDefault="00980178" w:rsidP="00170617">
            <w:pPr>
              <w:jc w:val="center"/>
              <w:rPr>
                <w:rFonts w:cs="Times New Roman"/>
              </w:rPr>
            </w:pPr>
            <w:r>
              <w:rPr>
                <w:rFonts w:cs="Times New Roman"/>
              </w:rPr>
              <w:t>639 (41.0)</w:t>
            </w:r>
          </w:p>
        </w:tc>
        <w:tc>
          <w:tcPr>
            <w:tcW w:w="1985" w:type="dxa"/>
            <w:tcBorders>
              <w:top w:val="single" w:sz="6" w:space="0" w:color="auto"/>
              <w:left w:val="single" w:sz="6" w:space="0" w:color="auto"/>
              <w:bottom w:val="nil"/>
              <w:right w:val="single" w:sz="6" w:space="0" w:color="auto"/>
            </w:tcBorders>
            <w:vAlign w:val="center"/>
          </w:tcPr>
          <w:p w14:paraId="2965AD53" w14:textId="7154C3E8" w:rsidR="00980178" w:rsidRPr="002337A4" w:rsidRDefault="00980178" w:rsidP="00170617">
            <w:pPr>
              <w:jc w:val="center"/>
              <w:rPr>
                <w:rFonts w:cs="Times New Roman"/>
              </w:rPr>
            </w:pPr>
            <w:r>
              <w:rPr>
                <w:rFonts w:cs="Times New Roman"/>
              </w:rPr>
              <w:t>1154 (48.7)</w:t>
            </w:r>
          </w:p>
        </w:tc>
        <w:tc>
          <w:tcPr>
            <w:tcW w:w="1984" w:type="dxa"/>
            <w:tcBorders>
              <w:top w:val="single" w:sz="6" w:space="0" w:color="auto"/>
              <w:left w:val="single" w:sz="6" w:space="0" w:color="auto"/>
              <w:bottom w:val="nil"/>
              <w:right w:val="single" w:sz="18" w:space="0" w:color="auto"/>
            </w:tcBorders>
            <w:vAlign w:val="center"/>
          </w:tcPr>
          <w:p w14:paraId="3CB71A9A" w14:textId="2348F9F5" w:rsidR="00980178" w:rsidRPr="002337A4" w:rsidRDefault="00980178" w:rsidP="00170617">
            <w:pPr>
              <w:jc w:val="center"/>
              <w:rPr>
                <w:rFonts w:cs="Times New Roman"/>
              </w:rPr>
            </w:pPr>
            <w:r>
              <w:rPr>
                <w:rFonts w:cs="Times New Roman"/>
              </w:rPr>
              <w:t>143 (58.4)</w:t>
            </w:r>
          </w:p>
        </w:tc>
        <w:tc>
          <w:tcPr>
            <w:tcW w:w="1995" w:type="dxa"/>
            <w:tcBorders>
              <w:top w:val="single" w:sz="4" w:space="0" w:color="auto"/>
              <w:left w:val="single" w:sz="18" w:space="0" w:color="auto"/>
              <w:right w:val="nil"/>
            </w:tcBorders>
            <w:vAlign w:val="center"/>
          </w:tcPr>
          <w:p w14:paraId="57844A6E" w14:textId="1B6C05D5" w:rsidR="00980178" w:rsidRPr="002337A4" w:rsidRDefault="00980178" w:rsidP="00170617">
            <w:pPr>
              <w:jc w:val="center"/>
              <w:rPr>
                <w:rFonts w:cs="Times New Roman"/>
              </w:rPr>
            </w:pPr>
            <w:r w:rsidRPr="00980178">
              <w:rPr>
                <w:rFonts w:cs="Times New Roman"/>
              </w:rPr>
              <w:t>&lt;0.0001</w:t>
            </w:r>
          </w:p>
        </w:tc>
      </w:tr>
      <w:tr w:rsidR="00D300FB" w:rsidRPr="002337A4" w14:paraId="652E6FBD" w14:textId="77777777" w:rsidTr="00170617">
        <w:trPr>
          <w:trHeight w:val="397"/>
        </w:trPr>
        <w:tc>
          <w:tcPr>
            <w:tcW w:w="2269" w:type="dxa"/>
            <w:tcBorders>
              <w:top w:val="single" w:sz="6" w:space="0" w:color="auto"/>
              <w:left w:val="nil"/>
              <w:right w:val="nil"/>
            </w:tcBorders>
            <w:vAlign w:val="center"/>
          </w:tcPr>
          <w:p w14:paraId="32AEF417" w14:textId="5D2A8217" w:rsidR="00D300FB" w:rsidRDefault="00D300FB" w:rsidP="00170617">
            <w:pPr>
              <w:rPr>
                <w:rFonts w:cs="Times New Roman"/>
                <w:b/>
              </w:rPr>
            </w:pPr>
            <w:r>
              <w:rPr>
                <w:rFonts w:cs="Times New Roman"/>
                <w:b/>
              </w:rPr>
              <w:t xml:space="preserve">Use of </w:t>
            </w:r>
            <w:proofErr w:type="gramStart"/>
            <w:r w:rsidR="00C87C90">
              <w:rPr>
                <w:rFonts w:cs="Times New Roman"/>
                <w:b/>
              </w:rPr>
              <w:t>NSAIDs</w:t>
            </w:r>
            <w:r>
              <w:rPr>
                <w:rFonts w:cs="Times New Roman"/>
                <w:b/>
              </w:rPr>
              <w:t xml:space="preserve">, </w:t>
            </w:r>
            <w:r w:rsidRPr="002337A4">
              <w:rPr>
                <w:rFonts w:cs="Times New Roman"/>
                <w:i/>
              </w:rPr>
              <w:t xml:space="preserve"> n</w:t>
            </w:r>
            <w:proofErr w:type="gramEnd"/>
            <w:r w:rsidRPr="002337A4">
              <w:rPr>
                <w:rFonts w:cs="Times New Roman"/>
                <w:i/>
              </w:rPr>
              <w:t>(%)</w:t>
            </w:r>
            <w:r>
              <w:rPr>
                <w:rFonts w:cs="Times New Roman"/>
                <w:b/>
              </w:rPr>
              <w:t xml:space="preserve"> </w:t>
            </w:r>
          </w:p>
        </w:tc>
        <w:tc>
          <w:tcPr>
            <w:tcW w:w="850" w:type="dxa"/>
            <w:tcBorders>
              <w:top w:val="single" w:sz="6" w:space="0" w:color="auto"/>
              <w:left w:val="nil"/>
              <w:bottom w:val="nil"/>
              <w:right w:val="single" w:sz="18" w:space="0" w:color="auto"/>
            </w:tcBorders>
            <w:vAlign w:val="center"/>
          </w:tcPr>
          <w:p w14:paraId="7CD6F5A9" w14:textId="77777777" w:rsidR="00D300FB" w:rsidRPr="002337A4" w:rsidRDefault="00D300FB"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5D9B5665" w14:textId="4A71E3BB" w:rsidR="00D300FB" w:rsidRDefault="00D300FB" w:rsidP="00170617">
            <w:pPr>
              <w:jc w:val="center"/>
              <w:rPr>
                <w:rFonts w:cs="Times New Roman"/>
              </w:rPr>
            </w:pPr>
            <w:r>
              <w:rPr>
                <w:rFonts w:cs="Times New Roman"/>
              </w:rPr>
              <w:t>114 (7.3)</w:t>
            </w:r>
          </w:p>
        </w:tc>
        <w:tc>
          <w:tcPr>
            <w:tcW w:w="1985" w:type="dxa"/>
            <w:tcBorders>
              <w:top w:val="single" w:sz="6" w:space="0" w:color="auto"/>
              <w:left w:val="single" w:sz="6" w:space="0" w:color="auto"/>
              <w:bottom w:val="nil"/>
              <w:right w:val="single" w:sz="6" w:space="0" w:color="auto"/>
            </w:tcBorders>
            <w:vAlign w:val="center"/>
          </w:tcPr>
          <w:p w14:paraId="2B4E403A" w14:textId="5DCF9E7D" w:rsidR="00D300FB" w:rsidRDefault="00D300FB" w:rsidP="00170617">
            <w:pPr>
              <w:jc w:val="center"/>
              <w:rPr>
                <w:rFonts w:cs="Times New Roman"/>
              </w:rPr>
            </w:pPr>
            <w:r>
              <w:rPr>
                <w:rFonts w:cs="Times New Roman"/>
              </w:rPr>
              <w:t>297 (12.5)</w:t>
            </w:r>
          </w:p>
        </w:tc>
        <w:tc>
          <w:tcPr>
            <w:tcW w:w="1984" w:type="dxa"/>
            <w:tcBorders>
              <w:top w:val="single" w:sz="6" w:space="0" w:color="auto"/>
              <w:left w:val="single" w:sz="6" w:space="0" w:color="auto"/>
              <w:bottom w:val="nil"/>
              <w:right w:val="single" w:sz="18" w:space="0" w:color="auto"/>
            </w:tcBorders>
            <w:vAlign w:val="center"/>
          </w:tcPr>
          <w:p w14:paraId="7402BB3F" w14:textId="070D9586" w:rsidR="00D300FB" w:rsidRDefault="00D300FB" w:rsidP="00170617">
            <w:pPr>
              <w:jc w:val="center"/>
              <w:rPr>
                <w:rFonts w:cs="Times New Roman"/>
              </w:rPr>
            </w:pPr>
            <w:r>
              <w:rPr>
                <w:rFonts w:cs="Times New Roman"/>
              </w:rPr>
              <w:t>49 (18.6)</w:t>
            </w:r>
          </w:p>
        </w:tc>
        <w:tc>
          <w:tcPr>
            <w:tcW w:w="1995" w:type="dxa"/>
            <w:tcBorders>
              <w:top w:val="single" w:sz="4" w:space="0" w:color="auto"/>
              <w:left w:val="single" w:sz="18" w:space="0" w:color="auto"/>
              <w:right w:val="nil"/>
            </w:tcBorders>
            <w:vAlign w:val="center"/>
          </w:tcPr>
          <w:p w14:paraId="27D65959" w14:textId="702835BD" w:rsidR="00D300FB" w:rsidRPr="00980178" w:rsidRDefault="001658FC" w:rsidP="00170617">
            <w:pPr>
              <w:jc w:val="center"/>
              <w:rPr>
                <w:rFonts w:cs="Times New Roman"/>
              </w:rPr>
            </w:pPr>
            <w:r w:rsidRPr="001658FC">
              <w:rPr>
                <w:rFonts w:cs="Times New Roman"/>
              </w:rPr>
              <w:t>&lt;0.0001</w:t>
            </w:r>
          </w:p>
        </w:tc>
      </w:tr>
      <w:tr w:rsidR="00A55981" w:rsidRPr="002337A4" w14:paraId="04DA31A7" w14:textId="77777777" w:rsidTr="00170617">
        <w:trPr>
          <w:trHeight w:val="397"/>
        </w:trPr>
        <w:tc>
          <w:tcPr>
            <w:tcW w:w="2269" w:type="dxa"/>
            <w:tcBorders>
              <w:top w:val="single" w:sz="6" w:space="0" w:color="auto"/>
              <w:left w:val="nil"/>
              <w:right w:val="nil"/>
            </w:tcBorders>
            <w:vAlign w:val="center"/>
          </w:tcPr>
          <w:p w14:paraId="3927F6D6" w14:textId="6B8B99F9" w:rsidR="00A55981" w:rsidRDefault="00A55981" w:rsidP="00170617">
            <w:pPr>
              <w:rPr>
                <w:rFonts w:cs="Times New Roman"/>
                <w:b/>
              </w:rPr>
            </w:pPr>
            <w:r>
              <w:rPr>
                <w:rFonts w:cs="Times New Roman"/>
                <w:b/>
              </w:rPr>
              <w:t xml:space="preserve">Presence of </w:t>
            </w:r>
            <w:proofErr w:type="gramStart"/>
            <w:r>
              <w:rPr>
                <w:rFonts w:cs="Times New Roman"/>
                <w:b/>
              </w:rPr>
              <w:t xml:space="preserve">hypertension, </w:t>
            </w:r>
            <w:r w:rsidRPr="002337A4">
              <w:rPr>
                <w:rFonts w:cs="Times New Roman"/>
                <w:i/>
              </w:rPr>
              <w:t xml:space="preserve"> n</w:t>
            </w:r>
            <w:proofErr w:type="gramEnd"/>
            <w:r w:rsidRPr="002337A4">
              <w:rPr>
                <w:rFonts w:cs="Times New Roman"/>
                <w:i/>
              </w:rPr>
              <w:t>(%)</w:t>
            </w:r>
          </w:p>
        </w:tc>
        <w:tc>
          <w:tcPr>
            <w:tcW w:w="850" w:type="dxa"/>
            <w:tcBorders>
              <w:top w:val="single" w:sz="6" w:space="0" w:color="auto"/>
              <w:left w:val="nil"/>
              <w:bottom w:val="nil"/>
              <w:right w:val="single" w:sz="18" w:space="0" w:color="auto"/>
            </w:tcBorders>
            <w:vAlign w:val="center"/>
          </w:tcPr>
          <w:p w14:paraId="4D35429D" w14:textId="77777777" w:rsidR="00A55981" w:rsidRPr="002337A4" w:rsidRDefault="00A55981"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0F4956D5" w14:textId="76787155" w:rsidR="00A55981" w:rsidRDefault="00A55981" w:rsidP="00170617">
            <w:pPr>
              <w:jc w:val="center"/>
              <w:rPr>
                <w:rFonts w:cs="Times New Roman"/>
              </w:rPr>
            </w:pPr>
            <w:r>
              <w:rPr>
                <w:rFonts w:cs="Times New Roman"/>
              </w:rPr>
              <w:t>265 (16.9)</w:t>
            </w:r>
          </w:p>
        </w:tc>
        <w:tc>
          <w:tcPr>
            <w:tcW w:w="1985" w:type="dxa"/>
            <w:tcBorders>
              <w:top w:val="single" w:sz="6" w:space="0" w:color="auto"/>
              <w:left w:val="single" w:sz="6" w:space="0" w:color="auto"/>
              <w:bottom w:val="nil"/>
              <w:right w:val="single" w:sz="6" w:space="0" w:color="auto"/>
            </w:tcBorders>
            <w:vAlign w:val="center"/>
          </w:tcPr>
          <w:p w14:paraId="0B94DC09" w14:textId="3AC4E1DE" w:rsidR="00A55981" w:rsidRDefault="00A55981" w:rsidP="00170617">
            <w:pPr>
              <w:jc w:val="center"/>
              <w:rPr>
                <w:rFonts w:cs="Times New Roman"/>
              </w:rPr>
            </w:pPr>
            <w:r>
              <w:rPr>
                <w:rFonts w:cs="Times New Roman"/>
              </w:rPr>
              <w:t>526 (22.1)</w:t>
            </w:r>
          </w:p>
        </w:tc>
        <w:tc>
          <w:tcPr>
            <w:tcW w:w="1984" w:type="dxa"/>
            <w:tcBorders>
              <w:top w:val="single" w:sz="6" w:space="0" w:color="auto"/>
              <w:left w:val="single" w:sz="6" w:space="0" w:color="auto"/>
              <w:bottom w:val="nil"/>
              <w:right w:val="single" w:sz="18" w:space="0" w:color="auto"/>
            </w:tcBorders>
            <w:vAlign w:val="center"/>
          </w:tcPr>
          <w:p w14:paraId="68C9F0A7" w14:textId="59E294BD" w:rsidR="00A55981" w:rsidRDefault="00A55981" w:rsidP="00170617">
            <w:pPr>
              <w:jc w:val="center"/>
              <w:rPr>
                <w:rFonts w:cs="Times New Roman"/>
              </w:rPr>
            </w:pPr>
            <w:r>
              <w:rPr>
                <w:rFonts w:cs="Times New Roman"/>
              </w:rPr>
              <w:t>69 (36.1)</w:t>
            </w:r>
          </w:p>
        </w:tc>
        <w:tc>
          <w:tcPr>
            <w:tcW w:w="1995" w:type="dxa"/>
            <w:tcBorders>
              <w:top w:val="single" w:sz="4" w:space="0" w:color="auto"/>
              <w:left w:val="single" w:sz="18" w:space="0" w:color="auto"/>
              <w:right w:val="nil"/>
            </w:tcBorders>
            <w:vAlign w:val="center"/>
          </w:tcPr>
          <w:p w14:paraId="26221707" w14:textId="093445D5" w:rsidR="00A55981" w:rsidRPr="001658FC" w:rsidRDefault="00A55981" w:rsidP="00170617">
            <w:pPr>
              <w:jc w:val="center"/>
              <w:rPr>
                <w:rFonts w:cs="Times New Roman"/>
              </w:rPr>
            </w:pPr>
            <w:r w:rsidRPr="00A55981">
              <w:rPr>
                <w:rFonts w:cs="Times New Roman"/>
              </w:rPr>
              <w:t>&lt;0.0001</w:t>
            </w:r>
          </w:p>
        </w:tc>
      </w:tr>
      <w:tr w:rsidR="004153EF" w:rsidRPr="002337A4" w14:paraId="457A2B3A" w14:textId="77777777" w:rsidTr="00170617">
        <w:trPr>
          <w:trHeight w:val="397"/>
        </w:trPr>
        <w:tc>
          <w:tcPr>
            <w:tcW w:w="2269" w:type="dxa"/>
            <w:tcBorders>
              <w:top w:val="single" w:sz="6" w:space="0" w:color="auto"/>
              <w:left w:val="nil"/>
              <w:right w:val="nil"/>
            </w:tcBorders>
            <w:vAlign w:val="center"/>
          </w:tcPr>
          <w:p w14:paraId="75B45D1D" w14:textId="39307598" w:rsidR="004153EF" w:rsidRPr="00427B11" w:rsidRDefault="004153EF" w:rsidP="00170617">
            <w:pPr>
              <w:rPr>
                <w:rFonts w:cs="Times New Roman"/>
                <w:b/>
                <w:highlight w:val="yellow"/>
              </w:rPr>
            </w:pPr>
            <w:r w:rsidRPr="00427B11">
              <w:rPr>
                <w:rFonts w:cs="Times New Roman"/>
                <w:b/>
                <w:highlight w:val="yellow"/>
              </w:rPr>
              <w:t xml:space="preserve">Presence of </w:t>
            </w:r>
            <w:proofErr w:type="gramStart"/>
            <w:r w:rsidRPr="00427B11">
              <w:rPr>
                <w:rFonts w:cs="Times New Roman"/>
                <w:b/>
                <w:highlight w:val="yellow"/>
              </w:rPr>
              <w:t xml:space="preserve">diabetes, </w:t>
            </w:r>
            <w:r w:rsidRPr="00427B11">
              <w:rPr>
                <w:rFonts w:cs="Times New Roman"/>
                <w:i/>
                <w:highlight w:val="yellow"/>
              </w:rPr>
              <w:t xml:space="preserve"> </w:t>
            </w:r>
            <w:r w:rsidRPr="00427B11">
              <w:rPr>
                <w:rFonts w:cs="Times New Roman"/>
                <w:bCs/>
                <w:i/>
                <w:highlight w:val="yellow"/>
              </w:rPr>
              <w:t>n</w:t>
            </w:r>
            <w:proofErr w:type="gramEnd"/>
            <w:r w:rsidRPr="00427B11">
              <w:rPr>
                <w:rFonts w:cs="Times New Roman"/>
                <w:bCs/>
                <w:i/>
                <w:highlight w:val="yellow"/>
              </w:rPr>
              <w:t>(%)</w:t>
            </w:r>
          </w:p>
        </w:tc>
        <w:tc>
          <w:tcPr>
            <w:tcW w:w="850" w:type="dxa"/>
            <w:tcBorders>
              <w:top w:val="single" w:sz="6" w:space="0" w:color="auto"/>
              <w:left w:val="nil"/>
              <w:bottom w:val="nil"/>
              <w:right w:val="single" w:sz="18" w:space="0" w:color="auto"/>
            </w:tcBorders>
            <w:vAlign w:val="center"/>
          </w:tcPr>
          <w:p w14:paraId="236518C0" w14:textId="77777777" w:rsidR="004153EF" w:rsidRPr="00427B11" w:rsidRDefault="004153EF" w:rsidP="00170617">
            <w:pPr>
              <w:jc w:val="center"/>
              <w:rPr>
                <w:rFonts w:cs="Times New Roman"/>
                <w:highlight w:val="yellow"/>
              </w:rPr>
            </w:pPr>
          </w:p>
        </w:tc>
        <w:tc>
          <w:tcPr>
            <w:tcW w:w="2126" w:type="dxa"/>
            <w:tcBorders>
              <w:top w:val="single" w:sz="6" w:space="0" w:color="auto"/>
              <w:left w:val="single" w:sz="18" w:space="0" w:color="auto"/>
              <w:bottom w:val="nil"/>
              <w:right w:val="single" w:sz="6" w:space="0" w:color="auto"/>
            </w:tcBorders>
            <w:vAlign w:val="center"/>
          </w:tcPr>
          <w:p w14:paraId="787330EC" w14:textId="3BBF29B7" w:rsidR="004153EF" w:rsidRPr="00427B11" w:rsidRDefault="00427B11" w:rsidP="00170617">
            <w:pPr>
              <w:jc w:val="center"/>
              <w:rPr>
                <w:rFonts w:cs="Times New Roman"/>
                <w:highlight w:val="yellow"/>
              </w:rPr>
            </w:pPr>
            <w:r w:rsidRPr="00427B11">
              <w:rPr>
                <w:rFonts w:cs="Times New Roman"/>
                <w:highlight w:val="yellow"/>
              </w:rPr>
              <w:t>36 (2.3)</w:t>
            </w:r>
          </w:p>
        </w:tc>
        <w:tc>
          <w:tcPr>
            <w:tcW w:w="1985" w:type="dxa"/>
            <w:tcBorders>
              <w:top w:val="single" w:sz="6" w:space="0" w:color="auto"/>
              <w:left w:val="single" w:sz="6" w:space="0" w:color="auto"/>
              <w:bottom w:val="nil"/>
              <w:right w:val="single" w:sz="6" w:space="0" w:color="auto"/>
            </w:tcBorders>
            <w:vAlign w:val="center"/>
          </w:tcPr>
          <w:p w14:paraId="7628D042" w14:textId="29510A80" w:rsidR="004153EF" w:rsidRPr="00427B11" w:rsidRDefault="00427B11" w:rsidP="00170617">
            <w:pPr>
              <w:jc w:val="center"/>
              <w:rPr>
                <w:rFonts w:cs="Times New Roman"/>
                <w:highlight w:val="yellow"/>
              </w:rPr>
            </w:pPr>
            <w:r w:rsidRPr="00427B11">
              <w:rPr>
                <w:rFonts w:cs="Times New Roman"/>
                <w:highlight w:val="yellow"/>
              </w:rPr>
              <w:t>193 (8.3)</w:t>
            </w:r>
          </w:p>
        </w:tc>
        <w:tc>
          <w:tcPr>
            <w:tcW w:w="1984" w:type="dxa"/>
            <w:tcBorders>
              <w:top w:val="single" w:sz="6" w:space="0" w:color="auto"/>
              <w:left w:val="single" w:sz="6" w:space="0" w:color="auto"/>
              <w:bottom w:val="nil"/>
              <w:right w:val="single" w:sz="18" w:space="0" w:color="auto"/>
            </w:tcBorders>
            <w:vAlign w:val="center"/>
          </w:tcPr>
          <w:p w14:paraId="16CA5E01" w14:textId="5D6A5392" w:rsidR="004153EF" w:rsidRPr="00427B11" w:rsidRDefault="00427B11" w:rsidP="00170617">
            <w:pPr>
              <w:jc w:val="center"/>
              <w:rPr>
                <w:rFonts w:cs="Times New Roman"/>
                <w:highlight w:val="yellow"/>
              </w:rPr>
            </w:pPr>
            <w:r w:rsidRPr="00427B11">
              <w:rPr>
                <w:rFonts w:cs="Times New Roman"/>
                <w:highlight w:val="yellow"/>
              </w:rPr>
              <w:t>57 (22.5)</w:t>
            </w:r>
          </w:p>
        </w:tc>
        <w:tc>
          <w:tcPr>
            <w:tcW w:w="1995" w:type="dxa"/>
            <w:tcBorders>
              <w:top w:val="single" w:sz="4" w:space="0" w:color="auto"/>
              <w:left w:val="single" w:sz="18" w:space="0" w:color="auto"/>
              <w:right w:val="nil"/>
            </w:tcBorders>
            <w:vAlign w:val="center"/>
          </w:tcPr>
          <w:p w14:paraId="6C8500BC" w14:textId="08B7A637" w:rsidR="004153EF" w:rsidRPr="00427B11" w:rsidRDefault="00427B11" w:rsidP="00170617">
            <w:pPr>
              <w:jc w:val="center"/>
              <w:rPr>
                <w:rFonts w:cs="Times New Roman"/>
                <w:highlight w:val="yellow"/>
              </w:rPr>
            </w:pPr>
            <w:r w:rsidRPr="00427B11">
              <w:rPr>
                <w:rFonts w:cs="Times New Roman"/>
                <w:highlight w:val="yellow"/>
              </w:rPr>
              <w:t>&lt;0.0001</w:t>
            </w:r>
          </w:p>
        </w:tc>
      </w:tr>
      <w:tr w:rsidR="004C71A0" w:rsidRPr="002337A4" w14:paraId="570DA00A" w14:textId="77777777" w:rsidTr="00C20F5D">
        <w:trPr>
          <w:trHeight w:val="397"/>
        </w:trPr>
        <w:tc>
          <w:tcPr>
            <w:tcW w:w="2269" w:type="dxa"/>
            <w:tcBorders>
              <w:top w:val="single" w:sz="6" w:space="0" w:color="auto"/>
              <w:left w:val="nil"/>
              <w:bottom w:val="nil"/>
              <w:right w:val="nil"/>
            </w:tcBorders>
            <w:vAlign w:val="center"/>
          </w:tcPr>
          <w:p w14:paraId="442FFB13" w14:textId="77777777" w:rsidR="004C71A0" w:rsidRPr="002337A4" w:rsidRDefault="004C71A0" w:rsidP="00170617">
            <w:pPr>
              <w:rPr>
                <w:rFonts w:cs="Times New Roman"/>
                <w:i/>
              </w:rPr>
            </w:pPr>
            <w:r w:rsidRPr="002337A4">
              <w:rPr>
                <w:rFonts w:cs="Times New Roman"/>
                <w:b/>
              </w:rPr>
              <w:t xml:space="preserve">Living alone, </w:t>
            </w:r>
            <w:proofErr w:type="gramStart"/>
            <w:r w:rsidRPr="002337A4">
              <w:rPr>
                <w:rFonts w:cs="Times New Roman"/>
                <w:i/>
              </w:rPr>
              <w:t>n(</w:t>
            </w:r>
            <w:proofErr w:type="gramEnd"/>
            <w:r w:rsidRPr="002337A4">
              <w:rPr>
                <w:rFonts w:cs="Times New Roman"/>
                <w:i/>
              </w:rPr>
              <w:t>%)</w:t>
            </w:r>
          </w:p>
        </w:tc>
        <w:tc>
          <w:tcPr>
            <w:tcW w:w="850" w:type="dxa"/>
            <w:tcBorders>
              <w:top w:val="single" w:sz="6" w:space="0" w:color="auto"/>
              <w:left w:val="nil"/>
              <w:bottom w:val="nil"/>
              <w:right w:val="single" w:sz="18" w:space="0" w:color="auto"/>
            </w:tcBorders>
            <w:vAlign w:val="center"/>
          </w:tcPr>
          <w:p w14:paraId="7FBFEDF3" w14:textId="17BC0D8A" w:rsidR="004C71A0" w:rsidRPr="002337A4" w:rsidRDefault="004C71A0"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0118929F" w14:textId="388D8ADB" w:rsidR="004C71A0" w:rsidRPr="002337A4" w:rsidRDefault="000979F1" w:rsidP="00170617">
            <w:pPr>
              <w:jc w:val="center"/>
              <w:rPr>
                <w:rFonts w:cs="Times New Roman"/>
              </w:rPr>
            </w:pPr>
            <w:r>
              <w:rPr>
                <w:rFonts w:cs="Times New Roman"/>
              </w:rPr>
              <w:t>1417 (90.5)</w:t>
            </w:r>
          </w:p>
        </w:tc>
        <w:tc>
          <w:tcPr>
            <w:tcW w:w="1985" w:type="dxa"/>
            <w:tcBorders>
              <w:top w:val="single" w:sz="6" w:space="0" w:color="auto"/>
              <w:left w:val="single" w:sz="6" w:space="0" w:color="auto"/>
              <w:bottom w:val="nil"/>
              <w:right w:val="single" w:sz="6" w:space="0" w:color="auto"/>
            </w:tcBorders>
            <w:vAlign w:val="center"/>
          </w:tcPr>
          <w:p w14:paraId="26BD7D4F" w14:textId="71CD7862" w:rsidR="004C71A0" w:rsidRPr="002337A4" w:rsidRDefault="000979F1" w:rsidP="00170617">
            <w:pPr>
              <w:jc w:val="center"/>
              <w:rPr>
                <w:rFonts w:cs="Times New Roman"/>
              </w:rPr>
            </w:pPr>
            <w:r>
              <w:rPr>
                <w:rFonts w:cs="Times New Roman"/>
              </w:rPr>
              <w:t>1768 (74.2)</w:t>
            </w:r>
          </w:p>
        </w:tc>
        <w:tc>
          <w:tcPr>
            <w:tcW w:w="1984" w:type="dxa"/>
            <w:tcBorders>
              <w:top w:val="single" w:sz="6" w:space="0" w:color="auto"/>
              <w:left w:val="single" w:sz="6" w:space="0" w:color="auto"/>
              <w:bottom w:val="nil"/>
              <w:right w:val="single" w:sz="18" w:space="0" w:color="auto"/>
            </w:tcBorders>
            <w:vAlign w:val="center"/>
          </w:tcPr>
          <w:p w14:paraId="4E7D053C" w14:textId="6C35B375" w:rsidR="004C71A0" w:rsidRPr="002337A4" w:rsidRDefault="000979F1" w:rsidP="00170617">
            <w:pPr>
              <w:jc w:val="center"/>
              <w:rPr>
                <w:rFonts w:cs="Times New Roman"/>
              </w:rPr>
            </w:pPr>
            <w:r>
              <w:rPr>
                <w:rFonts w:cs="Times New Roman"/>
              </w:rPr>
              <w:t>101 (38.3)</w:t>
            </w:r>
          </w:p>
        </w:tc>
        <w:tc>
          <w:tcPr>
            <w:tcW w:w="1995" w:type="dxa"/>
            <w:tcBorders>
              <w:top w:val="single" w:sz="4" w:space="0" w:color="auto"/>
              <w:left w:val="single" w:sz="18" w:space="0" w:color="auto"/>
              <w:right w:val="nil"/>
            </w:tcBorders>
            <w:vAlign w:val="center"/>
          </w:tcPr>
          <w:p w14:paraId="2D3EA35B" w14:textId="43B2BD5B" w:rsidR="004C71A0" w:rsidRPr="002337A4" w:rsidRDefault="000979F1" w:rsidP="00170617">
            <w:pPr>
              <w:jc w:val="center"/>
              <w:rPr>
                <w:rFonts w:cs="Times New Roman"/>
              </w:rPr>
            </w:pPr>
            <w:r>
              <w:rPr>
                <w:rFonts w:cs="Times New Roman"/>
              </w:rPr>
              <w:t>&lt;0.0001</w:t>
            </w:r>
          </w:p>
        </w:tc>
      </w:tr>
      <w:tr w:rsidR="004C71A0" w:rsidRPr="002337A4" w14:paraId="040F1F69" w14:textId="77777777" w:rsidTr="00C20F5D">
        <w:trPr>
          <w:trHeight w:val="397"/>
        </w:trPr>
        <w:tc>
          <w:tcPr>
            <w:tcW w:w="3119" w:type="dxa"/>
            <w:gridSpan w:val="2"/>
            <w:tcBorders>
              <w:top w:val="single" w:sz="6" w:space="0" w:color="auto"/>
              <w:left w:val="nil"/>
              <w:bottom w:val="nil"/>
              <w:right w:val="single" w:sz="18" w:space="0" w:color="auto"/>
            </w:tcBorders>
            <w:vAlign w:val="center"/>
          </w:tcPr>
          <w:p w14:paraId="6A3F17A5" w14:textId="721E20E2" w:rsidR="004C71A0" w:rsidRPr="002337A4" w:rsidRDefault="004C71A0" w:rsidP="00170617">
            <w:pPr>
              <w:rPr>
                <w:rFonts w:cs="Times New Roman"/>
              </w:rPr>
            </w:pPr>
            <w:r w:rsidRPr="002337A4">
              <w:rPr>
                <w:rFonts w:cs="Times New Roman"/>
                <w:b/>
              </w:rPr>
              <w:t>CES-</w:t>
            </w:r>
            <w:proofErr w:type="gramStart"/>
            <w:r w:rsidRPr="002337A4">
              <w:rPr>
                <w:rFonts w:cs="Times New Roman"/>
                <w:b/>
              </w:rPr>
              <w:t xml:space="preserve">D, </w:t>
            </w:r>
            <w:r w:rsidR="00E37826">
              <w:t xml:space="preserve"> </w:t>
            </w:r>
            <w:r w:rsidR="00E37826" w:rsidRPr="00E37826">
              <w:rPr>
                <w:rFonts w:cs="Times New Roman"/>
                <w:i/>
              </w:rPr>
              <w:t>mean</w:t>
            </w:r>
            <w:proofErr w:type="gramEnd"/>
            <w:r w:rsidR="00E37826" w:rsidRPr="00E37826">
              <w:rPr>
                <w:rFonts w:cs="Times New Roman"/>
                <w:i/>
              </w:rPr>
              <w:t>(</w:t>
            </w:r>
            <w:proofErr w:type="spellStart"/>
            <w:r w:rsidR="00E37826" w:rsidRPr="00E37826">
              <w:rPr>
                <w:rFonts w:cs="Times New Roman"/>
                <w:i/>
              </w:rPr>
              <w:t>sd</w:t>
            </w:r>
            <w:proofErr w:type="spellEnd"/>
            <w:r w:rsidR="00E37826" w:rsidRPr="00E37826">
              <w:rPr>
                <w:rFonts w:cs="Times New Roman"/>
                <w:i/>
              </w:rPr>
              <w:t>)</w:t>
            </w:r>
          </w:p>
        </w:tc>
        <w:tc>
          <w:tcPr>
            <w:tcW w:w="2126" w:type="dxa"/>
            <w:tcBorders>
              <w:top w:val="single" w:sz="6" w:space="0" w:color="auto"/>
              <w:left w:val="single" w:sz="18" w:space="0" w:color="auto"/>
              <w:bottom w:val="nil"/>
              <w:right w:val="single" w:sz="6" w:space="0" w:color="auto"/>
            </w:tcBorders>
            <w:vAlign w:val="center"/>
          </w:tcPr>
          <w:p w14:paraId="117B1200" w14:textId="3A72C5CF" w:rsidR="004C71A0" w:rsidRPr="002337A4" w:rsidRDefault="00775AF8" w:rsidP="00170617">
            <w:pPr>
              <w:jc w:val="center"/>
              <w:rPr>
                <w:rFonts w:cs="Times New Roman"/>
              </w:rPr>
            </w:pPr>
            <w:r>
              <w:rPr>
                <w:rFonts w:cs="Times New Roman"/>
              </w:rPr>
              <w:t>2.5 (3.0)</w:t>
            </w:r>
          </w:p>
        </w:tc>
        <w:tc>
          <w:tcPr>
            <w:tcW w:w="1985" w:type="dxa"/>
            <w:tcBorders>
              <w:top w:val="single" w:sz="6" w:space="0" w:color="auto"/>
              <w:left w:val="single" w:sz="6" w:space="0" w:color="auto"/>
              <w:bottom w:val="nil"/>
              <w:right w:val="single" w:sz="6" w:space="0" w:color="auto"/>
            </w:tcBorders>
            <w:vAlign w:val="center"/>
          </w:tcPr>
          <w:p w14:paraId="396E438C" w14:textId="50934D5A" w:rsidR="004C71A0" w:rsidRPr="002337A4" w:rsidRDefault="00775AF8" w:rsidP="00170617">
            <w:pPr>
              <w:jc w:val="center"/>
              <w:rPr>
                <w:rFonts w:cs="Times New Roman"/>
              </w:rPr>
            </w:pPr>
            <w:r>
              <w:rPr>
                <w:rFonts w:cs="Times New Roman"/>
              </w:rPr>
              <w:t>7.7 (6.5)</w:t>
            </w:r>
          </w:p>
        </w:tc>
        <w:tc>
          <w:tcPr>
            <w:tcW w:w="1984" w:type="dxa"/>
            <w:tcBorders>
              <w:top w:val="single" w:sz="6" w:space="0" w:color="auto"/>
              <w:left w:val="single" w:sz="6" w:space="0" w:color="auto"/>
              <w:bottom w:val="nil"/>
              <w:right w:val="single" w:sz="18" w:space="0" w:color="auto"/>
            </w:tcBorders>
            <w:vAlign w:val="center"/>
          </w:tcPr>
          <w:p w14:paraId="56221884" w14:textId="76EABF03" w:rsidR="004C71A0" w:rsidRPr="002337A4" w:rsidRDefault="00775AF8" w:rsidP="00170617">
            <w:pPr>
              <w:jc w:val="center"/>
              <w:rPr>
                <w:rFonts w:cs="Times New Roman"/>
              </w:rPr>
            </w:pPr>
            <w:r>
              <w:rPr>
                <w:rFonts w:cs="Times New Roman"/>
              </w:rPr>
              <w:t>17.4 (9.0)</w:t>
            </w:r>
          </w:p>
        </w:tc>
        <w:tc>
          <w:tcPr>
            <w:tcW w:w="1995" w:type="dxa"/>
            <w:tcBorders>
              <w:top w:val="single" w:sz="6" w:space="0" w:color="auto"/>
              <w:left w:val="single" w:sz="18" w:space="0" w:color="auto"/>
              <w:bottom w:val="nil"/>
              <w:right w:val="nil"/>
            </w:tcBorders>
            <w:vAlign w:val="center"/>
          </w:tcPr>
          <w:p w14:paraId="751364CE" w14:textId="50C4D918" w:rsidR="004C71A0" w:rsidRPr="002337A4" w:rsidRDefault="00C20F5D" w:rsidP="00170617">
            <w:pPr>
              <w:jc w:val="center"/>
              <w:rPr>
                <w:rFonts w:cs="Times New Roman"/>
              </w:rPr>
            </w:pPr>
            <w:r w:rsidRPr="00C20F5D">
              <w:rPr>
                <w:rFonts w:cs="Times New Roman"/>
              </w:rPr>
              <w:t>&lt;0.0001</w:t>
            </w:r>
          </w:p>
        </w:tc>
      </w:tr>
      <w:tr w:rsidR="004C71A0" w:rsidRPr="002337A4" w14:paraId="1BF5FA6E" w14:textId="77777777" w:rsidTr="00C20F5D">
        <w:trPr>
          <w:trHeight w:val="397"/>
        </w:trPr>
        <w:tc>
          <w:tcPr>
            <w:tcW w:w="3119" w:type="dxa"/>
            <w:gridSpan w:val="2"/>
            <w:tcBorders>
              <w:top w:val="single" w:sz="6" w:space="0" w:color="auto"/>
              <w:left w:val="nil"/>
              <w:bottom w:val="nil"/>
              <w:right w:val="single" w:sz="18" w:space="0" w:color="auto"/>
            </w:tcBorders>
            <w:vAlign w:val="center"/>
          </w:tcPr>
          <w:p w14:paraId="11316A48" w14:textId="3E126105" w:rsidR="004C71A0" w:rsidRPr="002337A4" w:rsidRDefault="004C71A0" w:rsidP="00170617">
            <w:pPr>
              <w:rPr>
                <w:rFonts w:cs="Times New Roman"/>
              </w:rPr>
            </w:pPr>
            <w:r w:rsidRPr="002337A4">
              <w:rPr>
                <w:rFonts w:cs="Times New Roman"/>
                <w:b/>
              </w:rPr>
              <w:t>WOMAC-</w:t>
            </w:r>
            <w:proofErr w:type="gramStart"/>
            <w:r w:rsidRPr="002337A4">
              <w:rPr>
                <w:rFonts w:cs="Times New Roman"/>
                <w:b/>
              </w:rPr>
              <w:t xml:space="preserve">mean, </w:t>
            </w:r>
            <w:r w:rsidR="00775AF8">
              <w:t xml:space="preserve"> </w:t>
            </w:r>
            <w:r w:rsidR="00775AF8" w:rsidRPr="00775AF8">
              <w:rPr>
                <w:rFonts w:cs="Times New Roman"/>
                <w:i/>
              </w:rPr>
              <w:t>mean</w:t>
            </w:r>
            <w:proofErr w:type="gramEnd"/>
            <w:r w:rsidR="00775AF8" w:rsidRPr="00775AF8">
              <w:rPr>
                <w:rFonts w:cs="Times New Roman"/>
                <w:i/>
              </w:rPr>
              <w:t>(</w:t>
            </w:r>
            <w:proofErr w:type="spellStart"/>
            <w:r w:rsidR="00775AF8" w:rsidRPr="00775AF8">
              <w:rPr>
                <w:rFonts w:cs="Times New Roman"/>
                <w:i/>
              </w:rPr>
              <w:t>sd</w:t>
            </w:r>
            <w:proofErr w:type="spellEnd"/>
            <w:r w:rsidR="00775AF8" w:rsidRPr="00775AF8">
              <w:rPr>
                <w:rFonts w:cs="Times New Roman"/>
                <w:i/>
              </w:rPr>
              <w:t>)</w:t>
            </w:r>
          </w:p>
        </w:tc>
        <w:tc>
          <w:tcPr>
            <w:tcW w:w="2126" w:type="dxa"/>
            <w:tcBorders>
              <w:top w:val="single" w:sz="6" w:space="0" w:color="auto"/>
              <w:left w:val="single" w:sz="18" w:space="0" w:color="auto"/>
              <w:bottom w:val="nil"/>
              <w:right w:val="single" w:sz="6" w:space="0" w:color="auto"/>
            </w:tcBorders>
            <w:vAlign w:val="center"/>
          </w:tcPr>
          <w:p w14:paraId="2FC70C85" w14:textId="1E032493" w:rsidR="004C71A0" w:rsidRPr="002337A4" w:rsidRDefault="00775AF8" w:rsidP="00170617">
            <w:pPr>
              <w:jc w:val="center"/>
              <w:rPr>
                <w:rFonts w:cs="Times New Roman"/>
              </w:rPr>
            </w:pPr>
            <w:r>
              <w:rPr>
                <w:rFonts w:cs="Times New Roman"/>
              </w:rPr>
              <w:t>5.4 (10.3)</w:t>
            </w:r>
          </w:p>
        </w:tc>
        <w:tc>
          <w:tcPr>
            <w:tcW w:w="1985" w:type="dxa"/>
            <w:tcBorders>
              <w:top w:val="single" w:sz="6" w:space="0" w:color="auto"/>
              <w:left w:val="single" w:sz="6" w:space="0" w:color="auto"/>
              <w:bottom w:val="nil"/>
              <w:right w:val="single" w:sz="6" w:space="0" w:color="auto"/>
            </w:tcBorders>
            <w:vAlign w:val="center"/>
          </w:tcPr>
          <w:p w14:paraId="02382549" w14:textId="5292E73C" w:rsidR="004C71A0" w:rsidRPr="002337A4" w:rsidRDefault="00775AF8" w:rsidP="00170617">
            <w:pPr>
              <w:jc w:val="center"/>
              <w:rPr>
                <w:rFonts w:cs="Times New Roman"/>
              </w:rPr>
            </w:pPr>
            <w:r>
              <w:rPr>
                <w:rFonts w:cs="Times New Roman"/>
              </w:rPr>
              <w:t>13.2 (15.1)</w:t>
            </w:r>
          </w:p>
        </w:tc>
        <w:tc>
          <w:tcPr>
            <w:tcW w:w="1984" w:type="dxa"/>
            <w:tcBorders>
              <w:top w:val="single" w:sz="6" w:space="0" w:color="auto"/>
              <w:left w:val="single" w:sz="6" w:space="0" w:color="auto"/>
              <w:bottom w:val="nil"/>
              <w:right w:val="single" w:sz="18" w:space="0" w:color="auto"/>
            </w:tcBorders>
            <w:vAlign w:val="center"/>
          </w:tcPr>
          <w:p w14:paraId="3EFB0243" w14:textId="3A5FA099" w:rsidR="004C71A0" w:rsidRPr="002337A4" w:rsidRDefault="00775AF8" w:rsidP="00170617">
            <w:pPr>
              <w:jc w:val="center"/>
              <w:rPr>
                <w:rFonts w:cs="Times New Roman"/>
              </w:rPr>
            </w:pPr>
            <w:r>
              <w:rPr>
                <w:rFonts w:cs="Times New Roman"/>
              </w:rPr>
              <w:t>27.5 (21.7)</w:t>
            </w:r>
          </w:p>
        </w:tc>
        <w:tc>
          <w:tcPr>
            <w:tcW w:w="1995" w:type="dxa"/>
            <w:tcBorders>
              <w:top w:val="single" w:sz="6" w:space="0" w:color="auto"/>
              <w:left w:val="single" w:sz="18" w:space="0" w:color="auto"/>
              <w:bottom w:val="nil"/>
              <w:right w:val="nil"/>
            </w:tcBorders>
            <w:vAlign w:val="center"/>
          </w:tcPr>
          <w:p w14:paraId="3E92ACA5" w14:textId="538CD34B" w:rsidR="004C71A0" w:rsidRPr="002337A4" w:rsidRDefault="00C20F5D" w:rsidP="00170617">
            <w:pPr>
              <w:jc w:val="center"/>
              <w:rPr>
                <w:rFonts w:cs="Times New Roman"/>
              </w:rPr>
            </w:pPr>
            <w:r w:rsidRPr="00C20F5D">
              <w:rPr>
                <w:rFonts w:cs="Times New Roman"/>
              </w:rPr>
              <w:t>&lt;0.0001</w:t>
            </w:r>
          </w:p>
        </w:tc>
      </w:tr>
      <w:tr w:rsidR="004C71A0" w:rsidRPr="002337A4" w14:paraId="37175C50" w14:textId="77777777" w:rsidTr="00C20F5D">
        <w:trPr>
          <w:trHeight w:val="397"/>
        </w:trPr>
        <w:tc>
          <w:tcPr>
            <w:tcW w:w="2269" w:type="dxa"/>
            <w:tcBorders>
              <w:top w:val="single" w:sz="6" w:space="0" w:color="auto"/>
              <w:left w:val="nil"/>
              <w:bottom w:val="nil"/>
              <w:right w:val="nil"/>
            </w:tcBorders>
            <w:vAlign w:val="center"/>
          </w:tcPr>
          <w:p w14:paraId="2B18E585" w14:textId="249E5A32" w:rsidR="004C71A0" w:rsidRPr="002337A4" w:rsidRDefault="004C71A0" w:rsidP="00170617">
            <w:pPr>
              <w:rPr>
                <w:rFonts w:cs="Times New Roman"/>
                <w:i/>
              </w:rPr>
            </w:pPr>
            <w:proofErr w:type="gramStart"/>
            <w:r w:rsidRPr="002337A4">
              <w:rPr>
                <w:rFonts w:cs="Times New Roman"/>
                <w:b/>
              </w:rPr>
              <w:t xml:space="preserve">PASE, </w:t>
            </w:r>
            <w:r w:rsidR="00775AF8">
              <w:t xml:space="preserve"> </w:t>
            </w:r>
            <w:r w:rsidR="00775AF8" w:rsidRPr="00775AF8">
              <w:rPr>
                <w:rFonts w:cs="Times New Roman"/>
                <w:i/>
              </w:rPr>
              <w:t>mean</w:t>
            </w:r>
            <w:proofErr w:type="gramEnd"/>
            <w:r w:rsidR="00775AF8" w:rsidRPr="00775AF8">
              <w:rPr>
                <w:rFonts w:cs="Times New Roman"/>
                <w:i/>
              </w:rPr>
              <w:t>(</w:t>
            </w:r>
            <w:proofErr w:type="spellStart"/>
            <w:r w:rsidR="00775AF8" w:rsidRPr="00775AF8">
              <w:rPr>
                <w:rFonts w:cs="Times New Roman"/>
                <w:i/>
              </w:rPr>
              <w:t>sd</w:t>
            </w:r>
            <w:proofErr w:type="spellEnd"/>
            <w:r w:rsidR="00775AF8" w:rsidRPr="00775AF8">
              <w:rPr>
                <w:rFonts w:cs="Times New Roman"/>
                <w:i/>
              </w:rPr>
              <w:t>)</w:t>
            </w:r>
          </w:p>
        </w:tc>
        <w:tc>
          <w:tcPr>
            <w:tcW w:w="850" w:type="dxa"/>
            <w:tcBorders>
              <w:top w:val="single" w:sz="6" w:space="0" w:color="auto"/>
              <w:left w:val="nil"/>
              <w:bottom w:val="nil"/>
              <w:right w:val="single" w:sz="18" w:space="0" w:color="auto"/>
            </w:tcBorders>
            <w:vAlign w:val="center"/>
          </w:tcPr>
          <w:p w14:paraId="7529ECB7" w14:textId="77777777" w:rsidR="004C71A0" w:rsidRPr="002337A4" w:rsidRDefault="004C71A0"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646B1AAB" w14:textId="5C669CBA" w:rsidR="004C71A0" w:rsidRPr="002337A4" w:rsidRDefault="00775AF8" w:rsidP="00170617">
            <w:pPr>
              <w:jc w:val="center"/>
              <w:rPr>
                <w:rFonts w:cs="Times New Roman"/>
              </w:rPr>
            </w:pPr>
            <w:r>
              <w:rPr>
                <w:rFonts w:cs="Times New Roman"/>
              </w:rPr>
              <w:t>197 (85)</w:t>
            </w:r>
          </w:p>
        </w:tc>
        <w:tc>
          <w:tcPr>
            <w:tcW w:w="1985" w:type="dxa"/>
            <w:tcBorders>
              <w:top w:val="single" w:sz="6" w:space="0" w:color="auto"/>
              <w:left w:val="single" w:sz="6" w:space="0" w:color="auto"/>
              <w:bottom w:val="nil"/>
              <w:right w:val="single" w:sz="6" w:space="0" w:color="auto"/>
            </w:tcBorders>
            <w:vAlign w:val="center"/>
          </w:tcPr>
          <w:p w14:paraId="7BEB0B6D" w14:textId="6354A24E" w:rsidR="004C71A0" w:rsidRPr="002337A4" w:rsidRDefault="00775AF8" w:rsidP="00170617">
            <w:pPr>
              <w:jc w:val="center"/>
              <w:rPr>
                <w:rFonts w:cs="Times New Roman"/>
              </w:rPr>
            </w:pPr>
            <w:r>
              <w:rPr>
                <w:rFonts w:cs="Times New Roman"/>
              </w:rPr>
              <w:t>148 (74)</w:t>
            </w:r>
          </w:p>
        </w:tc>
        <w:tc>
          <w:tcPr>
            <w:tcW w:w="1984" w:type="dxa"/>
            <w:tcBorders>
              <w:top w:val="single" w:sz="6" w:space="0" w:color="auto"/>
              <w:left w:val="single" w:sz="6" w:space="0" w:color="auto"/>
              <w:bottom w:val="nil"/>
              <w:right w:val="single" w:sz="18" w:space="0" w:color="auto"/>
            </w:tcBorders>
            <w:vAlign w:val="center"/>
          </w:tcPr>
          <w:p w14:paraId="032257BA" w14:textId="74AD7E3F" w:rsidR="004C71A0" w:rsidRPr="002337A4" w:rsidRDefault="00775AF8" w:rsidP="00170617">
            <w:pPr>
              <w:jc w:val="center"/>
              <w:rPr>
                <w:rFonts w:cs="Times New Roman"/>
              </w:rPr>
            </w:pPr>
            <w:r>
              <w:rPr>
                <w:rFonts w:cs="Times New Roman"/>
              </w:rPr>
              <w:t>106 (53)</w:t>
            </w:r>
          </w:p>
        </w:tc>
        <w:tc>
          <w:tcPr>
            <w:tcW w:w="1995" w:type="dxa"/>
            <w:tcBorders>
              <w:top w:val="single" w:sz="6" w:space="0" w:color="auto"/>
              <w:left w:val="single" w:sz="18" w:space="0" w:color="auto"/>
              <w:bottom w:val="nil"/>
              <w:right w:val="nil"/>
            </w:tcBorders>
            <w:vAlign w:val="center"/>
          </w:tcPr>
          <w:p w14:paraId="578C2940" w14:textId="7805C0CD" w:rsidR="004C71A0" w:rsidRPr="002337A4" w:rsidRDefault="00C20F5D" w:rsidP="00170617">
            <w:pPr>
              <w:jc w:val="center"/>
              <w:rPr>
                <w:rFonts w:cs="Times New Roman"/>
              </w:rPr>
            </w:pPr>
            <w:r w:rsidRPr="00C20F5D">
              <w:rPr>
                <w:rFonts w:cs="Times New Roman"/>
              </w:rPr>
              <w:t>&lt;0.0001</w:t>
            </w:r>
          </w:p>
        </w:tc>
      </w:tr>
      <w:tr w:rsidR="004C71A0" w:rsidRPr="002337A4" w14:paraId="61AB8F5D" w14:textId="77777777" w:rsidTr="00C20F5D">
        <w:trPr>
          <w:trHeight w:val="397"/>
        </w:trPr>
        <w:tc>
          <w:tcPr>
            <w:tcW w:w="2269" w:type="dxa"/>
            <w:tcBorders>
              <w:top w:val="single" w:sz="6" w:space="0" w:color="auto"/>
              <w:left w:val="nil"/>
              <w:right w:val="nil"/>
            </w:tcBorders>
            <w:vAlign w:val="center"/>
          </w:tcPr>
          <w:p w14:paraId="57922E2C" w14:textId="0E1D8481" w:rsidR="004C71A0" w:rsidRPr="002337A4" w:rsidRDefault="004C71A0" w:rsidP="00170617">
            <w:pPr>
              <w:rPr>
                <w:rFonts w:cs="Times New Roman"/>
                <w:i/>
              </w:rPr>
            </w:pPr>
            <w:proofErr w:type="gramStart"/>
            <w:r w:rsidRPr="002337A4">
              <w:rPr>
                <w:rFonts w:cs="Times New Roman"/>
                <w:b/>
              </w:rPr>
              <w:t xml:space="preserve">Comorbidity, </w:t>
            </w:r>
            <w:r w:rsidR="00775AF8">
              <w:t xml:space="preserve"> </w:t>
            </w:r>
            <w:r w:rsidR="00775AF8" w:rsidRPr="00775AF8">
              <w:rPr>
                <w:rFonts w:cs="Times New Roman"/>
                <w:i/>
              </w:rPr>
              <w:t>mean</w:t>
            </w:r>
            <w:proofErr w:type="gramEnd"/>
            <w:r w:rsidR="00775AF8" w:rsidRPr="00775AF8">
              <w:rPr>
                <w:rFonts w:cs="Times New Roman"/>
                <w:i/>
              </w:rPr>
              <w:t>(</w:t>
            </w:r>
            <w:proofErr w:type="spellStart"/>
            <w:r w:rsidR="00775AF8" w:rsidRPr="00775AF8">
              <w:rPr>
                <w:rFonts w:cs="Times New Roman"/>
                <w:i/>
              </w:rPr>
              <w:t>sd</w:t>
            </w:r>
            <w:proofErr w:type="spellEnd"/>
            <w:r w:rsidR="00775AF8" w:rsidRPr="00775AF8">
              <w:rPr>
                <w:rFonts w:cs="Times New Roman"/>
                <w:i/>
              </w:rPr>
              <w:t>)</w:t>
            </w:r>
          </w:p>
        </w:tc>
        <w:tc>
          <w:tcPr>
            <w:tcW w:w="850" w:type="dxa"/>
            <w:tcBorders>
              <w:top w:val="single" w:sz="6" w:space="0" w:color="auto"/>
              <w:left w:val="nil"/>
              <w:bottom w:val="nil"/>
              <w:right w:val="single" w:sz="18" w:space="0" w:color="auto"/>
            </w:tcBorders>
            <w:vAlign w:val="center"/>
          </w:tcPr>
          <w:p w14:paraId="1E023BD5" w14:textId="5D838B10" w:rsidR="004C71A0" w:rsidRPr="002337A4" w:rsidRDefault="004C71A0"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56BE18CB" w14:textId="2AE4C792" w:rsidR="004C71A0" w:rsidRPr="002337A4" w:rsidRDefault="00775AF8" w:rsidP="00170617">
            <w:pPr>
              <w:jc w:val="center"/>
              <w:rPr>
                <w:rFonts w:cs="Times New Roman"/>
              </w:rPr>
            </w:pPr>
            <w:r>
              <w:rPr>
                <w:rFonts w:cs="Times New Roman"/>
              </w:rPr>
              <w:t>0.1 (0.4)</w:t>
            </w:r>
          </w:p>
        </w:tc>
        <w:tc>
          <w:tcPr>
            <w:tcW w:w="1985" w:type="dxa"/>
            <w:tcBorders>
              <w:top w:val="single" w:sz="6" w:space="0" w:color="auto"/>
              <w:left w:val="single" w:sz="6" w:space="0" w:color="auto"/>
              <w:bottom w:val="nil"/>
              <w:right w:val="single" w:sz="6" w:space="0" w:color="auto"/>
            </w:tcBorders>
            <w:vAlign w:val="center"/>
          </w:tcPr>
          <w:p w14:paraId="55CA0959" w14:textId="6E7D2C96" w:rsidR="004C71A0" w:rsidRPr="002337A4" w:rsidRDefault="00775AF8" w:rsidP="00170617">
            <w:pPr>
              <w:jc w:val="center"/>
              <w:rPr>
                <w:rFonts w:cs="Times New Roman"/>
              </w:rPr>
            </w:pPr>
            <w:r>
              <w:rPr>
                <w:rFonts w:cs="Times New Roman"/>
              </w:rPr>
              <w:t>0.3 (0.7)</w:t>
            </w:r>
          </w:p>
        </w:tc>
        <w:tc>
          <w:tcPr>
            <w:tcW w:w="1984" w:type="dxa"/>
            <w:tcBorders>
              <w:top w:val="single" w:sz="6" w:space="0" w:color="auto"/>
              <w:left w:val="single" w:sz="6" w:space="0" w:color="auto"/>
              <w:bottom w:val="nil"/>
              <w:right w:val="single" w:sz="18" w:space="0" w:color="auto"/>
            </w:tcBorders>
            <w:vAlign w:val="center"/>
          </w:tcPr>
          <w:p w14:paraId="42D580DC" w14:textId="231F8510" w:rsidR="004C71A0" w:rsidRPr="002337A4" w:rsidRDefault="00775AF8" w:rsidP="00170617">
            <w:pPr>
              <w:jc w:val="center"/>
              <w:rPr>
                <w:rFonts w:cs="Times New Roman"/>
              </w:rPr>
            </w:pPr>
            <w:r>
              <w:rPr>
                <w:rFonts w:cs="Times New Roman"/>
              </w:rPr>
              <w:t>1.1 (1.3)</w:t>
            </w:r>
          </w:p>
        </w:tc>
        <w:tc>
          <w:tcPr>
            <w:tcW w:w="1995" w:type="dxa"/>
            <w:tcBorders>
              <w:top w:val="single" w:sz="6" w:space="0" w:color="auto"/>
              <w:left w:val="single" w:sz="18" w:space="0" w:color="auto"/>
              <w:right w:val="nil"/>
            </w:tcBorders>
            <w:vAlign w:val="center"/>
          </w:tcPr>
          <w:p w14:paraId="13BD567C" w14:textId="4DCA7332" w:rsidR="004C71A0" w:rsidRPr="002337A4" w:rsidRDefault="00C20F5D" w:rsidP="00170617">
            <w:pPr>
              <w:jc w:val="center"/>
              <w:rPr>
                <w:rFonts w:cs="Times New Roman"/>
              </w:rPr>
            </w:pPr>
            <w:r w:rsidRPr="00C20F5D">
              <w:rPr>
                <w:rFonts w:cs="Times New Roman"/>
              </w:rPr>
              <w:t>&lt;0.0001</w:t>
            </w:r>
          </w:p>
        </w:tc>
      </w:tr>
      <w:tr w:rsidR="004C71A0" w:rsidRPr="002337A4" w14:paraId="2974493B" w14:textId="77777777" w:rsidTr="00C20F5D">
        <w:trPr>
          <w:trHeight w:val="397"/>
        </w:trPr>
        <w:tc>
          <w:tcPr>
            <w:tcW w:w="2269" w:type="dxa"/>
            <w:tcBorders>
              <w:top w:val="single" w:sz="6" w:space="0" w:color="auto"/>
              <w:left w:val="nil"/>
              <w:bottom w:val="nil"/>
              <w:right w:val="nil"/>
            </w:tcBorders>
            <w:vAlign w:val="center"/>
          </w:tcPr>
          <w:p w14:paraId="5E6159C8" w14:textId="66D6274A" w:rsidR="004C71A0" w:rsidRPr="002337A4" w:rsidRDefault="004C71A0" w:rsidP="00170617">
            <w:pPr>
              <w:rPr>
                <w:rFonts w:cs="Times New Roman"/>
                <w:i/>
              </w:rPr>
            </w:pPr>
            <w:r>
              <w:rPr>
                <w:rFonts w:cs="Times New Roman"/>
                <w:b/>
              </w:rPr>
              <w:t xml:space="preserve">Number of </w:t>
            </w:r>
            <w:proofErr w:type="gramStart"/>
            <w:r>
              <w:rPr>
                <w:rFonts w:cs="Times New Roman"/>
                <w:b/>
              </w:rPr>
              <w:t>Drugs</w:t>
            </w:r>
            <w:r w:rsidRPr="002337A4">
              <w:rPr>
                <w:rFonts w:cs="Times New Roman"/>
              </w:rPr>
              <w:t xml:space="preserve"> </w:t>
            </w:r>
            <w:r w:rsidR="00775AF8">
              <w:t xml:space="preserve"> </w:t>
            </w:r>
            <w:r w:rsidR="00775AF8" w:rsidRPr="00775AF8">
              <w:rPr>
                <w:rFonts w:cs="Times New Roman"/>
                <w:i/>
              </w:rPr>
              <w:t>mean</w:t>
            </w:r>
            <w:proofErr w:type="gramEnd"/>
            <w:r w:rsidR="00775AF8" w:rsidRPr="00775AF8">
              <w:rPr>
                <w:rFonts w:cs="Times New Roman"/>
                <w:i/>
              </w:rPr>
              <w:t>(</w:t>
            </w:r>
            <w:proofErr w:type="spellStart"/>
            <w:r w:rsidR="00775AF8" w:rsidRPr="00775AF8">
              <w:rPr>
                <w:rFonts w:cs="Times New Roman"/>
                <w:i/>
              </w:rPr>
              <w:t>sd</w:t>
            </w:r>
            <w:proofErr w:type="spellEnd"/>
            <w:r w:rsidR="00775AF8" w:rsidRPr="00775AF8">
              <w:rPr>
                <w:rFonts w:cs="Times New Roman"/>
                <w:i/>
              </w:rPr>
              <w:t>)</w:t>
            </w:r>
          </w:p>
        </w:tc>
        <w:tc>
          <w:tcPr>
            <w:tcW w:w="850" w:type="dxa"/>
            <w:tcBorders>
              <w:top w:val="single" w:sz="6" w:space="0" w:color="auto"/>
              <w:left w:val="nil"/>
              <w:bottom w:val="nil"/>
              <w:right w:val="single" w:sz="18" w:space="0" w:color="auto"/>
            </w:tcBorders>
            <w:vAlign w:val="center"/>
          </w:tcPr>
          <w:p w14:paraId="57BE3162" w14:textId="77777777" w:rsidR="004C71A0" w:rsidRPr="002337A4" w:rsidRDefault="004C71A0" w:rsidP="00170617">
            <w:pPr>
              <w:jc w:val="center"/>
              <w:rPr>
                <w:rFonts w:cs="Times New Roman"/>
              </w:rPr>
            </w:pPr>
          </w:p>
        </w:tc>
        <w:tc>
          <w:tcPr>
            <w:tcW w:w="2126" w:type="dxa"/>
            <w:tcBorders>
              <w:top w:val="single" w:sz="6" w:space="0" w:color="auto"/>
              <w:left w:val="single" w:sz="18" w:space="0" w:color="auto"/>
              <w:bottom w:val="nil"/>
              <w:right w:val="single" w:sz="6" w:space="0" w:color="auto"/>
            </w:tcBorders>
            <w:vAlign w:val="center"/>
          </w:tcPr>
          <w:p w14:paraId="367973BD" w14:textId="04A0FF5B" w:rsidR="004C71A0" w:rsidRPr="002337A4" w:rsidRDefault="00775AF8" w:rsidP="00170617">
            <w:pPr>
              <w:jc w:val="center"/>
              <w:rPr>
                <w:rFonts w:cs="Times New Roman"/>
              </w:rPr>
            </w:pPr>
            <w:r>
              <w:rPr>
                <w:rFonts w:cs="Times New Roman"/>
              </w:rPr>
              <w:t>2.7 (1.7)</w:t>
            </w:r>
          </w:p>
        </w:tc>
        <w:tc>
          <w:tcPr>
            <w:tcW w:w="1985" w:type="dxa"/>
            <w:tcBorders>
              <w:top w:val="single" w:sz="6" w:space="0" w:color="auto"/>
              <w:left w:val="single" w:sz="6" w:space="0" w:color="auto"/>
              <w:bottom w:val="nil"/>
              <w:right w:val="single" w:sz="6" w:space="0" w:color="auto"/>
            </w:tcBorders>
            <w:vAlign w:val="center"/>
          </w:tcPr>
          <w:p w14:paraId="6C59EC27" w14:textId="2E224801" w:rsidR="004C71A0" w:rsidRPr="002337A4" w:rsidRDefault="00775AF8" w:rsidP="00170617">
            <w:pPr>
              <w:jc w:val="center"/>
              <w:rPr>
                <w:rFonts w:cs="Times New Roman"/>
              </w:rPr>
            </w:pPr>
            <w:r>
              <w:rPr>
                <w:rFonts w:cs="Times New Roman"/>
              </w:rPr>
              <w:t>3.7 (2.4)</w:t>
            </w:r>
          </w:p>
        </w:tc>
        <w:tc>
          <w:tcPr>
            <w:tcW w:w="1984" w:type="dxa"/>
            <w:tcBorders>
              <w:top w:val="single" w:sz="6" w:space="0" w:color="auto"/>
              <w:left w:val="single" w:sz="6" w:space="0" w:color="auto"/>
              <w:bottom w:val="nil"/>
              <w:right w:val="single" w:sz="18" w:space="0" w:color="auto"/>
            </w:tcBorders>
            <w:vAlign w:val="center"/>
          </w:tcPr>
          <w:p w14:paraId="50C593D8" w14:textId="0A30204D" w:rsidR="004C71A0" w:rsidRPr="002337A4" w:rsidRDefault="00775AF8" w:rsidP="00170617">
            <w:pPr>
              <w:jc w:val="center"/>
              <w:rPr>
                <w:rFonts w:cs="Times New Roman"/>
              </w:rPr>
            </w:pPr>
            <w:r>
              <w:rPr>
                <w:rFonts w:cs="Times New Roman"/>
              </w:rPr>
              <w:t>5.8 (3.4)</w:t>
            </w:r>
          </w:p>
        </w:tc>
        <w:tc>
          <w:tcPr>
            <w:tcW w:w="1995" w:type="dxa"/>
            <w:tcBorders>
              <w:top w:val="single" w:sz="6" w:space="0" w:color="auto"/>
              <w:left w:val="single" w:sz="18" w:space="0" w:color="auto"/>
              <w:bottom w:val="nil"/>
              <w:right w:val="nil"/>
            </w:tcBorders>
            <w:vAlign w:val="center"/>
          </w:tcPr>
          <w:p w14:paraId="46C5B317" w14:textId="0A4C4756" w:rsidR="004C71A0" w:rsidRPr="002337A4" w:rsidRDefault="00C20F5D" w:rsidP="00170617">
            <w:pPr>
              <w:jc w:val="center"/>
              <w:rPr>
                <w:rFonts w:cs="Times New Roman"/>
              </w:rPr>
            </w:pPr>
            <w:r w:rsidRPr="00C20F5D">
              <w:rPr>
                <w:rFonts w:cs="Times New Roman"/>
              </w:rPr>
              <w:t>&lt;0.0001</w:t>
            </w:r>
          </w:p>
        </w:tc>
      </w:tr>
      <w:tr w:rsidR="004C71A0" w:rsidRPr="002337A4" w14:paraId="0ADB83D4" w14:textId="77777777" w:rsidTr="00C20F5D">
        <w:trPr>
          <w:trHeight w:val="397"/>
        </w:trPr>
        <w:tc>
          <w:tcPr>
            <w:tcW w:w="3119" w:type="dxa"/>
            <w:gridSpan w:val="2"/>
            <w:tcBorders>
              <w:top w:val="single" w:sz="6" w:space="0" w:color="auto"/>
              <w:left w:val="nil"/>
              <w:bottom w:val="nil"/>
              <w:right w:val="single" w:sz="18" w:space="0" w:color="auto"/>
            </w:tcBorders>
            <w:vAlign w:val="center"/>
          </w:tcPr>
          <w:p w14:paraId="03C1C4A6" w14:textId="487C727F" w:rsidR="004C71A0" w:rsidRPr="002337A4" w:rsidRDefault="004C71A0" w:rsidP="00170617">
            <w:pPr>
              <w:rPr>
                <w:rFonts w:cs="Times New Roman"/>
              </w:rPr>
            </w:pPr>
            <w:r w:rsidRPr="002337A4">
              <w:rPr>
                <w:rFonts w:cs="Times New Roman"/>
                <w:b/>
              </w:rPr>
              <w:t xml:space="preserve">KOOS – </w:t>
            </w:r>
            <w:proofErr w:type="gramStart"/>
            <w:r w:rsidRPr="002337A4">
              <w:rPr>
                <w:rFonts w:cs="Times New Roman"/>
                <w:b/>
              </w:rPr>
              <w:t xml:space="preserve">QoL, </w:t>
            </w:r>
            <w:r w:rsidR="00775AF8">
              <w:t xml:space="preserve"> </w:t>
            </w:r>
            <w:r w:rsidR="00775AF8" w:rsidRPr="00775AF8">
              <w:rPr>
                <w:rFonts w:cs="Times New Roman"/>
                <w:i/>
              </w:rPr>
              <w:t>mean</w:t>
            </w:r>
            <w:proofErr w:type="gramEnd"/>
            <w:r w:rsidR="00775AF8" w:rsidRPr="00775AF8">
              <w:rPr>
                <w:rFonts w:cs="Times New Roman"/>
                <w:i/>
              </w:rPr>
              <w:t>(</w:t>
            </w:r>
            <w:proofErr w:type="spellStart"/>
            <w:r w:rsidR="00775AF8" w:rsidRPr="00775AF8">
              <w:rPr>
                <w:rFonts w:cs="Times New Roman"/>
                <w:i/>
              </w:rPr>
              <w:t>sd</w:t>
            </w:r>
            <w:proofErr w:type="spellEnd"/>
            <w:r w:rsidR="00775AF8" w:rsidRPr="00775AF8">
              <w:rPr>
                <w:rFonts w:cs="Times New Roman"/>
                <w:i/>
              </w:rPr>
              <w:t>)</w:t>
            </w:r>
          </w:p>
        </w:tc>
        <w:tc>
          <w:tcPr>
            <w:tcW w:w="2126" w:type="dxa"/>
            <w:tcBorders>
              <w:top w:val="single" w:sz="6" w:space="0" w:color="auto"/>
              <w:left w:val="single" w:sz="18" w:space="0" w:color="auto"/>
              <w:bottom w:val="nil"/>
              <w:right w:val="single" w:sz="6" w:space="0" w:color="auto"/>
            </w:tcBorders>
            <w:vAlign w:val="center"/>
          </w:tcPr>
          <w:p w14:paraId="3BA1CC34" w14:textId="1A65CAFB" w:rsidR="004C71A0" w:rsidRPr="002337A4" w:rsidRDefault="00B003EE" w:rsidP="00170617">
            <w:pPr>
              <w:jc w:val="center"/>
              <w:rPr>
                <w:rFonts w:cs="Times New Roman"/>
              </w:rPr>
            </w:pPr>
            <w:r>
              <w:rPr>
                <w:rFonts w:cs="Times New Roman"/>
              </w:rPr>
              <w:t>78 (19)</w:t>
            </w:r>
          </w:p>
        </w:tc>
        <w:tc>
          <w:tcPr>
            <w:tcW w:w="1985" w:type="dxa"/>
            <w:tcBorders>
              <w:top w:val="single" w:sz="6" w:space="0" w:color="auto"/>
              <w:left w:val="single" w:sz="6" w:space="0" w:color="auto"/>
              <w:bottom w:val="nil"/>
              <w:right w:val="single" w:sz="6" w:space="0" w:color="auto"/>
            </w:tcBorders>
            <w:vAlign w:val="center"/>
          </w:tcPr>
          <w:p w14:paraId="4923ADB3" w14:textId="577835B3" w:rsidR="004C71A0" w:rsidRPr="002337A4" w:rsidRDefault="00B003EE" w:rsidP="00170617">
            <w:pPr>
              <w:jc w:val="center"/>
              <w:rPr>
                <w:rFonts w:cs="Times New Roman"/>
              </w:rPr>
            </w:pPr>
            <w:r>
              <w:rPr>
                <w:rFonts w:cs="Times New Roman"/>
              </w:rPr>
              <w:t>64 (21)</w:t>
            </w:r>
          </w:p>
        </w:tc>
        <w:tc>
          <w:tcPr>
            <w:tcW w:w="1984" w:type="dxa"/>
            <w:tcBorders>
              <w:top w:val="single" w:sz="6" w:space="0" w:color="auto"/>
              <w:left w:val="single" w:sz="6" w:space="0" w:color="auto"/>
              <w:bottom w:val="nil"/>
              <w:right w:val="single" w:sz="18" w:space="0" w:color="auto"/>
            </w:tcBorders>
            <w:vAlign w:val="center"/>
          </w:tcPr>
          <w:p w14:paraId="78CB7873" w14:textId="3815658D" w:rsidR="004C71A0" w:rsidRPr="002337A4" w:rsidRDefault="00B003EE" w:rsidP="00170617">
            <w:pPr>
              <w:jc w:val="center"/>
              <w:rPr>
                <w:rFonts w:cs="Times New Roman"/>
              </w:rPr>
            </w:pPr>
            <w:r>
              <w:rPr>
                <w:rFonts w:cs="Times New Roman"/>
              </w:rPr>
              <w:t>47 (21)</w:t>
            </w:r>
          </w:p>
        </w:tc>
        <w:tc>
          <w:tcPr>
            <w:tcW w:w="1995" w:type="dxa"/>
            <w:tcBorders>
              <w:top w:val="single" w:sz="6" w:space="0" w:color="auto"/>
              <w:left w:val="single" w:sz="18" w:space="0" w:color="auto"/>
              <w:bottom w:val="nil"/>
              <w:right w:val="nil"/>
            </w:tcBorders>
            <w:vAlign w:val="center"/>
          </w:tcPr>
          <w:p w14:paraId="30D8DE79" w14:textId="3DCC68D4" w:rsidR="004C71A0" w:rsidRPr="002337A4" w:rsidRDefault="00B003EE" w:rsidP="00170617">
            <w:pPr>
              <w:jc w:val="center"/>
              <w:rPr>
                <w:rFonts w:cs="Times New Roman"/>
              </w:rPr>
            </w:pPr>
            <w:r>
              <w:rPr>
                <w:rFonts w:cs="Times New Roman"/>
              </w:rPr>
              <w:t>&lt;0.0001</w:t>
            </w:r>
          </w:p>
        </w:tc>
      </w:tr>
      <w:tr w:rsidR="004C71A0" w:rsidRPr="002337A4" w14:paraId="655AAF66" w14:textId="77777777" w:rsidTr="00C20F5D">
        <w:trPr>
          <w:trHeight w:val="397"/>
        </w:trPr>
        <w:tc>
          <w:tcPr>
            <w:tcW w:w="2269" w:type="dxa"/>
            <w:tcBorders>
              <w:top w:val="nil"/>
              <w:left w:val="nil"/>
              <w:right w:val="nil"/>
            </w:tcBorders>
            <w:vAlign w:val="center"/>
          </w:tcPr>
          <w:p w14:paraId="781795C4" w14:textId="2AAB1128" w:rsidR="004C71A0" w:rsidRPr="002337A4" w:rsidRDefault="004C71A0" w:rsidP="00170617">
            <w:pPr>
              <w:rPr>
                <w:rFonts w:cs="Times New Roman"/>
                <w:i/>
              </w:rPr>
            </w:pPr>
            <w:proofErr w:type="gramStart"/>
            <w:r w:rsidRPr="002337A4">
              <w:rPr>
                <w:rFonts w:cs="Times New Roman"/>
                <w:b/>
              </w:rPr>
              <w:t xml:space="preserve">BMI, </w:t>
            </w:r>
            <w:r w:rsidR="00775AF8">
              <w:t xml:space="preserve"> </w:t>
            </w:r>
            <w:r w:rsidR="00775AF8" w:rsidRPr="00775AF8">
              <w:rPr>
                <w:rFonts w:cs="Times New Roman"/>
                <w:i/>
              </w:rPr>
              <w:t>mean</w:t>
            </w:r>
            <w:proofErr w:type="gramEnd"/>
            <w:r w:rsidR="00775AF8" w:rsidRPr="00775AF8">
              <w:rPr>
                <w:rFonts w:cs="Times New Roman"/>
                <w:i/>
              </w:rPr>
              <w:t>(</w:t>
            </w:r>
            <w:proofErr w:type="spellStart"/>
            <w:r w:rsidR="00775AF8" w:rsidRPr="00775AF8">
              <w:rPr>
                <w:rFonts w:cs="Times New Roman"/>
                <w:i/>
              </w:rPr>
              <w:t>sd</w:t>
            </w:r>
            <w:proofErr w:type="spellEnd"/>
            <w:r w:rsidR="00775AF8" w:rsidRPr="00775AF8">
              <w:rPr>
                <w:rFonts w:cs="Times New Roman"/>
                <w:i/>
              </w:rPr>
              <w:t>)</w:t>
            </w:r>
          </w:p>
        </w:tc>
        <w:tc>
          <w:tcPr>
            <w:tcW w:w="850" w:type="dxa"/>
            <w:tcBorders>
              <w:top w:val="nil"/>
              <w:left w:val="nil"/>
              <w:bottom w:val="nil"/>
              <w:right w:val="single" w:sz="18" w:space="0" w:color="auto"/>
            </w:tcBorders>
            <w:vAlign w:val="center"/>
          </w:tcPr>
          <w:p w14:paraId="3BD97D69" w14:textId="3DCAA0ED" w:rsidR="004C71A0" w:rsidRPr="002337A4" w:rsidRDefault="004C71A0" w:rsidP="00170617">
            <w:pPr>
              <w:jc w:val="center"/>
              <w:rPr>
                <w:rFonts w:cs="Times New Roman"/>
              </w:rPr>
            </w:pPr>
          </w:p>
        </w:tc>
        <w:tc>
          <w:tcPr>
            <w:tcW w:w="2126" w:type="dxa"/>
            <w:tcBorders>
              <w:top w:val="nil"/>
              <w:left w:val="single" w:sz="18" w:space="0" w:color="auto"/>
              <w:bottom w:val="nil"/>
              <w:right w:val="single" w:sz="6" w:space="0" w:color="auto"/>
            </w:tcBorders>
            <w:vAlign w:val="center"/>
          </w:tcPr>
          <w:p w14:paraId="21ACECB4" w14:textId="5E4A089D" w:rsidR="004C71A0" w:rsidRPr="002337A4" w:rsidRDefault="0064006F" w:rsidP="00170617">
            <w:pPr>
              <w:jc w:val="center"/>
              <w:rPr>
                <w:rFonts w:cs="Times New Roman"/>
              </w:rPr>
            </w:pPr>
            <w:r>
              <w:rPr>
                <w:rFonts w:cs="Times New Roman"/>
              </w:rPr>
              <w:t>26.8 (3.9)</w:t>
            </w:r>
          </w:p>
        </w:tc>
        <w:tc>
          <w:tcPr>
            <w:tcW w:w="1985" w:type="dxa"/>
            <w:tcBorders>
              <w:top w:val="nil"/>
              <w:left w:val="single" w:sz="6" w:space="0" w:color="auto"/>
              <w:bottom w:val="nil"/>
              <w:right w:val="single" w:sz="6" w:space="0" w:color="auto"/>
            </w:tcBorders>
            <w:vAlign w:val="center"/>
          </w:tcPr>
          <w:p w14:paraId="02017AC7" w14:textId="16D03CCF" w:rsidR="004C71A0" w:rsidRPr="002337A4" w:rsidRDefault="0064006F" w:rsidP="00170617">
            <w:pPr>
              <w:jc w:val="center"/>
              <w:rPr>
                <w:rFonts w:cs="Times New Roman"/>
              </w:rPr>
            </w:pPr>
            <w:r>
              <w:rPr>
                <w:rFonts w:cs="Times New Roman"/>
              </w:rPr>
              <w:t>29.2 (4.8)</w:t>
            </w:r>
          </w:p>
        </w:tc>
        <w:tc>
          <w:tcPr>
            <w:tcW w:w="1984" w:type="dxa"/>
            <w:tcBorders>
              <w:top w:val="nil"/>
              <w:left w:val="single" w:sz="6" w:space="0" w:color="auto"/>
              <w:bottom w:val="nil"/>
              <w:right w:val="single" w:sz="18" w:space="0" w:color="auto"/>
            </w:tcBorders>
            <w:vAlign w:val="center"/>
          </w:tcPr>
          <w:p w14:paraId="0DCFDF6A" w14:textId="1BB24FA8" w:rsidR="004C71A0" w:rsidRPr="002337A4" w:rsidRDefault="0064006F" w:rsidP="00170617">
            <w:pPr>
              <w:jc w:val="center"/>
              <w:rPr>
                <w:rFonts w:cs="Times New Roman"/>
              </w:rPr>
            </w:pPr>
            <w:r>
              <w:rPr>
                <w:rFonts w:cs="Times New Roman"/>
              </w:rPr>
              <w:t>31.8 (5.4)</w:t>
            </w:r>
          </w:p>
        </w:tc>
        <w:tc>
          <w:tcPr>
            <w:tcW w:w="1995" w:type="dxa"/>
            <w:tcBorders>
              <w:top w:val="nil"/>
              <w:left w:val="single" w:sz="18" w:space="0" w:color="auto"/>
              <w:right w:val="nil"/>
            </w:tcBorders>
            <w:vAlign w:val="center"/>
          </w:tcPr>
          <w:p w14:paraId="7ABAA50C" w14:textId="3699DA69" w:rsidR="004C71A0" w:rsidRPr="002337A4" w:rsidRDefault="00C20F5D" w:rsidP="00170617">
            <w:pPr>
              <w:jc w:val="center"/>
              <w:rPr>
                <w:rFonts w:cs="Times New Roman"/>
              </w:rPr>
            </w:pPr>
            <w:r w:rsidRPr="00C20F5D">
              <w:rPr>
                <w:rFonts w:cs="Times New Roman"/>
              </w:rPr>
              <w:t>&lt;0.0001</w:t>
            </w:r>
          </w:p>
        </w:tc>
      </w:tr>
    </w:tbl>
    <w:p w14:paraId="0FDEACE2" w14:textId="77777777" w:rsidR="00E37826" w:rsidRDefault="00E37826" w:rsidP="004C71A0">
      <w:pPr>
        <w:rPr>
          <w:rFonts w:cs="Times New Roman"/>
          <w:i/>
        </w:rPr>
      </w:pPr>
    </w:p>
    <w:p w14:paraId="15DDACD1" w14:textId="41722BE5" w:rsidR="00407FE7" w:rsidRPr="00407FE7" w:rsidRDefault="004C71A0" w:rsidP="00407FE7">
      <w:pPr>
        <w:rPr>
          <w:rFonts w:cs="Times New Roman"/>
          <w:i/>
        </w:rPr>
      </w:pPr>
      <w:r w:rsidRPr="00891F4E">
        <w:rPr>
          <w:rFonts w:cs="Times New Roman"/>
          <w:i/>
        </w:rPr>
        <w:t xml:space="preserve">Notes: </w:t>
      </w:r>
      <w:r w:rsidR="00407FE7">
        <w:rPr>
          <w:rFonts w:cs="Times New Roman"/>
          <w:i/>
        </w:rPr>
        <w:t>p-</w:t>
      </w:r>
      <w:r w:rsidR="00407FE7" w:rsidRPr="00407FE7">
        <w:rPr>
          <w:rFonts w:cs="Times New Roman"/>
          <w:i/>
        </w:rPr>
        <w:t xml:space="preserve">values for trends were calculated using the </w:t>
      </w:r>
      <w:proofErr w:type="spellStart"/>
      <w:r w:rsidR="00407FE7" w:rsidRPr="00407FE7">
        <w:rPr>
          <w:rFonts w:cs="Times New Roman"/>
          <w:i/>
        </w:rPr>
        <w:t>Jonckheere</w:t>
      </w:r>
      <w:proofErr w:type="spellEnd"/>
      <w:r w:rsidR="00407FE7" w:rsidRPr="00407FE7">
        <w:rPr>
          <w:rFonts w:cs="Times New Roman"/>
          <w:i/>
        </w:rPr>
        <w:t xml:space="preserve">-Terpstra test for continuous variables and the Mantel-Haenszel Chi-square test for categorical ones. </w:t>
      </w:r>
    </w:p>
    <w:p w14:paraId="4C26CF46" w14:textId="30A5E93C" w:rsidR="004C71A0" w:rsidRDefault="004C71A0" w:rsidP="004C71A0"/>
    <w:p w14:paraId="744CBC82" w14:textId="0A5D3903" w:rsidR="008D5B13" w:rsidRDefault="00CD7A2D">
      <w:pPr>
        <w:spacing w:after="200" w:line="276" w:lineRule="auto"/>
        <w:rPr>
          <w:rFonts w:ascii="Calibri" w:hAnsi="Calibri" w:cs="Times New Roman"/>
          <w:noProof/>
        </w:rPr>
      </w:pPr>
      <w:r w:rsidRPr="00CD7A2D">
        <w:rPr>
          <w:rFonts w:cs="Times New Roman"/>
          <w:i/>
        </w:rPr>
        <w:t>Abbreviations: BMI, body mass index, CES-D, Center for Epidemiologic Studies-Depression; KOOS, Knee Injury and Osteoarthritis Outcome Score;</w:t>
      </w:r>
      <w:r w:rsidR="000B10F6">
        <w:rPr>
          <w:rFonts w:cs="Times New Roman"/>
          <w:i/>
        </w:rPr>
        <w:t xml:space="preserve"> MPI, Multidimensional Prognostic Index;</w:t>
      </w:r>
      <w:r w:rsidRPr="00CD7A2D">
        <w:rPr>
          <w:rFonts w:cs="Times New Roman"/>
          <w:i/>
        </w:rPr>
        <w:t xml:space="preserve"> PASE, Physical Activity Scale for Elderly; QoL, quality of life; SD, standard deviation; WOMAC, Western Ontario and Mc Master University</w:t>
      </w:r>
      <w:r>
        <w:rPr>
          <w:rFonts w:cs="Times New Roman"/>
        </w:rPr>
        <w:t xml:space="preserve"> </w:t>
      </w:r>
      <w:r w:rsidR="008D5B13">
        <w:rPr>
          <w:rFonts w:cs="Times New Roman"/>
        </w:rPr>
        <w:br w:type="page"/>
      </w:r>
    </w:p>
    <w:p w14:paraId="545EAB15" w14:textId="52F26E40" w:rsidR="008D5B13" w:rsidRPr="002337A4" w:rsidRDefault="008D5B13" w:rsidP="008D5B13">
      <w:pPr>
        <w:spacing w:line="480" w:lineRule="auto"/>
        <w:jc w:val="both"/>
        <w:rPr>
          <w:rFonts w:cs="Times New Roman"/>
        </w:rPr>
      </w:pPr>
      <w:r w:rsidRPr="002337A4">
        <w:rPr>
          <w:rFonts w:cs="Times New Roman"/>
          <w:b/>
        </w:rPr>
        <w:lastRenderedPageBreak/>
        <w:t xml:space="preserve">Table 2. </w:t>
      </w:r>
      <w:r w:rsidR="00AC734C">
        <w:rPr>
          <w:rFonts w:cs="Times New Roman"/>
          <w:b/>
        </w:rPr>
        <w:t>Association between</w:t>
      </w:r>
      <w:r w:rsidRPr="002337A4">
        <w:rPr>
          <w:rFonts w:cs="Times New Roman"/>
          <w:b/>
        </w:rPr>
        <w:t xml:space="preserve"> MPI </w:t>
      </w:r>
      <w:r w:rsidR="00AC734C">
        <w:rPr>
          <w:rFonts w:cs="Times New Roman"/>
          <w:b/>
        </w:rPr>
        <w:t>and incident</w:t>
      </w:r>
      <w:r w:rsidRPr="002337A4">
        <w:rPr>
          <w:rFonts w:cs="Times New Roman"/>
          <w:b/>
        </w:rPr>
        <w:t xml:space="preserve"> </w:t>
      </w:r>
      <w:r w:rsidR="00C52C70">
        <w:rPr>
          <w:rFonts w:cs="Times New Roman"/>
          <w:b/>
        </w:rPr>
        <w:t>cardiovascular disease</w:t>
      </w:r>
      <w:r w:rsidR="00AC734C">
        <w:rPr>
          <w:rFonts w:cs="Times New Roman"/>
          <w:b/>
        </w:rPr>
        <w:t>s</w:t>
      </w:r>
      <w:r w:rsidRPr="002337A4">
        <w:rPr>
          <w:rFonts w:cs="Times New Roman"/>
          <w:b/>
        </w:rPr>
        <w:t xml:space="preserve"> during 8 years of follow-up.</w:t>
      </w:r>
    </w:p>
    <w:p w14:paraId="4ED61780" w14:textId="77777777" w:rsidR="008D5B13" w:rsidRPr="002337A4" w:rsidRDefault="008D5B13" w:rsidP="008D5B13"/>
    <w:tbl>
      <w:tblPr>
        <w:tblW w:w="5000" w:type="pct"/>
        <w:jc w:val="center"/>
        <w:tblLook w:val="04A0" w:firstRow="1" w:lastRow="0" w:firstColumn="1" w:lastColumn="0" w:noHBand="0" w:noVBand="1"/>
      </w:tblPr>
      <w:tblGrid>
        <w:gridCol w:w="1762"/>
        <w:gridCol w:w="1375"/>
        <w:gridCol w:w="1993"/>
        <w:gridCol w:w="2250"/>
        <w:gridCol w:w="2250"/>
      </w:tblGrid>
      <w:tr w:rsidR="00ED579B" w:rsidRPr="002337A4" w14:paraId="1435E367" w14:textId="77777777" w:rsidTr="00ED579B">
        <w:trPr>
          <w:trHeight w:val="1231"/>
          <w:jc w:val="center"/>
        </w:trPr>
        <w:tc>
          <w:tcPr>
            <w:tcW w:w="1629" w:type="pct"/>
            <w:gridSpan w:val="2"/>
            <w:tcBorders>
              <w:top w:val="single" w:sz="18" w:space="0" w:color="auto"/>
              <w:left w:val="nil"/>
              <w:bottom w:val="single" w:sz="18" w:space="0" w:color="auto"/>
              <w:right w:val="single" w:sz="18" w:space="0" w:color="auto"/>
            </w:tcBorders>
            <w:vAlign w:val="center"/>
          </w:tcPr>
          <w:p w14:paraId="06505F4C" w14:textId="77777777" w:rsidR="00ED579B" w:rsidRPr="002337A4" w:rsidRDefault="00ED579B" w:rsidP="00ED579B">
            <w:pPr>
              <w:jc w:val="center"/>
              <w:rPr>
                <w:rFonts w:cs="Times New Roman"/>
                <w:b/>
              </w:rPr>
            </w:pPr>
          </w:p>
        </w:tc>
        <w:tc>
          <w:tcPr>
            <w:tcW w:w="1035" w:type="pct"/>
            <w:tcBorders>
              <w:top w:val="single" w:sz="18" w:space="0" w:color="auto"/>
              <w:left w:val="single" w:sz="18" w:space="0" w:color="auto"/>
              <w:bottom w:val="single" w:sz="18" w:space="0" w:color="auto"/>
              <w:right w:val="single" w:sz="18" w:space="0" w:color="auto"/>
            </w:tcBorders>
            <w:vAlign w:val="center"/>
          </w:tcPr>
          <w:p w14:paraId="54649943" w14:textId="3C6E3B24" w:rsidR="00ED579B" w:rsidRPr="002337A4" w:rsidRDefault="00ED579B" w:rsidP="00ED579B">
            <w:pPr>
              <w:jc w:val="center"/>
              <w:rPr>
                <w:rFonts w:cs="Times New Roman"/>
                <w:b/>
              </w:rPr>
            </w:pPr>
            <w:r>
              <w:rPr>
                <w:rFonts w:cs="Times New Roman"/>
                <w:b/>
              </w:rPr>
              <w:t>CVD</w:t>
            </w:r>
          </w:p>
          <w:p w14:paraId="2B9E85DF" w14:textId="6104D4D7" w:rsidR="00ED579B" w:rsidRDefault="00ED579B" w:rsidP="00ED579B">
            <w:pPr>
              <w:jc w:val="center"/>
              <w:rPr>
                <w:rFonts w:cs="Times New Roman"/>
                <w:b/>
              </w:rPr>
            </w:pPr>
            <w:r w:rsidRPr="002337A4">
              <w:rPr>
                <w:rFonts w:cs="Times New Roman"/>
                <w:b/>
              </w:rPr>
              <w:t>(</w:t>
            </w:r>
            <w:r>
              <w:rPr>
                <w:rFonts w:cs="Times New Roman"/>
                <w:b/>
              </w:rPr>
              <w:t>incidence rate,</w:t>
            </w:r>
          </w:p>
          <w:p w14:paraId="32587116" w14:textId="10FF4248" w:rsidR="00ED579B" w:rsidRPr="002337A4" w:rsidRDefault="00ED579B" w:rsidP="00ED579B">
            <w:pPr>
              <w:jc w:val="center"/>
              <w:rPr>
                <w:rFonts w:cs="Times New Roman"/>
                <w:b/>
              </w:rPr>
            </w:pPr>
            <w:r>
              <w:rPr>
                <w:rFonts w:cs="Times New Roman"/>
                <w:b/>
              </w:rPr>
              <w:t>per 1,000-year)</w:t>
            </w:r>
          </w:p>
        </w:tc>
        <w:tc>
          <w:tcPr>
            <w:tcW w:w="1168" w:type="pct"/>
            <w:tcBorders>
              <w:top w:val="single" w:sz="18" w:space="0" w:color="auto"/>
              <w:left w:val="single" w:sz="18" w:space="0" w:color="auto"/>
              <w:bottom w:val="single" w:sz="18" w:space="0" w:color="auto"/>
              <w:right w:val="single" w:sz="18" w:space="0" w:color="auto"/>
            </w:tcBorders>
            <w:vAlign w:val="center"/>
          </w:tcPr>
          <w:p w14:paraId="2A7B00E9" w14:textId="5E3D9DF9" w:rsidR="00ED579B" w:rsidRDefault="00ED579B" w:rsidP="00ED579B">
            <w:pPr>
              <w:jc w:val="center"/>
              <w:rPr>
                <w:rFonts w:cs="Times New Roman"/>
                <w:b/>
              </w:rPr>
            </w:pPr>
            <w:r>
              <w:rPr>
                <w:rFonts w:cs="Times New Roman"/>
                <w:b/>
              </w:rPr>
              <w:t>Unadjusted</w:t>
            </w:r>
          </w:p>
          <w:p w14:paraId="4AD93A5B" w14:textId="39D23669" w:rsidR="00ED579B" w:rsidRPr="00ED579B" w:rsidRDefault="00ED579B" w:rsidP="00ED579B">
            <w:pPr>
              <w:jc w:val="center"/>
              <w:rPr>
                <w:rFonts w:cs="Times New Roman"/>
                <w:b/>
              </w:rPr>
            </w:pPr>
            <w:r w:rsidRPr="00ED579B">
              <w:rPr>
                <w:rFonts w:cs="Times New Roman"/>
                <w:b/>
              </w:rPr>
              <w:t>OR</w:t>
            </w:r>
          </w:p>
          <w:p w14:paraId="63922D30" w14:textId="3A0A5718" w:rsidR="00ED579B" w:rsidRPr="002337A4" w:rsidRDefault="00ED579B" w:rsidP="00ED579B">
            <w:pPr>
              <w:jc w:val="center"/>
              <w:rPr>
                <w:rFonts w:cs="Times New Roman"/>
                <w:b/>
              </w:rPr>
            </w:pPr>
            <w:r w:rsidRPr="00ED579B">
              <w:rPr>
                <w:rFonts w:cs="Times New Roman"/>
                <w:b/>
              </w:rPr>
              <w:t>(95%CI)</w:t>
            </w:r>
          </w:p>
        </w:tc>
        <w:tc>
          <w:tcPr>
            <w:tcW w:w="1168" w:type="pct"/>
            <w:tcBorders>
              <w:top w:val="single" w:sz="18" w:space="0" w:color="auto"/>
              <w:left w:val="single" w:sz="18" w:space="0" w:color="auto"/>
              <w:bottom w:val="single" w:sz="18" w:space="0" w:color="auto"/>
              <w:right w:val="single" w:sz="6" w:space="0" w:color="auto"/>
            </w:tcBorders>
            <w:vAlign w:val="center"/>
          </w:tcPr>
          <w:p w14:paraId="05F7395B" w14:textId="63FFB366" w:rsidR="00ED579B" w:rsidRPr="00B1039A" w:rsidRDefault="00ED579B" w:rsidP="00ED579B">
            <w:pPr>
              <w:jc w:val="center"/>
              <w:rPr>
                <w:rFonts w:cs="Times New Roman"/>
                <w:b/>
              </w:rPr>
            </w:pPr>
            <w:r w:rsidRPr="002337A4">
              <w:rPr>
                <w:rFonts w:cs="Times New Roman"/>
                <w:b/>
              </w:rPr>
              <w:t>OR</w:t>
            </w:r>
            <w:r>
              <w:rPr>
                <w:rFonts w:cs="Times New Roman"/>
                <w:b/>
                <w:vertAlign w:val="superscript"/>
              </w:rPr>
              <w:t>1</w:t>
            </w:r>
          </w:p>
          <w:p w14:paraId="785FFBCC" w14:textId="77777777" w:rsidR="00ED579B" w:rsidRPr="002337A4" w:rsidRDefault="00ED579B" w:rsidP="00ED579B">
            <w:pPr>
              <w:jc w:val="center"/>
              <w:rPr>
                <w:rFonts w:cs="Times New Roman"/>
                <w:b/>
              </w:rPr>
            </w:pPr>
            <w:r w:rsidRPr="002337A4">
              <w:rPr>
                <w:rFonts w:cs="Times New Roman"/>
                <w:b/>
              </w:rPr>
              <w:t>(95%CI)</w:t>
            </w:r>
          </w:p>
        </w:tc>
      </w:tr>
      <w:tr w:rsidR="00ED579B" w:rsidRPr="002337A4" w14:paraId="4CE66C3E" w14:textId="77777777" w:rsidTr="00ED579B">
        <w:trPr>
          <w:trHeight w:val="680"/>
          <w:jc w:val="center"/>
        </w:trPr>
        <w:tc>
          <w:tcPr>
            <w:tcW w:w="1629" w:type="pct"/>
            <w:gridSpan w:val="2"/>
            <w:tcBorders>
              <w:top w:val="nil"/>
              <w:left w:val="nil"/>
              <w:bottom w:val="single" w:sz="6" w:space="0" w:color="auto"/>
              <w:right w:val="single" w:sz="18" w:space="0" w:color="auto"/>
            </w:tcBorders>
            <w:vAlign w:val="center"/>
          </w:tcPr>
          <w:p w14:paraId="7261B2B1" w14:textId="60064D30" w:rsidR="00ED579B" w:rsidRPr="002337A4" w:rsidRDefault="00ED579B" w:rsidP="00ED579B">
            <w:pPr>
              <w:jc w:val="center"/>
              <w:rPr>
                <w:rFonts w:cs="Times New Roman"/>
              </w:rPr>
            </w:pPr>
            <w:r w:rsidRPr="002337A4">
              <w:rPr>
                <w:rFonts w:cs="Times New Roman"/>
                <w:b/>
              </w:rPr>
              <w:t>MPI (</w:t>
            </w:r>
            <w:r w:rsidR="00E64FCA">
              <w:rPr>
                <w:rFonts w:cs="Times New Roman"/>
                <w:b/>
              </w:rPr>
              <w:t>per</w:t>
            </w:r>
            <w:r w:rsidRPr="002337A4">
              <w:rPr>
                <w:rFonts w:cs="Times New Roman"/>
                <w:b/>
              </w:rPr>
              <w:t xml:space="preserve"> </w:t>
            </w:r>
            <w:r>
              <w:rPr>
                <w:rFonts w:cs="Times New Roman"/>
                <w:b/>
              </w:rPr>
              <w:t>0.10</w:t>
            </w:r>
            <w:r w:rsidRPr="002337A4">
              <w:rPr>
                <w:rFonts w:cs="Times New Roman"/>
                <w:b/>
              </w:rPr>
              <w:t xml:space="preserve"> increase)</w:t>
            </w:r>
          </w:p>
        </w:tc>
        <w:tc>
          <w:tcPr>
            <w:tcW w:w="1035" w:type="pct"/>
            <w:tcBorders>
              <w:top w:val="nil"/>
              <w:left w:val="single" w:sz="18" w:space="0" w:color="auto"/>
              <w:bottom w:val="single" w:sz="6" w:space="0" w:color="auto"/>
              <w:right w:val="single" w:sz="18" w:space="0" w:color="auto"/>
            </w:tcBorders>
            <w:vAlign w:val="center"/>
          </w:tcPr>
          <w:p w14:paraId="622522D1" w14:textId="77777777" w:rsidR="00ED579B" w:rsidRDefault="00ED579B" w:rsidP="00ED579B">
            <w:pPr>
              <w:jc w:val="center"/>
              <w:rPr>
                <w:rFonts w:cs="Times New Roman"/>
              </w:rPr>
            </w:pPr>
            <w:r>
              <w:rPr>
                <w:rFonts w:cs="Times New Roman"/>
              </w:rPr>
              <w:t>13</w:t>
            </w:r>
          </w:p>
          <w:p w14:paraId="29112D0F" w14:textId="33783FBC" w:rsidR="00ED579B" w:rsidRPr="002337A4" w:rsidRDefault="00ED579B" w:rsidP="00ED579B">
            <w:pPr>
              <w:jc w:val="center"/>
              <w:rPr>
                <w:rFonts w:cs="Times New Roman"/>
              </w:rPr>
            </w:pPr>
            <w:r>
              <w:rPr>
                <w:rFonts w:cs="Times New Roman"/>
              </w:rPr>
              <w:t>(12-14)</w:t>
            </w:r>
          </w:p>
        </w:tc>
        <w:tc>
          <w:tcPr>
            <w:tcW w:w="1168" w:type="pct"/>
            <w:tcBorders>
              <w:top w:val="nil"/>
              <w:left w:val="single" w:sz="18" w:space="0" w:color="auto"/>
              <w:bottom w:val="single" w:sz="6" w:space="0" w:color="auto"/>
              <w:right w:val="single" w:sz="18" w:space="0" w:color="auto"/>
            </w:tcBorders>
            <w:vAlign w:val="center"/>
          </w:tcPr>
          <w:p w14:paraId="47B55FEA" w14:textId="77777777" w:rsidR="00ED579B" w:rsidRDefault="00053BCB" w:rsidP="00ED579B">
            <w:pPr>
              <w:jc w:val="center"/>
              <w:rPr>
                <w:rFonts w:cs="Times New Roman"/>
              </w:rPr>
            </w:pPr>
            <w:r>
              <w:rPr>
                <w:rFonts w:cs="Times New Roman"/>
              </w:rPr>
              <w:t>1.19</w:t>
            </w:r>
          </w:p>
          <w:p w14:paraId="4BB87E84" w14:textId="77777777" w:rsidR="00053BCB" w:rsidRDefault="00053BCB" w:rsidP="00ED579B">
            <w:pPr>
              <w:jc w:val="center"/>
              <w:rPr>
                <w:rFonts w:cs="Times New Roman"/>
              </w:rPr>
            </w:pPr>
            <w:r>
              <w:rPr>
                <w:rFonts w:cs="Times New Roman"/>
              </w:rPr>
              <w:t>(1.12-1.26)</w:t>
            </w:r>
          </w:p>
          <w:p w14:paraId="1B7AB5DE" w14:textId="50A31637" w:rsidR="00053BCB" w:rsidRDefault="00053BCB" w:rsidP="00ED579B">
            <w:pPr>
              <w:jc w:val="center"/>
              <w:rPr>
                <w:rFonts w:cs="Times New Roman"/>
              </w:rPr>
            </w:pPr>
            <w:r w:rsidRPr="00053BCB">
              <w:rPr>
                <w:rFonts w:cs="Times New Roman"/>
              </w:rPr>
              <w:t>(p&lt;0.0001)</w:t>
            </w:r>
          </w:p>
        </w:tc>
        <w:tc>
          <w:tcPr>
            <w:tcW w:w="1168" w:type="pct"/>
            <w:tcBorders>
              <w:top w:val="nil"/>
              <w:left w:val="single" w:sz="18" w:space="0" w:color="auto"/>
              <w:bottom w:val="single" w:sz="6" w:space="0" w:color="auto"/>
              <w:right w:val="single" w:sz="6" w:space="0" w:color="auto"/>
            </w:tcBorders>
            <w:vAlign w:val="center"/>
          </w:tcPr>
          <w:p w14:paraId="47E60592" w14:textId="79DC822B" w:rsidR="00ED579B" w:rsidRDefault="00ED579B" w:rsidP="00ED579B">
            <w:pPr>
              <w:jc w:val="center"/>
              <w:rPr>
                <w:rFonts w:cs="Times New Roman"/>
              </w:rPr>
            </w:pPr>
            <w:r>
              <w:rPr>
                <w:rFonts w:cs="Times New Roman"/>
              </w:rPr>
              <w:t>1.16</w:t>
            </w:r>
          </w:p>
          <w:p w14:paraId="112AA3ED" w14:textId="77777777" w:rsidR="00ED579B" w:rsidRDefault="00ED579B" w:rsidP="00ED579B">
            <w:pPr>
              <w:jc w:val="center"/>
              <w:rPr>
                <w:rFonts w:cs="Times New Roman"/>
              </w:rPr>
            </w:pPr>
            <w:r>
              <w:rPr>
                <w:rFonts w:cs="Times New Roman"/>
              </w:rPr>
              <w:t>(1.09-1.24)</w:t>
            </w:r>
          </w:p>
          <w:p w14:paraId="29BDB810" w14:textId="06222120" w:rsidR="00ED579B" w:rsidRPr="002337A4" w:rsidRDefault="00ED579B" w:rsidP="00ED579B">
            <w:pPr>
              <w:jc w:val="center"/>
              <w:rPr>
                <w:rFonts w:cs="Times New Roman"/>
              </w:rPr>
            </w:pPr>
            <w:r>
              <w:rPr>
                <w:rFonts w:cs="Times New Roman"/>
              </w:rPr>
              <w:t>(p&lt;0.0001)</w:t>
            </w:r>
          </w:p>
        </w:tc>
      </w:tr>
      <w:tr w:rsidR="00ED579B" w:rsidRPr="002337A4" w14:paraId="0398F1E3" w14:textId="77777777" w:rsidTr="00ED579B">
        <w:trPr>
          <w:trHeight w:val="680"/>
          <w:jc w:val="center"/>
        </w:trPr>
        <w:tc>
          <w:tcPr>
            <w:tcW w:w="915" w:type="pct"/>
            <w:vMerge w:val="restart"/>
            <w:tcBorders>
              <w:top w:val="nil"/>
              <w:left w:val="nil"/>
              <w:right w:val="nil"/>
            </w:tcBorders>
            <w:vAlign w:val="center"/>
          </w:tcPr>
          <w:p w14:paraId="3ED36A41" w14:textId="77777777" w:rsidR="00ED579B" w:rsidRPr="002337A4" w:rsidRDefault="00ED579B" w:rsidP="00ED579B">
            <w:pPr>
              <w:jc w:val="center"/>
              <w:rPr>
                <w:rFonts w:cs="Times New Roman"/>
                <w:i/>
              </w:rPr>
            </w:pPr>
            <w:r w:rsidRPr="002337A4">
              <w:rPr>
                <w:rFonts w:cs="Times New Roman"/>
                <w:b/>
              </w:rPr>
              <w:t>MPI</w:t>
            </w:r>
          </w:p>
        </w:tc>
        <w:tc>
          <w:tcPr>
            <w:tcW w:w="714" w:type="pct"/>
            <w:tcBorders>
              <w:top w:val="nil"/>
              <w:left w:val="nil"/>
              <w:bottom w:val="nil"/>
              <w:right w:val="single" w:sz="18" w:space="0" w:color="auto"/>
            </w:tcBorders>
            <w:vAlign w:val="center"/>
          </w:tcPr>
          <w:p w14:paraId="4FA01063" w14:textId="7906A8F2" w:rsidR="00ED579B" w:rsidRPr="00891F4E" w:rsidRDefault="00870D20" w:rsidP="00ED579B">
            <w:pPr>
              <w:jc w:val="center"/>
              <w:rPr>
                <w:rFonts w:cs="Times New Roman"/>
              </w:rPr>
            </w:pPr>
            <w:r>
              <w:rPr>
                <w:rFonts w:cs="Times New Roman"/>
              </w:rPr>
              <w:t>MPI 1</w:t>
            </w:r>
          </w:p>
          <w:p w14:paraId="4AA17876" w14:textId="3E56E1A2" w:rsidR="00ED579B" w:rsidRPr="00891F4E" w:rsidRDefault="00ED579B" w:rsidP="00ED579B">
            <w:pPr>
              <w:jc w:val="center"/>
              <w:rPr>
                <w:rFonts w:cs="Times New Roman"/>
              </w:rPr>
            </w:pPr>
            <w:r>
              <w:rPr>
                <w:rFonts w:cs="Times New Roman"/>
              </w:rPr>
              <w:t>(</w:t>
            </w:r>
            <w:r w:rsidRPr="00891F4E">
              <w:rPr>
                <w:rFonts w:cs="Times New Roman"/>
              </w:rPr>
              <w:t>0</w:t>
            </w:r>
            <w:r>
              <w:rPr>
                <w:rFonts w:cs="Times New Roman"/>
              </w:rPr>
              <w:t>.00-0.33)</w:t>
            </w:r>
          </w:p>
        </w:tc>
        <w:tc>
          <w:tcPr>
            <w:tcW w:w="1035" w:type="pct"/>
            <w:tcBorders>
              <w:top w:val="nil"/>
              <w:left w:val="single" w:sz="18" w:space="0" w:color="auto"/>
              <w:bottom w:val="nil"/>
              <w:right w:val="single" w:sz="18" w:space="0" w:color="auto"/>
            </w:tcBorders>
            <w:vAlign w:val="center"/>
          </w:tcPr>
          <w:p w14:paraId="665A3A55" w14:textId="77777777" w:rsidR="00ED579B" w:rsidRDefault="00ED579B" w:rsidP="00ED579B">
            <w:pPr>
              <w:jc w:val="center"/>
              <w:rPr>
                <w:rFonts w:cs="Times New Roman"/>
              </w:rPr>
            </w:pPr>
            <w:r>
              <w:rPr>
                <w:rFonts w:cs="Times New Roman"/>
              </w:rPr>
              <w:t>10</w:t>
            </w:r>
          </w:p>
          <w:p w14:paraId="53BA7255" w14:textId="0A24E049" w:rsidR="00ED579B" w:rsidRPr="002337A4" w:rsidRDefault="00ED579B" w:rsidP="00ED579B">
            <w:pPr>
              <w:jc w:val="center"/>
              <w:rPr>
                <w:rFonts w:cs="Times New Roman"/>
              </w:rPr>
            </w:pPr>
            <w:r>
              <w:rPr>
                <w:rFonts w:cs="Times New Roman"/>
              </w:rPr>
              <w:t>(8-12)</w:t>
            </w:r>
          </w:p>
        </w:tc>
        <w:tc>
          <w:tcPr>
            <w:tcW w:w="1168" w:type="pct"/>
            <w:tcBorders>
              <w:top w:val="nil"/>
              <w:left w:val="single" w:sz="18" w:space="0" w:color="auto"/>
              <w:bottom w:val="nil"/>
              <w:right w:val="single" w:sz="18" w:space="0" w:color="auto"/>
            </w:tcBorders>
            <w:vAlign w:val="center"/>
          </w:tcPr>
          <w:p w14:paraId="09A9250A" w14:textId="77777777" w:rsidR="00053BCB" w:rsidRPr="00053BCB" w:rsidRDefault="00053BCB" w:rsidP="00053BCB">
            <w:pPr>
              <w:jc w:val="center"/>
              <w:rPr>
                <w:rFonts w:cs="Times New Roman"/>
                <w:i/>
              </w:rPr>
            </w:pPr>
            <w:r w:rsidRPr="00053BCB">
              <w:rPr>
                <w:rFonts w:cs="Times New Roman"/>
                <w:i/>
              </w:rPr>
              <w:t>1</w:t>
            </w:r>
          </w:p>
          <w:p w14:paraId="044B89C4" w14:textId="38FEAF20" w:rsidR="00ED579B" w:rsidRDefault="00053BCB" w:rsidP="00053BCB">
            <w:pPr>
              <w:jc w:val="center"/>
              <w:rPr>
                <w:rFonts w:cs="Times New Roman"/>
                <w:i/>
              </w:rPr>
            </w:pPr>
            <w:r w:rsidRPr="00053BCB">
              <w:rPr>
                <w:rFonts w:cs="Times New Roman"/>
                <w:i/>
              </w:rPr>
              <w:t>[reference]</w:t>
            </w:r>
          </w:p>
        </w:tc>
        <w:tc>
          <w:tcPr>
            <w:tcW w:w="1168" w:type="pct"/>
            <w:tcBorders>
              <w:top w:val="nil"/>
              <w:left w:val="single" w:sz="18" w:space="0" w:color="auto"/>
              <w:bottom w:val="nil"/>
              <w:right w:val="single" w:sz="6" w:space="0" w:color="auto"/>
            </w:tcBorders>
            <w:vAlign w:val="center"/>
          </w:tcPr>
          <w:p w14:paraId="1B76184F" w14:textId="4D9FBE12" w:rsidR="00ED579B" w:rsidRDefault="00ED579B" w:rsidP="00ED579B">
            <w:pPr>
              <w:jc w:val="center"/>
              <w:rPr>
                <w:rFonts w:cs="Times New Roman"/>
                <w:i/>
              </w:rPr>
            </w:pPr>
            <w:r>
              <w:rPr>
                <w:rFonts w:cs="Times New Roman"/>
                <w:i/>
              </w:rPr>
              <w:t>1</w:t>
            </w:r>
          </w:p>
          <w:p w14:paraId="32C0F6C1" w14:textId="53E55A62" w:rsidR="00ED579B" w:rsidRPr="002337A4" w:rsidRDefault="00ED579B" w:rsidP="00ED579B">
            <w:pPr>
              <w:jc w:val="center"/>
              <w:rPr>
                <w:rFonts w:cs="Times New Roman"/>
                <w:i/>
              </w:rPr>
            </w:pPr>
            <w:r>
              <w:rPr>
                <w:rFonts w:cs="Times New Roman"/>
                <w:i/>
              </w:rPr>
              <w:t>[reference]</w:t>
            </w:r>
          </w:p>
        </w:tc>
      </w:tr>
      <w:tr w:rsidR="00ED579B" w:rsidRPr="002337A4" w14:paraId="719BE783" w14:textId="77777777" w:rsidTr="00ED579B">
        <w:trPr>
          <w:trHeight w:val="680"/>
          <w:jc w:val="center"/>
        </w:trPr>
        <w:tc>
          <w:tcPr>
            <w:tcW w:w="915" w:type="pct"/>
            <w:vMerge/>
            <w:tcBorders>
              <w:left w:val="nil"/>
              <w:right w:val="nil"/>
            </w:tcBorders>
            <w:vAlign w:val="center"/>
          </w:tcPr>
          <w:p w14:paraId="1D84543A" w14:textId="77777777" w:rsidR="00ED579B" w:rsidRPr="002337A4" w:rsidRDefault="00ED579B" w:rsidP="00ED579B">
            <w:pPr>
              <w:jc w:val="center"/>
              <w:rPr>
                <w:rFonts w:cs="Times New Roman"/>
                <w:b/>
              </w:rPr>
            </w:pPr>
          </w:p>
        </w:tc>
        <w:tc>
          <w:tcPr>
            <w:tcW w:w="714" w:type="pct"/>
            <w:tcBorders>
              <w:top w:val="nil"/>
              <w:left w:val="nil"/>
              <w:bottom w:val="nil"/>
              <w:right w:val="single" w:sz="18" w:space="0" w:color="auto"/>
            </w:tcBorders>
            <w:vAlign w:val="center"/>
          </w:tcPr>
          <w:p w14:paraId="78A008D6" w14:textId="119B7215" w:rsidR="00ED579B" w:rsidRPr="00891F4E" w:rsidRDefault="00870D20" w:rsidP="00ED579B">
            <w:pPr>
              <w:jc w:val="center"/>
              <w:rPr>
                <w:rFonts w:cs="Times New Roman"/>
              </w:rPr>
            </w:pPr>
            <w:r>
              <w:rPr>
                <w:rFonts w:cs="Times New Roman"/>
              </w:rPr>
              <w:t>MPI 2</w:t>
            </w:r>
          </w:p>
          <w:p w14:paraId="2E7FFCCB" w14:textId="7A727DE3" w:rsidR="00ED579B" w:rsidRPr="00891F4E" w:rsidRDefault="00ED579B" w:rsidP="00ED579B">
            <w:pPr>
              <w:jc w:val="center"/>
              <w:rPr>
                <w:rFonts w:cs="Times New Roman"/>
              </w:rPr>
            </w:pPr>
            <w:r w:rsidRPr="00891F4E">
              <w:rPr>
                <w:rFonts w:cs="Times New Roman"/>
              </w:rPr>
              <w:t>(</w:t>
            </w:r>
            <w:r>
              <w:rPr>
                <w:rFonts w:cs="Times New Roman"/>
              </w:rPr>
              <w:t>0.34-0.66)</w:t>
            </w:r>
          </w:p>
        </w:tc>
        <w:tc>
          <w:tcPr>
            <w:tcW w:w="1035" w:type="pct"/>
            <w:tcBorders>
              <w:top w:val="nil"/>
              <w:left w:val="single" w:sz="18" w:space="0" w:color="auto"/>
              <w:bottom w:val="nil"/>
              <w:right w:val="single" w:sz="18" w:space="0" w:color="auto"/>
            </w:tcBorders>
            <w:vAlign w:val="center"/>
          </w:tcPr>
          <w:p w14:paraId="440302B7" w14:textId="77777777" w:rsidR="00ED579B" w:rsidRDefault="00ED579B" w:rsidP="00ED579B">
            <w:pPr>
              <w:jc w:val="center"/>
              <w:rPr>
                <w:rFonts w:cs="Times New Roman"/>
              </w:rPr>
            </w:pPr>
            <w:r>
              <w:rPr>
                <w:rFonts w:cs="Times New Roman"/>
              </w:rPr>
              <w:t>15</w:t>
            </w:r>
          </w:p>
          <w:p w14:paraId="67DC0D98" w14:textId="7FE5525C" w:rsidR="00ED579B" w:rsidRPr="002337A4" w:rsidRDefault="00ED579B" w:rsidP="00ED579B">
            <w:pPr>
              <w:jc w:val="center"/>
              <w:rPr>
                <w:rFonts w:cs="Times New Roman"/>
              </w:rPr>
            </w:pPr>
            <w:r>
              <w:rPr>
                <w:rFonts w:cs="Times New Roman"/>
              </w:rPr>
              <w:t>(13-15)</w:t>
            </w:r>
          </w:p>
        </w:tc>
        <w:tc>
          <w:tcPr>
            <w:tcW w:w="1168" w:type="pct"/>
            <w:tcBorders>
              <w:top w:val="nil"/>
              <w:left w:val="single" w:sz="18" w:space="0" w:color="auto"/>
              <w:bottom w:val="nil"/>
              <w:right w:val="single" w:sz="18" w:space="0" w:color="auto"/>
            </w:tcBorders>
            <w:vAlign w:val="center"/>
          </w:tcPr>
          <w:p w14:paraId="4EE75109" w14:textId="77777777" w:rsidR="00ED579B" w:rsidRDefault="00053BCB" w:rsidP="00ED579B">
            <w:pPr>
              <w:jc w:val="center"/>
              <w:rPr>
                <w:rFonts w:cs="Times New Roman"/>
              </w:rPr>
            </w:pPr>
            <w:r>
              <w:rPr>
                <w:rFonts w:cs="Times New Roman"/>
              </w:rPr>
              <w:t>1.47</w:t>
            </w:r>
          </w:p>
          <w:p w14:paraId="4B3F6142" w14:textId="77777777" w:rsidR="00053BCB" w:rsidRDefault="00053BCB" w:rsidP="00ED579B">
            <w:pPr>
              <w:jc w:val="center"/>
              <w:rPr>
                <w:rFonts w:cs="Times New Roman"/>
              </w:rPr>
            </w:pPr>
            <w:r>
              <w:rPr>
                <w:rFonts w:cs="Times New Roman"/>
              </w:rPr>
              <w:t>(1.17-1.85)</w:t>
            </w:r>
          </w:p>
          <w:p w14:paraId="11F9869C" w14:textId="6477C12F" w:rsidR="00053BCB" w:rsidRDefault="00053BCB" w:rsidP="00ED579B">
            <w:pPr>
              <w:jc w:val="center"/>
              <w:rPr>
                <w:rFonts w:cs="Times New Roman"/>
              </w:rPr>
            </w:pPr>
            <w:r>
              <w:rPr>
                <w:rFonts w:cs="Times New Roman"/>
              </w:rPr>
              <w:t>(p=0.001)</w:t>
            </w:r>
          </w:p>
        </w:tc>
        <w:tc>
          <w:tcPr>
            <w:tcW w:w="1168" w:type="pct"/>
            <w:tcBorders>
              <w:top w:val="nil"/>
              <w:left w:val="single" w:sz="18" w:space="0" w:color="auto"/>
              <w:bottom w:val="nil"/>
              <w:right w:val="single" w:sz="6" w:space="0" w:color="auto"/>
            </w:tcBorders>
            <w:vAlign w:val="center"/>
          </w:tcPr>
          <w:p w14:paraId="42C55D8D" w14:textId="60F0D3C8" w:rsidR="00ED579B" w:rsidRDefault="00ED579B" w:rsidP="00ED579B">
            <w:pPr>
              <w:jc w:val="center"/>
              <w:rPr>
                <w:rFonts w:cs="Times New Roman"/>
              </w:rPr>
            </w:pPr>
            <w:r>
              <w:rPr>
                <w:rFonts w:cs="Times New Roman"/>
              </w:rPr>
              <w:t>1.31</w:t>
            </w:r>
          </w:p>
          <w:p w14:paraId="2A550FCB" w14:textId="77777777" w:rsidR="00ED579B" w:rsidRDefault="00ED579B" w:rsidP="00ED579B">
            <w:pPr>
              <w:jc w:val="center"/>
              <w:rPr>
                <w:rFonts w:cs="Times New Roman"/>
              </w:rPr>
            </w:pPr>
            <w:r>
              <w:rPr>
                <w:rFonts w:cs="Times New Roman"/>
              </w:rPr>
              <w:t>(1.03-1.67)</w:t>
            </w:r>
          </w:p>
          <w:p w14:paraId="7ACC037D" w14:textId="35091CF6" w:rsidR="00ED579B" w:rsidRPr="002337A4" w:rsidRDefault="00ED579B" w:rsidP="00ED579B">
            <w:pPr>
              <w:jc w:val="center"/>
              <w:rPr>
                <w:rFonts w:cs="Times New Roman"/>
              </w:rPr>
            </w:pPr>
            <w:r>
              <w:rPr>
                <w:rFonts w:cs="Times New Roman"/>
              </w:rPr>
              <w:t>(p=0.03)</w:t>
            </w:r>
          </w:p>
        </w:tc>
      </w:tr>
      <w:tr w:rsidR="00ED579B" w:rsidRPr="002337A4" w14:paraId="2F97D7D8" w14:textId="77777777" w:rsidTr="00ED579B">
        <w:trPr>
          <w:trHeight w:val="680"/>
          <w:jc w:val="center"/>
        </w:trPr>
        <w:tc>
          <w:tcPr>
            <w:tcW w:w="915" w:type="pct"/>
            <w:vMerge/>
            <w:tcBorders>
              <w:left w:val="nil"/>
              <w:bottom w:val="single" w:sz="18" w:space="0" w:color="auto"/>
              <w:right w:val="nil"/>
            </w:tcBorders>
            <w:vAlign w:val="center"/>
          </w:tcPr>
          <w:p w14:paraId="050D8FA5" w14:textId="77777777" w:rsidR="00ED579B" w:rsidRPr="002337A4" w:rsidRDefault="00ED579B" w:rsidP="00ED579B">
            <w:pPr>
              <w:jc w:val="center"/>
              <w:rPr>
                <w:rFonts w:cs="Times New Roman"/>
                <w:b/>
              </w:rPr>
            </w:pPr>
          </w:p>
        </w:tc>
        <w:tc>
          <w:tcPr>
            <w:tcW w:w="714" w:type="pct"/>
            <w:tcBorders>
              <w:top w:val="nil"/>
              <w:left w:val="nil"/>
              <w:bottom w:val="single" w:sz="18" w:space="0" w:color="auto"/>
              <w:right w:val="single" w:sz="18" w:space="0" w:color="auto"/>
            </w:tcBorders>
            <w:vAlign w:val="center"/>
          </w:tcPr>
          <w:p w14:paraId="744C5493" w14:textId="5BA12F82" w:rsidR="00ED579B" w:rsidRPr="00891F4E" w:rsidRDefault="00870D20" w:rsidP="00ED579B">
            <w:pPr>
              <w:jc w:val="center"/>
              <w:rPr>
                <w:rFonts w:cs="Times New Roman"/>
              </w:rPr>
            </w:pPr>
            <w:r>
              <w:rPr>
                <w:rFonts w:cs="Times New Roman"/>
              </w:rPr>
              <w:t>MPI 3</w:t>
            </w:r>
          </w:p>
          <w:p w14:paraId="2F558EFA" w14:textId="5B72568C" w:rsidR="00ED579B" w:rsidRPr="00891F4E" w:rsidRDefault="00ED579B" w:rsidP="00ED579B">
            <w:pPr>
              <w:jc w:val="center"/>
              <w:rPr>
                <w:rFonts w:cs="Times New Roman"/>
              </w:rPr>
            </w:pPr>
            <w:r w:rsidRPr="00891F4E">
              <w:rPr>
                <w:rFonts w:cs="Times New Roman"/>
              </w:rPr>
              <w:t>(</w:t>
            </w:r>
            <w:r>
              <w:rPr>
                <w:rFonts w:cs="Times New Roman"/>
              </w:rPr>
              <w:t>0.</w:t>
            </w:r>
            <w:r w:rsidRPr="00891F4E">
              <w:rPr>
                <w:rFonts w:cs="Times New Roman"/>
              </w:rPr>
              <w:t>6</w:t>
            </w:r>
            <w:r w:rsidR="00A532D8">
              <w:rPr>
                <w:rFonts w:cs="Times New Roman"/>
              </w:rPr>
              <w:t>7</w:t>
            </w:r>
            <w:r>
              <w:rPr>
                <w:rFonts w:cs="Times New Roman"/>
              </w:rPr>
              <w:t>-</w:t>
            </w:r>
            <w:r w:rsidRPr="00891F4E">
              <w:rPr>
                <w:rFonts w:cs="Times New Roman"/>
              </w:rPr>
              <w:t>1</w:t>
            </w:r>
            <w:r>
              <w:rPr>
                <w:rFonts w:cs="Times New Roman"/>
              </w:rPr>
              <w:t>.</w:t>
            </w:r>
            <w:r w:rsidRPr="00891F4E">
              <w:rPr>
                <w:rFonts w:cs="Times New Roman"/>
              </w:rPr>
              <w:t>0</w:t>
            </w:r>
            <w:r>
              <w:rPr>
                <w:rFonts w:cs="Times New Roman"/>
              </w:rPr>
              <w:t>0)</w:t>
            </w:r>
          </w:p>
        </w:tc>
        <w:tc>
          <w:tcPr>
            <w:tcW w:w="1035" w:type="pct"/>
            <w:tcBorders>
              <w:top w:val="nil"/>
              <w:left w:val="single" w:sz="18" w:space="0" w:color="auto"/>
              <w:bottom w:val="single" w:sz="18" w:space="0" w:color="auto"/>
              <w:right w:val="single" w:sz="18" w:space="0" w:color="auto"/>
            </w:tcBorders>
            <w:vAlign w:val="center"/>
          </w:tcPr>
          <w:p w14:paraId="34548B0E" w14:textId="77777777" w:rsidR="00ED579B" w:rsidRDefault="00ED579B" w:rsidP="00ED579B">
            <w:pPr>
              <w:jc w:val="center"/>
              <w:rPr>
                <w:rFonts w:cs="Times New Roman"/>
              </w:rPr>
            </w:pPr>
            <w:r>
              <w:rPr>
                <w:rFonts w:cs="Times New Roman"/>
              </w:rPr>
              <w:t>24</w:t>
            </w:r>
          </w:p>
          <w:p w14:paraId="3A1635A7" w14:textId="09D25552" w:rsidR="00ED579B" w:rsidRPr="002337A4" w:rsidRDefault="00ED579B" w:rsidP="00ED579B">
            <w:pPr>
              <w:jc w:val="center"/>
              <w:rPr>
                <w:rFonts w:cs="Times New Roman"/>
              </w:rPr>
            </w:pPr>
            <w:r>
              <w:rPr>
                <w:rFonts w:cs="Times New Roman"/>
              </w:rPr>
              <w:t>(17-32)</w:t>
            </w:r>
          </w:p>
        </w:tc>
        <w:tc>
          <w:tcPr>
            <w:tcW w:w="1168" w:type="pct"/>
            <w:tcBorders>
              <w:top w:val="nil"/>
              <w:left w:val="single" w:sz="18" w:space="0" w:color="auto"/>
              <w:bottom w:val="single" w:sz="18" w:space="0" w:color="auto"/>
              <w:right w:val="single" w:sz="18" w:space="0" w:color="auto"/>
            </w:tcBorders>
            <w:vAlign w:val="center"/>
          </w:tcPr>
          <w:p w14:paraId="674D39B0" w14:textId="77777777" w:rsidR="00ED579B" w:rsidRDefault="00053BCB" w:rsidP="00ED579B">
            <w:pPr>
              <w:jc w:val="center"/>
              <w:rPr>
                <w:rFonts w:cs="Times New Roman"/>
              </w:rPr>
            </w:pPr>
            <w:r>
              <w:rPr>
                <w:rFonts w:cs="Times New Roman"/>
              </w:rPr>
              <w:t>2.32</w:t>
            </w:r>
          </w:p>
          <w:p w14:paraId="101E534E" w14:textId="77777777" w:rsidR="00053BCB" w:rsidRDefault="00053BCB" w:rsidP="00ED579B">
            <w:pPr>
              <w:jc w:val="center"/>
              <w:rPr>
                <w:rFonts w:cs="Times New Roman"/>
              </w:rPr>
            </w:pPr>
            <w:r>
              <w:rPr>
                <w:rFonts w:cs="Times New Roman"/>
              </w:rPr>
              <w:t>(1.58-3.41)</w:t>
            </w:r>
          </w:p>
          <w:p w14:paraId="244B1775" w14:textId="36347B52" w:rsidR="00053BCB" w:rsidRDefault="00053BCB" w:rsidP="00ED579B">
            <w:pPr>
              <w:jc w:val="center"/>
              <w:rPr>
                <w:rFonts w:cs="Times New Roman"/>
              </w:rPr>
            </w:pPr>
            <w:r>
              <w:rPr>
                <w:rFonts w:cs="Times New Roman"/>
              </w:rPr>
              <w:t>p&lt;0.0001</w:t>
            </w:r>
          </w:p>
        </w:tc>
        <w:tc>
          <w:tcPr>
            <w:tcW w:w="1168" w:type="pct"/>
            <w:tcBorders>
              <w:top w:val="nil"/>
              <w:left w:val="single" w:sz="18" w:space="0" w:color="auto"/>
              <w:bottom w:val="single" w:sz="18" w:space="0" w:color="auto"/>
              <w:right w:val="single" w:sz="6" w:space="0" w:color="auto"/>
            </w:tcBorders>
            <w:vAlign w:val="center"/>
          </w:tcPr>
          <w:p w14:paraId="0C93639D" w14:textId="2CADD82E" w:rsidR="00ED579B" w:rsidRDefault="00ED579B" w:rsidP="00ED579B">
            <w:pPr>
              <w:jc w:val="center"/>
              <w:rPr>
                <w:rFonts w:cs="Times New Roman"/>
              </w:rPr>
            </w:pPr>
            <w:r>
              <w:rPr>
                <w:rFonts w:cs="Times New Roman"/>
              </w:rPr>
              <w:t>1.91</w:t>
            </w:r>
          </w:p>
          <w:p w14:paraId="1E43E3E3" w14:textId="77777777" w:rsidR="00ED579B" w:rsidRDefault="00ED579B" w:rsidP="00ED579B">
            <w:pPr>
              <w:jc w:val="center"/>
              <w:rPr>
                <w:rFonts w:cs="Times New Roman"/>
              </w:rPr>
            </w:pPr>
            <w:r>
              <w:rPr>
                <w:rFonts w:cs="Times New Roman"/>
              </w:rPr>
              <w:t>(1.26-2.89)</w:t>
            </w:r>
          </w:p>
          <w:p w14:paraId="237C8F3C" w14:textId="69DF86F5" w:rsidR="00ED579B" w:rsidRPr="002337A4" w:rsidRDefault="00ED579B" w:rsidP="00ED579B">
            <w:pPr>
              <w:jc w:val="center"/>
              <w:rPr>
                <w:rFonts w:cs="Times New Roman"/>
              </w:rPr>
            </w:pPr>
            <w:r>
              <w:rPr>
                <w:rFonts w:cs="Times New Roman"/>
              </w:rPr>
              <w:t>(p=0.009)</w:t>
            </w:r>
          </w:p>
        </w:tc>
      </w:tr>
    </w:tbl>
    <w:p w14:paraId="6F403EC6" w14:textId="77777777" w:rsidR="008D5B13" w:rsidRPr="002337A4" w:rsidRDefault="008D5B13" w:rsidP="008D5B13"/>
    <w:p w14:paraId="6127CD8F" w14:textId="77777777" w:rsidR="00B1039A" w:rsidRPr="00B1039A" w:rsidRDefault="00B1039A" w:rsidP="00B1039A">
      <w:pPr>
        <w:pStyle w:val="EndNoteBibliography"/>
        <w:ind w:left="720" w:hanging="720"/>
        <w:jc w:val="both"/>
        <w:rPr>
          <w:rFonts w:cs="Times New Roman"/>
          <w:i/>
          <w:iCs/>
        </w:rPr>
      </w:pPr>
      <w:r w:rsidRPr="00F50FF6">
        <w:rPr>
          <w:rFonts w:cs="Times New Roman"/>
          <w:i/>
          <w:iCs/>
          <w:vertAlign w:val="superscript"/>
        </w:rPr>
        <w:t>1</w:t>
      </w:r>
      <w:r w:rsidRPr="00B1039A">
        <w:rPr>
          <w:rFonts w:cs="Times New Roman"/>
          <w:i/>
          <w:iCs/>
        </w:rPr>
        <w:t xml:space="preserve"> Odds ratios are adjusted for: age, sex, ethnicity, education, smoking status, monthly income, use </w:t>
      </w:r>
    </w:p>
    <w:p w14:paraId="6ECF2CCC" w14:textId="618EE35D" w:rsidR="004C71A0" w:rsidRDefault="00B1039A" w:rsidP="00B1039A">
      <w:pPr>
        <w:pStyle w:val="EndNoteBibliography"/>
        <w:ind w:left="720" w:hanging="720"/>
        <w:jc w:val="both"/>
        <w:rPr>
          <w:rFonts w:cs="Times New Roman"/>
          <w:i/>
          <w:iCs/>
        </w:rPr>
      </w:pPr>
      <w:r w:rsidRPr="00B1039A">
        <w:rPr>
          <w:rFonts w:cs="Times New Roman"/>
          <w:i/>
          <w:iCs/>
        </w:rPr>
        <w:t xml:space="preserve">of </w:t>
      </w:r>
      <w:r w:rsidR="00C87C90" w:rsidRPr="00C87C90">
        <w:rPr>
          <w:rFonts w:cs="Times New Roman"/>
          <w:i/>
          <w:iCs/>
        </w:rPr>
        <w:t>non-steroidal anti-inflammatory drugs</w:t>
      </w:r>
      <w:r w:rsidRPr="00B1039A">
        <w:rPr>
          <w:rFonts w:cs="Times New Roman"/>
          <w:i/>
          <w:iCs/>
        </w:rPr>
        <w:t>, and presence of hypertension</w:t>
      </w:r>
    </w:p>
    <w:p w14:paraId="41B56497" w14:textId="03E24272" w:rsidR="00583E13" w:rsidRDefault="00583E13" w:rsidP="00B1039A">
      <w:pPr>
        <w:pStyle w:val="EndNoteBibliography"/>
        <w:ind w:left="720" w:hanging="720"/>
        <w:jc w:val="both"/>
        <w:rPr>
          <w:rFonts w:cs="Times New Roman"/>
          <w:i/>
          <w:iCs/>
        </w:rPr>
      </w:pPr>
    </w:p>
    <w:p w14:paraId="05EF038E" w14:textId="77777777" w:rsidR="00583E13" w:rsidRDefault="00583E13" w:rsidP="00B1039A">
      <w:pPr>
        <w:pStyle w:val="EndNoteBibliography"/>
        <w:ind w:left="720" w:hanging="720"/>
        <w:jc w:val="both"/>
        <w:rPr>
          <w:rFonts w:cs="Times New Roman"/>
          <w:i/>
          <w:iCs/>
          <w:lang w:val="it-IT"/>
        </w:rPr>
      </w:pPr>
      <w:r w:rsidRPr="00583E13">
        <w:rPr>
          <w:rFonts w:cs="Times New Roman"/>
          <w:i/>
          <w:iCs/>
          <w:lang w:val="it-IT"/>
        </w:rPr>
        <w:t>Abbreviations: MPI, Multidimensional Prognostic Index;</w:t>
      </w:r>
      <w:r>
        <w:rPr>
          <w:rFonts w:cs="Times New Roman"/>
          <w:i/>
          <w:iCs/>
          <w:lang w:val="it-IT"/>
        </w:rPr>
        <w:t xml:space="preserve"> OR, odds ratio; CI, confidence intervals; CVD, </w:t>
      </w:r>
    </w:p>
    <w:p w14:paraId="1A1BBC39" w14:textId="6D528848" w:rsidR="00583E13" w:rsidRPr="00583E13" w:rsidRDefault="00583E13" w:rsidP="00B1039A">
      <w:pPr>
        <w:pStyle w:val="EndNoteBibliography"/>
        <w:ind w:left="720" w:hanging="720"/>
        <w:jc w:val="both"/>
        <w:rPr>
          <w:rFonts w:cs="Times New Roman"/>
          <w:i/>
          <w:iCs/>
          <w:lang w:val="it-IT"/>
        </w:rPr>
      </w:pPr>
      <w:r>
        <w:rPr>
          <w:rFonts w:cs="Times New Roman"/>
          <w:i/>
          <w:iCs/>
          <w:lang w:val="it-IT"/>
        </w:rPr>
        <w:t>cardiovascular disease</w:t>
      </w:r>
    </w:p>
    <w:sectPr w:rsidR="00583E13" w:rsidRPr="00583E13" w:rsidSect="00273E90">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E9C13" w14:textId="77777777" w:rsidR="00DD3F37" w:rsidRDefault="00DD3F37" w:rsidP="00CE33FA">
      <w:r>
        <w:separator/>
      </w:r>
    </w:p>
  </w:endnote>
  <w:endnote w:type="continuationSeparator" w:id="0">
    <w:p w14:paraId="1B68EA08" w14:textId="77777777" w:rsidR="00DD3F37" w:rsidRDefault="00DD3F37" w:rsidP="00CE33FA">
      <w:r>
        <w:continuationSeparator/>
      </w:r>
    </w:p>
  </w:endnote>
  <w:endnote w:type="continuationNotice" w:id="1">
    <w:p w14:paraId="0EAD31F1" w14:textId="77777777" w:rsidR="00DD3F37" w:rsidRDefault="00DD3F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Times"/>
    <w:panose1 w:val="02020603050405020304"/>
    <w:charset w:val="00"/>
    <w:family w:val="roman"/>
    <w:pitch w:val="variable"/>
    <w:sig w:usb0="E0002EFF" w:usb1="C000785B" w:usb2="00000009" w:usb3="00000000" w:csb0="000001FF" w:csb1="00000000"/>
  </w:font>
  <w:font w:name="AdvOTa9103878">
    <w:altName w:val="Times New Roman"/>
    <w:charset w:val="00"/>
    <w:family w:val="roman"/>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4806435"/>
      <w:docPartObj>
        <w:docPartGallery w:val="Page Numbers (Bottom of Page)"/>
        <w:docPartUnique/>
      </w:docPartObj>
    </w:sdtPr>
    <w:sdtEndPr/>
    <w:sdtContent>
      <w:p w14:paraId="35F1B3A7" w14:textId="212AC862" w:rsidR="0029518C" w:rsidRDefault="0029518C">
        <w:pPr>
          <w:pStyle w:val="Footer"/>
          <w:jc w:val="right"/>
        </w:pPr>
        <w:r>
          <w:fldChar w:fldCharType="begin"/>
        </w:r>
        <w:r>
          <w:instrText>PAGE   \* MERGEFORMAT</w:instrText>
        </w:r>
        <w:r>
          <w:fldChar w:fldCharType="separate"/>
        </w:r>
        <w:r w:rsidR="007E5D36" w:rsidRPr="007E5D36">
          <w:rPr>
            <w:noProof/>
            <w:lang w:val="it-IT"/>
          </w:rPr>
          <w:t>1</w:t>
        </w:r>
        <w:r>
          <w:rPr>
            <w:noProof/>
            <w:lang w:val="it-IT"/>
          </w:rPr>
          <w:fldChar w:fldCharType="end"/>
        </w:r>
      </w:p>
    </w:sdtContent>
  </w:sdt>
  <w:p w14:paraId="1485CBB6" w14:textId="77777777" w:rsidR="0029518C" w:rsidRDefault="002951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98554E" w14:textId="77777777" w:rsidR="00DD3F37" w:rsidRDefault="00DD3F37" w:rsidP="00CE33FA">
      <w:r>
        <w:separator/>
      </w:r>
    </w:p>
  </w:footnote>
  <w:footnote w:type="continuationSeparator" w:id="0">
    <w:p w14:paraId="08595221" w14:textId="77777777" w:rsidR="00DD3F37" w:rsidRDefault="00DD3F37" w:rsidP="00CE33FA">
      <w:r>
        <w:continuationSeparator/>
      </w:r>
    </w:p>
  </w:footnote>
  <w:footnote w:type="continuationNotice" w:id="1">
    <w:p w14:paraId="3D4F12CA" w14:textId="77777777" w:rsidR="00DD3F37" w:rsidRDefault="00DD3F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BD6C4B" w14:textId="77777777" w:rsidR="0029518C" w:rsidRPr="00283AB4" w:rsidRDefault="0029518C" w:rsidP="00283AB4">
    <w:pPr>
      <w:pStyle w:val="Header"/>
      <w:jc w:val="right"/>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5D65A4"/>
    <w:multiLevelType w:val="hybridMultilevel"/>
    <w:tmpl w:val="8D5EE6B6"/>
    <w:lvl w:ilvl="0" w:tplc="3588EBFA">
      <w:start w:val="2"/>
      <w:numFmt w:val="bullet"/>
      <w:lvlText w:val="-"/>
      <w:lvlJc w:val="left"/>
      <w:pPr>
        <w:ind w:left="-252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1080" w:hanging="360"/>
      </w:pPr>
      <w:rPr>
        <w:rFonts w:ascii="Wingdings" w:hAnsi="Wingdings" w:hint="default"/>
      </w:rPr>
    </w:lvl>
    <w:lvl w:ilvl="3" w:tplc="08090001" w:tentative="1">
      <w:start w:val="1"/>
      <w:numFmt w:val="bullet"/>
      <w:lvlText w:val=""/>
      <w:lvlJc w:val="left"/>
      <w:pPr>
        <w:ind w:left="-360" w:hanging="360"/>
      </w:pPr>
      <w:rPr>
        <w:rFonts w:ascii="Symbol" w:hAnsi="Symbol" w:hint="default"/>
      </w:rPr>
    </w:lvl>
    <w:lvl w:ilvl="4" w:tplc="08090003" w:tentative="1">
      <w:start w:val="1"/>
      <w:numFmt w:val="bullet"/>
      <w:lvlText w:val="o"/>
      <w:lvlJc w:val="left"/>
      <w:pPr>
        <w:ind w:left="360" w:hanging="360"/>
      </w:pPr>
      <w:rPr>
        <w:rFonts w:ascii="Courier New" w:hAnsi="Courier New" w:cs="Courier New" w:hint="default"/>
      </w:rPr>
    </w:lvl>
    <w:lvl w:ilvl="5" w:tplc="08090005" w:tentative="1">
      <w:start w:val="1"/>
      <w:numFmt w:val="bullet"/>
      <w:lvlText w:val=""/>
      <w:lvlJc w:val="left"/>
      <w:pPr>
        <w:ind w:left="1080" w:hanging="360"/>
      </w:pPr>
      <w:rPr>
        <w:rFonts w:ascii="Wingdings" w:hAnsi="Wingdings" w:hint="default"/>
      </w:rPr>
    </w:lvl>
    <w:lvl w:ilvl="6" w:tplc="08090001" w:tentative="1">
      <w:start w:val="1"/>
      <w:numFmt w:val="bullet"/>
      <w:lvlText w:val=""/>
      <w:lvlJc w:val="left"/>
      <w:pPr>
        <w:ind w:left="1800" w:hanging="360"/>
      </w:pPr>
      <w:rPr>
        <w:rFonts w:ascii="Symbol" w:hAnsi="Symbol" w:hint="default"/>
      </w:rPr>
    </w:lvl>
    <w:lvl w:ilvl="7" w:tplc="08090003" w:tentative="1">
      <w:start w:val="1"/>
      <w:numFmt w:val="bullet"/>
      <w:lvlText w:val="o"/>
      <w:lvlJc w:val="left"/>
      <w:pPr>
        <w:ind w:left="2520" w:hanging="360"/>
      </w:pPr>
      <w:rPr>
        <w:rFonts w:ascii="Courier New" w:hAnsi="Courier New" w:cs="Courier New" w:hint="default"/>
      </w:rPr>
    </w:lvl>
    <w:lvl w:ilvl="8" w:tplc="08090005" w:tentative="1">
      <w:start w:val="1"/>
      <w:numFmt w:val="bullet"/>
      <w:lvlText w:val=""/>
      <w:lvlJc w:val="left"/>
      <w:pPr>
        <w:ind w:left="3240" w:hanging="360"/>
      </w:pPr>
      <w:rPr>
        <w:rFonts w:ascii="Wingdings" w:hAnsi="Wingdings" w:hint="default"/>
      </w:rPr>
    </w:lvl>
  </w:abstractNum>
  <w:abstractNum w:abstractNumId="1" w15:restartNumberingAfterBreak="0">
    <w:nsid w:val="6F4733CC"/>
    <w:multiLevelType w:val="hybridMultilevel"/>
    <w:tmpl w:val="B0ECF7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762A7618"/>
    <w:multiLevelType w:val="hybridMultilevel"/>
    <w:tmpl w:val="960CB83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79FD2D05"/>
    <w:multiLevelType w:val="hybridMultilevel"/>
    <w:tmpl w:val="AEF801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12DA48CD-B620-418A-AF95-08C60C65A241}"/>
    <w:docVar w:name="dgnword-eventsink" w:val="305041688"/>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rpew5wfywra50esazbxawda2f59zaves90z&quot;&gt;My EndNote Library&lt;record-ids&gt;&lt;item&gt;7781&lt;/item&gt;&lt;item&gt;9599&lt;/item&gt;&lt;item&gt;9600&lt;/item&gt;&lt;item&gt;9601&lt;/item&gt;&lt;item&gt;9602&lt;/item&gt;&lt;item&gt;9603&lt;/item&gt;&lt;item&gt;9604&lt;/item&gt;&lt;item&gt;9605&lt;/item&gt;&lt;item&gt;9606&lt;/item&gt;&lt;item&gt;9607&lt;/item&gt;&lt;item&gt;9608&lt;/item&gt;&lt;item&gt;9609&lt;/item&gt;&lt;item&gt;9610&lt;/item&gt;&lt;item&gt;9611&lt;/item&gt;&lt;item&gt;9612&lt;/item&gt;&lt;item&gt;9613&lt;/item&gt;&lt;item&gt;9614&lt;/item&gt;&lt;item&gt;9615&lt;/item&gt;&lt;item&gt;9616&lt;/item&gt;&lt;item&gt;9617&lt;/item&gt;&lt;item&gt;9618&lt;/item&gt;&lt;item&gt;9619&lt;/item&gt;&lt;item&gt;9620&lt;/item&gt;&lt;item&gt;9625&lt;/item&gt;&lt;item&gt;9626&lt;/item&gt;&lt;item&gt;9627&lt;/item&gt;&lt;item&gt;9628&lt;/item&gt;&lt;/record-ids&gt;&lt;/item&gt;&lt;/Libraries&gt;"/>
  </w:docVars>
  <w:rsids>
    <w:rsidRoot w:val="00685873"/>
    <w:rsid w:val="0000138E"/>
    <w:rsid w:val="000015E4"/>
    <w:rsid w:val="00001894"/>
    <w:rsid w:val="0000430E"/>
    <w:rsid w:val="00005688"/>
    <w:rsid w:val="000064F3"/>
    <w:rsid w:val="00006CA3"/>
    <w:rsid w:val="00010B76"/>
    <w:rsid w:val="00010EE9"/>
    <w:rsid w:val="0001222A"/>
    <w:rsid w:val="000122CD"/>
    <w:rsid w:val="00013527"/>
    <w:rsid w:val="00014028"/>
    <w:rsid w:val="000142B8"/>
    <w:rsid w:val="00016558"/>
    <w:rsid w:val="00017020"/>
    <w:rsid w:val="00017841"/>
    <w:rsid w:val="00025027"/>
    <w:rsid w:val="0002566F"/>
    <w:rsid w:val="0003012B"/>
    <w:rsid w:val="000328E5"/>
    <w:rsid w:val="0003391E"/>
    <w:rsid w:val="000343E4"/>
    <w:rsid w:val="00034C38"/>
    <w:rsid w:val="00035EFA"/>
    <w:rsid w:val="000363F2"/>
    <w:rsid w:val="0003653F"/>
    <w:rsid w:val="00043CF0"/>
    <w:rsid w:val="00044127"/>
    <w:rsid w:val="000451B8"/>
    <w:rsid w:val="00045F25"/>
    <w:rsid w:val="00046A71"/>
    <w:rsid w:val="00047583"/>
    <w:rsid w:val="000516AA"/>
    <w:rsid w:val="000535B7"/>
    <w:rsid w:val="0005377D"/>
    <w:rsid w:val="00053BCB"/>
    <w:rsid w:val="000572E7"/>
    <w:rsid w:val="0005768A"/>
    <w:rsid w:val="00057C90"/>
    <w:rsid w:val="000602D2"/>
    <w:rsid w:val="0006065C"/>
    <w:rsid w:val="000614A9"/>
    <w:rsid w:val="00061689"/>
    <w:rsid w:val="00061770"/>
    <w:rsid w:val="00063472"/>
    <w:rsid w:val="0006383A"/>
    <w:rsid w:val="0006685B"/>
    <w:rsid w:val="00067787"/>
    <w:rsid w:val="00067FBD"/>
    <w:rsid w:val="000715C8"/>
    <w:rsid w:val="00071E42"/>
    <w:rsid w:val="000720FC"/>
    <w:rsid w:val="00074145"/>
    <w:rsid w:val="00074F0B"/>
    <w:rsid w:val="00074F5B"/>
    <w:rsid w:val="0007516C"/>
    <w:rsid w:val="00075C0D"/>
    <w:rsid w:val="00077308"/>
    <w:rsid w:val="000778BD"/>
    <w:rsid w:val="000779F0"/>
    <w:rsid w:val="00077D54"/>
    <w:rsid w:val="00080236"/>
    <w:rsid w:val="0008190D"/>
    <w:rsid w:val="00082552"/>
    <w:rsid w:val="00082A36"/>
    <w:rsid w:val="00085E05"/>
    <w:rsid w:val="00086BF1"/>
    <w:rsid w:val="000901E4"/>
    <w:rsid w:val="0009117C"/>
    <w:rsid w:val="000917D8"/>
    <w:rsid w:val="000919C6"/>
    <w:rsid w:val="000933F3"/>
    <w:rsid w:val="000938C7"/>
    <w:rsid w:val="0009403B"/>
    <w:rsid w:val="00095B45"/>
    <w:rsid w:val="00096A59"/>
    <w:rsid w:val="000979F1"/>
    <w:rsid w:val="000A052B"/>
    <w:rsid w:val="000A0EBE"/>
    <w:rsid w:val="000A1742"/>
    <w:rsid w:val="000A1BCA"/>
    <w:rsid w:val="000A333F"/>
    <w:rsid w:val="000A3E39"/>
    <w:rsid w:val="000A5F7E"/>
    <w:rsid w:val="000A65CF"/>
    <w:rsid w:val="000A7628"/>
    <w:rsid w:val="000B090B"/>
    <w:rsid w:val="000B10F6"/>
    <w:rsid w:val="000B11E5"/>
    <w:rsid w:val="000B1B58"/>
    <w:rsid w:val="000B229D"/>
    <w:rsid w:val="000B271F"/>
    <w:rsid w:val="000B2955"/>
    <w:rsid w:val="000B3B75"/>
    <w:rsid w:val="000B3DC2"/>
    <w:rsid w:val="000B576F"/>
    <w:rsid w:val="000C0F61"/>
    <w:rsid w:val="000C45E9"/>
    <w:rsid w:val="000C4655"/>
    <w:rsid w:val="000C4851"/>
    <w:rsid w:val="000C647D"/>
    <w:rsid w:val="000D10C7"/>
    <w:rsid w:val="000D12A8"/>
    <w:rsid w:val="000D1573"/>
    <w:rsid w:val="000D27D7"/>
    <w:rsid w:val="000D2AE5"/>
    <w:rsid w:val="000D2DBE"/>
    <w:rsid w:val="000D3582"/>
    <w:rsid w:val="000D3744"/>
    <w:rsid w:val="000D3AD2"/>
    <w:rsid w:val="000D5480"/>
    <w:rsid w:val="000D5B06"/>
    <w:rsid w:val="000D67CD"/>
    <w:rsid w:val="000D7B7E"/>
    <w:rsid w:val="000E03B2"/>
    <w:rsid w:val="000E1660"/>
    <w:rsid w:val="000E2C12"/>
    <w:rsid w:val="000E2C44"/>
    <w:rsid w:val="000E2D3E"/>
    <w:rsid w:val="000E461A"/>
    <w:rsid w:val="000E5E6B"/>
    <w:rsid w:val="000E777B"/>
    <w:rsid w:val="000F0186"/>
    <w:rsid w:val="000F11D1"/>
    <w:rsid w:val="000F1211"/>
    <w:rsid w:val="000F1816"/>
    <w:rsid w:val="000F2521"/>
    <w:rsid w:val="000F3D4A"/>
    <w:rsid w:val="000F46B8"/>
    <w:rsid w:val="000F7B0F"/>
    <w:rsid w:val="000F7C35"/>
    <w:rsid w:val="0010015A"/>
    <w:rsid w:val="0010049C"/>
    <w:rsid w:val="00100C7B"/>
    <w:rsid w:val="001022A1"/>
    <w:rsid w:val="001038D2"/>
    <w:rsid w:val="00104CD4"/>
    <w:rsid w:val="0010582B"/>
    <w:rsid w:val="00105A22"/>
    <w:rsid w:val="0010616E"/>
    <w:rsid w:val="00106B63"/>
    <w:rsid w:val="00106CBD"/>
    <w:rsid w:val="00110055"/>
    <w:rsid w:val="001108F5"/>
    <w:rsid w:val="00112431"/>
    <w:rsid w:val="00113965"/>
    <w:rsid w:val="001139F1"/>
    <w:rsid w:val="001177F6"/>
    <w:rsid w:val="001201FD"/>
    <w:rsid w:val="00122403"/>
    <w:rsid w:val="00122B12"/>
    <w:rsid w:val="00122F2E"/>
    <w:rsid w:val="00126EA7"/>
    <w:rsid w:val="001279CF"/>
    <w:rsid w:val="00127FA9"/>
    <w:rsid w:val="0013230E"/>
    <w:rsid w:val="0013387F"/>
    <w:rsid w:val="001347EA"/>
    <w:rsid w:val="00135981"/>
    <w:rsid w:val="0013604C"/>
    <w:rsid w:val="001368F0"/>
    <w:rsid w:val="00137A00"/>
    <w:rsid w:val="00137E61"/>
    <w:rsid w:val="0014049D"/>
    <w:rsid w:val="0014228F"/>
    <w:rsid w:val="001425FB"/>
    <w:rsid w:val="00143002"/>
    <w:rsid w:val="00143B1F"/>
    <w:rsid w:val="001441A3"/>
    <w:rsid w:val="00144DC3"/>
    <w:rsid w:val="001476E4"/>
    <w:rsid w:val="00147CA7"/>
    <w:rsid w:val="00150549"/>
    <w:rsid w:val="00151EB6"/>
    <w:rsid w:val="00152303"/>
    <w:rsid w:val="00153AF3"/>
    <w:rsid w:val="00155014"/>
    <w:rsid w:val="0015558A"/>
    <w:rsid w:val="00156C01"/>
    <w:rsid w:val="00156CF5"/>
    <w:rsid w:val="001572A8"/>
    <w:rsid w:val="001609B1"/>
    <w:rsid w:val="00161758"/>
    <w:rsid w:val="00161D26"/>
    <w:rsid w:val="00163B51"/>
    <w:rsid w:val="00163DC4"/>
    <w:rsid w:val="00164198"/>
    <w:rsid w:val="001648AB"/>
    <w:rsid w:val="001651CA"/>
    <w:rsid w:val="001655C0"/>
    <w:rsid w:val="00165727"/>
    <w:rsid w:val="001658FC"/>
    <w:rsid w:val="00165F65"/>
    <w:rsid w:val="001664C5"/>
    <w:rsid w:val="00166902"/>
    <w:rsid w:val="0016699A"/>
    <w:rsid w:val="001670D2"/>
    <w:rsid w:val="001676B7"/>
    <w:rsid w:val="00170617"/>
    <w:rsid w:val="00170DBE"/>
    <w:rsid w:val="00171AA1"/>
    <w:rsid w:val="00171CAF"/>
    <w:rsid w:val="00171EF6"/>
    <w:rsid w:val="00172609"/>
    <w:rsid w:val="00174F62"/>
    <w:rsid w:val="00175040"/>
    <w:rsid w:val="0017553B"/>
    <w:rsid w:val="00175645"/>
    <w:rsid w:val="00175EBD"/>
    <w:rsid w:val="001767F0"/>
    <w:rsid w:val="00181291"/>
    <w:rsid w:val="0018164F"/>
    <w:rsid w:val="00184F6A"/>
    <w:rsid w:val="00187F94"/>
    <w:rsid w:val="001902DC"/>
    <w:rsid w:val="00190ED2"/>
    <w:rsid w:val="001917FA"/>
    <w:rsid w:val="00192A3D"/>
    <w:rsid w:val="00193851"/>
    <w:rsid w:val="001945CA"/>
    <w:rsid w:val="0019555D"/>
    <w:rsid w:val="00197438"/>
    <w:rsid w:val="001A0BCD"/>
    <w:rsid w:val="001A1537"/>
    <w:rsid w:val="001A1903"/>
    <w:rsid w:val="001A24D5"/>
    <w:rsid w:val="001A25F3"/>
    <w:rsid w:val="001A29A2"/>
    <w:rsid w:val="001A4060"/>
    <w:rsid w:val="001A6C88"/>
    <w:rsid w:val="001B0536"/>
    <w:rsid w:val="001B2357"/>
    <w:rsid w:val="001B2416"/>
    <w:rsid w:val="001B4C58"/>
    <w:rsid w:val="001B5C61"/>
    <w:rsid w:val="001C2228"/>
    <w:rsid w:val="001C48D4"/>
    <w:rsid w:val="001C521A"/>
    <w:rsid w:val="001C5F58"/>
    <w:rsid w:val="001D01D4"/>
    <w:rsid w:val="001D2A53"/>
    <w:rsid w:val="001D334C"/>
    <w:rsid w:val="001D3C84"/>
    <w:rsid w:val="001D6428"/>
    <w:rsid w:val="001D65EC"/>
    <w:rsid w:val="001E0270"/>
    <w:rsid w:val="001E0BE5"/>
    <w:rsid w:val="001E2F6E"/>
    <w:rsid w:val="001E4745"/>
    <w:rsid w:val="001E687C"/>
    <w:rsid w:val="001E7CFA"/>
    <w:rsid w:val="001F048F"/>
    <w:rsid w:val="001F1AF6"/>
    <w:rsid w:val="001F22B3"/>
    <w:rsid w:val="001F3D93"/>
    <w:rsid w:val="001F3EC7"/>
    <w:rsid w:val="001F4C89"/>
    <w:rsid w:val="001F584E"/>
    <w:rsid w:val="001F6119"/>
    <w:rsid w:val="0020168F"/>
    <w:rsid w:val="00201D0D"/>
    <w:rsid w:val="00203F8C"/>
    <w:rsid w:val="00205121"/>
    <w:rsid w:val="002070BD"/>
    <w:rsid w:val="0020788A"/>
    <w:rsid w:val="0021039E"/>
    <w:rsid w:val="00210533"/>
    <w:rsid w:val="00214612"/>
    <w:rsid w:val="00215485"/>
    <w:rsid w:val="00216C15"/>
    <w:rsid w:val="00220D09"/>
    <w:rsid w:val="00221B9D"/>
    <w:rsid w:val="00222072"/>
    <w:rsid w:val="00223560"/>
    <w:rsid w:val="002245A4"/>
    <w:rsid w:val="002245C6"/>
    <w:rsid w:val="0023020A"/>
    <w:rsid w:val="0023081A"/>
    <w:rsid w:val="00230D6E"/>
    <w:rsid w:val="00230DC1"/>
    <w:rsid w:val="00230F45"/>
    <w:rsid w:val="00231DF2"/>
    <w:rsid w:val="0023297A"/>
    <w:rsid w:val="002337A4"/>
    <w:rsid w:val="0023486D"/>
    <w:rsid w:val="00234FCB"/>
    <w:rsid w:val="0023512E"/>
    <w:rsid w:val="00236C8C"/>
    <w:rsid w:val="00237930"/>
    <w:rsid w:val="00237B3D"/>
    <w:rsid w:val="00237C7B"/>
    <w:rsid w:val="00240E64"/>
    <w:rsid w:val="00244423"/>
    <w:rsid w:val="002444BA"/>
    <w:rsid w:val="0024532D"/>
    <w:rsid w:val="002458AF"/>
    <w:rsid w:val="00245F40"/>
    <w:rsid w:val="00246714"/>
    <w:rsid w:val="0024782E"/>
    <w:rsid w:val="0025111C"/>
    <w:rsid w:val="00251D96"/>
    <w:rsid w:val="00252986"/>
    <w:rsid w:val="002554B2"/>
    <w:rsid w:val="00256140"/>
    <w:rsid w:val="00256207"/>
    <w:rsid w:val="0025627F"/>
    <w:rsid w:val="00256753"/>
    <w:rsid w:val="00256D80"/>
    <w:rsid w:val="00256E04"/>
    <w:rsid w:val="00256EF4"/>
    <w:rsid w:val="00262471"/>
    <w:rsid w:val="00263827"/>
    <w:rsid w:val="00263A55"/>
    <w:rsid w:val="0026488B"/>
    <w:rsid w:val="002649EF"/>
    <w:rsid w:val="00266F71"/>
    <w:rsid w:val="00267227"/>
    <w:rsid w:val="0026754A"/>
    <w:rsid w:val="0026760D"/>
    <w:rsid w:val="00267A8C"/>
    <w:rsid w:val="00270C3E"/>
    <w:rsid w:val="002723F0"/>
    <w:rsid w:val="00272A5F"/>
    <w:rsid w:val="00273589"/>
    <w:rsid w:val="00273E90"/>
    <w:rsid w:val="002742DA"/>
    <w:rsid w:val="002752B1"/>
    <w:rsid w:val="0027573C"/>
    <w:rsid w:val="00281C41"/>
    <w:rsid w:val="00282078"/>
    <w:rsid w:val="00282C5C"/>
    <w:rsid w:val="00283863"/>
    <w:rsid w:val="00283AB4"/>
    <w:rsid w:val="00284A5E"/>
    <w:rsid w:val="00284E56"/>
    <w:rsid w:val="002852A8"/>
    <w:rsid w:val="00285738"/>
    <w:rsid w:val="00286ED0"/>
    <w:rsid w:val="00291AEF"/>
    <w:rsid w:val="00291C96"/>
    <w:rsid w:val="00292F16"/>
    <w:rsid w:val="0029518C"/>
    <w:rsid w:val="00295885"/>
    <w:rsid w:val="00297241"/>
    <w:rsid w:val="00297DFE"/>
    <w:rsid w:val="002A06F8"/>
    <w:rsid w:val="002A3C7F"/>
    <w:rsid w:val="002A4603"/>
    <w:rsid w:val="002A5A6B"/>
    <w:rsid w:val="002A697F"/>
    <w:rsid w:val="002A7798"/>
    <w:rsid w:val="002B0D6D"/>
    <w:rsid w:val="002B0F15"/>
    <w:rsid w:val="002B1159"/>
    <w:rsid w:val="002B3808"/>
    <w:rsid w:val="002B3EF8"/>
    <w:rsid w:val="002B46F0"/>
    <w:rsid w:val="002B5E4C"/>
    <w:rsid w:val="002B67F5"/>
    <w:rsid w:val="002B6912"/>
    <w:rsid w:val="002C00D0"/>
    <w:rsid w:val="002C04F7"/>
    <w:rsid w:val="002C1884"/>
    <w:rsid w:val="002C3134"/>
    <w:rsid w:val="002C4F95"/>
    <w:rsid w:val="002D0A69"/>
    <w:rsid w:val="002D32EC"/>
    <w:rsid w:val="002D5E19"/>
    <w:rsid w:val="002E0530"/>
    <w:rsid w:val="002E1852"/>
    <w:rsid w:val="002E2588"/>
    <w:rsid w:val="002E4947"/>
    <w:rsid w:val="002E65C8"/>
    <w:rsid w:val="002E79FB"/>
    <w:rsid w:val="002E7D21"/>
    <w:rsid w:val="002F07DA"/>
    <w:rsid w:val="002F2575"/>
    <w:rsid w:val="002F2FA3"/>
    <w:rsid w:val="002F36E7"/>
    <w:rsid w:val="002F3D36"/>
    <w:rsid w:val="002F4B6F"/>
    <w:rsid w:val="002F538E"/>
    <w:rsid w:val="002F53ED"/>
    <w:rsid w:val="00300591"/>
    <w:rsid w:val="003005EF"/>
    <w:rsid w:val="00301203"/>
    <w:rsid w:val="00302A28"/>
    <w:rsid w:val="00303C8C"/>
    <w:rsid w:val="0030417A"/>
    <w:rsid w:val="00304BDF"/>
    <w:rsid w:val="00306919"/>
    <w:rsid w:val="003075E3"/>
    <w:rsid w:val="003108D2"/>
    <w:rsid w:val="00312894"/>
    <w:rsid w:val="00313033"/>
    <w:rsid w:val="00313FC2"/>
    <w:rsid w:val="0031456E"/>
    <w:rsid w:val="003165FE"/>
    <w:rsid w:val="00316853"/>
    <w:rsid w:val="00316890"/>
    <w:rsid w:val="00316DED"/>
    <w:rsid w:val="00322491"/>
    <w:rsid w:val="00322816"/>
    <w:rsid w:val="00323F78"/>
    <w:rsid w:val="003247E8"/>
    <w:rsid w:val="00324954"/>
    <w:rsid w:val="003255CA"/>
    <w:rsid w:val="00326735"/>
    <w:rsid w:val="003272C6"/>
    <w:rsid w:val="00330704"/>
    <w:rsid w:val="00331B8E"/>
    <w:rsid w:val="00332798"/>
    <w:rsid w:val="00334962"/>
    <w:rsid w:val="003353A2"/>
    <w:rsid w:val="00335DCC"/>
    <w:rsid w:val="003375A8"/>
    <w:rsid w:val="0034014F"/>
    <w:rsid w:val="00340331"/>
    <w:rsid w:val="003404A2"/>
    <w:rsid w:val="00340BF4"/>
    <w:rsid w:val="00341737"/>
    <w:rsid w:val="003455FF"/>
    <w:rsid w:val="00345D79"/>
    <w:rsid w:val="0034695B"/>
    <w:rsid w:val="00350BA9"/>
    <w:rsid w:val="00351C3E"/>
    <w:rsid w:val="00352296"/>
    <w:rsid w:val="0035336B"/>
    <w:rsid w:val="0035618C"/>
    <w:rsid w:val="00356BBD"/>
    <w:rsid w:val="00357338"/>
    <w:rsid w:val="00360A21"/>
    <w:rsid w:val="00361763"/>
    <w:rsid w:val="00362165"/>
    <w:rsid w:val="00363B00"/>
    <w:rsid w:val="00365BDF"/>
    <w:rsid w:val="003669E8"/>
    <w:rsid w:val="00366F79"/>
    <w:rsid w:val="00367865"/>
    <w:rsid w:val="003719AB"/>
    <w:rsid w:val="00372835"/>
    <w:rsid w:val="00372B11"/>
    <w:rsid w:val="0037364A"/>
    <w:rsid w:val="00374203"/>
    <w:rsid w:val="00374F12"/>
    <w:rsid w:val="00376BD9"/>
    <w:rsid w:val="00376C2C"/>
    <w:rsid w:val="00377841"/>
    <w:rsid w:val="00377D1D"/>
    <w:rsid w:val="003811E5"/>
    <w:rsid w:val="00381B3F"/>
    <w:rsid w:val="003825D4"/>
    <w:rsid w:val="0038269E"/>
    <w:rsid w:val="00382770"/>
    <w:rsid w:val="00382919"/>
    <w:rsid w:val="00383173"/>
    <w:rsid w:val="00386AAA"/>
    <w:rsid w:val="00393016"/>
    <w:rsid w:val="00393681"/>
    <w:rsid w:val="003938E8"/>
    <w:rsid w:val="00394CEC"/>
    <w:rsid w:val="00395724"/>
    <w:rsid w:val="003A1A30"/>
    <w:rsid w:val="003A2165"/>
    <w:rsid w:val="003A31A8"/>
    <w:rsid w:val="003A49A8"/>
    <w:rsid w:val="003A61E0"/>
    <w:rsid w:val="003A7C9B"/>
    <w:rsid w:val="003B1257"/>
    <w:rsid w:val="003B174E"/>
    <w:rsid w:val="003B1D0D"/>
    <w:rsid w:val="003B375A"/>
    <w:rsid w:val="003B3C7B"/>
    <w:rsid w:val="003B3E9C"/>
    <w:rsid w:val="003B4200"/>
    <w:rsid w:val="003B567A"/>
    <w:rsid w:val="003C03E2"/>
    <w:rsid w:val="003C0858"/>
    <w:rsid w:val="003C08A9"/>
    <w:rsid w:val="003C0D37"/>
    <w:rsid w:val="003C126E"/>
    <w:rsid w:val="003C137B"/>
    <w:rsid w:val="003C3051"/>
    <w:rsid w:val="003C3E90"/>
    <w:rsid w:val="003C5DBF"/>
    <w:rsid w:val="003C5DFC"/>
    <w:rsid w:val="003D27C3"/>
    <w:rsid w:val="003D32C8"/>
    <w:rsid w:val="003D3CA9"/>
    <w:rsid w:val="003D582A"/>
    <w:rsid w:val="003D5ACD"/>
    <w:rsid w:val="003D5B71"/>
    <w:rsid w:val="003D6E18"/>
    <w:rsid w:val="003D79AD"/>
    <w:rsid w:val="003E060E"/>
    <w:rsid w:val="003E16C9"/>
    <w:rsid w:val="003E1BE2"/>
    <w:rsid w:val="003E355C"/>
    <w:rsid w:val="003E3669"/>
    <w:rsid w:val="003E4038"/>
    <w:rsid w:val="003E415B"/>
    <w:rsid w:val="003E4F46"/>
    <w:rsid w:val="003F01C2"/>
    <w:rsid w:val="003F162D"/>
    <w:rsid w:val="003F2E64"/>
    <w:rsid w:val="003F2F82"/>
    <w:rsid w:val="003F3636"/>
    <w:rsid w:val="003F3C44"/>
    <w:rsid w:val="003F3D86"/>
    <w:rsid w:val="00400A2A"/>
    <w:rsid w:val="00400B21"/>
    <w:rsid w:val="00401241"/>
    <w:rsid w:val="004016FD"/>
    <w:rsid w:val="004018C1"/>
    <w:rsid w:val="00401E04"/>
    <w:rsid w:val="004025CB"/>
    <w:rsid w:val="00402693"/>
    <w:rsid w:val="00402FCF"/>
    <w:rsid w:val="004042CF"/>
    <w:rsid w:val="00404938"/>
    <w:rsid w:val="00406AE1"/>
    <w:rsid w:val="00406CCA"/>
    <w:rsid w:val="0040713B"/>
    <w:rsid w:val="00407668"/>
    <w:rsid w:val="00407CDF"/>
    <w:rsid w:val="00407FE7"/>
    <w:rsid w:val="004107A9"/>
    <w:rsid w:val="00412FA3"/>
    <w:rsid w:val="004136E3"/>
    <w:rsid w:val="00413A6A"/>
    <w:rsid w:val="00414917"/>
    <w:rsid w:val="00415274"/>
    <w:rsid w:val="004153EF"/>
    <w:rsid w:val="004157A0"/>
    <w:rsid w:val="004158C4"/>
    <w:rsid w:val="00416B0E"/>
    <w:rsid w:val="0041793D"/>
    <w:rsid w:val="00420256"/>
    <w:rsid w:val="0042076A"/>
    <w:rsid w:val="00420A4F"/>
    <w:rsid w:val="00420BD2"/>
    <w:rsid w:val="00421081"/>
    <w:rsid w:val="0042162F"/>
    <w:rsid w:val="00421A0C"/>
    <w:rsid w:val="0042209A"/>
    <w:rsid w:val="00422C5C"/>
    <w:rsid w:val="00423A9E"/>
    <w:rsid w:val="00423D26"/>
    <w:rsid w:val="00426E5F"/>
    <w:rsid w:val="00427B11"/>
    <w:rsid w:val="00431637"/>
    <w:rsid w:val="004330B0"/>
    <w:rsid w:val="004339BD"/>
    <w:rsid w:val="00434556"/>
    <w:rsid w:val="00435BB4"/>
    <w:rsid w:val="00442F8B"/>
    <w:rsid w:val="00444160"/>
    <w:rsid w:val="00444D30"/>
    <w:rsid w:val="0044516F"/>
    <w:rsid w:val="00445225"/>
    <w:rsid w:val="00446C7E"/>
    <w:rsid w:val="00452012"/>
    <w:rsid w:val="0045252E"/>
    <w:rsid w:val="004536DB"/>
    <w:rsid w:val="00453EE5"/>
    <w:rsid w:val="004551CA"/>
    <w:rsid w:val="00455472"/>
    <w:rsid w:val="00455621"/>
    <w:rsid w:val="00456326"/>
    <w:rsid w:val="004564E8"/>
    <w:rsid w:val="004571C6"/>
    <w:rsid w:val="00457F90"/>
    <w:rsid w:val="00462552"/>
    <w:rsid w:val="00463349"/>
    <w:rsid w:val="00463A5F"/>
    <w:rsid w:val="00463C39"/>
    <w:rsid w:val="00465408"/>
    <w:rsid w:val="00465833"/>
    <w:rsid w:val="00467B46"/>
    <w:rsid w:val="004717FF"/>
    <w:rsid w:val="004721E5"/>
    <w:rsid w:val="00472AB2"/>
    <w:rsid w:val="00472F08"/>
    <w:rsid w:val="00475A26"/>
    <w:rsid w:val="00475CDC"/>
    <w:rsid w:val="004766DE"/>
    <w:rsid w:val="00476CE9"/>
    <w:rsid w:val="004770A4"/>
    <w:rsid w:val="00477180"/>
    <w:rsid w:val="004806A6"/>
    <w:rsid w:val="004806ED"/>
    <w:rsid w:val="0048170B"/>
    <w:rsid w:val="00481D28"/>
    <w:rsid w:val="00483984"/>
    <w:rsid w:val="00484968"/>
    <w:rsid w:val="00484A17"/>
    <w:rsid w:val="00485233"/>
    <w:rsid w:val="00485359"/>
    <w:rsid w:val="00485973"/>
    <w:rsid w:val="00486F3D"/>
    <w:rsid w:val="004871FE"/>
    <w:rsid w:val="00491379"/>
    <w:rsid w:val="004917D8"/>
    <w:rsid w:val="004921E5"/>
    <w:rsid w:val="004921EA"/>
    <w:rsid w:val="00492AC0"/>
    <w:rsid w:val="00492D9A"/>
    <w:rsid w:val="00492E28"/>
    <w:rsid w:val="00493316"/>
    <w:rsid w:val="00493B31"/>
    <w:rsid w:val="00495B71"/>
    <w:rsid w:val="00496751"/>
    <w:rsid w:val="004972CE"/>
    <w:rsid w:val="004972F6"/>
    <w:rsid w:val="004978D0"/>
    <w:rsid w:val="004A1CAF"/>
    <w:rsid w:val="004A2A50"/>
    <w:rsid w:val="004A2BF5"/>
    <w:rsid w:val="004A3CB8"/>
    <w:rsid w:val="004A4478"/>
    <w:rsid w:val="004A4692"/>
    <w:rsid w:val="004A4EF6"/>
    <w:rsid w:val="004A7723"/>
    <w:rsid w:val="004B4AC3"/>
    <w:rsid w:val="004B6063"/>
    <w:rsid w:val="004B7127"/>
    <w:rsid w:val="004C0014"/>
    <w:rsid w:val="004C095E"/>
    <w:rsid w:val="004C181A"/>
    <w:rsid w:val="004C26C3"/>
    <w:rsid w:val="004C33BF"/>
    <w:rsid w:val="004C3D45"/>
    <w:rsid w:val="004C3DF5"/>
    <w:rsid w:val="004C4B7C"/>
    <w:rsid w:val="004C58BE"/>
    <w:rsid w:val="004C65C1"/>
    <w:rsid w:val="004C677A"/>
    <w:rsid w:val="004C6C9F"/>
    <w:rsid w:val="004C71A0"/>
    <w:rsid w:val="004C74AB"/>
    <w:rsid w:val="004C7D89"/>
    <w:rsid w:val="004D07D3"/>
    <w:rsid w:val="004D0F3D"/>
    <w:rsid w:val="004D2FA3"/>
    <w:rsid w:val="004D3183"/>
    <w:rsid w:val="004D48D9"/>
    <w:rsid w:val="004D64B1"/>
    <w:rsid w:val="004D73CA"/>
    <w:rsid w:val="004D78AC"/>
    <w:rsid w:val="004D7C15"/>
    <w:rsid w:val="004E18CD"/>
    <w:rsid w:val="004E3B37"/>
    <w:rsid w:val="004E5039"/>
    <w:rsid w:val="004E5056"/>
    <w:rsid w:val="004F04DF"/>
    <w:rsid w:val="004F0867"/>
    <w:rsid w:val="004F0D38"/>
    <w:rsid w:val="004F12CE"/>
    <w:rsid w:val="004F15A5"/>
    <w:rsid w:val="004F171E"/>
    <w:rsid w:val="004F17ED"/>
    <w:rsid w:val="004F1978"/>
    <w:rsid w:val="004F28EB"/>
    <w:rsid w:val="004F3823"/>
    <w:rsid w:val="004F3F35"/>
    <w:rsid w:val="004F3FEF"/>
    <w:rsid w:val="004F4710"/>
    <w:rsid w:val="004F5602"/>
    <w:rsid w:val="004F76F5"/>
    <w:rsid w:val="005012D8"/>
    <w:rsid w:val="00502B16"/>
    <w:rsid w:val="005032BA"/>
    <w:rsid w:val="00503F07"/>
    <w:rsid w:val="00504CDE"/>
    <w:rsid w:val="0050510F"/>
    <w:rsid w:val="00505305"/>
    <w:rsid w:val="005109C5"/>
    <w:rsid w:val="00510AB7"/>
    <w:rsid w:val="00510C8B"/>
    <w:rsid w:val="00511483"/>
    <w:rsid w:val="00512B80"/>
    <w:rsid w:val="00513020"/>
    <w:rsid w:val="0051385C"/>
    <w:rsid w:val="00513F7C"/>
    <w:rsid w:val="00514020"/>
    <w:rsid w:val="0051583D"/>
    <w:rsid w:val="00515B4E"/>
    <w:rsid w:val="00517B33"/>
    <w:rsid w:val="00517FBA"/>
    <w:rsid w:val="005209A5"/>
    <w:rsid w:val="0052103B"/>
    <w:rsid w:val="00521255"/>
    <w:rsid w:val="00522A4C"/>
    <w:rsid w:val="00523267"/>
    <w:rsid w:val="00523B83"/>
    <w:rsid w:val="00524857"/>
    <w:rsid w:val="00524B32"/>
    <w:rsid w:val="00526FC2"/>
    <w:rsid w:val="00527BF3"/>
    <w:rsid w:val="00530009"/>
    <w:rsid w:val="005309FB"/>
    <w:rsid w:val="0053133A"/>
    <w:rsid w:val="00533B23"/>
    <w:rsid w:val="00533CB8"/>
    <w:rsid w:val="00534E09"/>
    <w:rsid w:val="00535492"/>
    <w:rsid w:val="00535609"/>
    <w:rsid w:val="005373BB"/>
    <w:rsid w:val="00537CF8"/>
    <w:rsid w:val="00537FF5"/>
    <w:rsid w:val="00540855"/>
    <w:rsid w:val="005408D1"/>
    <w:rsid w:val="0054097B"/>
    <w:rsid w:val="0054168D"/>
    <w:rsid w:val="005428FF"/>
    <w:rsid w:val="00542F7E"/>
    <w:rsid w:val="0054312C"/>
    <w:rsid w:val="0054368A"/>
    <w:rsid w:val="00543E8F"/>
    <w:rsid w:val="00544198"/>
    <w:rsid w:val="00545419"/>
    <w:rsid w:val="00546633"/>
    <w:rsid w:val="00547A18"/>
    <w:rsid w:val="00550758"/>
    <w:rsid w:val="005520F6"/>
    <w:rsid w:val="0055280A"/>
    <w:rsid w:val="00552AB4"/>
    <w:rsid w:val="0055349D"/>
    <w:rsid w:val="00554718"/>
    <w:rsid w:val="00554B3C"/>
    <w:rsid w:val="00554CA9"/>
    <w:rsid w:val="0055564F"/>
    <w:rsid w:val="00556C68"/>
    <w:rsid w:val="00556CC0"/>
    <w:rsid w:val="00560908"/>
    <w:rsid w:val="00561F05"/>
    <w:rsid w:val="0056244F"/>
    <w:rsid w:val="00562B71"/>
    <w:rsid w:val="0056523B"/>
    <w:rsid w:val="005656B7"/>
    <w:rsid w:val="00566717"/>
    <w:rsid w:val="005668C8"/>
    <w:rsid w:val="005676AE"/>
    <w:rsid w:val="0057094F"/>
    <w:rsid w:val="00571D12"/>
    <w:rsid w:val="005724F2"/>
    <w:rsid w:val="00574255"/>
    <w:rsid w:val="00574822"/>
    <w:rsid w:val="00576977"/>
    <w:rsid w:val="00576F23"/>
    <w:rsid w:val="005778FE"/>
    <w:rsid w:val="00581D39"/>
    <w:rsid w:val="0058244D"/>
    <w:rsid w:val="00583346"/>
    <w:rsid w:val="005835B0"/>
    <w:rsid w:val="00583C03"/>
    <w:rsid w:val="00583E13"/>
    <w:rsid w:val="0058482E"/>
    <w:rsid w:val="00584DCF"/>
    <w:rsid w:val="005858E0"/>
    <w:rsid w:val="00585AEC"/>
    <w:rsid w:val="00586753"/>
    <w:rsid w:val="005870A2"/>
    <w:rsid w:val="005874BB"/>
    <w:rsid w:val="005874D3"/>
    <w:rsid w:val="00592DF5"/>
    <w:rsid w:val="005931DE"/>
    <w:rsid w:val="00593300"/>
    <w:rsid w:val="00594466"/>
    <w:rsid w:val="00594472"/>
    <w:rsid w:val="00596D5A"/>
    <w:rsid w:val="005A0B72"/>
    <w:rsid w:val="005A1E67"/>
    <w:rsid w:val="005A268E"/>
    <w:rsid w:val="005A4FAE"/>
    <w:rsid w:val="005A5255"/>
    <w:rsid w:val="005A61F5"/>
    <w:rsid w:val="005A6BAB"/>
    <w:rsid w:val="005B2A6A"/>
    <w:rsid w:val="005B2C61"/>
    <w:rsid w:val="005B2EE6"/>
    <w:rsid w:val="005B3206"/>
    <w:rsid w:val="005B32AD"/>
    <w:rsid w:val="005B47D3"/>
    <w:rsid w:val="005B6073"/>
    <w:rsid w:val="005B7009"/>
    <w:rsid w:val="005C0049"/>
    <w:rsid w:val="005C0A0D"/>
    <w:rsid w:val="005C0D61"/>
    <w:rsid w:val="005C2BC1"/>
    <w:rsid w:val="005C4497"/>
    <w:rsid w:val="005C4EFF"/>
    <w:rsid w:val="005C56A9"/>
    <w:rsid w:val="005C5E68"/>
    <w:rsid w:val="005C715C"/>
    <w:rsid w:val="005D008D"/>
    <w:rsid w:val="005D0786"/>
    <w:rsid w:val="005D1323"/>
    <w:rsid w:val="005D1458"/>
    <w:rsid w:val="005D19A4"/>
    <w:rsid w:val="005D22BC"/>
    <w:rsid w:val="005D34C4"/>
    <w:rsid w:val="005D4A16"/>
    <w:rsid w:val="005D5227"/>
    <w:rsid w:val="005D5846"/>
    <w:rsid w:val="005D5A8C"/>
    <w:rsid w:val="005D6B0A"/>
    <w:rsid w:val="005D760C"/>
    <w:rsid w:val="005E14C0"/>
    <w:rsid w:val="005E16E9"/>
    <w:rsid w:val="005E49B5"/>
    <w:rsid w:val="005E4EB4"/>
    <w:rsid w:val="005E5E88"/>
    <w:rsid w:val="005E601B"/>
    <w:rsid w:val="005E6B1E"/>
    <w:rsid w:val="005E7685"/>
    <w:rsid w:val="005F0E87"/>
    <w:rsid w:val="005F0E9A"/>
    <w:rsid w:val="005F22A7"/>
    <w:rsid w:val="005F2506"/>
    <w:rsid w:val="005F329F"/>
    <w:rsid w:val="005F58F1"/>
    <w:rsid w:val="005F617C"/>
    <w:rsid w:val="005F6C10"/>
    <w:rsid w:val="00600899"/>
    <w:rsid w:val="00601481"/>
    <w:rsid w:val="00604D36"/>
    <w:rsid w:val="00605078"/>
    <w:rsid w:val="0060614D"/>
    <w:rsid w:val="006061E1"/>
    <w:rsid w:val="00606295"/>
    <w:rsid w:val="006064C3"/>
    <w:rsid w:val="00611615"/>
    <w:rsid w:val="00611F2A"/>
    <w:rsid w:val="0061213D"/>
    <w:rsid w:val="006121A2"/>
    <w:rsid w:val="00613139"/>
    <w:rsid w:val="00613818"/>
    <w:rsid w:val="0061637F"/>
    <w:rsid w:val="006163B4"/>
    <w:rsid w:val="0061677E"/>
    <w:rsid w:val="0061684D"/>
    <w:rsid w:val="00616B03"/>
    <w:rsid w:val="00617D21"/>
    <w:rsid w:val="00617F27"/>
    <w:rsid w:val="006201B1"/>
    <w:rsid w:val="00620934"/>
    <w:rsid w:val="00622849"/>
    <w:rsid w:val="00622E71"/>
    <w:rsid w:val="006248AC"/>
    <w:rsid w:val="00624A7E"/>
    <w:rsid w:val="00631573"/>
    <w:rsid w:val="00631DB9"/>
    <w:rsid w:val="006349E4"/>
    <w:rsid w:val="00635F2F"/>
    <w:rsid w:val="00637BCD"/>
    <w:rsid w:val="00637D1F"/>
    <w:rsid w:val="0064006F"/>
    <w:rsid w:val="006406DA"/>
    <w:rsid w:val="00640961"/>
    <w:rsid w:val="00640F67"/>
    <w:rsid w:val="006412AB"/>
    <w:rsid w:val="00642132"/>
    <w:rsid w:val="006442E1"/>
    <w:rsid w:val="006444FA"/>
    <w:rsid w:val="00644C8A"/>
    <w:rsid w:val="006455D3"/>
    <w:rsid w:val="0064576E"/>
    <w:rsid w:val="00645986"/>
    <w:rsid w:val="00650699"/>
    <w:rsid w:val="00651719"/>
    <w:rsid w:val="00651BA2"/>
    <w:rsid w:val="00652866"/>
    <w:rsid w:val="00652AA5"/>
    <w:rsid w:val="00652F38"/>
    <w:rsid w:val="00653343"/>
    <w:rsid w:val="006550D5"/>
    <w:rsid w:val="00655987"/>
    <w:rsid w:val="00655B8A"/>
    <w:rsid w:val="006563A7"/>
    <w:rsid w:val="006579AE"/>
    <w:rsid w:val="00661FAD"/>
    <w:rsid w:val="006622BB"/>
    <w:rsid w:val="0066273F"/>
    <w:rsid w:val="00663044"/>
    <w:rsid w:val="006635A3"/>
    <w:rsid w:val="0066490B"/>
    <w:rsid w:val="0066513F"/>
    <w:rsid w:val="006663AD"/>
    <w:rsid w:val="0066706C"/>
    <w:rsid w:val="00667574"/>
    <w:rsid w:val="00667CC4"/>
    <w:rsid w:val="00672FBA"/>
    <w:rsid w:val="0067499B"/>
    <w:rsid w:val="00675427"/>
    <w:rsid w:val="00675E87"/>
    <w:rsid w:val="006767F6"/>
    <w:rsid w:val="00676DD1"/>
    <w:rsid w:val="0067729C"/>
    <w:rsid w:val="00680DDD"/>
    <w:rsid w:val="00681CA8"/>
    <w:rsid w:val="00683071"/>
    <w:rsid w:val="006837A1"/>
    <w:rsid w:val="00684B61"/>
    <w:rsid w:val="006852D9"/>
    <w:rsid w:val="006853C6"/>
    <w:rsid w:val="00685873"/>
    <w:rsid w:val="00686585"/>
    <w:rsid w:val="006900CA"/>
    <w:rsid w:val="006907A6"/>
    <w:rsid w:val="00690822"/>
    <w:rsid w:val="0069190B"/>
    <w:rsid w:val="00692535"/>
    <w:rsid w:val="00692724"/>
    <w:rsid w:val="00692F7D"/>
    <w:rsid w:val="00693058"/>
    <w:rsid w:val="00693235"/>
    <w:rsid w:val="00693541"/>
    <w:rsid w:val="006940AE"/>
    <w:rsid w:val="006940C7"/>
    <w:rsid w:val="00694286"/>
    <w:rsid w:val="0069443B"/>
    <w:rsid w:val="00695A38"/>
    <w:rsid w:val="00695F4C"/>
    <w:rsid w:val="00696675"/>
    <w:rsid w:val="0069697E"/>
    <w:rsid w:val="006A0500"/>
    <w:rsid w:val="006A0E2A"/>
    <w:rsid w:val="006A2584"/>
    <w:rsid w:val="006A2FFB"/>
    <w:rsid w:val="006A440A"/>
    <w:rsid w:val="006A4D51"/>
    <w:rsid w:val="006A5113"/>
    <w:rsid w:val="006A5BFA"/>
    <w:rsid w:val="006A5D85"/>
    <w:rsid w:val="006A5F1A"/>
    <w:rsid w:val="006A64C6"/>
    <w:rsid w:val="006A6E75"/>
    <w:rsid w:val="006A7906"/>
    <w:rsid w:val="006B0E45"/>
    <w:rsid w:val="006B54BD"/>
    <w:rsid w:val="006B651D"/>
    <w:rsid w:val="006B760B"/>
    <w:rsid w:val="006B798E"/>
    <w:rsid w:val="006C25C7"/>
    <w:rsid w:val="006C2C9B"/>
    <w:rsid w:val="006C2F40"/>
    <w:rsid w:val="006C348A"/>
    <w:rsid w:val="006C52DA"/>
    <w:rsid w:val="006C5408"/>
    <w:rsid w:val="006C5AD8"/>
    <w:rsid w:val="006D17D2"/>
    <w:rsid w:val="006D1FB0"/>
    <w:rsid w:val="006D28F8"/>
    <w:rsid w:val="006D3933"/>
    <w:rsid w:val="006D473C"/>
    <w:rsid w:val="006D6885"/>
    <w:rsid w:val="006D6DEA"/>
    <w:rsid w:val="006E038A"/>
    <w:rsid w:val="006E05C6"/>
    <w:rsid w:val="006E2AFE"/>
    <w:rsid w:val="006E3A7C"/>
    <w:rsid w:val="006E566E"/>
    <w:rsid w:val="006E773A"/>
    <w:rsid w:val="006E7935"/>
    <w:rsid w:val="006F04DA"/>
    <w:rsid w:val="006F0A7E"/>
    <w:rsid w:val="006F10B4"/>
    <w:rsid w:val="006F1869"/>
    <w:rsid w:val="006F3266"/>
    <w:rsid w:val="006F4A94"/>
    <w:rsid w:val="006F5053"/>
    <w:rsid w:val="006F52CF"/>
    <w:rsid w:val="006F6823"/>
    <w:rsid w:val="006F7E3E"/>
    <w:rsid w:val="00704E7A"/>
    <w:rsid w:val="0070617D"/>
    <w:rsid w:val="00706A56"/>
    <w:rsid w:val="00706C69"/>
    <w:rsid w:val="007071A4"/>
    <w:rsid w:val="0070769A"/>
    <w:rsid w:val="00712327"/>
    <w:rsid w:val="00714B38"/>
    <w:rsid w:val="0071525D"/>
    <w:rsid w:val="00716299"/>
    <w:rsid w:val="007216DC"/>
    <w:rsid w:val="00721DB6"/>
    <w:rsid w:val="00725DDD"/>
    <w:rsid w:val="007277F4"/>
    <w:rsid w:val="0073188B"/>
    <w:rsid w:val="007330EA"/>
    <w:rsid w:val="00733D0B"/>
    <w:rsid w:val="00734B77"/>
    <w:rsid w:val="007353BA"/>
    <w:rsid w:val="00735C19"/>
    <w:rsid w:val="00735CF4"/>
    <w:rsid w:val="00736C0C"/>
    <w:rsid w:val="00737CBD"/>
    <w:rsid w:val="00740985"/>
    <w:rsid w:val="007421E6"/>
    <w:rsid w:val="0074347F"/>
    <w:rsid w:val="007437C7"/>
    <w:rsid w:val="00745396"/>
    <w:rsid w:val="00750DD0"/>
    <w:rsid w:val="0075262D"/>
    <w:rsid w:val="007529C8"/>
    <w:rsid w:val="007530A4"/>
    <w:rsid w:val="00753BA4"/>
    <w:rsid w:val="007575A9"/>
    <w:rsid w:val="007609D7"/>
    <w:rsid w:val="00760FDC"/>
    <w:rsid w:val="00761679"/>
    <w:rsid w:val="00761D02"/>
    <w:rsid w:val="00764120"/>
    <w:rsid w:val="007648E0"/>
    <w:rsid w:val="00764A18"/>
    <w:rsid w:val="007653B3"/>
    <w:rsid w:val="00765EAA"/>
    <w:rsid w:val="00766257"/>
    <w:rsid w:val="00766CB8"/>
    <w:rsid w:val="007723ED"/>
    <w:rsid w:val="00772A4C"/>
    <w:rsid w:val="00773E56"/>
    <w:rsid w:val="00773F7A"/>
    <w:rsid w:val="007756FD"/>
    <w:rsid w:val="00775AF8"/>
    <w:rsid w:val="00775DE3"/>
    <w:rsid w:val="00777481"/>
    <w:rsid w:val="00777C68"/>
    <w:rsid w:val="007804F9"/>
    <w:rsid w:val="0078109C"/>
    <w:rsid w:val="007811E6"/>
    <w:rsid w:val="00783B74"/>
    <w:rsid w:val="00785813"/>
    <w:rsid w:val="00787DBD"/>
    <w:rsid w:val="00791929"/>
    <w:rsid w:val="0079242F"/>
    <w:rsid w:val="00793172"/>
    <w:rsid w:val="00795301"/>
    <w:rsid w:val="00796AD2"/>
    <w:rsid w:val="00797E6A"/>
    <w:rsid w:val="007A1619"/>
    <w:rsid w:val="007A1B81"/>
    <w:rsid w:val="007A1CD7"/>
    <w:rsid w:val="007A2903"/>
    <w:rsid w:val="007A3E79"/>
    <w:rsid w:val="007A5D9B"/>
    <w:rsid w:val="007A7A61"/>
    <w:rsid w:val="007B1181"/>
    <w:rsid w:val="007B2ECE"/>
    <w:rsid w:val="007B42F0"/>
    <w:rsid w:val="007B4F31"/>
    <w:rsid w:val="007B7A79"/>
    <w:rsid w:val="007B7EBE"/>
    <w:rsid w:val="007C0E3B"/>
    <w:rsid w:val="007C0F09"/>
    <w:rsid w:val="007C1F6A"/>
    <w:rsid w:val="007C29D9"/>
    <w:rsid w:val="007C3B85"/>
    <w:rsid w:val="007C3BA0"/>
    <w:rsid w:val="007C6156"/>
    <w:rsid w:val="007C684D"/>
    <w:rsid w:val="007C69F6"/>
    <w:rsid w:val="007C7EDF"/>
    <w:rsid w:val="007D00C8"/>
    <w:rsid w:val="007D122E"/>
    <w:rsid w:val="007D156E"/>
    <w:rsid w:val="007D158D"/>
    <w:rsid w:val="007D1CB8"/>
    <w:rsid w:val="007D2223"/>
    <w:rsid w:val="007D2F41"/>
    <w:rsid w:val="007D42F3"/>
    <w:rsid w:val="007D4737"/>
    <w:rsid w:val="007D5695"/>
    <w:rsid w:val="007D5CEF"/>
    <w:rsid w:val="007D5D84"/>
    <w:rsid w:val="007D65B3"/>
    <w:rsid w:val="007D7625"/>
    <w:rsid w:val="007D79B1"/>
    <w:rsid w:val="007D7AF8"/>
    <w:rsid w:val="007E05A8"/>
    <w:rsid w:val="007E17FF"/>
    <w:rsid w:val="007E2780"/>
    <w:rsid w:val="007E2ACC"/>
    <w:rsid w:val="007E3394"/>
    <w:rsid w:val="007E3742"/>
    <w:rsid w:val="007E41C8"/>
    <w:rsid w:val="007E567F"/>
    <w:rsid w:val="007E5D36"/>
    <w:rsid w:val="007F017E"/>
    <w:rsid w:val="007F2656"/>
    <w:rsid w:val="007F28CB"/>
    <w:rsid w:val="007F2F9F"/>
    <w:rsid w:val="007F323D"/>
    <w:rsid w:val="007F3EDB"/>
    <w:rsid w:val="007F40EE"/>
    <w:rsid w:val="007F51C5"/>
    <w:rsid w:val="007F55AA"/>
    <w:rsid w:val="007F68C5"/>
    <w:rsid w:val="007F704A"/>
    <w:rsid w:val="00800207"/>
    <w:rsid w:val="00800477"/>
    <w:rsid w:val="00801060"/>
    <w:rsid w:val="008015B8"/>
    <w:rsid w:val="00801BA8"/>
    <w:rsid w:val="008028F2"/>
    <w:rsid w:val="008038AC"/>
    <w:rsid w:val="00803FA1"/>
    <w:rsid w:val="00805228"/>
    <w:rsid w:val="0080655F"/>
    <w:rsid w:val="00806AC1"/>
    <w:rsid w:val="008074EA"/>
    <w:rsid w:val="00810C42"/>
    <w:rsid w:val="00811B65"/>
    <w:rsid w:val="00812A0E"/>
    <w:rsid w:val="00817223"/>
    <w:rsid w:val="00817634"/>
    <w:rsid w:val="00820221"/>
    <w:rsid w:val="008203F1"/>
    <w:rsid w:val="00820633"/>
    <w:rsid w:val="00820C9E"/>
    <w:rsid w:val="00821B2A"/>
    <w:rsid w:val="008229D2"/>
    <w:rsid w:val="0082444F"/>
    <w:rsid w:val="00824DE2"/>
    <w:rsid w:val="0082531A"/>
    <w:rsid w:val="00825659"/>
    <w:rsid w:val="00825A0A"/>
    <w:rsid w:val="00826E02"/>
    <w:rsid w:val="00833409"/>
    <w:rsid w:val="0083380F"/>
    <w:rsid w:val="0083435B"/>
    <w:rsid w:val="00835649"/>
    <w:rsid w:val="00836FB4"/>
    <w:rsid w:val="00837716"/>
    <w:rsid w:val="008401DD"/>
    <w:rsid w:val="008419A7"/>
    <w:rsid w:val="008427CC"/>
    <w:rsid w:val="0084387F"/>
    <w:rsid w:val="00844548"/>
    <w:rsid w:val="00846525"/>
    <w:rsid w:val="008476C7"/>
    <w:rsid w:val="00850782"/>
    <w:rsid w:val="00850E95"/>
    <w:rsid w:val="008519E0"/>
    <w:rsid w:val="008525E7"/>
    <w:rsid w:val="00852632"/>
    <w:rsid w:val="0085272F"/>
    <w:rsid w:val="00853023"/>
    <w:rsid w:val="0085362D"/>
    <w:rsid w:val="00854699"/>
    <w:rsid w:val="00857FD0"/>
    <w:rsid w:val="00860005"/>
    <w:rsid w:val="00860B1C"/>
    <w:rsid w:val="00862E1B"/>
    <w:rsid w:val="00865D0A"/>
    <w:rsid w:val="00866688"/>
    <w:rsid w:val="00867EC6"/>
    <w:rsid w:val="00870986"/>
    <w:rsid w:val="00870B75"/>
    <w:rsid w:val="00870D20"/>
    <w:rsid w:val="00871C6F"/>
    <w:rsid w:val="00872C9A"/>
    <w:rsid w:val="00872E08"/>
    <w:rsid w:val="00873404"/>
    <w:rsid w:val="00873531"/>
    <w:rsid w:val="00875C03"/>
    <w:rsid w:val="00875DC1"/>
    <w:rsid w:val="00875F66"/>
    <w:rsid w:val="008761AE"/>
    <w:rsid w:val="00876DAB"/>
    <w:rsid w:val="008775E0"/>
    <w:rsid w:val="00880386"/>
    <w:rsid w:val="00881C88"/>
    <w:rsid w:val="008824C6"/>
    <w:rsid w:val="0088260D"/>
    <w:rsid w:val="00882F7C"/>
    <w:rsid w:val="00883D44"/>
    <w:rsid w:val="00884062"/>
    <w:rsid w:val="00884586"/>
    <w:rsid w:val="00887E45"/>
    <w:rsid w:val="0089052F"/>
    <w:rsid w:val="00891083"/>
    <w:rsid w:val="008913D4"/>
    <w:rsid w:val="0089176A"/>
    <w:rsid w:val="008919FE"/>
    <w:rsid w:val="00891F4E"/>
    <w:rsid w:val="00892B68"/>
    <w:rsid w:val="0089327E"/>
    <w:rsid w:val="00893F1C"/>
    <w:rsid w:val="00897820"/>
    <w:rsid w:val="008A0C0A"/>
    <w:rsid w:val="008A0D34"/>
    <w:rsid w:val="008A25E2"/>
    <w:rsid w:val="008A2988"/>
    <w:rsid w:val="008A3629"/>
    <w:rsid w:val="008A3FF9"/>
    <w:rsid w:val="008A5495"/>
    <w:rsid w:val="008A5733"/>
    <w:rsid w:val="008A7100"/>
    <w:rsid w:val="008B02DC"/>
    <w:rsid w:val="008B073A"/>
    <w:rsid w:val="008B11F2"/>
    <w:rsid w:val="008B13F3"/>
    <w:rsid w:val="008B14A4"/>
    <w:rsid w:val="008B2585"/>
    <w:rsid w:val="008B37B3"/>
    <w:rsid w:val="008B3995"/>
    <w:rsid w:val="008B520C"/>
    <w:rsid w:val="008B66BD"/>
    <w:rsid w:val="008B70F1"/>
    <w:rsid w:val="008C0A0D"/>
    <w:rsid w:val="008C1221"/>
    <w:rsid w:val="008C55EB"/>
    <w:rsid w:val="008C562D"/>
    <w:rsid w:val="008C58A4"/>
    <w:rsid w:val="008C652F"/>
    <w:rsid w:val="008C6DF7"/>
    <w:rsid w:val="008C7FB0"/>
    <w:rsid w:val="008D05EA"/>
    <w:rsid w:val="008D08D2"/>
    <w:rsid w:val="008D22D6"/>
    <w:rsid w:val="008D2C22"/>
    <w:rsid w:val="008D2C88"/>
    <w:rsid w:val="008D3875"/>
    <w:rsid w:val="008D3F36"/>
    <w:rsid w:val="008D407B"/>
    <w:rsid w:val="008D418B"/>
    <w:rsid w:val="008D56E9"/>
    <w:rsid w:val="008D5726"/>
    <w:rsid w:val="008D5B13"/>
    <w:rsid w:val="008D5E85"/>
    <w:rsid w:val="008D652A"/>
    <w:rsid w:val="008E056E"/>
    <w:rsid w:val="008E0EC4"/>
    <w:rsid w:val="008E4854"/>
    <w:rsid w:val="008E48A7"/>
    <w:rsid w:val="008E4BEF"/>
    <w:rsid w:val="008E53D7"/>
    <w:rsid w:val="008F028B"/>
    <w:rsid w:val="008F168A"/>
    <w:rsid w:val="008F1A57"/>
    <w:rsid w:val="008F2455"/>
    <w:rsid w:val="008F28DC"/>
    <w:rsid w:val="008F3A35"/>
    <w:rsid w:val="008F3CB2"/>
    <w:rsid w:val="008F3D5A"/>
    <w:rsid w:val="008F4501"/>
    <w:rsid w:val="008F45E2"/>
    <w:rsid w:val="008F5BB7"/>
    <w:rsid w:val="008F7A3F"/>
    <w:rsid w:val="009003FB"/>
    <w:rsid w:val="0090254A"/>
    <w:rsid w:val="00902D95"/>
    <w:rsid w:val="00905E36"/>
    <w:rsid w:val="009069A7"/>
    <w:rsid w:val="00907441"/>
    <w:rsid w:val="00907ED0"/>
    <w:rsid w:val="0091140A"/>
    <w:rsid w:val="00913C8D"/>
    <w:rsid w:val="009144D9"/>
    <w:rsid w:val="0091648A"/>
    <w:rsid w:val="00916C67"/>
    <w:rsid w:val="00917E69"/>
    <w:rsid w:val="00921D9F"/>
    <w:rsid w:val="00922AF4"/>
    <w:rsid w:val="0092324C"/>
    <w:rsid w:val="00923604"/>
    <w:rsid w:val="00923D1E"/>
    <w:rsid w:val="00924435"/>
    <w:rsid w:val="00925D31"/>
    <w:rsid w:val="00927264"/>
    <w:rsid w:val="00931925"/>
    <w:rsid w:val="00931C83"/>
    <w:rsid w:val="00935ECA"/>
    <w:rsid w:val="00937455"/>
    <w:rsid w:val="00937A9E"/>
    <w:rsid w:val="00941089"/>
    <w:rsid w:val="00942945"/>
    <w:rsid w:val="009453BE"/>
    <w:rsid w:val="00946355"/>
    <w:rsid w:val="00946D1A"/>
    <w:rsid w:val="00952146"/>
    <w:rsid w:val="0095269F"/>
    <w:rsid w:val="00954D53"/>
    <w:rsid w:val="00955550"/>
    <w:rsid w:val="00955629"/>
    <w:rsid w:val="00955E7A"/>
    <w:rsid w:val="00956BFA"/>
    <w:rsid w:val="009606FD"/>
    <w:rsid w:val="00960715"/>
    <w:rsid w:val="00961DDD"/>
    <w:rsid w:val="00965CA3"/>
    <w:rsid w:val="009661BE"/>
    <w:rsid w:val="00970490"/>
    <w:rsid w:val="00970B9E"/>
    <w:rsid w:val="0097132E"/>
    <w:rsid w:val="009715F4"/>
    <w:rsid w:val="0097201D"/>
    <w:rsid w:val="0097477E"/>
    <w:rsid w:val="00975566"/>
    <w:rsid w:val="009758FC"/>
    <w:rsid w:val="00976C6F"/>
    <w:rsid w:val="00977231"/>
    <w:rsid w:val="009779DF"/>
    <w:rsid w:val="00980178"/>
    <w:rsid w:val="009807DB"/>
    <w:rsid w:val="00980B34"/>
    <w:rsid w:val="00981D0A"/>
    <w:rsid w:val="00982F66"/>
    <w:rsid w:val="009851DB"/>
    <w:rsid w:val="00985CE5"/>
    <w:rsid w:val="00985E7A"/>
    <w:rsid w:val="00987D93"/>
    <w:rsid w:val="00987DDB"/>
    <w:rsid w:val="00990EC5"/>
    <w:rsid w:val="00990FA2"/>
    <w:rsid w:val="0099114F"/>
    <w:rsid w:val="0099140A"/>
    <w:rsid w:val="009916F1"/>
    <w:rsid w:val="0099206C"/>
    <w:rsid w:val="009923CB"/>
    <w:rsid w:val="00992AC8"/>
    <w:rsid w:val="009930D6"/>
    <w:rsid w:val="00995F6E"/>
    <w:rsid w:val="00997575"/>
    <w:rsid w:val="009A143D"/>
    <w:rsid w:val="009A23DE"/>
    <w:rsid w:val="009A2FE0"/>
    <w:rsid w:val="009A3061"/>
    <w:rsid w:val="009A491E"/>
    <w:rsid w:val="009A5653"/>
    <w:rsid w:val="009A5B9F"/>
    <w:rsid w:val="009A74F4"/>
    <w:rsid w:val="009B0AAD"/>
    <w:rsid w:val="009B1846"/>
    <w:rsid w:val="009B18F6"/>
    <w:rsid w:val="009B1B5D"/>
    <w:rsid w:val="009B1CEB"/>
    <w:rsid w:val="009B2265"/>
    <w:rsid w:val="009B30E1"/>
    <w:rsid w:val="009B527A"/>
    <w:rsid w:val="009B69B7"/>
    <w:rsid w:val="009B6D16"/>
    <w:rsid w:val="009B6FAE"/>
    <w:rsid w:val="009C0275"/>
    <w:rsid w:val="009C0C04"/>
    <w:rsid w:val="009C0D9E"/>
    <w:rsid w:val="009C1A75"/>
    <w:rsid w:val="009C2FAF"/>
    <w:rsid w:val="009C3126"/>
    <w:rsid w:val="009C3474"/>
    <w:rsid w:val="009C3F90"/>
    <w:rsid w:val="009C4A26"/>
    <w:rsid w:val="009C67F5"/>
    <w:rsid w:val="009C6AC3"/>
    <w:rsid w:val="009C766B"/>
    <w:rsid w:val="009D105A"/>
    <w:rsid w:val="009D10F2"/>
    <w:rsid w:val="009D19CF"/>
    <w:rsid w:val="009D1A92"/>
    <w:rsid w:val="009D2CF6"/>
    <w:rsid w:val="009D5143"/>
    <w:rsid w:val="009D5DA2"/>
    <w:rsid w:val="009D6D70"/>
    <w:rsid w:val="009D7B0A"/>
    <w:rsid w:val="009D7C5F"/>
    <w:rsid w:val="009E0795"/>
    <w:rsid w:val="009E12CF"/>
    <w:rsid w:val="009E1578"/>
    <w:rsid w:val="009E1AF8"/>
    <w:rsid w:val="009E1FE2"/>
    <w:rsid w:val="009E21E8"/>
    <w:rsid w:val="009E24E1"/>
    <w:rsid w:val="009E2565"/>
    <w:rsid w:val="009E2A69"/>
    <w:rsid w:val="009E71C9"/>
    <w:rsid w:val="009E7328"/>
    <w:rsid w:val="009F01A3"/>
    <w:rsid w:val="009F3C2E"/>
    <w:rsid w:val="009F4E48"/>
    <w:rsid w:val="009F5A96"/>
    <w:rsid w:val="009F7F53"/>
    <w:rsid w:val="00A01376"/>
    <w:rsid w:val="00A0160F"/>
    <w:rsid w:val="00A06AC1"/>
    <w:rsid w:val="00A06AF8"/>
    <w:rsid w:val="00A07C60"/>
    <w:rsid w:val="00A101A3"/>
    <w:rsid w:val="00A106E0"/>
    <w:rsid w:val="00A10BAE"/>
    <w:rsid w:val="00A10E9C"/>
    <w:rsid w:val="00A12926"/>
    <w:rsid w:val="00A13D78"/>
    <w:rsid w:val="00A152DE"/>
    <w:rsid w:val="00A152EC"/>
    <w:rsid w:val="00A17450"/>
    <w:rsid w:val="00A17899"/>
    <w:rsid w:val="00A20BBE"/>
    <w:rsid w:val="00A2222B"/>
    <w:rsid w:val="00A22D40"/>
    <w:rsid w:val="00A22E6F"/>
    <w:rsid w:val="00A24762"/>
    <w:rsid w:val="00A2608A"/>
    <w:rsid w:val="00A26874"/>
    <w:rsid w:val="00A26D0A"/>
    <w:rsid w:val="00A26DF0"/>
    <w:rsid w:val="00A27DAB"/>
    <w:rsid w:val="00A3090F"/>
    <w:rsid w:val="00A318FC"/>
    <w:rsid w:val="00A337FF"/>
    <w:rsid w:val="00A33EB9"/>
    <w:rsid w:val="00A34693"/>
    <w:rsid w:val="00A35C32"/>
    <w:rsid w:val="00A37C04"/>
    <w:rsid w:val="00A429BC"/>
    <w:rsid w:val="00A42FA3"/>
    <w:rsid w:val="00A4380C"/>
    <w:rsid w:val="00A44959"/>
    <w:rsid w:val="00A459C6"/>
    <w:rsid w:val="00A4690A"/>
    <w:rsid w:val="00A4709E"/>
    <w:rsid w:val="00A470D9"/>
    <w:rsid w:val="00A47776"/>
    <w:rsid w:val="00A4785B"/>
    <w:rsid w:val="00A47973"/>
    <w:rsid w:val="00A5088C"/>
    <w:rsid w:val="00A526B4"/>
    <w:rsid w:val="00A53212"/>
    <w:rsid w:val="00A532D8"/>
    <w:rsid w:val="00A542D8"/>
    <w:rsid w:val="00A54FBF"/>
    <w:rsid w:val="00A55981"/>
    <w:rsid w:val="00A56BF0"/>
    <w:rsid w:val="00A57138"/>
    <w:rsid w:val="00A626E4"/>
    <w:rsid w:val="00A62A61"/>
    <w:rsid w:val="00A66A28"/>
    <w:rsid w:val="00A6789E"/>
    <w:rsid w:val="00A70110"/>
    <w:rsid w:val="00A70D07"/>
    <w:rsid w:val="00A71819"/>
    <w:rsid w:val="00A72588"/>
    <w:rsid w:val="00A72E12"/>
    <w:rsid w:val="00A73876"/>
    <w:rsid w:val="00A739AF"/>
    <w:rsid w:val="00A76F82"/>
    <w:rsid w:val="00A7708E"/>
    <w:rsid w:val="00A77A6A"/>
    <w:rsid w:val="00A8036D"/>
    <w:rsid w:val="00A81821"/>
    <w:rsid w:val="00A82812"/>
    <w:rsid w:val="00A8349B"/>
    <w:rsid w:val="00A84CD0"/>
    <w:rsid w:val="00A868E2"/>
    <w:rsid w:val="00A905DE"/>
    <w:rsid w:val="00A9210C"/>
    <w:rsid w:val="00A92757"/>
    <w:rsid w:val="00A92E3E"/>
    <w:rsid w:val="00A95DF8"/>
    <w:rsid w:val="00AA4779"/>
    <w:rsid w:val="00AA4A73"/>
    <w:rsid w:val="00AA4AAA"/>
    <w:rsid w:val="00AA4C78"/>
    <w:rsid w:val="00AA5F9D"/>
    <w:rsid w:val="00AA716F"/>
    <w:rsid w:val="00AB0D53"/>
    <w:rsid w:val="00AB176B"/>
    <w:rsid w:val="00AB2A95"/>
    <w:rsid w:val="00AB2BB1"/>
    <w:rsid w:val="00AB4117"/>
    <w:rsid w:val="00AB4C36"/>
    <w:rsid w:val="00AB54D2"/>
    <w:rsid w:val="00AB65ED"/>
    <w:rsid w:val="00AB774D"/>
    <w:rsid w:val="00AB78C3"/>
    <w:rsid w:val="00AC075D"/>
    <w:rsid w:val="00AC150D"/>
    <w:rsid w:val="00AC2BE9"/>
    <w:rsid w:val="00AC3145"/>
    <w:rsid w:val="00AC356B"/>
    <w:rsid w:val="00AC52FF"/>
    <w:rsid w:val="00AC57CB"/>
    <w:rsid w:val="00AC6150"/>
    <w:rsid w:val="00AC6ED8"/>
    <w:rsid w:val="00AC734C"/>
    <w:rsid w:val="00AD124A"/>
    <w:rsid w:val="00AD23FD"/>
    <w:rsid w:val="00AD2678"/>
    <w:rsid w:val="00AD2910"/>
    <w:rsid w:val="00AD294D"/>
    <w:rsid w:val="00AD2A79"/>
    <w:rsid w:val="00AD2C73"/>
    <w:rsid w:val="00AD319D"/>
    <w:rsid w:val="00AD322C"/>
    <w:rsid w:val="00AD36AC"/>
    <w:rsid w:val="00AD6001"/>
    <w:rsid w:val="00AD618F"/>
    <w:rsid w:val="00AD7943"/>
    <w:rsid w:val="00AD7B07"/>
    <w:rsid w:val="00AE0545"/>
    <w:rsid w:val="00AE2664"/>
    <w:rsid w:val="00AE2E29"/>
    <w:rsid w:val="00AE368D"/>
    <w:rsid w:val="00AE45D4"/>
    <w:rsid w:val="00AE6149"/>
    <w:rsid w:val="00AE784D"/>
    <w:rsid w:val="00AF07C2"/>
    <w:rsid w:val="00AF131A"/>
    <w:rsid w:val="00AF2EA4"/>
    <w:rsid w:val="00AF301F"/>
    <w:rsid w:val="00AF317B"/>
    <w:rsid w:val="00AF475F"/>
    <w:rsid w:val="00AF4A53"/>
    <w:rsid w:val="00AF4CD6"/>
    <w:rsid w:val="00AF6509"/>
    <w:rsid w:val="00AF75F7"/>
    <w:rsid w:val="00AF7766"/>
    <w:rsid w:val="00B003EE"/>
    <w:rsid w:val="00B00979"/>
    <w:rsid w:val="00B01154"/>
    <w:rsid w:val="00B0205A"/>
    <w:rsid w:val="00B0290E"/>
    <w:rsid w:val="00B05601"/>
    <w:rsid w:val="00B076A3"/>
    <w:rsid w:val="00B1039A"/>
    <w:rsid w:val="00B1144D"/>
    <w:rsid w:val="00B12BF9"/>
    <w:rsid w:val="00B13865"/>
    <w:rsid w:val="00B13BB9"/>
    <w:rsid w:val="00B14C1D"/>
    <w:rsid w:val="00B15740"/>
    <w:rsid w:val="00B15D82"/>
    <w:rsid w:val="00B1705F"/>
    <w:rsid w:val="00B176B4"/>
    <w:rsid w:val="00B2095A"/>
    <w:rsid w:val="00B21302"/>
    <w:rsid w:val="00B21D4E"/>
    <w:rsid w:val="00B23705"/>
    <w:rsid w:val="00B246C0"/>
    <w:rsid w:val="00B24A47"/>
    <w:rsid w:val="00B24D00"/>
    <w:rsid w:val="00B254D2"/>
    <w:rsid w:val="00B25541"/>
    <w:rsid w:val="00B27EC9"/>
    <w:rsid w:val="00B33A1F"/>
    <w:rsid w:val="00B33CE2"/>
    <w:rsid w:val="00B34781"/>
    <w:rsid w:val="00B4118E"/>
    <w:rsid w:val="00B41BD3"/>
    <w:rsid w:val="00B42A21"/>
    <w:rsid w:val="00B431D9"/>
    <w:rsid w:val="00B43D10"/>
    <w:rsid w:val="00B44DF7"/>
    <w:rsid w:val="00B451CF"/>
    <w:rsid w:val="00B46BC3"/>
    <w:rsid w:val="00B46DD5"/>
    <w:rsid w:val="00B47055"/>
    <w:rsid w:val="00B4715A"/>
    <w:rsid w:val="00B50B6B"/>
    <w:rsid w:val="00B50F8B"/>
    <w:rsid w:val="00B51C9D"/>
    <w:rsid w:val="00B51DD6"/>
    <w:rsid w:val="00B55B17"/>
    <w:rsid w:val="00B61082"/>
    <w:rsid w:val="00B61A43"/>
    <w:rsid w:val="00B62A95"/>
    <w:rsid w:val="00B631BF"/>
    <w:rsid w:val="00B64A1D"/>
    <w:rsid w:val="00B64BE5"/>
    <w:rsid w:val="00B65016"/>
    <w:rsid w:val="00B65580"/>
    <w:rsid w:val="00B65D46"/>
    <w:rsid w:val="00B662F1"/>
    <w:rsid w:val="00B666B5"/>
    <w:rsid w:val="00B677D0"/>
    <w:rsid w:val="00B70814"/>
    <w:rsid w:val="00B71E3F"/>
    <w:rsid w:val="00B728B3"/>
    <w:rsid w:val="00B74F04"/>
    <w:rsid w:val="00B76A5B"/>
    <w:rsid w:val="00B76BC7"/>
    <w:rsid w:val="00B776C1"/>
    <w:rsid w:val="00B810D1"/>
    <w:rsid w:val="00B830FC"/>
    <w:rsid w:val="00B8406F"/>
    <w:rsid w:val="00B84A66"/>
    <w:rsid w:val="00B87A6C"/>
    <w:rsid w:val="00B9123F"/>
    <w:rsid w:val="00B93D2A"/>
    <w:rsid w:val="00B93D71"/>
    <w:rsid w:val="00B93F58"/>
    <w:rsid w:val="00B9407F"/>
    <w:rsid w:val="00B9416D"/>
    <w:rsid w:val="00B95183"/>
    <w:rsid w:val="00B97674"/>
    <w:rsid w:val="00B97860"/>
    <w:rsid w:val="00BA0360"/>
    <w:rsid w:val="00BA1C9E"/>
    <w:rsid w:val="00BA2C16"/>
    <w:rsid w:val="00BA72A7"/>
    <w:rsid w:val="00BB152E"/>
    <w:rsid w:val="00BB3200"/>
    <w:rsid w:val="00BB3236"/>
    <w:rsid w:val="00BB39EC"/>
    <w:rsid w:val="00BB692C"/>
    <w:rsid w:val="00BB73DA"/>
    <w:rsid w:val="00BB754D"/>
    <w:rsid w:val="00BC10D8"/>
    <w:rsid w:val="00BC2250"/>
    <w:rsid w:val="00BC3E91"/>
    <w:rsid w:val="00BC3EFF"/>
    <w:rsid w:val="00BC4D22"/>
    <w:rsid w:val="00BC5C2B"/>
    <w:rsid w:val="00BD1AC3"/>
    <w:rsid w:val="00BD37A8"/>
    <w:rsid w:val="00BD5140"/>
    <w:rsid w:val="00BD65F6"/>
    <w:rsid w:val="00BD73DF"/>
    <w:rsid w:val="00BE0D0C"/>
    <w:rsid w:val="00BE17F5"/>
    <w:rsid w:val="00BE1EEC"/>
    <w:rsid w:val="00BE327D"/>
    <w:rsid w:val="00BE34FE"/>
    <w:rsid w:val="00BE386C"/>
    <w:rsid w:val="00BE704D"/>
    <w:rsid w:val="00BE735B"/>
    <w:rsid w:val="00BF0A8F"/>
    <w:rsid w:val="00BF2F22"/>
    <w:rsid w:val="00BF5732"/>
    <w:rsid w:val="00BF575C"/>
    <w:rsid w:val="00BF6988"/>
    <w:rsid w:val="00BF6A40"/>
    <w:rsid w:val="00C00557"/>
    <w:rsid w:val="00C01FC0"/>
    <w:rsid w:val="00C0294A"/>
    <w:rsid w:val="00C03B78"/>
    <w:rsid w:val="00C0569A"/>
    <w:rsid w:val="00C06D21"/>
    <w:rsid w:val="00C075E0"/>
    <w:rsid w:val="00C07C59"/>
    <w:rsid w:val="00C100B1"/>
    <w:rsid w:val="00C106E2"/>
    <w:rsid w:val="00C10752"/>
    <w:rsid w:val="00C108A2"/>
    <w:rsid w:val="00C108CF"/>
    <w:rsid w:val="00C122C0"/>
    <w:rsid w:val="00C1232F"/>
    <w:rsid w:val="00C12854"/>
    <w:rsid w:val="00C1289D"/>
    <w:rsid w:val="00C12C1D"/>
    <w:rsid w:val="00C1396D"/>
    <w:rsid w:val="00C16A47"/>
    <w:rsid w:val="00C17793"/>
    <w:rsid w:val="00C17F91"/>
    <w:rsid w:val="00C20934"/>
    <w:rsid w:val="00C20F5D"/>
    <w:rsid w:val="00C21732"/>
    <w:rsid w:val="00C22A8C"/>
    <w:rsid w:val="00C241D7"/>
    <w:rsid w:val="00C263D8"/>
    <w:rsid w:val="00C26FA9"/>
    <w:rsid w:val="00C304AE"/>
    <w:rsid w:val="00C31B6B"/>
    <w:rsid w:val="00C32235"/>
    <w:rsid w:val="00C33994"/>
    <w:rsid w:val="00C34BAA"/>
    <w:rsid w:val="00C3596C"/>
    <w:rsid w:val="00C37148"/>
    <w:rsid w:val="00C378AD"/>
    <w:rsid w:val="00C37920"/>
    <w:rsid w:val="00C40F45"/>
    <w:rsid w:val="00C419C7"/>
    <w:rsid w:val="00C41E49"/>
    <w:rsid w:val="00C43D02"/>
    <w:rsid w:val="00C43ED7"/>
    <w:rsid w:val="00C4439C"/>
    <w:rsid w:val="00C45AFA"/>
    <w:rsid w:val="00C46796"/>
    <w:rsid w:val="00C47DCC"/>
    <w:rsid w:val="00C52C70"/>
    <w:rsid w:val="00C5326F"/>
    <w:rsid w:val="00C552AD"/>
    <w:rsid w:val="00C55818"/>
    <w:rsid w:val="00C5587E"/>
    <w:rsid w:val="00C566A9"/>
    <w:rsid w:val="00C56F9E"/>
    <w:rsid w:val="00C578A0"/>
    <w:rsid w:val="00C60F8C"/>
    <w:rsid w:val="00C61452"/>
    <w:rsid w:val="00C61E24"/>
    <w:rsid w:val="00C630C7"/>
    <w:rsid w:val="00C646DE"/>
    <w:rsid w:val="00C64C8C"/>
    <w:rsid w:val="00C64CCB"/>
    <w:rsid w:val="00C6661C"/>
    <w:rsid w:val="00C6688A"/>
    <w:rsid w:val="00C66D5D"/>
    <w:rsid w:val="00C70524"/>
    <w:rsid w:val="00C71999"/>
    <w:rsid w:val="00C7224D"/>
    <w:rsid w:val="00C733AB"/>
    <w:rsid w:val="00C77627"/>
    <w:rsid w:val="00C81A9C"/>
    <w:rsid w:val="00C8336C"/>
    <w:rsid w:val="00C8370B"/>
    <w:rsid w:val="00C83CEF"/>
    <w:rsid w:val="00C843A7"/>
    <w:rsid w:val="00C849D1"/>
    <w:rsid w:val="00C84E1D"/>
    <w:rsid w:val="00C8531A"/>
    <w:rsid w:val="00C873B5"/>
    <w:rsid w:val="00C87C90"/>
    <w:rsid w:val="00C90DCA"/>
    <w:rsid w:val="00C90DD2"/>
    <w:rsid w:val="00C9119A"/>
    <w:rsid w:val="00C91EDC"/>
    <w:rsid w:val="00C938FE"/>
    <w:rsid w:val="00C9531B"/>
    <w:rsid w:val="00C95C62"/>
    <w:rsid w:val="00C960ED"/>
    <w:rsid w:val="00CA08AE"/>
    <w:rsid w:val="00CA0E8F"/>
    <w:rsid w:val="00CA18AC"/>
    <w:rsid w:val="00CA24E2"/>
    <w:rsid w:val="00CA256A"/>
    <w:rsid w:val="00CA2D9D"/>
    <w:rsid w:val="00CA43CC"/>
    <w:rsid w:val="00CA45FA"/>
    <w:rsid w:val="00CA4FEC"/>
    <w:rsid w:val="00CA50B5"/>
    <w:rsid w:val="00CA5F41"/>
    <w:rsid w:val="00CA6F61"/>
    <w:rsid w:val="00CA7F46"/>
    <w:rsid w:val="00CB0746"/>
    <w:rsid w:val="00CB07DE"/>
    <w:rsid w:val="00CB2B8E"/>
    <w:rsid w:val="00CB3F61"/>
    <w:rsid w:val="00CB522A"/>
    <w:rsid w:val="00CC3C10"/>
    <w:rsid w:val="00CC7822"/>
    <w:rsid w:val="00CD160C"/>
    <w:rsid w:val="00CD25E6"/>
    <w:rsid w:val="00CD4199"/>
    <w:rsid w:val="00CD4DC2"/>
    <w:rsid w:val="00CD539B"/>
    <w:rsid w:val="00CD5427"/>
    <w:rsid w:val="00CD5D17"/>
    <w:rsid w:val="00CD61BF"/>
    <w:rsid w:val="00CD701C"/>
    <w:rsid w:val="00CD7A2D"/>
    <w:rsid w:val="00CE0017"/>
    <w:rsid w:val="00CE33FA"/>
    <w:rsid w:val="00CE56A5"/>
    <w:rsid w:val="00CE6CEE"/>
    <w:rsid w:val="00CE709B"/>
    <w:rsid w:val="00CF107B"/>
    <w:rsid w:val="00CF1C55"/>
    <w:rsid w:val="00CF4CCC"/>
    <w:rsid w:val="00CF4D26"/>
    <w:rsid w:val="00CF4F8B"/>
    <w:rsid w:val="00CF5463"/>
    <w:rsid w:val="00CF6BA5"/>
    <w:rsid w:val="00CF6C80"/>
    <w:rsid w:val="00D01CAF"/>
    <w:rsid w:val="00D021EB"/>
    <w:rsid w:val="00D0240C"/>
    <w:rsid w:val="00D02C92"/>
    <w:rsid w:val="00D030EE"/>
    <w:rsid w:val="00D03570"/>
    <w:rsid w:val="00D0798A"/>
    <w:rsid w:val="00D104EF"/>
    <w:rsid w:val="00D11B4D"/>
    <w:rsid w:val="00D13A40"/>
    <w:rsid w:val="00D13AA2"/>
    <w:rsid w:val="00D143E4"/>
    <w:rsid w:val="00D16748"/>
    <w:rsid w:val="00D1724D"/>
    <w:rsid w:val="00D17323"/>
    <w:rsid w:val="00D177F1"/>
    <w:rsid w:val="00D179D8"/>
    <w:rsid w:val="00D20C2B"/>
    <w:rsid w:val="00D20E69"/>
    <w:rsid w:val="00D2153F"/>
    <w:rsid w:val="00D22983"/>
    <w:rsid w:val="00D23567"/>
    <w:rsid w:val="00D25720"/>
    <w:rsid w:val="00D26783"/>
    <w:rsid w:val="00D26B45"/>
    <w:rsid w:val="00D300FB"/>
    <w:rsid w:val="00D30AF0"/>
    <w:rsid w:val="00D31215"/>
    <w:rsid w:val="00D31CF3"/>
    <w:rsid w:val="00D31F94"/>
    <w:rsid w:val="00D33258"/>
    <w:rsid w:val="00D36472"/>
    <w:rsid w:val="00D37311"/>
    <w:rsid w:val="00D373BB"/>
    <w:rsid w:val="00D3740A"/>
    <w:rsid w:val="00D402D2"/>
    <w:rsid w:val="00D4036F"/>
    <w:rsid w:val="00D419A1"/>
    <w:rsid w:val="00D41CFA"/>
    <w:rsid w:val="00D4365F"/>
    <w:rsid w:val="00D44CC8"/>
    <w:rsid w:val="00D455D1"/>
    <w:rsid w:val="00D459AB"/>
    <w:rsid w:val="00D462D1"/>
    <w:rsid w:val="00D46B20"/>
    <w:rsid w:val="00D47006"/>
    <w:rsid w:val="00D4726B"/>
    <w:rsid w:val="00D4743C"/>
    <w:rsid w:val="00D476D6"/>
    <w:rsid w:val="00D47F90"/>
    <w:rsid w:val="00D50260"/>
    <w:rsid w:val="00D50A67"/>
    <w:rsid w:val="00D50C1E"/>
    <w:rsid w:val="00D60311"/>
    <w:rsid w:val="00D619F3"/>
    <w:rsid w:val="00D61E11"/>
    <w:rsid w:val="00D64577"/>
    <w:rsid w:val="00D65F43"/>
    <w:rsid w:val="00D671F9"/>
    <w:rsid w:val="00D67B6D"/>
    <w:rsid w:val="00D70D86"/>
    <w:rsid w:val="00D7100A"/>
    <w:rsid w:val="00D71013"/>
    <w:rsid w:val="00D729FC"/>
    <w:rsid w:val="00D72E6E"/>
    <w:rsid w:val="00D73B5A"/>
    <w:rsid w:val="00D7467E"/>
    <w:rsid w:val="00D74CDB"/>
    <w:rsid w:val="00D7535C"/>
    <w:rsid w:val="00D8223D"/>
    <w:rsid w:val="00D83BA3"/>
    <w:rsid w:val="00D8411C"/>
    <w:rsid w:val="00D84CC1"/>
    <w:rsid w:val="00D84CD5"/>
    <w:rsid w:val="00D868E0"/>
    <w:rsid w:val="00D8770A"/>
    <w:rsid w:val="00D87FAB"/>
    <w:rsid w:val="00D9097C"/>
    <w:rsid w:val="00D90A8A"/>
    <w:rsid w:val="00D9331A"/>
    <w:rsid w:val="00D95DCE"/>
    <w:rsid w:val="00D9657B"/>
    <w:rsid w:val="00D96D67"/>
    <w:rsid w:val="00D97779"/>
    <w:rsid w:val="00DA09AC"/>
    <w:rsid w:val="00DA0DC5"/>
    <w:rsid w:val="00DA12F5"/>
    <w:rsid w:val="00DA15FE"/>
    <w:rsid w:val="00DA2AAC"/>
    <w:rsid w:val="00DA4013"/>
    <w:rsid w:val="00DA5347"/>
    <w:rsid w:val="00DA6413"/>
    <w:rsid w:val="00DA6562"/>
    <w:rsid w:val="00DA6CBC"/>
    <w:rsid w:val="00DA75C4"/>
    <w:rsid w:val="00DB130A"/>
    <w:rsid w:val="00DB2731"/>
    <w:rsid w:val="00DB4E70"/>
    <w:rsid w:val="00DB5215"/>
    <w:rsid w:val="00DB58B2"/>
    <w:rsid w:val="00DB66F2"/>
    <w:rsid w:val="00DC075D"/>
    <w:rsid w:val="00DC1AA9"/>
    <w:rsid w:val="00DC224B"/>
    <w:rsid w:val="00DC264D"/>
    <w:rsid w:val="00DC7E00"/>
    <w:rsid w:val="00DD103E"/>
    <w:rsid w:val="00DD1EA5"/>
    <w:rsid w:val="00DD298A"/>
    <w:rsid w:val="00DD2D93"/>
    <w:rsid w:val="00DD33BB"/>
    <w:rsid w:val="00DD3F37"/>
    <w:rsid w:val="00DD4DDF"/>
    <w:rsid w:val="00DE2C75"/>
    <w:rsid w:val="00DE3047"/>
    <w:rsid w:val="00DE3B56"/>
    <w:rsid w:val="00DE5FFC"/>
    <w:rsid w:val="00DE6AE5"/>
    <w:rsid w:val="00DE72CA"/>
    <w:rsid w:val="00DF3867"/>
    <w:rsid w:val="00DF3A1F"/>
    <w:rsid w:val="00DF54E3"/>
    <w:rsid w:val="00DF7EDD"/>
    <w:rsid w:val="00E0000F"/>
    <w:rsid w:val="00E01915"/>
    <w:rsid w:val="00E02BF0"/>
    <w:rsid w:val="00E02EFC"/>
    <w:rsid w:val="00E03B9C"/>
    <w:rsid w:val="00E06E4E"/>
    <w:rsid w:val="00E071CB"/>
    <w:rsid w:val="00E07242"/>
    <w:rsid w:val="00E07C04"/>
    <w:rsid w:val="00E10825"/>
    <w:rsid w:val="00E11488"/>
    <w:rsid w:val="00E1190F"/>
    <w:rsid w:val="00E11B98"/>
    <w:rsid w:val="00E120AD"/>
    <w:rsid w:val="00E12551"/>
    <w:rsid w:val="00E149DD"/>
    <w:rsid w:val="00E1532E"/>
    <w:rsid w:val="00E15519"/>
    <w:rsid w:val="00E15621"/>
    <w:rsid w:val="00E173A3"/>
    <w:rsid w:val="00E20875"/>
    <w:rsid w:val="00E21165"/>
    <w:rsid w:val="00E213C0"/>
    <w:rsid w:val="00E2177F"/>
    <w:rsid w:val="00E21CB6"/>
    <w:rsid w:val="00E23197"/>
    <w:rsid w:val="00E24C55"/>
    <w:rsid w:val="00E251E1"/>
    <w:rsid w:val="00E25962"/>
    <w:rsid w:val="00E25BCD"/>
    <w:rsid w:val="00E267B3"/>
    <w:rsid w:val="00E26EAF"/>
    <w:rsid w:val="00E27CAB"/>
    <w:rsid w:val="00E30802"/>
    <w:rsid w:val="00E30EE4"/>
    <w:rsid w:val="00E31BA9"/>
    <w:rsid w:val="00E334FE"/>
    <w:rsid w:val="00E33CF5"/>
    <w:rsid w:val="00E34609"/>
    <w:rsid w:val="00E3682C"/>
    <w:rsid w:val="00E36BA8"/>
    <w:rsid w:val="00E37826"/>
    <w:rsid w:val="00E40CE2"/>
    <w:rsid w:val="00E41009"/>
    <w:rsid w:val="00E4100E"/>
    <w:rsid w:val="00E41A33"/>
    <w:rsid w:val="00E42057"/>
    <w:rsid w:val="00E4331E"/>
    <w:rsid w:val="00E43892"/>
    <w:rsid w:val="00E47B0D"/>
    <w:rsid w:val="00E47D31"/>
    <w:rsid w:val="00E500B9"/>
    <w:rsid w:val="00E51203"/>
    <w:rsid w:val="00E53013"/>
    <w:rsid w:val="00E53EB2"/>
    <w:rsid w:val="00E54365"/>
    <w:rsid w:val="00E547D2"/>
    <w:rsid w:val="00E552E6"/>
    <w:rsid w:val="00E55D53"/>
    <w:rsid w:val="00E55D86"/>
    <w:rsid w:val="00E5695B"/>
    <w:rsid w:val="00E56DC0"/>
    <w:rsid w:val="00E56E4E"/>
    <w:rsid w:val="00E60105"/>
    <w:rsid w:val="00E61025"/>
    <w:rsid w:val="00E6122C"/>
    <w:rsid w:val="00E62136"/>
    <w:rsid w:val="00E63932"/>
    <w:rsid w:val="00E64FCA"/>
    <w:rsid w:val="00E656A3"/>
    <w:rsid w:val="00E656A4"/>
    <w:rsid w:val="00E65E22"/>
    <w:rsid w:val="00E670DD"/>
    <w:rsid w:val="00E704B6"/>
    <w:rsid w:val="00E70879"/>
    <w:rsid w:val="00E72344"/>
    <w:rsid w:val="00E733DB"/>
    <w:rsid w:val="00E756B6"/>
    <w:rsid w:val="00E75E54"/>
    <w:rsid w:val="00E7762C"/>
    <w:rsid w:val="00E80ADE"/>
    <w:rsid w:val="00E8133C"/>
    <w:rsid w:val="00E8163B"/>
    <w:rsid w:val="00E82595"/>
    <w:rsid w:val="00E83401"/>
    <w:rsid w:val="00E83946"/>
    <w:rsid w:val="00E83A46"/>
    <w:rsid w:val="00E847B6"/>
    <w:rsid w:val="00E85B56"/>
    <w:rsid w:val="00E85F33"/>
    <w:rsid w:val="00E87B92"/>
    <w:rsid w:val="00E904AD"/>
    <w:rsid w:val="00E90AD3"/>
    <w:rsid w:val="00E91F68"/>
    <w:rsid w:val="00E928AA"/>
    <w:rsid w:val="00E94B19"/>
    <w:rsid w:val="00E94DB1"/>
    <w:rsid w:val="00E95275"/>
    <w:rsid w:val="00E96771"/>
    <w:rsid w:val="00E96E6E"/>
    <w:rsid w:val="00EA1123"/>
    <w:rsid w:val="00EA2002"/>
    <w:rsid w:val="00EA2649"/>
    <w:rsid w:val="00EA3834"/>
    <w:rsid w:val="00EA4254"/>
    <w:rsid w:val="00EA52CD"/>
    <w:rsid w:val="00EA56CB"/>
    <w:rsid w:val="00EA6013"/>
    <w:rsid w:val="00EA6492"/>
    <w:rsid w:val="00EA6698"/>
    <w:rsid w:val="00EA6C1D"/>
    <w:rsid w:val="00EB1017"/>
    <w:rsid w:val="00EB1046"/>
    <w:rsid w:val="00EB18C2"/>
    <w:rsid w:val="00EB271D"/>
    <w:rsid w:val="00EB2813"/>
    <w:rsid w:val="00EB2C26"/>
    <w:rsid w:val="00EB3C38"/>
    <w:rsid w:val="00EB526C"/>
    <w:rsid w:val="00EB6264"/>
    <w:rsid w:val="00EB7495"/>
    <w:rsid w:val="00EB7629"/>
    <w:rsid w:val="00EC189C"/>
    <w:rsid w:val="00EC18BB"/>
    <w:rsid w:val="00EC1BEA"/>
    <w:rsid w:val="00EC2ED8"/>
    <w:rsid w:val="00EC46B9"/>
    <w:rsid w:val="00EC4AA1"/>
    <w:rsid w:val="00EC7A82"/>
    <w:rsid w:val="00ED16D0"/>
    <w:rsid w:val="00ED351E"/>
    <w:rsid w:val="00ED3A2C"/>
    <w:rsid w:val="00ED4528"/>
    <w:rsid w:val="00ED5686"/>
    <w:rsid w:val="00ED579B"/>
    <w:rsid w:val="00ED69DA"/>
    <w:rsid w:val="00ED70F9"/>
    <w:rsid w:val="00ED72C7"/>
    <w:rsid w:val="00EE18C2"/>
    <w:rsid w:val="00EE1AC2"/>
    <w:rsid w:val="00EE29D8"/>
    <w:rsid w:val="00EE306E"/>
    <w:rsid w:val="00EE4A91"/>
    <w:rsid w:val="00EE4CD6"/>
    <w:rsid w:val="00EE51B0"/>
    <w:rsid w:val="00EE5757"/>
    <w:rsid w:val="00EE78AE"/>
    <w:rsid w:val="00EF2F3B"/>
    <w:rsid w:val="00EF3177"/>
    <w:rsid w:val="00EF52DB"/>
    <w:rsid w:val="00EF5E1D"/>
    <w:rsid w:val="00EF6725"/>
    <w:rsid w:val="00F018C7"/>
    <w:rsid w:val="00F020CF"/>
    <w:rsid w:val="00F053CC"/>
    <w:rsid w:val="00F06D8E"/>
    <w:rsid w:val="00F06FD2"/>
    <w:rsid w:val="00F1004A"/>
    <w:rsid w:val="00F1082F"/>
    <w:rsid w:val="00F11BDD"/>
    <w:rsid w:val="00F12463"/>
    <w:rsid w:val="00F12DDC"/>
    <w:rsid w:val="00F131CA"/>
    <w:rsid w:val="00F14478"/>
    <w:rsid w:val="00F15820"/>
    <w:rsid w:val="00F1624C"/>
    <w:rsid w:val="00F170BC"/>
    <w:rsid w:val="00F1754D"/>
    <w:rsid w:val="00F21B03"/>
    <w:rsid w:val="00F21F77"/>
    <w:rsid w:val="00F222DD"/>
    <w:rsid w:val="00F22F5D"/>
    <w:rsid w:val="00F23B62"/>
    <w:rsid w:val="00F2669C"/>
    <w:rsid w:val="00F26AF7"/>
    <w:rsid w:val="00F3083B"/>
    <w:rsid w:val="00F30C2A"/>
    <w:rsid w:val="00F31908"/>
    <w:rsid w:val="00F320F9"/>
    <w:rsid w:val="00F32A09"/>
    <w:rsid w:val="00F33D31"/>
    <w:rsid w:val="00F34498"/>
    <w:rsid w:val="00F35080"/>
    <w:rsid w:val="00F37248"/>
    <w:rsid w:val="00F37432"/>
    <w:rsid w:val="00F4063C"/>
    <w:rsid w:val="00F40A16"/>
    <w:rsid w:val="00F425A9"/>
    <w:rsid w:val="00F43254"/>
    <w:rsid w:val="00F4445F"/>
    <w:rsid w:val="00F47BD5"/>
    <w:rsid w:val="00F50C91"/>
    <w:rsid w:val="00F50FF6"/>
    <w:rsid w:val="00F519F5"/>
    <w:rsid w:val="00F550F2"/>
    <w:rsid w:val="00F5593F"/>
    <w:rsid w:val="00F56AD5"/>
    <w:rsid w:val="00F57392"/>
    <w:rsid w:val="00F606FA"/>
    <w:rsid w:val="00F61027"/>
    <w:rsid w:val="00F620A2"/>
    <w:rsid w:val="00F62863"/>
    <w:rsid w:val="00F641FD"/>
    <w:rsid w:val="00F65CA8"/>
    <w:rsid w:val="00F663DE"/>
    <w:rsid w:val="00F6694B"/>
    <w:rsid w:val="00F67445"/>
    <w:rsid w:val="00F678B4"/>
    <w:rsid w:val="00F71865"/>
    <w:rsid w:val="00F71BA8"/>
    <w:rsid w:val="00F733BB"/>
    <w:rsid w:val="00F73DC3"/>
    <w:rsid w:val="00F75079"/>
    <w:rsid w:val="00F7526D"/>
    <w:rsid w:val="00F75E3E"/>
    <w:rsid w:val="00F7684E"/>
    <w:rsid w:val="00F76935"/>
    <w:rsid w:val="00F76996"/>
    <w:rsid w:val="00F76EFC"/>
    <w:rsid w:val="00F829D6"/>
    <w:rsid w:val="00F83231"/>
    <w:rsid w:val="00F839CA"/>
    <w:rsid w:val="00F83A98"/>
    <w:rsid w:val="00F84822"/>
    <w:rsid w:val="00F851EC"/>
    <w:rsid w:val="00F85C56"/>
    <w:rsid w:val="00F85F55"/>
    <w:rsid w:val="00F86453"/>
    <w:rsid w:val="00F86911"/>
    <w:rsid w:val="00F900E1"/>
    <w:rsid w:val="00F9100C"/>
    <w:rsid w:val="00F93218"/>
    <w:rsid w:val="00F94406"/>
    <w:rsid w:val="00F95624"/>
    <w:rsid w:val="00F96B49"/>
    <w:rsid w:val="00F9721C"/>
    <w:rsid w:val="00FA10EB"/>
    <w:rsid w:val="00FA3233"/>
    <w:rsid w:val="00FA3A50"/>
    <w:rsid w:val="00FA73A1"/>
    <w:rsid w:val="00FA7671"/>
    <w:rsid w:val="00FA7EFE"/>
    <w:rsid w:val="00FB28A4"/>
    <w:rsid w:val="00FB3177"/>
    <w:rsid w:val="00FB47F1"/>
    <w:rsid w:val="00FB5FD9"/>
    <w:rsid w:val="00FB7129"/>
    <w:rsid w:val="00FC088A"/>
    <w:rsid w:val="00FC1801"/>
    <w:rsid w:val="00FC2431"/>
    <w:rsid w:val="00FC2867"/>
    <w:rsid w:val="00FC3234"/>
    <w:rsid w:val="00FC4872"/>
    <w:rsid w:val="00FC52AE"/>
    <w:rsid w:val="00FC662A"/>
    <w:rsid w:val="00FC6803"/>
    <w:rsid w:val="00FC68AB"/>
    <w:rsid w:val="00FC6D4E"/>
    <w:rsid w:val="00FC7957"/>
    <w:rsid w:val="00FD01B8"/>
    <w:rsid w:val="00FD2C52"/>
    <w:rsid w:val="00FD3185"/>
    <w:rsid w:val="00FD3BF5"/>
    <w:rsid w:val="00FD403F"/>
    <w:rsid w:val="00FD4639"/>
    <w:rsid w:val="00FD4CFC"/>
    <w:rsid w:val="00FD66B6"/>
    <w:rsid w:val="00FD70E3"/>
    <w:rsid w:val="00FE0DEB"/>
    <w:rsid w:val="00FE2736"/>
    <w:rsid w:val="00FE2B70"/>
    <w:rsid w:val="00FE3030"/>
    <w:rsid w:val="00FE38AD"/>
    <w:rsid w:val="00FE44C0"/>
    <w:rsid w:val="00FE55C2"/>
    <w:rsid w:val="00FE6735"/>
    <w:rsid w:val="00FE7A4F"/>
    <w:rsid w:val="00FF0556"/>
    <w:rsid w:val="00FF0A7C"/>
    <w:rsid w:val="00FF0B2F"/>
    <w:rsid w:val="00FF1350"/>
    <w:rsid w:val="00FF1751"/>
    <w:rsid w:val="00FF1CC7"/>
    <w:rsid w:val="00FF1E7B"/>
    <w:rsid w:val="00FF2E41"/>
    <w:rsid w:val="00FF3592"/>
    <w:rsid w:val="00FF3593"/>
    <w:rsid w:val="00FF58F6"/>
    <w:rsid w:val="00FF630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F93FAE"/>
  <w15:docId w15:val="{2790EB21-F60E-4CCF-88D4-5F9AFC62B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87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825659"/>
    <w:pPr>
      <w:keepNext/>
      <w:keepLines/>
      <w:spacing w:before="240" w:line="480" w:lineRule="auto"/>
      <w:jc w:val="center"/>
      <w:outlineLvl w:val="0"/>
    </w:pPr>
    <w:rPr>
      <w:rFonts w:eastAsiaTheme="majorEastAsia" w:cstheme="majorBidi"/>
      <w:b/>
      <w:szCs w:val="32"/>
      <w:lang w:val="it-IT" w:eastAsia="it-IT"/>
    </w:rPr>
  </w:style>
  <w:style w:type="paragraph" w:styleId="Heading2">
    <w:name w:val="heading 2"/>
    <w:basedOn w:val="Normal"/>
    <w:next w:val="Normal"/>
    <w:link w:val="Heading2Char"/>
    <w:uiPriority w:val="9"/>
    <w:unhideWhenUsed/>
    <w:qFormat/>
    <w:rsid w:val="00825659"/>
    <w:pPr>
      <w:keepNext/>
      <w:keepLines/>
      <w:spacing w:before="40" w:line="480" w:lineRule="auto"/>
      <w:outlineLvl w:val="1"/>
    </w:pPr>
    <w:rPr>
      <w:rFonts w:eastAsiaTheme="majorEastAsia"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9">
    <w:name w:val="A9"/>
    <w:uiPriority w:val="99"/>
    <w:rsid w:val="0035618C"/>
    <w:rPr>
      <w:rFonts w:cs="Times New Roman PS"/>
      <w:color w:val="000000"/>
      <w:sz w:val="11"/>
      <w:szCs w:val="11"/>
    </w:rPr>
  </w:style>
  <w:style w:type="paragraph" w:customStyle="1" w:styleId="EndNoteBibliographyTitle">
    <w:name w:val="EndNote Bibliography Title"/>
    <w:basedOn w:val="Normal"/>
    <w:link w:val="EndNoteBibliographyTitleCarattere"/>
    <w:rsid w:val="0035618C"/>
    <w:pPr>
      <w:jc w:val="center"/>
    </w:pPr>
    <w:rPr>
      <w:rFonts w:ascii="Calibri" w:hAnsi="Calibri" w:cs="Calibri"/>
      <w:noProof/>
    </w:rPr>
  </w:style>
  <w:style w:type="character" w:customStyle="1" w:styleId="EndNoteBibliographyTitleCarattere">
    <w:name w:val="EndNote Bibliography Title Carattere"/>
    <w:basedOn w:val="DefaultParagraphFont"/>
    <w:link w:val="EndNoteBibliographyTitle"/>
    <w:rsid w:val="0035618C"/>
    <w:rPr>
      <w:rFonts w:ascii="Calibri" w:eastAsiaTheme="minorEastAsia" w:hAnsi="Calibri" w:cs="Calibri"/>
      <w:noProof/>
      <w:sz w:val="24"/>
      <w:szCs w:val="24"/>
      <w:lang w:val="en-US"/>
    </w:rPr>
  </w:style>
  <w:style w:type="paragraph" w:customStyle="1" w:styleId="EndNoteBibliography">
    <w:name w:val="EndNote Bibliography"/>
    <w:basedOn w:val="Normal"/>
    <w:link w:val="EndNoteBibliographyCarattere"/>
    <w:rsid w:val="0035618C"/>
    <w:rPr>
      <w:rFonts w:ascii="Calibri" w:hAnsi="Calibri" w:cs="Calibri"/>
      <w:noProof/>
    </w:rPr>
  </w:style>
  <w:style w:type="character" w:customStyle="1" w:styleId="EndNoteBibliographyCarattere">
    <w:name w:val="EndNote Bibliography Carattere"/>
    <w:basedOn w:val="DefaultParagraphFont"/>
    <w:link w:val="EndNoteBibliography"/>
    <w:rsid w:val="0035618C"/>
    <w:rPr>
      <w:rFonts w:ascii="Calibri" w:eastAsiaTheme="minorEastAsia" w:hAnsi="Calibri" w:cs="Calibri"/>
      <w:noProof/>
      <w:sz w:val="24"/>
      <w:szCs w:val="24"/>
      <w:lang w:val="en-US"/>
    </w:rPr>
  </w:style>
  <w:style w:type="character" w:styleId="Hyperlink">
    <w:name w:val="Hyperlink"/>
    <w:basedOn w:val="DefaultParagraphFont"/>
    <w:uiPriority w:val="99"/>
    <w:unhideWhenUsed/>
    <w:rsid w:val="0035618C"/>
    <w:rPr>
      <w:color w:val="0000FF" w:themeColor="hyperlink"/>
      <w:u w:val="single"/>
    </w:rPr>
  </w:style>
  <w:style w:type="character" w:customStyle="1" w:styleId="Menzione1">
    <w:name w:val="Menzione1"/>
    <w:basedOn w:val="DefaultParagraphFont"/>
    <w:uiPriority w:val="99"/>
    <w:semiHidden/>
    <w:unhideWhenUsed/>
    <w:rsid w:val="0035618C"/>
    <w:rPr>
      <w:color w:val="2B579A"/>
      <w:shd w:val="clear" w:color="auto" w:fill="E6E6E6"/>
    </w:rPr>
  </w:style>
  <w:style w:type="paragraph" w:customStyle="1" w:styleId="svarticle">
    <w:name w:val="svarticle"/>
    <w:basedOn w:val="Normal"/>
    <w:rsid w:val="006A5D85"/>
    <w:pPr>
      <w:spacing w:before="100" w:beforeAutospacing="1" w:after="100" w:afterAutospacing="1"/>
    </w:pPr>
    <w:rPr>
      <w:rFonts w:ascii="Times New Roman" w:eastAsia="Times New Roman" w:hAnsi="Times New Roman" w:cs="Times New Roman"/>
      <w:lang w:val="it-IT" w:eastAsia="it-IT"/>
    </w:rPr>
  </w:style>
  <w:style w:type="paragraph" w:styleId="Header">
    <w:name w:val="header"/>
    <w:basedOn w:val="Normal"/>
    <w:link w:val="HeaderChar"/>
    <w:uiPriority w:val="99"/>
    <w:unhideWhenUsed/>
    <w:rsid w:val="00CE33FA"/>
    <w:pPr>
      <w:tabs>
        <w:tab w:val="center" w:pos="4819"/>
        <w:tab w:val="right" w:pos="9638"/>
      </w:tabs>
    </w:pPr>
  </w:style>
  <w:style w:type="character" w:customStyle="1" w:styleId="HeaderChar">
    <w:name w:val="Header Char"/>
    <w:basedOn w:val="DefaultParagraphFont"/>
    <w:link w:val="Header"/>
    <w:uiPriority w:val="99"/>
    <w:rsid w:val="00CE33FA"/>
    <w:rPr>
      <w:rFonts w:eastAsiaTheme="minorEastAsia"/>
      <w:sz w:val="24"/>
      <w:szCs w:val="24"/>
      <w:lang w:val="en-US"/>
    </w:rPr>
  </w:style>
  <w:style w:type="paragraph" w:styleId="Footer">
    <w:name w:val="footer"/>
    <w:basedOn w:val="Normal"/>
    <w:link w:val="FooterChar"/>
    <w:uiPriority w:val="99"/>
    <w:unhideWhenUsed/>
    <w:rsid w:val="00CE33FA"/>
    <w:pPr>
      <w:tabs>
        <w:tab w:val="center" w:pos="4819"/>
        <w:tab w:val="right" w:pos="9638"/>
      </w:tabs>
    </w:pPr>
  </w:style>
  <w:style w:type="character" w:customStyle="1" w:styleId="FooterChar">
    <w:name w:val="Footer Char"/>
    <w:basedOn w:val="DefaultParagraphFont"/>
    <w:link w:val="Footer"/>
    <w:uiPriority w:val="99"/>
    <w:rsid w:val="00CE33FA"/>
    <w:rPr>
      <w:rFonts w:eastAsiaTheme="minorEastAsia"/>
      <w:sz w:val="24"/>
      <w:szCs w:val="24"/>
      <w:lang w:val="en-US"/>
    </w:rPr>
  </w:style>
  <w:style w:type="character" w:styleId="CommentReference">
    <w:name w:val="annotation reference"/>
    <w:basedOn w:val="DefaultParagraphFont"/>
    <w:uiPriority w:val="99"/>
    <w:semiHidden/>
    <w:unhideWhenUsed/>
    <w:rsid w:val="00270C3E"/>
    <w:rPr>
      <w:sz w:val="16"/>
      <w:szCs w:val="16"/>
    </w:rPr>
  </w:style>
  <w:style w:type="paragraph" w:styleId="CommentText">
    <w:name w:val="annotation text"/>
    <w:basedOn w:val="Normal"/>
    <w:link w:val="CommentTextChar"/>
    <w:uiPriority w:val="99"/>
    <w:semiHidden/>
    <w:unhideWhenUsed/>
    <w:rsid w:val="00270C3E"/>
    <w:rPr>
      <w:sz w:val="20"/>
      <w:szCs w:val="20"/>
    </w:rPr>
  </w:style>
  <w:style w:type="character" w:customStyle="1" w:styleId="CommentTextChar">
    <w:name w:val="Comment Text Char"/>
    <w:basedOn w:val="DefaultParagraphFont"/>
    <w:link w:val="CommentText"/>
    <w:uiPriority w:val="99"/>
    <w:semiHidden/>
    <w:rsid w:val="00270C3E"/>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270C3E"/>
    <w:rPr>
      <w:b/>
      <w:bCs/>
    </w:rPr>
  </w:style>
  <w:style w:type="character" w:customStyle="1" w:styleId="CommentSubjectChar">
    <w:name w:val="Comment Subject Char"/>
    <w:basedOn w:val="CommentTextChar"/>
    <w:link w:val="CommentSubject"/>
    <w:uiPriority w:val="99"/>
    <w:semiHidden/>
    <w:rsid w:val="00270C3E"/>
    <w:rPr>
      <w:rFonts w:eastAsiaTheme="minorEastAsia"/>
      <w:b/>
      <w:bCs/>
      <w:sz w:val="20"/>
      <w:szCs w:val="20"/>
      <w:lang w:val="en-US"/>
    </w:rPr>
  </w:style>
  <w:style w:type="paragraph" w:styleId="BalloonText">
    <w:name w:val="Balloon Text"/>
    <w:basedOn w:val="Normal"/>
    <w:link w:val="BalloonTextChar"/>
    <w:uiPriority w:val="99"/>
    <w:semiHidden/>
    <w:unhideWhenUsed/>
    <w:rsid w:val="00270C3E"/>
    <w:rPr>
      <w:rFonts w:ascii="Tahoma" w:hAnsi="Tahoma" w:cs="Tahoma"/>
      <w:sz w:val="16"/>
      <w:szCs w:val="16"/>
    </w:rPr>
  </w:style>
  <w:style w:type="character" w:customStyle="1" w:styleId="BalloonTextChar">
    <w:name w:val="Balloon Text Char"/>
    <w:basedOn w:val="DefaultParagraphFont"/>
    <w:link w:val="BalloonText"/>
    <w:uiPriority w:val="99"/>
    <w:semiHidden/>
    <w:rsid w:val="00270C3E"/>
    <w:rPr>
      <w:rFonts w:ascii="Tahoma" w:eastAsiaTheme="minorEastAsia" w:hAnsi="Tahoma" w:cs="Tahoma"/>
      <w:sz w:val="16"/>
      <w:szCs w:val="16"/>
      <w:lang w:val="en-US"/>
    </w:rPr>
  </w:style>
  <w:style w:type="character" w:customStyle="1" w:styleId="Menzione2">
    <w:name w:val="Menzione2"/>
    <w:basedOn w:val="DefaultParagraphFont"/>
    <w:uiPriority w:val="99"/>
    <w:semiHidden/>
    <w:unhideWhenUsed/>
    <w:rsid w:val="00A2222B"/>
    <w:rPr>
      <w:color w:val="2B579A"/>
      <w:shd w:val="clear" w:color="auto" w:fill="E6E6E6"/>
    </w:rPr>
  </w:style>
  <w:style w:type="paragraph" w:styleId="Revision">
    <w:name w:val="Revision"/>
    <w:hidden/>
    <w:uiPriority w:val="99"/>
    <w:semiHidden/>
    <w:rsid w:val="00D61E11"/>
    <w:pPr>
      <w:spacing w:after="0" w:line="240" w:lineRule="auto"/>
    </w:pPr>
    <w:rPr>
      <w:rFonts w:eastAsiaTheme="minorEastAsia"/>
      <w:sz w:val="24"/>
      <w:szCs w:val="24"/>
      <w:lang w:val="en-US"/>
    </w:rPr>
  </w:style>
  <w:style w:type="character" w:customStyle="1" w:styleId="Menzione3">
    <w:name w:val="Menzione3"/>
    <w:basedOn w:val="DefaultParagraphFont"/>
    <w:uiPriority w:val="99"/>
    <w:semiHidden/>
    <w:unhideWhenUsed/>
    <w:rsid w:val="00412FA3"/>
    <w:rPr>
      <w:color w:val="2B579A"/>
      <w:shd w:val="clear" w:color="auto" w:fill="E6E6E6"/>
    </w:rPr>
  </w:style>
  <w:style w:type="character" w:customStyle="1" w:styleId="Menzionenonrisolta1">
    <w:name w:val="Menzione non risolta1"/>
    <w:basedOn w:val="DefaultParagraphFont"/>
    <w:uiPriority w:val="99"/>
    <w:semiHidden/>
    <w:unhideWhenUsed/>
    <w:rsid w:val="00EC18BB"/>
    <w:rPr>
      <w:color w:val="808080"/>
      <w:shd w:val="clear" w:color="auto" w:fill="E6E6E6"/>
    </w:rPr>
  </w:style>
  <w:style w:type="character" w:customStyle="1" w:styleId="Menzionenonrisolta2">
    <w:name w:val="Menzione non risolta2"/>
    <w:basedOn w:val="DefaultParagraphFont"/>
    <w:uiPriority w:val="99"/>
    <w:semiHidden/>
    <w:unhideWhenUsed/>
    <w:rsid w:val="007C3B85"/>
    <w:rPr>
      <w:color w:val="808080"/>
      <w:shd w:val="clear" w:color="auto" w:fill="E6E6E6"/>
    </w:rPr>
  </w:style>
  <w:style w:type="character" w:customStyle="1" w:styleId="Menzionenonrisolta3">
    <w:name w:val="Menzione non risolta3"/>
    <w:basedOn w:val="DefaultParagraphFont"/>
    <w:uiPriority w:val="99"/>
    <w:semiHidden/>
    <w:unhideWhenUsed/>
    <w:rsid w:val="00452012"/>
    <w:rPr>
      <w:color w:val="808080"/>
      <w:shd w:val="clear" w:color="auto" w:fill="E6E6E6"/>
    </w:rPr>
  </w:style>
  <w:style w:type="character" w:customStyle="1" w:styleId="Menzionenonrisolta4">
    <w:name w:val="Menzione non risolta4"/>
    <w:basedOn w:val="DefaultParagraphFont"/>
    <w:uiPriority w:val="99"/>
    <w:semiHidden/>
    <w:unhideWhenUsed/>
    <w:rsid w:val="00C108A2"/>
    <w:rPr>
      <w:color w:val="808080"/>
      <w:shd w:val="clear" w:color="auto" w:fill="E6E6E6"/>
    </w:rPr>
  </w:style>
  <w:style w:type="character" w:styleId="LineNumber">
    <w:name w:val="line number"/>
    <w:basedOn w:val="DefaultParagraphFont"/>
    <w:uiPriority w:val="99"/>
    <w:semiHidden/>
    <w:unhideWhenUsed/>
    <w:rsid w:val="00987DDB"/>
  </w:style>
  <w:style w:type="character" w:customStyle="1" w:styleId="Menzionenonrisolta5">
    <w:name w:val="Menzione non risolta5"/>
    <w:basedOn w:val="DefaultParagraphFont"/>
    <w:uiPriority w:val="99"/>
    <w:semiHidden/>
    <w:unhideWhenUsed/>
    <w:rsid w:val="00EE18C2"/>
    <w:rPr>
      <w:color w:val="808080"/>
      <w:shd w:val="clear" w:color="auto" w:fill="E6E6E6"/>
    </w:rPr>
  </w:style>
  <w:style w:type="character" w:customStyle="1" w:styleId="Menzionenonrisolta6">
    <w:name w:val="Menzione non risolta6"/>
    <w:basedOn w:val="DefaultParagraphFont"/>
    <w:uiPriority w:val="99"/>
    <w:semiHidden/>
    <w:unhideWhenUsed/>
    <w:rsid w:val="003C3051"/>
    <w:rPr>
      <w:color w:val="808080"/>
      <w:shd w:val="clear" w:color="auto" w:fill="E6E6E6"/>
    </w:rPr>
  </w:style>
  <w:style w:type="character" w:customStyle="1" w:styleId="Menzionenonrisolta7">
    <w:name w:val="Menzione non risolta7"/>
    <w:basedOn w:val="DefaultParagraphFont"/>
    <w:uiPriority w:val="99"/>
    <w:semiHidden/>
    <w:unhideWhenUsed/>
    <w:rsid w:val="006248AC"/>
    <w:rPr>
      <w:color w:val="808080"/>
      <w:shd w:val="clear" w:color="auto" w:fill="E6E6E6"/>
    </w:rPr>
  </w:style>
  <w:style w:type="character" w:customStyle="1" w:styleId="UnresolvedMention1">
    <w:name w:val="Unresolved Mention1"/>
    <w:basedOn w:val="DefaultParagraphFont"/>
    <w:uiPriority w:val="99"/>
    <w:semiHidden/>
    <w:unhideWhenUsed/>
    <w:rsid w:val="00273589"/>
    <w:rPr>
      <w:color w:val="808080"/>
      <w:shd w:val="clear" w:color="auto" w:fill="E6E6E6"/>
    </w:rPr>
  </w:style>
  <w:style w:type="character" w:customStyle="1" w:styleId="Menzionenonrisolta8">
    <w:name w:val="Menzione non risolta8"/>
    <w:basedOn w:val="DefaultParagraphFont"/>
    <w:uiPriority w:val="99"/>
    <w:semiHidden/>
    <w:unhideWhenUsed/>
    <w:rsid w:val="003B4200"/>
    <w:rPr>
      <w:color w:val="808080"/>
      <w:shd w:val="clear" w:color="auto" w:fill="E6E6E6"/>
    </w:rPr>
  </w:style>
  <w:style w:type="paragraph" w:styleId="ListParagraph">
    <w:name w:val="List Paragraph"/>
    <w:basedOn w:val="Normal"/>
    <w:uiPriority w:val="34"/>
    <w:qFormat/>
    <w:rsid w:val="00B64A1D"/>
    <w:pPr>
      <w:ind w:left="720"/>
      <w:contextualSpacing/>
    </w:pPr>
  </w:style>
  <w:style w:type="character" w:customStyle="1" w:styleId="Menzionenonrisolta9">
    <w:name w:val="Menzione non risolta9"/>
    <w:basedOn w:val="DefaultParagraphFont"/>
    <w:uiPriority w:val="99"/>
    <w:semiHidden/>
    <w:unhideWhenUsed/>
    <w:rsid w:val="00642132"/>
    <w:rPr>
      <w:color w:val="605E5C"/>
      <w:shd w:val="clear" w:color="auto" w:fill="E1DFDD"/>
    </w:rPr>
  </w:style>
  <w:style w:type="character" w:customStyle="1" w:styleId="Menzionenonrisolta10">
    <w:name w:val="Menzione non risolta10"/>
    <w:basedOn w:val="DefaultParagraphFont"/>
    <w:uiPriority w:val="99"/>
    <w:semiHidden/>
    <w:unhideWhenUsed/>
    <w:rsid w:val="00AC075D"/>
    <w:rPr>
      <w:color w:val="605E5C"/>
      <w:shd w:val="clear" w:color="auto" w:fill="E1DFDD"/>
    </w:rPr>
  </w:style>
  <w:style w:type="character" w:customStyle="1" w:styleId="Menzionenonrisolta11">
    <w:name w:val="Menzione non risolta11"/>
    <w:basedOn w:val="DefaultParagraphFont"/>
    <w:uiPriority w:val="99"/>
    <w:semiHidden/>
    <w:unhideWhenUsed/>
    <w:rsid w:val="00A17450"/>
    <w:rPr>
      <w:color w:val="605E5C"/>
      <w:shd w:val="clear" w:color="auto" w:fill="E1DFDD"/>
    </w:rPr>
  </w:style>
  <w:style w:type="paragraph" w:styleId="Title">
    <w:name w:val="Title"/>
    <w:aliases w:val="title"/>
    <w:basedOn w:val="Normal"/>
    <w:link w:val="TitleChar"/>
    <w:uiPriority w:val="10"/>
    <w:qFormat/>
    <w:rsid w:val="00825659"/>
    <w:pPr>
      <w:spacing w:before="100" w:beforeAutospacing="1" w:after="100" w:afterAutospacing="1" w:line="480" w:lineRule="auto"/>
    </w:pPr>
    <w:rPr>
      <w:rFonts w:eastAsiaTheme="minorHAnsi"/>
      <w:b/>
      <w:szCs w:val="20"/>
      <w:lang w:val="en-GB"/>
    </w:rPr>
  </w:style>
  <w:style w:type="character" w:customStyle="1" w:styleId="TitleChar">
    <w:name w:val="Title Char"/>
    <w:aliases w:val="title Char"/>
    <w:basedOn w:val="DefaultParagraphFont"/>
    <w:link w:val="Title"/>
    <w:uiPriority w:val="10"/>
    <w:rsid w:val="00825659"/>
    <w:rPr>
      <w:b/>
      <w:sz w:val="24"/>
      <w:szCs w:val="20"/>
      <w:lang w:val="en-GB"/>
    </w:rPr>
  </w:style>
  <w:style w:type="paragraph" w:customStyle="1" w:styleId="desc">
    <w:name w:val="desc"/>
    <w:basedOn w:val="Normal"/>
    <w:rsid w:val="004107A9"/>
    <w:pPr>
      <w:spacing w:before="100" w:beforeAutospacing="1" w:after="100" w:afterAutospacing="1"/>
    </w:pPr>
    <w:rPr>
      <w:rFonts w:ascii="Times" w:eastAsiaTheme="minorHAnsi" w:hAnsi="Times"/>
      <w:sz w:val="20"/>
      <w:szCs w:val="20"/>
      <w:lang w:val="en-GB"/>
    </w:rPr>
  </w:style>
  <w:style w:type="paragraph" w:customStyle="1" w:styleId="details">
    <w:name w:val="details"/>
    <w:basedOn w:val="Normal"/>
    <w:rsid w:val="004107A9"/>
    <w:pPr>
      <w:spacing w:before="100" w:beforeAutospacing="1" w:after="100" w:afterAutospacing="1"/>
    </w:pPr>
    <w:rPr>
      <w:rFonts w:ascii="Times" w:eastAsiaTheme="minorHAnsi" w:hAnsi="Times"/>
      <w:sz w:val="20"/>
      <w:szCs w:val="20"/>
      <w:lang w:val="en-GB"/>
    </w:rPr>
  </w:style>
  <w:style w:type="character" w:customStyle="1" w:styleId="jrnl">
    <w:name w:val="jrnl"/>
    <w:basedOn w:val="DefaultParagraphFont"/>
    <w:rsid w:val="004107A9"/>
  </w:style>
  <w:style w:type="character" w:customStyle="1" w:styleId="Menzionenonrisolta12">
    <w:name w:val="Menzione non risolta12"/>
    <w:basedOn w:val="DefaultParagraphFont"/>
    <w:uiPriority w:val="99"/>
    <w:semiHidden/>
    <w:unhideWhenUsed/>
    <w:rsid w:val="00170DBE"/>
    <w:rPr>
      <w:color w:val="605E5C"/>
      <w:shd w:val="clear" w:color="auto" w:fill="E1DFDD"/>
    </w:rPr>
  </w:style>
  <w:style w:type="paragraph" w:customStyle="1" w:styleId="Titolo1">
    <w:name w:val="Titolo1"/>
    <w:basedOn w:val="Normal"/>
    <w:rsid w:val="008C7FB0"/>
    <w:pPr>
      <w:spacing w:before="100" w:beforeAutospacing="1" w:after="100" w:afterAutospacing="1"/>
    </w:pPr>
    <w:rPr>
      <w:rFonts w:ascii="Times New Roman" w:eastAsia="Times New Roman" w:hAnsi="Times New Roman" w:cs="Times New Roman"/>
      <w:lang w:val="en-GB" w:eastAsia="en-GB"/>
    </w:rPr>
  </w:style>
  <w:style w:type="character" w:customStyle="1" w:styleId="Heading1Char">
    <w:name w:val="Heading 1 Char"/>
    <w:basedOn w:val="DefaultParagraphFont"/>
    <w:link w:val="Heading1"/>
    <w:uiPriority w:val="9"/>
    <w:rsid w:val="00825659"/>
    <w:rPr>
      <w:rFonts w:eastAsiaTheme="majorEastAsia" w:cstheme="majorBidi"/>
      <w:b/>
      <w:sz w:val="24"/>
      <w:szCs w:val="32"/>
      <w:lang w:eastAsia="it-IT"/>
    </w:rPr>
  </w:style>
  <w:style w:type="paragraph" w:styleId="Bibliography">
    <w:name w:val="Bibliography"/>
    <w:basedOn w:val="Normal"/>
    <w:next w:val="Normal"/>
    <w:uiPriority w:val="37"/>
    <w:unhideWhenUsed/>
    <w:rsid w:val="00C100B1"/>
  </w:style>
  <w:style w:type="character" w:customStyle="1" w:styleId="Menzionenonrisolta13">
    <w:name w:val="Menzione non risolta13"/>
    <w:basedOn w:val="DefaultParagraphFont"/>
    <w:uiPriority w:val="99"/>
    <w:semiHidden/>
    <w:unhideWhenUsed/>
    <w:rsid w:val="00F320F9"/>
    <w:rPr>
      <w:color w:val="605E5C"/>
      <w:shd w:val="clear" w:color="auto" w:fill="E1DFDD"/>
    </w:rPr>
  </w:style>
  <w:style w:type="paragraph" w:styleId="NormalWeb">
    <w:name w:val="Normal (Web)"/>
    <w:basedOn w:val="Normal"/>
    <w:uiPriority w:val="99"/>
    <w:semiHidden/>
    <w:unhideWhenUsed/>
    <w:rsid w:val="00596D5A"/>
    <w:pPr>
      <w:spacing w:before="100" w:beforeAutospacing="1" w:after="100" w:afterAutospacing="1"/>
    </w:pPr>
    <w:rPr>
      <w:rFonts w:ascii="Times New Roman" w:eastAsia="Times New Roman" w:hAnsi="Times New Roman" w:cs="Times New Roman"/>
      <w:lang w:val="it-IT" w:eastAsia="it-IT"/>
    </w:rPr>
  </w:style>
  <w:style w:type="character" w:customStyle="1" w:styleId="Menzionenonrisolta14">
    <w:name w:val="Menzione non risolta14"/>
    <w:basedOn w:val="DefaultParagraphFont"/>
    <w:uiPriority w:val="99"/>
    <w:semiHidden/>
    <w:unhideWhenUsed/>
    <w:rsid w:val="007B1181"/>
    <w:rPr>
      <w:color w:val="605E5C"/>
      <w:shd w:val="clear" w:color="auto" w:fill="E1DFDD"/>
    </w:rPr>
  </w:style>
  <w:style w:type="character" w:customStyle="1" w:styleId="Menzionenonrisolta15">
    <w:name w:val="Menzione non risolta15"/>
    <w:basedOn w:val="DefaultParagraphFont"/>
    <w:uiPriority w:val="99"/>
    <w:semiHidden/>
    <w:unhideWhenUsed/>
    <w:rsid w:val="005A61F5"/>
    <w:rPr>
      <w:color w:val="605E5C"/>
      <w:shd w:val="clear" w:color="auto" w:fill="E1DFDD"/>
    </w:rPr>
  </w:style>
  <w:style w:type="character" w:customStyle="1" w:styleId="UnresolvedMention2">
    <w:name w:val="Unresolved Mention2"/>
    <w:basedOn w:val="DefaultParagraphFont"/>
    <w:uiPriority w:val="99"/>
    <w:semiHidden/>
    <w:unhideWhenUsed/>
    <w:rsid w:val="00584DCF"/>
    <w:rPr>
      <w:color w:val="605E5C"/>
      <w:shd w:val="clear" w:color="auto" w:fill="E1DFDD"/>
    </w:rPr>
  </w:style>
  <w:style w:type="character" w:customStyle="1" w:styleId="Menzionenonrisolta16">
    <w:name w:val="Menzione non risolta16"/>
    <w:basedOn w:val="DefaultParagraphFont"/>
    <w:uiPriority w:val="99"/>
    <w:semiHidden/>
    <w:unhideWhenUsed/>
    <w:rsid w:val="00B14C1D"/>
    <w:rPr>
      <w:color w:val="605E5C"/>
      <w:shd w:val="clear" w:color="auto" w:fill="E1DFDD"/>
    </w:rPr>
  </w:style>
  <w:style w:type="character" w:customStyle="1" w:styleId="Heading2Char">
    <w:name w:val="Heading 2 Char"/>
    <w:basedOn w:val="DefaultParagraphFont"/>
    <w:link w:val="Heading2"/>
    <w:uiPriority w:val="9"/>
    <w:rsid w:val="00825659"/>
    <w:rPr>
      <w:rFonts w:eastAsiaTheme="majorEastAsia" w:cstheme="majorBidi"/>
      <w:b/>
      <w:i/>
      <w:sz w:val="24"/>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2468">
      <w:bodyDiv w:val="1"/>
      <w:marLeft w:val="0"/>
      <w:marRight w:val="0"/>
      <w:marTop w:val="0"/>
      <w:marBottom w:val="0"/>
      <w:divBdr>
        <w:top w:val="none" w:sz="0" w:space="0" w:color="auto"/>
        <w:left w:val="none" w:sz="0" w:space="0" w:color="auto"/>
        <w:bottom w:val="none" w:sz="0" w:space="0" w:color="auto"/>
        <w:right w:val="none" w:sz="0" w:space="0" w:color="auto"/>
      </w:divBdr>
    </w:div>
    <w:div w:id="32466719">
      <w:bodyDiv w:val="1"/>
      <w:marLeft w:val="0"/>
      <w:marRight w:val="0"/>
      <w:marTop w:val="0"/>
      <w:marBottom w:val="0"/>
      <w:divBdr>
        <w:top w:val="none" w:sz="0" w:space="0" w:color="auto"/>
        <w:left w:val="none" w:sz="0" w:space="0" w:color="auto"/>
        <w:bottom w:val="none" w:sz="0" w:space="0" w:color="auto"/>
        <w:right w:val="none" w:sz="0" w:space="0" w:color="auto"/>
      </w:divBdr>
    </w:div>
    <w:div w:id="35207076">
      <w:bodyDiv w:val="1"/>
      <w:marLeft w:val="0"/>
      <w:marRight w:val="0"/>
      <w:marTop w:val="0"/>
      <w:marBottom w:val="0"/>
      <w:divBdr>
        <w:top w:val="none" w:sz="0" w:space="0" w:color="auto"/>
        <w:left w:val="none" w:sz="0" w:space="0" w:color="auto"/>
        <w:bottom w:val="none" w:sz="0" w:space="0" w:color="auto"/>
        <w:right w:val="none" w:sz="0" w:space="0" w:color="auto"/>
      </w:divBdr>
      <w:divsChild>
        <w:div w:id="1944461344">
          <w:marLeft w:val="0"/>
          <w:marRight w:val="0"/>
          <w:marTop w:val="0"/>
          <w:marBottom w:val="0"/>
          <w:divBdr>
            <w:top w:val="none" w:sz="0" w:space="0" w:color="auto"/>
            <w:left w:val="none" w:sz="0" w:space="0" w:color="auto"/>
            <w:bottom w:val="none" w:sz="0" w:space="0" w:color="auto"/>
            <w:right w:val="none" w:sz="0" w:space="0" w:color="auto"/>
          </w:divBdr>
        </w:div>
      </w:divsChild>
    </w:div>
    <w:div w:id="49117824">
      <w:bodyDiv w:val="1"/>
      <w:marLeft w:val="0"/>
      <w:marRight w:val="0"/>
      <w:marTop w:val="0"/>
      <w:marBottom w:val="0"/>
      <w:divBdr>
        <w:top w:val="none" w:sz="0" w:space="0" w:color="auto"/>
        <w:left w:val="none" w:sz="0" w:space="0" w:color="auto"/>
        <w:bottom w:val="none" w:sz="0" w:space="0" w:color="auto"/>
        <w:right w:val="none" w:sz="0" w:space="0" w:color="auto"/>
      </w:divBdr>
    </w:div>
    <w:div w:id="77601158">
      <w:bodyDiv w:val="1"/>
      <w:marLeft w:val="0"/>
      <w:marRight w:val="0"/>
      <w:marTop w:val="0"/>
      <w:marBottom w:val="0"/>
      <w:divBdr>
        <w:top w:val="none" w:sz="0" w:space="0" w:color="auto"/>
        <w:left w:val="none" w:sz="0" w:space="0" w:color="auto"/>
        <w:bottom w:val="none" w:sz="0" w:space="0" w:color="auto"/>
        <w:right w:val="none" w:sz="0" w:space="0" w:color="auto"/>
      </w:divBdr>
    </w:div>
    <w:div w:id="80956739">
      <w:bodyDiv w:val="1"/>
      <w:marLeft w:val="0"/>
      <w:marRight w:val="0"/>
      <w:marTop w:val="0"/>
      <w:marBottom w:val="0"/>
      <w:divBdr>
        <w:top w:val="none" w:sz="0" w:space="0" w:color="auto"/>
        <w:left w:val="none" w:sz="0" w:space="0" w:color="auto"/>
        <w:bottom w:val="none" w:sz="0" w:space="0" w:color="auto"/>
        <w:right w:val="none" w:sz="0" w:space="0" w:color="auto"/>
      </w:divBdr>
    </w:div>
    <w:div w:id="100607150">
      <w:bodyDiv w:val="1"/>
      <w:marLeft w:val="0"/>
      <w:marRight w:val="0"/>
      <w:marTop w:val="0"/>
      <w:marBottom w:val="0"/>
      <w:divBdr>
        <w:top w:val="none" w:sz="0" w:space="0" w:color="auto"/>
        <w:left w:val="none" w:sz="0" w:space="0" w:color="auto"/>
        <w:bottom w:val="none" w:sz="0" w:space="0" w:color="auto"/>
        <w:right w:val="none" w:sz="0" w:space="0" w:color="auto"/>
      </w:divBdr>
    </w:div>
    <w:div w:id="187255336">
      <w:bodyDiv w:val="1"/>
      <w:marLeft w:val="0"/>
      <w:marRight w:val="0"/>
      <w:marTop w:val="0"/>
      <w:marBottom w:val="0"/>
      <w:divBdr>
        <w:top w:val="none" w:sz="0" w:space="0" w:color="auto"/>
        <w:left w:val="none" w:sz="0" w:space="0" w:color="auto"/>
        <w:bottom w:val="none" w:sz="0" w:space="0" w:color="auto"/>
        <w:right w:val="none" w:sz="0" w:space="0" w:color="auto"/>
      </w:divBdr>
    </w:div>
    <w:div w:id="195123963">
      <w:bodyDiv w:val="1"/>
      <w:marLeft w:val="0"/>
      <w:marRight w:val="0"/>
      <w:marTop w:val="0"/>
      <w:marBottom w:val="0"/>
      <w:divBdr>
        <w:top w:val="none" w:sz="0" w:space="0" w:color="auto"/>
        <w:left w:val="none" w:sz="0" w:space="0" w:color="auto"/>
        <w:bottom w:val="none" w:sz="0" w:space="0" w:color="auto"/>
        <w:right w:val="none" w:sz="0" w:space="0" w:color="auto"/>
      </w:divBdr>
    </w:div>
    <w:div w:id="208616428">
      <w:bodyDiv w:val="1"/>
      <w:marLeft w:val="0"/>
      <w:marRight w:val="0"/>
      <w:marTop w:val="0"/>
      <w:marBottom w:val="0"/>
      <w:divBdr>
        <w:top w:val="none" w:sz="0" w:space="0" w:color="auto"/>
        <w:left w:val="none" w:sz="0" w:space="0" w:color="auto"/>
        <w:bottom w:val="none" w:sz="0" w:space="0" w:color="auto"/>
        <w:right w:val="none" w:sz="0" w:space="0" w:color="auto"/>
      </w:divBdr>
    </w:div>
    <w:div w:id="242882532">
      <w:bodyDiv w:val="1"/>
      <w:marLeft w:val="0"/>
      <w:marRight w:val="0"/>
      <w:marTop w:val="0"/>
      <w:marBottom w:val="0"/>
      <w:divBdr>
        <w:top w:val="none" w:sz="0" w:space="0" w:color="auto"/>
        <w:left w:val="none" w:sz="0" w:space="0" w:color="auto"/>
        <w:bottom w:val="none" w:sz="0" w:space="0" w:color="auto"/>
        <w:right w:val="none" w:sz="0" w:space="0" w:color="auto"/>
      </w:divBdr>
    </w:div>
    <w:div w:id="314187906">
      <w:bodyDiv w:val="1"/>
      <w:marLeft w:val="0"/>
      <w:marRight w:val="0"/>
      <w:marTop w:val="0"/>
      <w:marBottom w:val="0"/>
      <w:divBdr>
        <w:top w:val="none" w:sz="0" w:space="0" w:color="auto"/>
        <w:left w:val="none" w:sz="0" w:space="0" w:color="auto"/>
        <w:bottom w:val="none" w:sz="0" w:space="0" w:color="auto"/>
        <w:right w:val="none" w:sz="0" w:space="0" w:color="auto"/>
      </w:divBdr>
    </w:div>
    <w:div w:id="338654866">
      <w:bodyDiv w:val="1"/>
      <w:marLeft w:val="0"/>
      <w:marRight w:val="0"/>
      <w:marTop w:val="0"/>
      <w:marBottom w:val="0"/>
      <w:divBdr>
        <w:top w:val="none" w:sz="0" w:space="0" w:color="auto"/>
        <w:left w:val="none" w:sz="0" w:space="0" w:color="auto"/>
        <w:bottom w:val="none" w:sz="0" w:space="0" w:color="auto"/>
        <w:right w:val="none" w:sz="0" w:space="0" w:color="auto"/>
      </w:divBdr>
      <w:divsChild>
        <w:div w:id="1951471248">
          <w:marLeft w:val="0"/>
          <w:marRight w:val="0"/>
          <w:marTop w:val="34"/>
          <w:marBottom w:val="34"/>
          <w:divBdr>
            <w:top w:val="none" w:sz="0" w:space="0" w:color="auto"/>
            <w:left w:val="none" w:sz="0" w:space="0" w:color="auto"/>
            <w:bottom w:val="none" w:sz="0" w:space="0" w:color="auto"/>
            <w:right w:val="none" w:sz="0" w:space="0" w:color="auto"/>
          </w:divBdr>
        </w:div>
      </w:divsChild>
    </w:div>
    <w:div w:id="380204824">
      <w:bodyDiv w:val="1"/>
      <w:marLeft w:val="0"/>
      <w:marRight w:val="0"/>
      <w:marTop w:val="0"/>
      <w:marBottom w:val="0"/>
      <w:divBdr>
        <w:top w:val="none" w:sz="0" w:space="0" w:color="auto"/>
        <w:left w:val="none" w:sz="0" w:space="0" w:color="auto"/>
        <w:bottom w:val="none" w:sz="0" w:space="0" w:color="auto"/>
        <w:right w:val="none" w:sz="0" w:space="0" w:color="auto"/>
      </w:divBdr>
      <w:divsChild>
        <w:div w:id="1377464561">
          <w:marLeft w:val="288"/>
          <w:marRight w:val="0"/>
          <w:marTop w:val="240"/>
          <w:marBottom w:val="0"/>
          <w:divBdr>
            <w:top w:val="none" w:sz="0" w:space="0" w:color="auto"/>
            <w:left w:val="none" w:sz="0" w:space="0" w:color="auto"/>
            <w:bottom w:val="none" w:sz="0" w:space="0" w:color="auto"/>
            <w:right w:val="none" w:sz="0" w:space="0" w:color="auto"/>
          </w:divBdr>
        </w:div>
        <w:div w:id="791099230">
          <w:marLeft w:val="288"/>
          <w:marRight w:val="0"/>
          <w:marTop w:val="240"/>
          <w:marBottom w:val="0"/>
          <w:divBdr>
            <w:top w:val="none" w:sz="0" w:space="0" w:color="auto"/>
            <w:left w:val="none" w:sz="0" w:space="0" w:color="auto"/>
            <w:bottom w:val="none" w:sz="0" w:space="0" w:color="auto"/>
            <w:right w:val="none" w:sz="0" w:space="0" w:color="auto"/>
          </w:divBdr>
        </w:div>
        <w:div w:id="355926664">
          <w:marLeft w:val="288"/>
          <w:marRight w:val="0"/>
          <w:marTop w:val="240"/>
          <w:marBottom w:val="0"/>
          <w:divBdr>
            <w:top w:val="none" w:sz="0" w:space="0" w:color="auto"/>
            <w:left w:val="none" w:sz="0" w:space="0" w:color="auto"/>
            <w:bottom w:val="none" w:sz="0" w:space="0" w:color="auto"/>
            <w:right w:val="none" w:sz="0" w:space="0" w:color="auto"/>
          </w:divBdr>
        </w:div>
      </w:divsChild>
    </w:div>
    <w:div w:id="425273887">
      <w:bodyDiv w:val="1"/>
      <w:marLeft w:val="0"/>
      <w:marRight w:val="0"/>
      <w:marTop w:val="0"/>
      <w:marBottom w:val="0"/>
      <w:divBdr>
        <w:top w:val="none" w:sz="0" w:space="0" w:color="auto"/>
        <w:left w:val="none" w:sz="0" w:space="0" w:color="auto"/>
        <w:bottom w:val="none" w:sz="0" w:space="0" w:color="auto"/>
        <w:right w:val="none" w:sz="0" w:space="0" w:color="auto"/>
      </w:divBdr>
    </w:div>
    <w:div w:id="425421491">
      <w:bodyDiv w:val="1"/>
      <w:marLeft w:val="0"/>
      <w:marRight w:val="0"/>
      <w:marTop w:val="0"/>
      <w:marBottom w:val="0"/>
      <w:divBdr>
        <w:top w:val="none" w:sz="0" w:space="0" w:color="auto"/>
        <w:left w:val="none" w:sz="0" w:space="0" w:color="auto"/>
        <w:bottom w:val="none" w:sz="0" w:space="0" w:color="auto"/>
        <w:right w:val="none" w:sz="0" w:space="0" w:color="auto"/>
      </w:divBdr>
    </w:div>
    <w:div w:id="547110323">
      <w:bodyDiv w:val="1"/>
      <w:marLeft w:val="0"/>
      <w:marRight w:val="0"/>
      <w:marTop w:val="0"/>
      <w:marBottom w:val="0"/>
      <w:divBdr>
        <w:top w:val="none" w:sz="0" w:space="0" w:color="auto"/>
        <w:left w:val="none" w:sz="0" w:space="0" w:color="auto"/>
        <w:bottom w:val="none" w:sz="0" w:space="0" w:color="auto"/>
        <w:right w:val="none" w:sz="0" w:space="0" w:color="auto"/>
      </w:divBdr>
    </w:div>
    <w:div w:id="597913139">
      <w:bodyDiv w:val="1"/>
      <w:marLeft w:val="0"/>
      <w:marRight w:val="0"/>
      <w:marTop w:val="0"/>
      <w:marBottom w:val="0"/>
      <w:divBdr>
        <w:top w:val="none" w:sz="0" w:space="0" w:color="auto"/>
        <w:left w:val="none" w:sz="0" w:space="0" w:color="auto"/>
        <w:bottom w:val="none" w:sz="0" w:space="0" w:color="auto"/>
        <w:right w:val="none" w:sz="0" w:space="0" w:color="auto"/>
      </w:divBdr>
    </w:div>
    <w:div w:id="691340932">
      <w:bodyDiv w:val="1"/>
      <w:marLeft w:val="0"/>
      <w:marRight w:val="0"/>
      <w:marTop w:val="0"/>
      <w:marBottom w:val="0"/>
      <w:divBdr>
        <w:top w:val="none" w:sz="0" w:space="0" w:color="auto"/>
        <w:left w:val="none" w:sz="0" w:space="0" w:color="auto"/>
        <w:bottom w:val="none" w:sz="0" w:space="0" w:color="auto"/>
        <w:right w:val="none" w:sz="0" w:space="0" w:color="auto"/>
      </w:divBdr>
    </w:div>
    <w:div w:id="708453932">
      <w:bodyDiv w:val="1"/>
      <w:marLeft w:val="0"/>
      <w:marRight w:val="0"/>
      <w:marTop w:val="0"/>
      <w:marBottom w:val="0"/>
      <w:divBdr>
        <w:top w:val="none" w:sz="0" w:space="0" w:color="auto"/>
        <w:left w:val="none" w:sz="0" w:space="0" w:color="auto"/>
        <w:bottom w:val="none" w:sz="0" w:space="0" w:color="auto"/>
        <w:right w:val="none" w:sz="0" w:space="0" w:color="auto"/>
      </w:divBdr>
      <w:divsChild>
        <w:div w:id="1993366866">
          <w:marLeft w:val="0"/>
          <w:marRight w:val="0"/>
          <w:marTop w:val="34"/>
          <w:marBottom w:val="34"/>
          <w:divBdr>
            <w:top w:val="none" w:sz="0" w:space="0" w:color="auto"/>
            <w:left w:val="none" w:sz="0" w:space="0" w:color="auto"/>
            <w:bottom w:val="none" w:sz="0" w:space="0" w:color="auto"/>
            <w:right w:val="none" w:sz="0" w:space="0" w:color="auto"/>
          </w:divBdr>
        </w:div>
      </w:divsChild>
    </w:div>
    <w:div w:id="715662736">
      <w:bodyDiv w:val="1"/>
      <w:marLeft w:val="0"/>
      <w:marRight w:val="0"/>
      <w:marTop w:val="0"/>
      <w:marBottom w:val="0"/>
      <w:divBdr>
        <w:top w:val="none" w:sz="0" w:space="0" w:color="auto"/>
        <w:left w:val="none" w:sz="0" w:space="0" w:color="auto"/>
        <w:bottom w:val="none" w:sz="0" w:space="0" w:color="auto"/>
        <w:right w:val="none" w:sz="0" w:space="0" w:color="auto"/>
      </w:divBdr>
    </w:div>
    <w:div w:id="792134023">
      <w:bodyDiv w:val="1"/>
      <w:marLeft w:val="0"/>
      <w:marRight w:val="0"/>
      <w:marTop w:val="0"/>
      <w:marBottom w:val="0"/>
      <w:divBdr>
        <w:top w:val="none" w:sz="0" w:space="0" w:color="auto"/>
        <w:left w:val="none" w:sz="0" w:space="0" w:color="auto"/>
        <w:bottom w:val="none" w:sz="0" w:space="0" w:color="auto"/>
        <w:right w:val="none" w:sz="0" w:space="0" w:color="auto"/>
      </w:divBdr>
    </w:div>
    <w:div w:id="882250365">
      <w:bodyDiv w:val="1"/>
      <w:marLeft w:val="0"/>
      <w:marRight w:val="0"/>
      <w:marTop w:val="0"/>
      <w:marBottom w:val="0"/>
      <w:divBdr>
        <w:top w:val="none" w:sz="0" w:space="0" w:color="auto"/>
        <w:left w:val="none" w:sz="0" w:space="0" w:color="auto"/>
        <w:bottom w:val="none" w:sz="0" w:space="0" w:color="auto"/>
        <w:right w:val="none" w:sz="0" w:space="0" w:color="auto"/>
      </w:divBdr>
    </w:div>
    <w:div w:id="965814429">
      <w:bodyDiv w:val="1"/>
      <w:marLeft w:val="0"/>
      <w:marRight w:val="0"/>
      <w:marTop w:val="0"/>
      <w:marBottom w:val="0"/>
      <w:divBdr>
        <w:top w:val="none" w:sz="0" w:space="0" w:color="auto"/>
        <w:left w:val="none" w:sz="0" w:space="0" w:color="auto"/>
        <w:bottom w:val="none" w:sz="0" w:space="0" w:color="auto"/>
        <w:right w:val="none" w:sz="0" w:space="0" w:color="auto"/>
      </w:divBdr>
    </w:div>
    <w:div w:id="1007951456">
      <w:bodyDiv w:val="1"/>
      <w:marLeft w:val="0"/>
      <w:marRight w:val="0"/>
      <w:marTop w:val="0"/>
      <w:marBottom w:val="0"/>
      <w:divBdr>
        <w:top w:val="none" w:sz="0" w:space="0" w:color="auto"/>
        <w:left w:val="none" w:sz="0" w:space="0" w:color="auto"/>
        <w:bottom w:val="none" w:sz="0" w:space="0" w:color="auto"/>
        <w:right w:val="none" w:sz="0" w:space="0" w:color="auto"/>
      </w:divBdr>
      <w:divsChild>
        <w:div w:id="1391149589">
          <w:marLeft w:val="0"/>
          <w:marRight w:val="0"/>
          <w:marTop w:val="0"/>
          <w:marBottom w:val="0"/>
          <w:divBdr>
            <w:top w:val="none" w:sz="0" w:space="0" w:color="auto"/>
            <w:left w:val="none" w:sz="0" w:space="0" w:color="auto"/>
            <w:bottom w:val="none" w:sz="0" w:space="0" w:color="auto"/>
            <w:right w:val="none" w:sz="0" w:space="0" w:color="auto"/>
          </w:divBdr>
        </w:div>
        <w:div w:id="600842023">
          <w:marLeft w:val="0"/>
          <w:marRight w:val="0"/>
          <w:marTop w:val="0"/>
          <w:marBottom w:val="295"/>
          <w:divBdr>
            <w:top w:val="none" w:sz="0" w:space="0" w:color="auto"/>
            <w:left w:val="none" w:sz="0" w:space="0" w:color="auto"/>
            <w:bottom w:val="none" w:sz="0" w:space="0" w:color="auto"/>
            <w:right w:val="none" w:sz="0" w:space="0" w:color="auto"/>
          </w:divBdr>
          <w:divsChild>
            <w:div w:id="1456406652">
              <w:marLeft w:val="0"/>
              <w:marRight w:val="0"/>
              <w:marTop w:val="0"/>
              <w:marBottom w:val="0"/>
              <w:divBdr>
                <w:top w:val="none" w:sz="0" w:space="0" w:color="auto"/>
                <w:left w:val="none" w:sz="0" w:space="0" w:color="auto"/>
                <w:bottom w:val="none" w:sz="0" w:space="0" w:color="auto"/>
                <w:right w:val="none" w:sz="0" w:space="0" w:color="auto"/>
              </w:divBdr>
              <w:divsChild>
                <w:div w:id="898319517">
                  <w:marLeft w:val="0"/>
                  <w:marRight w:val="0"/>
                  <w:marTop w:val="48"/>
                  <w:marBottom w:val="0"/>
                  <w:divBdr>
                    <w:top w:val="none" w:sz="0" w:space="0" w:color="auto"/>
                    <w:left w:val="none" w:sz="0" w:space="0" w:color="auto"/>
                    <w:bottom w:val="none" w:sz="0" w:space="0" w:color="auto"/>
                    <w:right w:val="none" w:sz="0" w:space="0" w:color="auto"/>
                  </w:divBdr>
                </w:div>
              </w:divsChild>
            </w:div>
            <w:div w:id="643121644">
              <w:marLeft w:val="3249"/>
              <w:marRight w:val="0"/>
              <w:marTop w:val="0"/>
              <w:marBottom w:val="0"/>
              <w:divBdr>
                <w:top w:val="none" w:sz="0" w:space="0" w:color="auto"/>
                <w:left w:val="none" w:sz="0" w:space="0" w:color="auto"/>
                <w:bottom w:val="none" w:sz="0" w:space="0" w:color="auto"/>
                <w:right w:val="none" w:sz="0" w:space="0" w:color="auto"/>
              </w:divBdr>
              <w:divsChild>
                <w:div w:id="483276367">
                  <w:marLeft w:val="0"/>
                  <w:marRight w:val="0"/>
                  <w:marTop w:val="0"/>
                  <w:marBottom w:val="0"/>
                  <w:divBdr>
                    <w:top w:val="none" w:sz="0" w:space="0" w:color="auto"/>
                    <w:left w:val="none" w:sz="0" w:space="0" w:color="auto"/>
                    <w:bottom w:val="none" w:sz="0" w:space="0" w:color="auto"/>
                    <w:right w:val="none" w:sz="0" w:space="0" w:color="auto"/>
                  </w:divBdr>
                  <w:divsChild>
                    <w:div w:id="2042246589">
                      <w:marLeft w:val="0"/>
                      <w:marRight w:val="0"/>
                      <w:marTop w:val="0"/>
                      <w:marBottom w:val="0"/>
                      <w:divBdr>
                        <w:top w:val="none" w:sz="0" w:space="0" w:color="auto"/>
                        <w:left w:val="none" w:sz="0" w:space="0" w:color="auto"/>
                        <w:bottom w:val="none" w:sz="0" w:space="0" w:color="auto"/>
                        <w:right w:val="none" w:sz="0" w:space="0" w:color="auto"/>
                      </w:divBdr>
                      <w:divsChild>
                        <w:div w:id="370422981">
                          <w:marLeft w:val="0"/>
                          <w:marRight w:val="0"/>
                          <w:marTop w:val="0"/>
                          <w:marBottom w:val="0"/>
                          <w:divBdr>
                            <w:top w:val="none" w:sz="0" w:space="0" w:color="auto"/>
                            <w:left w:val="none" w:sz="0" w:space="0" w:color="auto"/>
                            <w:bottom w:val="none" w:sz="0" w:space="0" w:color="auto"/>
                            <w:right w:val="none" w:sz="0" w:space="0" w:color="auto"/>
                          </w:divBdr>
                          <w:divsChild>
                            <w:div w:id="204029893">
                              <w:marLeft w:val="0"/>
                              <w:marRight w:val="48"/>
                              <w:marTop w:val="0"/>
                              <w:marBottom w:val="0"/>
                              <w:divBdr>
                                <w:top w:val="single" w:sz="6" w:space="2" w:color="999999"/>
                                <w:left w:val="single" w:sz="6" w:space="2" w:color="999999"/>
                                <w:bottom w:val="single" w:sz="6" w:space="2" w:color="999999"/>
                                <w:right w:val="single" w:sz="6" w:space="15" w:color="999999"/>
                              </w:divBdr>
                              <w:divsChild>
                                <w:div w:id="252519997">
                                  <w:marLeft w:val="0"/>
                                  <w:marRight w:val="48"/>
                                  <w:marTop w:val="0"/>
                                  <w:marBottom w:val="0"/>
                                  <w:divBdr>
                                    <w:top w:val="single" w:sz="6" w:space="2" w:color="999999"/>
                                    <w:left w:val="single" w:sz="6" w:space="2" w:color="999999"/>
                                    <w:bottom w:val="single" w:sz="6" w:space="2" w:color="999999"/>
                                    <w:right w:val="single" w:sz="6" w:space="15" w:color="999999"/>
                                  </w:divBdr>
                                </w:div>
                              </w:divsChild>
                            </w:div>
                          </w:divsChild>
                        </w:div>
                      </w:divsChild>
                    </w:div>
                  </w:divsChild>
                </w:div>
              </w:divsChild>
            </w:div>
          </w:divsChild>
        </w:div>
        <w:div w:id="702901170">
          <w:marLeft w:val="0"/>
          <w:marRight w:val="178"/>
          <w:marTop w:val="0"/>
          <w:marBottom w:val="0"/>
          <w:divBdr>
            <w:top w:val="none" w:sz="0" w:space="0" w:color="auto"/>
            <w:left w:val="none" w:sz="0" w:space="0" w:color="auto"/>
            <w:bottom w:val="none" w:sz="0" w:space="0" w:color="auto"/>
            <w:right w:val="none" w:sz="0" w:space="0" w:color="auto"/>
          </w:divBdr>
          <w:divsChild>
            <w:div w:id="1475680135">
              <w:marLeft w:val="0"/>
              <w:marRight w:val="0"/>
              <w:marTop w:val="0"/>
              <w:marBottom w:val="0"/>
              <w:divBdr>
                <w:top w:val="none" w:sz="0" w:space="0" w:color="auto"/>
                <w:left w:val="none" w:sz="0" w:space="0" w:color="auto"/>
                <w:bottom w:val="none" w:sz="0" w:space="0" w:color="auto"/>
                <w:right w:val="none" w:sz="0" w:space="0" w:color="auto"/>
              </w:divBdr>
              <w:divsChild>
                <w:div w:id="1734159842">
                  <w:marLeft w:val="0"/>
                  <w:marRight w:val="0"/>
                  <w:marTop w:val="0"/>
                  <w:marBottom w:val="0"/>
                  <w:divBdr>
                    <w:top w:val="none" w:sz="0" w:space="0" w:color="auto"/>
                    <w:left w:val="none" w:sz="0" w:space="0" w:color="auto"/>
                    <w:bottom w:val="none" w:sz="0" w:space="0" w:color="auto"/>
                    <w:right w:val="none" w:sz="0" w:space="0" w:color="auto"/>
                  </w:divBdr>
                </w:div>
                <w:div w:id="150829220">
                  <w:marLeft w:val="0"/>
                  <w:marRight w:val="0"/>
                  <w:marTop w:val="0"/>
                  <w:marBottom w:val="0"/>
                  <w:divBdr>
                    <w:top w:val="none" w:sz="0" w:space="0" w:color="auto"/>
                    <w:left w:val="none" w:sz="0" w:space="0" w:color="auto"/>
                    <w:bottom w:val="none" w:sz="0" w:space="0" w:color="auto"/>
                    <w:right w:val="none" w:sz="0" w:space="0" w:color="auto"/>
                  </w:divBdr>
                  <w:divsChild>
                    <w:div w:id="1083139096">
                      <w:marLeft w:val="0"/>
                      <w:marRight w:val="0"/>
                      <w:marTop w:val="120"/>
                      <w:marBottom w:val="360"/>
                      <w:divBdr>
                        <w:top w:val="none" w:sz="0" w:space="0" w:color="auto"/>
                        <w:left w:val="none" w:sz="0" w:space="0" w:color="auto"/>
                        <w:bottom w:val="none" w:sz="0" w:space="0" w:color="auto"/>
                        <w:right w:val="none" w:sz="0" w:space="0" w:color="auto"/>
                      </w:divBdr>
                      <w:divsChild>
                        <w:div w:id="1518958472">
                          <w:marLeft w:val="0"/>
                          <w:marRight w:val="0"/>
                          <w:marTop w:val="0"/>
                          <w:marBottom w:val="0"/>
                          <w:divBdr>
                            <w:top w:val="none" w:sz="0" w:space="0" w:color="auto"/>
                            <w:left w:val="none" w:sz="0" w:space="0" w:color="auto"/>
                            <w:bottom w:val="none" w:sz="0" w:space="0" w:color="auto"/>
                            <w:right w:val="none" w:sz="0" w:space="0" w:color="auto"/>
                          </w:divBdr>
                        </w:div>
                        <w:div w:id="89196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7970958">
      <w:bodyDiv w:val="1"/>
      <w:marLeft w:val="0"/>
      <w:marRight w:val="0"/>
      <w:marTop w:val="0"/>
      <w:marBottom w:val="0"/>
      <w:divBdr>
        <w:top w:val="none" w:sz="0" w:space="0" w:color="auto"/>
        <w:left w:val="none" w:sz="0" w:space="0" w:color="auto"/>
        <w:bottom w:val="none" w:sz="0" w:space="0" w:color="auto"/>
        <w:right w:val="none" w:sz="0" w:space="0" w:color="auto"/>
      </w:divBdr>
    </w:div>
    <w:div w:id="1206407808">
      <w:bodyDiv w:val="1"/>
      <w:marLeft w:val="0"/>
      <w:marRight w:val="0"/>
      <w:marTop w:val="0"/>
      <w:marBottom w:val="0"/>
      <w:divBdr>
        <w:top w:val="none" w:sz="0" w:space="0" w:color="auto"/>
        <w:left w:val="none" w:sz="0" w:space="0" w:color="auto"/>
        <w:bottom w:val="none" w:sz="0" w:space="0" w:color="auto"/>
        <w:right w:val="none" w:sz="0" w:space="0" w:color="auto"/>
      </w:divBdr>
    </w:div>
    <w:div w:id="1253977740">
      <w:bodyDiv w:val="1"/>
      <w:marLeft w:val="0"/>
      <w:marRight w:val="0"/>
      <w:marTop w:val="0"/>
      <w:marBottom w:val="0"/>
      <w:divBdr>
        <w:top w:val="none" w:sz="0" w:space="0" w:color="auto"/>
        <w:left w:val="none" w:sz="0" w:space="0" w:color="auto"/>
        <w:bottom w:val="none" w:sz="0" w:space="0" w:color="auto"/>
        <w:right w:val="none" w:sz="0" w:space="0" w:color="auto"/>
      </w:divBdr>
    </w:div>
    <w:div w:id="1308894721">
      <w:bodyDiv w:val="1"/>
      <w:marLeft w:val="0"/>
      <w:marRight w:val="0"/>
      <w:marTop w:val="0"/>
      <w:marBottom w:val="0"/>
      <w:divBdr>
        <w:top w:val="none" w:sz="0" w:space="0" w:color="auto"/>
        <w:left w:val="none" w:sz="0" w:space="0" w:color="auto"/>
        <w:bottom w:val="none" w:sz="0" w:space="0" w:color="auto"/>
        <w:right w:val="none" w:sz="0" w:space="0" w:color="auto"/>
      </w:divBdr>
      <w:divsChild>
        <w:div w:id="1315993486">
          <w:marLeft w:val="0"/>
          <w:marRight w:val="0"/>
          <w:marTop w:val="0"/>
          <w:marBottom w:val="0"/>
          <w:divBdr>
            <w:top w:val="none" w:sz="0" w:space="0" w:color="auto"/>
            <w:left w:val="none" w:sz="0" w:space="0" w:color="auto"/>
            <w:bottom w:val="none" w:sz="0" w:space="0" w:color="auto"/>
            <w:right w:val="none" w:sz="0" w:space="0" w:color="auto"/>
          </w:divBdr>
        </w:div>
        <w:div w:id="587814463">
          <w:marLeft w:val="0"/>
          <w:marRight w:val="0"/>
          <w:marTop w:val="0"/>
          <w:marBottom w:val="0"/>
          <w:divBdr>
            <w:top w:val="none" w:sz="0" w:space="0" w:color="auto"/>
            <w:left w:val="none" w:sz="0" w:space="0" w:color="auto"/>
            <w:bottom w:val="none" w:sz="0" w:space="0" w:color="auto"/>
            <w:right w:val="none" w:sz="0" w:space="0" w:color="auto"/>
          </w:divBdr>
        </w:div>
      </w:divsChild>
    </w:div>
    <w:div w:id="1340085871">
      <w:bodyDiv w:val="1"/>
      <w:marLeft w:val="0"/>
      <w:marRight w:val="0"/>
      <w:marTop w:val="0"/>
      <w:marBottom w:val="0"/>
      <w:divBdr>
        <w:top w:val="none" w:sz="0" w:space="0" w:color="auto"/>
        <w:left w:val="none" w:sz="0" w:space="0" w:color="auto"/>
        <w:bottom w:val="none" w:sz="0" w:space="0" w:color="auto"/>
        <w:right w:val="none" w:sz="0" w:space="0" w:color="auto"/>
      </w:divBdr>
    </w:div>
    <w:div w:id="1379863905">
      <w:bodyDiv w:val="1"/>
      <w:marLeft w:val="0"/>
      <w:marRight w:val="0"/>
      <w:marTop w:val="0"/>
      <w:marBottom w:val="0"/>
      <w:divBdr>
        <w:top w:val="none" w:sz="0" w:space="0" w:color="auto"/>
        <w:left w:val="none" w:sz="0" w:space="0" w:color="auto"/>
        <w:bottom w:val="none" w:sz="0" w:space="0" w:color="auto"/>
        <w:right w:val="none" w:sz="0" w:space="0" w:color="auto"/>
      </w:divBdr>
    </w:div>
    <w:div w:id="1427649995">
      <w:bodyDiv w:val="1"/>
      <w:marLeft w:val="0"/>
      <w:marRight w:val="0"/>
      <w:marTop w:val="0"/>
      <w:marBottom w:val="0"/>
      <w:divBdr>
        <w:top w:val="none" w:sz="0" w:space="0" w:color="auto"/>
        <w:left w:val="none" w:sz="0" w:space="0" w:color="auto"/>
        <w:bottom w:val="none" w:sz="0" w:space="0" w:color="auto"/>
        <w:right w:val="none" w:sz="0" w:space="0" w:color="auto"/>
      </w:divBdr>
    </w:div>
    <w:div w:id="1647856945">
      <w:bodyDiv w:val="1"/>
      <w:marLeft w:val="0"/>
      <w:marRight w:val="0"/>
      <w:marTop w:val="0"/>
      <w:marBottom w:val="0"/>
      <w:divBdr>
        <w:top w:val="none" w:sz="0" w:space="0" w:color="auto"/>
        <w:left w:val="none" w:sz="0" w:space="0" w:color="auto"/>
        <w:bottom w:val="none" w:sz="0" w:space="0" w:color="auto"/>
        <w:right w:val="none" w:sz="0" w:space="0" w:color="auto"/>
      </w:divBdr>
    </w:div>
    <w:div w:id="1732344279">
      <w:bodyDiv w:val="1"/>
      <w:marLeft w:val="0"/>
      <w:marRight w:val="0"/>
      <w:marTop w:val="0"/>
      <w:marBottom w:val="0"/>
      <w:divBdr>
        <w:top w:val="none" w:sz="0" w:space="0" w:color="auto"/>
        <w:left w:val="none" w:sz="0" w:space="0" w:color="auto"/>
        <w:bottom w:val="none" w:sz="0" w:space="0" w:color="auto"/>
        <w:right w:val="none" w:sz="0" w:space="0" w:color="auto"/>
      </w:divBdr>
    </w:div>
    <w:div w:id="1739130270">
      <w:bodyDiv w:val="1"/>
      <w:marLeft w:val="0"/>
      <w:marRight w:val="0"/>
      <w:marTop w:val="0"/>
      <w:marBottom w:val="0"/>
      <w:divBdr>
        <w:top w:val="none" w:sz="0" w:space="0" w:color="auto"/>
        <w:left w:val="none" w:sz="0" w:space="0" w:color="auto"/>
        <w:bottom w:val="none" w:sz="0" w:space="0" w:color="auto"/>
        <w:right w:val="none" w:sz="0" w:space="0" w:color="auto"/>
      </w:divBdr>
    </w:div>
    <w:div w:id="1742865319">
      <w:bodyDiv w:val="1"/>
      <w:marLeft w:val="0"/>
      <w:marRight w:val="0"/>
      <w:marTop w:val="0"/>
      <w:marBottom w:val="0"/>
      <w:divBdr>
        <w:top w:val="none" w:sz="0" w:space="0" w:color="auto"/>
        <w:left w:val="none" w:sz="0" w:space="0" w:color="auto"/>
        <w:bottom w:val="none" w:sz="0" w:space="0" w:color="auto"/>
        <w:right w:val="none" w:sz="0" w:space="0" w:color="auto"/>
      </w:divBdr>
    </w:div>
    <w:div w:id="1796211226">
      <w:bodyDiv w:val="1"/>
      <w:marLeft w:val="0"/>
      <w:marRight w:val="0"/>
      <w:marTop w:val="0"/>
      <w:marBottom w:val="0"/>
      <w:divBdr>
        <w:top w:val="none" w:sz="0" w:space="0" w:color="auto"/>
        <w:left w:val="none" w:sz="0" w:space="0" w:color="auto"/>
        <w:bottom w:val="none" w:sz="0" w:space="0" w:color="auto"/>
        <w:right w:val="none" w:sz="0" w:space="0" w:color="auto"/>
      </w:divBdr>
    </w:div>
    <w:div w:id="1815105058">
      <w:bodyDiv w:val="1"/>
      <w:marLeft w:val="0"/>
      <w:marRight w:val="0"/>
      <w:marTop w:val="0"/>
      <w:marBottom w:val="0"/>
      <w:divBdr>
        <w:top w:val="none" w:sz="0" w:space="0" w:color="auto"/>
        <w:left w:val="none" w:sz="0" w:space="0" w:color="auto"/>
        <w:bottom w:val="none" w:sz="0" w:space="0" w:color="auto"/>
        <w:right w:val="none" w:sz="0" w:space="0" w:color="auto"/>
      </w:divBdr>
    </w:div>
    <w:div w:id="1859197115">
      <w:bodyDiv w:val="1"/>
      <w:marLeft w:val="0"/>
      <w:marRight w:val="0"/>
      <w:marTop w:val="0"/>
      <w:marBottom w:val="0"/>
      <w:divBdr>
        <w:top w:val="none" w:sz="0" w:space="0" w:color="auto"/>
        <w:left w:val="none" w:sz="0" w:space="0" w:color="auto"/>
        <w:bottom w:val="none" w:sz="0" w:space="0" w:color="auto"/>
        <w:right w:val="none" w:sz="0" w:space="0" w:color="auto"/>
      </w:divBdr>
    </w:div>
    <w:div w:id="1873574110">
      <w:bodyDiv w:val="1"/>
      <w:marLeft w:val="0"/>
      <w:marRight w:val="0"/>
      <w:marTop w:val="0"/>
      <w:marBottom w:val="0"/>
      <w:divBdr>
        <w:top w:val="none" w:sz="0" w:space="0" w:color="auto"/>
        <w:left w:val="none" w:sz="0" w:space="0" w:color="auto"/>
        <w:bottom w:val="none" w:sz="0" w:space="0" w:color="auto"/>
        <w:right w:val="none" w:sz="0" w:space="0" w:color="auto"/>
      </w:divBdr>
    </w:div>
    <w:div w:id="1882745045">
      <w:bodyDiv w:val="1"/>
      <w:marLeft w:val="0"/>
      <w:marRight w:val="0"/>
      <w:marTop w:val="0"/>
      <w:marBottom w:val="0"/>
      <w:divBdr>
        <w:top w:val="none" w:sz="0" w:space="0" w:color="auto"/>
        <w:left w:val="none" w:sz="0" w:space="0" w:color="auto"/>
        <w:bottom w:val="none" w:sz="0" w:space="0" w:color="auto"/>
        <w:right w:val="none" w:sz="0" w:space="0" w:color="auto"/>
      </w:divBdr>
    </w:div>
    <w:div w:id="1886602029">
      <w:bodyDiv w:val="1"/>
      <w:marLeft w:val="0"/>
      <w:marRight w:val="0"/>
      <w:marTop w:val="0"/>
      <w:marBottom w:val="0"/>
      <w:divBdr>
        <w:top w:val="none" w:sz="0" w:space="0" w:color="auto"/>
        <w:left w:val="none" w:sz="0" w:space="0" w:color="auto"/>
        <w:bottom w:val="none" w:sz="0" w:space="0" w:color="auto"/>
        <w:right w:val="none" w:sz="0" w:space="0" w:color="auto"/>
      </w:divBdr>
    </w:div>
    <w:div w:id="1896888607">
      <w:bodyDiv w:val="1"/>
      <w:marLeft w:val="0"/>
      <w:marRight w:val="0"/>
      <w:marTop w:val="0"/>
      <w:marBottom w:val="0"/>
      <w:divBdr>
        <w:top w:val="none" w:sz="0" w:space="0" w:color="auto"/>
        <w:left w:val="none" w:sz="0" w:space="0" w:color="auto"/>
        <w:bottom w:val="none" w:sz="0" w:space="0" w:color="auto"/>
        <w:right w:val="none" w:sz="0" w:space="0" w:color="auto"/>
      </w:divBdr>
    </w:div>
    <w:div w:id="1902213257">
      <w:bodyDiv w:val="1"/>
      <w:marLeft w:val="0"/>
      <w:marRight w:val="0"/>
      <w:marTop w:val="0"/>
      <w:marBottom w:val="0"/>
      <w:divBdr>
        <w:top w:val="none" w:sz="0" w:space="0" w:color="auto"/>
        <w:left w:val="none" w:sz="0" w:space="0" w:color="auto"/>
        <w:bottom w:val="none" w:sz="0" w:space="0" w:color="auto"/>
        <w:right w:val="none" w:sz="0" w:space="0" w:color="auto"/>
      </w:divBdr>
    </w:div>
    <w:div w:id="1973708937">
      <w:bodyDiv w:val="1"/>
      <w:marLeft w:val="0"/>
      <w:marRight w:val="0"/>
      <w:marTop w:val="0"/>
      <w:marBottom w:val="0"/>
      <w:divBdr>
        <w:top w:val="none" w:sz="0" w:space="0" w:color="auto"/>
        <w:left w:val="none" w:sz="0" w:space="0" w:color="auto"/>
        <w:bottom w:val="none" w:sz="0" w:space="0" w:color="auto"/>
        <w:right w:val="none" w:sz="0" w:space="0" w:color="auto"/>
      </w:divBdr>
    </w:div>
    <w:div w:id="1976444119">
      <w:bodyDiv w:val="1"/>
      <w:marLeft w:val="0"/>
      <w:marRight w:val="0"/>
      <w:marTop w:val="0"/>
      <w:marBottom w:val="0"/>
      <w:divBdr>
        <w:top w:val="none" w:sz="0" w:space="0" w:color="auto"/>
        <w:left w:val="none" w:sz="0" w:space="0" w:color="auto"/>
        <w:bottom w:val="none" w:sz="0" w:space="0" w:color="auto"/>
        <w:right w:val="none" w:sz="0" w:space="0" w:color="auto"/>
      </w:divBdr>
    </w:div>
    <w:div w:id="2028680394">
      <w:bodyDiv w:val="1"/>
      <w:marLeft w:val="0"/>
      <w:marRight w:val="0"/>
      <w:marTop w:val="0"/>
      <w:marBottom w:val="0"/>
      <w:divBdr>
        <w:top w:val="none" w:sz="0" w:space="0" w:color="auto"/>
        <w:left w:val="none" w:sz="0" w:space="0" w:color="auto"/>
        <w:bottom w:val="none" w:sz="0" w:space="0" w:color="auto"/>
        <w:right w:val="none" w:sz="0" w:space="0" w:color="auto"/>
      </w:divBdr>
    </w:div>
    <w:div w:id="2049985002">
      <w:bodyDiv w:val="1"/>
      <w:marLeft w:val="0"/>
      <w:marRight w:val="0"/>
      <w:marTop w:val="0"/>
      <w:marBottom w:val="0"/>
      <w:divBdr>
        <w:top w:val="none" w:sz="0" w:space="0" w:color="auto"/>
        <w:left w:val="none" w:sz="0" w:space="0" w:color="auto"/>
        <w:bottom w:val="none" w:sz="0" w:space="0" w:color="auto"/>
        <w:right w:val="none" w:sz="0" w:space="0" w:color="auto"/>
      </w:divBdr>
    </w:div>
    <w:div w:id="2107799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veronese@unip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Segnaposto1</b:Tag>
    <b:SourceType>Book</b:SourceType>
    <b:Guid>{70DDB3CD-F9BB-4DD2-B7B8-60C1E8FC50E1}</b:Guid>
    <b:RefOrder>1</b:RefOrder>
  </b:Source>
</b:Sources>
</file>

<file path=customXml/itemProps1.xml><?xml version="1.0" encoding="utf-8"?>
<ds:datastoreItem xmlns:ds="http://schemas.openxmlformats.org/officeDocument/2006/customXml" ds:itemID="{53514E85-F70E-4231-98FB-26E01AC40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12462</Words>
  <Characters>71037</Characters>
  <Application>Microsoft Office Word</Application>
  <DocSecurity>0</DocSecurity>
  <Lines>591</Lines>
  <Paragraphs>166</Paragraphs>
  <ScaleCrop>false</ScaleCrop>
  <HeadingPairs>
    <vt:vector size="6" baseType="variant">
      <vt:variant>
        <vt:lpstr>Title</vt:lpstr>
      </vt:variant>
      <vt:variant>
        <vt:i4>1</vt:i4>
      </vt:variant>
      <vt:variant>
        <vt:lpstr>Titolo</vt:lpstr>
      </vt:variant>
      <vt:variant>
        <vt:i4>1</vt:i4>
      </vt:variant>
      <vt:variant>
        <vt:lpstr>Konu Başlığı</vt:lpstr>
      </vt:variant>
      <vt:variant>
        <vt:i4>1</vt:i4>
      </vt:variant>
    </vt:vector>
  </HeadingPairs>
  <TitlesOfParts>
    <vt:vector size="3" baseType="lpstr">
      <vt:lpstr/>
      <vt:lpstr/>
      <vt:lpstr/>
    </vt:vector>
  </TitlesOfParts>
  <Company>Microsoft</Company>
  <LinksUpToDate>false</LinksUpToDate>
  <CharactersWithSpaces>83333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Medico Ca.ri.so</dc:creator>
  <cp:lastModifiedBy>Blanshard, Lisa</cp:lastModifiedBy>
  <cp:revision>3</cp:revision>
  <dcterms:created xsi:type="dcterms:W3CDTF">2021-01-28T20:09:00Z</dcterms:created>
  <dcterms:modified xsi:type="dcterms:W3CDTF">2021-01-29T12:16:00Z</dcterms:modified>
</cp:coreProperties>
</file>