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87112" w14:textId="77777777" w:rsidR="001824BA" w:rsidRPr="00192C97" w:rsidRDefault="001824BA" w:rsidP="00192C97">
      <w:pPr>
        <w:pStyle w:val="MDPI11articletype"/>
      </w:pPr>
      <w:bookmarkStart w:id="0" w:name="_GoBack"/>
      <w:bookmarkEnd w:id="0"/>
      <w:r w:rsidRPr="00192C97">
        <w:t>Article</w:t>
      </w:r>
    </w:p>
    <w:p w14:paraId="38767989" w14:textId="77777777" w:rsidR="001824BA" w:rsidRPr="00192C97" w:rsidRDefault="001824BA" w:rsidP="00192C97">
      <w:pPr>
        <w:pStyle w:val="MDPI12title"/>
      </w:pPr>
      <w:r w:rsidRPr="00192C97">
        <w:t>Expectations and Assumptions: Examining the influence of staff culture on a novel school-based intervention to enable risky play for children with disabilities</w:t>
      </w:r>
    </w:p>
    <w:p w14:paraId="342146E0" w14:textId="77777777" w:rsidR="001824BA" w:rsidRPr="00192C97" w:rsidRDefault="001824BA" w:rsidP="00192C97">
      <w:pPr>
        <w:pStyle w:val="MDPI13authornames"/>
      </w:pPr>
      <w:r w:rsidRPr="00192C97">
        <w:t>Patricia Grady-Dominguez</w:t>
      </w:r>
      <w:r w:rsidRPr="00192C97">
        <w:rPr>
          <w:vertAlign w:val="superscript"/>
        </w:rPr>
        <w:t>1,</w:t>
      </w:r>
      <w:r w:rsidRPr="00192C97">
        <w:t>*, Jo Ragen</w:t>
      </w:r>
      <w:r w:rsidRPr="00192C97">
        <w:rPr>
          <w:vertAlign w:val="superscript"/>
        </w:rPr>
        <w:t>2</w:t>
      </w:r>
      <w:r w:rsidRPr="00192C97">
        <w:t>, Julia Sterman</w:t>
      </w:r>
      <w:r w:rsidRPr="00192C97">
        <w:rPr>
          <w:vertAlign w:val="superscript"/>
        </w:rPr>
        <w:t>3</w:t>
      </w:r>
      <w:r w:rsidRPr="00192C97">
        <w:t>, Grace Spencer</w:t>
      </w:r>
      <w:r w:rsidRPr="00192C97">
        <w:rPr>
          <w:vertAlign w:val="superscript"/>
        </w:rPr>
        <w:t>4</w:t>
      </w:r>
      <w:r w:rsidRPr="00192C97">
        <w:t>, Paul Tranter</w:t>
      </w:r>
      <w:r w:rsidRPr="00192C97">
        <w:rPr>
          <w:vertAlign w:val="superscript"/>
        </w:rPr>
        <w:t>5</w:t>
      </w:r>
      <w:r w:rsidRPr="00192C97">
        <w:t>, Michelle Villeneuve</w:t>
      </w:r>
      <w:r w:rsidRPr="00192C97">
        <w:rPr>
          <w:vertAlign w:val="superscript"/>
        </w:rPr>
        <w:t>2</w:t>
      </w:r>
      <w:r w:rsidRPr="00192C97">
        <w:t xml:space="preserve"> and Anita Bundy</w:t>
      </w:r>
      <w:r w:rsidRPr="00192C97">
        <w:rPr>
          <w:vertAlign w:val="superscript"/>
        </w:rPr>
        <w:t>1</w:t>
      </w:r>
      <w:proofErr w:type="gramStart"/>
      <w:r w:rsidRPr="00192C97">
        <w:rPr>
          <w:vertAlign w:val="superscript"/>
        </w:rPr>
        <w:t>,2</w:t>
      </w:r>
      <w:proofErr w:type="gramEnd"/>
    </w:p>
    <w:p w14:paraId="7BA8CB80" w14:textId="77777777" w:rsidR="001824BA" w:rsidRPr="00192C97" w:rsidRDefault="001824BA" w:rsidP="00192C97">
      <w:pPr>
        <w:pStyle w:val="MDPI16affiliation"/>
      </w:pPr>
      <w:r w:rsidRPr="00192C97">
        <w:rPr>
          <w:vertAlign w:val="superscript"/>
        </w:rPr>
        <w:t>1</w:t>
      </w:r>
      <w:r w:rsidRPr="00192C97">
        <w:tab/>
        <w:t xml:space="preserve">Department of Occupational Therapy, Colorado State University, Fort Collins, CO, US; </w:t>
      </w:r>
      <w:hyperlink r:id="rId8" w:history="1">
        <w:r w:rsidRPr="00192C97">
          <w:rPr>
            <w:rStyle w:val="Hyperlink"/>
          </w:rPr>
          <w:t>patricia.grady@colostate.edu</w:t>
        </w:r>
      </w:hyperlink>
      <w:r w:rsidRPr="00192C97">
        <w:t xml:space="preserve"> </w:t>
      </w:r>
    </w:p>
    <w:p w14:paraId="1593DC52" w14:textId="77777777" w:rsidR="001824BA" w:rsidRPr="00192C97" w:rsidRDefault="001824BA" w:rsidP="00192C97">
      <w:pPr>
        <w:pStyle w:val="MDPI16affiliation"/>
      </w:pPr>
      <w:r w:rsidRPr="00192C97">
        <w:rPr>
          <w:vertAlign w:val="superscript"/>
        </w:rPr>
        <w:t>2</w:t>
      </w:r>
      <w:r w:rsidRPr="00192C97">
        <w:tab/>
        <w:t xml:space="preserve">Faculty of Medicine and Health, University of Sydney, Camperdown, NSW, Australia; </w:t>
      </w:r>
      <w:hyperlink r:id="rId9" w:history="1">
        <w:r w:rsidRPr="00192C97">
          <w:rPr>
            <w:rStyle w:val="Hyperlink"/>
          </w:rPr>
          <w:t>jrag7001@uni.sydney.edu.au</w:t>
        </w:r>
      </w:hyperlink>
      <w:r w:rsidRPr="00192C97">
        <w:t xml:space="preserve"> </w:t>
      </w:r>
    </w:p>
    <w:p w14:paraId="64780224" w14:textId="77777777" w:rsidR="001824BA" w:rsidRPr="00192C97" w:rsidRDefault="001824BA" w:rsidP="00192C97">
      <w:pPr>
        <w:pStyle w:val="MDPI16affiliation"/>
      </w:pPr>
      <w:r w:rsidRPr="00192C97">
        <w:rPr>
          <w:vertAlign w:val="superscript"/>
        </w:rPr>
        <w:t>3</w:t>
      </w:r>
      <w:r w:rsidRPr="00192C97">
        <w:tab/>
        <w:t xml:space="preserve">Department of Occupational Therapy, University of Minnesota, Minneapolis, MN, US; </w:t>
      </w:r>
      <w:hyperlink r:id="rId10" w:history="1">
        <w:r w:rsidRPr="00192C97">
          <w:rPr>
            <w:rStyle w:val="Hyperlink"/>
          </w:rPr>
          <w:t>sterm154@umn.edu</w:t>
        </w:r>
      </w:hyperlink>
      <w:r w:rsidRPr="00192C97">
        <w:t xml:space="preserve"> </w:t>
      </w:r>
      <w:hyperlink r:id="rId11" w:history="1"/>
    </w:p>
    <w:p w14:paraId="6AF6FC70" w14:textId="77777777" w:rsidR="001824BA" w:rsidRPr="00192C97" w:rsidRDefault="001824BA" w:rsidP="00192C97">
      <w:pPr>
        <w:pStyle w:val="MDPI16affiliation"/>
      </w:pPr>
      <w:r w:rsidRPr="00192C97">
        <w:rPr>
          <w:vertAlign w:val="superscript"/>
        </w:rPr>
        <w:t>4</w:t>
      </w:r>
      <w:r w:rsidRPr="00192C97">
        <w:tab/>
        <w:t xml:space="preserve">Faculty of Health, Education, Medicine and Social Care, Anglia Ruskin University, Cambridge, UK; </w:t>
      </w:r>
      <w:hyperlink r:id="rId12" w:history="1">
        <w:r w:rsidRPr="00192C97">
          <w:rPr>
            <w:rStyle w:val="Hyperlink"/>
          </w:rPr>
          <w:t>grace.spencer@anglia.ac.uk</w:t>
        </w:r>
      </w:hyperlink>
      <w:r w:rsidRPr="00192C97">
        <w:t xml:space="preserve"> </w:t>
      </w:r>
    </w:p>
    <w:p w14:paraId="203F3AF8" w14:textId="77777777" w:rsidR="001824BA" w:rsidRPr="00192C97" w:rsidRDefault="001824BA" w:rsidP="00192C97">
      <w:pPr>
        <w:pStyle w:val="MDPI16affiliation"/>
      </w:pPr>
      <w:r w:rsidRPr="00192C97">
        <w:rPr>
          <w:vertAlign w:val="superscript"/>
        </w:rPr>
        <w:t>5</w:t>
      </w:r>
      <w:r w:rsidRPr="00192C97">
        <w:tab/>
        <w:t xml:space="preserve">School of Science, University of New South Wales, Sydney, NSW, Australia; </w:t>
      </w:r>
      <w:hyperlink r:id="rId13" w:history="1">
        <w:r w:rsidRPr="00192C97">
          <w:rPr>
            <w:rStyle w:val="Hyperlink"/>
          </w:rPr>
          <w:t>p.tranter@adfa.edu.au</w:t>
        </w:r>
      </w:hyperlink>
      <w:r w:rsidRPr="00192C97">
        <w:t xml:space="preserve"> </w:t>
      </w:r>
    </w:p>
    <w:p w14:paraId="34C5ED53" w14:textId="77777777" w:rsidR="001824BA" w:rsidRPr="00192C97" w:rsidRDefault="00192C97" w:rsidP="00192C97">
      <w:pPr>
        <w:pStyle w:val="MDPI16affiliation"/>
      </w:pPr>
      <w:r w:rsidRPr="00192C97">
        <w:rPr>
          <w:b/>
        </w:rPr>
        <w:t>*</w:t>
      </w:r>
      <w:r w:rsidRPr="00192C97">
        <w:tab/>
        <w:t xml:space="preserve">Correspondence: </w:t>
      </w:r>
      <w:r w:rsidR="001824BA" w:rsidRPr="00192C97">
        <w:t>patricia.grady@colostate.edu</w:t>
      </w:r>
    </w:p>
    <w:tbl>
      <w:tblPr>
        <w:tblpPr w:leftFromText="198" w:rightFromText="198" w:vertAnchor="page" w:horzAnchor="margin" w:tblpY="8663"/>
        <w:tblW w:w="2410" w:type="dxa"/>
        <w:tblLayout w:type="fixed"/>
        <w:tblCellMar>
          <w:left w:w="0" w:type="dxa"/>
          <w:right w:w="0" w:type="dxa"/>
        </w:tblCellMar>
        <w:tblLook w:val="04A0" w:firstRow="1" w:lastRow="0" w:firstColumn="1" w:lastColumn="0" w:noHBand="0" w:noVBand="1"/>
      </w:tblPr>
      <w:tblGrid>
        <w:gridCol w:w="2410"/>
      </w:tblGrid>
      <w:tr w:rsidR="00192C97" w:rsidRPr="00192C97" w14:paraId="2F1E4B46" w14:textId="77777777" w:rsidTr="00192C97">
        <w:tc>
          <w:tcPr>
            <w:tcW w:w="2410" w:type="dxa"/>
            <w:shd w:val="clear" w:color="auto" w:fill="auto"/>
          </w:tcPr>
          <w:p w14:paraId="282E4998" w14:textId="77777777" w:rsidR="00192C97" w:rsidRPr="00192C97" w:rsidRDefault="00192C97" w:rsidP="00192C97">
            <w:pPr>
              <w:pStyle w:val="MDPI61Citation"/>
              <w:spacing w:line="240" w:lineRule="exact"/>
            </w:pPr>
            <w:r w:rsidRPr="00192C97">
              <w:rPr>
                <w:b/>
              </w:rPr>
              <w:t>Citation:</w:t>
            </w:r>
            <w:r w:rsidRPr="00192C97">
              <w:t xml:space="preserve"> Lastname, F.; Lastname, F.; Last-name, F. Title. </w:t>
            </w:r>
            <w:r w:rsidRPr="00192C97">
              <w:rPr>
                <w:i/>
              </w:rPr>
              <w:t xml:space="preserve">Int. J. Environ. Res. Public Health </w:t>
            </w:r>
            <w:r w:rsidRPr="00192C97">
              <w:rPr>
                <w:b/>
              </w:rPr>
              <w:t>2021</w:t>
            </w:r>
            <w:r w:rsidRPr="00192C97">
              <w:t xml:space="preserve">, </w:t>
            </w:r>
            <w:r w:rsidRPr="00192C97">
              <w:rPr>
                <w:i/>
              </w:rPr>
              <w:t>18</w:t>
            </w:r>
            <w:r w:rsidRPr="00192C97">
              <w:t>, x. https://doi.org/10.3390/xxxxx</w:t>
            </w:r>
          </w:p>
          <w:p w14:paraId="12CA07CA" w14:textId="77777777" w:rsidR="00192C97" w:rsidRPr="00192C97" w:rsidRDefault="00192C97" w:rsidP="00192C97">
            <w:pPr>
              <w:pStyle w:val="MDPI14history"/>
              <w:spacing w:before="240"/>
              <w:rPr>
                <w:szCs w:val="14"/>
              </w:rPr>
            </w:pPr>
            <w:r w:rsidRPr="00192C97">
              <w:rPr>
                <w:szCs w:val="14"/>
              </w:rPr>
              <w:t>Received: date</w:t>
            </w:r>
          </w:p>
          <w:p w14:paraId="6B99935E" w14:textId="77777777" w:rsidR="00192C97" w:rsidRPr="00192C97" w:rsidRDefault="00192C97" w:rsidP="00192C97">
            <w:pPr>
              <w:pStyle w:val="MDPI14history"/>
              <w:rPr>
                <w:szCs w:val="14"/>
              </w:rPr>
            </w:pPr>
            <w:r w:rsidRPr="00192C97">
              <w:rPr>
                <w:szCs w:val="14"/>
              </w:rPr>
              <w:t>Accepted: date</w:t>
            </w:r>
          </w:p>
          <w:p w14:paraId="7DB765D2" w14:textId="77777777" w:rsidR="00192C97" w:rsidRPr="00192C97" w:rsidRDefault="00192C97" w:rsidP="00192C97">
            <w:pPr>
              <w:pStyle w:val="MDPI14history"/>
              <w:spacing w:after="240"/>
              <w:rPr>
                <w:szCs w:val="14"/>
              </w:rPr>
            </w:pPr>
            <w:r w:rsidRPr="00192C97">
              <w:rPr>
                <w:szCs w:val="14"/>
              </w:rPr>
              <w:t>Published: date</w:t>
            </w:r>
          </w:p>
          <w:p w14:paraId="7FCA200C" w14:textId="77777777" w:rsidR="00192C97" w:rsidRPr="00192C97" w:rsidRDefault="00192C97" w:rsidP="00192C97">
            <w:pPr>
              <w:pStyle w:val="MDPI63Notes"/>
            </w:pPr>
            <w:r w:rsidRPr="00192C97">
              <w:rPr>
                <w:b/>
              </w:rPr>
              <w:t>Publisher’s Note:</w:t>
            </w:r>
            <w:r w:rsidRPr="00192C97">
              <w:t xml:space="preserve"> MDPI stays neutral with regard to jurisdictional claims in published maps and institutional affiliations.</w:t>
            </w:r>
          </w:p>
          <w:p w14:paraId="083C68D2" w14:textId="77777777" w:rsidR="00192C97" w:rsidRPr="00192C97" w:rsidRDefault="00192C97" w:rsidP="00192C97">
            <w:pPr>
              <w:adjustRightInd w:val="0"/>
              <w:snapToGrid w:val="0"/>
              <w:spacing w:before="240" w:line="240" w:lineRule="atLeast"/>
              <w:ind w:right="113"/>
              <w:jc w:val="left"/>
              <w:rPr>
                <w:rFonts w:eastAsia="DengXian"/>
                <w:bCs/>
                <w:sz w:val="14"/>
                <w:szCs w:val="14"/>
                <w:lang w:bidi="en-US"/>
              </w:rPr>
            </w:pPr>
            <w:r w:rsidRPr="00192C97">
              <w:rPr>
                <w:rFonts w:eastAsia="DengXian"/>
                <w:lang w:val="en-GB" w:eastAsia="en-GB"/>
              </w:rPr>
              <w:drawing>
                <wp:inline distT="0" distB="0" distL="0" distR="0" wp14:anchorId="0D457D77" wp14:editId="3DEB04AA">
                  <wp:extent cx="694690" cy="255905"/>
                  <wp:effectExtent l="0" t="0" r="0" b="0"/>
                  <wp:docPr id="1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4690" cy="255905"/>
                          </a:xfrm>
                          <a:prstGeom prst="rect">
                            <a:avLst/>
                          </a:prstGeom>
                          <a:noFill/>
                          <a:ln>
                            <a:noFill/>
                          </a:ln>
                        </pic:spPr>
                      </pic:pic>
                    </a:graphicData>
                  </a:graphic>
                </wp:inline>
              </w:drawing>
            </w:r>
          </w:p>
          <w:p w14:paraId="108DE887" w14:textId="77777777" w:rsidR="00192C97" w:rsidRPr="00192C97" w:rsidRDefault="00192C97" w:rsidP="00192C97">
            <w:pPr>
              <w:adjustRightInd w:val="0"/>
              <w:snapToGrid w:val="0"/>
              <w:spacing w:before="60" w:line="240" w:lineRule="atLeast"/>
              <w:ind w:right="113"/>
              <w:jc w:val="left"/>
              <w:rPr>
                <w:rFonts w:eastAsia="DengXian"/>
                <w:bCs/>
                <w:sz w:val="14"/>
                <w:szCs w:val="14"/>
                <w:lang w:bidi="en-US"/>
              </w:rPr>
            </w:pPr>
            <w:r w:rsidRPr="00192C97">
              <w:rPr>
                <w:rFonts w:eastAsia="DengXian"/>
                <w:b/>
                <w:bCs/>
                <w:sz w:val="14"/>
                <w:szCs w:val="14"/>
                <w:lang w:bidi="en-US"/>
              </w:rPr>
              <w:t>Copyright:</w:t>
            </w:r>
            <w:r w:rsidRPr="00192C97">
              <w:rPr>
                <w:rFonts w:eastAsia="DengXian"/>
                <w:bCs/>
                <w:sz w:val="14"/>
                <w:szCs w:val="14"/>
                <w:lang w:bidi="en-US"/>
              </w:rPr>
              <w:t xml:space="preserve"> © 2020 by the authors. Submitted for possible open access publication under the terms and conditions of the Creative Commons Attribution (CC BY) license (http://creativecommons.org/licenses/by/4.0/).</w:t>
            </w:r>
          </w:p>
        </w:tc>
      </w:tr>
    </w:tbl>
    <w:p w14:paraId="383A9A2A" w14:textId="77777777" w:rsidR="001824BA" w:rsidRPr="00192C97" w:rsidRDefault="001824BA" w:rsidP="00192C97">
      <w:pPr>
        <w:pStyle w:val="MDPI17abstract"/>
      </w:pPr>
      <w:r w:rsidRPr="00192C97">
        <w:rPr>
          <w:b/>
        </w:rPr>
        <w:t xml:space="preserve">Abstract: </w:t>
      </w:r>
      <w:r w:rsidRPr="00192C97">
        <w:t>Risky play is challenging, exciting play with the possibility of physical, social, or emo</w:t>
      </w:r>
      <w:proofErr w:type="gramStart"/>
      <w:r w:rsidRPr="00192C97">
        <w:t>tional</w:t>
      </w:r>
      <w:proofErr w:type="gramEnd"/>
      <w:r w:rsidRPr="00192C97">
        <w:t xml:space="preserve"> harm. Through risky play, children learn, develop, and experience wellbeing. Children with disabilities have fewer opportunities than their typically developing peers to engage in this beneficial type of play. Our team designed a novel, school-based intervention to address this disparity; however, our intervention yielded unexpected quantitative results. In the present study, we qualitatively examined divergent results at two of the five schools that participated in the intervention. Specifically, we aimed to explore how staff culture (i.e., shared beliefs, values and practices) influenced the intervention. To explore this relationship, we employed a retrospective, qualitative, multiple case study. We used thematic analysis of evaluative interviews with staff members to elucidate the cultures at each school. Then, we used cross-case analysis to understand the relationships between aspects of staff culture and the intervention implementation and results. We found that staff cultures around play, risk, </w:t>
      </w:r>
      <w:proofErr w:type="gramStart"/>
      <w:r w:rsidRPr="00192C97">
        <w:t>disability</w:t>
      </w:r>
      <w:proofErr w:type="gramEnd"/>
      <w:r w:rsidRPr="00192C97">
        <w:t xml:space="preserve"> influenced the way, and the extent to which, staff were willing to let go and allowed children to engage in risky play. Adults’ beliefs about the purpose of play and recess, as well as their expectations for children with disabilities, particularly influenced the intervention. Furthermore, when the assumptions of the intervention and the staff culture did not align, the intervention could not succeed. The results of this study highlight the importance of (1) evaluating each schools’ unique staff culture before implementing play-focused interventions and (2) tailoring interventions to meet the needs of individual schools.</w:t>
      </w:r>
    </w:p>
    <w:p w14:paraId="3B392004" w14:textId="6D949ACE" w:rsidR="001824BA" w:rsidRPr="00192C97" w:rsidRDefault="00192C97" w:rsidP="00192C97">
      <w:pPr>
        <w:pStyle w:val="MDPI18keywords"/>
      </w:pPr>
      <w:r w:rsidRPr="00192C97">
        <w:rPr>
          <w:b/>
        </w:rPr>
        <w:t>Keywords:</w:t>
      </w:r>
      <w:r w:rsidR="001824BA" w:rsidRPr="00192C97">
        <w:rPr>
          <w:b/>
        </w:rPr>
        <w:t xml:space="preserve"> </w:t>
      </w:r>
      <w:r w:rsidR="007B57CF" w:rsidRPr="00192C97">
        <w:t>disabilities;</w:t>
      </w:r>
      <w:r w:rsidR="007B57CF">
        <w:t xml:space="preserve"> </w:t>
      </w:r>
      <w:r w:rsidR="007B57CF" w:rsidRPr="00192C97">
        <w:t xml:space="preserve">play; </w:t>
      </w:r>
      <w:r w:rsidR="001824BA" w:rsidRPr="00192C97">
        <w:t xml:space="preserve">risky play; </w:t>
      </w:r>
      <w:r w:rsidR="00250395" w:rsidRPr="00192C97">
        <w:t xml:space="preserve">school culture; </w:t>
      </w:r>
      <w:r w:rsidR="001824BA" w:rsidRPr="00192C97">
        <w:t>staff culture; teacher perceptions</w:t>
      </w:r>
    </w:p>
    <w:p w14:paraId="198DFC5E" w14:textId="77777777" w:rsidR="001824BA" w:rsidRPr="00192C97" w:rsidRDefault="001824BA" w:rsidP="00192C97">
      <w:pPr>
        <w:pStyle w:val="MDPI19line"/>
        <w:pBdr>
          <w:bottom w:val="single" w:sz="4" w:space="1" w:color="000000"/>
        </w:pBdr>
      </w:pPr>
    </w:p>
    <w:p w14:paraId="77175D7D" w14:textId="77777777" w:rsidR="001824BA" w:rsidRPr="00192C97" w:rsidRDefault="00192C97" w:rsidP="00192C97">
      <w:pPr>
        <w:pStyle w:val="MDPI21heading1"/>
      </w:pPr>
      <w:r w:rsidRPr="00192C97">
        <w:t xml:space="preserve">1. </w:t>
      </w:r>
      <w:r w:rsidR="001824BA" w:rsidRPr="00192C97">
        <w:t>Introduction</w:t>
      </w:r>
    </w:p>
    <w:p w14:paraId="566A7F37" w14:textId="77777777" w:rsidR="001824BA" w:rsidRPr="00192C97" w:rsidRDefault="001824BA" w:rsidP="00192C97">
      <w:pPr>
        <w:pStyle w:val="MDPI31text"/>
      </w:pPr>
      <w:r w:rsidRPr="00192C97">
        <w:t>Risky play is challenging and exciting play with the possibility of physical injury, failure, or emotional harm</w:t>
      </w:r>
      <w:r w:rsidRPr="00192C97">
        <w:fldChar w:fldCharType="begin"/>
      </w:r>
      <w:r w:rsidRPr="00192C97">
        <w:instrText xml:space="preserve"> ADDIN EN.CITE &lt;EndNote&gt;&lt;Cite&gt;&lt;Author&gt;Sandseter&lt;/Author&gt;&lt;Year&gt;2009&lt;/Year&gt;&lt;RecNum&gt;62&lt;/RecNum&gt;&lt;DisplayText&gt;&lt;style size="10"&gt;[1,2]&lt;/style&gt;&lt;/DisplayText&gt;&lt;record&gt;&lt;rec-number&gt;62&lt;/rec-number&gt;&lt;foreign-keys&gt;&lt;key app="EN" db-id="rpsfdwsrsvxd0zexdxjvept50aaxxrwr0zs9" timestamp="1608842049" guid="598776cd-f3e0-4573-866d-fba475a92b24"&gt;62&lt;/key&gt;&lt;/foreign-keys&gt;&lt;ref-type name="Journal Article"&gt;17&lt;/ref-type&gt;&lt;contributors&gt;&lt;authors&gt;&lt;author&gt;Sandseter, E. B.&lt;/author&gt;&lt;/authors&gt;&lt;/contributors&gt;&lt;titles&gt;&lt;title&gt;Characteristics of risky play&lt;/title&gt;&lt;secondary-title&gt;Journal of Adventure Education and Outdoor Learning&lt;/secondary-title&gt;&lt;/titles&gt;&lt;periodical&gt;&lt;full-title&gt;Journal of Adventure Education and Outdoor Learning&lt;/full-title&gt;&lt;/periodical&gt;&lt;pages&gt;3-21&lt;/pages&gt;&lt;volume&gt;9&lt;/volume&gt;&lt;number&gt;1&lt;/number&gt;&lt;dates&gt;&lt;year&gt;2009&lt;/year&gt;&lt;/dates&gt;&lt;urls&gt;&lt;/urls&gt;&lt;/record&gt;&lt;/Cite&gt;&lt;Cite&gt;&lt;Author&gt;Kleppe&lt;/Author&gt;&lt;Year&gt;2017&lt;/Year&gt;&lt;RecNum&gt;88&lt;/RecNum&gt;&lt;record&gt;&lt;rec-number&gt;88&lt;/rec-number&gt;&lt;foreign-keys&gt;&lt;key app="EN" db-id="rpsfdwsrsvxd0zexdxjvept50aaxxrwr0zs9" timestamp="1608842049" guid="0199eb54-17ac-44e2-b1f4-6061cf07be60"&gt;88&lt;/key&gt;&lt;/foreign-keys&gt;&lt;ref-type name="Journal Article"&gt;17&lt;/ref-type&gt;&lt;contributors&gt;&lt;authors&gt;&lt;author&gt;Kleppe, Rasmus&lt;/author&gt;&lt;author&gt;Melhuish, Edward&lt;/author&gt;&lt;author&gt;Sandseter, Ellen Beate Hansen&lt;/author&gt;&lt;/authors&gt;&lt;/contributors&gt;&lt;titles&gt;&lt;title&gt;Identifying and characterizing risky play in the age one-to-three years&lt;/title&gt;&lt;secondary-title&gt;European Early Childhood Education Research Journal&lt;/secondary-title&gt;&lt;/titles&gt;&lt;periodical&gt;&lt;full-title&gt;European Early Childhood Education Research Journal&lt;/full-title&gt;&lt;/periodical&gt;&lt;volume&gt;15&lt;/volume&gt;&lt;keywords&gt;&lt;keyword&gt;children under three&lt;/keyword&gt;&lt;keyword&gt;exploratory play&lt;/keyword&gt;&lt;keyword&gt;exploratory study&lt;/keyword&gt;&lt;keyword&gt;one-year-olds&lt;/keyword&gt;&lt;keyword&gt;risky play&lt;/keyword&gt;&lt;/keywords&gt;&lt;dates&gt;&lt;year&gt;2017&lt;/year&gt;&lt;/dates&gt;&lt;urls&gt;&lt;/urls&gt;&lt;electronic-resource-num&gt;10.1080/1350293X.2017.1308163&lt;/electronic-resource-num&gt;&lt;/record&gt;&lt;/Cite&gt;&lt;/EndNote&gt;</w:instrText>
      </w:r>
      <w:r w:rsidRPr="00192C97">
        <w:fldChar w:fldCharType="separate"/>
      </w:r>
      <w:r w:rsidRPr="00192C97">
        <w:rPr>
          <w:noProof/>
        </w:rPr>
        <w:t>[1,2]</w:t>
      </w:r>
      <w:r w:rsidRPr="00192C97">
        <w:fldChar w:fldCharType="end"/>
      </w:r>
      <w:r w:rsidRPr="00192C97">
        <w:t xml:space="preserve">. Risky play affords opportunities for children to test their limits, explore boundaries, and manage real risks </w:t>
      </w:r>
      <w:r w:rsidRPr="00192C97">
        <w:fldChar w:fldCharType="begin"/>
      </w:r>
      <w:r w:rsidRPr="00192C97">
        <w:instrText xml:space="preserve"> ADDIN EN.CITE &lt;EndNote&gt;&lt;Cite&gt;&lt;Author&gt;Sandseter&lt;/Author&gt;&lt;Year&gt;2009&lt;/Year&gt;&lt;RecNum&gt;62&lt;/RecNum&gt;&lt;DisplayText&gt;&lt;style size="10"&gt;[1,3]&lt;/style&gt;&lt;/DisplayText&gt;&lt;record&gt;&lt;rec-number&gt;62&lt;/rec-number&gt;&lt;foreign-keys&gt;&lt;key app="EN" db-id="rpsfdwsrsvxd0zexdxjvept50aaxxrwr0zs9" timestamp="1608842049" guid="598776cd-f3e0-4573-866d-fba475a92b24"&gt;62&lt;/key&gt;&lt;/foreign-keys&gt;&lt;ref-type name="Journal Article"&gt;17&lt;/ref-type&gt;&lt;contributors&gt;&lt;authors&gt;&lt;author&gt;Sandseter, E. B.&lt;/author&gt;&lt;/authors&gt;&lt;/contributors&gt;&lt;titles&gt;&lt;title&gt;Characteristics of risky play&lt;/title&gt;&lt;secondary-title&gt;Journal of Adventure Education and Outdoor Learning&lt;/secondary-title&gt;&lt;/titles&gt;&lt;periodical&gt;&lt;full-title&gt;Journal of Adventure Education and Outdoor Learning&lt;/full-title&gt;&lt;/periodical&gt;&lt;pages&gt;3-21&lt;/pages&gt;&lt;volume&gt;9&lt;/volume&gt;&lt;number&gt;1&lt;/number&gt;&lt;dates&gt;&lt;year&gt;2009&lt;/year&gt;&lt;/dates&gt;&lt;urls&gt;&lt;/urls&gt;&lt;/record&gt;&lt;/Cite&gt;&lt;Cite&gt;&lt;Author&gt;Sandseter&lt;/Author&gt;&lt;Year&gt;2012&lt;/Year&gt;&lt;RecNum&gt;53&lt;/RecNum&gt;&lt;record&gt;&lt;rec-number&gt;53&lt;/rec-number&gt;&lt;foreign-keys&gt;&lt;key app="EN" db-id="rpsfdwsrsvxd0zexdxjvept50aaxxrwr0zs9" timestamp="1608842049" guid="62df2827-ecda-46d9-a631-ebff3a763de3"&gt;53&lt;/key&gt;&lt;/foreign-keys&gt;&lt;ref-type name="Journal Article"&gt;17&lt;/ref-type&gt;&lt;contributors&gt;&lt;authors&gt;&lt;author&gt;Sandseter, E. B.&lt;/author&gt;&lt;author&gt;Little, H.&lt;/author&gt;&lt;author&gt;Wyver, S.&lt;/author&gt;&lt;/authors&gt;&lt;/contributors&gt;&lt;titles&gt;&lt;title&gt;Do theory and pedagogy have an impact on provisions for outdoor learning? A comparison of approaches in Australia and Norway&lt;/title&gt;&lt;secondary-title&gt;Journal of Adventure Education and Outdoor Learning&lt;/secondary-title&gt;&lt;/titles&gt;&lt;periodical&gt;&lt;full-title&gt;Journal of Adventure Education and Outdoor Learning&lt;/full-title&gt;&lt;/periodical&gt;&lt;pages&gt;167-182&lt;/pages&gt;&lt;volume&gt;12&lt;/volume&gt;&lt;number&gt;3&lt;/number&gt;&lt;dates&gt;&lt;year&gt;2012&lt;/year&gt;&lt;/dates&gt;&lt;urls&gt;&lt;/urls&gt;&lt;/record&gt;&lt;/Cite&gt;&lt;/EndNote&gt;</w:instrText>
      </w:r>
      <w:r w:rsidRPr="00192C97">
        <w:fldChar w:fldCharType="separate"/>
      </w:r>
      <w:r w:rsidRPr="00192C97">
        <w:rPr>
          <w:noProof/>
        </w:rPr>
        <w:t>[1,3]</w:t>
      </w:r>
      <w:r w:rsidRPr="00192C97">
        <w:fldChar w:fldCharType="end"/>
      </w:r>
      <w:r w:rsidRPr="00192C97">
        <w:t>. Kleppe and colleagues (2017) emphasized the ambiguity inherent</w:t>
      </w:r>
      <w:r w:rsidRPr="00192C97" w:rsidDel="00AB5361">
        <w:t xml:space="preserve"> </w:t>
      </w:r>
      <w:r w:rsidRPr="00192C97">
        <w:t>in risky play, describing it as “play that involves uncertainty and exploration – bodily, emotional, perceptional or environmental – that could lead to either positive or negative consequences” (p. 9). Through child-led, unstructured play with elements of risk, children develop social-emotional and communication skills and experience autonomy and resilience.</w:t>
      </w:r>
    </w:p>
    <w:p w14:paraId="4E9F5618" w14:textId="77777777" w:rsidR="001824BA" w:rsidRPr="00192C97" w:rsidRDefault="001824BA" w:rsidP="00192C97">
      <w:pPr>
        <w:pStyle w:val="MDPI31text"/>
      </w:pPr>
      <w:r w:rsidRPr="00192C97">
        <w:lastRenderedPageBreak/>
        <w:tab/>
        <w:t xml:space="preserve">In school, recess provides an opportunity for students of all abilities to experience the benefits of free and risky play. For this to be possible, school staff supervising the playground must step back and allow children to manage risky situations. Unfortunately, staff members may be hesitant to step back due to threats of liability, personal reservations about risky play, and cultural shifts towards risk aversion and surplus safety </w:t>
      </w:r>
      <w:r w:rsidRPr="00192C97">
        <w:fldChar w:fldCharType="begin"/>
      </w:r>
      <w:r w:rsidRPr="00192C97">
        <w:instrText xml:space="preserve"> ADDIN EN.CITE &lt;EndNote&gt;&lt;Cite&gt;&lt;Author&gt;van Rooijen&lt;/Author&gt;&lt;Year&gt;2016&lt;/Year&gt;&lt;RecNum&gt;73&lt;/RecNum&gt;&lt;DisplayText&gt;&lt;style size="10"&gt;[4,5]&lt;/style&gt;&lt;/DisplayText&gt;&lt;record&gt;&lt;rec-number&gt;73&lt;/rec-number&gt;&lt;foreign-keys&gt;&lt;key app="EN" db-id="rpsfdwsrsvxd0zexdxjvept50aaxxrwr0zs9" timestamp="1608842049" guid="b5fc3487-a105-48e9-addd-97778a07a64b"&gt;73&lt;/key&gt;&lt;/foreign-keys&gt;&lt;ref-type name="Journal Article"&gt;17&lt;/ref-type&gt;&lt;contributors&gt;&lt;authors&gt;&lt;author&gt;van Rooijen, M.&lt;/author&gt;&lt;author&gt;Newstead, S.&lt;/author&gt;&lt;/authors&gt;&lt;/contributors&gt;&lt;titles&gt;&lt;title&gt;Influencing factors on professional attitudes towards risk-taking in children&amp;apos;s play: A narrative review&lt;/title&gt;&lt;secondary-title&gt;Early Childhood Development and Care&lt;/secondary-title&gt;&lt;/titles&gt;&lt;periodical&gt;&lt;full-title&gt;Early Childhood Development and Care&lt;/full-title&gt;&lt;/periodical&gt;&lt;pages&gt;946-957&lt;/pages&gt;&lt;volume&gt;187&lt;/volume&gt;&lt;number&gt;5&lt;/number&gt;&lt;dates&gt;&lt;year&gt;2016&lt;/year&gt;&lt;/dates&gt;&lt;urls&gt;&lt;/urls&gt;&lt;/record&gt;&lt;/Cite&gt;&lt;Cite&gt;&lt;Author&gt;Wyver&lt;/Author&gt;&lt;Year&gt;2010&lt;/Year&gt;&lt;RecNum&gt;94&lt;/RecNum&gt;&lt;record&gt;&lt;rec-number&gt;94&lt;/rec-number&gt;&lt;foreign-keys&gt;&lt;key app="EN" db-id="rpsfdwsrsvxd0zexdxjvept50aaxxrwr0zs9" timestamp="1608842049" guid="eec75506-153e-497e-86eb-58577df4c74a"&gt;94&lt;/key&gt;&lt;/foreign-keys&gt;&lt;ref-type name="Journal Article"&gt;17&lt;/ref-type&gt;&lt;contributors&gt;&lt;authors&gt;&lt;author&gt;Wyver, Shirley&lt;/author&gt;&lt;author&gt;Tranter, Paul&lt;/author&gt;&lt;author&gt;Naughton, Geraldine&lt;/author&gt;&lt;author&gt;Little, Helen&lt;/author&gt;&lt;author&gt;Sandseter, Ellen Beate Hansen&lt;/author&gt;&lt;author&gt;Bundy, Anita&lt;/author&gt;&lt;/authors&gt;&lt;/contributors&gt;&lt;titles&gt;&lt;title&gt;Ten ways to restrict children&amp;apos;s freedom to play: The problem of surplus safety&lt;/title&gt;&lt;secondary-title&gt;Contemporary Issues in Early Childhood&lt;/secondary-title&gt;&lt;/titles&gt;&lt;periodical&gt;&lt;full-title&gt;Contemporary Issues in Early Childhood&lt;/full-title&gt;&lt;/periodical&gt;&lt;pages&gt;263-277&lt;/pages&gt;&lt;volume&gt;11&lt;/volume&gt;&lt;number&gt;3&lt;/number&gt;&lt;dates&gt;&lt;year&gt;2010&lt;/year&gt;&lt;/dates&gt;&lt;isbn&gt;1463-9491&lt;/isbn&gt;&lt;urls&gt;&lt;/urls&gt;&lt;electronic-resource-num&gt;10.2304/ciec.2010.11.3.263&lt;/electronic-resource-num&gt;&lt;/record&gt;&lt;/Cite&gt;&lt;/EndNote&gt;</w:instrText>
      </w:r>
      <w:r w:rsidRPr="00192C97">
        <w:fldChar w:fldCharType="separate"/>
      </w:r>
      <w:r w:rsidRPr="00192C97">
        <w:rPr>
          <w:noProof/>
        </w:rPr>
        <w:t>[4,5]</w:t>
      </w:r>
      <w:r w:rsidRPr="00192C97">
        <w:fldChar w:fldCharType="end"/>
      </w:r>
      <w:r w:rsidRPr="00192C97">
        <w:t xml:space="preserve">. These concerns may be even more pronounced for staff responsible for children with disabilities, who are often perceived as vulnerable and in need of protection </w:t>
      </w:r>
      <w:r w:rsidRPr="00192C97">
        <w:fldChar w:fldCharType="begin"/>
      </w:r>
      <w:r w:rsidRPr="00192C97">
        <w:instrText xml:space="preserve"> ADDIN EN.CITE &lt;EndNote&gt;&lt;Cite&gt;&lt;Author&gt;Bundy&lt;/Author&gt;&lt;Year&gt;2015&lt;/Year&gt;&lt;RecNum&gt;93&lt;/RecNum&gt;&lt;DisplayText&gt;&lt;style size="10"&gt;[6]&lt;/style&gt;&lt;/DisplayText&gt;&lt;record&gt;&lt;rec-number&gt;93&lt;/rec-number&gt;&lt;foreign-keys&gt;&lt;key app="EN" db-id="rpsfdwsrsvxd0zexdxjvept50aaxxrwr0zs9" timestamp="1608842049" guid="e234a546-f31c-4d10-b9ce-45292923c9fd"&gt;93&lt;/key&gt;&lt;/foreign-keys&gt;&lt;ref-type name="Journal Article"&gt;17&lt;/ref-type&gt;&lt;contributors&gt;&lt;authors&gt;&lt;author&gt;Bundy, Anita C.&lt;/author&gt;&lt;author&gt;Wyver, Shirley&lt;/author&gt;&lt;author&gt;Beetham, Kassia S.&lt;/author&gt;&lt;author&gt;Ragen, Jo&lt;/author&gt;&lt;author&gt;Naughton, Geraldine&lt;/author&gt;&lt;author&gt;Tranter, Paul&lt;/author&gt;&lt;author&gt;Norman, Richard&lt;/author&gt;&lt;author&gt;Villeneuve, Michelle&lt;/author&gt;&lt;author&gt;Spencer, Grace&lt;/author&gt;&lt;author&gt;Honey, Anne&lt;/author&gt;&lt;author&gt;Simpson, Judith&lt;/author&gt;&lt;author&gt;Baur, Louise&lt;/author&gt;&lt;author&gt;Sterman, Julia&lt;/author&gt;&lt;/authors&gt;&lt;/contributors&gt;&lt;titles&gt;&lt;title&gt;The Sydney playground project- levelling the playing field: A cluster trial of a primary school-based intervention aiming to promote manageable risk-taking in children with disability&lt;/title&gt;&lt;secondary-title&gt;BMC Public Health&lt;/secondary-title&gt;&lt;/titles&gt;&lt;periodical&gt;&lt;full-title&gt;BMC Public Health&lt;/full-title&gt;&lt;/periodical&gt;&lt;keywords&gt;&lt;keyword&gt;Children&lt;/keyword&gt;&lt;keyword&gt;Disability&lt;/keyword&gt;&lt;keyword&gt;Occupation therapy&lt;/keyword&gt;&lt;keyword&gt;Play&lt;/keyword&gt;&lt;/keywords&gt;&lt;dates&gt;&lt;year&gt;2015&lt;/year&gt;&lt;/dates&gt;&lt;isbn&gt;1261400054&lt;/isbn&gt;&lt;urls&gt;&lt;/urls&gt;&lt;electronic-resource-num&gt;10.1186/s12889-015-2452-4&lt;/electronic-resource-num&gt;&lt;/record&gt;&lt;/Cite&gt;&lt;/EndNote&gt;</w:instrText>
      </w:r>
      <w:r w:rsidRPr="00192C97">
        <w:fldChar w:fldCharType="separate"/>
      </w:r>
      <w:r w:rsidRPr="00192C97">
        <w:rPr>
          <w:noProof/>
        </w:rPr>
        <w:t>[6]</w:t>
      </w:r>
      <w:r w:rsidRPr="00192C97">
        <w:fldChar w:fldCharType="end"/>
      </w:r>
      <w:r w:rsidRPr="00192C97">
        <w:t>.</w:t>
      </w:r>
    </w:p>
    <w:p w14:paraId="51B6ACE3" w14:textId="77777777" w:rsidR="001824BA" w:rsidRPr="00192C97" w:rsidRDefault="001824BA" w:rsidP="00192C97">
      <w:pPr>
        <w:pStyle w:val="MDPI31text"/>
      </w:pPr>
      <w:r w:rsidRPr="00192C97">
        <w:t xml:space="preserve">Paradoxically, children with neurodevelopmental disabilities, such as autism spectrum disorder (ASD) and intellectual disability (ID), may benefit </w:t>
      </w:r>
      <w:r w:rsidRPr="00192C97">
        <w:rPr>
          <w:i/>
          <w:iCs/>
        </w:rPr>
        <w:t>more</w:t>
      </w:r>
      <w:r w:rsidRPr="00192C97">
        <w:t xml:space="preserve"> from access to free and risky play than their typically developing peers. First, risky play affords children with disabilities opportunities to make decisions in low-impact scenarios. There is growing consensus that children and adults with disabilities should be enabled to make decisions about their medical care, education, and daily lives </w:t>
      </w:r>
      <w:r w:rsidRPr="00192C97">
        <w:fldChar w:fldCharType="begin"/>
      </w:r>
      <w:r w:rsidRPr="00192C97">
        <w:instrText xml:space="preserve"> ADDIN EN.CITE &lt;EndNote&gt;&lt;Cite&gt;&lt;Author&gt;Adams&lt;/Author&gt;&lt;Year&gt;2017&lt;/Year&gt;&lt;RecNum&gt;65&lt;/RecNum&gt;&lt;DisplayText&gt;&lt;style size="10"&gt;[7]&lt;/style&gt;&lt;/DisplayText&gt;&lt;record&gt;&lt;rec-number&gt;65&lt;/rec-number&gt;&lt;foreign-keys&gt;&lt;key app="EN" db-id="rpsfdwsrsvxd0zexdxjvept50aaxxrwr0zs9" timestamp="1608842049" guid="9a45e9d5-9a60-4721-9fac-b1a96102c216"&gt;65&lt;/key&gt;&lt;/foreign-keys&gt;&lt;ref-type name="Journal Article"&gt;17&lt;/ref-type&gt;&lt;contributors&gt;&lt;authors&gt;&lt;author&gt;Adams, R. C.&lt;/author&gt;&lt;author&gt;Levy, S. E.&lt;/author&gt;&lt;/authors&gt;&lt;/contributors&gt;&lt;titles&gt;&lt;title&gt;Shared decision-making and children with disabilities: Pathways to consensus&lt;/title&gt;&lt;secondary-title&gt;Pediatrics&lt;/secondary-title&gt;&lt;/titles&gt;&lt;periodical&gt;&lt;full-title&gt;Pediatrics&lt;/full-title&gt;&lt;/periodical&gt;&lt;pages&gt;1-9&lt;/pages&gt;&lt;volume&gt;139&lt;/volume&gt;&lt;number&gt;6&lt;/number&gt;&lt;dates&gt;&lt;year&gt;2017&lt;/year&gt;&lt;/dates&gt;&lt;urls&gt;&lt;/urls&gt;&lt;/record&gt;&lt;/Cite&gt;&lt;/EndNote&gt;</w:instrText>
      </w:r>
      <w:r w:rsidRPr="00192C97">
        <w:fldChar w:fldCharType="separate"/>
      </w:r>
      <w:r w:rsidRPr="00192C97">
        <w:rPr>
          <w:noProof/>
        </w:rPr>
        <w:t>[7]</w:t>
      </w:r>
      <w:r w:rsidRPr="00192C97">
        <w:fldChar w:fldCharType="end"/>
      </w:r>
      <w:r w:rsidRPr="00192C97">
        <w:t xml:space="preserve">; therefore, practicing these skills in the context of play is essential. Second, children who take risks in play are often more physically active </w:t>
      </w:r>
      <w:r w:rsidRPr="00192C97">
        <w:fldChar w:fldCharType="begin">
          <w:fldData xml:space="preserve">PEVuZE5vdGU+PENpdGU+PEF1dGhvcj5CcnVzc29uaTwvQXV0aG9yPjxZZWFyPjIwMTU8L1llYXI+
PFJlY051bT44MzwvUmVjTnVtPjxEaXNwbGF5VGV4dD48c3R5bGUgc2l6ZT0iMTAiPls4LDldPC9z
dHlsZT48L0Rpc3BsYXlUZXh0PjxyZWNvcmQ+PHJlYy1udW1iZXI+ODM8L3JlYy1udW1iZXI+PGZv
cmVpZ24ta2V5cz48a2V5IGFwcD0iRU4iIGRiLWlkPSJycHNmZHdzcnN2eGQwemV4ZHhqdmVwdDUw
YWF4eHJ3cjB6czkiIHRpbWVzdGFtcD0iMTYwODg0MjA0OSIgZ3VpZD0iMzBlNDcwMzEtNGUwZS00
Y2NmLTk1YmEtMzU5ZjU3NTU5MzdkIj44Mzwva2V5PjwvZm9yZWlnbi1rZXlzPjxyZWYtdHlwZSBu
YW1lPSJKb3VybmFsIEFydGljbGUiPjE3PC9yZWYtdHlwZT48Y29udHJpYnV0b3JzPjxhdXRob3Jz
PjxhdXRob3I+QnJ1c3NvbmksIE0uPC9hdXRob3I+PGF1dGhvcj5HaWJib25zLCBSLjwvYXV0aG9y
PjxhdXRob3I+R3JheSwgQy48L2F1dGhvcj48YXV0aG9yPklzaGlrYXdhLCBULjwvYXV0aG9yPjxh
dXRob3I+U2FuZHNldGVyLCBFLiBCLjwvYXV0aG9yPjxhdXRob3I+QmllbmVuc3RvY2ssIEEuPC9h
dXRob3I+PGF1dGhvcj5UcmVtYmxheSwgTS4gUy48L2F1dGhvcj48L2F1dGhvcnM+PC9jb250cmli
dXRvcnM+PHRpdGxlcz48dGl0bGU+V2hhdCBpcyB0aGUgcmVsYXRpb25zaGlwIGJldHdlZW4gcmlz
a3kgb3V0ZG9vciBwbGF5IGFuZCBoZWFsdGggaW4gY2hpbGRyZW4/IEEgc3lzdGVtYXRpYyByZXZp
ZXc8L3RpdGxlPjxzZWNvbmRhcnktdGl0bGU+SW50ZXJuYXRpb25hbCBqb3VybmFsIG9mIGVudmly
b25tZW50YWwgcmVzZWFyY2ggYW5kIHB1YmxpYyBoZWFsdGg8L3NlY29uZGFyeS10aXRsZT48L3Rp
dGxlcz48cGVyaW9kaWNhbD48ZnVsbC10aXRsZT5JbnRlcm5hdGlvbmFsIEpvdXJuYWwgb2YgRW52
aXJvbm1lbnRhbCBSZXNlYXJjaCBhbmQgUHVibGljIEhlYWx0aDwvZnVsbC10aXRsZT48L3Blcmlv
ZGljYWw+PHBhZ2VzPjY0MjMtNjQ1NDwvcGFnZXM+PHZvbHVtZT4xMjwvdm9sdW1lPjxkYXRlcz48
eWVhcj4yMDE1PC95ZWFyPjwvZGF0ZXM+PHVybHM+PC91cmxzPjwvcmVjb3JkPjwvQ2l0ZT48Q2l0
ZT48QXV0aG9yPkVuZ2VsZW48L0F1dGhvcj48WWVhcj4yMDEzPC9ZZWFyPjxSZWNOdW0+OTI8L1Jl
Y051bT48cmVjb3JkPjxyZWMtbnVtYmVyPjkyPC9yZWMtbnVtYmVyPjxmb3JlaWduLWtleXM+PGtl
eSBhcHA9IkVOIiBkYi1pZD0icnBzZmR3c3JzdnhkMHpleGR4anZlcHQ1MGFheHhyd3IwenM5IiB0
aW1lc3RhbXA9IjE2MDg4NDIwNDkiIGd1aWQ9ImNlM2VjZjNjLTIwYmItNGI3Mi05ZWQzLWU5NTlh
MjMyY2M1ZCI+OTI8L2tleT48L2ZvcmVpZ24ta2V5cz48cmVmLXR5cGUgbmFtZT0iSm91cm5hbCBB
cnRpY2xlIj4xNzwvcmVmLXR5cGU+PGNvbnRyaWJ1dG9ycz48YXV0aG9ycz48YXV0aG9yPkVuZ2Vs
ZW4sIExpbmE8L2F1dGhvcj48YXV0aG9yPkJ1bmR5LCBBbml0YSBDLjwvYXV0aG9yPjxhdXRob3I+
TmF1Z2h0b24sIEdlcmFsZGluZTwvYXV0aG9yPjxhdXRob3I+U2ltcHNvbiwgSnVkeSBNLjwvYXV0
aG9yPjxhdXRob3I+QmF1bWFuLCBBZHJpYW48L2F1dGhvcj48YXV0aG9yPlJhZ2VuLCBKbzwvYXV0
aG9yPjxhdXRob3I+QmF1ciwgTG91aXNlPC9hdXRob3I+PGF1dGhvcj5XeXZlciwgU2hpcmxleTwv
YXV0aG9yPjxhdXRob3I+VHJhbnRlciwgUGF1bDwvYXV0aG9yPjxhdXRob3I+TmllaHVlcywgQW5p
dGE8L2F1dGhvcj48YXV0aG9yPlNjaGlsbGVyLCBXZW5keTwvYXV0aG9yPjxhdXRob3I+UGVycnks
IEdhYnJpZWxsZTwvYXV0aG9yPjxhdXRob3I+SmVzc3VwLCBHbGVuZGE8L2F1dGhvcj48YXV0aG9y
PnZhbiBkZXIgUGxvZWcsIEhpZGRlIFAuPC9hdXRob3I+PC9hdXRob3JzPjwvY29udHJpYnV0b3Jz
Pjx0aXRsZXM+PHRpdGxlPkluY3JlYXNpbmcgcGh5c2ljYWwgYWN0aXZpdHkgaW4geW91bmcgcHJp
bWFyeSBzY2hvb2wgY2hpbGRyZW4gLSBpdCZhcG9zO3MgY2hpbGQmYXBvcztzIHBsYXk6IEEgY2x1
c3RlciByYW5kb21pc2VkIGNvbnRyb2xsZWQgdHJpYWw8L3RpdGxlPjxzZWNvbmRhcnktdGl0bGU+
UHJldmVudGl2ZSBNZWRpY2luZTwvc2Vjb25kYXJ5LXRpdGxlPjwvdGl0bGVzPjxwZXJpb2RpY2Fs
PjxmdWxsLXRpdGxlPlByZXZlbnRpdmUgTWVkaWNpbmU8L2Z1bGwtdGl0bGU+PC9wZXJpb2RpY2Fs
PjxwYWdlcz4zMTktMzI1PC9wYWdlcz48dm9sdW1lPjU2PC92b2x1bWU+PG51bWJlcj41PC9udW1i
ZXI+PGtleXdvcmRzPjxrZXl3b3JkPkNSVDwva2V5d29yZD48a2V5d29yZD5DaGlsZDwva2V5d29y
ZD48a2V5d29yZD5DbHVzdGVyIHJhbmRvbWlzZWQgY29udHJvbGxlZCB0cmlhbDwva2V5d29yZD48
a2V5d29yZD5JQ1NFQTwva2V5d29yZD48a2V5d29yZD5JbnRlcnZlbnRpb24gc3R1ZGllczwva2V5
d29yZD48a2V5d29yZD5QaHlzaWNhbCBhY3Rpdml0eTwva2V5d29yZD48a2V5d29yZD5QcmltYXJ5
IHNjaG9vbHM8L2tleXdvcmQ+PC9rZXl3b3Jkcz48ZGF0ZXM+PHllYXI+MjAxMzwveWVhcj48L2Rh
dGVzPjxpc2JuPjEyNjExMDAwMDg5OTM8L2lzYm4+PHVybHM+PC91cmxzPjxlbGVjdHJvbmljLXJl
c291cmNlLW51bT4xMC4xMDE2L2oueXBtZWQuMjAxMy4wMi4wMDc8L2VsZWN0cm9uaWMtcmVzb3Vy
Y2UtbnVtPjwvcmVjb3JkPjwvQ2l0ZT48L0VuZE5vdGU+AG==
</w:fldData>
        </w:fldChar>
      </w:r>
      <w:r w:rsidRPr="00192C97">
        <w:instrText xml:space="preserve"> ADDIN EN.CITE </w:instrText>
      </w:r>
      <w:r w:rsidRPr="00192C97">
        <w:fldChar w:fldCharType="begin">
          <w:fldData xml:space="preserve">PEVuZE5vdGU+PENpdGU+PEF1dGhvcj5CcnVzc29uaTwvQXV0aG9yPjxZZWFyPjIwMTU8L1llYXI+
PFJlY051bT44MzwvUmVjTnVtPjxEaXNwbGF5VGV4dD48c3R5bGUgc2l6ZT0iMTAiPls4LDldPC9z
dHlsZT48L0Rpc3BsYXlUZXh0PjxyZWNvcmQ+PHJlYy1udW1iZXI+ODM8L3JlYy1udW1iZXI+PGZv
cmVpZ24ta2V5cz48a2V5IGFwcD0iRU4iIGRiLWlkPSJycHNmZHdzcnN2eGQwemV4ZHhqdmVwdDUw
YWF4eHJ3cjB6czkiIHRpbWVzdGFtcD0iMTYwODg0MjA0OSIgZ3VpZD0iMzBlNDcwMzEtNGUwZS00
Y2NmLTk1YmEtMzU5ZjU3NTU5MzdkIj44Mzwva2V5PjwvZm9yZWlnbi1rZXlzPjxyZWYtdHlwZSBu
YW1lPSJKb3VybmFsIEFydGljbGUiPjE3PC9yZWYtdHlwZT48Y29udHJpYnV0b3JzPjxhdXRob3Jz
PjxhdXRob3I+QnJ1c3NvbmksIE0uPC9hdXRob3I+PGF1dGhvcj5HaWJib25zLCBSLjwvYXV0aG9y
PjxhdXRob3I+R3JheSwgQy48L2F1dGhvcj48YXV0aG9yPklzaGlrYXdhLCBULjwvYXV0aG9yPjxh
dXRob3I+U2FuZHNldGVyLCBFLiBCLjwvYXV0aG9yPjxhdXRob3I+QmllbmVuc3RvY2ssIEEuPC9h
dXRob3I+PGF1dGhvcj5UcmVtYmxheSwgTS4gUy48L2F1dGhvcj48L2F1dGhvcnM+PC9jb250cmli
dXRvcnM+PHRpdGxlcz48dGl0bGU+V2hhdCBpcyB0aGUgcmVsYXRpb25zaGlwIGJldHdlZW4gcmlz
a3kgb3V0ZG9vciBwbGF5IGFuZCBoZWFsdGggaW4gY2hpbGRyZW4/IEEgc3lzdGVtYXRpYyByZXZp
ZXc8L3RpdGxlPjxzZWNvbmRhcnktdGl0bGU+SW50ZXJuYXRpb25hbCBqb3VybmFsIG9mIGVudmly
b25tZW50YWwgcmVzZWFyY2ggYW5kIHB1YmxpYyBoZWFsdGg8L3NlY29uZGFyeS10aXRsZT48L3Rp
dGxlcz48cGVyaW9kaWNhbD48ZnVsbC10aXRsZT5JbnRlcm5hdGlvbmFsIEpvdXJuYWwgb2YgRW52
aXJvbm1lbnRhbCBSZXNlYXJjaCBhbmQgUHVibGljIEhlYWx0aDwvZnVsbC10aXRsZT48L3Blcmlv
ZGljYWw+PHBhZ2VzPjY0MjMtNjQ1NDwvcGFnZXM+PHZvbHVtZT4xMjwvdm9sdW1lPjxkYXRlcz48
eWVhcj4yMDE1PC95ZWFyPjwvZGF0ZXM+PHVybHM+PC91cmxzPjwvcmVjb3JkPjwvQ2l0ZT48Q2l0
ZT48QXV0aG9yPkVuZ2VsZW48L0F1dGhvcj48WWVhcj4yMDEzPC9ZZWFyPjxSZWNOdW0+OTI8L1Jl
Y051bT48cmVjb3JkPjxyZWMtbnVtYmVyPjkyPC9yZWMtbnVtYmVyPjxmb3JlaWduLWtleXM+PGtl
eSBhcHA9IkVOIiBkYi1pZD0icnBzZmR3c3JzdnhkMHpleGR4anZlcHQ1MGFheHhyd3IwenM5IiB0
aW1lc3RhbXA9IjE2MDg4NDIwNDkiIGd1aWQ9ImNlM2VjZjNjLTIwYmItNGI3Mi05ZWQzLWU5NTlh
MjMyY2M1ZCI+OTI8L2tleT48L2ZvcmVpZ24ta2V5cz48cmVmLXR5cGUgbmFtZT0iSm91cm5hbCBB
cnRpY2xlIj4xNzwvcmVmLXR5cGU+PGNvbnRyaWJ1dG9ycz48YXV0aG9ycz48YXV0aG9yPkVuZ2Vs
ZW4sIExpbmE8L2F1dGhvcj48YXV0aG9yPkJ1bmR5LCBBbml0YSBDLjwvYXV0aG9yPjxhdXRob3I+
TmF1Z2h0b24sIEdlcmFsZGluZTwvYXV0aG9yPjxhdXRob3I+U2ltcHNvbiwgSnVkeSBNLjwvYXV0
aG9yPjxhdXRob3I+QmF1bWFuLCBBZHJpYW48L2F1dGhvcj48YXV0aG9yPlJhZ2VuLCBKbzwvYXV0
aG9yPjxhdXRob3I+QmF1ciwgTG91aXNlPC9hdXRob3I+PGF1dGhvcj5XeXZlciwgU2hpcmxleTwv
YXV0aG9yPjxhdXRob3I+VHJhbnRlciwgUGF1bDwvYXV0aG9yPjxhdXRob3I+TmllaHVlcywgQW5p
dGE8L2F1dGhvcj48YXV0aG9yPlNjaGlsbGVyLCBXZW5keTwvYXV0aG9yPjxhdXRob3I+UGVycnks
IEdhYnJpZWxsZTwvYXV0aG9yPjxhdXRob3I+SmVzc3VwLCBHbGVuZGE8L2F1dGhvcj48YXV0aG9y
PnZhbiBkZXIgUGxvZWcsIEhpZGRlIFAuPC9hdXRob3I+PC9hdXRob3JzPjwvY29udHJpYnV0b3Jz
Pjx0aXRsZXM+PHRpdGxlPkluY3JlYXNpbmcgcGh5c2ljYWwgYWN0aXZpdHkgaW4geW91bmcgcHJp
bWFyeSBzY2hvb2wgY2hpbGRyZW4gLSBpdCZhcG9zO3MgY2hpbGQmYXBvcztzIHBsYXk6IEEgY2x1
c3RlciByYW5kb21pc2VkIGNvbnRyb2xsZWQgdHJpYWw8L3RpdGxlPjxzZWNvbmRhcnktdGl0bGU+
UHJldmVudGl2ZSBNZWRpY2luZTwvc2Vjb25kYXJ5LXRpdGxlPjwvdGl0bGVzPjxwZXJpb2RpY2Fs
PjxmdWxsLXRpdGxlPlByZXZlbnRpdmUgTWVkaWNpbmU8L2Z1bGwtdGl0bGU+PC9wZXJpb2RpY2Fs
PjxwYWdlcz4zMTktMzI1PC9wYWdlcz48dm9sdW1lPjU2PC92b2x1bWU+PG51bWJlcj41PC9udW1i
ZXI+PGtleXdvcmRzPjxrZXl3b3JkPkNSVDwva2V5d29yZD48a2V5d29yZD5DaGlsZDwva2V5d29y
ZD48a2V5d29yZD5DbHVzdGVyIHJhbmRvbWlzZWQgY29udHJvbGxlZCB0cmlhbDwva2V5d29yZD48
a2V5d29yZD5JQ1NFQTwva2V5d29yZD48a2V5d29yZD5JbnRlcnZlbnRpb24gc3R1ZGllczwva2V5
d29yZD48a2V5d29yZD5QaHlzaWNhbCBhY3Rpdml0eTwva2V5d29yZD48a2V5d29yZD5QcmltYXJ5
IHNjaG9vbHM8L2tleXdvcmQ+PC9rZXl3b3Jkcz48ZGF0ZXM+PHllYXI+MjAxMzwveWVhcj48L2Rh
dGVzPjxpc2JuPjEyNjExMDAwMDg5OTM8L2lzYm4+PHVybHM+PC91cmxzPjxlbGVjdHJvbmljLXJl
c291cmNlLW51bT4xMC4xMDE2L2oueXBtZWQuMjAxMy4wMi4wMDc8L2VsZWN0cm9uaWMtcmVzb3Vy
Y2UtbnVtPjwvcmVjb3JkPjwvQ2l0ZT48L0VuZE5vdGU+AG==
</w:fldData>
        </w:fldChar>
      </w:r>
      <w:r w:rsidRPr="00192C97">
        <w:instrText xml:space="preserve"> ADDIN EN.CITE.DATA </w:instrText>
      </w:r>
      <w:r w:rsidRPr="00192C97">
        <w:fldChar w:fldCharType="end"/>
      </w:r>
      <w:r w:rsidRPr="00192C97">
        <w:fldChar w:fldCharType="separate"/>
      </w:r>
      <w:r w:rsidRPr="00192C97">
        <w:rPr>
          <w:noProof/>
        </w:rPr>
        <w:t>[8,9]</w:t>
      </w:r>
      <w:r w:rsidRPr="00192C97">
        <w:fldChar w:fldCharType="end"/>
      </w:r>
      <w:r w:rsidRPr="00192C97">
        <w:t xml:space="preserve">. Children with disabilities such as ASD and ID are at a high risk of developing pediatric obesity </w:t>
      </w:r>
      <w:r w:rsidRPr="00192C97">
        <w:fldChar w:fldCharType="begin"/>
      </w:r>
      <w:r w:rsidRPr="00192C97">
        <w:instrText xml:space="preserve"> ADDIN EN.CITE &lt;EndNote&gt;&lt;Cite&gt;&lt;Author&gt;Kahathuduwa&lt;/Author&gt;&lt;Year&gt;2019&lt;/Year&gt;&lt;RecNum&gt;63&lt;/RecNum&gt;&lt;DisplayText&gt;&lt;style size="10"&gt;[10,11]&lt;/style&gt;&lt;/DisplayText&gt;&lt;record&gt;&lt;rec-number&gt;63&lt;/rec-number&gt;&lt;foreign-keys&gt;&lt;key app="EN" db-id="rpsfdwsrsvxd0zexdxjvept50aaxxrwr0zs9" timestamp="1608842049" guid="25724d54-2edd-4014-879d-dd3121009fba"&gt;63&lt;/key&gt;&lt;/foreign-keys&gt;&lt;ref-type name="Journal Article"&gt;17&lt;/ref-type&gt;&lt;contributors&gt;&lt;authors&gt;&lt;author&gt;Kahathuduwa, C. N.&lt;/author&gt;&lt;author&gt;West, B. D.&lt;/author&gt;&lt;author&gt;Blume, J.&lt;/author&gt;&lt;author&gt;Dharavath, N.&lt;/author&gt;&lt;author&gt;Moustaid-Moussa, N.&lt;/author&gt;&lt;author&gt;Mastergeorge, A.&lt;/author&gt;&lt;/authors&gt;&lt;/contributors&gt;&lt;titles&gt;&lt;title&gt;The risk of overweight and obesity in children with autism spectrum disorders: A systematic review and meta-analysis&lt;/title&gt;&lt;secondary-title&gt;Obesity Review&lt;/secondary-title&gt;&lt;/titles&gt;&lt;periodical&gt;&lt;full-title&gt;Obesity Review&lt;/full-title&gt;&lt;/periodical&gt;&lt;pages&gt;1667-1679&lt;/pages&gt;&lt;volume&gt;20&lt;/volume&gt;&lt;dates&gt;&lt;year&gt;2019&lt;/year&gt;&lt;/dates&gt;&lt;urls&gt;&lt;/urls&gt;&lt;/record&gt;&lt;/Cite&gt;&lt;Cite&gt;&lt;Author&gt;Maiano&lt;/Author&gt;&lt;Year&gt;2016&lt;/Year&gt;&lt;RecNum&gt;59&lt;/RecNum&gt;&lt;record&gt;&lt;rec-number&gt;59&lt;/rec-number&gt;&lt;foreign-keys&gt;&lt;key app="EN" db-id="rpsfdwsrsvxd0zexdxjvept50aaxxrwr0zs9" timestamp="1608842049" guid="e32d9c01-cbef-4c0d-ad4e-367147986939"&gt;59&lt;/key&gt;&lt;/foreign-keys&gt;&lt;ref-type name="Journal Article"&gt;17&lt;/ref-type&gt;&lt;contributors&gt;&lt;authors&gt;&lt;author&gt;Maiano, C.&lt;/author&gt;&lt;author&gt;Hue, O.&lt;/author&gt;&lt;author&gt;Morin, A. J.&lt;/author&gt;&lt;author&gt;Moullec, G.&lt;/author&gt;&lt;/authors&gt;&lt;/contributors&gt;&lt;titles&gt;&lt;title&gt;Prevalence of overweight and obesity among children and adolescence with intellectual disabilities: a systematic review and meta-analysis&lt;/title&gt;&lt;secondary-title&gt;Obesity Reviews&lt;/secondary-title&gt;&lt;/titles&gt;&lt;periodical&gt;&lt;full-title&gt;Obesity Reviews&lt;/full-title&gt;&lt;/periodical&gt;&lt;pages&gt;599-611&lt;/pages&gt;&lt;volume&gt;17&lt;/volume&gt;&lt;dates&gt;&lt;year&gt;2016&lt;/year&gt;&lt;/dates&gt;&lt;urls&gt;&lt;/urls&gt;&lt;/record&gt;&lt;/Cite&gt;&lt;/EndNote&gt;</w:instrText>
      </w:r>
      <w:r w:rsidRPr="00192C97">
        <w:fldChar w:fldCharType="separate"/>
      </w:r>
      <w:r w:rsidRPr="00192C97">
        <w:rPr>
          <w:noProof/>
        </w:rPr>
        <w:t>[10,11]</w:t>
      </w:r>
      <w:r w:rsidRPr="00192C97">
        <w:fldChar w:fldCharType="end"/>
      </w:r>
      <w:r w:rsidRPr="00192C97">
        <w:t xml:space="preserve">; access to active, risky play may help mitigate this concern. Finally, cooperative forms of risky play (e.g., rough-and-tumble play) provide children with disabilities opportunities to practice social skills such as giving and receiving social cues </w:t>
      </w:r>
      <w:r w:rsidRPr="00192C97">
        <w:fldChar w:fldCharType="begin"/>
      </w:r>
      <w:r w:rsidRPr="00192C97">
        <w:instrText xml:space="preserve"> ADDIN EN.CITE &lt;EndNote&gt;&lt;Cite&gt;&lt;Author&gt;Pellegrini&lt;/Author&gt;&lt;Year&gt;1998&lt;/Year&gt;&lt;RecNum&gt;79&lt;/RecNum&gt;&lt;DisplayText&gt;&lt;style size="10"&gt;[12]&lt;/style&gt;&lt;/DisplayText&gt;&lt;record&gt;&lt;rec-number&gt;79&lt;/rec-number&gt;&lt;foreign-keys&gt;&lt;key app="EN" db-id="rpsfdwsrsvxd0zexdxjvept50aaxxrwr0zs9" timestamp="1608842049" guid="f4602ac5-7746-4b56-bbd2-a7285fb43236"&gt;79&lt;/key&gt;&lt;/foreign-keys&gt;&lt;ref-type name="Journal Article"&gt;17&lt;/ref-type&gt;&lt;contributors&gt;&lt;authors&gt;&lt;author&gt;Pellegrini, A. D.&lt;/author&gt;&lt;author&gt;Smith, P. K.&lt;/author&gt;&lt;/authors&gt;&lt;/contributors&gt;&lt;titles&gt;&lt;title&gt;Physical activity play: The nature and function of a neglected aspect of play&lt;/title&gt;&lt;secondary-title&gt;Child development&lt;/secondary-title&gt;&lt;/titles&gt;&lt;periodical&gt;&lt;full-title&gt;Child development&lt;/full-title&gt;&lt;/periodical&gt;&lt;pages&gt;577-598&lt;/pages&gt;&lt;volume&gt;69&lt;/volume&gt;&lt;number&gt;3&lt;/number&gt;&lt;dates&gt;&lt;year&gt;1998&lt;/year&gt;&lt;/dates&gt;&lt;urls&gt;&lt;/urls&gt;&lt;/record&gt;&lt;/Cite&gt;&lt;/EndNote&gt;</w:instrText>
      </w:r>
      <w:r w:rsidRPr="00192C97">
        <w:fldChar w:fldCharType="separate"/>
      </w:r>
      <w:r w:rsidRPr="00192C97">
        <w:rPr>
          <w:noProof/>
        </w:rPr>
        <w:t>[12]</w:t>
      </w:r>
      <w:r w:rsidRPr="00192C97">
        <w:fldChar w:fldCharType="end"/>
      </w:r>
      <w:r w:rsidRPr="00192C97">
        <w:t xml:space="preserve">. Children with ASD/ID often demonstrate delays in social skills </w:t>
      </w:r>
      <w:r w:rsidRPr="00192C97">
        <w:fldChar w:fldCharType="begin"/>
      </w:r>
      <w:r w:rsidRPr="00192C97">
        <w:instrText xml:space="preserve"> ADDIN EN.CITE &lt;EndNote&gt;&lt;Cite&gt;&lt;Author&gt;American Psychiatric Association.&lt;/Author&gt;&lt;Year&gt;2013&lt;/Year&gt;&lt;RecNum&gt;100&lt;/RecNum&gt;&lt;DisplayText&gt;&lt;style size="10"&gt;[13]&lt;/style&gt;&lt;/DisplayText&gt;&lt;record&gt;&lt;rec-number&gt;100&lt;/rec-number&gt;&lt;foreign-keys&gt;&lt;key app="EN" db-id="rpsfdwsrsvxd0zexdxjvept50aaxxrwr0zs9" timestamp="1609050966" guid="b3921add-6b3d-4d6c-ad9a-a0914e1fac8b"&gt;100&lt;/key&gt;&lt;/foreign-keys&gt;&lt;ref-type name="Book"&gt;6&lt;/ref-type&gt;&lt;contributors&gt;&lt;authors&gt;&lt;author&gt;American Psychiatric Association.,&lt;/author&gt;&lt;author&gt;American Psychiatric Association. DSM-5 Task Force.,&lt;/author&gt;&lt;/authors&gt;&lt;/contributors&gt;&lt;titles&gt;&lt;title&gt;Diagnostic and statistical manual of mental disorders : DSM-5&lt;/title&gt;&lt;/titles&gt;&lt;pages&gt;xliv, 947 p.&lt;/pages&gt;&lt;edition&gt;5th&lt;/edition&gt;&lt;keywords&gt;&lt;keyword&gt;Mental illness Classification.&lt;/keyword&gt;&lt;keyword&gt;Mental illness Diagnosis.&lt;/keyword&gt;&lt;keyword&gt;Diagnostic and statistical manual of mental disorders.&lt;/keyword&gt;&lt;keyword&gt;Mental Disorders classification.&lt;/keyword&gt;&lt;keyword&gt;Mental Disorders diagnosis.&lt;/keyword&gt;&lt;/keywords&gt;&lt;dates&gt;&lt;year&gt;2013&lt;/year&gt;&lt;/dates&gt;&lt;pub-location&gt;Washington, D.C.&lt;/pub-location&gt;&lt;publisher&gt;American Psychiatric Association&lt;/publisher&gt;&lt;isbn&gt;9780890425541 (hardcover alk. paper)&amp;#xD;9780890425558 (pbk. alk. paper)&lt;/isbn&gt;&lt;accession-num&gt;17665776&lt;/accession-num&gt;&lt;call-num&gt;RC455.2.C4 D54 2013&lt;/call-num&gt;&lt;urls&gt;&lt;/urls&gt;&lt;/record&gt;&lt;/Cite&gt;&lt;/EndNote&gt;</w:instrText>
      </w:r>
      <w:r w:rsidRPr="00192C97">
        <w:fldChar w:fldCharType="separate"/>
      </w:r>
      <w:r w:rsidRPr="00192C97">
        <w:rPr>
          <w:noProof/>
        </w:rPr>
        <w:t>[13]</w:t>
      </w:r>
      <w:r w:rsidRPr="00192C97">
        <w:fldChar w:fldCharType="end"/>
      </w:r>
      <w:r w:rsidRPr="00192C97">
        <w:t xml:space="preserve">; therefore, opportunities to practice are critical. Given these benefits (and school personnel’s reluctance to allow risky play), there is a need for intervention to address adults’ risk aversion for children with disabilities. </w:t>
      </w:r>
    </w:p>
    <w:p w14:paraId="681355F5" w14:textId="77777777" w:rsidR="001824BA" w:rsidRPr="00192C97" w:rsidRDefault="00192C97" w:rsidP="00192C97">
      <w:pPr>
        <w:pStyle w:val="MDPI22heading2"/>
        <w:spacing w:before="240"/>
      </w:pPr>
      <w:r w:rsidRPr="00192C97">
        <w:t xml:space="preserve">1.1. </w:t>
      </w:r>
      <w:r w:rsidR="001824BA" w:rsidRPr="00192C97">
        <w:t>A Novel Intervention to Promote Risky Play for Children with Disabilities</w:t>
      </w:r>
    </w:p>
    <w:p w14:paraId="48D57B82" w14:textId="77777777" w:rsidR="001824BA" w:rsidRPr="00192C97" w:rsidRDefault="001824BA" w:rsidP="00192C97">
      <w:pPr>
        <w:pStyle w:val="MDPI31text"/>
      </w:pPr>
      <w:r w:rsidRPr="00192C97">
        <w:t>Our team developed a novel intervention to promote and shift adult attitudes around risky play in school programs for children with disabilities. The intervention comprised two components: one adult-directed, and one child-directed. The adult-directed portion (Risk Reframing Workshops [RRWs]) involved workshops encouraging school staff and parents to discuss the benefits and challenges of risky play for their students. For the child-directed portion, we introduced loose, recycled materials to the playground (e.g., tires, tarps, and barrels) to encourage cooperative, active, risky play. For a full description of the intervention, see Bundy and colleagues (2015). Table 1 describes the quantitative outcome measures we collected as well as analysis processes.</w:t>
      </w:r>
    </w:p>
    <w:p w14:paraId="40F00C75" w14:textId="77777777" w:rsidR="001824BA" w:rsidRPr="00192C97" w:rsidRDefault="001824BA" w:rsidP="00192C97">
      <w:pPr>
        <w:pStyle w:val="MDPI31text"/>
      </w:pPr>
      <w:r w:rsidRPr="00192C97">
        <w:t xml:space="preserve">Fundamental assumptions about play and disability underscored this intervention. Our team, led by an occupational therapist, approached play as the primary occupation of childhood </w:t>
      </w:r>
      <w:r w:rsidRPr="00192C97">
        <w:fldChar w:fldCharType="begin"/>
      </w:r>
      <w:r w:rsidRPr="00192C97">
        <w:instrText xml:space="preserve"> ADDIN EN.CITE &lt;EndNote&gt;&lt;Cite&gt;&lt;Author&gt;Skard&lt;/Author&gt;&lt;Year&gt;2008&lt;/Year&gt;&lt;RecNum&gt;96&lt;/RecNum&gt;&lt;DisplayText&gt;&lt;style size="10"&gt;[14]&lt;/style&gt;&lt;/DisplayText&gt;&lt;record&gt;&lt;rec-number&gt;96&lt;/rec-number&gt;&lt;foreign-keys&gt;&lt;key app="EN" db-id="rpsfdwsrsvxd0zexdxjvept50aaxxrwr0zs9" timestamp="1608842049" guid="e7472a8a-815c-443b-80e3-47e6e0b6e04c"&gt;96&lt;/key&gt;&lt;/foreign-keys&gt;&lt;ref-type name="Book Section"&gt;5&lt;/ref-type&gt;&lt;contributors&gt;&lt;authors&gt;&lt;author&gt;Skard, Geva&lt;/author&gt;&lt;author&gt;Bundy, Anita C.&lt;/author&gt;&lt;/authors&gt;&lt;/contributors&gt;&lt;titles&gt;&lt;title&gt;Test of playfulness&lt;/title&gt;&lt;/titles&gt;&lt;dates&gt;&lt;year&gt;2008&lt;/year&gt;&lt;/dates&gt;&lt;pub-location&gt;St. Louis, MO&lt;/pub-location&gt;&lt;publisher&gt;Mosby&lt;/publisher&gt;&lt;isbn&gt;9780323029544&lt;/isbn&gt;&lt;urls&gt;&lt;/urls&gt;&lt;electronic-resource-num&gt;10.1016/B978-032302954-4.10004-2&lt;/electronic-resource-num&gt;&lt;/record&gt;&lt;/Cite&gt;&lt;/EndNote&gt;</w:instrText>
      </w:r>
      <w:r w:rsidRPr="00192C97">
        <w:fldChar w:fldCharType="separate"/>
      </w:r>
      <w:r w:rsidRPr="00192C97">
        <w:rPr>
          <w:noProof/>
        </w:rPr>
        <w:t>[14]</w:t>
      </w:r>
      <w:r w:rsidRPr="00192C97">
        <w:fldChar w:fldCharType="end"/>
      </w:r>
      <w:r w:rsidRPr="00192C97">
        <w:t xml:space="preserve">. We defined play as any activity that is done primarily for its own sake: play is intrinsically motivated, requires some degree of internal control and allows players to suspend reality. Players frame play such that it is separate from reality </w:t>
      </w:r>
      <w:r w:rsidRPr="00192C97">
        <w:fldChar w:fldCharType="begin"/>
      </w:r>
      <w:r w:rsidRPr="00192C97">
        <w:instrText xml:space="preserve"> ADDIN EN.CITE &lt;EndNote&gt;&lt;Cite&gt;&lt;Author&gt;Skard&lt;/Author&gt;&lt;Year&gt;2008&lt;/Year&gt;&lt;RecNum&gt;96&lt;/RecNum&gt;&lt;DisplayText&gt;&lt;style size="10"&gt;[14]&lt;/style&gt;&lt;/DisplayText&gt;&lt;record&gt;&lt;rec-number&gt;96&lt;/rec-number&gt;&lt;foreign-keys&gt;&lt;key app="EN" db-id="rpsfdwsrsvxd0zexdxjvept50aaxxrwr0zs9" timestamp="1608842049" guid="e7472a8a-815c-443b-80e3-47e6e0b6e04c"&gt;96&lt;/key&gt;&lt;/foreign-keys&gt;&lt;ref-type name="Book Section"&gt;5&lt;/ref-type&gt;&lt;contributors&gt;&lt;authors&gt;&lt;author&gt;Skard, Geva&lt;/author&gt;&lt;author&gt;Bundy, Anita C.&lt;/author&gt;&lt;/authors&gt;&lt;/contributors&gt;&lt;titles&gt;&lt;title&gt;Test of playfulness&lt;/title&gt;&lt;/titles&gt;&lt;dates&gt;&lt;year&gt;2008&lt;/year&gt;&lt;/dates&gt;&lt;pub-location&gt;St. Louis, MO&lt;/pub-location&gt;&lt;publisher&gt;Mosby&lt;/publisher&gt;&lt;isbn&gt;9780323029544&lt;/isbn&gt;&lt;urls&gt;&lt;/urls&gt;&lt;electronic-resource-num&gt;10.1016/B978-032302954-4.10004-2&lt;/electronic-resource-num&gt;&lt;/record&gt;&lt;/Cite&gt;&lt;/EndNote&gt;</w:instrText>
      </w:r>
      <w:r w:rsidRPr="00192C97">
        <w:fldChar w:fldCharType="separate"/>
      </w:r>
      <w:r w:rsidRPr="00192C97">
        <w:rPr>
          <w:noProof/>
        </w:rPr>
        <w:t>[14]</w:t>
      </w:r>
      <w:r w:rsidRPr="00192C97">
        <w:fldChar w:fldCharType="end"/>
      </w:r>
      <w:r w:rsidRPr="00192C97">
        <w:t xml:space="preserve">. Additionally, we assumed that recess was a time for play, and that school staff would be motivated to encourage children’s unstructured play during recess. We expected that this would be especially true for adults working with children with disabilities, who often have goals surrounding social and play skills. </w:t>
      </w:r>
    </w:p>
    <w:p w14:paraId="541AC35D" w14:textId="77777777" w:rsidR="00B545AB" w:rsidRDefault="00B545AB">
      <w:pPr>
        <w:spacing w:line="240" w:lineRule="auto"/>
        <w:jc w:val="left"/>
        <w:rPr>
          <w:rFonts w:eastAsia="Times New Roman" w:cstheme="minorBidi"/>
          <w:b/>
          <w:bCs/>
          <w:noProof w:val="0"/>
          <w:sz w:val="18"/>
          <w:szCs w:val="22"/>
          <w:lang w:eastAsia="de-DE" w:bidi="en-US"/>
        </w:rPr>
      </w:pPr>
      <w:r>
        <w:rPr>
          <w:b/>
          <w:bCs/>
        </w:rPr>
        <w:br w:type="page"/>
      </w:r>
    </w:p>
    <w:p w14:paraId="21C59EFA" w14:textId="77777777" w:rsidR="001824BA" w:rsidRPr="00192C97" w:rsidRDefault="00192C97" w:rsidP="00192C97">
      <w:pPr>
        <w:pStyle w:val="MDPI41tablecaption"/>
        <w:ind w:left="425" w:right="425"/>
        <w:jc w:val="center"/>
      </w:pPr>
      <w:r w:rsidRPr="00192C97">
        <w:rPr>
          <w:b/>
          <w:bCs/>
        </w:rPr>
        <w:lastRenderedPageBreak/>
        <w:t xml:space="preserve">Table 1. </w:t>
      </w:r>
      <w:r w:rsidR="001824BA" w:rsidRPr="00192C97">
        <w:t>Quantitative outcome measures and analyses.</w:t>
      </w:r>
    </w:p>
    <w:tbl>
      <w:tblPr>
        <w:tblStyle w:val="APAReport"/>
        <w:tblW w:w="10465" w:type="dxa"/>
        <w:jc w:val="center"/>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4"/>
        <w:gridCol w:w="1499"/>
        <w:gridCol w:w="3862"/>
        <w:gridCol w:w="3100"/>
      </w:tblGrid>
      <w:tr w:rsidR="00192C97" w:rsidRPr="00B545AB" w14:paraId="573D6943" w14:textId="77777777" w:rsidTr="00192C97">
        <w:trPr>
          <w:cnfStyle w:val="100000000000" w:firstRow="1" w:lastRow="0" w:firstColumn="0" w:lastColumn="0" w:oddVBand="0" w:evenVBand="0" w:oddHBand="0" w:evenHBand="0" w:firstRowFirstColumn="0" w:firstRowLastColumn="0" w:lastRowFirstColumn="0" w:lastRowLastColumn="0"/>
          <w:jc w:val="center"/>
        </w:trPr>
        <w:tc>
          <w:tcPr>
            <w:tcW w:w="1529" w:type="dxa"/>
            <w:tcBorders>
              <w:top w:val="single" w:sz="8" w:space="0" w:color="auto"/>
              <w:bottom w:val="single" w:sz="4" w:space="0" w:color="auto"/>
            </w:tcBorders>
            <w:shd w:val="clear" w:color="auto" w:fill="auto"/>
            <w:vAlign w:val="center"/>
          </w:tcPr>
          <w:p w14:paraId="3570AEA5" w14:textId="77777777" w:rsidR="001824BA" w:rsidRPr="00B545AB" w:rsidRDefault="001824BA" w:rsidP="00192C97">
            <w:pPr>
              <w:autoSpaceDE w:val="0"/>
              <w:autoSpaceDN w:val="0"/>
              <w:adjustRightInd w:val="0"/>
              <w:snapToGrid w:val="0"/>
              <w:spacing w:line="240" w:lineRule="auto"/>
              <w:contextualSpacing/>
              <w:jc w:val="center"/>
              <w:rPr>
                <w:b/>
                <w:sz w:val="18"/>
                <w:szCs w:val="14"/>
                <w:lang w:val="en-GB"/>
              </w:rPr>
            </w:pPr>
            <w:r w:rsidRPr="00B545AB">
              <w:rPr>
                <w:rFonts w:eastAsia="SimSun"/>
                <w:b/>
                <w:sz w:val="18"/>
                <w:szCs w:val="14"/>
              </w:rPr>
              <w:t xml:space="preserve">Outcome </w:t>
            </w:r>
          </w:p>
        </w:tc>
        <w:tc>
          <w:tcPr>
            <w:tcW w:w="1144" w:type="dxa"/>
            <w:tcBorders>
              <w:top w:val="single" w:sz="8" w:space="0" w:color="auto"/>
              <w:bottom w:val="single" w:sz="4" w:space="0" w:color="auto"/>
            </w:tcBorders>
            <w:shd w:val="clear" w:color="auto" w:fill="auto"/>
            <w:vAlign w:val="center"/>
          </w:tcPr>
          <w:p w14:paraId="3EE8B0E8" w14:textId="77777777" w:rsidR="001824BA" w:rsidRPr="00B545AB" w:rsidRDefault="001824BA" w:rsidP="00192C97">
            <w:pPr>
              <w:autoSpaceDE w:val="0"/>
              <w:autoSpaceDN w:val="0"/>
              <w:adjustRightInd w:val="0"/>
              <w:snapToGrid w:val="0"/>
              <w:spacing w:line="240" w:lineRule="auto"/>
              <w:contextualSpacing/>
              <w:jc w:val="center"/>
              <w:rPr>
                <w:b/>
                <w:sz w:val="18"/>
                <w:szCs w:val="14"/>
                <w:lang w:val="en-GB"/>
              </w:rPr>
            </w:pPr>
            <w:r w:rsidRPr="00B545AB">
              <w:rPr>
                <w:rFonts w:eastAsia="SimSun"/>
                <w:b/>
                <w:sz w:val="18"/>
                <w:szCs w:val="14"/>
              </w:rPr>
              <w:t>Unit of Analysis</w:t>
            </w:r>
          </w:p>
        </w:tc>
        <w:tc>
          <w:tcPr>
            <w:tcW w:w="2947" w:type="dxa"/>
            <w:tcBorders>
              <w:top w:val="single" w:sz="8" w:space="0" w:color="auto"/>
              <w:bottom w:val="single" w:sz="4" w:space="0" w:color="auto"/>
            </w:tcBorders>
            <w:shd w:val="clear" w:color="auto" w:fill="auto"/>
            <w:vAlign w:val="center"/>
          </w:tcPr>
          <w:p w14:paraId="7FD77A43" w14:textId="77777777" w:rsidR="001824BA" w:rsidRPr="00B545AB" w:rsidRDefault="001824BA" w:rsidP="00192C97">
            <w:pPr>
              <w:autoSpaceDE w:val="0"/>
              <w:autoSpaceDN w:val="0"/>
              <w:adjustRightInd w:val="0"/>
              <w:snapToGrid w:val="0"/>
              <w:spacing w:line="240" w:lineRule="auto"/>
              <w:contextualSpacing/>
              <w:jc w:val="center"/>
              <w:rPr>
                <w:b/>
                <w:sz w:val="18"/>
                <w:szCs w:val="14"/>
                <w:lang w:val="en-GB"/>
              </w:rPr>
            </w:pPr>
            <w:r w:rsidRPr="00B545AB">
              <w:rPr>
                <w:rFonts w:eastAsia="SimSun"/>
                <w:b/>
                <w:sz w:val="18"/>
                <w:szCs w:val="14"/>
              </w:rPr>
              <w:t>Data Collection</w:t>
            </w:r>
          </w:p>
        </w:tc>
        <w:tc>
          <w:tcPr>
            <w:tcW w:w="2365" w:type="dxa"/>
            <w:tcBorders>
              <w:top w:val="single" w:sz="8" w:space="0" w:color="auto"/>
              <w:bottom w:val="single" w:sz="4" w:space="0" w:color="auto"/>
            </w:tcBorders>
            <w:shd w:val="clear" w:color="auto" w:fill="auto"/>
            <w:vAlign w:val="center"/>
          </w:tcPr>
          <w:p w14:paraId="087A4F35" w14:textId="77777777" w:rsidR="001824BA" w:rsidRPr="00B545AB" w:rsidRDefault="001824BA" w:rsidP="00192C97">
            <w:pPr>
              <w:autoSpaceDE w:val="0"/>
              <w:autoSpaceDN w:val="0"/>
              <w:adjustRightInd w:val="0"/>
              <w:snapToGrid w:val="0"/>
              <w:spacing w:line="240" w:lineRule="auto"/>
              <w:contextualSpacing/>
              <w:jc w:val="center"/>
              <w:rPr>
                <w:b/>
                <w:sz w:val="18"/>
                <w:szCs w:val="14"/>
                <w:lang w:val="en-GB"/>
              </w:rPr>
            </w:pPr>
            <w:r w:rsidRPr="00B545AB">
              <w:rPr>
                <w:rFonts w:eastAsia="SimSun"/>
                <w:b/>
                <w:sz w:val="18"/>
                <w:szCs w:val="14"/>
              </w:rPr>
              <w:t>Analysis</w:t>
            </w:r>
          </w:p>
        </w:tc>
      </w:tr>
      <w:tr w:rsidR="00192C97" w:rsidRPr="00B545AB" w14:paraId="1CA18420" w14:textId="77777777" w:rsidTr="00192C97">
        <w:trPr>
          <w:jc w:val="center"/>
        </w:trPr>
        <w:tc>
          <w:tcPr>
            <w:tcW w:w="1529" w:type="dxa"/>
            <w:tcBorders>
              <w:top w:val="single" w:sz="4" w:space="0" w:color="auto"/>
              <w:right w:val="nil"/>
            </w:tcBorders>
            <w:shd w:val="clear" w:color="auto" w:fill="auto"/>
            <w:vAlign w:val="center"/>
          </w:tcPr>
          <w:p w14:paraId="69FC1457" w14:textId="77777777" w:rsidR="001824BA" w:rsidRPr="00B545AB" w:rsidRDefault="001824BA" w:rsidP="00B545AB">
            <w:pPr>
              <w:autoSpaceDE w:val="0"/>
              <w:autoSpaceDN w:val="0"/>
              <w:adjustRightInd w:val="0"/>
              <w:snapToGrid w:val="0"/>
              <w:spacing w:line="240" w:lineRule="auto"/>
              <w:contextualSpacing/>
              <w:jc w:val="center"/>
              <w:rPr>
                <w:rFonts w:eastAsia="SimSun"/>
                <w:sz w:val="18"/>
                <w:szCs w:val="14"/>
              </w:rPr>
            </w:pPr>
            <w:r w:rsidRPr="00B545AB">
              <w:rPr>
                <w:rFonts w:eastAsia="SimSun"/>
                <w:sz w:val="18"/>
                <w:szCs w:val="14"/>
              </w:rPr>
              <w:t xml:space="preserve">Sophistication of Play Activities </w:t>
            </w:r>
          </w:p>
        </w:tc>
        <w:tc>
          <w:tcPr>
            <w:tcW w:w="1144" w:type="dxa"/>
            <w:tcBorders>
              <w:top w:val="single" w:sz="4" w:space="0" w:color="auto"/>
              <w:left w:val="nil"/>
              <w:right w:val="nil"/>
            </w:tcBorders>
            <w:shd w:val="clear" w:color="auto" w:fill="auto"/>
            <w:vAlign w:val="center"/>
          </w:tcPr>
          <w:p w14:paraId="06A5481E" w14:textId="77777777" w:rsidR="001824BA" w:rsidRPr="00B545AB" w:rsidRDefault="001824BA" w:rsidP="00B545AB">
            <w:pPr>
              <w:autoSpaceDE w:val="0"/>
              <w:autoSpaceDN w:val="0"/>
              <w:adjustRightInd w:val="0"/>
              <w:snapToGrid w:val="0"/>
              <w:spacing w:line="240" w:lineRule="auto"/>
              <w:contextualSpacing/>
              <w:jc w:val="center"/>
              <w:rPr>
                <w:rFonts w:eastAsia="SimSun"/>
                <w:sz w:val="18"/>
                <w:szCs w:val="14"/>
              </w:rPr>
            </w:pPr>
            <w:r w:rsidRPr="00B545AB">
              <w:rPr>
                <w:rFonts w:eastAsia="SimSun"/>
                <w:sz w:val="18"/>
                <w:szCs w:val="14"/>
              </w:rPr>
              <w:t>Playground session</w:t>
            </w:r>
          </w:p>
        </w:tc>
        <w:tc>
          <w:tcPr>
            <w:tcW w:w="2947" w:type="dxa"/>
            <w:tcBorders>
              <w:top w:val="single" w:sz="4" w:space="0" w:color="auto"/>
              <w:left w:val="nil"/>
              <w:right w:val="nil"/>
            </w:tcBorders>
            <w:shd w:val="clear" w:color="auto" w:fill="auto"/>
            <w:vAlign w:val="center"/>
          </w:tcPr>
          <w:p w14:paraId="0DCC59B4"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 xml:space="preserve">Systematic observation using study-designed, iPad-based application </w:t>
            </w:r>
            <w:r w:rsidRPr="00B545AB">
              <w:rPr>
                <w:rFonts w:ascii="Palatino Linotype" w:hAnsi="Palatino Linotype"/>
                <w:color w:val="000000"/>
                <w:sz w:val="18"/>
                <w:szCs w:val="14"/>
              </w:rPr>
              <w:fldChar w:fldCharType="begin"/>
            </w:r>
            <w:r w:rsidRPr="00B545AB">
              <w:rPr>
                <w:rFonts w:ascii="Palatino Linotype" w:hAnsi="Palatino Linotype"/>
                <w:color w:val="000000"/>
                <w:sz w:val="18"/>
                <w:szCs w:val="14"/>
              </w:rPr>
              <w:instrText xml:space="preserve"> ADDIN EN.CITE &lt;EndNote&gt;&lt;Cite&gt;&lt;Author&gt;Grady-Dominguez&lt;/Author&gt;&lt;Year&gt;2019&lt;/Year&gt;&lt;RecNum&gt;45&lt;/RecNum&gt;&lt;DisplayText&gt;&lt;style size="10"&gt;[15]&lt;/style&gt;&lt;/DisplayText&gt;&lt;record&gt;&lt;rec-number&gt;45&lt;/rec-number&gt;&lt;foreign-keys&gt;&lt;key app="EN" db-id="rpsfdwsrsvxd0zexdxjvept50aaxxrwr0zs9" timestamp="1608842049" guid="550abbbe-c7a4-4dfe-a631-a7eed2f08b47"&gt;45&lt;/key&gt;&lt;/foreign-keys&gt;&lt;ref-type name="Journal Article"&gt;17&lt;/ref-type&gt;&lt;contributors&gt;&lt;authors&gt;&lt;author&gt;Grady-Dominguez, Patricia&lt;/author&gt;&lt;author&gt;Bundy, Anita&lt;/author&gt;&lt;author&gt;Ragen, Jo&lt;/author&gt;&lt;author&gt;Wyver, Shirley&lt;/author&gt;&lt;author&gt;Villeneuve, Michelle&lt;/author&gt;&lt;author&gt;Naughton, Geraldine&lt;/author&gt;&lt;author&gt;Tranter, Paul&lt;/author&gt;&lt;author&gt;Eakman, Aaron&lt;/author&gt;&lt;author&gt;Hepburn, Susan&lt;/author&gt;&lt;author&gt;Beetham, Kassia&lt;/author&gt;&lt;/authors&gt;&lt;/contributors&gt;&lt;titles&gt;&lt;title&gt;An observation-based instrument to measure what children with disabilities do on the playground: a Rasch analysis&lt;/title&gt;&lt;secondary-title&gt;International Journal of Play&lt;/secondary-title&gt;&lt;/titles&gt;&lt;periodical&gt;&lt;full-title&gt;International Journal of Play&lt;/full-title&gt;&lt;/periodical&gt;&lt;pages&gt;79-93&lt;/pages&gt;&lt;volume&gt;8&lt;/volume&gt;&lt;number&gt;1&lt;/number&gt;&lt;keywords&gt;&lt;keyword&gt;Outdoor play&lt;/keyword&gt;&lt;keyword&gt;Rasch&lt;/keyword&gt;&lt;keyword&gt;autism spectrum disorder&lt;/keyword&gt;&lt;keyword&gt;intellectual disability&lt;/keyword&gt;&lt;keyword&gt;playground&lt;/keyword&gt;&lt;/keywords&gt;&lt;dates&gt;&lt;year&gt;2019&lt;/year&gt;&lt;/dates&gt;&lt;publisher&gt;Taylor and Francis Ltd.&lt;/publisher&gt;&lt;urls&gt;&lt;related-urls&gt;&lt;url&gt;https://www.tandfonline.com/doi/abs/10.1080/21594937.2019.1580340&lt;/url&gt;&lt;/related-urls&gt;&lt;/urls&gt;&lt;electronic-resource-num&gt;10.1080/21594937.2019.1580340&lt;/electronic-resource-num&gt;&lt;/record&gt;&lt;/Cite&gt;&lt;/EndNote&gt;</w:instrText>
            </w:r>
            <w:r w:rsidRPr="00B545AB">
              <w:rPr>
                <w:rFonts w:ascii="Palatino Linotype" w:hAnsi="Palatino Linotype"/>
                <w:color w:val="000000"/>
                <w:sz w:val="18"/>
                <w:szCs w:val="14"/>
              </w:rPr>
              <w:fldChar w:fldCharType="separate"/>
            </w:r>
            <w:r w:rsidRPr="00B545AB">
              <w:rPr>
                <w:rFonts w:ascii="Palatino Linotype" w:hAnsi="Palatino Linotype"/>
                <w:noProof/>
                <w:color w:val="000000"/>
                <w:sz w:val="18"/>
                <w:szCs w:val="14"/>
              </w:rPr>
              <w:t>[15]</w:t>
            </w:r>
            <w:r w:rsidRPr="00B545AB">
              <w:rPr>
                <w:rFonts w:ascii="Palatino Linotype" w:hAnsi="Palatino Linotype"/>
                <w:color w:val="000000"/>
                <w:sz w:val="18"/>
                <w:szCs w:val="14"/>
              </w:rPr>
              <w:fldChar w:fldCharType="end"/>
            </w:r>
          </w:p>
          <w:p w14:paraId="739A07B5"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Trained observers collected data during outdoor recess 3-5 days/week during control and intervention phases</w:t>
            </w:r>
          </w:p>
          <w:p w14:paraId="7726A93B"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Observers coded play categories (e.g., rough and tumble, sensory play)</w:t>
            </w:r>
          </w:p>
        </w:tc>
        <w:tc>
          <w:tcPr>
            <w:tcW w:w="2365" w:type="dxa"/>
            <w:tcBorders>
              <w:top w:val="single" w:sz="4" w:space="0" w:color="auto"/>
              <w:left w:val="nil"/>
              <w:right w:val="nil"/>
            </w:tcBorders>
            <w:shd w:val="clear" w:color="auto" w:fill="auto"/>
            <w:vAlign w:val="center"/>
          </w:tcPr>
          <w:p w14:paraId="21372DA7"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 xml:space="preserve">Rasch analysis to construct interval-level sophistication scores for each play session based on play categories </w:t>
            </w:r>
          </w:p>
          <w:p w14:paraId="5CDF24D3"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Visual inspection of scores over time</w:t>
            </w:r>
          </w:p>
          <w:p w14:paraId="7794A597"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Descriptive comparison of mean scores for control and intervention phases</w:t>
            </w:r>
          </w:p>
        </w:tc>
      </w:tr>
      <w:tr w:rsidR="00192C97" w:rsidRPr="00B545AB" w14:paraId="2FC67A7A" w14:textId="77777777" w:rsidTr="00192C97">
        <w:trPr>
          <w:jc w:val="center"/>
        </w:trPr>
        <w:tc>
          <w:tcPr>
            <w:tcW w:w="1529" w:type="dxa"/>
            <w:tcBorders>
              <w:right w:val="nil"/>
            </w:tcBorders>
            <w:shd w:val="clear" w:color="auto" w:fill="auto"/>
            <w:vAlign w:val="center"/>
          </w:tcPr>
          <w:p w14:paraId="7B56733F" w14:textId="77777777" w:rsidR="001824BA" w:rsidRPr="00B545AB" w:rsidRDefault="001824BA" w:rsidP="00192C97">
            <w:pPr>
              <w:autoSpaceDE w:val="0"/>
              <w:autoSpaceDN w:val="0"/>
              <w:adjustRightInd w:val="0"/>
              <w:snapToGrid w:val="0"/>
              <w:spacing w:line="240" w:lineRule="auto"/>
              <w:contextualSpacing/>
              <w:jc w:val="center"/>
              <w:rPr>
                <w:sz w:val="18"/>
                <w:szCs w:val="14"/>
                <w:lang w:val="en-GB"/>
              </w:rPr>
            </w:pPr>
            <w:r w:rsidRPr="00B545AB">
              <w:rPr>
                <w:rFonts w:eastAsia="SimSun"/>
                <w:sz w:val="18"/>
                <w:szCs w:val="14"/>
              </w:rPr>
              <w:t>Play Engagement</w:t>
            </w:r>
          </w:p>
        </w:tc>
        <w:tc>
          <w:tcPr>
            <w:tcW w:w="1144" w:type="dxa"/>
            <w:tcBorders>
              <w:left w:val="nil"/>
              <w:right w:val="nil"/>
            </w:tcBorders>
            <w:shd w:val="clear" w:color="auto" w:fill="auto"/>
            <w:vAlign w:val="center"/>
          </w:tcPr>
          <w:p w14:paraId="3E903DDC" w14:textId="77777777" w:rsidR="001824BA" w:rsidRPr="00B545AB" w:rsidRDefault="001824BA" w:rsidP="00192C97">
            <w:pPr>
              <w:autoSpaceDE w:val="0"/>
              <w:autoSpaceDN w:val="0"/>
              <w:adjustRightInd w:val="0"/>
              <w:snapToGrid w:val="0"/>
              <w:spacing w:line="240" w:lineRule="auto"/>
              <w:contextualSpacing/>
              <w:jc w:val="center"/>
              <w:rPr>
                <w:sz w:val="18"/>
                <w:szCs w:val="14"/>
                <w:lang w:val="en-GB"/>
              </w:rPr>
            </w:pPr>
            <w:r w:rsidRPr="00B545AB">
              <w:rPr>
                <w:rFonts w:eastAsia="SimSun"/>
                <w:sz w:val="18"/>
                <w:szCs w:val="14"/>
              </w:rPr>
              <w:t>Playground session</w:t>
            </w:r>
          </w:p>
        </w:tc>
        <w:tc>
          <w:tcPr>
            <w:tcW w:w="2947" w:type="dxa"/>
            <w:tcBorders>
              <w:left w:val="nil"/>
              <w:right w:val="nil"/>
            </w:tcBorders>
            <w:shd w:val="clear" w:color="auto" w:fill="auto"/>
            <w:vAlign w:val="center"/>
          </w:tcPr>
          <w:p w14:paraId="3EA1F212"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Systematic observation using iPad-based application described previously</w:t>
            </w:r>
          </w:p>
          <w:p w14:paraId="65D06B83"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color w:val="000000"/>
                <w:sz w:val="18"/>
                <w:szCs w:val="14"/>
              </w:rPr>
            </w:pPr>
            <w:r w:rsidRPr="00B545AB">
              <w:rPr>
                <w:rFonts w:ascii="Palatino Linotype" w:hAnsi="Palatino Linotype"/>
                <w:color w:val="000000"/>
                <w:sz w:val="18"/>
                <w:szCs w:val="14"/>
              </w:rPr>
              <w:t xml:space="preserve">Observers coded each observation of play as (4) </w:t>
            </w:r>
            <w:r w:rsidRPr="00B545AB">
              <w:rPr>
                <w:rFonts w:ascii="Palatino Linotype" w:hAnsi="Palatino Linotype"/>
                <w:i/>
                <w:iCs/>
                <w:color w:val="000000"/>
                <w:sz w:val="18"/>
                <w:szCs w:val="14"/>
              </w:rPr>
              <w:t>very engaged</w:t>
            </w:r>
            <w:r w:rsidRPr="00B545AB">
              <w:rPr>
                <w:rFonts w:ascii="Palatino Linotype" w:hAnsi="Palatino Linotype"/>
                <w:color w:val="000000"/>
                <w:sz w:val="18"/>
                <w:szCs w:val="14"/>
              </w:rPr>
              <w:t>,</w:t>
            </w:r>
            <w:r w:rsidRPr="00B545AB">
              <w:rPr>
                <w:rFonts w:ascii="Palatino Linotype" w:hAnsi="Palatino Linotype"/>
                <w:i/>
                <w:iCs/>
                <w:color w:val="000000"/>
                <w:sz w:val="18"/>
                <w:szCs w:val="14"/>
              </w:rPr>
              <w:t xml:space="preserve"> </w:t>
            </w:r>
            <w:r w:rsidRPr="00B545AB">
              <w:rPr>
                <w:rFonts w:ascii="Palatino Linotype" w:hAnsi="Palatino Linotype"/>
                <w:color w:val="000000"/>
                <w:sz w:val="18"/>
                <w:szCs w:val="14"/>
              </w:rPr>
              <w:t>(3)</w:t>
            </w:r>
            <w:r w:rsidRPr="00B545AB">
              <w:rPr>
                <w:rFonts w:ascii="Palatino Linotype" w:hAnsi="Palatino Linotype"/>
                <w:i/>
                <w:iCs/>
                <w:color w:val="000000"/>
                <w:sz w:val="18"/>
                <w:szCs w:val="14"/>
              </w:rPr>
              <w:t xml:space="preserve"> more engaged than not</w:t>
            </w:r>
            <w:r w:rsidRPr="00B545AB">
              <w:rPr>
                <w:rFonts w:ascii="Palatino Linotype" w:hAnsi="Palatino Linotype"/>
                <w:color w:val="000000"/>
                <w:sz w:val="18"/>
                <w:szCs w:val="14"/>
              </w:rPr>
              <w:t>,</w:t>
            </w:r>
            <w:r w:rsidRPr="00B545AB">
              <w:rPr>
                <w:rFonts w:ascii="Palatino Linotype" w:hAnsi="Palatino Linotype"/>
                <w:i/>
                <w:iCs/>
                <w:color w:val="000000"/>
                <w:sz w:val="18"/>
                <w:szCs w:val="14"/>
              </w:rPr>
              <w:t xml:space="preserve"> </w:t>
            </w:r>
            <w:r w:rsidRPr="00B545AB">
              <w:rPr>
                <w:rFonts w:ascii="Palatino Linotype" w:hAnsi="Palatino Linotype"/>
                <w:color w:val="000000"/>
                <w:sz w:val="18"/>
                <w:szCs w:val="14"/>
              </w:rPr>
              <w:t xml:space="preserve">(2) </w:t>
            </w:r>
            <w:r w:rsidRPr="00B545AB">
              <w:rPr>
                <w:rFonts w:ascii="Palatino Linotype" w:hAnsi="Palatino Linotype"/>
                <w:i/>
                <w:iCs/>
                <w:color w:val="000000"/>
                <w:sz w:val="18"/>
                <w:szCs w:val="14"/>
              </w:rPr>
              <w:t>somewhat engaged</w:t>
            </w:r>
            <w:r w:rsidRPr="00B545AB">
              <w:rPr>
                <w:rFonts w:ascii="Palatino Linotype" w:hAnsi="Palatino Linotype"/>
                <w:color w:val="000000"/>
                <w:sz w:val="18"/>
                <w:szCs w:val="14"/>
              </w:rPr>
              <w:t>,</w:t>
            </w:r>
            <w:r w:rsidRPr="00B545AB">
              <w:rPr>
                <w:rFonts w:ascii="Palatino Linotype" w:hAnsi="Palatino Linotype"/>
                <w:i/>
                <w:iCs/>
                <w:color w:val="000000"/>
                <w:sz w:val="18"/>
                <w:szCs w:val="14"/>
              </w:rPr>
              <w:t xml:space="preserve"> </w:t>
            </w:r>
            <w:r w:rsidRPr="00B545AB">
              <w:rPr>
                <w:rFonts w:ascii="Palatino Linotype" w:hAnsi="Palatino Linotype"/>
                <w:color w:val="000000"/>
                <w:sz w:val="18"/>
                <w:szCs w:val="14"/>
              </w:rPr>
              <w:t xml:space="preserve">or (1) </w:t>
            </w:r>
            <w:r w:rsidRPr="00B545AB">
              <w:rPr>
                <w:rFonts w:ascii="Palatino Linotype" w:hAnsi="Palatino Linotype"/>
                <w:i/>
                <w:iCs/>
                <w:color w:val="000000"/>
                <w:sz w:val="18"/>
                <w:szCs w:val="14"/>
              </w:rPr>
              <w:t>minimally engaged</w:t>
            </w:r>
          </w:p>
        </w:tc>
        <w:tc>
          <w:tcPr>
            <w:tcW w:w="2365" w:type="dxa"/>
            <w:tcBorders>
              <w:left w:val="nil"/>
              <w:right w:val="nil"/>
            </w:tcBorders>
            <w:shd w:val="clear" w:color="auto" w:fill="auto"/>
            <w:vAlign w:val="center"/>
          </w:tcPr>
          <w:p w14:paraId="07B96BAB"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eastAsia="SimSun" w:hAnsi="Palatino Linotype"/>
                <w:i/>
                <w:color w:val="000000"/>
                <w:sz w:val="18"/>
                <w:szCs w:val="14"/>
              </w:rPr>
            </w:pPr>
            <w:r w:rsidRPr="00B545AB">
              <w:rPr>
                <w:rFonts w:ascii="Palatino Linotype" w:hAnsi="Palatino Linotype"/>
                <w:color w:val="000000"/>
                <w:sz w:val="18"/>
                <w:szCs w:val="14"/>
              </w:rPr>
              <w:t xml:space="preserve">Dichotomized scores into </w:t>
            </w:r>
            <w:r w:rsidRPr="00B545AB">
              <w:rPr>
                <w:rFonts w:ascii="Palatino Linotype" w:hAnsi="Palatino Linotype"/>
                <w:i/>
                <w:iCs/>
                <w:color w:val="000000"/>
                <w:sz w:val="18"/>
                <w:szCs w:val="14"/>
              </w:rPr>
              <w:t xml:space="preserve">more engaged </w:t>
            </w:r>
            <w:r w:rsidRPr="00B545AB">
              <w:rPr>
                <w:rFonts w:ascii="Palatino Linotype" w:hAnsi="Palatino Linotype"/>
                <w:color w:val="000000"/>
                <w:sz w:val="18"/>
                <w:szCs w:val="14"/>
              </w:rPr>
              <w:t xml:space="preserve">(3 or 4) and </w:t>
            </w:r>
            <w:r w:rsidRPr="00B545AB">
              <w:rPr>
                <w:rFonts w:ascii="Palatino Linotype" w:hAnsi="Palatino Linotype"/>
                <w:i/>
                <w:iCs/>
                <w:color w:val="000000"/>
                <w:sz w:val="18"/>
                <w:szCs w:val="14"/>
              </w:rPr>
              <w:t>less engaged</w:t>
            </w:r>
            <w:r w:rsidRPr="00B545AB">
              <w:rPr>
                <w:rFonts w:ascii="Palatino Linotype" w:hAnsi="Palatino Linotype"/>
                <w:color w:val="000000"/>
                <w:sz w:val="18"/>
                <w:szCs w:val="14"/>
              </w:rPr>
              <w:t xml:space="preserve"> (1 or 2) </w:t>
            </w:r>
          </w:p>
          <w:p w14:paraId="6F6421E3"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eastAsia="SimSun" w:hAnsi="Palatino Linotype"/>
                <w:i/>
                <w:color w:val="000000"/>
                <w:sz w:val="18"/>
                <w:szCs w:val="14"/>
              </w:rPr>
            </w:pPr>
            <w:r w:rsidRPr="00B545AB">
              <w:rPr>
                <w:rFonts w:ascii="Palatino Linotype" w:hAnsi="Palatino Linotype"/>
                <w:color w:val="000000"/>
                <w:sz w:val="18"/>
                <w:szCs w:val="14"/>
              </w:rPr>
              <w:t xml:space="preserve">2x2 </w:t>
            </w:r>
            <w:r w:rsidRPr="00B545AB">
              <w:rPr>
                <w:rFonts w:ascii="Palatino Linotype" w:hAnsi="Palatino Linotype"/>
                <w:color w:val="000000"/>
                <w:sz w:val="18"/>
                <w:szCs w:val="14"/>
              </w:rPr>
              <w:sym w:font="Symbol" w:char="F063"/>
            </w:r>
            <w:r w:rsidRPr="00B545AB">
              <w:rPr>
                <w:rFonts w:ascii="Palatino Linotype" w:hAnsi="Palatino Linotype"/>
                <w:color w:val="000000"/>
                <w:sz w:val="18"/>
                <w:szCs w:val="14"/>
                <w:vertAlign w:val="superscript"/>
              </w:rPr>
              <w:t>2</w:t>
            </w:r>
            <w:r w:rsidRPr="00B545AB">
              <w:rPr>
                <w:rFonts w:ascii="Palatino Linotype" w:hAnsi="Palatino Linotype"/>
                <w:color w:val="000000"/>
                <w:sz w:val="18"/>
                <w:szCs w:val="14"/>
              </w:rPr>
              <w:t xml:space="preserve"> to compare control and intervention phase counts </w:t>
            </w:r>
          </w:p>
          <w:p w14:paraId="6F74E617"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i/>
                <w:color w:val="000000"/>
                <w:sz w:val="18"/>
                <w:szCs w:val="14"/>
              </w:rPr>
            </w:pPr>
            <w:r w:rsidRPr="00B545AB">
              <w:rPr>
                <w:rFonts w:ascii="Palatino Linotype" w:hAnsi="Palatino Linotype"/>
                <w:color w:val="000000"/>
                <w:sz w:val="18"/>
                <w:szCs w:val="14"/>
              </w:rPr>
              <w:sym w:font="Symbol" w:char="F046"/>
            </w:r>
            <w:r w:rsidRPr="00B545AB">
              <w:rPr>
                <w:rFonts w:ascii="Palatino Linotype" w:hAnsi="Palatino Linotype"/>
                <w:color w:val="000000"/>
                <w:sz w:val="18"/>
                <w:szCs w:val="14"/>
              </w:rPr>
              <w:t xml:space="preserve"> to evaluate effect size </w:t>
            </w:r>
            <w:r w:rsidRPr="00B545AB">
              <w:rPr>
                <w:rFonts w:ascii="Palatino Linotype" w:hAnsi="Palatino Linotype"/>
                <w:color w:val="000000"/>
                <w:sz w:val="18"/>
                <w:szCs w:val="14"/>
              </w:rPr>
              <w:fldChar w:fldCharType="begin"/>
            </w:r>
            <w:r w:rsidRPr="00B545AB">
              <w:rPr>
                <w:rFonts w:ascii="Palatino Linotype" w:hAnsi="Palatino Linotype"/>
                <w:color w:val="000000"/>
                <w:sz w:val="18"/>
                <w:szCs w:val="14"/>
              </w:rPr>
              <w:instrText xml:space="preserve"> ADDIN EN.CITE &lt;EndNote&gt;&lt;Cite&gt;&lt;Author&gt;Cohen&lt;/Author&gt;&lt;Year&gt;1988&lt;/Year&gt;&lt;RecNum&gt;43&lt;/RecNum&gt;&lt;DisplayText&gt;&lt;style size="10"&gt;[16]&lt;/style&gt;&lt;/DisplayText&gt;&lt;record&gt;&lt;rec-number&gt;43&lt;/rec-number&gt;&lt;foreign-keys&gt;&lt;key app="EN" db-id="rpsfdwsrsvxd0zexdxjvept50aaxxrwr0zs9" timestamp="1608842049" guid="5bae83e6-1d75-4e53-98c7-a0a8cd329105"&gt;43&lt;/key&gt;&lt;/foreign-keys&gt;&lt;ref-type name="Book"&gt;6&lt;/ref-type&gt;&lt;contributors&gt;&lt;authors&gt;&lt;author&gt;Cohen, J.&lt;/author&gt;&lt;/authors&gt;&lt;/contributors&gt;&lt;titles&gt;&lt;title&gt;Statistical Power Analysis for the Behavioural Science (2nd Edition)&lt;/title&gt;&lt;/titles&gt;&lt;keywords&gt;&lt;keyword&gt;emerging power&lt;/keyword&gt;&lt;keyword&gt;indonesian&lt;/keyword&gt;&lt;keyword&gt;military economic perspective&lt;/keyword&gt;&lt;/keywords&gt;&lt;dates&gt;&lt;year&gt;1988&lt;/year&gt;&lt;/dates&gt;&lt;isbn&gt;0805802835&lt;/isbn&gt;&lt;urls&gt;&lt;/urls&gt;&lt;/record&gt;&lt;/Cite&gt;&lt;/EndNote&gt;</w:instrText>
            </w:r>
            <w:r w:rsidRPr="00B545AB">
              <w:rPr>
                <w:rFonts w:ascii="Palatino Linotype" w:hAnsi="Palatino Linotype"/>
                <w:color w:val="000000"/>
                <w:sz w:val="18"/>
                <w:szCs w:val="14"/>
              </w:rPr>
              <w:fldChar w:fldCharType="separate"/>
            </w:r>
            <w:r w:rsidRPr="00B545AB">
              <w:rPr>
                <w:rFonts w:ascii="Palatino Linotype" w:hAnsi="Palatino Linotype"/>
                <w:noProof/>
                <w:color w:val="000000"/>
                <w:sz w:val="18"/>
                <w:szCs w:val="14"/>
              </w:rPr>
              <w:t>[16]</w:t>
            </w:r>
            <w:r w:rsidRPr="00B545AB">
              <w:rPr>
                <w:rFonts w:ascii="Palatino Linotype" w:hAnsi="Palatino Linotype"/>
                <w:color w:val="000000"/>
                <w:sz w:val="18"/>
                <w:szCs w:val="14"/>
              </w:rPr>
              <w:fldChar w:fldCharType="end"/>
            </w:r>
          </w:p>
          <w:p w14:paraId="72ABFE75"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i/>
                <w:color w:val="000000"/>
                <w:sz w:val="18"/>
                <w:szCs w:val="14"/>
              </w:rPr>
            </w:pPr>
            <w:r w:rsidRPr="00B545AB">
              <w:rPr>
                <w:rFonts w:ascii="Palatino Linotype" w:hAnsi="Palatino Linotype"/>
                <w:color w:val="000000"/>
                <w:sz w:val="18"/>
                <w:szCs w:val="14"/>
              </w:rPr>
              <w:t>.1 = small effect</w:t>
            </w:r>
          </w:p>
          <w:p w14:paraId="4B4DC351"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i/>
                <w:color w:val="000000"/>
                <w:sz w:val="18"/>
                <w:szCs w:val="14"/>
              </w:rPr>
            </w:pPr>
            <w:r w:rsidRPr="00B545AB">
              <w:rPr>
                <w:rFonts w:ascii="Palatino Linotype" w:hAnsi="Palatino Linotype"/>
                <w:color w:val="000000"/>
                <w:sz w:val="18"/>
                <w:szCs w:val="14"/>
              </w:rPr>
              <w:t>.3 = medium effect</w:t>
            </w:r>
          </w:p>
          <w:p w14:paraId="014ADB2A"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i/>
                <w:color w:val="000000"/>
                <w:sz w:val="18"/>
                <w:szCs w:val="14"/>
              </w:rPr>
            </w:pPr>
            <w:r w:rsidRPr="00B545AB">
              <w:rPr>
                <w:rFonts w:ascii="Palatino Linotype" w:hAnsi="Palatino Linotype"/>
                <w:color w:val="000000"/>
                <w:sz w:val="18"/>
                <w:szCs w:val="14"/>
              </w:rPr>
              <w:t>.5 = large effect</w:t>
            </w:r>
          </w:p>
        </w:tc>
      </w:tr>
      <w:tr w:rsidR="00192C97" w:rsidRPr="00B545AB" w14:paraId="26157311" w14:textId="77777777" w:rsidTr="00192C97">
        <w:trPr>
          <w:jc w:val="center"/>
        </w:trPr>
        <w:tc>
          <w:tcPr>
            <w:tcW w:w="1529" w:type="dxa"/>
            <w:tcBorders>
              <w:bottom w:val="single" w:sz="8" w:space="0" w:color="auto"/>
              <w:right w:val="nil"/>
            </w:tcBorders>
            <w:shd w:val="clear" w:color="auto" w:fill="auto"/>
            <w:vAlign w:val="center"/>
          </w:tcPr>
          <w:p w14:paraId="6C557834" w14:textId="77777777" w:rsidR="001824BA" w:rsidRPr="00B545AB" w:rsidRDefault="001824BA" w:rsidP="00192C97">
            <w:pPr>
              <w:autoSpaceDE w:val="0"/>
              <w:autoSpaceDN w:val="0"/>
              <w:adjustRightInd w:val="0"/>
              <w:snapToGrid w:val="0"/>
              <w:spacing w:line="240" w:lineRule="auto"/>
              <w:contextualSpacing/>
              <w:jc w:val="center"/>
              <w:rPr>
                <w:rFonts w:eastAsia="SimSun"/>
                <w:sz w:val="18"/>
                <w:szCs w:val="14"/>
              </w:rPr>
            </w:pPr>
            <w:r w:rsidRPr="00B545AB">
              <w:rPr>
                <w:rFonts w:eastAsia="SimSun"/>
                <w:sz w:val="18"/>
                <w:szCs w:val="14"/>
              </w:rPr>
              <w:t>Coping Ability</w:t>
            </w:r>
          </w:p>
        </w:tc>
        <w:tc>
          <w:tcPr>
            <w:tcW w:w="1144" w:type="dxa"/>
            <w:tcBorders>
              <w:left w:val="nil"/>
              <w:bottom w:val="single" w:sz="8" w:space="0" w:color="auto"/>
              <w:right w:val="nil"/>
            </w:tcBorders>
            <w:shd w:val="clear" w:color="auto" w:fill="auto"/>
            <w:vAlign w:val="center"/>
          </w:tcPr>
          <w:p w14:paraId="25F15F16" w14:textId="77777777" w:rsidR="001824BA" w:rsidRPr="00B545AB" w:rsidRDefault="001824BA" w:rsidP="00192C97">
            <w:pPr>
              <w:autoSpaceDE w:val="0"/>
              <w:autoSpaceDN w:val="0"/>
              <w:adjustRightInd w:val="0"/>
              <w:snapToGrid w:val="0"/>
              <w:spacing w:line="240" w:lineRule="auto"/>
              <w:contextualSpacing/>
              <w:jc w:val="center"/>
              <w:rPr>
                <w:sz w:val="18"/>
                <w:szCs w:val="14"/>
                <w:lang w:val="en-GB"/>
              </w:rPr>
            </w:pPr>
            <w:r w:rsidRPr="00B545AB">
              <w:rPr>
                <w:rFonts w:eastAsia="SimSun"/>
                <w:sz w:val="18"/>
                <w:szCs w:val="14"/>
              </w:rPr>
              <w:t>Individual child</w:t>
            </w:r>
          </w:p>
        </w:tc>
        <w:tc>
          <w:tcPr>
            <w:tcW w:w="2947" w:type="dxa"/>
            <w:tcBorders>
              <w:left w:val="nil"/>
              <w:bottom w:val="single" w:sz="8" w:space="0" w:color="auto"/>
              <w:right w:val="nil"/>
            </w:tcBorders>
            <w:shd w:val="clear" w:color="auto" w:fill="auto"/>
            <w:vAlign w:val="center"/>
          </w:tcPr>
          <w:p w14:paraId="37D99859" w14:textId="77777777" w:rsidR="001824BA" w:rsidRPr="00B545AB" w:rsidRDefault="001824BA" w:rsidP="00B545AB">
            <w:pPr>
              <w:autoSpaceDE w:val="0"/>
              <w:autoSpaceDN w:val="0"/>
              <w:adjustRightInd w:val="0"/>
              <w:snapToGrid w:val="0"/>
              <w:spacing w:line="240" w:lineRule="auto"/>
              <w:contextualSpacing/>
              <w:jc w:val="left"/>
              <w:rPr>
                <w:sz w:val="18"/>
                <w:szCs w:val="14"/>
                <w:lang w:val="en-GB"/>
              </w:rPr>
            </w:pPr>
            <w:r w:rsidRPr="00B545AB">
              <w:rPr>
                <w:rFonts w:eastAsia="SimSun"/>
                <w:sz w:val="18"/>
                <w:szCs w:val="14"/>
              </w:rPr>
              <w:t xml:space="preserve">Staff member familiar with target children completed Coping Inventory </w:t>
            </w:r>
            <w:r w:rsidRPr="00B545AB">
              <w:rPr>
                <w:sz w:val="18"/>
                <w:szCs w:val="14"/>
              </w:rPr>
              <w:fldChar w:fldCharType="begin"/>
            </w:r>
            <w:r w:rsidRPr="00B545AB">
              <w:rPr>
                <w:rFonts w:eastAsia="SimSun"/>
                <w:sz w:val="18"/>
                <w:szCs w:val="14"/>
              </w:rPr>
              <w:instrText xml:space="preserve"> ADDIN EN.CITE &lt;EndNote&gt;&lt;Cite&gt;&lt;Author&gt;Zeitlin&lt;/Author&gt;&lt;Year&gt;1985&lt;/Year&gt;&lt;RecNum&gt;99&lt;/RecNum&gt;&lt;DisplayText&gt;&lt;style size="10"&gt;[17]&lt;/style&gt;&lt;/DisplayText&gt;&lt;record&gt;&lt;rec-number&gt;99&lt;/rec-number&gt;&lt;foreign-keys&gt;&lt;key app="EN" db-id="rpsfdwsrsvxd0zexdxjvept50aaxxrwr0zs9" timestamp="1609050926" guid="dd21a4b6-7cc5-4251-90da-304acbd0e39b"&gt;99&lt;/key&gt;&lt;/foreign-keys&gt;&lt;ref-type name="Book"&gt;6&lt;/ref-type&gt;&lt;contributors&gt;&lt;authors&gt;&lt;author&gt;Zeitlin, Shirley&lt;/author&gt;&lt;/authors&gt;&lt;/contributors&gt;&lt;titles&gt;&lt;title&gt;Coping Inventory: A measure of adaptive behavior&lt;/title&gt;&lt;/titles&gt;&lt;dates&gt;&lt;year&gt;1985&lt;/year&gt;&lt;/dates&gt;&lt;publisher&gt;Scholastic Testing Service Bensenville, IL&lt;/publisher&gt;&lt;urls&gt;&lt;/urls&gt;&lt;/record&gt;&lt;/Cite&gt;&lt;/EndNote&gt;</w:instrText>
            </w:r>
            <w:r w:rsidRPr="00B545AB">
              <w:rPr>
                <w:sz w:val="18"/>
                <w:szCs w:val="14"/>
              </w:rPr>
              <w:fldChar w:fldCharType="separate"/>
            </w:r>
            <w:r w:rsidRPr="00B545AB">
              <w:rPr>
                <w:rFonts w:eastAsia="SimSun"/>
                <w:sz w:val="18"/>
                <w:szCs w:val="14"/>
              </w:rPr>
              <w:t>[17]</w:t>
            </w:r>
            <w:r w:rsidRPr="00B545AB">
              <w:rPr>
                <w:sz w:val="18"/>
                <w:szCs w:val="14"/>
              </w:rPr>
              <w:fldChar w:fldCharType="end"/>
            </w:r>
            <w:r w:rsidRPr="00B545AB">
              <w:rPr>
                <w:rFonts w:eastAsia="SimSun"/>
                <w:color w:val="FF0000"/>
                <w:sz w:val="18"/>
                <w:szCs w:val="14"/>
              </w:rPr>
              <w:t xml:space="preserve"> </w:t>
            </w:r>
            <w:r w:rsidRPr="00B545AB">
              <w:rPr>
                <w:rFonts w:eastAsia="SimSun"/>
                <w:sz w:val="18"/>
                <w:szCs w:val="14"/>
              </w:rPr>
              <w:t>during control and post-intervention</w:t>
            </w:r>
          </w:p>
        </w:tc>
        <w:tc>
          <w:tcPr>
            <w:tcW w:w="2365" w:type="dxa"/>
            <w:tcBorders>
              <w:left w:val="nil"/>
              <w:bottom w:val="single" w:sz="8" w:space="0" w:color="auto"/>
              <w:right w:val="nil"/>
            </w:tcBorders>
            <w:shd w:val="clear" w:color="auto" w:fill="auto"/>
            <w:vAlign w:val="center"/>
          </w:tcPr>
          <w:p w14:paraId="31B66181"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i/>
                <w:sz w:val="18"/>
                <w:szCs w:val="14"/>
              </w:rPr>
            </w:pPr>
            <w:r w:rsidRPr="00B545AB">
              <w:rPr>
                <w:rFonts w:ascii="Palatino Linotype" w:hAnsi="Palatino Linotype"/>
                <w:sz w:val="18"/>
                <w:szCs w:val="14"/>
              </w:rPr>
              <w:t xml:space="preserve">Paired </w:t>
            </w:r>
            <w:r w:rsidRPr="00B545AB">
              <w:rPr>
                <w:rFonts w:ascii="Palatino Linotype" w:hAnsi="Palatino Linotype"/>
                <w:i/>
                <w:sz w:val="18"/>
                <w:szCs w:val="14"/>
              </w:rPr>
              <w:t>t</w:t>
            </w:r>
            <w:r w:rsidRPr="00B545AB">
              <w:rPr>
                <w:rFonts w:ascii="Palatino Linotype" w:hAnsi="Palatino Linotype"/>
                <w:sz w:val="18"/>
                <w:szCs w:val="14"/>
              </w:rPr>
              <w:t>-tests to compare control and post-intervention scores</w:t>
            </w:r>
          </w:p>
          <w:p w14:paraId="3CC75D2B" w14:textId="77777777" w:rsidR="001824BA" w:rsidRPr="00B545AB" w:rsidRDefault="001824BA" w:rsidP="00B545AB">
            <w:pPr>
              <w:pStyle w:val="ListParagraph"/>
              <w:numPr>
                <w:ilvl w:val="0"/>
                <w:numId w:val="16"/>
              </w:numPr>
              <w:autoSpaceDE w:val="0"/>
              <w:autoSpaceDN w:val="0"/>
              <w:adjustRightInd w:val="0"/>
              <w:snapToGrid w:val="0"/>
              <w:spacing w:line="240" w:lineRule="auto"/>
              <w:ind w:left="425" w:hanging="425"/>
              <w:rPr>
                <w:rFonts w:ascii="Palatino Linotype" w:hAnsi="Palatino Linotype"/>
                <w:i/>
                <w:sz w:val="18"/>
                <w:szCs w:val="14"/>
              </w:rPr>
            </w:pPr>
            <w:r w:rsidRPr="00B545AB">
              <w:rPr>
                <w:rFonts w:ascii="Palatino Linotype" w:hAnsi="Palatino Linotype"/>
                <w:sz w:val="18"/>
                <w:szCs w:val="14"/>
              </w:rPr>
              <w:t xml:space="preserve">Cohen’s </w:t>
            </w:r>
            <w:r w:rsidRPr="00B545AB">
              <w:rPr>
                <w:rFonts w:ascii="Palatino Linotype" w:hAnsi="Palatino Linotype"/>
                <w:i/>
                <w:sz w:val="18"/>
                <w:szCs w:val="14"/>
              </w:rPr>
              <w:t>d</w:t>
            </w:r>
            <w:r w:rsidRPr="00B545AB">
              <w:rPr>
                <w:rFonts w:ascii="Palatino Linotype" w:hAnsi="Palatino Linotype"/>
                <w:sz w:val="18"/>
                <w:szCs w:val="14"/>
              </w:rPr>
              <w:t xml:space="preserve"> to evaluate effect size </w:t>
            </w:r>
            <w:r w:rsidRPr="00B545AB">
              <w:rPr>
                <w:rFonts w:ascii="Palatino Linotype" w:hAnsi="Palatino Linotype"/>
                <w:sz w:val="18"/>
                <w:szCs w:val="14"/>
              </w:rPr>
              <w:fldChar w:fldCharType="begin"/>
            </w:r>
            <w:r w:rsidRPr="00B545AB">
              <w:rPr>
                <w:rFonts w:ascii="Palatino Linotype" w:hAnsi="Palatino Linotype"/>
                <w:sz w:val="18"/>
                <w:szCs w:val="14"/>
              </w:rPr>
              <w:instrText xml:space="preserve"> ADDIN EN.CITE &lt;EndNote&gt;&lt;Cite&gt;&lt;Author&gt;Cohen&lt;/Author&gt;&lt;Year&gt;1988&lt;/Year&gt;&lt;RecNum&gt;43&lt;/RecNum&gt;&lt;DisplayText&gt;&lt;style size="10"&gt;[16]&lt;/style&gt;&lt;/DisplayText&gt;&lt;record&gt;&lt;rec-number&gt;43&lt;/rec-number&gt;&lt;foreign-keys&gt;&lt;key app="EN" db-id="rpsfdwsrsvxd0zexdxjvept50aaxxrwr0zs9" timestamp="1608842049" guid="5bae83e6-1d75-4e53-98c7-a0a8cd329105"&gt;43&lt;/key&gt;&lt;/foreign-keys&gt;&lt;ref-type name="Book"&gt;6&lt;/ref-type&gt;&lt;contributors&gt;&lt;authors&gt;&lt;author&gt;Cohen, J.&lt;/author&gt;&lt;/authors&gt;&lt;/contributors&gt;&lt;titles&gt;&lt;title&gt;Statistical Power Analysis for the Behavioural Science (2nd Edition)&lt;/title&gt;&lt;/titles&gt;&lt;keywords&gt;&lt;keyword&gt;emerging power&lt;/keyword&gt;&lt;keyword&gt;indonesian&lt;/keyword&gt;&lt;keyword&gt;military economic perspective&lt;/keyword&gt;&lt;/keywords&gt;&lt;dates&gt;&lt;year&gt;1988&lt;/year&gt;&lt;/dates&gt;&lt;isbn&gt;0805802835&lt;/isbn&gt;&lt;urls&gt;&lt;/urls&gt;&lt;/record&gt;&lt;/Cite&gt;&lt;/EndNote&gt;</w:instrText>
            </w:r>
            <w:r w:rsidRPr="00B545AB">
              <w:rPr>
                <w:rFonts w:ascii="Palatino Linotype" w:hAnsi="Palatino Linotype"/>
                <w:sz w:val="18"/>
                <w:szCs w:val="14"/>
              </w:rPr>
              <w:fldChar w:fldCharType="separate"/>
            </w:r>
            <w:r w:rsidRPr="00B545AB">
              <w:rPr>
                <w:rFonts w:ascii="Palatino Linotype" w:hAnsi="Palatino Linotype"/>
                <w:noProof/>
                <w:sz w:val="18"/>
                <w:szCs w:val="14"/>
              </w:rPr>
              <w:t>[16]</w:t>
            </w:r>
            <w:r w:rsidRPr="00B545AB">
              <w:rPr>
                <w:rFonts w:ascii="Palatino Linotype" w:hAnsi="Palatino Linotype"/>
                <w:sz w:val="18"/>
                <w:szCs w:val="14"/>
              </w:rPr>
              <w:fldChar w:fldCharType="end"/>
            </w:r>
            <w:r w:rsidRPr="00B545AB">
              <w:rPr>
                <w:rFonts w:ascii="Palatino Linotype" w:hAnsi="Palatino Linotype"/>
                <w:sz w:val="18"/>
                <w:szCs w:val="14"/>
                <w:lang w:val="en-AU"/>
              </w:rPr>
              <w:t xml:space="preserve"> </w:t>
            </w:r>
          </w:p>
          <w:p w14:paraId="474E0327"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sz w:val="18"/>
                <w:szCs w:val="14"/>
                <w:lang w:val="en-AU"/>
              </w:rPr>
            </w:pPr>
            <w:r w:rsidRPr="00B545AB">
              <w:rPr>
                <w:rFonts w:ascii="Palatino Linotype" w:hAnsi="Palatino Linotype"/>
                <w:sz w:val="18"/>
                <w:szCs w:val="14"/>
                <w:lang w:val="en-AU"/>
              </w:rPr>
              <w:t>.3 = small effect</w:t>
            </w:r>
          </w:p>
          <w:p w14:paraId="16DBC26B"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sz w:val="18"/>
                <w:szCs w:val="14"/>
                <w:lang w:val="en-AU"/>
              </w:rPr>
            </w:pPr>
            <w:r w:rsidRPr="00B545AB">
              <w:rPr>
                <w:rFonts w:ascii="Palatino Linotype" w:hAnsi="Palatino Linotype"/>
                <w:sz w:val="18"/>
                <w:szCs w:val="14"/>
                <w:lang w:val="en-AU"/>
              </w:rPr>
              <w:t>.5 = medium effect</w:t>
            </w:r>
          </w:p>
          <w:p w14:paraId="07BE2EC8" w14:textId="77777777" w:rsidR="001824BA" w:rsidRPr="00B545AB" w:rsidRDefault="001824BA" w:rsidP="00B545AB">
            <w:pPr>
              <w:pStyle w:val="ListParagraph"/>
              <w:numPr>
                <w:ilvl w:val="1"/>
                <w:numId w:val="16"/>
              </w:numPr>
              <w:autoSpaceDE w:val="0"/>
              <w:autoSpaceDN w:val="0"/>
              <w:adjustRightInd w:val="0"/>
              <w:snapToGrid w:val="0"/>
              <w:spacing w:line="240" w:lineRule="auto"/>
              <w:ind w:left="425" w:hanging="425"/>
              <w:rPr>
                <w:rFonts w:ascii="Palatino Linotype" w:hAnsi="Palatino Linotype"/>
                <w:sz w:val="18"/>
                <w:szCs w:val="14"/>
                <w:lang w:val="en-AU"/>
              </w:rPr>
            </w:pPr>
            <w:r w:rsidRPr="00B545AB">
              <w:rPr>
                <w:rFonts w:ascii="Palatino Linotype" w:hAnsi="Palatino Linotype"/>
                <w:sz w:val="18"/>
                <w:szCs w:val="14"/>
                <w:lang w:val="en-AU"/>
              </w:rPr>
              <w:t>.8 = large effect</w:t>
            </w:r>
          </w:p>
        </w:tc>
      </w:tr>
    </w:tbl>
    <w:p w14:paraId="1FEC26CC" w14:textId="77777777" w:rsidR="001824BA" w:rsidRPr="00192C97" w:rsidRDefault="00192C97" w:rsidP="00192C97">
      <w:pPr>
        <w:pStyle w:val="MDPI22heading2"/>
        <w:spacing w:before="240"/>
      </w:pPr>
      <w:r w:rsidRPr="00192C97">
        <w:t xml:space="preserve">1.2. </w:t>
      </w:r>
      <w:r w:rsidR="001824BA" w:rsidRPr="00192C97">
        <w:t>Staff culture: A Factor to Consider when Implementing a Novel Program</w:t>
      </w:r>
    </w:p>
    <w:p w14:paraId="41992EDC" w14:textId="77777777" w:rsidR="001824BA" w:rsidRPr="00192C97" w:rsidRDefault="001824BA" w:rsidP="00192C97">
      <w:pPr>
        <w:pStyle w:val="MDPI31text"/>
      </w:pPr>
      <w:r w:rsidRPr="00192C97">
        <w:t>Through this intervention, we asked school staff to undergo a significant ideological shift: from relative risk-intolerance to risk-tolerance in play. Perhaps not surprisingly, intervention processes and outcomes varied immensely across the five participating schools: some schools took quickly to the new approach, and their students benefited based on quantitative outcomes, while others struggled to see the benefits of risky or child-directed play, and their students experienced fewer gains.</w:t>
      </w:r>
    </w:p>
    <w:p w14:paraId="2CA78417" w14:textId="77777777" w:rsidR="001824BA" w:rsidRPr="00192C97" w:rsidRDefault="001824BA" w:rsidP="00192C97">
      <w:pPr>
        <w:pStyle w:val="MDPI31text"/>
      </w:pPr>
      <w:r w:rsidRPr="00192C97">
        <w:t xml:space="preserve">When an intervention does not produce expected results, it is critical for researchers and stakeholders to understand </w:t>
      </w:r>
      <w:r w:rsidRPr="00192C97">
        <w:rPr>
          <w:i/>
          <w:iCs/>
        </w:rPr>
        <w:t>why</w:t>
      </w:r>
      <w:r w:rsidRPr="00192C97">
        <w:t>. In this study, we ask the fundamental question:</w:t>
      </w:r>
      <w:r w:rsidRPr="00192C97">
        <w:rPr>
          <w:i/>
          <w:iCs/>
        </w:rPr>
        <w:t xml:space="preserve"> why did the intervention work at some schools, and not at others?</w:t>
      </w:r>
      <w:r w:rsidRPr="00192C97">
        <w:t xml:space="preserve"> We begin with a hypothesis:  the variation among schools can be explained, at least in part, by differences in staff cultures that existed prior to the intervention. For the purpose of this article, we define </w:t>
      </w:r>
      <w:r w:rsidRPr="00192C97">
        <w:rPr>
          <w:i/>
          <w:iCs/>
        </w:rPr>
        <w:t>staff culture</w:t>
      </w:r>
      <w:r w:rsidRPr="00192C97">
        <w:t xml:space="preserve"> as the shared beliefs, norms, values, and practices upheld by adult members of the school community </w:t>
      </w:r>
      <w:r w:rsidRPr="00192C97">
        <w:fldChar w:fldCharType="begin">
          <w:fldData xml:space="preserve">PEVuZE5vdGU+PENpdGU+PEF1dGhvcj5Eb21pdHJvdmljaDwvQXV0aG9yPjxZZWFyPjIwMDg8L1ll
YXI+PFJlY051bT45ODwvUmVjTnVtPjxEaXNwbGF5VGV4dD48c3R5bGUgc2l6ZT0iMTAiPlsxOCwx
OV08L3N0eWxlPjwvRGlzcGxheVRleHQ+PHJlY29yZD48cmVjLW51bWJlcj45ODwvcmVjLW51bWJl
cj48Zm9yZWlnbi1rZXlzPjxrZXkgYXBwPSJFTiIgZGItaWQ9InJwc2Zkd3Nyc3Z4ZDB6ZXhkeGp2
ZXB0NTBhYXh4cndyMHpzOSIgdGltZXN0YW1wPSIxNjA4ODQyMDQ5IiBndWlkPSJjNmU0ZTAyYy02
OGZjLTRjZWMtYjc3NC0yMzQyY2ZhNDQ5Y2YiPjk4PC9rZXk+PC9mb3JlaWduLWtleXM+PHJlZi10
eXBlIG5hbWU9IkpvdXJuYWwgQXJ0aWNsZSI+MTc8L3JlZi10eXBlPjxjb250cmlidXRvcnM+PGF1
dGhvcnM+PGF1dGhvcj5Eb21pdHJvdmljaCwgQ2VsZW5lIEUuPC9hdXRob3I+PGF1dGhvcj5CcmFk
c2hhdywgQ2F0aGVyaW5lIFAuPC9hdXRob3I+PGF1dGhvcj5Qb2R1c2thLCBKZWFubmUgTS48L2F1
dGhvcj48YXV0aG9yPkhvYWd3b29kLCBLaW1iZXJseTwvYXV0aG9yPjxhdXRob3I+QnVja2xleSwg
SmFjcXVlbHluIEEuPC9hdXRob3I+PGF1dGhvcj5PbGluLCBTZXJlbmU8L2F1dGhvcj48YXV0aG9y
PlJvbWFuZWxsaSwgTGlzYSBIdW50ZXI8L2F1dGhvcj48YXV0aG9yPkxlYWYsIFBoaWxpcCBKLjwv
YXV0aG9yPjxhdXRob3I+R3JlZW5iZXJnLCBNYXJrIFQuPC9hdXRob3I+PGF1dGhvcj5JYWxvbmdv
LCBOaWNob2xhcyBTLjwvYXV0aG9yPjwvYXV0aG9ycz48L2NvbnRyaWJ1dG9ycz48dGl0bGVzPjx0
aXRsZT5NYXhpbWl6aW5nIHRoZSBpbXBsZW1lbnRhdGlvbiBxdWFsaXR5IG9mIGV2aWRlbmNlLWJh
c2VkIHByZXZlbnRpdmUgaW50ZXJ2ZW50aW9ucyBpbiBzY2hvb2xzOiBBIGNvbmNlcHR1YWwgZnJh
bWV3b3JrPC90aXRsZT48c2Vjb25kYXJ5LXRpdGxlPkFkdmFuY2VzIGluIFNjaG9vbCBNZW50YWwg
SGVhbHRoIFByb21vdGlvbjwvc2Vjb25kYXJ5LXRpdGxlPjwvdGl0bGVzPjxwZXJpb2RpY2FsPjxm
dWxsLXRpdGxlPkFkdmFuY2VzIGluIFNjaG9vbCBNZW50YWwgSGVhbHRoIFByb21vdGlvbjwvZnVs
bC10aXRsZT48L3BlcmlvZGljYWw+PHBhZ2VzPjYtMjg8L3BhZ2VzPjx2b2x1bWU+MTwvdm9sdW1l
PjxudW1iZXI+MzwvbnVtYmVyPjxrZXl3b3Jkcz48a2V5d29yZD5Db25jZXB0dWFsIGZyYW1ld29y
azwva2V5d29yZD48a2V5d29yZD5JbXBsZW1lbnRhdGlvbiBxdWFsaXR5PC9rZXl3b3JkPjxrZXl3
b3JkPlByZXZlbnRpb248L2tleXdvcmQ+PGtleXdvcmQ+U2Nob29sczwva2V5d29yZD48L2tleXdv
cmRzPjxkYXRlcz48eWVhcj4yMDA4PC95ZWFyPjwvZGF0ZXM+PHB1Ymxpc2hlcj5Sb3V0bGVkZ2U8
L3B1Ymxpc2hlcj48dXJscz48cmVsYXRlZC11cmxzPjx1cmw+L3BtYy9hcnRpY2xlcy9QTUM0ODY1
Mzk4Lz9yZXBvcnQ9YWJzdHJhY3Q8L3VybD48dXJsPmh0dHBzOi8vd3d3Lm5jYmkubmxtLm5paC5n
b3YvcG1jL2FydGljbGVzL1BNQzQ4NjUzOTgvPC91cmw+PC9yZWxhdGVkLXVybHM+PC91cmxzPjxl
bGVjdHJvbmljLXJlc291cmNlLW51bT4xMC4xMDgwLzE3NTQ3MzBYLjIwMDguOTcxNTczMDwvZWxl
Y3Ryb25pYy1yZXNvdXJjZS1udW0+PC9yZWNvcmQ+PC9DaXRlPjxDaXRlPjxBdXRob3I+VGVhc2xl
eTwvQXV0aG9yPjxZZWFyPjIwMTc8L1llYXI+PFJlY051bT41MjwvUmVjTnVtPjxyZWNvcmQ+PHJl
Yy1udW1iZXI+NTI8L3JlYy1udW1iZXI+PGZvcmVpZ24ta2V5cz48a2V5IGFwcD0iRU4iIGRiLWlk
PSJycHNmZHdzcnN2eGQwemV4ZHhqdmVwdDUwYWF4eHJ3cjB6czkiIHRpbWVzdGFtcD0iMTYwODg0
MjA0OSIgZ3VpZD0iMTlhMjYxYjUtODJjMy00NTcwLThlZGQtYTZhYWVkNjA0NDE5Ij41Mjwva2V5
PjwvZm9yZWlnbi1rZXlzPjxyZWYtdHlwZSBuYW1lPSJKb3VybmFsIEFydGljbGUiPjE3PC9yZWYt
dHlwZT48Y29udHJpYnV0b3JzPjxhdXRob3JzPjxhdXRob3I+VGVhc2xleSwgTWFydGVsbCBMLjwv
YXV0aG9yPjwvYXV0aG9ycz48L2NvbnRyaWJ1dG9ycz48dGl0bGVzPjx0aXRsZT5Pcmdhbml6YXRp
b25hbCBDdWx0dXJlIGFuZCBTY2hvb2xzOiBBIENhbGwgZm9yIExlYWRlcnNoaXAgYW5kIENvbGxh
Ym9yYXRpb248L3RpdGxlPjxzZWNvbmRhcnktdGl0bGU+Q2hpbGRyZW4gJmFtcDsgU2Nob29sczwv
c2Vjb25kYXJ5LXRpdGxlPjwvdGl0bGVzPjxwZXJpb2RpY2FsPjxmdWxsLXRpdGxlPkNoaWxkcmVu
ICZhbXA7IFNjaG9vbHM8L2Z1bGwtdGl0bGU+PC9wZXJpb2RpY2FsPjxwYWdlcz4zLTY8L3BhZ2Vz
Pjx2b2x1bWU+Mzk8L3ZvbHVtZT48bnVtYmVyPjE8L251bWJlcj48ZGF0ZXM+PHllYXI+MjAxNzwv
eWVhcj48L2RhdGVzPjxwdWJsaXNoZXI+TmF0aW9uYWwgQXNzb2NpYXRpb24gb2YgU29jaWFsIFdv
cmtlcnM8L3B1Ymxpc2hlcj48dXJscz48cmVsYXRlZC11cmxzPjx1cmw+aHR0cHM6Ly9hY2FkZW1p
Yy5vdXAuY29tL2NzL2FydGljbGUtbG9va3VwL2RvaS8xMC4xMDkzL2NzL2NkdzA0ODwvdXJsPjwv
cmVsYXRlZC11cmxzPjwvdXJscz48ZWxlY3Ryb25pYy1yZXNvdXJjZS1udW0+MTAuMTA5My9jcy9j
ZHcwNDg8L2VsZWN0cm9uaWMtcmVzb3VyY2UtbnVtPjwvcmVjb3JkPjwvQ2l0ZT48L0VuZE5vdGU+
</w:fldData>
        </w:fldChar>
      </w:r>
      <w:r w:rsidRPr="00192C97">
        <w:instrText xml:space="preserve"> ADDIN EN.CITE </w:instrText>
      </w:r>
      <w:r w:rsidRPr="00192C97">
        <w:fldChar w:fldCharType="begin">
          <w:fldData xml:space="preserve">PEVuZE5vdGU+PENpdGU+PEF1dGhvcj5Eb21pdHJvdmljaDwvQXV0aG9yPjxZZWFyPjIwMDg8L1ll
YXI+PFJlY051bT45ODwvUmVjTnVtPjxEaXNwbGF5VGV4dD48c3R5bGUgc2l6ZT0iMTAiPlsxOCwx
OV08L3N0eWxlPjwvRGlzcGxheVRleHQ+PHJlY29yZD48cmVjLW51bWJlcj45ODwvcmVjLW51bWJl
cj48Zm9yZWlnbi1rZXlzPjxrZXkgYXBwPSJFTiIgZGItaWQ9InJwc2Zkd3Nyc3Z4ZDB6ZXhkeGp2
ZXB0NTBhYXh4cndyMHpzOSIgdGltZXN0YW1wPSIxNjA4ODQyMDQ5IiBndWlkPSJjNmU0ZTAyYy02
OGZjLTRjZWMtYjc3NC0yMzQyY2ZhNDQ5Y2YiPjk4PC9rZXk+PC9mb3JlaWduLWtleXM+PHJlZi10
eXBlIG5hbWU9IkpvdXJuYWwgQXJ0aWNsZSI+MTc8L3JlZi10eXBlPjxjb250cmlidXRvcnM+PGF1
dGhvcnM+PGF1dGhvcj5Eb21pdHJvdmljaCwgQ2VsZW5lIEUuPC9hdXRob3I+PGF1dGhvcj5CcmFk
c2hhdywgQ2F0aGVyaW5lIFAuPC9hdXRob3I+PGF1dGhvcj5Qb2R1c2thLCBKZWFubmUgTS48L2F1
dGhvcj48YXV0aG9yPkhvYWd3b29kLCBLaW1iZXJseTwvYXV0aG9yPjxhdXRob3I+QnVja2xleSwg
SmFjcXVlbHluIEEuPC9hdXRob3I+PGF1dGhvcj5PbGluLCBTZXJlbmU8L2F1dGhvcj48YXV0aG9y
PlJvbWFuZWxsaSwgTGlzYSBIdW50ZXI8L2F1dGhvcj48YXV0aG9yPkxlYWYsIFBoaWxpcCBKLjwv
YXV0aG9yPjxhdXRob3I+R3JlZW5iZXJnLCBNYXJrIFQuPC9hdXRob3I+PGF1dGhvcj5JYWxvbmdv
LCBOaWNob2xhcyBTLjwvYXV0aG9yPjwvYXV0aG9ycz48L2NvbnRyaWJ1dG9ycz48dGl0bGVzPjx0
aXRsZT5NYXhpbWl6aW5nIHRoZSBpbXBsZW1lbnRhdGlvbiBxdWFsaXR5IG9mIGV2aWRlbmNlLWJh
c2VkIHByZXZlbnRpdmUgaW50ZXJ2ZW50aW9ucyBpbiBzY2hvb2xzOiBBIGNvbmNlcHR1YWwgZnJh
bWV3b3JrPC90aXRsZT48c2Vjb25kYXJ5LXRpdGxlPkFkdmFuY2VzIGluIFNjaG9vbCBNZW50YWwg
SGVhbHRoIFByb21vdGlvbjwvc2Vjb25kYXJ5LXRpdGxlPjwvdGl0bGVzPjxwZXJpb2RpY2FsPjxm
dWxsLXRpdGxlPkFkdmFuY2VzIGluIFNjaG9vbCBNZW50YWwgSGVhbHRoIFByb21vdGlvbjwvZnVs
bC10aXRsZT48L3BlcmlvZGljYWw+PHBhZ2VzPjYtMjg8L3BhZ2VzPjx2b2x1bWU+MTwvdm9sdW1l
PjxudW1iZXI+MzwvbnVtYmVyPjxrZXl3b3Jkcz48a2V5d29yZD5Db25jZXB0dWFsIGZyYW1ld29y
azwva2V5d29yZD48a2V5d29yZD5JbXBsZW1lbnRhdGlvbiBxdWFsaXR5PC9rZXl3b3JkPjxrZXl3
b3JkPlByZXZlbnRpb248L2tleXdvcmQ+PGtleXdvcmQ+U2Nob29sczwva2V5d29yZD48L2tleXdv
cmRzPjxkYXRlcz48eWVhcj4yMDA4PC95ZWFyPjwvZGF0ZXM+PHB1Ymxpc2hlcj5Sb3V0bGVkZ2U8
L3B1Ymxpc2hlcj48dXJscz48cmVsYXRlZC11cmxzPjx1cmw+L3BtYy9hcnRpY2xlcy9QTUM0ODY1
Mzk4Lz9yZXBvcnQ9YWJzdHJhY3Q8L3VybD48dXJsPmh0dHBzOi8vd3d3Lm5jYmkubmxtLm5paC5n
b3YvcG1jL2FydGljbGVzL1BNQzQ4NjUzOTgvPC91cmw+PC9yZWxhdGVkLXVybHM+PC91cmxzPjxl
bGVjdHJvbmljLXJlc291cmNlLW51bT4xMC4xMDgwLzE3NTQ3MzBYLjIwMDguOTcxNTczMDwvZWxl
Y3Ryb25pYy1yZXNvdXJjZS1udW0+PC9yZWNvcmQ+PC9DaXRlPjxDaXRlPjxBdXRob3I+VGVhc2xl
eTwvQXV0aG9yPjxZZWFyPjIwMTc8L1llYXI+PFJlY051bT41MjwvUmVjTnVtPjxyZWNvcmQ+PHJl
Yy1udW1iZXI+NTI8L3JlYy1udW1iZXI+PGZvcmVpZ24ta2V5cz48a2V5IGFwcD0iRU4iIGRiLWlk
PSJycHNmZHdzcnN2eGQwemV4ZHhqdmVwdDUwYWF4eHJ3cjB6czkiIHRpbWVzdGFtcD0iMTYwODg0
MjA0OSIgZ3VpZD0iMTlhMjYxYjUtODJjMy00NTcwLThlZGQtYTZhYWVkNjA0NDE5Ij41Mjwva2V5
PjwvZm9yZWlnbi1rZXlzPjxyZWYtdHlwZSBuYW1lPSJKb3VybmFsIEFydGljbGUiPjE3PC9yZWYt
dHlwZT48Y29udHJpYnV0b3JzPjxhdXRob3JzPjxhdXRob3I+VGVhc2xleSwgTWFydGVsbCBMLjwv
YXV0aG9yPjwvYXV0aG9ycz48L2NvbnRyaWJ1dG9ycz48dGl0bGVzPjx0aXRsZT5Pcmdhbml6YXRp
b25hbCBDdWx0dXJlIGFuZCBTY2hvb2xzOiBBIENhbGwgZm9yIExlYWRlcnNoaXAgYW5kIENvbGxh
Ym9yYXRpb248L3RpdGxlPjxzZWNvbmRhcnktdGl0bGU+Q2hpbGRyZW4gJmFtcDsgU2Nob29sczwv
c2Vjb25kYXJ5LXRpdGxlPjwvdGl0bGVzPjxwZXJpb2RpY2FsPjxmdWxsLXRpdGxlPkNoaWxkcmVu
ICZhbXA7IFNjaG9vbHM8L2Z1bGwtdGl0bGU+PC9wZXJpb2RpY2FsPjxwYWdlcz4zLTY8L3BhZ2Vz
Pjx2b2x1bWU+Mzk8L3ZvbHVtZT48bnVtYmVyPjE8L251bWJlcj48ZGF0ZXM+PHllYXI+MjAxNzwv
eWVhcj48L2RhdGVzPjxwdWJsaXNoZXI+TmF0aW9uYWwgQXNzb2NpYXRpb24gb2YgU29jaWFsIFdv
cmtlcnM8L3B1Ymxpc2hlcj48dXJscz48cmVsYXRlZC11cmxzPjx1cmw+aHR0cHM6Ly9hY2FkZW1p
Yy5vdXAuY29tL2NzL2FydGljbGUtbG9va3VwL2RvaS8xMC4xMDkzL2NzL2NkdzA0ODwvdXJsPjwv
cmVsYXRlZC11cmxzPjwvdXJscz48ZWxlY3Ryb25pYy1yZXNvdXJjZS1udW0+MTAuMTA5My9jcy9j
ZHcwNDg8L2VsZWN0cm9uaWMtcmVzb3VyY2UtbnVtPjwvcmVjb3JkPjwvQ2l0ZT48L0VuZE5vdGU+
</w:fldData>
        </w:fldChar>
      </w:r>
      <w:r w:rsidRPr="00192C97">
        <w:instrText xml:space="preserve"> ADDIN EN.CITE.DATA </w:instrText>
      </w:r>
      <w:r w:rsidRPr="00192C97">
        <w:fldChar w:fldCharType="end"/>
      </w:r>
      <w:r w:rsidRPr="00192C97">
        <w:fldChar w:fldCharType="separate"/>
      </w:r>
      <w:r w:rsidRPr="00192C97">
        <w:rPr>
          <w:noProof/>
        </w:rPr>
        <w:t>[18,19]</w:t>
      </w:r>
      <w:r w:rsidRPr="00192C97">
        <w:fldChar w:fldCharType="end"/>
      </w:r>
      <w:r w:rsidRPr="00192C97">
        <w:t>. While school culture includes both pupils and adults, for the purpose of this paper, we focus on the organizational culture defined and enacted by school staff and administrators.</w:t>
      </w:r>
    </w:p>
    <w:p w14:paraId="31833BDA" w14:textId="77777777" w:rsidR="001824BA" w:rsidRPr="00192C97" w:rsidRDefault="001824BA" w:rsidP="00192C97">
      <w:pPr>
        <w:pStyle w:val="MDPI31text"/>
      </w:pPr>
      <w:r w:rsidRPr="00192C97">
        <w:tab/>
        <w:t xml:space="preserve">Domitrovich and colleagues </w:t>
      </w:r>
      <w:r w:rsidRPr="00192C97">
        <w:fldChar w:fldCharType="begin"/>
      </w:r>
      <w:r w:rsidRPr="00192C97">
        <w:instrText xml:space="preserve"> ADDIN EN.CITE &lt;EndNote&gt;&lt;Cite&gt;&lt;Author&gt;Domitrovich&lt;/Author&gt;&lt;Year&gt;2008&lt;/Year&gt;&lt;RecNum&gt;98&lt;/RecNum&gt;&lt;DisplayText&gt;&lt;style size="10"&gt;[18]&lt;/style&gt;&lt;/DisplayText&gt;&lt;record&gt;&lt;rec-number&gt;98&lt;/rec-number&gt;&lt;foreign-keys&gt;&lt;key app="EN" db-id="rpsfdwsrsvxd0zexdxjvept50aaxxrwr0zs9" timestamp="1608842049" guid="c6e4e02c-68fc-4cec-b774-2342cfa449cf"&gt;98&lt;/key&gt;&lt;/foreign-keys&gt;&lt;ref-type name="Journal Article"&gt;17&lt;/ref-type&gt;&lt;contributors&gt;&lt;authors&gt;&lt;author&gt;Domitrovich, Celene E.&lt;/author&gt;&lt;author&gt;Bradshaw, Catherine P.&lt;/author&gt;&lt;author&gt;Poduska, Jeanne M.&lt;/author&gt;&lt;author&gt;Hoagwood, Kimberly&lt;/author&gt;&lt;author&gt;Buckley, Jacquelyn A.&lt;/author&gt;&lt;author&gt;Olin, Serene&lt;/author&gt;&lt;author&gt;Romanelli, Lisa Hunter&lt;/author&gt;&lt;author&gt;Leaf, Philip J.&lt;/author&gt;&lt;author&gt;Greenberg, Mark T.&lt;/author&gt;&lt;author&gt;Ialongo, Nicholas S.&lt;/author&gt;&lt;/authors&gt;&lt;/contributors&gt;&lt;titles&gt;&lt;title&gt;Maximizing the implementation quality of evidence-based preventive interventions in schools: A conceptual framework&lt;/title&gt;&lt;secondary-title&gt;Advances in School Mental Health Promotion&lt;/secondary-title&gt;&lt;/titles&gt;&lt;periodical&gt;&lt;full-title&gt;Advances in School Mental Health Promotion&lt;/full-title&gt;&lt;/periodical&gt;&lt;pages&gt;6-28&lt;/pages&gt;&lt;volume&gt;1&lt;/volume&gt;&lt;number&gt;3&lt;/number&gt;&lt;keywords&gt;&lt;keyword&gt;Conceptual framework&lt;/keyword&gt;&lt;keyword&gt;Implementation quality&lt;/keyword&gt;&lt;keyword&gt;Prevention&lt;/keyword&gt;&lt;keyword&gt;Schools&lt;/keyword&gt;&lt;/keywords&gt;&lt;dates&gt;&lt;year&gt;2008&lt;/year&gt;&lt;/dates&gt;&lt;publisher&gt;Routledge&lt;/publisher&gt;&lt;urls&gt;&lt;related-urls&gt;&lt;url&gt;/pmc/articles/PMC4865398/?report=abstract&lt;/url&gt;&lt;url&gt;https://www.ncbi.nlm.nih.gov/pmc/articles/PMC4865398/&lt;/url&gt;&lt;/related-urls&gt;&lt;/urls&gt;&lt;electronic-resource-num&gt;10.1080/1754730X.2008.9715730&lt;/electronic-resource-num&gt;&lt;/record&gt;&lt;/Cite&gt;&lt;/EndNote&gt;</w:instrText>
      </w:r>
      <w:r w:rsidRPr="00192C97">
        <w:fldChar w:fldCharType="separate"/>
      </w:r>
      <w:r w:rsidRPr="00192C97">
        <w:rPr>
          <w:noProof/>
        </w:rPr>
        <w:t>[18]</w:t>
      </w:r>
      <w:r w:rsidRPr="00192C97">
        <w:fldChar w:fldCharType="end"/>
      </w:r>
      <w:r w:rsidRPr="00192C97">
        <w:t xml:space="preserve"> stated that “[school] culture influences the way things are routinely done” (p. 12). Novel interventions (including ours) may aim to shape or replace aspects of existing staff cultures. Therefore, it is prudent to expect that aspects of the staff culture present prior to the novel program will influence the intervention process. For example, McIsaac and colleagues </w:t>
      </w:r>
      <w:r w:rsidRPr="00192C97">
        <w:fldChar w:fldCharType="begin"/>
      </w:r>
      <w:r w:rsidRPr="00192C97">
        <w:instrText xml:space="preserve"> ADDIN EN.CITE &lt;EndNote&gt;&lt;Cite&gt;&lt;Author&gt;McIsaac&lt;/Author&gt;&lt;Year&gt;2019&lt;/Year&gt;&lt;RecNum&gt;51&lt;/RecNum&gt;&lt;DisplayText&gt;&lt;style size="10"&gt;[20]&lt;/style&gt;&lt;/DisplayText&gt;&lt;record&gt;&lt;rec-number&gt;51&lt;/rec-number&gt;&lt;foreign-keys&gt;&lt;key app="EN" db-id="rpsfdwsrsvxd0zexdxjvept50aaxxrwr0zs9" timestamp="1608842049" guid="759a3981-e12d-44ec-a1cb-65bf27d4da77"&gt;51&lt;/key&gt;&lt;/foreign-keys&gt;&lt;ref-type name="Generic"&gt;13&lt;/ref-type&gt;&lt;contributors&gt;&lt;authors&gt;&lt;author&gt;McIsaac, Jessie Lee D.&lt;/author&gt;&lt;author&gt;Spencer, Rebecca&lt;/author&gt;&lt;author&gt;Chiasson, Kaleigh&lt;/author&gt;&lt;author&gt;Kontak, Julia&lt;/author&gt;&lt;author&gt;Kirk, Sara F. L.&lt;/author&gt;&lt;/authors&gt;&lt;/contributors&gt;&lt;titles&gt;&lt;title&gt;Factors Influencing the Implementation of Nutrition Policies in Schools: A Scoping Review&lt;/title&gt;&lt;/titles&gt;&lt;pages&gt;224-250&lt;/pages&gt;&lt;volume&gt;46&lt;/volume&gt;&lt;keywords&gt;&lt;keyword&gt;adolescent health&lt;/keyword&gt;&lt;keyword&gt;child health&lt;/keyword&gt;&lt;keyword&gt;health policy&lt;/keyword&gt;&lt;keyword&gt;health promotion&lt;/keyword&gt;&lt;keyword&gt;implementation science&lt;/keyword&gt;&lt;keyword&gt;nutrition&lt;/keyword&gt;&lt;keyword&gt;school-based&lt;/keyword&gt;&lt;/keywords&gt;&lt;dates&gt;&lt;year&gt;2019&lt;/year&gt;&lt;/dates&gt;&lt;publisher&gt;SAGE Publications Inc.&lt;/publisher&gt;&lt;urls&gt;&lt;related-urls&gt;&lt;url&gt;http://journals.sagepub.com/doi/10.1177/1090198118796891&lt;/url&gt;&lt;/related-urls&gt;&lt;/urls&gt;&lt;electronic-resource-num&gt;10.1177/1090198118796891&lt;/electronic-resource-num&gt;&lt;/record&gt;&lt;/Cite&gt;&lt;/EndNote&gt;</w:instrText>
      </w:r>
      <w:r w:rsidRPr="00192C97">
        <w:fldChar w:fldCharType="separate"/>
      </w:r>
      <w:r w:rsidRPr="00192C97">
        <w:rPr>
          <w:noProof/>
        </w:rPr>
        <w:t>[20]</w:t>
      </w:r>
      <w:r w:rsidRPr="00192C97">
        <w:fldChar w:fldCharType="end"/>
      </w:r>
      <w:r w:rsidRPr="00192C97">
        <w:t xml:space="preserve"> conducted a scoping review of factors that impacted schools’ adoption of school nutrition policies. They found that staff beliefs, values, and norms related to food and healthy eating were important determinants of schools’ adoption of nutrition policies. Unfortunately, we did not identify any previous literature exploring the impact of staff culture on interventions for students with disabilities, nor interventions surrounding the provision of risky play. </w:t>
      </w:r>
    </w:p>
    <w:p w14:paraId="129BD757" w14:textId="77777777" w:rsidR="001824BA" w:rsidRPr="00192C97" w:rsidRDefault="001824BA" w:rsidP="00192C97">
      <w:pPr>
        <w:pStyle w:val="MDPI31text"/>
      </w:pPr>
      <w:r w:rsidRPr="00192C97">
        <w:t xml:space="preserve">As demonstrated by the McIsaac et al. </w:t>
      </w:r>
      <w:r w:rsidRPr="00192C97">
        <w:fldChar w:fldCharType="begin"/>
      </w:r>
      <w:r w:rsidRPr="00192C97">
        <w:instrText xml:space="preserve"> ADDIN EN.CITE &lt;EndNote&gt;&lt;Cite&gt;&lt;Author&gt;McIsaac&lt;/Author&gt;&lt;Year&gt;2019&lt;/Year&gt;&lt;RecNum&gt;51&lt;/RecNum&gt;&lt;DisplayText&gt;&lt;style size="10"&gt;[20]&lt;/style&gt;&lt;/DisplayText&gt;&lt;record&gt;&lt;rec-number&gt;51&lt;/rec-number&gt;&lt;foreign-keys&gt;&lt;key app="EN" db-id="rpsfdwsrsvxd0zexdxjvept50aaxxrwr0zs9" timestamp="1608842049" guid="759a3981-e12d-44ec-a1cb-65bf27d4da77"&gt;51&lt;/key&gt;&lt;/foreign-keys&gt;&lt;ref-type name="Generic"&gt;13&lt;/ref-type&gt;&lt;contributors&gt;&lt;authors&gt;&lt;author&gt;McIsaac, Jessie Lee D.&lt;/author&gt;&lt;author&gt;Spencer, Rebecca&lt;/author&gt;&lt;author&gt;Chiasson, Kaleigh&lt;/author&gt;&lt;author&gt;Kontak, Julia&lt;/author&gt;&lt;author&gt;Kirk, Sara F. L.&lt;/author&gt;&lt;/authors&gt;&lt;/contributors&gt;&lt;titles&gt;&lt;title&gt;Factors Influencing the Implementation of Nutrition Policies in Schools: A Scoping Review&lt;/title&gt;&lt;/titles&gt;&lt;pages&gt;224-250&lt;/pages&gt;&lt;volume&gt;46&lt;/volume&gt;&lt;keywords&gt;&lt;keyword&gt;adolescent health&lt;/keyword&gt;&lt;keyword&gt;child health&lt;/keyword&gt;&lt;keyword&gt;health policy&lt;/keyword&gt;&lt;keyword&gt;health promotion&lt;/keyword&gt;&lt;keyword&gt;implementation science&lt;/keyword&gt;&lt;keyword&gt;nutrition&lt;/keyword&gt;&lt;keyword&gt;school-based&lt;/keyword&gt;&lt;/keywords&gt;&lt;dates&gt;&lt;year&gt;2019&lt;/year&gt;&lt;/dates&gt;&lt;publisher&gt;SAGE Publications Inc.&lt;/publisher&gt;&lt;urls&gt;&lt;related-urls&gt;&lt;url&gt;http://journals.sagepub.com/doi/10.1177/1090198118796891&lt;/url&gt;&lt;/related-urls&gt;&lt;/urls&gt;&lt;electronic-resource-num&gt;10.1177/1090198118796891&lt;/electronic-resource-num&gt;&lt;/record&gt;&lt;/Cite&gt;&lt;/EndNote&gt;</w:instrText>
      </w:r>
      <w:r w:rsidRPr="00192C97">
        <w:fldChar w:fldCharType="separate"/>
      </w:r>
      <w:r w:rsidRPr="00192C97">
        <w:rPr>
          <w:noProof/>
        </w:rPr>
        <w:t>[20]</w:t>
      </w:r>
      <w:r w:rsidRPr="00192C97">
        <w:fldChar w:fldCharType="end"/>
      </w:r>
      <w:r w:rsidRPr="00192C97">
        <w:t xml:space="preserve"> report, the areas of staff culture that influence implementation are often specific to the intervention; in their case, beliefs about food and nutrition influenced the use of school nutrition policies. For the present study, we hypothesized that beliefs and practices surrounding three key areas: (1) disability, (2) the purpose of play/recess and (3) risk-taking may have influenced intervention processes and subsequent outcomes. </w:t>
      </w:r>
    </w:p>
    <w:p w14:paraId="7FA0E078" w14:textId="7903B2B0" w:rsidR="001824BA" w:rsidRPr="00192C97" w:rsidRDefault="001824BA" w:rsidP="00192C97">
      <w:pPr>
        <w:pStyle w:val="MDPI31text"/>
      </w:pPr>
      <w:r w:rsidRPr="00192C97">
        <w:t xml:space="preserve">Staff culture around disability may include shared beliefs about teaching and learning, shared expectations for children with disability, and norms for supporting/interacting with children with disabilities </w:t>
      </w:r>
      <w:r w:rsidRPr="00192C97">
        <w:fldChar w:fldCharType="begin"/>
      </w:r>
      <w:r w:rsidRPr="00192C97">
        <w:instrText xml:space="preserve"> ADDIN EN.CITE &lt;EndNote&gt;&lt;Cite&gt;&lt;Author&gt;Jordan&lt;/Author&gt;&lt;Year&gt;2010&lt;/Year&gt;&lt;RecNum&gt;50&lt;/RecNum&gt;&lt;DisplayText&gt;&lt;style size="10"&gt;[21]&lt;/style&gt;&lt;/DisplayText&gt;&lt;record&gt;&lt;rec-number&gt;50&lt;/rec-number&gt;&lt;foreign-keys&gt;&lt;key app="EN" db-id="rpsfdwsrsvxd0zexdxjvept50aaxxrwr0zs9" timestamp="1608842049" guid="55c6190b-c189-4ce4-80bf-58693e93ab6b"&gt;50&lt;/key&gt;&lt;/foreign-keys&gt;&lt;ref-type name="Journal Article"&gt;17&lt;/ref-type&gt;&lt;contributors&gt;&lt;authors&gt;&lt;author&gt;Jordan, Anne&lt;/author&gt;&lt;author&gt;Glenn, Christine&lt;/author&gt;&lt;author&gt;McGhie-Richmond, Donna&lt;/author&gt;&lt;/authors&gt;&lt;/contributors&gt;&lt;titles&gt;&lt;title&gt;The Supporting Effective Teaching (SET) project: The relationship of inclusive teaching practices to teachers&amp;apos; beliefs about disability and ability, and about their roles as teachers&lt;/title&gt;&lt;secondary-title&gt;Teaching and Teacher Education&lt;/secondary-title&gt;&lt;/titles&gt;&lt;periodical&gt;&lt;full-title&gt;Teaching and Teacher Education&lt;/full-title&gt;&lt;/periodical&gt;&lt;pages&gt;259-266&lt;/pages&gt;&lt;volume&gt;26&lt;/volume&gt;&lt;number&gt;2&lt;/number&gt;&lt;keywords&gt;&lt;keyword&gt;Elementary&lt;/keyword&gt;&lt;keyword&gt;Inclusive schools&lt;/keyword&gt;&lt;keyword&gt;Mainstreaming&lt;/keyword&gt;&lt;keyword&gt;Special needs students&lt;/keyword&gt;&lt;keyword&gt;Teacher effectiveness&lt;/keyword&gt;&lt;keyword&gt;Teacher opinions&lt;/keyword&gt;&lt;keyword&gt;Teaching skills&lt;/keyword&gt;&lt;/keywords&gt;&lt;dates&gt;&lt;year&gt;2010&lt;/year&gt;&lt;/dates&gt;&lt;publisher&gt;Pergamon&lt;/publisher&gt;&lt;urls&gt;&lt;/urls&gt;&lt;electronic-resource-num&gt;10.1016/j.tate.2009.03.005&lt;/electronic-resource-num&gt;&lt;/record&gt;&lt;/Cite&gt;&lt;/EndNote&gt;</w:instrText>
      </w:r>
      <w:r w:rsidRPr="00192C97">
        <w:fldChar w:fldCharType="separate"/>
      </w:r>
      <w:r w:rsidRPr="00192C97">
        <w:rPr>
          <w:noProof/>
        </w:rPr>
        <w:t>[21]</w:t>
      </w:r>
      <w:r w:rsidRPr="00192C97">
        <w:fldChar w:fldCharType="end"/>
      </w:r>
      <w:r w:rsidRPr="00192C97">
        <w:t>. Most literature examining staffs’ approach to children with disabilities has focused on inclusion practices. However, in 2018, 31.2%</w:t>
      </w:r>
      <w:r w:rsidR="00742B4B">
        <w:t xml:space="preserve"> of </w:t>
      </w:r>
      <w:r w:rsidRPr="00192C97">
        <w:t xml:space="preserve">students with disabilities </w:t>
      </w:r>
      <w:r w:rsidR="00085105">
        <w:t xml:space="preserve">in Australia (where this study was conducted) </w:t>
      </w:r>
      <w:r w:rsidRPr="00192C97">
        <w:t xml:space="preserve">attended either specialized schools or segregated classrooms </w:t>
      </w:r>
      <w:r w:rsidRPr="00192C97">
        <w:fldChar w:fldCharType="begin"/>
      </w:r>
      <w:r w:rsidRPr="00192C97">
        <w:instrText xml:space="preserve"> ADDIN EN.CITE &lt;EndNote&gt;&lt;Cite&gt;&lt;Author&gt;Australian Bureau of&lt;/Author&gt;&lt;Year&gt;2019&lt;/Year&gt;&lt;RecNum&gt;82&lt;/RecNum&gt;&lt;DisplayText&gt;&lt;style size="10"&gt;[22]&lt;/style&gt;&lt;/DisplayText&gt;&lt;record&gt;&lt;rec-number&gt;82&lt;/rec-number&gt;&lt;foreign-keys&gt;&lt;key app="EN" db-id="rpsfdwsrsvxd0zexdxjvept50aaxxrwr0zs9" timestamp="1608842049" guid="3d6913ac-a98b-46d1-907a-a0a9ef4716df"&gt;82&lt;/key&gt;&lt;/foreign-keys&gt;&lt;ref-type name="Report"&gt;27&lt;/ref-type&gt;&lt;contributors&gt;&lt;authors&gt;&lt;author&gt;Australian Bureau of, Statistics&lt;/author&gt;&lt;/authors&gt;&lt;/contributors&gt;&lt;titles&gt;&lt;title&gt;Disability, Aging and Carers&lt;/title&gt;&lt;/titles&gt;&lt;dates&gt;&lt;year&gt;2019&lt;/year&gt;&lt;/dates&gt;&lt;urls&gt;&lt;related-urls&gt;&lt;url&gt;https://www.abs.gov.au/statistics/health/disability/disability-ageing-and-carers-australia-summary-findings/latest-release#children-with-disability&lt;/url&gt;&lt;/related-urls&gt;&lt;/urls&gt;&lt;/record&gt;&lt;/Cite&gt;&lt;/EndNote&gt;</w:instrText>
      </w:r>
      <w:r w:rsidRPr="00192C97">
        <w:fldChar w:fldCharType="separate"/>
      </w:r>
      <w:r w:rsidRPr="00192C97">
        <w:rPr>
          <w:noProof/>
        </w:rPr>
        <w:t>[22]</w:t>
      </w:r>
      <w:r w:rsidRPr="00192C97">
        <w:fldChar w:fldCharType="end"/>
      </w:r>
      <w:r w:rsidRPr="00192C97">
        <w:t xml:space="preserve">. No current literature explores the staff cultures around disability – and the subsequent impacts on novel approaches/interventions – in these specialized environments.  </w:t>
      </w:r>
    </w:p>
    <w:p w14:paraId="59D060D1" w14:textId="77777777" w:rsidR="001824BA" w:rsidRPr="00192C97" w:rsidRDefault="001824BA" w:rsidP="00192C97">
      <w:pPr>
        <w:pStyle w:val="MDPI31text"/>
      </w:pPr>
      <w:r w:rsidRPr="00192C97">
        <w:t xml:space="preserve">Staff culture surrounding play may also influence play-based interventions for children with disabilities. Play theorist Sutton-Smith </w:t>
      </w:r>
      <w:r w:rsidRPr="00192C97">
        <w:fldChar w:fldCharType="begin"/>
      </w:r>
      <w:r w:rsidRPr="00192C97">
        <w:instrText xml:space="preserve"> ADDIN EN.CITE &lt;EndNote&gt;&lt;Cite&gt;&lt;Author&gt;Sutton-Smith&lt;/Author&gt;&lt;Year&gt;1997&lt;/Year&gt;&lt;RecNum&gt;42&lt;/RecNum&gt;&lt;DisplayText&gt;&lt;style size="10"&gt;[23]&lt;/style&gt;&lt;/DisplayText&gt;&lt;record&gt;&lt;rec-number&gt;42&lt;/rec-number&gt;&lt;foreign-keys&gt;&lt;key app="EN" db-id="rpsfdwsrsvxd0zexdxjvept50aaxxrwr0zs9" timestamp="1608842049" guid="1fc22f67-573b-48d4-879d-c87579c3880a"&gt;42&lt;/key&gt;&lt;/foreign-keys&gt;&lt;ref-type name="Book"&gt;6&lt;/ref-type&gt;&lt;contributors&gt;&lt;authors&gt;&lt;author&gt;Sutton-Smith, B.&lt;/author&gt;&lt;/authors&gt;&lt;/contributors&gt;&lt;titles&gt;&lt;title&gt;The ambiguity of play&lt;/title&gt;&lt;/titles&gt;&lt;dates&gt;&lt;year&gt;1997&lt;/year&gt;&lt;/dates&gt;&lt;pub-location&gt;Boston, MA&lt;/pub-location&gt;&lt;publisher&gt;Harvard University Press&lt;/publisher&gt;&lt;urls&gt;&lt;/urls&gt;&lt;/record&gt;&lt;/Cite&gt;&lt;/EndNote&gt;</w:instrText>
      </w:r>
      <w:r w:rsidRPr="00192C97">
        <w:fldChar w:fldCharType="separate"/>
      </w:r>
      <w:r w:rsidRPr="00192C97">
        <w:rPr>
          <w:noProof/>
        </w:rPr>
        <w:t>[23]</w:t>
      </w:r>
      <w:r w:rsidRPr="00192C97">
        <w:fldChar w:fldCharType="end"/>
      </w:r>
      <w:r w:rsidRPr="00192C97">
        <w:t xml:space="preserve"> described seven “rhetorics” – or ideologies – used to explain or justify play. These rhetorics include play as progress, fate, power, identify, imaginary, self, or frivolous. “Play as progress” focuses on the developmental benefits of play – this rhetoric often dominates school environments </w:t>
      </w:r>
      <w:r w:rsidRPr="00192C97">
        <w:fldChar w:fldCharType="begin"/>
      </w:r>
      <w:r w:rsidRPr="00192C97">
        <w:instrText xml:space="preserve"> ADDIN EN.CITE &lt;EndNote&gt;&lt;Cite&gt;&lt;Author&gt;Peterson&lt;/Author&gt;&lt;Year&gt;2016&lt;/Year&gt;&lt;RecNum&gt;48&lt;/RecNum&gt;&lt;DisplayText&gt;&lt;style size="10"&gt;[24]&lt;/style&gt;&lt;/DisplayText&gt;&lt;record&gt;&lt;rec-number&gt;48&lt;/rec-number&gt;&lt;foreign-keys&gt;&lt;key app="EN" db-id="rpsfdwsrsvxd0zexdxjvept50aaxxrwr0zs9" timestamp="1608842049" guid="f29f4844-e7c6-4316-bee7-73a25f100218"&gt;48&lt;/key&gt;&lt;/foreign-keys&gt;&lt;ref-type name="Journal Article"&gt;17&lt;/ref-type&gt;&lt;contributors&gt;&lt;authors&gt;&lt;author&gt;Peterson, Shelly Stagg&lt;/author&gt;&lt;author&gt;Riehl, Dianna&lt;/author&gt;&lt;/authors&gt;&lt;/contributors&gt;&lt;titles&gt;&lt;title&gt;Rhetorics of Play in Kindergarten Programs in an Era of Accountability&lt;/title&gt;&lt;secondary-title&gt;Brock Education Journal&lt;/secondary-title&gt;&lt;/titles&gt;&lt;periodical&gt;&lt;full-title&gt;Brock Education Journal&lt;/full-title&gt;&lt;/periodical&gt;&lt;pages&gt;2016-2016&lt;/pages&gt;&lt;volume&gt;25&lt;/volume&gt;&lt;number&gt;2&lt;/number&gt;&lt;keywords&gt;&lt;keyword&gt;discourses of play&lt;/keyword&gt;&lt;keyword&gt;kindergarten curriculum&lt;/keyword&gt;&lt;keyword&gt;play&lt;/keyword&gt;&lt;keyword&gt;rhetorics of play&lt;/keyword&gt;&lt;/keywords&gt;&lt;dates&gt;&lt;year&gt;2016&lt;/year&gt;&lt;/dates&gt;&lt;publisher&gt;Brock University Library&lt;/publisher&gt;&lt;urls&gt;&lt;related-urls&gt;&lt;url&gt;https://journals.library.brocku.ca/brocked/index.php/home/article/view/498&lt;/url&gt;&lt;/related-urls&gt;&lt;/urls&gt;&lt;electronic-resource-num&gt;10.26522/brocked.v25i2.498&lt;/electronic-resource-num&gt;&lt;/record&gt;&lt;/Cite&gt;&lt;/EndNote&gt;</w:instrText>
      </w:r>
      <w:r w:rsidRPr="00192C97">
        <w:fldChar w:fldCharType="separate"/>
      </w:r>
      <w:r w:rsidRPr="00192C97">
        <w:rPr>
          <w:noProof/>
        </w:rPr>
        <w:t>[24]</w:t>
      </w:r>
      <w:r w:rsidRPr="00192C97">
        <w:fldChar w:fldCharType="end"/>
      </w:r>
      <w:r w:rsidRPr="00192C97">
        <w:t>. Staff who believe that the purpose of play is to enable children’s development may struggle to relinquish control over play, aiming to ensure that the children play in a way that will help them grow.</w:t>
      </w:r>
    </w:p>
    <w:p w14:paraId="2A1F0A45" w14:textId="77777777" w:rsidR="001824BA" w:rsidRPr="00192C97" w:rsidRDefault="001824BA" w:rsidP="00192C97">
      <w:pPr>
        <w:pStyle w:val="MDPI31text"/>
      </w:pPr>
      <w:r w:rsidRPr="00192C97">
        <w:t xml:space="preserve">Finally, culture surrounding risk could influence staffs members’ desire and ability to enact this intervention. While recent literature has examined parents’ beliefs about risky play, relatively little has examined school personnel’s perspectives – and how these beliefs play out on the school playground. Research examining early childhood educators’ beliefs leads to a fundamental contradiction: while many teachers believe that risky play benefits children, they also feel responsible for keeping children safe from any potential harm </w:t>
      </w:r>
      <w:r w:rsidRPr="00192C97">
        <w:fldChar w:fldCharType="begin"/>
      </w:r>
      <w:r w:rsidRPr="00192C97">
        <w:instrText xml:space="preserve"> ADDIN EN.CITE &lt;EndNote&gt;&lt;Cite&gt;&lt;Author&gt;Sandseter&lt;/Author&gt;&lt;Year&gt;2016&lt;/Year&gt;&lt;RecNum&gt;101&lt;/RecNum&gt;&lt;DisplayText&gt;&lt;style size="10"&gt;[25]&lt;/style&gt;&lt;/DisplayText&gt;&lt;record&gt;&lt;rec-number&gt;101&lt;/rec-number&gt;&lt;foreign-keys&gt;&lt;key app="EN" db-id="rpsfdwsrsvxd0zexdxjvept50aaxxrwr0zs9" timestamp="1609051473" guid="cb0ed5f5-9b4c-4208-9d67-d5ff799cb403"&gt;101&lt;/key&gt;&lt;/foreign-keys&gt;&lt;ref-type name="Journal Article"&gt;17&lt;/ref-type&gt;&lt;contributors&gt;&lt;authors&gt;&lt;author&gt;Sandseter, Ellen Beate Hansen&lt;/author&gt;&lt;author&gt;Sando, Ole Johan&lt;/author&gt;&lt;/authors&gt;&lt;/contributors&gt;&lt;titles&gt;&lt;title&gt;&amp;quot; We don&amp;apos;t allow children to climb trees&amp;quot;: how a focus on safety affects Norwegian children&amp;apos;s play in early-childhood education and care settings&lt;/title&gt;&lt;/titles&gt;&lt;dates&gt;&lt;year&gt;2016&lt;/year&gt;&lt;/dates&gt;&lt;isbn&gt;1938-0399&lt;/isbn&gt;&lt;urls&gt;&lt;/urls&gt;&lt;/record&gt;&lt;/Cite&gt;&lt;/EndNote&gt;</w:instrText>
      </w:r>
      <w:r w:rsidRPr="00192C97">
        <w:fldChar w:fldCharType="separate"/>
      </w:r>
      <w:r w:rsidRPr="00192C97">
        <w:rPr>
          <w:noProof/>
        </w:rPr>
        <w:t>[25]</w:t>
      </w:r>
      <w:r w:rsidRPr="00192C97">
        <w:fldChar w:fldCharType="end"/>
      </w:r>
      <w:r w:rsidRPr="00192C97">
        <w:rPr>
          <w:color w:val="FF0000"/>
        </w:rPr>
        <w:t xml:space="preserve">. </w:t>
      </w:r>
    </w:p>
    <w:p w14:paraId="03D9B277" w14:textId="00534C52" w:rsidR="001824BA" w:rsidRPr="00192C97" w:rsidRDefault="001824BA" w:rsidP="00192C97">
      <w:pPr>
        <w:pStyle w:val="MDPI31text"/>
      </w:pPr>
      <w:r w:rsidRPr="00192C97">
        <w:t>Given the potential for these three areas of staff culture to influence the intervention, the purpose of the present study was to examine widely held beliefs, practices, and norms about disability, play/recess, and risk at schools that participated in the study. Specifically, we employed a multiple case study approach</w:t>
      </w:r>
      <w:r w:rsidR="006E1EE8">
        <w:t xml:space="preserve">, using two </w:t>
      </w:r>
      <w:r w:rsidR="00B8453B">
        <w:t>participating schools as cases,</w:t>
      </w:r>
      <w:r w:rsidRPr="00192C97">
        <w:t xml:space="preserve"> to address two related research questions: </w:t>
      </w:r>
    </w:p>
    <w:p w14:paraId="51A037F3" w14:textId="77777777" w:rsidR="001824BA" w:rsidRPr="00192C97" w:rsidRDefault="001824BA" w:rsidP="00192C97">
      <w:pPr>
        <w:pStyle w:val="MDPI37itemize"/>
        <w:spacing w:before="60"/>
      </w:pPr>
      <w:r w:rsidRPr="00192C97">
        <w:t>What was the staff culture (i.e., shared beliefs, norms, values, and practices) surrounding disability, play/recess, and risk-taking that characterized each of the two schools?</w:t>
      </w:r>
    </w:p>
    <w:p w14:paraId="0A8F5260" w14:textId="77777777" w:rsidR="001824BA" w:rsidRPr="00192C97" w:rsidRDefault="001824BA" w:rsidP="00192C97">
      <w:pPr>
        <w:pStyle w:val="MDPI37itemize"/>
        <w:spacing w:after="60"/>
      </w:pPr>
      <w:r w:rsidRPr="00192C97">
        <w:t>How did staff culture differentially influence how staff engaged with the intervention and, subsequently, the quantitative outcomes?</w:t>
      </w:r>
    </w:p>
    <w:p w14:paraId="3757F256" w14:textId="77777777" w:rsidR="001824BA" w:rsidRPr="00192C97" w:rsidRDefault="00192C97" w:rsidP="00192C97">
      <w:pPr>
        <w:pStyle w:val="MDPI21heading1"/>
      </w:pPr>
      <w:r w:rsidRPr="00192C97">
        <w:rPr>
          <w:lang w:eastAsia="zh-CN"/>
        </w:rPr>
        <w:t xml:space="preserve">2. </w:t>
      </w:r>
      <w:r w:rsidR="001824BA" w:rsidRPr="00192C97">
        <w:t>Methods</w:t>
      </w:r>
    </w:p>
    <w:p w14:paraId="43F88F54" w14:textId="77777777" w:rsidR="001824BA" w:rsidRPr="00192C97" w:rsidRDefault="001824BA" w:rsidP="00192C97">
      <w:pPr>
        <w:pStyle w:val="MDPI31text"/>
      </w:pPr>
      <w:r w:rsidRPr="00192C97">
        <w:t xml:space="preserve">We employed a retrospective, multiple case study to explore the influence of staff culture on intervention processes and subsequent outcomes for the novel playground intervention. We drew upon Yin’s </w:t>
      </w:r>
      <w:r w:rsidRPr="00192C97">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fldChar w:fldCharType="separate"/>
      </w:r>
      <w:r w:rsidRPr="00192C97">
        <w:rPr>
          <w:noProof/>
        </w:rPr>
        <w:t>[26]</w:t>
      </w:r>
      <w:r w:rsidRPr="00192C97">
        <w:fldChar w:fldCharType="end"/>
      </w:r>
      <w:r w:rsidRPr="00192C97">
        <w:t xml:space="preserve"> multiple case study methodology (described below) to address our research questions.</w:t>
      </w:r>
    </w:p>
    <w:p w14:paraId="319F6B4C" w14:textId="1DEB12D5" w:rsidR="001824BA" w:rsidRPr="00192C97" w:rsidRDefault="00683FC0" w:rsidP="00192C97">
      <w:pPr>
        <w:pStyle w:val="MDPI22heading2"/>
        <w:spacing w:before="240"/>
      </w:pPr>
      <w:r>
        <w:t>2</w:t>
      </w:r>
      <w:r w:rsidR="00192C97" w:rsidRPr="00192C97">
        <w:t xml:space="preserve">.1. </w:t>
      </w:r>
      <w:r w:rsidR="001824BA" w:rsidRPr="00192C97">
        <w:t>Case Selection</w:t>
      </w:r>
    </w:p>
    <w:p w14:paraId="4BE41E06" w14:textId="77777777" w:rsidR="001824BA" w:rsidRPr="00192C97" w:rsidRDefault="001824BA" w:rsidP="00192C97">
      <w:pPr>
        <w:pStyle w:val="MDPI31text"/>
      </w:pPr>
      <w:r w:rsidRPr="00192C97">
        <w:t xml:space="preserve">We selected two of the five schools that participated in the intervention for inclusion in the present study. Before selecting the two cases, first author PG-D engaged in a debriefing session with two members of the intervention team, authors AB and JR. During five video conferences (~6 hours), we reflected on each of the five participating schools. Our semi-structured discussions centered </w:t>
      </w:r>
      <w:proofErr w:type="gramStart"/>
      <w:r w:rsidRPr="00192C97">
        <w:t>around</w:t>
      </w:r>
      <w:proofErr w:type="gramEnd"/>
      <w:r w:rsidRPr="00192C97">
        <w:t xml:space="preserve"> school characteristics such as size and type, school policies, interactions with school staff, and intervention processes. Based on these discussions, we selected the two schools included in this study. </w:t>
      </w:r>
    </w:p>
    <w:p w14:paraId="096096BD" w14:textId="77777777" w:rsidR="001824BA" w:rsidRPr="00192C97" w:rsidRDefault="001824BA" w:rsidP="00192C97">
      <w:pPr>
        <w:pStyle w:val="MDPI31text"/>
      </w:pPr>
      <w:r w:rsidRPr="00192C97">
        <w:t xml:space="preserve">Our choice of these two schools represents Yin’s </w:t>
      </w:r>
      <w:r w:rsidRPr="00192C97">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fldChar w:fldCharType="separate"/>
      </w:r>
      <w:r w:rsidRPr="00192C97">
        <w:rPr>
          <w:noProof/>
        </w:rPr>
        <w:t>[26]</w:t>
      </w:r>
      <w:r w:rsidRPr="00192C97">
        <w:fldChar w:fldCharType="end"/>
      </w:r>
      <w:r w:rsidRPr="00192C97">
        <w:t xml:space="preserve"> maximum variation sampling: we chose two schools with differing characteristics, intervention processes, and outcomes. We chose the school as the unit of analysis so that we could explore school contextual factors in relation to the intervention.</w:t>
      </w:r>
    </w:p>
    <w:p w14:paraId="56585401" w14:textId="6A7FDB79" w:rsidR="008B392E" w:rsidRPr="00A71003" w:rsidRDefault="008B392E" w:rsidP="008B392E">
      <w:pPr>
        <w:pStyle w:val="MDPI21heading1"/>
        <w:rPr>
          <w:b w:val="0"/>
          <w:bCs/>
          <w:i/>
          <w:iCs/>
        </w:rPr>
      </w:pPr>
      <w:r w:rsidRPr="00A71003">
        <w:rPr>
          <w:b w:val="0"/>
          <w:bCs/>
          <w:i/>
          <w:iCs/>
        </w:rPr>
        <w:t>2.</w:t>
      </w:r>
      <w:r w:rsidR="00755621" w:rsidRPr="00A71003">
        <w:rPr>
          <w:b w:val="0"/>
          <w:bCs/>
          <w:i/>
          <w:iCs/>
        </w:rPr>
        <w:t>2</w:t>
      </w:r>
      <w:r w:rsidRPr="00A71003">
        <w:rPr>
          <w:b w:val="0"/>
          <w:bCs/>
          <w:i/>
          <w:iCs/>
        </w:rPr>
        <w:t xml:space="preserve"> Case Descriptions</w:t>
      </w:r>
    </w:p>
    <w:p w14:paraId="159B81E2" w14:textId="3186A638" w:rsidR="008B392E" w:rsidRPr="00192C97" w:rsidRDefault="008B392E" w:rsidP="008B392E">
      <w:pPr>
        <w:pStyle w:val="MDPI31text"/>
      </w:pPr>
      <w:r w:rsidRPr="00192C97">
        <w:t>In the section that follows, we briefly describe relevant contextual factors of the two schools included in this study.</w:t>
      </w:r>
      <w:r w:rsidR="003368AE">
        <w:t xml:space="preserve"> Additionally, we provide a brief overview of intervention process and outcomes at each school.</w:t>
      </w:r>
      <w:r w:rsidRPr="00192C97">
        <w:t xml:space="preserve"> To maintain the schools’ confidentiality, we withheld some factors.</w:t>
      </w:r>
    </w:p>
    <w:p w14:paraId="09D27493" w14:textId="1F00A4D0" w:rsidR="008B392E" w:rsidRPr="00A71003" w:rsidRDefault="00755621" w:rsidP="008B392E">
      <w:pPr>
        <w:pStyle w:val="MDPI22heading2"/>
        <w:spacing w:before="240"/>
        <w:rPr>
          <w:i w:val="0"/>
          <w:iCs/>
        </w:rPr>
      </w:pPr>
      <w:r w:rsidRPr="00A71003">
        <w:rPr>
          <w:i w:val="0"/>
          <w:iCs/>
        </w:rPr>
        <w:t>2.2.1.</w:t>
      </w:r>
      <w:r w:rsidR="008B392E" w:rsidRPr="00A71003">
        <w:rPr>
          <w:i w:val="0"/>
          <w:iCs/>
        </w:rPr>
        <w:t xml:space="preserve"> School A</w:t>
      </w:r>
    </w:p>
    <w:p w14:paraId="69CEEB17" w14:textId="77777777" w:rsidR="008B392E" w:rsidRPr="00192C97" w:rsidRDefault="008B392E" w:rsidP="008B392E">
      <w:pPr>
        <w:pStyle w:val="MDPI31text"/>
        <w:rPr>
          <w:b/>
          <w:bCs/>
        </w:rPr>
      </w:pPr>
      <w:r w:rsidRPr="00192C97">
        <w:rPr>
          <w:lang w:val="en-AU"/>
        </w:rPr>
        <w:t>School A was a small, private school exclusively for children with ASD with a student body of approximately 80 students. The school housed an early learning program, a primary school program, and a secondary school program. The school was located in a suburb of Sydney, Australia. While our research team did not collect data about children’s socioeconomic status, many children likely came from local upper- or middle-class families. Although the school did not charge tuition, parents were expected to make contributions to the school’s fundraising efforts. Additionally, children who attended this school had to have a recent ASD diagnosis. Most children who attended the school presented with moderate to severe ASD; many were nonverbal and had moderate-severe ID.</w:t>
      </w:r>
    </w:p>
    <w:p w14:paraId="421DBA55" w14:textId="77777777" w:rsidR="008B392E" w:rsidRPr="00192C97" w:rsidRDefault="008B392E" w:rsidP="008B392E">
      <w:pPr>
        <w:pStyle w:val="MDPI31text"/>
        <w:rPr>
          <w:lang w:val="en-AU"/>
        </w:rPr>
      </w:pPr>
      <w:r w:rsidRPr="00192C97">
        <w:rPr>
          <w:lang w:val="en-AU"/>
        </w:rPr>
        <w:t xml:space="preserve">Staff employed a multidisciplinary approach to ASD-specific education, with multiple therapists and teachers collaborating to meet academic and therapeutic goals. The low ratio of students to staff (approximately 3:1) allowed individualized support.  Staff frequently and systematically collected data about goal attainment, adjusting individual support plans accordingly. Professionals received regular training in positive behavioral support (PBS) to manage </w:t>
      </w:r>
      <w:r w:rsidRPr="00192C97">
        <w:t>behavior</w:t>
      </w:r>
      <w:r w:rsidRPr="00192C97">
        <w:rPr>
          <w:lang w:val="en-AU"/>
        </w:rPr>
        <w:t xml:space="preserve">. Family involvement was paramount to the school philosophy. In addition to involving parents in individualized education plans (IEPs), School </w:t>
      </w:r>
      <w:proofErr w:type="gramStart"/>
      <w:r w:rsidRPr="00192C97">
        <w:rPr>
          <w:lang w:val="en-AU"/>
        </w:rPr>
        <w:t>A</w:t>
      </w:r>
      <w:proofErr w:type="gramEnd"/>
      <w:r w:rsidRPr="00192C97">
        <w:rPr>
          <w:lang w:val="en-AU"/>
        </w:rPr>
        <w:t xml:space="preserve"> offered family-, parent-, and sibling-support groups.</w:t>
      </w:r>
    </w:p>
    <w:p w14:paraId="098214B7" w14:textId="77777777" w:rsidR="008B392E" w:rsidRPr="00192C97" w:rsidRDefault="008B392E" w:rsidP="008B392E">
      <w:pPr>
        <w:pStyle w:val="MDPI31text"/>
        <w:rPr>
          <w:lang w:val="en-GB"/>
        </w:rPr>
      </w:pPr>
      <w:r w:rsidRPr="00192C97">
        <w:rPr>
          <w:lang w:val="en-AU"/>
        </w:rPr>
        <w:t>Children at School A had access to a playground with abundant fixed and loose play equipment. The playground where the primary school students played was approximately 625 m</w:t>
      </w:r>
      <w:r w:rsidRPr="00192C97">
        <w:rPr>
          <w:vertAlign w:val="superscript"/>
          <w:lang w:val="en-AU"/>
        </w:rPr>
        <w:t>2</w:t>
      </w:r>
      <w:r w:rsidRPr="00192C97">
        <w:rPr>
          <w:lang w:val="en-AU"/>
        </w:rPr>
        <w:t xml:space="preserve"> (6725 ft</w:t>
      </w:r>
      <w:r w:rsidRPr="00192C97">
        <w:rPr>
          <w:vertAlign w:val="superscript"/>
          <w:lang w:val="en-AU"/>
        </w:rPr>
        <w:t>2</w:t>
      </w:r>
      <w:r w:rsidRPr="00192C97">
        <w:rPr>
          <w:lang w:val="en-AU"/>
        </w:rPr>
        <w:t xml:space="preserve">). The playground had few natural features, with the exception of two mature trees. The ground was primarily soft-fall material, with some synthetic and natural grass. </w:t>
      </w:r>
      <w:r w:rsidRPr="00192C97">
        <w:rPr>
          <w:lang w:val="en-GB"/>
        </w:rPr>
        <w:t>Playground features included a nest swing, a tire swing, a sling swing, a slide, stairs, a tunnel, a rock wall, a sliding/climbing pole, a climbing wall, a spinning barrel, a balance beam, a flying fox, a trampoline, a ball pit and a sand pit. The children also had access to loose play materials including balls and items for water play. Many adults roamed the playground, with at least one adult for every 2-3 children.</w:t>
      </w:r>
    </w:p>
    <w:p w14:paraId="5AEDEC89" w14:textId="17374A02" w:rsidR="008B392E" w:rsidRPr="00192C97" w:rsidRDefault="008B392E" w:rsidP="008B392E">
      <w:pPr>
        <w:pStyle w:val="MDPI31text"/>
        <w:rPr>
          <w:lang w:val="en-GB"/>
        </w:rPr>
      </w:pPr>
      <w:r w:rsidRPr="00192C97">
        <w:rPr>
          <w:lang w:val="en-GB"/>
        </w:rPr>
        <w:t>The loose parts materials arrived on the playground</w:t>
      </w:r>
      <w:r w:rsidR="003368AE">
        <w:rPr>
          <w:lang w:val="en-GB"/>
        </w:rPr>
        <w:t xml:space="preserve"> at School A</w:t>
      </w:r>
      <w:r w:rsidRPr="00192C97">
        <w:rPr>
          <w:lang w:val="en-GB"/>
        </w:rPr>
        <w:t xml:space="preserve"> in June of 2015. The children did not immediately approach the intervention materials; instead, most children continued playing with the abundant equipment on the playground. Staff rarely encouraged children to use the materials. The majority of children never used the materials; the few who did engage generally repeated the same activities each day (e.g., one student climbed in and out of a barrel; some students used a large wheel box). </w:t>
      </w:r>
    </w:p>
    <w:p w14:paraId="7498210D" w14:textId="77777777" w:rsidR="008B392E" w:rsidRPr="00192C97" w:rsidRDefault="008B392E" w:rsidP="008B392E">
      <w:pPr>
        <w:pStyle w:val="MDPI31text"/>
        <w:rPr>
          <w:lang w:val="en-GB"/>
        </w:rPr>
      </w:pPr>
      <w:r w:rsidRPr="00192C97">
        <w:rPr>
          <w:lang w:val="en-GB"/>
        </w:rPr>
        <w:t xml:space="preserve">Staff members and parents attended RRWs together. Leadership did not attend the RRWs. </w:t>
      </w:r>
      <w:proofErr w:type="gramStart"/>
      <w:r w:rsidRPr="00192C97">
        <w:rPr>
          <w:lang w:val="en-GB"/>
        </w:rPr>
        <w:t>Throughout</w:t>
      </w:r>
      <w:proofErr w:type="gramEnd"/>
      <w:r w:rsidRPr="00192C97">
        <w:rPr>
          <w:lang w:val="en-GB"/>
        </w:rPr>
        <w:t xml:space="preserve"> the RRWs, staff and parents were generally engaged and talkative. They shared common concerns, expectations, and desires for the children. </w:t>
      </w:r>
    </w:p>
    <w:p w14:paraId="0B38F566" w14:textId="77777777" w:rsidR="008B392E" w:rsidRPr="00192C97" w:rsidRDefault="008B392E" w:rsidP="008B392E">
      <w:pPr>
        <w:pStyle w:val="MDPI31text"/>
        <w:rPr>
          <w:lang w:val="en-GB"/>
        </w:rPr>
      </w:pPr>
      <w:r w:rsidRPr="00192C97">
        <w:rPr>
          <w:lang w:val="en-GB"/>
        </w:rPr>
        <w:t>Quantitative outcomes suggested that the children experienced few benefits from the intervention. We collected data about 46 of the students regularly on the playground (35 males, 11 females). Figure 1 displays the playground sophistication score over time. The mean sophistication score decreased slightly from pre-intervention to post-intervention (M</w:t>
      </w:r>
      <w:r w:rsidRPr="00192C97">
        <w:rPr>
          <w:vertAlign w:val="subscript"/>
          <w:lang w:val="en-GB"/>
        </w:rPr>
        <w:t>pre</w:t>
      </w:r>
      <w:r w:rsidRPr="00192C97">
        <w:rPr>
          <w:lang w:val="en-GB"/>
        </w:rPr>
        <w:t xml:space="preserve"> = -.70, SD</w:t>
      </w:r>
      <w:r w:rsidRPr="00192C97">
        <w:rPr>
          <w:vertAlign w:val="subscript"/>
          <w:lang w:val="en-GB"/>
        </w:rPr>
        <w:t>pre</w:t>
      </w:r>
      <w:r w:rsidRPr="00192C97">
        <w:rPr>
          <w:lang w:val="en-GB"/>
        </w:rPr>
        <w:t xml:space="preserve"> = .82; M</w:t>
      </w:r>
      <w:r w:rsidRPr="00192C97">
        <w:rPr>
          <w:vertAlign w:val="subscript"/>
          <w:lang w:val="en-GB"/>
        </w:rPr>
        <w:t xml:space="preserve">post </w:t>
      </w:r>
      <w:r w:rsidRPr="00192C97">
        <w:rPr>
          <w:lang w:val="en-GB"/>
        </w:rPr>
        <w:t>= -1.17, SD</w:t>
      </w:r>
      <w:r w:rsidRPr="00192C97">
        <w:rPr>
          <w:vertAlign w:val="subscript"/>
          <w:lang w:val="en-GB"/>
        </w:rPr>
        <w:t>post</w:t>
      </w:r>
      <w:r w:rsidRPr="00192C97">
        <w:rPr>
          <w:lang w:val="en-GB"/>
        </w:rPr>
        <w:t xml:space="preserve"> = .82). Observers coded children at play as </w:t>
      </w:r>
      <w:r w:rsidRPr="00192C97">
        <w:rPr>
          <w:i/>
          <w:iCs/>
          <w:lang w:val="en-GB"/>
        </w:rPr>
        <w:t xml:space="preserve">more engaged </w:t>
      </w:r>
      <w:r w:rsidRPr="00192C97">
        <w:rPr>
          <w:lang w:val="en-GB"/>
        </w:rPr>
        <w:t xml:space="preserve">or </w:t>
      </w:r>
      <w:r w:rsidRPr="00192C97">
        <w:rPr>
          <w:i/>
          <w:iCs/>
          <w:lang w:val="en-GB"/>
        </w:rPr>
        <w:t xml:space="preserve">very engaged </w:t>
      </w:r>
      <w:r w:rsidRPr="00192C97">
        <w:rPr>
          <w:lang w:val="en-GB"/>
        </w:rPr>
        <w:t xml:space="preserve">slightly less often (57.7% of control observations, 54.8% of intervention observations, </w:t>
      </w:r>
      <w:r w:rsidRPr="00192C97">
        <w:sym w:font="Symbol" w:char="F063"/>
      </w:r>
      <w:r w:rsidRPr="00192C97">
        <w:rPr>
          <w:vertAlign w:val="superscript"/>
        </w:rPr>
        <w:t>2</w:t>
      </w:r>
      <w:r w:rsidRPr="00192C97">
        <w:t xml:space="preserve"> = 2.64, </w:t>
      </w:r>
      <w:r w:rsidRPr="00192C97">
        <w:rPr>
          <w:i/>
          <w:iCs/>
        </w:rPr>
        <w:t xml:space="preserve">p </w:t>
      </w:r>
      <w:r w:rsidRPr="00192C97">
        <w:t>&gt; .05</w:t>
      </w:r>
      <w:r w:rsidRPr="00192C97">
        <w:rPr>
          <w:i/>
          <w:iCs/>
        </w:rPr>
        <w:t xml:space="preserve">, </w:t>
      </w:r>
      <w:r w:rsidRPr="00192C97">
        <w:rPr>
          <w:i/>
        </w:rPr>
        <w:sym w:font="Symbol" w:char="F046"/>
      </w:r>
      <w:r w:rsidRPr="00192C97">
        <w:t xml:space="preserve"> = -.03). Coping inventory scores did not change</w:t>
      </w:r>
      <w:r w:rsidRPr="00192C97">
        <w:rPr>
          <w:lang w:val="en-GB"/>
        </w:rPr>
        <w:t xml:space="preserve"> significantly (M</w:t>
      </w:r>
      <w:r w:rsidRPr="00192C97">
        <w:rPr>
          <w:vertAlign w:val="subscript"/>
          <w:lang w:val="en-GB"/>
        </w:rPr>
        <w:t>con</w:t>
      </w:r>
      <w:r w:rsidRPr="00192C97">
        <w:rPr>
          <w:lang w:val="en-GB"/>
        </w:rPr>
        <w:t xml:space="preserve"> = 3.08, SD</w:t>
      </w:r>
      <w:r w:rsidRPr="00192C97">
        <w:rPr>
          <w:vertAlign w:val="subscript"/>
          <w:lang w:val="en-GB"/>
        </w:rPr>
        <w:t>con</w:t>
      </w:r>
      <w:r w:rsidRPr="00192C97">
        <w:rPr>
          <w:lang w:val="en-GB"/>
        </w:rPr>
        <w:t xml:space="preserve"> = .52; M</w:t>
      </w:r>
      <w:r w:rsidRPr="00192C97">
        <w:rPr>
          <w:vertAlign w:val="subscript"/>
          <w:lang w:val="en-GB"/>
        </w:rPr>
        <w:t xml:space="preserve">int </w:t>
      </w:r>
      <w:r w:rsidRPr="00192C97">
        <w:rPr>
          <w:lang w:val="en-GB"/>
        </w:rPr>
        <w:t>= 3.56, SD</w:t>
      </w:r>
      <w:r w:rsidRPr="00192C97">
        <w:rPr>
          <w:vertAlign w:val="subscript"/>
          <w:lang w:val="en-GB"/>
        </w:rPr>
        <w:t>int</w:t>
      </w:r>
      <w:r w:rsidRPr="00192C97">
        <w:rPr>
          <w:lang w:val="en-GB"/>
        </w:rPr>
        <w:t xml:space="preserve"> = .71,</w:t>
      </w:r>
      <w:r w:rsidRPr="00192C97">
        <w:rPr>
          <w:i/>
        </w:rPr>
        <w:t xml:space="preserve"> t</w:t>
      </w:r>
      <w:r w:rsidRPr="00192C97">
        <w:t xml:space="preserve"> (28) = 1.692, </w:t>
      </w:r>
      <w:r w:rsidRPr="00192C97">
        <w:rPr>
          <w:i/>
          <w:iCs/>
        </w:rPr>
        <w:t xml:space="preserve">p </w:t>
      </w:r>
      <w:r w:rsidRPr="00192C97">
        <w:t>= .10, d = .24</w:t>
      </w:r>
      <w:r w:rsidRPr="00192C97">
        <w:rPr>
          <w:lang w:val="en-GB"/>
        </w:rPr>
        <w:t>).</w:t>
      </w:r>
    </w:p>
    <w:p w14:paraId="232AFF55" w14:textId="77777777" w:rsidR="008B392E" w:rsidRPr="00192C97" w:rsidRDefault="008B392E" w:rsidP="008B392E">
      <w:pPr>
        <w:pStyle w:val="MDPI52figure"/>
        <w:rPr>
          <w:lang w:val="en-GB"/>
        </w:rPr>
      </w:pPr>
      <w:r w:rsidRPr="00192C97">
        <w:rPr>
          <w:noProof/>
          <w:lang w:val="en-GB" w:eastAsia="en-GB" w:bidi="ar-SA"/>
        </w:rPr>
        <w:drawing>
          <wp:inline distT="0" distB="0" distL="0" distR="0" wp14:anchorId="6F9EFACE" wp14:editId="4108A773">
            <wp:extent cx="5712327" cy="3364302"/>
            <wp:effectExtent l="0" t="0" r="3175" b="7620"/>
            <wp:docPr id="1" name="Picture 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art, scatter ch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4344" cy="3400827"/>
                    </a:xfrm>
                    <a:prstGeom prst="rect">
                      <a:avLst/>
                    </a:prstGeom>
                    <a:noFill/>
                    <a:ln>
                      <a:noFill/>
                    </a:ln>
                  </pic:spPr>
                </pic:pic>
              </a:graphicData>
            </a:graphic>
          </wp:inline>
        </w:drawing>
      </w:r>
    </w:p>
    <w:p w14:paraId="439218F9" w14:textId="77777777" w:rsidR="008B392E" w:rsidRPr="00192C97" w:rsidRDefault="008B392E" w:rsidP="008B392E">
      <w:pPr>
        <w:pStyle w:val="MDPI51figurecaption"/>
        <w:ind w:left="425" w:right="425"/>
        <w:jc w:val="center"/>
        <w:rPr>
          <w:lang w:val="en-GB"/>
        </w:rPr>
      </w:pPr>
      <w:r w:rsidRPr="00192C97">
        <w:rPr>
          <w:b/>
          <w:bCs/>
          <w:lang w:val="en-GB"/>
        </w:rPr>
        <w:t xml:space="preserve">Figure 1. </w:t>
      </w:r>
      <w:r w:rsidRPr="00192C97">
        <w:rPr>
          <w:lang w:val="en-GB"/>
        </w:rPr>
        <w:t>Playground observation scores during baseline and intervention at School A.</w:t>
      </w:r>
    </w:p>
    <w:p w14:paraId="56D4F208" w14:textId="1E324E04" w:rsidR="008B392E" w:rsidRPr="00A71003" w:rsidRDefault="00755621" w:rsidP="008B392E">
      <w:pPr>
        <w:pStyle w:val="MDPI22heading2"/>
        <w:spacing w:before="240"/>
        <w:rPr>
          <w:i w:val="0"/>
          <w:iCs/>
        </w:rPr>
      </w:pPr>
      <w:r w:rsidRPr="00A71003">
        <w:rPr>
          <w:i w:val="0"/>
          <w:iCs/>
        </w:rPr>
        <w:t>2.2.2.</w:t>
      </w:r>
      <w:r w:rsidR="008B392E" w:rsidRPr="00A71003">
        <w:rPr>
          <w:i w:val="0"/>
          <w:iCs/>
        </w:rPr>
        <w:t xml:space="preserve"> School B</w:t>
      </w:r>
    </w:p>
    <w:p w14:paraId="4255F41F" w14:textId="77777777" w:rsidR="008B392E" w:rsidRPr="00192C97" w:rsidRDefault="008B392E" w:rsidP="008B392E">
      <w:pPr>
        <w:pStyle w:val="MDPI31text"/>
        <w:rPr>
          <w:b/>
          <w:bCs/>
          <w:lang w:val="en-GB"/>
        </w:rPr>
      </w:pPr>
      <w:r w:rsidRPr="00192C97">
        <w:rPr>
          <w:lang w:val="en-AU"/>
        </w:rPr>
        <w:t xml:space="preserve">School B was a mainstream government school with a student body of approximately 270 children, ages 4-12. The school was located in a socially and economically disadvantaged </w:t>
      </w:r>
      <w:r w:rsidRPr="00192C97">
        <w:t>neighborhood</w:t>
      </w:r>
      <w:r w:rsidRPr="00192C97">
        <w:rPr>
          <w:lang w:val="en-AU"/>
        </w:rPr>
        <w:t xml:space="preserve"> and had a large population of recently immigrated families. More than 75% of students spoke a language other than English at home. School B had three specialized classrooms for children with disabilities: one specifically for children with ASD diagnoses, and two for children with moderate-severe ID. Our data collection focused on students from these three classrooms, although all children had access to the materials.</w:t>
      </w:r>
    </w:p>
    <w:p w14:paraId="76833395" w14:textId="77777777" w:rsidR="008B392E" w:rsidRPr="00192C97" w:rsidRDefault="008B392E" w:rsidP="008B392E">
      <w:pPr>
        <w:pStyle w:val="MDPI31text"/>
        <w:rPr>
          <w:lang w:val="en-AU"/>
        </w:rPr>
      </w:pPr>
      <w:r w:rsidRPr="00192C97">
        <w:rPr>
          <w:lang w:val="en-AU"/>
        </w:rPr>
        <w:t>Each special education classroom had one qualified special education teacher; several paraprofessionals supported the teachers. The special education program (often called the “support unit”) was relatively new, with two of the three support classrooms added less than a year prior to the start of the intervention. Children in the classrooms had mixed diagnoses; many had ASD and/or ID. Perhaps because of the variety of diagnoses, staff did not follow specific academic or therapeutic approaches. All children had individual education plans (IEPs). At the time of intervention, School B had recently adopted PBS for all children, with and without disabilities – however, staff were still in training to use this approach. Family involvement was somewhat limited in the special education program, perhaps due to language or socioeconomic barriers.</w:t>
      </w:r>
    </w:p>
    <w:p w14:paraId="225ED1AB" w14:textId="77777777" w:rsidR="008B392E" w:rsidRPr="00192C97" w:rsidRDefault="008B392E" w:rsidP="008B392E">
      <w:pPr>
        <w:pStyle w:val="MDPI31text"/>
        <w:rPr>
          <w:lang w:val="en-AU"/>
        </w:rPr>
      </w:pPr>
      <w:r w:rsidRPr="00192C97">
        <w:rPr>
          <w:lang w:val="en-AU"/>
        </w:rPr>
        <w:t>Children at School B had access to a large playground, approximately 12,700 m</w:t>
      </w:r>
      <w:r w:rsidRPr="00192C97">
        <w:rPr>
          <w:vertAlign w:val="superscript"/>
          <w:lang w:val="en-AU"/>
        </w:rPr>
        <w:t>2</w:t>
      </w:r>
      <w:r w:rsidRPr="00192C97">
        <w:rPr>
          <w:lang w:val="en-AU"/>
        </w:rPr>
        <w:t xml:space="preserve">.  The play space was largely empty, with fenced-in grassy fields and concrete areas with painted markings for games such as four-square. With the exception of several mature trees, natural play areas were limited to the grass. School B had no fixed play equipment. Children could bring out some play items, including balls and art materials. There were two soccer goals on a grassy field. </w:t>
      </w:r>
    </w:p>
    <w:p w14:paraId="2A9E4E63" w14:textId="77777777" w:rsidR="008B392E" w:rsidRPr="00192C97" w:rsidRDefault="008B392E" w:rsidP="008B392E">
      <w:pPr>
        <w:pStyle w:val="MDPI31text"/>
        <w:rPr>
          <w:lang w:val="en-AU"/>
        </w:rPr>
      </w:pPr>
      <w:r w:rsidRPr="00192C97">
        <w:rPr>
          <w:lang w:val="en-AU"/>
        </w:rPr>
        <w:t>The staff maintained a recess ratio of approximately 30:1. All staff had rotating playground duty. Ball games were very popular; prior to the intervention, sports were the only organized play option. Most children with disabilities were integrated onto the main playground; several of these children had direct support from a paraprofessional. A small number of younger students with more severe disabilities played in a separate space – notably, these children were not included in the present study because they did not access the loose materials during recess.</w:t>
      </w:r>
    </w:p>
    <w:p w14:paraId="138955E3" w14:textId="17519F50" w:rsidR="008B392E" w:rsidRPr="00192C97" w:rsidRDefault="008B392E" w:rsidP="008B392E">
      <w:pPr>
        <w:pStyle w:val="MDPI31text"/>
        <w:rPr>
          <w:lang w:val="en-GB"/>
        </w:rPr>
      </w:pPr>
      <w:r w:rsidRPr="00192C97">
        <w:rPr>
          <w:lang w:val="en-GB"/>
        </w:rPr>
        <w:t xml:space="preserve">The loose parts materials arrived on the playground </w:t>
      </w:r>
      <w:r w:rsidR="00C51102">
        <w:rPr>
          <w:lang w:val="en-GB"/>
        </w:rPr>
        <w:t xml:space="preserve">at School B </w:t>
      </w:r>
      <w:r w:rsidRPr="00192C97">
        <w:rPr>
          <w:lang w:val="en-GB"/>
        </w:rPr>
        <w:t>in May of 2016. Both mainstream children and children from the support unit rushed immediately for the materials. Staff expressed concerns about the number of children attempting to play at once. Consequently, the research team and school agreed to a rotating schedule wherein children from the support unit always could play with the materials and mainstream children rotated each day by grade. Children used the materials to enact imaginary play schemes, build towers, and create novel games.</w:t>
      </w:r>
    </w:p>
    <w:p w14:paraId="16B0ABE6" w14:textId="77777777" w:rsidR="008B392E" w:rsidRPr="00192C97" w:rsidRDefault="008B392E" w:rsidP="008B392E">
      <w:pPr>
        <w:pStyle w:val="MDPI31text"/>
        <w:rPr>
          <w:lang w:val="en-GB"/>
        </w:rPr>
      </w:pPr>
      <w:r w:rsidRPr="00192C97">
        <w:rPr>
          <w:lang w:val="en-GB"/>
        </w:rPr>
        <w:tab/>
        <w:t>Staff members and parents attended separate RRWs due to scheduling constraints. The deputy principal and principal attended sessions with both groups. Administrative leadership also held separate staff meetings to discuss and troubleshoot the intervention.</w:t>
      </w:r>
    </w:p>
    <w:p w14:paraId="12BF6682" w14:textId="77777777" w:rsidR="008B392E" w:rsidRPr="00192C97" w:rsidRDefault="008B392E" w:rsidP="008B392E">
      <w:pPr>
        <w:pStyle w:val="MDPI31text"/>
        <w:rPr>
          <w:lang w:val="en-GB"/>
        </w:rPr>
      </w:pPr>
      <w:r w:rsidRPr="00192C97">
        <w:rPr>
          <w:lang w:val="en-GB"/>
        </w:rPr>
        <w:t>Quantitative outcomes suggested that the children enjoyed several benefits from the intervention. We collected data about 20 randomly selected children (2 females; 18 males). Figure 2 displays the playground sophistication score over time. The mean sophistication score increased from control to intervention phase (M</w:t>
      </w:r>
      <w:r w:rsidRPr="00192C97">
        <w:rPr>
          <w:vertAlign w:val="subscript"/>
          <w:lang w:val="en-GB"/>
        </w:rPr>
        <w:t>con</w:t>
      </w:r>
      <w:r w:rsidRPr="00192C97">
        <w:rPr>
          <w:lang w:val="en-GB"/>
        </w:rPr>
        <w:t xml:space="preserve"> = -1.28, SD</w:t>
      </w:r>
      <w:r w:rsidRPr="00192C97">
        <w:rPr>
          <w:vertAlign w:val="subscript"/>
          <w:lang w:val="en-GB"/>
        </w:rPr>
        <w:t>con</w:t>
      </w:r>
      <w:r w:rsidRPr="00192C97">
        <w:rPr>
          <w:lang w:val="en-GB"/>
        </w:rPr>
        <w:t xml:space="preserve"> = .83; M</w:t>
      </w:r>
      <w:r w:rsidRPr="00192C97">
        <w:rPr>
          <w:vertAlign w:val="subscript"/>
          <w:lang w:val="en-GB"/>
        </w:rPr>
        <w:t xml:space="preserve">int </w:t>
      </w:r>
      <w:r w:rsidRPr="00192C97">
        <w:rPr>
          <w:lang w:val="en-GB"/>
        </w:rPr>
        <w:t>= -.31, SD</w:t>
      </w:r>
      <w:r w:rsidRPr="00192C97">
        <w:rPr>
          <w:vertAlign w:val="subscript"/>
          <w:lang w:val="en-GB"/>
        </w:rPr>
        <w:t>int</w:t>
      </w:r>
      <w:r w:rsidRPr="00192C97">
        <w:rPr>
          <w:lang w:val="en-GB"/>
        </w:rPr>
        <w:t xml:space="preserve"> = .72). Observers coded children at play as </w:t>
      </w:r>
      <w:r w:rsidRPr="00192C97">
        <w:rPr>
          <w:i/>
          <w:iCs/>
          <w:lang w:val="en-GB"/>
        </w:rPr>
        <w:t xml:space="preserve">more engaged </w:t>
      </w:r>
      <w:r w:rsidRPr="00192C97">
        <w:rPr>
          <w:lang w:val="en-GB"/>
        </w:rPr>
        <w:t xml:space="preserve">or </w:t>
      </w:r>
      <w:r w:rsidRPr="00192C97">
        <w:rPr>
          <w:i/>
          <w:iCs/>
          <w:lang w:val="en-GB"/>
        </w:rPr>
        <w:t xml:space="preserve">very engaged </w:t>
      </w:r>
      <w:r w:rsidRPr="00192C97">
        <w:rPr>
          <w:lang w:val="en-GB"/>
        </w:rPr>
        <w:t xml:space="preserve">more often (57.7% of control observations, 71.8% of intervention observations, </w:t>
      </w:r>
      <w:r w:rsidRPr="00192C97">
        <w:sym w:font="Symbol" w:char="F063"/>
      </w:r>
      <w:r w:rsidRPr="00192C97">
        <w:rPr>
          <w:vertAlign w:val="superscript"/>
        </w:rPr>
        <w:t>2</w:t>
      </w:r>
      <w:r w:rsidRPr="00192C97">
        <w:t xml:space="preserve"> = 18.28, </w:t>
      </w:r>
      <w:r w:rsidRPr="00192C97">
        <w:rPr>
          <w:i/>
          <w:iCs/>
        </w:rPr>
        <w:t xml:space="preserve">p </w:t>
      </w:r>
      <w:r w:rsidRPr="00192C97">
        <w:t>&lt; .001</w:t>
      </w:r>
      <w:r w:rsidRPr="00192C97">
        <w:rPr>
          <w:i/>
          <w:iCs/>
        </w:rPr>
        <w:t xml:space="preserve">, </w:t>
      </w:r>
      <w:r w:rsidRPr="00192C97">
        <w:rPr>
          <w:i/>
        </w:rPr>
        <w:sym w:font="Symbol" w:char="F046"/>
      </w:r>
      <w:r w:rsidRPr="00192C97">
        <w:t xml:space="preserve"> = .14). Coping inventory scores increased</w:t>
      </w:r>
      <w:r w:rsidRPr="00192C97">
        <w:rPr>
          <w:lang w:val="en-GB"/>
        </w:rPr>
        <w:t xml:space="preserve"> significantly (M</w:t>
      </w:r>
      <w:r w:rsidRPr="00192C97">
        <w:rPr>
          <w:vertAlign w:val="subscript"/>
          <w:lang w:val="en-GB"/>
        </w:rPr>
        <w:t>con</w:t>
      </w:r>
      <w:r w:rsidRPr="00192C97">
        <w:rPr>
          <w:lang w:val="en-GB"/>
        </w:rPr>
        <w:t xml:space="preserve"> = 3.08, SD</w:t>
      </w:r>
      <w:r w:rsidRPr="00192C97">
        <w:rPr>
          <w:vertAlign w:val="subscript"/>
          <w:lang w:val="en-GB"/>
        </w:rPr>
        <w:t>con</w:t>
      </w:r>
      <w:r w:rsidRPr="00192C97">
        <w:rPr>
          <w:lang w:val="en-GB"/>
        </w:rPr>
        <w:t xml:space="preserve"> = .69; M</w:t>
      </w:r>
      <w:r w:rsidRPr="00192C97">
        <w:rPr>
          <w:vertAlign w:val="subscript"/>
          <w:lang w:val="en-GB"/>
        </w:rPr>
        <w:t xml:space="preserve">int </w:t>
      </w:r>
      <w:r w:rsidRPr="00192C97">
        <w:rPr>
          <w:lang w:val="en-GB"/>
        </w:rPr>
        <w:t>= 3.56, SD</w:t>
      </w:r>
      <w:r w:rsidRPr="00192C97">
        <w:rPr>
          <w:vertAlign w:val="subscript"/>
          <w:lang w:val="en-GB"/>
        </w:rPr>
        <w:t>int</w:t>
      </w:r>
      <w:r w:rsidRPr="00192C97">
        <w:rPr>
          <w:lang w:val="en-GB"/>
        </w:rPr>
        <w:t xml:space="preserve"> = .65,</w:t>
      </w:r>
      <w:r w:rsidRPr="00192C97">
        <w:rPr>
          <w:i/>
        </w:rPr>
        <w:t xml:space="preserve"> t</w:t>
      </w:r>
      <w:r w:rsidRPr="00192C97">
        <w:t xml:space="preserve"> (15) = 3.38, </w:t>
      </w:r>
      <w:r w:rsidRPr="00192C97">
        <w:rPr>
          <w:i/>
          <w:iCs/>
        </w:rPr>
        <w:t xml:space="preserve">p </w:t>
      </w:r>
      <w:r w:rsidRPr="00192C97">
        <w:t>= .03, d = .64</w:t>
      </w:r>
      <w:r w:rsidRPr="00192C97">
        <w:rPr>
          <w:lang w:val="en-GB"/>
        </w:rPr>
        <w:t xml:space="preserve">). </w:t>
      </w:r>
    </w:p>
    <w:p w14:paraId="53CC356F" w14:textId="77777777" w:rsidR="008B392E" w:rsidRPr="00192C97" w:rsidRDefault="008B392E" w:rsidP="008B392E">
      <w:pPr>
        <w:pStyle w:val="MDPI52figure"/>
        <w:rPr>
          <w:lang w:val="en-GB"/>
        </w:rPr>
      </w:pPr>
      <w:r w:rsidRPr="00192C97">
        <w:rPr>
          <w:noProof/>
          <w:lang w:val="en-GB" w:eastAsia="en-GB" w:bidi="ar-SA"/>
        </w:rPr>
        <w:drawing>
          <wp:inline distT="0" distB="0" distL="0" distR="0" wp14:anchorId="040CAEF0" wp14:editId="759FDD97">
            <wp:extent cx="5926347" cy="3489784"/>
            <wp:effectExtent l="0" t="0" r="0" b="0"/>
            <wp:docPr id="2" name="Picture 6" descr="A picture containing tex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icture containing text, antenna&#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1404" cy="3510428"/>
                    </a:xfrm>
                    <a:prstGeom prst="rect">
                      <a:avLst/>
                    </a:prstGeom>
                    <a:noFill/>
                    <a:ln>
                      <a:noFill/>
                    </a:ln>
                  </pic:spPr>
                </pic:pic>
              </a:graphicData>
            </a:graphic>
          </wp:inline>
        </w:drawing>
      </w:r>
    </w:p>
    <w:p w14:paraId="5C2AC39B" w14:textId="77777777" w:rsidR="008B392E" w:rsidRPr="00192C97" w:rsidRDefault="008B392E" w:rsidP="008B392E">
      <w:pPr>
        <w:pStyle w:val="MDPI51figurecaption"/>
        <w:ind w:left="425" w:right="425"/>
        <w:jc w:val="center"/>
        <w:rPr>
          <w:lang w:val="en-GB"/>
        </w:rPr>
      </w:pPr>
      <w:r w:rsidRPr="00192C97">
        <w:rPr>
          <w:b/>
          <w:bCs/>
          <w:lang w:val="en-GB"/>
        </w:rPr>
        <w:t xml:space="preserve">Figure 2. </w:t>
      </w:r>
      <w:r w:rsidRPr="00192C97">
        <w:rPr>
          <w:lang w:val="en-GB"/>
        </w:rPr>
        <w:t>Playground observation scores during baseline and intervention at School B.</w:t>
      </w:r>
    </w:p>
    <w:p w14:paraId="598379DF" w14:textId="20090F9A" w:rsidR="001824BA" w:rsidRPr="00192C97" w:rsidRDefault="00683FC0" w:rsidP="00192C97">
      <w:pPr>
        <w:pStyle w:val="MDPI22heading2"/>
        <w:spacing w:before="240"/>
      </w:pPr>
      <w:r>
        <w:t>2</w:t>
      </w:r>
      <w:r w:rsidR="00192C97" w:rsidRPr="00192C97">
        <w:t>.</w:t>
      </w:r>
      <w:r w:rsidR="001731C0">
        <w:t>3</w:t>
      </w:r>
      <w:r w:rsidR="00192C97" w:rsidRPr="00192C97">
        <w:t xml:space="preserve">. </w:t>
      </w:r>
      <w:r w:rsidR="001824BA" w:rsidRPr="00192C97">
        <w:t>Data Sources</w:t>
      </w:r>
    </w:p>
    <w:p w14:paraId="56E3A0C8" w14:textId="77777777" w:rsidR="00440E8C" w:rsidRDefault="001824BA" w:rsidP="00192C97">
      <w:pPr>
        <w:pStyle w:val="MDPI31text"/>
      </w:pPr>
      <w:r w:rsidRPr="00192C97">
        <w:t xml:space="preserve">Interview data collected with staff members from each school served as the primary source of data for the present study. These interviews were originally conducted and recorded by another member of the research team (JS) to serve as evaluative feedback about the intervention study. </w:t>
      </w:r>
    </w:p>
    <w:p w14:paraId="23E7361B" w14:textId="16A85C4B" w:rsidR="001824BA" w:rsidRPr="00192C97" w:rsidRDefault="001824BA" w:rsidP="00192C97">
      <w:pPr>
        <w:pStyle w:val="MDPI31text"/>
      </w:pPr>
      <w:r w:rsidRPr="00192C97">
        <w:t>JS</w:t>
      </w:r>
      <w:r w:rsidR="00DE5940">
        <w:t xml:space="preserve"> recruited participants on a voluntary basis. At the conclusion of the intervention (the third</w:t>
      </w:r>
      <w:r w:rsidR="000118FD">
        <w:t xml:space="preserve"> RRW), participating staff were asked </w:t>
      </w:r>
      <w:r w:rsidR="00705F61">
        <w:t>if they were interested in participating in further interviews. JS conducted</w:t>
      </w:r>
      <w:r w:rsidR="00203D10">
        <w:t xml:space="preserve"> individual, semi-structured interviews using an interview guide developed and approved by members of the research team. </w:t>
      </w:r>
      <w:r w:rsidRPr="00192C97">
        <w:t>The interviews were transcribed verbatim by a professional service. While the interviews served as a primary data source, PG-D also reviewed context reports for each school generated by research students. These context reports detailed the physical and social environments on the playground at each school, as well as other school factors germane to the intervention. Finally, PG-D conducted in-depth discussions with authors AB and JR at several points during analysis and write-up of the case report. Perspectives from these researchers, who were deeply embedded in each school during the intervention, served to clarify and complete our interpretations of each case.</w:t>
      </w:r>
    </w:p>
    <w:p w14:paraId="78137855" w14:textId="39F31E40" w:rsidR="001824BA" w:rsidRPr="00192C97" w:rsidRDefault="00683FC0" w:rsidP="00192C97">
      <w:pPr>
        <w:pStyle w:val="MDPI22heading2"/>
        <w:spacing w:before="240"/>
      </w:pPr>
      <w:r>
        <w:t>2</w:t>
      </w:r>
      <w:r w:rsidR="00192C97" w:rsidRPr="00192C97">
        <w:t>.</w:t>
      </w:r>
      <w:r w:rsidR="001A441C">
        <w:t>4</w:t>
      </w:r>
      <w:r w:rsidR="00192C97" w:rsidRPr="00192C97">
        <w:t xml:space="preserve">. </w:t>
      </w:r>
      <w:r w:rsidR="001824BA" w:rsidRPr="00192C97">
        <w:t>Interview Participants</w:t>
      </w:r>
    </w:p>
    <w:p w14:paraId="1DFC3C82" w14:textId="3EDC5B5C" w:rsidR="001824BA" w:rsidRPr="00192C97" w:rsidRDefault="001824BA" w:rsidP="00192C97">
      <w:pPr>
        <w:pStyle w:val="MDPI31text"/>
      </w:pPr>
      <w:r w:rsidRPr="00192C97">
        <w:t>Table 2 describes interview participants. JS interviewed a total of 14 participants: 5 from School A, and 9 from School B. Participants engaged in interviews on a voluntary basis.</w:t>
      </w:r>
      <w:r w:rsidR="00213825">
        <w:t xml:space="preserve"> </w:t>
      </w:r>
      <w:r w:rsidRPr="00192C97">
        <w:t>JS attempted to obtain diverse perspectives by interviewing participants with a variety of roles and levels of school experience.</w:t>
      </w:r>
    </w:p>
    <w:p w14:paraId="70AA02CB" w14:textId="77777777" w:rsidR="001824BA" w:rsidRPr="00192C97" w:rsidRDefault="00192C97" w:rsidP="00192C97">
      <w:pPr>
        <w:pStyle w:val="MDPI41tablecaption"/>
      </w:pPr>
      <w:r w:rsidRPr="00192C97">
        <w:rPr>
          <w:b/>
          <w:bCs/>
        </w:rPr>
        <w:t xml:space="preserve">Table 2. </w:t>
      </w:r>
      <w:r w:rsidR="001824BA" w:rsidRPr="00192C97">
        <w:t>Interview participants, pseudonyms, and roles.</w:t>
      </w:r>
    </w:p>
    <w:tbl>
      <w:tblPr>
        <w:tblStyle w:val="APAReport"/>
        <w:tblW w:w="7857" w:type="dxa"/>
        <w:tblInd w:w="2608" w:type="dxa"/>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758"/>
        <w:gridCol w:w="1587"/>
        <w:gridCol w:w="5512"/>
      </w:tblGrid>
      <w:tr w:rsidR="00192C97" w:rsidRPr="00192C97" w14:paraId="37E01749" w14:textId="77777777" w:rsidTr="00192C97">
        <w:trPr>
          <w:cnfStyle w:val="100000000000" w:firstRow="1" w:lastRow="0" w:firstColumn="0" w:lastColumn="0" w:oddVBand="0" w:evenVBand="0" w:oddHBand="0" w:evenHBand="0" w:firstRowFirstColumn="0" w:firstRowLastColumn="0" w:lastRowFirstColumn="0" w:lastRowLastColumn="0"/>
        </w:trPr>
        <w:tc>
          <w:tcPr>
            <w:tcW w:w="722" w:type="dxa"/>
            <w:tcBorders>
              <w:bottom w:val="single" w:sz="4" w:space="0" w:color="auto"/>
            </w:tcBorders>
            <w:shd w:val="clear" w:color="auto" w:fill="auto"/>
            <w:vAlign w:val="center"/>
          </w:tcPr>
          <w:p w14:paraId="453A0F18" w14:textId="77777777" w:rsidR="001824BA" w:rsidRPr="00192C97" w:rsidRDefault="001824BA" w:rsidP="00192C97">
            <w:pPr>
              <w:autoSpaceDE w:val="0"/>
              <w:autoSpaceDN w:val="0"/>
              <w:adjustRightInd w:val="0"/>
              <w:snapToGrid w:val="0"/>
              <w:spacing w:line="240" w:lineRule="auto"/>
              <w:contextualSpacing/>
              <w:jc w:val="center"/>
              <w:rPr>
                <w:b/>
                <w:sz w:val="20"/>
                <w:szCs w:val="16"/>
              </w:rPr>
            </w:pPr>
          </w:p>
        </w:tc>
        <w:tc>
          <w:tcPr>
            <w:tcW w:w="1513" w:type="dxa"/>
            <w:tcBorders>
              <w:bottom w:val="single" w:sz="4" w:space="0" w:color="auto"/>
            </w:tcBorders>
            <w:shd w:val="clear" w:color="auto" w:fill="auto"/>
            <w:vAlign w:val="center"/>
          </w:tcPr>
          <w:p w14:paraId="5F61F48B" w14:textId="77777777" w:rsidR="001824BA" w:rsidRPr="00192C97" w:rsidRDefault="001824BA" w:rsidP="00192C97">
            <w:pPr>
              <w:autoSpaceDE w:val="0"/>
              <w:autoSpaceDN w:val="0"/>
              <w:adjustRightInd w:val="0"/>
              <w:snapToGrid w:val="0"/>
              <w:spacing w:line="240" w:lineRule="auto"/>
              <w:contextualSpacing/>
              <w:jc w:val="center"/>
              <w:rPr>
                <w:b/>
                <w:sz w:val="20"/>
                <w:szCs w:val="16"/>
              </w:rPr>
            </w:pPr>
            <w:r w:rsidRPr="00192C97">
              <w:rPr>
                <w:b/>
                <w:sz w:val="20"/>
                <w:szCs w:val="16"/>
              </w:rPr>
              <w:t>Pseudonym</w:t>
            </w:r>
          </w:p>
        </w:tc>
        <w:tc>
          <w:tcPr>
            <w:tcW w:w="5254" w:type="dxa"/>
            <w:tcBorders>
              <w:bottom w:val="single" w:sz="4" w:space="0" w:color="auto"/>
            </w:tcBorders>
            <w:shd w:val="clear" w:color="auto" w:fill="auto"/>
            <w:vAlign w:val="center"/>
          </w:tcPr>
          <w:p w14:paraId="4BEF56C1" w14:textId="77777777" w:rsidR="001824BA" w:rsidRPr="00192C97" w:rsidRDefault="001824BA" w:rsidP="00192C97">
            <w:pPr>
              <w:autoSpaceDE w:val="0"/>
              <w:autoSpaceDN w:val="0"/>
              <w:adjustRightInd w:val="0"/>
              <w:snapToGrid w:val="0"/>
              <w:spacing w:line="240" w:lineRule="auto"/>
              <w:contextualSpacing/>
              <w:jc w:val="center"/>
              <w:rPr>
                <w:b/>
                <w:sz w:val="20"/>
                <w:szCs w:val="16"/>
              </w:rPr>
            </w:pPr>
            <w:r w:rsidRPr="00192C97">
              <w:rPr>
                <w:b/>
                <w:sz w:val="20"/>
                <w:szCs w:val="16"/>
              </w:rPr>
              <w:t>Role</w:t>
            </w:r>
          </w:p>
        </w:tc>
      </w:tr>
      <w:tr w:rsidR="001824BA" w:rsidRPr="00192C97" w14:paraId="6667C240" w14:textId="77777777" w:rsidTr="00192C97">
        <w:tc>
          <w:tcPr>
            <w:tcW w:w="722" w:type="dxa"/>
            <w:vMerge w:val="restart"/>
            <w:tcBorders>
              <w:top w:val="single" w:sz="4" w:space="0" w:color="auto"/>
            </w:tcBorders>
            <w:shd w:val="clear" w:color="auto" w:fill="auto"/>
            <w:vAlign w:val="center"/>
          </w:tcPr>
          <w:p w14:paraId="2AEA17F3"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School A</w:t>
            </w:r>
          </w:p>
        </w:tc>
        <w:tc>
          <w:tcPr>
            <w:tcW w:w="1513" w:type="dxa"/>
            <w:tcBorders>
              <w:top w:val="single" w:sz="4" w:space="0" w:color="auto"/>
            </w:tcBorders>
            <w:shd w:val="clear" w:color="auto" w:fill="auto"/>
            <w:vAlign w:val="center"/>
          </w:tcPr>
          <w:p w14:paraId="71A5833E"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OT A1</w:t>
            </w:r>
          </w:p>
        </w:tc>
        <w:tc>
          <w:tcPr>
            <w:tcW w:w="5254" w:type="dxa"/>
            <w:tcBorders>
              <w:top w:val="single" w:sz="4" w:space="0" w:color="auto"/>
            </w:tcBorders>
            <w:shd w:val="clear" w:color="auto" w:fill="auto"/>
            <w:vAlign w:val="center"/>
          </w:tcPr>
          <w:p w14:paraId="75A8C3AD"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Occupational therapist</w:t>
            </w:r>
          </w:p>
        </w:tc>
      </w:tr>
      <w:tr w:rsidR="001824BA" w:rsidRPr="00192C97" w14:paraId="1F44B7A9" w14:textId="77777777" w:rsidTr="00192C97">
        <w:tc>
          <w:tcPr>
            <w:tcW w:w="722" w:type="dxa"/>
            <w:vMerge/>
            <w:shd w:val="clear" w:color="auto" w:fill="auto"/>
            <w:vAlign w:val="center"/>
          </w:tcPr>
          <w:p w14:paraId="3593FB93"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09270694"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Teacher A1</w:t>
            </w:r>
          </w:p>
        </w:tc>
        <w:tc>
          <w:tcPr>
            <w:tcW w:w="5254" w:type="dxa"/>
            <w:shd w:val="clear" w:color="auto" w:fill="auto"/>
            <w:vAlign w:val="center"/>
          </w:tcPr>
          <w:p w14:paraId="39341CE1"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Classroom teacher</w:t>
            </w:r>
          </w:p>
        </w:tc>
      </w:tr>
      <w:tr w:rsidR="001824BA" w:rsidRPr="00192C97" w14:paraId="20972A74" w14:textId="77777777" w:rsidTr="00192C97">
        <w:tc>
          <w:tcPr>
            <w:tcW w:w="722" w:type="dxa"/>
            <w:vMerge/>
            <w:shd w:val="clear" w:color="auto" w:fill="auto"/>
            <w:vAlign w:val="center"/>
          </w:tcPr>
          <w:p w14:paraId="2A4692A8"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7074FCB6"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Teacher A2</w:t>
            </w:r>
          </w:p>
        </w:tc>
        <w:tc>
          <w:tcPr>
            <w:tcW w:w="5254" w:type="dxa"/>
            <w:shd w:val="clear" w:color="auto" w:fill="auto"/>
            <w:vAlign w:val="center"/>
          </w:tcPr>
          <w:p w14:paraId="530FCF79"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Classroom teacher</w:t>
            </w:r>
          </w:p>
        </w:tc>
      </w:tr>
      <w:tr w:rsidR="001824BA" w:rsidRPr="00192C97" w14:paraId="6EA4CBFE" w14:textId="77777777" w:rsidTr="00192C97">
        <w:tc>
          <w:tcPr>
            <w:tcW w:w="722" w:type="dxa"/>
            <w:vMerge/>
            <w:shd w:val="clear" w:color="auto" w:fill="auto"/>
            <w:vAlign w:val="center"/>
          </w:tcPr>
          <w:p w14:paraId="62446148"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7454E962"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Teacher A3</w:t>
            </w:r>
          </w:p>
        </w:tc>
        <w:tc>
          <w:tcPr>
            <w:tcW w:w="5254" w:type="dxa"/>
            <w:shd w:val="clear" w:color="auto" w:fill="auto"/>
            <w:vAlign w:val="center"/>
          </w:tcPr>
          <w:p w14:paraId="788A59D2"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Classroom teacher</w:t>
            </w:r>
          </w:p>
        </w:tc>
      </w:tr>
      <w:tr w:rsidR="001824BA" w:rsidRPr="00192C97" w14:paraId="6F4FAB47" w14:textId="77777777" w:rsidTr="00192C97">
        <w:tc>
          <w:tcPr>
            <w:tcW w:w="722" w:type="dxa"/>
            <w:vMerge/>
            <w:shd w:val="clear" w:color="auto" w:fill="auto"/>
            <w:vAlign w:val="center"/>
          </w:tcPr>
          <w:p w14:paraId="4332AF1B"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0A7484F0"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Teacher A4</w:t>
            </w:r>
          </w:p>
        </w:tc>
        <w:tc>
          <w:tcPr>
            <w:tcW w:w="5254" w:type="dxa"/>
            <w:shd w:val="clear" w:color="auto" w:fill="auto"/>
            <w:vAlign w:val="center"/>
          </w:tcPr>
          <w:p w14:paraId="331CB4C5"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Classroom teacher</w:t>
            </w:r>
          </w:p>
        </w:tc>
      </w:tr>
      <w:tr w:rsidR="001824BA" w:rsidRPr="00192C97" w14:paraId="22C2C9CA" w14:textId="77777777" w:rsidTr="00192C97">
        <w:tc>
          <w:tcPr>
            <w:tcW w:w="722" w:type="dxa"/>
            <w:vMerge w:val="restart"/>
            <w:shd w:val="clear" w:color="auto" w:fill="auto"/>
            <w:vAlign w:val="center"/>
          </w:tcPr>
          <w:p w14:paraId="5E6AA818"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School B</w:t>
            </w:r>
          </w:p>
        </w:tc>
        <w:tc>
          <w:tcPr>
            <w:tcW w:w="1513" w:type="dxa"/>
            <w:shd w:val="clear" w:color="auto" w:fill="auto"/>
            <w:vAlign w:val="center"/>
          </w:tcPr>
          <w:p w14:paraId="3CBF90BD"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Principal B1</w:t>
            </w:r>
          </w:p>
        </w:tc>
        <w:tc>
          <w:tcPr>
            <w:tcW w:w="5254" w:type="dxa"/>
            <w:shd w:val="clear" w:color="auto" w:fill="auto"/>
            <w:vAlign w:val="center"/>
          </w:tcPr>
          <w:p w14:paraId="1C206B58"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Principal</w:t>
            </w:r>
          </w:p>
        </w:tc>
      </w:tr>
      <w:tr w:rsidR="001824BA" w:rsidRPr="00192C97" w14:paraId="1E635E15" w14:textId="77777777" w:rsidTr="00192C97">
        <w:tc>
          <w:tcPr>
            <w:tcW w:w="722" w:type="dxa"/>
            <w:vMerge/>
            <w:shd w:val="clear" w:color="auto" w:fill="auto"/>
            <w:vAlign w:val="center"/>
          </w:tcPr>
          <w:p w14:paraId="25C4146A"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6E4FEBAA"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Deputy Principal B1</w:t>
            </w:r>
          </w:p>
        </w:tc>
        <w:tc>
          <w:tcPr>
            <w:tcW w:w="5254" w:type="dxa"/>
            <w:shd w:val="clear" w:color="auto" w:fill="auto"/>
            <w:vAlign w:val="center"/>
          </w:tcPr>
          <w:p w14:paraId="0B10CBB4"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Deputy Principal</w:t>
            </w:r>
          </w:p>
        </w:tc>
      </w:tr>
      <w:tr w:rsidR="001824BA" w:rsidRPr="00192C97" w14:paraId="670AE50B" w14:textId="77777777" w:rsidTr="00192C97">
        <w:tc>
          <w:tcPr>
            <w:tcW w:w="722" w:type="dxa"/>
            <w:vMerge/>
            <w:shd w:val="clear" w:color="auto" w:fill="auto"/>
            <w:vAlign w:val="center"/>
          </w:tcPr>
          <w:p w14:paraId="651D0D1D"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268D084C"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SU Teacher B1</w:t>
            </w:r>
          </w:p>
        </w:tc>
        <w:tc>
          <w:tcPr>
            <w:tcW w:w="5254" w:type="dxa"/>
            <w:shd w:val="clear" w:color="auto" w:fill="auto"/>
            <w:vAlign w:val="center"/>
          </w:tcPr>
          <w:p w14:paraId="0B8421A1"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Support Unit Teacher</w:t>
            </w:r>
          </w:p>
        </w:tc>
      </w:tr>
      <w:tr w:rsidR="001824BA" w:rsidRPr="00192C97" w14:paraId="4CFDC03E" w14:textId="77777777" w:rsidTr="00192C97">
        <w:tc>
          <w:tcPr>
            <w:tcW w:w="722" w:type="dxa"/>
            <w:vMerge/>
            <w:shd w:val="clear" w:color="auto" w:fill="auto"/>
            <w:vAlign w:val="center"/>
          </w:tcPr>
          <w:p w14:paraId="2801C2BF"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6698D481"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SU Teacher B2</w:t>
            </w:r>
          </w:p>
        </w:tc>
        <w:tc>
          <w:tcPr>
            <w:tcW w:w="5254" w:type="dxa"/>
            <w:shd w:val="clear" w:color="auto" w:fill="auto"/>
            <w:vAlign w:val="center"/>
          </w:tcPr>
          <w:p w14:paraId="101D3EC5"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Support Unit Teacher</w:t>
            </w:r>
          </w:p>
        </w:tc>
      </w:tr>
      <w:tr w:rsidR="001824BA" w:rsidRPr="00192C97" w14:paraId="6C482994" w14:textId="77777777" w:rsidTr="00192C97">
        <w:tc>
          <w:tcPr>
            <w:tcW w:w="722" w:type="dxa"/>
            <w:vMerge/>
            <w:shd w:val="clear" w:color="auto" w:fill="auto"/>
            <w:vAlign w:val="center"/>
          </w:tcPr>
          <w:p w14:paraId="3DC4D899"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43B649C3"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SLSO B1</w:t>
            </w:r>
          </w:p>
        </w:tc>
        <w:tc>
          <w:tcPr>
            <w:tcW w:w="5254" w:type="dxa"/>
            <w:shd w:val="clear" w:color="auto" w:fill="auto"/>
            <w:vAlign w:val="center"/>
          </w:tcPr>
          <w:p w14:paraId="4338920F"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Student Learning Support Officer (working directly with students from the support unit)</w:t>
            </w:r>
          </w:p>
        </w:tc>
      </w:tr>
      <w:tr w:rsidR="001824BA" w:rsidRPr="00192C97" w14:paraId="14FF62E4" w14:textId="77777777" w:rsidTr="00192C97">
        <w:tc>
          <w:tcPr>
            <w:tcW w:w="722" w:type="dxa"/>
            <w:vMerge/>
            <w:shd w:val="clear" w:color="auto" w:fill="auto"/>
            <w:vAlign w:val="center"/>
          </w:tcPr>
          <w:p w14:paraId="277014B1"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11D6A2F2"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MS Teacher B1</w:t>
            </w:r>
          </w:p>
        </w:tc>
        <w:tc>
          <w:tcPr>
            <w:tcW w:w="5254" w:type="dxa"/>
            <w:shd w:val="clear" w:color="auto" w:fill="auto"/>
            <w:vAlign w:val="center"/>
          </w:tcPr>
          <w:p w14:paraId="7235CCD1"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English as an Additional Language Teacher</w:t>
            </w:r>
          </w:p>
        </w:tc>
      </w:tr>
      <w:tr w:rsidR="001824BA" w:rsidRPr="00192C97" w14:paraId="17DA9D7F" w14:textId="77777777" w:rsidTr="00192C97">
        <w:tc>
          <w:tcPr>
            <w:tcW w:w="722" w:type="dxa"/>
            <w:vMerge/>
            <w:shd w:val="clear" w:color="auto" w:fill="auto"/>
            <w:vAlign w:val="center"/>
          </w:tcPr>
          <w:p w14:paraId="24818D23"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1910360F"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MS Teacher B2</w:t>
            </w:r>
          </w:p>
        </w:tc>
        <w:tc>
          <w:tcPr>
            <w:tcW w:w="5254" w:type="dxa"/>
            <w:shd w:val="clear" w:color="auto" w:fill="auto"/>
            <w:vAlign w:val="center"/>
          </w:tcPr>
          <w:p w14:paraId="1DF695B9"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Mainstream Teacher</w:t>
            </w:r>
          </w:p>
        </w:tc>
      </w:tr>
      <w:tr w:rsidR="001824BA" w:rsidRPr="00192C97" w14:paraId="74B4E680" w14:textId="77777777" w:rsidTr="00192C97">
        <w:tc>
          <w:tcPr>
            <w:tcW w:w="722" w:type="dxa"/>
            <w:vMerge/>
            <w:shd w:val="clear" w:color="auto" w:fill="auto"/>
            <w:vAlign w:val="center"/>
          </w:tcPr>
          <w:p w14:paraId="38D8C8F6"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6FA24534"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MS Teacher B3</w:t>
            </w:r>
          </w:p>
        </w:tc>
        <w:tc>
          <w:tcPr>
            <w:tcW w:w="5254" w:type="dxa"/>
            <w:shd w:val="clear" w:color="auto" w:fill="auto"/>
            <w:vAlign w:val="center"/>
          </w:tcPr>
          <w:p w14:paraId="3F45D2CD"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Mainstream Teacher</w:t>
            </w:r>
          </w:p>
        </w:tc>
      </w:tr>
      <w:tr w:rsidR="001824BA" w:rsidRPr="00192C97" w14:paraId="409F99FA" w14:textId="77777777" w:rsidTr="00192C97">
        <w:tc>
          <w:tcPr>
            <w:tcW w:w="722" w:type="dxa"/>
            <w:vMerge/>
            <w:shd w:val="clear" w:color="auto" w:fill="auto"/>
            <w:vAlign w:val="center"/>
          </w:tcPr>
          <w:p w14:paraId="5AFBA925" w14:textId="77777777" w:rsidR="001824BA" w:rsidRPr="00192C97" w:rsidRDefault="001824BA" w:rsidP="00192C97">
            <w:pPr>
              <w:autoSpaceDE w:val="0"/>
              <w:autoSpaceDN w:val="0"/>
              <w:adjustRightInd w:val="0"/>
              <w:snapToGrid w:val="0"/>
              <w:spacing w:line="240" w:lineRule="auto"/>
              <w:contextualSpacing/>
              <w:jc w:val="center"/>
              <w:rPr>
                <w:sz w:val="20"/>
                <w:szCs w:val="16"/>
              </w:rPr>
            </w:pPr>
          </w:p>
        </w:tc>
        <w:tc>
          <w:tcPr>
            <w:tcW w:w="1513" w:type="dxa"/>
            <w:shd w:val="clear" w:color="auto" w:fill="auto"/>
            <w:vAlign w:val="center"/>
          </w:tcPr>
          <w:p w14:paraId="0394D8F8"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MS Teacher B4</w:t>
            </w:r>
          </w:p>
        </w:tc>
        <w:tc>
          <w:tcPr>
            <w:tcW w:w="5254" w:type="dxa"/>
            <w:shd w:val="clear" w:color="auto" w:fill="auto"/>
            <w:vAlign w:val="center"/>
          </w:tcPr>
          <w:p w14:paraId="0054647C" w14:textId="77777777" w:rsidR="001824BA" w:rsidRPr="00192C97" w:rsidRDefault="001824BA" w:rsidP="00192C97">
            <w:pPr>
              <w:autoSpaceDE w:val="0"/>
              <w:autoSpaceDN w:val="0"/>
              <w:adjustRightInd w:val="0"/>
              <w:snapToGrid w:val="0"/>
              <w:spacing w:line="240" w:lineRule="auto"/>
              <w:contextualSpacing/>
              <w:jc w:val="center"/>
              <w:rPr>
                <w:sz w:val="20"/>
                <w:szCs w:val="16"/>
              </w:rPr>
            </w:pPr>
            <w:r w:rsidRPr="00192C97">
              <w:rPr>
                <w:sz w:val="20"/>
                <w:szCs w:val="16"/>
              </w:rPr>
              <w:t>Mainstream Teacher</w:t>
            </w:r>
          </w:p>
        </w:tc>
      </w:tr>
    </w:tbl>
    <w:p w14:paraId="45E2D6C0" w14:textId="57F77CB3" w:rsidR="001824BA" w:rsidRPr="00192C97" w:rsidRDefault="00B46AB8" w:rsidP="00192C97">
      <w:pPr>
        <w:pStyle w:val="MDPI22heading2"/>
        <w:spacing w:before="240"/>
      </w:pPr>
      <w:r>
        <w:t>2</w:t>
      </w:r>
      <w:r w:rsidR="00192C97" w:rsidRPr="00192C97">
        <w:t>.</w:t>
      </w:r>
      <w:r w:rsidR="001A441C">
        <w:t>5</w:t>
      </w:r>
      <w:r w:rsidR="00192C97" w:rsidRPr="00192C97">
        <w:t xml:space="preserve">. </w:t>
      </w:r>
      <w:r w:rsidR="001824BA" w:rsidRPr="00192C97">
        <w:t>Data Analysis</w:t>
      </w:r>
    </w:p>
    <w:p w14:paraId="2A555E31" w14:textId="77777777" w:rsidR="001824BA" w:rsidRPr="00192C97" w:rsidRDefault="001824BA" w:rsidP="00192C97">
      <w:pPr>
        <w:pStyle w:val="MDPI31text"/>
      </w:pPr>
      <w:r w:rsidRPr="00192C97">
        <w:t xml:space="preserve">Author PG-D conducted all data analyses using NVivo qualitative analysis software. She employed Yin’s </w:t>
      </w:r>
      <w:r w:rsidRPr="00192C97">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fldChar w:fldCharType="separate"/>
      </w:r>
      <w:r w:rsidRPr="00192C97">
        <w:rPr>
          <w:noProof/>
        </w:rPr>
        <w:t>[26]</w:t>
      </w:r>
      <w:r w:rsidRPr="00192C97">
        <w:fldChar w:fldCharType="end"/>
      </w:r>
      <w:r w:rsidRPr="00192C97">
        <w:t xml:space="preserve"> cross-case synthesis approach. In cross-case synthesis, the researcher aims first to identify within-case patterns, and then to examine these patterns for replication across cases (i.e., cross-case syntheses).</w:t>
      </w:r>
    </w:p>
    <w:p w14:paraId="280B3A7F" w14:textId="29719D82" w:rsidR="001824BA" w:rsidRPr="00192C97" w:rsidRDefault="00DF29C0" w:rsidP="00192C97">
      <w:pPr>
        <w:pStyle w:val="MDPI23heading3"/>
        <w:spacing w:before="240"/>
      </w:pPr>
      <w:r>
        <w:t>2</w:t>
      </w:r>
      <w:r w:rsidR="00192C97" w:rsidRPr="00192C97">
        <w:t>.</w:t>
      </w:r>
      <w:r w:rsidR="001A441C">
        <w:t>5</w:t>
      </w:r>
      <w:r w:rsidR="00192C97" w:rsidRPr="00192C97">
        <w:t xml:space="preserve">.1. </w:t>
      </w:r>
      <w:r w:rsidR="001824BA" w:rsidRPr="00192C97">
        <w:t>Within-case Analysis</w:t>
      </w:r>
    </w:p>
    <w:p w14:paraId="51CFD28F" w14:textId="77777777" w:rsidR="001824BA" w:rsidRPr="00192C97" w:rsidRDefault="001824BA" w:rsidP="00192C97">
      <w:pPr>
        <w:pStyle w:val="MDPI31text"/>
      </w:pPr>
      <w:r w:rsidRPr="00192C97">
        <w:t xml:space="preserve">To operationalize Yin’s analytical strategy, PG-D first analyzed each case separately. She conducted within-case thematic analysis of staff interviews to highlight shared beliefs and practices around disability, play/recess, and risk-taking, employing Braun and Clarke’s </w:t>
      </w:r>
      <w:r w:rsidRPr="00192C97">
        <w:fldChar w:fldCharType="begin"/>
      </w:r>
      <w:r w:rsidRPr="00192C97">
        <w:instrText xml:space="preserve"> ADDIN EN.CITE &lt;EndNote&gt;&lt;Cite&gt;&lt;Author&gt;Braun&lt;/Author&gt;&lt;Year&gt;2012&lt;/Year&gt;&lt;RecNum&gt;46&lt;/RecNum&gt;&lt;DisplayText&gt;&lt;style size="10"&gt;[27]&lt;/style&gt;&lt;/DisplayText&gt;&lt;record&gt;&lt;rec-number&gt;46&lt;/rec-number&gt;&lt;foreign-keys&gt;&lt;key app="EN" db-id="rpsfdwsrsvxd0zexdxjvept50aaxxrwr0zs9" timestamp="1608842049" guid="8d2320b8-5b83-4d0c-8b0b-967c81c2ce7d"&gt;46&lt;/key&gt;&lt;/foreign-keys&gt;&lt;ref-type name="Book Section"&gt;5&lt;/ref-type&gt;&lt;contributors&gt;&lt;authors&gt;&lt;author&gt;Braun, Virginia&lt;/author&gt;&lt;author&gt;Clarke, Victoria&lt;/author&gt;&lt;/authors&gt;&lt;/contributors&gt;&lt;titles&gt;&lt;title&gt;Thematic analysis&lt;/title&gt;&lt;/titles&gt;&lt;pages&gt;57-71&lt;/pages&gt;&lt;dates&gt;&lt;year&gt;2012&lt;/year&gt;&lt;/dates&gt;&lt;publisher&gt;American Psychological Association&lt;/publisher&gt;&lt;urls&gt;&lt;related-urls&gt;&lt;url&gt;/record/2011-23864-004&lt;/url&gt;&lt;/related-urls&gt;&lt;/urls&gt;&lt;electronic-resource-num&gt;10.1037/13620-004&lt;/electronic-resource-num&gt;&lt;/record&gt;&lt;/Cite&gt;&lt;/EndNote&gt;</w:instrText>
      </w:r>
      <w:r w:rsidRPr="00192C97">
        <w:fldChar w:fldCharType="separate"/>
      </w:r>
      <w:r w:rsidRPr="00192C97">
        <w:rPr>
          <w:noProof/>
        </w:rPr>
        <w:t>[27]</w:t>
      </w:r>
      <w:r w:rsidRPr="00192C97">
        <w:fldChar w:fldCharType="end"/>
      </w:r>
      <w:r w:rsidRPr="00192C97">
        <w:t xml:space="preserve"> six-step approach. For each school, she (1) familiarized herself with the data, reading through each interview several times, making general notes about her reactions, thoughts, and preliminary codes; (2) worked through each interview systematically, creating initial codes;  (3) searched the codes for potential themes, returning often to the research questions to examine how codes might be combined; (4) reviewed, revised, and refined the themes, circling back to the interviews to capture missed data; (5) defined, delimited, and named six themes: three from each school; and (6) produced a narrative report of the thematic analyses.   </w:t>
      </w:r>
    </w:p>
    <w:p w14:paraId="2CCD892C" w14:textId="50AC024C" w:rsidR="001824BA" w:rsidRPr="00192C97" w:rsidRDefault="00B46AB8" w:rsidP="00192C97">
      <w:pPr>
        <w:pStyle w:val="MDPI23heading3"/>
        <w:spacing w:before="240"/>
      </w:pPr>
      <w:r>
        <w:t>2</w:t>
      </w:r>
      <w:r w:rsidR="00192C97" w:rsidRPr="00192C97">
        <w:t>.</w:t>
      </w:r>
      <w:r w:rsidR="001A441C">
        <w:t>5</w:t>
      </w:r>
      <w:r w:rsidR="00192C97" w:rsidRPr="00192C97">
        <w:t xml:space="preserve">.2. </w:t>
      </w:r>
      <w:r w:rsidR="001824BA" w:rsidRPr="00192C97">
        <w:t>Cross-case Synthesis</w:t>
      </w:r>
    </w:p>
    <w:p w14:paraId="641432ED" w14:textId="77777777" w:rsidR="001824BA" w:rsidRPr="00192C97" w:rsidRDefault="001824BA" w:rsidP="00192C97">
      <w:pPr>
        <w:pStyle w:val="MDPI31text"/>
      </w:pPr>
      <w:r w:rsidRPr="00192C97">
        <w:t xml:space="preserve">After completing within-case analyses, PG-D conducted cross-case syntheses. Cross-case syntheses aimed to determine if patterns within each case were replicable in the other case </w:t>
      </w:r>
      <w:r w:rsidRPr="00192C97">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fldChar w:fldCharType="separate"/>
      </w:r>
      <w:r w:rsidRPr="00192C97">
        <w:rPr>
          <w:noProof/>
        </w:rPr>
        <w:t>[26]</w:t>
      </w:r>
      <w:r w:rsidRPr="00192C97">
        <w:fldChar w:fldCharType="end"/>
      </w:r>
      <w:r w:rsidRPr="00192C97">
        <w:t>. PG-D compared themes from each school, searching for patterns, commonalities, and differences. By comparing the results from each school, PG-D generated theoretical propositions about the relationship between staff culture and the novel playground intervention.</w:t>
      </w:r>
    </w:p>
    <w:p w14:paraId="75F2950C" w14:textId="5CC71C5D" w:rsidR="001824BA" w:rsidRPr="00192C97" w:rsidRDefault="00B46AB8" w:rsidP="00192C97">
      <w:pPr>
        <w:pStyle w:val="MDPI23heading3"/>
        <w:spacing w:before="240"/>
      </w:pPr>
      <w:r>
        <w:t>2</w:t>
      </w:r>
      <w:r w:rsidR="00192C97" w:rsidRPr="00192C97">
        <w:t>.</w:t>
      </w:r>
      <w:r w:rsidR="001A441C">
        <w:t>5</w:t>
      </w:r>
      <w:r w:rsidR="00192C97" w:rsidRPr="00192C97">
        <w:t xml:space="preserve">.3. </w:t>
      </w:r>
      <w:r w:rsidR="001824BA" w:rsidRPr="00192C97">
        <w:t>Trustworthiness</w:t>
      </w:r>
    </w:p>
    <w:p w14:paraId="764CDD39" w14:textId="77777777" w:rsidR="001824BA" w:rsidRPr="00192C97" w:rsidRDefault="001824BA" w:rsidP="00192C97">
      <w:pPr>
        <w:pStyle w:val="MDPI31text"/>
        <w:rPr>
          <w:lang w:val="en-AU"/>
        </w:rPr>
      </w:pPr>
      <w:r w:rsidRPr="00192C97">
        <w:rPr>
          <w:lang w:val="en-AU"/>
        </w:rPr>
        <w:t xml:space="preserve">We took several steps to enhance confidence that data were collected and analysed rigorously </w:t>
      </w:r>
      <w:r w:rsidRPr="00192C97">
        <w:rPr>
          <w:lang w:val="en-AU"/>
        </w:rPr>
        <w:fldChar w:fldCharType="begin"/>
      </w:r>
      <w:r w:rsidRPr="00192C97">
        <w:rPr>
          <w:lang w:val="en-AU"/>
        </w:rPr>
        <w:instrText xml:space="preserve"> ADDIN EN.CITE &lt;EndNote&gt;&lt;Cite&gt;&lt;Author&gt;Lincoln&lt;/Author&gt;&lt;Year&gt;1985&lt;/Year&gt;&lt;RecNum&gt;35&lt;/RecNum&gt;&lt;DisplayText&gt;&lt;style size="10"&gt;[28]&lt;/style&gt;&lt;/DisplayText&gt;&lt;record&gt;&lt;rec-number&gt;35&lt;/rec-number&gt;&lt;foreign-keys&gt;&lt;key app="EN" db-id="rpsfdwsrsvxd0zexdxjvept50aaxxrwr0zs9" timestamp="1608842049" guid="f8f1f195-a934-408f-8572-bce4ca8127f9"&gt;35&lt;/key&gt;&lt;/foreign-keys&gt;&lt;ref-type name="Book"&gt;6&lt;/ref-type&gt;&lt;contributors&gt;&lt;authors&gt;&lt;author&gt;Lincoln, Y. S.&lt;/author&gt;&lt;author&gt;Guba, E. G.&lt;/author&gt;&lt;/authors&gt;&lt;/contributors&gt;&lt;titles&gt;&lt;title&gt;Naturalistic Inquiry&lt;/title&gt;&lt;/titles&gt;&lt;dates&gt;&lt;year&gt;1985&lt;/year&gt;&lt;/dates&gt;&lt;pub-location&gt;Newbury Park, CA&lt;/pub-location&gt;&lt;publisher&gt;SAGE&lt;/publisher&gt;&lt;urls&gt;&lt;/urls&gt;&lt;/record&gt;&lt;/Cite&gt;&lt;/EndNote&gt;</w:instrText>
      </w:r>
      <w:r w:rsidRPr="00192C97">
        <w:rPr>
          <w:lang w:val="en-AU"/>
        </w:rPr>
        <w:fldChar w:fldCharType="separate"/>
      </w:r>
      <w:r w:rsidRPr="00192C97">
        <w:rPr>
          <w:noProof/>
          <w:lang w:val="en-AU"/>
        </w:rPr>
        <w:t>[28]</w:t>
      </w:r>
      <w:r w:rsidRPr="00192C97">
        <w:rPr>
          <w:lang w:val="en-AU"/>
        </w:rPr>
        <w:fldChar w:fldCharType="end"/>
      </w:r>
      <w:r w:rsidRPr="00192C97">
        <w:rPr>
          <w:lang w:val="en-AU"/>
        </w:rPr>
        <w:t xml:space="preserve">. Given authors’ involvement with the intervention (as interventionists and data analysts), we faced threats to neutrality. Therefore, first author PG-D, who did not participate in intervention implementation, led the study. PG-D also engaged in peer debriefing with an external researcher who was not engaged with the study. The external researcher provided feedback on themes, generated potential rival explanations, and assisted PG-D in clarifying central arguments. Additionally, the external researcher categorized approximately 10% of the data into the six themes generated by PG-D. Initially, the two researchers reached approximately 85% agreement on classification. They engaged in consensus-building discussion until they achieved 100% agreement. Additionally, PG-D maintained (and frequently reviewed) an audit trail tracking the progress and iterations of this analysis.  </w:t>
      </w:r>
    </w:p>
    <w:p w14:paraId="2599410D" w14:textId="02021B38" w:rsidR="001824BA" w:rsidRPr="00192C97" w:rsidRDefault="001A441C" w:rsidP="00192C97">
      <w:pPr>
        <w:pStyle w:val="MDPI21heading1"/>
        <w:rPr>
          <w:i/>
        </w:rPr>
      </w:pPr>
      <w:r>
        <w:rPr>
          <w:i/>
        </w:rPr>
        <w:t>3</w:t>
      </w:r>
      <w:r w:rsidR="00192C97" w:rsidRPr="00192C97">
        <w:rPr>
          <w:i/>
        </w:rPr>
        <w:t xml:space="preserve">. </w:t>
      </w:r>
      <w:r w:rsidR="001824BA" w:rsidRPr="00192C97">
        <w:t>Findings</w:t>
      </w:r>
    </w:p>
    <w:p w14:paraId="03615230" w14:textId="77777777" w:rsidR="001824BA" w:rsidRPr="00192C97" w:rsidRDefault="001824BA" w:rsidP="00192C97">
      <w:pPr>
        <w:pStyle w:val="MDPI31text"/>
        <w:rPr>
          <w:i/>
        </w:rPr>
      </w:pPr>
      <w:r w:rsidRPr="00192C97">
        <w:t xml:space="preserve">In the section that follows, we present the results of the cross-case analyses. For each school, we present the results of thematic analysis, followed by theoretical propositions pertaining to the relationships between themes and intervention processes/outcomes at each school. </w:t>
      </w:r>
    </w:p>
    <w:p w14:paraId="479AB355" w14:textId="25DAE6BF" w:rsidR="001824BA" w:rsidRPr="00192C97" w:rsidRDefault="001A441C" w:rsidP="00192C97">
      <w:pPr>
        <w:pStyle w:val="MDPI22heading2"/>
        <w:spacing w:before="240"/>
        <w:rPr>
          <w:lang w:val="en-AU"/>
        </w:rPr>
      </w:pPr>
      <w:r>
        <w:rPr>
          <w:lang w:val="en-AU"/>
        </w:rPr>
        <w:t>3</w:t>
      </w:r>
      <w:r w:rsidR="00192C97" w:rsidRPr="00192C97">
        <w:rPr>
          <w:lang w:val="en-AU"/>
        </w:rPr>
        <w:t xml:space="preserve">.1. </w:t>
      </w:r>
      <w:r w:rsidR="001824BA" w:rsidRPr="00192C97">
        <w:rPr>
          <w:lang w:val="en-AU"/>
        </w:rPr>
        <w:t>School A</w:t>
      </w:r>
    </w:p>
    <w:p w14:paraId="14DEB10D" w14:textId="77777777" w:rsidR="001824BA" w:rsidRPr="00192C97" w:rsidRDefault="001824BA" w:rsidP="00192C97">
      <w:pPr>
        <w:pStyle w:val="MDPI31text"/>
        <w:rPr>
          <w:i/>
          <w:lang w:val="en-AU"/>
        </w:rPr>
      </w:pPr>
      <w:r w:rsidRPr="00192C97">
        <w:rPr>
          <w:lang w:val="en-AU"/>
        </w:rPr>
        <w:t xml:space="preserve">Below, we present the results of the analyses related to School A.  </w:t>
      </w:r>
    </w:p>
    <w:p w14:paraId="3E3B0C26" w14:textId="59D2F817" w:rsidR="001824BA" w:rsidRPr="00192C97" w:rsidRDefault="001A441C" w:rsidP="00192C97">
      <w:pPr>
        <w:pStyle w:val="MDPI23heading3"/>
        <w:spacing w:before="240"/>
        <w:rPr>
          <w:lang w:val="en-AU"/>
        </w:rPr>
      </w:pPr>
      <w:r>
        <w:rPr>
          <w:lang w:val="en-AU"/>
        </w:rPr>
        <w:t>3</w:t>
      </w:r>
      <w:r w:rsidR="00192C97" w:rsidRPr="00192C97">
        <w:rPr>
          <w:lang w:val="en-AU"/>
        </w:rPr>
        <w:t xml:space="preserve">.1.1. </w:t>
      </w:r>
      <w:r w:rsidR="001824BA" w:rsidRPr="00192C97">
        <w:rPr>
          <w:lang w:val="en-AU"/>
        </w:rPr>
        <w:t>Disability Makes our Children Different</w:t>
      </w:r>
    </w:p>
    <w:p w14:paraId="7A4DF221" w14:textId="77777777" w:rsidR="001824BA" w:rsidRPr="00192C97" w:rsidRDefault="001824BA" w:rsidP="00192C97">
      <w:pPr>
        <w:pStyle w:val="MDPI31text"/>
        <w:rPr>
          <w:i/>
        </w:rPr>
      </w:pPr>
      <w:r w:rsidRPr="00192C97">
        <w:rPr>
          <w:lang w:val="en-AU"/>
        </w:rPr>
        <w:t xml:space="preserve">Staff at school A often emphasized the ways that disability set their students apart from other children. ASD and disability permeated the interviews with all staff members. One teacher reflected on play with her students: </w:t>
      </w:r>
      <w:r w:rsidRPr="00192C97">
        <w:rPr>
          <w:b/>
          <w:bCs/>
          <w:lang w:val="en-AU"/>
        </w:rPr>
        <w:t>“</w:t>
      </w:r>
      <w:r w:rsidRPr="00192C97">
        <w:t>Working here, it’s really different to where play is anywhere else. Just trying to teach kids that don’t even get the basic foundations of interacting with others. Yeah, just a completely different experience here than in other settings” (Teacher A2).</w:t>
      </w:r>
    </w:p>
    <w:p w14:paraId="1B4EE483" w14:textId="77777777" w:rsidR="001824BA" w:rsidRPr="00192C97" w:rsidRDefault="001824BA" w:rsidP="00192C97">
      <w:pPr>
        <w:pStyle w:val="MDPI31text"/>
        <w:rPr>
          <w:b/>
          <w:bCs/>
          <w:i/>
          <w:lang w:val="en-AU"/>
        </w:rPr>
      </w:pPr>
      <w:r w:rsidRPr="00192C97">
        <w:t xml:space="preserve">In addition to emphasizing the differences between their students and typically developing children, staff were clear that these differences engendered limitations in what their students could and could not do or understand. </w:t>
      </w:r>
      <w:r w:rsidRPr="00192C97">
        <w:rPr>
          <w:lang w:val="en-AU"/>
        </w:rPr>
        <w:t>One teacher voiced concerns over her students’ understanding of danger:</w:t>
      </w:r>
      <w:r w:rsidRPr="00192C97">
        <w:rPr>
          <w:b/>
          <w:bCs/>
          <w:lang w:val="en-AU"/>
        </w:rPr>
        <w:t xml:space="preserve"> </w:t>
      </w:r>
    </w:p>
    <w:p w14:paraId="3CA12745" w14:textId="77777777" w:rsidR="001824BA" w:rsidRPr="00192C97" w:rsidRDefault="001824BA" w:rsidP="00192C97">
      <w:pPr>
        <w:pStyle w:val="MDPI31text"/>
        <w:rPr>
          <w:b/>
          <w:bCs/>
          <w:i/>
          <w:iCs/>
          <w:lang w:val="en-AU"/>
        </w:rPr>
      </w:pPr>
      <w:r w:rsidRPr="00192C97">
        <w:rPr>
          <w:i/>
          <w:iCs/>
          <w:lang w:val="en-AU"/>
        </w:rPr>
        <w:t>Some of them don’t get the rules and they don’t understand the danger. A lot of the kids don’t have any understanding of the danger I feel, some do, but I think a lot of them are just trying to get through the day. (Teacher A1)</w:t>
      </w:r>
    </w:p>
    <w:p w14:paraId="0D6C45F4" w14:textId="77777777" w:rsidR="001824BA" w:rsidRPr="00192C97" w:rsidRDefault="001824BA" w:rsidP="00192C97">
      <w:pPr>
        <w:pStyle w:val="MDPI31text"/>
        <w:rPr>
          <w:i/>
          <w:lang w:val="en-AU"/>
        </w:rPr>
      </w:pPr>
      <w:r w:rsidRPr="00192C97">
        <w:rPr>
          <w:lang w:val="en-AU"/>
        </w:rPr>
        <w:t>Another teacher explained why she felt that many of her students could not play cooperatively:</w:t>
      </w:r>
    </w:p>
    <w:p w14:paraId="0DC46AD9" w14:textId="77777777" w:rsidR="001824BA" w:rsidRPr="00192C97" w:rsidRDefault="001824BA" w:rsidP="00192C97">
      <w:pPr>
        <w:pStyle w:val="MDPI31text"/>
        <w:rPr>
          <w:i/>
          <w:iCs/>
        </w:rPr>
      </w:pPr>
      <w:r w:rsidRPr="00192C97">
        <w:rPr>
          <w:i/>
          <w:iCs/>
        </w:rPr>
        <w:t>Because it’s really tricky for our kids, like they’re overcoming all of their issues to be able to just play with us. To overcome all of their issues and then have to overcome all the other kids with autism’s issues, makes an interaction between two of our kids really quite difficult. (Teacher A4)</w:t>
      </w:r>
    </w:p>
    <w:p w14:paraId="4343CC11" w14:textId="77777777" w:rsidR="001824BA" w:rsidRPr="00192C97" w:rsidRDefault="001824BA" w:rsidP="00192C97">
      <w:pPr>
        <w:pStyle w:val="MDPI31text"/>
        <w:rPr>
          <w:i/>
        </w:rPr>
      </w:pPr>
      <w:r w:rsidRPr="00192C97">
        <w:t>Staff members at School A had considerable expertise in working with children with ASD and received frequent ASD-specific training. Their extensive knowledge about ASD may have led them to foreground disability during our interviews.</w:t>
      </w:r>
    </w:p>
    <w:p w14:paraId="1AF87BB9" w14:textId="0D847EDF" w:rsidR="001824BA" w:rsidRPr="00192C97" w:rsidRDefault="001A441C" w:rsidP="00192C97">
      <w:pPr>
        <w:pStyle w:val="MDPI23heading3"/>
        <w:spacing w:before="240"/>
      </w:pPr>
      <w:r>
        <w:t>3</w:t>
      </w:r>
      <w:r w:rsidR="00192C97" w:rsidRPr="00192C97">
        <w:t xml:space="preserve">.1.2. </w:t>
      </w:r>
      <w:r w:rsidR="001824BA" w:rsidRPr="00192C97">
        <w:t>The playground is a pedagogical place</w:t>
      </w:r>
    </w:p>
    <w:p w14:paraId="49AF2FFD" w14:textId="77777777" w:rsidR="001824BA" w:rsidRPr="00192C97" w:rsidRDefault="001824BA" w:rsidP="00192C97">
      <w:pPr>
        <w:pStyle w:val="MDPI31text"/>
        <w:rPr>
          <w:b/>
          <w:bCs/>
          <w:i/>
        </w:rPr>
      </w:pPr>
      <w:r w:rsidRPr="00192C97">
        <w:rPr>
          <w:lang w:val="en-AU"/>
        </w:rPr>
        <w:t xml:space="preserve">School A had an established, shared philosophy around play. Throughout the interviews, staff emphasized that they used recess as a pedagogical tool to develop children’s social, play, and physical skills. They referred to recess time as “play lessons.” One teacher described the school’s approach to play: </w:t>
      </w:r>
      <w:r w:rsidRPr="00192C97">
        <w:t>“Everything we do throughout the day, we’re prompting the kids, and our playground time is an actual programmed lesson, play lessons, where we’re teaching social foundation skills” (Teacher A2).</w:t>
      </w:r>
    </w:p>
    <w:p w14:paraId="60D0D732" w14:textId="77777777" w:rsidR="001824BA" w:rsidRPr="00192C97" w:rsidRDefault="001824BA" w:rsidP="00192C97">
      <w:pPr>
        <w:pStyle w:val="MDPI31text"/>
        <w:rPr>
          <w:i/>
        </w:rPr>
      </w:pPr>
      <w:r w:rsidRPr="00192C97">
        <w:rPr>
          <w:lang w:val="en-AU"/>
        </w:rPr>
        <w:t xml:space="preserve">On the playground, children had an adult play partner (generally a teacher or therapist). Play partners guided children to meet specific, measurable goals related to play (e.g., throwing a ball or sharing toys with a peer). Staff at School A demonstrated a belief that children with ASD could and should be taught to play “properly.” The occupational therapist gave an example of play lessons: </w:t>
      </w:r>
    </w:p>
    <w:p w14:paraId="46DC94A5" w14:textId="77777777" w:rsidR="001824BA" w:rsidRPr="00192C97" w:rsidRDefault="001824BA" w:rsidP="00192C97">
      <w:pPr>
        <w:pStyle w:val="MDPI31text"/>
        <w:rPr>
          <w:i/>
          <w:iCs/>
        </w:rPr>
      </w:pPr>
      <w:r w:rsidRPr="00192C97">
        <w:rPr>
          <w:i/>
          <w:iCs/>
        </w:rPr>
        <w:t xml:space="preserve">If I knew that Jack has a turn-taking outcome, I’d be like, “oh, Jack, let’s go on the trampoline, oh, </w:t>
      </w:r>
      <w:proofErr w:type="gramStart"/>
      <w:r w:rsidRPr="00192C97">
        <w:rPr>
          <w:i/>
          <w:iCs/>
        </w:rPr>
        <w:t>it’s</w:t>
      </w:r>
      <w:proofErr w:type="gramEnd"/>
      <w:r w:rsidRPr="00192C97">
        <w:rPr>
          <w:i/>
          <w:iCs/>
        </w:rPr>
        <w:t xml:space="preserve"> blah-blah-blah’s turn, okay, that means we have to wait.” And you’d try and facilitate those interactions that are working towards their goals, instead of just letting them work it out for themselves. (OT A1)</w:t>
      </w:r>
    </w:p>
    <w:p w14:paraId="173F64F8" w14:textId="77777777" w:rsidR="001824BA" w:rsidRPr="00192C97" w:rsidRDefault="001824BA" w:rsidP="00192C97">
      <w:pPr>
        <w:pStyle w:val="MDPI31text"/>
        <w:rPr>
          <w:i/>
        </w:rPr>
      </w:pPr>
      <w:r w:rsidRPr="00192C97">
        <w:t>The need for play lessons, according to the staff of school A, stemmed from disability: without specific teaching, children with ASD would not play “appropriately” (or, at least, they would not play as the staff expected children to play). One teacher explained, “I guess kids with autism, most of our kids, if we left them to their own devices, they’d sort of be quite happy in a corner on their own” (Teacher A3). Thus, staff felt that adult intervention was imperative during recess.</w:t>
      </w:r>
    </w:p>
    <w:p w14:paraId="76114E90" w14:textId="2F03F5CC" w:rsidR="001824BA" w:rsidRPr="00192C97" w:rsidRDefault="001A441C" w:rsidP="00192C97">
      <w:pPr>
        <w:pStyle w:val="MDPI23heading3"/>
        <w:spacing w:before="240"/>
      </w:pPr>
      <w:r>
        <w:t>3</w:t>
      </w:r>
      <w:r w:rsidR="00192C97" w:rsidRPr="00192C97">
        <w:t xml:space="preserve">.1.3. </w:t>
      </w:r>
      <w:r w:rsidR="001824BA" w:rsidRPr="00192C97">
        <w:t>Keeping control over risk and challenge</w:t>
      </w:r>
    </w:p>
    <w:p w14:paraId="10FFEDAA" w14:textId="77777777" w:rsidR="001824BA" w:rsidRPr="00192C97" w:rsidRDefault="001824BA" w:rsidP="00192C97">
      <w:pPr>
        <w:pStyle w:val="MDPI31text"/>
        <w:rPr>
          <w:i/>
        </w:rPr>
      </w:pPr>
      <w:r w:rsidRPr="00192C97">
        <w:t>The staff at School A recognized the need for children to experience risks and challenges, but many believed that these opportunities should be designed and monitored by adults. One teacher explained how she created situations for children to learn to ask for help: “With [learning to ask for] help, we’ve left them a bit longer.… So, we’ve had a focus on waiting, teaching them what to do and then sabotaging situations so that they ask for help” (Teacher A1). Another teacher selected opportunities to step back, but only when she knew the students would be successful:</w:t>
      </w:r>
    </w:p>
    <w:p w14:paraId="454D5645" w14:textId="77777777" w:rsidR="001824BA" w:rsidRPr="00192C97" w:rsidRDefault="001824BA" w:rsidP="00192C97">
      <w:pPr>
        <w:pStyle w:val="MDPI31text"/>
        <w:rPr>
          <w:i/>
          <w:iCs/>
        </w:rPr>
      </w:pPr>
      <w:r w:rsidRPr="00192C97">
        <w:rPr>
          <w:i/>
          <w:iCs/>
        </w:rPr>
        <w:t>Although it might not be risk as such, you know, I step back a lot and let the kids try and problem solve, especially things I know they can figure out, well, they can eventually figure out, that’s not going to get them too upset. (Teacher A3)</w:t>
      </w:r>
    </w:p>
    <w:p w14:paraId="42F361CB" w14:textId="77777777" w:rsidR="001824BA" w:rsidRPr="00192C97" w:rsidRDefault="001824BA" w:rsidP="00192C97">
      <w:pPr>
        <w:pStyle w:val="MDPI31text"/>
        <w:rPr>
          <w:i/>
        </w:rPr>
      </w:pPr>
      <w:r w:rsidRPr="00192C97">
        <w:t xml:space="preserve">Organic risk-taking opportunities, such as climbing or solving conflicts, were tightly controlled and only allowed for certain students. Staff used their knowledge about individual children to decide whether they would permit risk-taking. A teacher explained why she allows some children to climb on play structures, but prevents others: </w:t>
      </w:r>
    </w:p>
    <w:p w14:paraId="0DFB8297" w14:textId="77777777" w:rsidR="001824BA" w:rsidRPr="00192C97" w:rsidRDefault="001824BA" w:rsidP="00192C97">
      <w:pPr>
        <w:pStyle w:val="MDPI31text"/>
        <w:rPr>
          <w:i/>
          <w:iCs/>
        </w:rPr>
      </w:pPr>
      <w:r w:rsidRPr="00192C97">
        <w:rPr>
          <w:i/>
          <w:iCs/>
        </w:rPr>
        <w:t>Kids who climb all the time and I see from assessing them that they’ve got really great gross motor skills, I’d be more likely to step back and let them climb to the top of the tree, than I would a kid who trips over all the time and spends most of their time on the floor or falling over or has less skills. (Teacher A1)</w:t>
      </w:r>
    </w:p>
    <w:p w14:paraId="04CD862B" w14:textId="77777777" w:rsidR="001824BA" w:rsidRPr="00192C97" w:rsidRDefault="001824BA" w:rsidP="00192C97">
      <w:pPr>
        <w:pStyle w:val="MDPI31text"/>
        <w:rPr>
          <w:i/>
        </w:rPr>
      </w:pPr>
      <w:r w:rsidRPr="00192C97">
        <w:tab/>
        <w:t>Staff reported two common reasons for stifling risky play opportunities. First, accountability to parents: many staff suggested that they might be more inclined to permit risks if they did not fear reporting injuries to parents. One teacher reported, “It’s probably the thing I fear most, having to ring a parent that a student has been hurt, especially when it could have been avoided if someone had just stepped in” (Teacher A3). Staff also attributed their low tolerance for risky play to behaviors associated with children’s autism – particularly “meltdowns” (Teacher A3) or tantrums resulting from an injury or challenge. The occupational therapist explained his approach to risk, “So we definitely think, because of our kids having some pretty intense behaviors, and they come on really fast a lot of the time, we tend to be really like risk managing, which is a terrible way to put it.”</w:t>
      </w:r>
    </w:p>
    <w:p w14:paraId="5BA0D2A5" w14:textId="45F96335" w:rsidR="001824BA" w:rsidRPr="00192C97" w:rsidRDefault="00860A96" w:rsidP="00192C97">
      <w:pPr>
        <w:pStyle w:val="MDPI23heading3"/>
        <w:spacing w:before="240"/>
      </w:pPr>
      <w:r>
        <w:t>3</w:t>
      </w:r>
      <w:r w:rsidR="00192C97" w:rsidRPr="00192C97">
        <w:t xml:space="preserve">.1.4. </w:t>
      </w:r>
      <w:r w:rsidR="001824BA" w:rsidRPr="00192C97">
        <w:t>Theoretical Proposition: What Happened at School A?</w:t>
      </w:r>
    </w:p>
    <w:p w14:paraId="4F38A11A" w14:textId="072BFAD3" w:rsidR="00C72524" w:rsidRDefault="001824BA" w:rsidP="00192C97">
      <w:pPr>
        <w:pStyle w:val="MDPI31text"/>
      </w:pPr>
      <w:r w:rsidRPr="00192C97">
        <w:t xml:space="preserve">Figure 3 is a visual representation of our hypothesized relationship between the cultures at School A, the assumptions underlying the intervention, and the outcomes of the intervention. </w:t>
      </w:r>
      <w:r w:rsidR="00CE2F4D">
        <w:t>Notably</w:t>
      </w:r>
      <w:r w:rsidR="0000403E">
        <w:t xml:space="preserve">, this figure </w:t>
      </w:r>
      <w:r w:rsidR="00262D02">
        <w:t xml:space="preserve">(and the narrative that follows) </w:t>
      </w:r>
      <w:r w:rsidR="0000403E">
        <w:t xml:space="preserve">should not be interpreted as causative or definitive – myriad other factors likely influenced the intervention at School A. However, </w:t>
      </w:r>
      <w:r w:rsidR="00262D02">
        <w:t>our theoretical proposition</w:t>
      </w:r>
      <w:r w:rsidR="0000403E">
        <w:t xml:space="preserve"> demonstrates a potential relationship among these factors, supported by our qualitative findings.</w:t>
      </w:r>
    </w:p>
    <w:p w14:paraId="43BDF888" w14:textId="7723A5F3" w:rsidR="001824BA" w:rsidRPr="00192C97" w:rsidRDefault="001824BA" w:rsidP="00C72524">
      <w:pPr>
        <w:pStyle w:val="MDPI31text"/>
        <w:rPr>
          <w:i/>
        </w:rPr>
      </w:pPr>
      <w:r w:rsidRPr="00192C97">
        <w:t>The cultures around play and disability</w:t>
      </w:r>
      <w:r w:rsidR="00C72524">
        <w:t xml:space="preserve"> at School </w:t>
      </w:r>
      <w:proofErr w:type="gramStart"/>
      <w:r w:rsidR="00C72524">
        <w:t>A</w:t>
      </w:r>
      <w:proofErr w:type="gramEnd"/>
      <w:r w:rsidRPr="00192C97">
        <w:t xml:space="preserve"> diverged significantly from the assumptions of the intervention. While we expected that adults who worked with children with disabilities from a strengths-based perspective, the staff at School A foregrounded children’s disabilities. Moreover, we expected that staff would be motivated to allow children to engage in play for its own sake and to play with their peers; instead, we found that the staff viewed play as an adult-led, goal-oriented activity.</w:t>
      </w:r>
    </w:p>
    <w:p w14:paraId="69F44528" w14:textId="77777777" w:rsidR="001824BA" w:rsidRPr="00192C97" w:rsidRDefault="001824BA" w:rsidP="00192C97">
      <w:pPr>
        <w:pStyle w:val="MDPI31text"/>
        <w:rPr>
          <w:i/>
        </w:rPr>
      </w:pPr>
      <w:r w:rsidRPr="00192C97">
        <w:t>We propose that the mismatch between the cultures around disability and play/recess at School A and the assumptions underlying the intervention led to hesitance among the staff members to step back on the playground. The pedagogical approach to play left staff unmotivated to attempt the intervention, favoring their existing “play lessons” approach. In an attempt to remain adherent to the intervention, though, the staff largely avoided the loose materials:</w:t>
      </w:r>
    </w:p>
    <w:p w14:paraId="5B0E01DF" w14:textId="77777777" w:rsidR="001824BA" w:rsidRPr="00192C97" w:rsidRDefault="001824BA" w:rsidP="00192C97">
      <w:pPr>
        <w:pStyle w:val="MDPI31text"/>
        <w:rPr>
          <w:i/>
          <w:iCs/>
        </w:rPr>
      </w:pPr>
      <w:r w:rsidRPr="00192C97">
        <w:rPr>
          <w:i/>
          <w:iCs/>
          <w:lang w:val="en-AU"/>
        </w:rPr>
        <w:t>We always try and engage with the kids in the playground, and we didn’t stop trying to engage with the kids in the playground in the other areas, it was just in that area that was like the dead spot where you don’t engage with the kids. (Teacher A1)</w:t>
      </w:r>
    </w:p>
    <w:p w14:paraId="436AA8E5" w14:textId="77777777" w:rsidR="001824BA" w:rsidRPr="00192C97" w:rsidRDefault="001824BA" w:rsidP="00192C97">
      <w:pPr>
        <w:pStyle w:val="MDPI31text"/>
        <w:rPr>
          <w:i/>
        </w:rPr>
      </w:pPr>
      <w:r w:rsidRPr="00192C97">
        <w:t xml:space="preserve">As a result, one teacher suggested, the children did not enthusiastically approach the materials: </w:t>
      </w:r>
    </w:p>
    <w:p w14:paraId="6DDE2DB5" w14:textId="77777777" w:rsidR="001824BA" w:rsidRPr="00192C97" w:rsidRDefault="001824BA" w:rsidP="00192C97">
      <w:pPr>
        <w:pStyle w:val="MDPI31text"/>
        <w:rPr>
          <w:i/>
          <w:iCs/>
        </w:rPr>
      </w:pPr>
      <w:r w:rsidRPr="00192C97">
        <w:rPr>
          <w:i/>
          <w:iCs/>
        </w:rPr>
        <w:t>I think the big thing that came up for me was in the playground we’ve been told and taught to play with the kids and interact with the kids, but we were told not to encourage them to play with the playground stuff. But somehow within that message, it kind of became if they’re playing with the playground stuff, walk away. So, I didn’t always do that, like I was sometimes playing with them when they started playing with it. But I think because they are so used to taking their lead by us, it ended up… didn’t get used that much. (Teacher A4)</w:t>
      </w:r>
    </w:p>
    <w:p w14:paraId="7F8C74C2" w14:textId="77777777" w:rsidR="001824BA" w:rsidRPr="00192C97" w:rsidRDefault="001824BA" w:rsidP="00192C97">
      <w:pPr>
        <w:pStyle w:val="MDPI31text"/>
        <w:rPr>
          <w:i/>
        </w:rPr>
      </w:pPr>
      <w:r w:rsidRPr="00192C97">
        <w:t>Additionally, the disability-first culture may have contributed to staff hesitance. The staff members overwhelmingly suggested that the children had too many limitations to benefit from this type of intervention. The occupational therapist, for example, foregrounded the children’s difficulties to explain the lack of engagement with the intervention materials:</w:t>
      </w:r>
    </w:p>
    <w:p w14:paraId="4A6827FE" w14:textId="77777777" w:rsidR="001824BA" w:rsidRPr="00192C97" w:rsidRDefault="001824BA" w:rsidP="00192C97">
      <w:pPr>
        <w:pStyle w:val="MDPI31text"/>
        <w:rPr>
          <w:i/>
          <w:iCs/>
        </w:rPr>
      </w:pPr>
      <w:r w:rsidRPr="00192C97">
        <w:rPr>
          <w:i/>
          <w:iCs/>
        </w:rPr>
        <w:t>I just think, like, because these kids find it hard to play, a lot of them, I think perhaps if it had been presented a bit better, like if some materials had been put into the sandpit, if some had been put into the ball pit, if they’d sort of been spread out a bit. And maybe if the staff had been allowed to model, like, different things you could with it as well, I wonder if it would have got them playing a bit more. (OT A1)</w:t>
      </w:r>
    </w:p>
    <w:p w14:paraId="18D31C4F" w14:textId="77777777" w:rsidR="001824BA" w:rsidRPr="00192C97" w:rsidRDefault="001824BA" w:rsidP="00192C97">
      <w:pPr>
        <w:pStyle w:val="MDPI31text"/>
        <w:rPr>
          <w:i/>
        </w:rPr>
      </w:pPr>
      <w:r w:rsidRPr="00192C97">
        <w:t>The children followed the staffs’ lead and avoided the materials and little meaningful change occurred as a result of the intervention. Without seeing early positive results, the staff settled into their typical ways of engaging with children on the playground. Our team observed little change in the staff culture around risk, and children demonstrated few changes on the outcome measures.</w:t>
      </w:r>
    </w:p>
    <w:p w14:paraId="75F1BECA" w14:textId="77777777" w:rsidR="001824BA" w:rsidRPr="00192C97" w:rsidRDefault="001824BA" w:rsidP="00192C97">
      <w:pPr>
        <w:pStyle w:val="MDPI31text"/>
        <w:rPr>
          <w:i/>
        </w:rPr>
      </w:pPr>
      <w:r w:rsidRPr="00192C97">
        <w:t xml:space="preserve">Unexpectedly, however, seeing the poor results may have spurred cultural change at School A. During our interviews, which were conducted after the staff received preliminary results of the intervention, staff members reflected on the need to change their approach to risk after seeing the results. </w:t>
      </w:r>
    </w:p>
    <w:p w14:paraId="56313F25" w14:textId="77777777" w:rsidR="001824BA" w:rsidRPr="00192C97" w:rsidRDefault="001824BA" w:rsidP="00192C97">
      <w:pPr>
        <w:pStyle w:val="MDPI31text"/>
        <w:rPr>
          <w:i/>
          <w:iCs/>
          <w:lang w:val="en-AU"/>
        </w:rPr>
      </w:pPr>
      <w:r w:rsidRPr="00192C97">
        <w:rPr>
          <w:i/>
          <w:iCs/>
          <w:lang w:val="en-AU"/>
        </w:rPr>
        <w:t>And so I really don’t think, upon reflection, we do give them enough of a chance to initiate the play because we’re always trying to get so much out of them, which is probably why they didn’t get as involved as what we would have thought they would. (Teacher A2)</w:t>
      </w:r>
    </w:p>
    <w:p w14:paraId="3A5060B5" w14:textId="77777777" w:rsidR="001824BA" w:rsidRPr="00192C97" w:rsidRDefault="001824BA" w:rsidP="00192C97">
      <w:pPr>
        <w:pStyle w:val="MDPI31text"/>
        <w:rPr>
          <w:i/>
        </w:rPr>
      </w:pPr>
      <w:r w:rsidRPr="00192C97">
        <w:t>The occupational therapist and teachers suggested ways they might approach play differently after the intervention. One teacher proposed bringing her students to a nearby mainstream school playground to engage with other children instead of playing with adults; another suggested taking days off from play lessons and allowing the children to play independently. Unfortunately, because the study period concluded, we do not know if the staff members remained faithful to these plans.</w:t>
      </w:r>
    </w:p>
    <w:p w14:paraId="389AD9AB" w14:textId="77777777" w:rsidR="001824BA" w:rsidRPr="00192C97" w:rsidRDefault="001824BA" w:rsidP="00192C97">
      <w:pPr>
        <w:pStyle w:val="MDPI52figure"/>
        <w:ind w:left="2608"/>
        <w:jc w:val="left"/>
      </w:pPr>
      <w:r w:rsidRPr="00192C97">
        <w:t xml:space="preserve"> </w:t>
      </w:r>
      <w:r w:rsidRPr="00192C97">
        <w:rPr>
          <w:noProof/>
          <w:snapToGrid/>
          <w:lang w:val="en-GB" w:eastAsia="en-GB" w:bidi="ar-SA"/>
        </w:rPr>
        <w:drawing>
          <wp:inline distT="0" distB="0" distL="0" distR="0" wp14:anchorId="59EAA804" wp14:editId="1A3C97FE">
            <wp:extent cx="3482340" cy="4974590"/>
            <wp:effectExtent l="0" t="0" r="0" b="0"/>
            <wp:docPr id="1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82340" cy="4974590"/>
                    </a:xfrm>
                    <a:prstGeom prst="rect">
                      <a:avLst/>
                    </a:prstGeom>
                    <a:noFill/>
                    <a:ln>
                      <a:noFill/>
                    </a:ln>
                  </pic:spPr>
                </pic:pic>
              </a:graphicData>
            </a:graphic>
          </wp:inline>
        </w:drawing>
      </w:r>
    </w:p>
    <w:p w14:paraId="279D4DC3" w14:textId="77777777" w:rsidR="001824BA" w:rsidRPr="00192C97" w:rsidRDefault="00192C97" w:rsidP="00192C97">
      <w:pPr>
        <w:pStyle w:val="MDPI51figurecaption"/>
        <w:rPr>
          <w:i/>
        </w:rPr>
      </w:pPr>
      <w:r w:rsidRPr="00192C97">
        <w:rPr>
          <w:b/>
          <w:bCs/>
          <w:i/>
        </w:rPr>
        <w:t xml:space="preserve">Figure 3. </w:t>
      </w:r>
      <w:r w:rsidR="001824BA" w:rsidRPr="00192C97">
        <w:t xml:space="preserve">Proposed relationship among aspects of staff culture, assumptions underlying the intervention and the intervention at School A. </w:t>
      </w:r>
      <w:r w:rsidR="001824BA" w:rsidRPr="00192C97">
        <w:sym w:font="Symbol" w:char="F040"/>
      </w:r>
      <w:r w:rsidR="001824BA" w:rsidRPr="00192C97">
        <w:t xml:space="preserve"> refers to congruence.</w:t>
      </w:r>
    </w:p>
    <w:p w14:paraId="58BD071B" w14:textId="0B5FC8C4" w:rsidR="001824BA" w:rsidRPr="00192C97" w:rsidRDefault="00860A96" w:rsidP="00192C97">
      <w:pPr>
        <w:pStyle w:val="MDPI22heading2"/>
        <w:spacing w:before="240"/>
      </w:pPr>
      <w:r>
        <w:t>3</w:t>
      </w:r>
      <w:r w:rsidR="00192C97" w:rsidRPr="00192C97">
        <w:t xml:space="preserve">.2. </w:t>
      </w:r>
      <w:r w:rsidR="001824BA" w:rsidRPr="00192C97">
        <w:t>School B</w:t>
      </w:r>
    </w:p>
    <w:p w14:paraId="66C68BC5" w14:textId="77777777" w:rsidR="001824BA" w:rsidRPr="00192C97" w:rsidRDefault="001824BA" w:rsidP="00192C97">
      <w:pPr>
        <w:pStyle w:val="MDPI31text"/>
        <w:rPr>
          <w:i/>
          <w:lang w:val="en-AU"/>
        </w:rPr>
      </w:pPr>
      <w:r w:rsidRPr="00192C97">
        <w:rPr>
          <w:lang w:val="en-AU"/>
        </w:rPr>
        <w:t xml:space="preserve">Next, we present the results of the analyses related to School B.  </w:t>
      </w:r>
    </w:p>
    <w:p w14:paraId="69ECF329" w14:textId="74A5B8E1" w:rsidR="001824BA" w:rsidRPr="00192C97" w:rsidRDefault="00860A96" w:rsidP="00192C97">
      <w:pPr>
        <w:pStyle w:val="MDPI23heading3"/>
        <w:spacing w:before="240"/>
      </w:pPr>
      <w:r>
        <w:t>3</w:t>
      </w:r>
      <w:r w:rsidR="00192C97" w:rsidRPr="00192C97">
        <w:t xml:space="preserve">.2.1. </w:t>
      </w:r>
      <w:r w:rsidR="001824BA" w:rsidRPr="00192C97">
        <w:t>High expectations for children with disabilities</w:t>
      </w:r>
    </w:p>
    <w:p w14:paraId="423949A1" w14:textId="77777777" w:rsidR="001824BA" w:rsidRPr="00192C97" w:rsidRDefault="001824BA" w:rsidP="00192C97">
      <w:pPr>
        <w:pStyle w:val="MDPI31text"/>
        <w:rPr>
          <w:b/>
          <w:bCs/>
          <w:i/>
        </w:rPr>
      </w:pPr>
      <w:r w:rsidRPr="00192C97">
        <w:t xml:space="preserve">In contrast to School A, </w:t>
      </w:r>
      <w:r w:rsidRPr="00192C97">
        <w:rPr>
          <w:lang w:val="en-AU"/>
        </w:rPr>
        <w:t>staff at School B emphasized that, for the most part, students with disabilities were not very different from other students. Mainstream teachers noted that there were students with disabilities in every classroom, not just the support unit. As a result, they felt a sense of responsibility to all students with disabilities: “We've got disabilities in every single classroom. So, if we're not accepting of the disabilities within those units, then you know, that's, I would just find that very um, hypocritical” (MS Teacher B2). Another teacher considered whether she treated students with disabilities differently on the playground:</w:t>
      </w:r>
    </w:p>
    <w:p w14:paraId="2ACA883F" w14:textId="77777777" w:rsidR="001824BA" w:rsidRPr="00192C97" w:rsidRDefault="001824BA" w:rsidP="00192C97">
      <w:pPr>
        <w:pStyle w:val="MDPI31text"/>
        <w:rPr>
          <w:i/>
          <w:iCs/>
          <w:lang w:val="en-AU"/>
        </w:rPr>
      </w:pPr>
      <w:r w:rsidRPr="00192C97">
        <w:rPr>
          <w:i/>
          <w:iCs/>
          <w:lang w:val="en-AU"/>
        </w:rPr>
        <w:t>I don't think I think of them any differently. They play the same games that other kids play, and they do the same thing that other kids, so not really. No. I let them do their own thing and if they look like they're going to, you know, get injured or hurt someone, of course I'll step in, but I don't think I ... No, I let them do their thing. Why not? We're all entitled to it. (MS Teacher B4)</w:t>
      </w:r>
    </w:p>
    <w:p w14:paraId="36D99BCC" w14:textId="77777777" w:rsidR="001824BA" w:rsidRPr="00192C97" w:rsidRDefault="001824BA" w:rsidP="00192C97">
      <w:pPr>
        <w:pStyle w:val="MDPI31text"/>
        <w:rPr>
          <w:i/>
          <w:lang w:val="en-AU"/>
        </w:rPr>
      </w:pPr>
      <w:r w:rsidRPr="00192C97">
        <w:rPr>
          <w:lang w:val="en-AU"/>
        </w:rPr>
        <w:t xml:space="preserve">Staff who worked in the special education classrooms (i.e., ‘support unit’ staff), on the other hand, acknowledged differences between their students and mainstream students. However, throughout the interviews, their statements reflected high expectations for their students: “We're always working towards – with high expectations or, ‘Of course you can do that; of course, you can do that because other kids can do that.’” (SU Teacher B1). One teacher felt that students with disabilities often just needed more opportunities to practice play and social skills, “Our kids need more and more chance to do it [practice play skills] and then they do learn.” Throughout the interviews, support unit staff acknowledged children’s limitations, but emphasized their abilities. </w:t>
      </w:r>
    </w:p>
    <w:p w14:paraId="553AC2D1" w14:textId="14B279FD" w:rsidR="001824BA" w:rsidRPr="00192C97" w:rsidRDefault="00860A96" w:rsidP="00192C97">
      <w:pPr>
        <w:pStyle w:val="MDPI23heading3"/>
        <w:spacing w:before="240"/>
        <w:rPr>
          <w:lang w:val="en-AU"/>
        </w:rPr>
      </w:pPr>
      <w:r>
        <w:t>3</w:t>
      </w:r>
      <w:r w:rsidR="00192C97" w:rsidRPr="00192C97">
        <w:t xml:space="preserve">.2.2. </w:t>
      </w:r>
      <w:r w:rsidR="001824BA" w:rsidRPr="00192C97">
        <w:t>Inconsistent beliefs about recess and play</w:t>
      </w:r>
    </w:p>
    <w:p w14:paraId="4A50A05F" w14:textId="77777777" w:rsidR="001824BA" w:rsidRPr="00192C97" w:rsidRDefault="001824BA" w:rsidP="00192C97">
      <w:pPr>
        <w:pStyle w:val="MDPI31text"/>
        <w:rPr>
          <w:i/>
          <w:lang w:val="en-AU"/>
        </w:rPr>
      </w:pPr>
      <w:r w:rsidRPr="00192C97">
        <w:rPr>
          <w:lang w:val="en-AU"/>
        </w:rPr>
        <w:t xml:space="preserve">Staff at School B lacked a coherent philosophy about play and recess. Staff who taught mainstream students generally expressed that recess provided students with a break from the demands of the classroom. One teacher described recess as a “brain break” (MS Teacher B3). She emphasized children’s need for time away from the demands of the classroom. Another teacher agreed that recess was a break; however, when probed, she described organic learning opportunities on the playground: </w:t>
      </w:r>
    </w:p>
    <w:p w14:paraId="12252B31" w14:textId="77777777" w:rsidR="001824BA" w:rsidRPr="00192C97" w:rsidRDefault="001824BA" w:rsidP="00192C97">
      <w:pPr>
        <w:pStyle w:val="MDPI31text"/>
        <w:rPr>
          <w:i/>
          <w:iCs/>
          <w:lang w:val="en-AU"/>
        </w:rPr>
      </w:pPr>
      <w:r w:rsidRPr="00192C97">
        <w:rPr>
          <w:i/>
          <w:iCs/>
          <w:lang w:val="en-AU"/>
        </w:rPr>
        <w:t>They, they're learning how to, um, create friendships and learning how to maintain friendships. They're learning how to play safely, um, abiding by their own rules of the games that they're playing. Um, they're learning to be you know, good sportsmen. (MS Teacher B2)</w:t>
      </w:r>
    </w:p>
    <w:p w14:paraId="36F69FA3" w14:textId="77777777" w:rsidR="001824BA" w:rsidRPr="00192C97" w:rsidRDefault="001824BA" w:rsidP="00192C97">
      <w:pPr>
        <w:pStyle w:val="MDPI31text"/>
        <w:rPr>
          <w:i/>
          <w:lang w:val="en-AU"/>
        </w:rPr>
      </w:pPr>
      <w:r w:rsidRPr="00192C97">
        <w:rPr>
          <w:lang w:val="en-AU"/>
        </w:rPr>
        <w:t xml:space="preserve">Some staff, particularly those in the support unit, felt that the playground was primarily a place for children to learn. The SLSO emphasized her role in teaching children the physical skills she felt were necessary for peer play: </w:t>
      </w:r>
    </w:p>
    <w:p w14:paraId="2E5709D5" w14:textId="77777777" w:rsidR="001824BA" w:rsidRPr="00192C97" w:rsidRDefault="001824BA" w:rsidP="00192C97">
      <w:pPr>
        <w:pStyle w:val="MDPI31text"/>
        <w:rPr>
          <w:i/>
          <w:iCs/>
          <w:lang w:val="en-AU"/>
        </w:rPr>
      </w:pPr>
      <w:r w:rsidRPr="00192C97">
        <w:rPr>
          <w:i/>
          <w:iCs/>
          <w:lang w:val="en-AU"/>
        </w:rPr>
        <w:t>One of my things, you know, I will get out there sometimes and play captain ball or tunnel ball or some of, you know, the catching games with my class and if other kids want to join in, fine you know, so be it, but my point as well is, our kids who haven't got those skills, need to get those skills before they go and put themselves in a situation, where they ask other kids, "Can I play?" (SLSO B1)</w:t>
      </w:r>
    </w:p>
    <w:p w14:paraId="5C20ED25" w14:textId="77777777" w:rsidR="001824BA" w:rsidRPr="00192C97" w:rsidRDefault="001824BA" w:rsidP="00192C97">
      <w:pPr>
        <w:pStyle w:val="MDPI31text"/>
        <w:rPr>
          <w:i/>
          <w:lang w:val="en-AU"/>
        </w:rPr>
      </w:pPr>
      <w:r w:rsidRPr="00192C97">
        <w:rPr>
          <w:lang w:val="en-AU"/>
        </w:rPr>
        <w:t xml:space="preserve">Across our interviews, opinions about the value of play and recess varied widely. This finding aligns with our observations of teachers’ practices on the playground. Some teachers primarily wandered around the playground, intervening only when they felt that student safety was at risk. Other teachers became involved in play, encouraging and engaging with the children. </w:t>
      </w:r>
    </w:p>
    <w:p w14:paraId="76368A31" w14:textId="77777777" w:rsidR="001824BA" w:rsidRPr="00192C97" w:rsidRDefault="001824BA" w:rsidP="00192C97">
      <w:pPr>
        <w:pStyle w:val="MDPI31text"/>
        <w:rPr>
          <w:i/>
          <w:lang w:val="en-AU"/>
        </w:rPr>
      </w:pPr>
      <w:r w:rsidRPr="00192C97">
        <w:rPr>
          <w:lang w:val="en-AU"/>
        </w:rPr>
        <w:t>While the perspectives surrounding play differed across staff members, both administrative leaders we interviewed felt that playtime was critical for children of all abilities. The deputy principal expressed the value of play. “I thoroughly believe that play is, basically for every aspect, is an important [part of] development, and it's an important way that children cope with the world around them. And how they grow confident in the world around them.”</w:t>
      </w:r>
    </w:p>
    <w:p w14:paraId="25606D44" w14:textId="1DFEA844" w:rsidR="001824BA" w:rsidRPr="00192C97" w:rsidRDefault="00860A96" w:rsidP="00192C97">
      <w:pPr>
        <w:pStyle w:val="MDPI23heading3"/>
        <w:spacing w:before="240"/>
        <w:rPr>
          <w:lang w:val="en-AU"/>
        </w:rPr>
      </w:pPr>
      <w:r>
        <w:rPr>
          <w:lang w:val="en-AU"/>
        </w:rPr>
        <w:t>3</w:t>
      </w:r>
      <w:r w:rsidR="00192C97" w:rsidRPr="00192C97">
        <w:rPr>
          <w:lang w:val="en-AU"/>
        </w:rPr>
        <w:t xml:space="preserve">.2.3. </w:t>
      </w:r>
      <w:r w:rsidR="001824BA" w:rsidRPr="00192C97">
        <w:rPr>
          <w:lang w:val="en-AU"/>
        </w:rPr>
        <w:t>Preventing risk before it happens</w:t>
      </w:r>
    </w:p>
    <w:p w14:paraId="7F4CA018" w14:textId="77777777" w:rsidR="001824BA" w:rsidRPr="00192C97" w:rsidRDefault="001824BA" w:rsidP="00192C97">
      <w:pPr>
        <w:pStyle w:val="MDPI31text"/>
        <w:rPr>
          <w:b/>
          <w:bCs/>
          <w:i/>
          <w:lang w:val="en-AU"/>
        </w:rPr>
      </w:pPr>
      <w:r w:rsidRPr="00192C97">
        <w:rPr>
          <w:lang w:val="en-AU"/>
        </w:rPr>
        <w:t xml:space="preserve">Staff at School B emphasized the need to prevent risky situations before they became too risky. Prior to the intervention, children on the playground at School B had few opportunities for physical risk-taking. The wide, grassy field did not offer natural occasions for risk-taking. The main exposure to risk in play was managing interpersonal conflicts. Staff emphasized their role in preventing conflict before it escalated. One teacher described her role: “Wander around, make sure, you know, no one's hurting anyone. Make sure if there's any issues that you note it down... I guess just standard rules” (MS Teacher B1). Another described growing conflicts as “hot spots”: </w:t>
      </w:r>
    </w:p>
    <w:p w14:paraId="39A6A31E" w14:textId="77777777" w:rsidR="001824BA" w:rsidRPr="00192C97" w:rsidRDefault="001824BA" w:rsidP="00192C97">
      <w:pPr>
        <w:pStyle w:val="MDPI31text"/>
        <w:rPr>
          <w:i/>
          <w:iCs/>
          <w:lang w:val="en-AU"/>
        </w:rPr>
      </w:pPr>
      <w:r w:rsidRPr="00192C97">
        <w:rPr>
          <w:i/>
          <w:iCs/>
          <w:lang w:val="en-AU"/>
        </w:rPr>
        <w:t>We're just ensuring that, um, there's no hot spots happening and, um, the teachers that are, that are on duty are, you know, walking where they need to walk and stopping those little hot spots from you know, becoming enraged fires. (MS Teacher B2)</w:t>
      </w:r>
    </w:p>
    <w:p w14:paraId="48CC8D0A" w14:textId="77777777" w:rsidR="001824BA" w:rsidRPr="00192C97" w:rsidRDefault="001824BA" w:rsidP="00192C97">
      <w:pPr>
        <w:pStyle w:val="MDPI31text"/>
        <w:rPr>
          <w:i/>
          <w:lang w:val="en-AU"/>
        </w:rPr>
      </w:pPr>
      <w:r w:rsidRPr="00192C97">
        <w:rPr>
          <w:lang w:val="en-AU"/>
        </w:rPr>
        <w:t>Rather than providing children with the opportunity to resolve conflicts, staff often intervened to prevent them.</w:t>
      </w:r>
    </w:p>
    <w:p w14:paraId="6A4B9BFC" w14:textId="77777777" w:rsidR="001824BA" w:rsidRPr="00192C97" w:rsidRDefault="001824BA" w:rsidP="00192C97">
      <w:pPr>
        <w:pStyle w:val="MDPI31text"/>
        <w:rPr>
          <w:i/>
        </w:rPr>
      </w:pPr>
      <w:r w:rsidRPr="00192C97">
        <w:rPr>
          <w:lang w:val="en-AU"/>
        </w:rPr>
        <w:t xml:space="preserve">Like School </w:t>
      </w:r>
      <w:proofErr w:type="gramStart"/>
      <w:r w:rsidRPr="00192C97">
        <w:rPr>
          <w:lang w:val="en-AU"/>
        </w:rPr>
        <w:t>A</w:t>
      </w:r>
      <w:proofErr w:type="gramEnd"/>
      <w:r w:rsidRPr="00192C97">
        <w:rPr>
          <w:lang w:val="en-AU"/>
        </w:rPr>
        <w:t xml:space="preserve">, School B staff emphasized their accountability to parents in keeping their children safe. A mainstream teacher explained, </w:t>
      </w:r>
      <w:r w:rsidRPr="00192C97">
        <w:t>“</w:t>
      </w:r>
      <w:proofErr w:type="gramStart"/>
      <w:r w:rsidRPr="00192C97">
        <w:t>It's</w:t>
      </w:r>
      <w:proofErr w:type="gramEnd"/>
      <w:r w:rsidRPr="00192C97">
        <w:t xml:space="preserve"> more safety. Make sure you’re doing things safely, so you don't go home injured. We don't want to have to call your parents and say, ‘They've done something silly on the playground’” (MS Teacher B3). A support unit teacher described herself as “hyper-vigilant” to avoid risks that she would have to report to parents (SU Teacher B2).</w:t>
      </w:r>
    </w:p>
    <w:p w14:paraId="71AC0D34" w14:textId="77777777" w:rsidR="001824BA" w:rsidRPr="00192C97" w:rsidRDefault="001824BA" w:rsidP="00192C97">
      <w:pPr>
        <w:pStyle w:val="MDPI31text"/>
        <w:rPr>
          <w:i/>
        </w:rPr>
      </w:pPr>
      <w:r w:rsidRPr="00192C97">
        <w:rPr>
          <w:lang w:val="en-AU"/>
        </w:rPr>
        <w:t>Leadership stressed risk-aversion as a significant problem that impacted staff and children. The deputy principal described the staff as “behind” in allowing children to manage risks: “</w:t>
      </w:r>
      <w:r w:rsidRPr="00192C97">
        <w:t>Our risk taking is</w:t>
      </w:r>
      <w:proofErr w:type="gramStart"/>
      <w:r w:rsidRPr="00192C97">
        <w:t>…  there's</w:t>
      </w:r>
      <w:proofErr w:type="gramEnd"/>
      <w:r w:rsidRPr="00192C97">
        <w:t xml:space="preserve"> quite a literal response to risk management here in that, um, the only way to, um, help somebody change is to, sort of, lock them down or limit them” (Deputy Principal B1).</w:t>
      </w:r>
      <w:r w:rsidRPr="00192C97">
        <w:rPr>
          <w:lang w:val="en-AU"/>
        </w:rPr>
        <w:t xml:space="preserve"> The principal emphasized the impact of risk-aversion on the children: </w:t>
      </w:r>
    </w:p>
    <w:p w14:paraId="70836AFD" w14:textId="77777777" w:rsidR="001824BA" w:rsidRPr="00192C97" w:rsidRDefault="001824BA" w:rsidP="00192C97">
      <w:pPr>
        <w:pStyle w:val="MDPI31text"/>
        <w:rPr>
          <w:i/>
          <w:iCs/>
          <w:lang w:val="en-AU"/>
        </w:rPr>
      </w:pPr>
      <w:r w:rsidRPr="00192C97">
        <w:rPr>
          <w:i/>
          <w:iCs/>
          <w:lang w:val="en-AU"/>
        </w:rPr>
        <w:t>Traditionally the students have been quite compliant. Um, they've done what they've been told to do, kind of, but not so good at thinking for themselves and working things out. They’re . . .  very sort of rule-based and so they haven't really worked things out for themselves. (Principal B1)</w:t>
      </w:r>
    </w:p>
    <w:p w14:paraId="7CAC69B6" w14:textId="77777777" w:rsidR="001824BA" w:rsidRPr="00192C97" w:rsidRDefault="001824BA" w:rsidP="00192C97">
      <w:pPr>
        <w:pStyle w:val="MDPI31text"/>
        <w:rPr>
          <w:i/>
          <w:lang w:val="en-AU"/>
        </w:rPr>
      </w:pPr>
      <w:r w:rsidRPr="00192C97">
        <w:rPr>
          <w:lang w:val="en-AU"/>
        </w:rPr>
        <w:t>Both administrative leaders we interviewed stressed the importance of the intervention to help the staff learn to accept more risk in play for children with and without disabilities.</w:t>
      </w:r>
    </w:p>
    <w:p w14:paraId="7D606A6B" w14:textId="4D8A0BDF" w:rsidR="001824BA" w:rsidRPr="00192C97" w:rsidRDefault="00860A96" w:rsidP="00192C97">
      <w:pPr>
        <w:pStyle w:val="MDPI23heading3"/>
        <w:spacing w:before="240"/>
      </w:pPr>
      <w:r>
        <w:t>3</w:t>
      </w:r>
      <w:r w:rsidR="00192C97" w:rsidRPr="00192C97">
        <w:t xml:space="preserve">.2.4. </w:t>
      </w:r>
      <w:r w:rsidR="001824BA" w:rsidRPr="00192C97">
        <w:t>Theoretical Proposition: What Happened at School B?</w:t>
      </w:r>
    </w:p>
    <w:p w14:paraId="32CB5449" w14:textId="77777777" w:rsidR="00097104" w:rsidRDefault="001824BA" w:rsidP="00192C97">
      <w:pPr>
        <w:pStyle w:val="MDPI31text"/>
      </w:pPr>
      <w:r w:rsidRPr="00192C97">
        <w:t>Figure 4 is a visual representation of our proposed relationships among staff culture, assumptions of the intervention, and the intervention process/outcomes at School B.</w:t>
      </w:r>
      <w:r w:rsidR="008456F2">
        <w:t xml:space="preserve"> As was the case with School A, </w:t>
      </w:r>
      <w:r w:rsidR="00F0722A">
        <w:t xml:space="preserve">we intend this theoretical proposition to present a </w:t>
      </w:r>
      <w:r w:rsidR="00F0722A">
        <w:rPr>
          <w:i/>
          <w:iCs/>
        </w:rPr>
        <w:t>potential</w:t>
      </w:r>
      <w:r w:rsidR="00F0722A">
        <w:t xml:space="preserve"> relationship, rather than a causative or definitive explanation for the study results.</w:t>
      </w:r>
    </w:p>
    <w:p w14:paraId="76DF7C16" w14:textId="43F65BAE" w:rsidR="001824BA" w:rsidRPr="00192C97" w:rsidRDefault="001824BA" w:rsidP="00192C97">
      <w:pPr>
        <w:pStyle w:val="MDPI31text"/>
        <w:rPr>
          <w:i/>
        </w:rPr>
      </w:pPr>
      <w:r w:rsidRPr="00192C97">
        <w:t>The staff at School B shared our assumptions about disability – they had high expectations of their students. While staff did not explicitly share our assumptions about play, the culture around play and recess was marked by ambivalence and ambiguity. Most saw recess as a break and play as incidental, while a few felt that play was essential to children’s learning and wellbeing.</w:t>
      </w:r>
    </w:p>
    <w:p w14:paraId="76A84383" w14:textId="77777777" w:rsidR="001824BA" w:rsidRPr="00192C97" w:rsidRDefault="001824BA" w:rsidP="00192C97">
      <w:pPr>
        <w:pStyle w:val="MDPI31text"/>
        <w:rPr>
          <w:i/>
        </w:rPr>
      </w:pPr>
      <w:r w:rsidRPr="00192C97">
        <w:t>Compared to School A, at School B we found relative congruence between the assumptions of the intervention and the culture. Perhaps as a result of their high expectations for children with disabilities, staff were motivated to attempt the intervention. Despite some discomfort, staff members largely stepped back on the playground and allowed some risky play. A teacher recalled her reaction the first time she saw children wielding pool noodles as if they were weapons:</w:t>
      </w:r>
    </w:p>
    <w:p w14:paraId="3032EB9B" w14:textId="77777777" w:rsidR="001824BA" w:rsidRPr="00192C97" w:rsidRDefault="001824BA" w:rsidP="00192C97">
      <w:pPr>
        <w:pStyle w:val="MDPI31text"/>
        <w:rPr>
          <w:i/>
          <w:iCs/>
        </w:rPr>
      </w:pPr>
      <w:r w:rsidRPr="00192C97">
        <w:rPr>
          <w:i/>
          <w:iCs/>
        </w:rPr>
        <w:t xml:space="preserve">I stepped away and I'm like, "You know what I'm gonna- I'm gonna wait until I actually- I genuinely think something's there." So, I'd wait over there and have my heart palpitating going, "Oh </w:t>
      </w:r>
      <w:proofErr w:type="gramStart"/>
      <w:r w:rsidRPr="00192C97">
        <w:rPr>
          <w:i/>
          <w:iCs/>
        </w:rPr>
        <w:t>my gosh</w:t>
      </w:r>
      <w:proofErr w:type="gramEnd"/>
      <w:r w:rsidRPr="00192C97">
        <w:rPr>
          <w:i/>
          <w:iCs/>
        </w:rPr>
        <w:t xml:space="preserve">. Oh </w:t>
      </w:r>
      <w:proofErr w:type="gramStart"/>
      <w:r w:rsidRPr="00192C97">
        <w:rPr>
          <w:i/>
          <w:iCs/>
        </w:rPr>
        <w:t>my gosh</w:t>
      </w:r>
      <w:proofErr w:type="gramEnd"/>
      <w:r w:rsidRPr="00192C97">
        <w:rPr>
          <w:i/>
          <w:iCs/>
        </w:rPr>
        <w:t>." (</w:t>
      </w:r>
      <w:proofErr w:type="gramStart"/>
      <w:r w:rsidRPr="00192C97">
        <w:rPr>
          <w:i/>
          <w:iCs/>
        </w:rPr>
        <w:t>laughs</w:t>
      </w:r>
      <w:proofErr w:type="gramEnd"/>
      <w:r w:rsidRPr="00192C97">
        <w:rPr>
          <w:i/>
          <w:iCs/>
        </w:rPr>
        <w:t>) But um, yeah, until like I actually took that step back, I'd be- like, you know, it took me a while to realize oh, that's how they play. (MS Teacher B1)</w:t>
      </w:r>
    </w:p>
    <w:p w14:paraId="2C856C41" w14:textId="77777777" w:rsidR="001824BA" w:rsidRPr="00192C97" w:rsidRDefault="001824BA" w:rsidP="00192C97">
      <w:pPr>
        <w:pStyle w:val="MDPI31text"/>
        <w:rPr>
          <w:i/>
        </w:rPr>
      </w:pPr>
      <w:r w:rsidRPr="00192C97">
        <w:t>The children approached the materials enthusiastically. At School B, the ambivalent approach to play may have been buoyed by a relatively empty playground. Before the materials came onto the playground, the children had few opportunities to play aside from organized sports. The deputy principal recalled the children’s first time seeing the play materials:</w:t>
      </w:r>
    </w:p>
    <w:p w14:paraId="1596D661" w14:textId="77777777" w:rsidR="001824BA" w:rsidRPr="00192C97" w:rsidRDefault="001824BA" w:rsidP="00192C97">
      <w:pPr>
        <w:pStyle w:val="MDPI31text"/>
        <w:rPr>
          <w:i/>
          <w:iCs/>
          <w:lang w:val="en-AU"/>
        </w:rPr>
      </w:pPr>
      <w:r w:rsidRPr="00192C97">
        <w:rPr>
          <w:i/>
          <w:iCs/>
          <w:lang w:val="en-AU"/>
        </w:rPr>
        <w:t>More than excitement, the absolute passion and glee that a large majority of the children attacked the, um, equipment, was phenomenal. They just saw it and couldn't wait to get a piece of it. And, so, um, they, they were passionate. They were desperate. They were like, um, addicts I think, you know, just returning to their source of, um, uh, addiction, after a long break.</w:t>
      </w:r>
    </w:p>
    <w:p w14:paraId="56AAF5C5" w14:textId="77777777" w:rsidR="001824BA" w:rsidRPr="00192C97" w:rsidRDefault="001824BA" w:rsidP="00E33580">
      <w:pPr>
        <w:pStyle w:val="MDPI31text"/>
        <w:rPr>
          <w:lang w:val="en-AU"/>
        </w:rPr>
      </w:pPr>
      <w:r w:rsidRPr="00E33580">
        <w:rPr>
          <w:i/>
          <w:iCs/>
          <w:lang w:val="en-AU"/>
        </w:rPr>
        <w:t>In this case, it seems that the absence of a culture around play actually encouraged the children to approach the materials</w:t>
      </w:r>
      <w:r w:rsidRPr="00192C97">
        <w:rPr>
          <w:lang w:val="en-AU"/>
        </w:rPr>
        <w:t xml:space="preserve">. </w:t>
      </w:r>
    </w:p>
    <w:p w14:paraId="77A358AF" w14:textId="77777777" w:rsidR="001824BA" w:rsidRPr="00192C97" w:rsidRDefault="001824BA" w:rsidP="00192C97">
      <w:pPr>
        <w:pStyle w:val="MDPI31text"/>
        <w:rPr>
          <w:i/>
          <w:lang w:val="en-AU"/>
        </w:rPr>
      </w:pPr>
      <w:r w:rsidRPr="00192C97">
        <w:rPr>
          <w:lang w:val="en-AU"/>
        </w:rPr>
        <w:t>Because of the children’s enthusiastic uptake of the materials, the staff had ample opportunity to witness early positive impacts of the intervention. One teacher from the support unit observed the impacts of the intervention on her students with disabilities:</w:t>
      </w:r>
    </w:p>
    <w:p w14:paraId="508E34C6" w14:textId="77777777" w:rsidR="001824BA" w:rsidRPr="00BB6423" w:rsidRDefault="001824BA" w:rsidP="00A71003">
      <w:pPr>
        <w:pStyle w:val="MDPI31text"/>
        <w:ind w:left="3033" w:firstLine="0"/>
        <w:rPr>
          <w:i/>
          <w:iCs/>
        </w:rPr>
      </w:pPr>
      <w:r w:rsidRPr="00A71003">
        <w:rPr>
          <w:i/>
          <w:iCs/>
        </w:rPr>
        <w:t>So, what the playground project did for that, that- say that child with autism who, who plays by himself, is he had to play with others. And then those who were continually- they're those who continually look for external sources of play, they then had to go up there and do imaginative stuff, because there aren't- it was, it was junk, right?</w:t>
      </w:r>
    </w:p>
    <w:p w14:paraId="7A8B6BDD" w14:textId="77777777" w:rsidR="001824BA" w:rsidRPr="00A71003" w:rsidRDefault="001824BA" w:rsidP="00A71003">
      <w:pPr>
        <w:pStyle w:val="MDPI31text"/>
        <w:ind w:firstLine="0"/>
      </w:pPr>
      <w:r w:rsidRPr="00A71003">
        <w:t>Having seen these positive results, many staff members continued to step back on the playground and encourage the students to play with the materials. The children continued to experience benefits of the intervention and the staffs’ culture around risk shifted to more risk acceptance.</w:t>
      </w:r>
    </w:p>
    <w:p w14:paraId="51B5F89E" w14:textId="77777777" w:rsidR="001824BA" w:rsidRPr="00192C97" w:rsidRDefault="001824BA" w:rsidP="00192C97">
      <w:pPr>
        <w:pStyle w:val="MDPI31text"/>
        <w:rPr>
          <w:i/>
        </w:rPr>
      </w:pPr>
      <w:r w:rsidRPr="00192C97">
        <w:t xml:space="preserve">An additional factor emerged throughout our interviews that likely impacted the intervention at School B – the engaged leadership team. We interviewed four members of the leadership team – the principal, the deputy principal, and two members of the teaching staff (one support unit teacher and one mainstream teacher) who held leadership roles. Each of these four staff members demonstrated enthusiastic support for the intervention and willingness to support the staff they supervised. The leadership team served as a liaison between the staff and the research team and held additional meetings with the staff to address policy concerns related to the intervention. Their support was essential to success of the intervention. </w:t>
      </w:r>
    </w:p>
    <w:p w14:paraId="4D0F9EA3" w14:textId="77777777" w:rsidR="001824BA" w:rsidRPr="00192C97" w:rsidRDefault="001824BA" w:rsidP="00192C97">
      <w:pPr>
        <w:pStyle w:val="MDPI52figure"/>
        <w:ind w:left="2608"/>
        <w:jc w:val="left"/>
      </w:pPr>
      <w:r w:rsidRPr="00192C97">
        <w:rPr>
          <w:noProof/>
          <w:snapToGrid/>
          <w:lang w:val="en-GB" w:eastAsia="en-GB" w:bidi="ar-SA"/>
        </w:rPr>
        <w:drawing>
          <wp:inline distT="0" distB="0" distL="0" distR="0" wp14:anchorId="219FAC63" wp14:editId="05A525E3">
            <wp:extent cx="4817538" cy="4960188"/>
            <wp:effectExtent l="0" t="0" r="2540" b="0"/>
            <wp:docPr id="1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19705" cy="4962419"/>
                    </a:xfrm>
                    <a:prstGeom prst="rect">
                      <a:avLst/>
                    </a:prstGeom>
                    <a:noFill/>
                    <a:ln>
                      <a:noFill/>
                    </a:ln>
                  </pic:spPr>
                </pic:pic>
              </a:graphicData>
            </a:graphic>
          </wp:inline>
        </w:drawing>
      </w:r>
    </w:p>
    <w:p w14:paraId="6B45B9DD" w14:textId="77777777" w:rsidR="001824BA" w:rsidRPr="00192C97" w:rsidRDefault="00192C97" w:rsidP="00192C97">
      <w:pPr>
        <w:pStyle w:val="MDPI51figurecaption"/>
        <w:rPr>
          <w:i/>
        </w:rPr>
      </w:pPr>
      <w:r w:rsidRPr="00192C97">
        <w:rPr>
          <w:b/>
        </w:rPr>
        <w:t xml:space="preserve">Figure 4. </w:t>
      </w:r>
      <w:r w:rsidR="001824BA" w:rsidRPr="00192C97">
        <w:t xml:space="preserve">Proposed relationship among aspects of staff culture, assumptions underlying the intervention and the intervention at School B. </w:t>
      </w:r>
      <w:r w:rsidR="001824BA" w:rsidRPr="00192C97">
        <w:sym w:font="Symbol" w:char="F040"/>
      </w:r>
      <w:r w:rsidR="001824BA" w:rsidRPr="00192C97">
        <w:t xml:space="preserve"> refers to incongruence.</w:t>
      </w:r>
    </w:p>
    <w:p w14:paraId="6CF84DA4" w14:textId="5D27EABD" w:rsidR="001824BA" w:rsidRPr="00192C97" w:rsidRDefault="00860A96" w:rsidP="00192C97">
      <w:pPr>
        <w:pStyle w:val="MDPI21heading1"/>
        <w:rPr>
          <w:i/>
        </w:rPr>
      </w:pPr>
      <w:r w:rsidRPr="00A71003">
        <w:rPr>
          <w:iCs/>
        </w:rPr>
        <w:t>4</w:t>
      </w:r>
      <w:r w:rsidR="00192C97" w:rsidRPr="00192C97">
        <w:rPr>
          <w:i/>
        </w:rPr>
        <w:t xml:space="preserve">. </w:t>
      </w:r>
      <w:r w:rsidR="001824BA" w:rsidRPr="00192C97">
        <w:t>Discussion</w:t>
      </w:r>
    </w:p>
    <w:p w14:paraId="0CC77E3F" w14:textId="77777777" w:rsidR="001824BA" w:rsidRPr="00192C97" w:rsidRDefault="001824BA" w:rsidP="00192C97">
      <w:pPr>
        <w:pStyle w:val="MDPI31text"/>
        <w:rPr>
          <w:i/>
        </w:rPr>
      </w:pPr>
      <w:r w:rsidRPr="00192C97">
        <w:rPr>
          <w:lang w:val="en-AU"/>
        </w:rPr>
        <w:t xml:space="preserve">In this qualitative multiple case study, we explored the impacts of widely held beliefs and practices on the implementation of a novel, school-based intervention. In the preceding section, we described the influences of staff cultures around play/recess, disability, and risk on the way that, and the extent to which, school staff engaged with the intervention. </w:t>
      </w:r>
      <w:r w:rsidRPr="00192C97">
        <w:t xml:space="preserve">We achieved theoretical replication through the use of multiple cases </w:t>
      </w:r>
      <w:r w:rsidRPr="00192C97">
        <w:rPr>
          <w:i/>
        </w:rPr>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rPr>
          <w:i/>
        </w:rPr>
        <w:fldChar w:fldCharType="separate"/>
      </w:r>
      <w:r w:rsidRPr="00192C97">
        <w:t>[26]</w:t>
      </w:r>
      <w:r w:rsidRPr="00192C97">
        <w:rPr>
          <w:i/>
        </w:rPr>
        <w:fldChar w:fldCharType="end"/>
      </w:r>
      <w:r w:rsidRPr="00192C97">
        <w:t>. Theoretical replication occurs when two or more cases “</w:t>
      </w:r>
      <w:r w:rsidRPr="00192C97">
        <w:rPr>
          <w:rFonts w:ascii="Tahoma" w:hAnsi="Tahoma" w:cs="Tahoma"/>
        </w:rPr>
        <w:t>﻿</w:t>
      </w:r>
      <w:r w:rsidRPr="00192C97">
        <w:t xml:space="preserve">predict contrasting results but for anticipatable reasons” </w:t>
      </w:r>
      <w:r w:rsidRPr="00192C97">
        <w:rPr>
          <w:i/>
        </w:rPr>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rPr>
          <w:i/>
        </w:rPr>
        <w:fldChar w:fldCharType="separate"/>
      </w:r>
      <w:r w:rsidRPr="00192C97">
        <w:t>[26]</w:t>
      </w:r>
      <w:r w:rsidRPr="00192C97">
        <w:rPr>
          <w:i/>
        </w:rPr>
        <w:fldChar w:fldCharType="end"/>
      </w:r>
      <w:r w:rsidRPr="00192C97">
        <w:t xml:space="preserve"> (p. 54). In other words, the results of each case study may be different – but the lesson learned from each case is the same. In this study, the cross-case syntheses elucidated one fundamental lesson: existing staff cultures, and the extent to which these cultures aligned with the core assumptions of the intervention, influenced the implementation and subsequent outcomes of the intervention.</w:t>
      </w:r>
    </w:p>
    <w:p w14:paraId="5C42FF7E" w14:textId="5F654E44" w:rsidR="001824BA" w:rsidRPr="00192C97" w:rsidRDefault="00563F57" w:rsidP="00192C97">
      <w:pPr>
        <w:pStyle w:val="MDPI22heading2"/>
        <w:spacing w:before="240"/>
        <w:rPr>
          <w:lang w:val="en-AU"/>
        </w:rPr>
      </w:pPr>
      <w:r>
        <w:rPr>
          <w:lang w:val="en-AU"/>
        </w:rPr>
        <w:t>4</w:t>
      </w:r>
      <w:r w:rsidR="00192C97" w:rsidRPr="00192C97">
        <w:rPr>
          <w:lang w:val="en-AU"/>
        </w:rPr>
        <w:t xml:space="preserve">.1. </w:t>
      </w:r>
      <w:r w:rsidR="001824BA" w:rsidRPr="00192C97">
        <w:rPr>
          <w:lang w:val="en-AU"/>
        </w:rPr>
        <w:t>Differing Expectations: Influences of Culture Around Disability on the Intervention</w:t>
      </w:r>
    </w:p>
    <w:p w14:paraId="647D38E8" w14:textId="54CB666F" w:rsidR="00FA6276" w:rsidRDefault="001824BA" w:rsidP="00275CD2">
      <w:pPr>
        <w:pStyle w:val="MDPI31text"/>
      </w:pPr>
      <w:r w:rsidRPr="00192C97">
        <w:rPr>
          <w:lang w:val="en-AU"/>
        </w:rPr>
        <w:t>At School A and School B, the staff cultures surrounding disability were remarkably different. The staff at School A foregrounded disability when they spoke about their students. Their comments revealed a belief that their students were inherently limited. The staff at School B, on the other hand, acknowledged disability but did not place the same emphasis on it. Many adults, especially those who worked directly with students with disabilities, engendered a culture of high expectations.</w:t>
      </w:r>
      <w:r w:rsidRPr="00192C97">
        <w:t xml:space="preserve"> The school’s culture of high expectations may have contributed to the children’s ready engagement with the materials. When adults hold high expectations for children and adolescents with disabilities, they are more likely to succeed in a variety of domains including classroom behavior and obtaining post-secondary education </w:t>
      </w:r>
      <w:r w:rsidRPr="00192C97">
        <w:rPr>
          <w:i/>
        </w:rPr>
        <w:fldChar w:fldCharType="begin">
          <w:fldData xml:space="preserve">PEVuZE5vdGU+PENpdGU+PEF1dGhvcj5NdXJyYXk8L0F1dGhvcj48WWVhcj4yMDA3PC9ZZWFyPjxS
ZWNOdW0+Mzg8L1JlY051bT48RGlzcGxheVRleHQ+PHN0eWxlIHNpemU9IjEwIj5bMjktMzFdPC9z
dHlsZT48L0Rpc3BsYXlUZXh0PjxyZWNvcmQ+PHJlYy1udW1iZXI+Mzg8L3JlYy1udW1iZXI+PGZv
cmVpZ24ta2V5cz48a2V5IGFwcD0iRU4iIGRiLWlkPSJycHNmZHdzcnN2eGQwemV4ZHhqdmVwdDUw
YWF4eHJ3cjB6czkiIHRpbWVzdGFtcD0iMTYwODg0MjA0OSIgZ3VpZD0iM2E1ODVhNmYtMzhlOS00
ZjRmLWFjNTAtODJlZWM0Nzg3ZmQ3Ij4zODwva2V5PjwvZm9yZWlnbi1rZXlzPjxyZWYtdHlwZSBu
YW1lPSJKb3VybmFsIEFydGljbGUiPjE3PC9yZWYtdHlwZT48Y29udHJpYnV0b3JzPjxhdXRob3Jz
PjxhdXRob3I+TXVycmF5LCBDaHJpc3RvcGhlcjwvYXV0aG9yPjxhdXRob3I+UGlhbnRhLCBSb2Jl
cnQgQy48L2F1dGhvcj48L2F1dGhvcnM+PC9jb250cmlidXRvcnM+PHRpdGxlcz48dGl0bGU+VGhl
IGltcG9ydGFuY2Ugb2YgdGVhY2hlci1zdHVkZW50IHJlbGF0aW9uc2hpcHMgZm9yIGFkb2xlc2Nl
bnRzIHdpdGggaGlnaCBpbmNpZGVuY2UgZGlzYWJpbGl0aWVzPC90aXRsZT48c2Vjb25kYXJ5LXRp
dGxlPlRoZW9yeSBpbnRvIFByYWN0aWNlPC9zZWNvbmRhcnktdGl0bGU+PC90aXRsZXM+PHBlcmlv
ZGljYWw+PGZ1bGwtdGl0bGU+VGhlb3J5IGludG8gUHJhY3RpY2U8L2Z1bGwtdGl0bGU+PC9wZXJp
b2RpY2FsPjxwYWdlcz4xMDUtMTEyPC9wYWdlcz48dm9sdW1lPjQ2PC92b2x1bWU+PG51bWJlcj4y
PC9udW1iZXI+PGRhdGVzPjx5ZWFyPjIwMDc8L3llYXI+PC9kYXRlcz48dXJscz48L3VybHM+PGVs
ZWN0cm9uaWMtcmVzb3VyY2UtbnVtPjEwLjEwODAvMDA0MDU4NDA3MDEyMzI5NDM8L2VsZWN0cm9u
aWMtcmVzb3VyY2UtbnVtPjwvcmVjb3JkPjwvQ2l0ZT48Q2l0ZT48QXV0aG9yPkRvcmVuPC9BdXRo
b3I+PFllYXI+MjAxMjwvWWVhcj48UmVjTnVtPjQxPC9SZWNOdW0+PHJlY29yZD48cmVjLW51bWJl
cj40MTwvcmVjLW51bWJlcj48Zm9yZWlnbi1rZXlzPjxrZXkgYXBwPSJFTiIgZGItaWQ9InJwc2Zk
d3Nyc3Z4ZDB6ZXhkeGp2ZXB0NTBhYXh4cndyMHpzOSIgdGltZXN0YW1wPSIxNjA4ODQyMDQ5IiBn
dWlkPSIyOTdhOGU2NC02ZmVhLTQ2MzEtODcwOS00YWM2NzFkNWNhODEiPjQxPC9rZXk+PC9mb3Jl
aWduLWtleXM+PHJlZi10eXBlIG5hbWU9IkpvdXJuYWwgQXJ0aWNsZSI+MTc8L3JlZi10eXBlPjxj
b250cmlidXRvcnM+PGF1dGhvcnM+PGF1dGhvcj5Eb3JlbiwgQm9ubmllPC9hdXRob3I+PGF1dGhv
cj5HYXUsIEplZmYgTS48L2F1dGhvcj48YXV0aG9yPkxpbmRzdHJvbSwgTGF1cmVuIEUuPC9hdXRo
b3I+PC9hdXRob3JzPjwvY29udHJpYnV0b3JzPjx0aXRsZXM+PHRpdGxlPlRoZSByZWxhdGlvbnNo
aXAgYmV0d2VlbiBwYXJlbnQgZXhwZWN0YXRpb25zIGFuZCBwb3N0c2Nob29sIG91dGNvbWVzIG9m
IGFkb2xlc2NlbnRzIHdpdGggZGlzYWJpbGl0aWVzPC90aXRsZT48c2Vjb25kYXJ5LXRpdGxlPkV4
Y2VwdGlvbmFsIENoaWxkcmVuPC9zZWNvbmRhcnktdGl0bGU+PC90aXRsZXM+PHBlcmlvZGljYWw+
PGZ1bGwtdGl0bGU+RXhjZXB0aW9uYWwgQ2hpbGRyZW48L2Z1bGwtdGl0bGU+PC9wZXJpb2RpY2Fs
PjxwYWdlcz43LTIzPC9wYWdlcz48dm9sdW1lPjc5PC92b2x1bWU+PG51bWJlcj4xPC9udW1iZXI+
PGRhdGVzPjx5ZWFyPjIwMTI8L3llYXI+PC9kYXRlcz48dXJscz48L3VybHM+PGVsZWN0cm9uaWMt
cmVzb3VyY2UtbnVtPjEwLjExNzcvMDAxNDQwMjkxMjA3OTAwMTAxPC9lbGVjdHJvbmljLXJlc291
cmNlLW51bT48L3JlY29yZD48L0NpdGU+PENpdGU+PEF1dGhvcj5NYXJ0aW5lejwvQXV0aG9yPjxZ
ZWFyPjIwMTI8L1llYXI+PFJlY051bT4zNzwvUmVjTnVtPjxyZWNvcmQ+PHJlYy1udW1iZXI+Mzc8
L3JlYy1udW1iZXI+PGZvcmVpZ24ta2V5cz48a2V5IGFwcD0iRU4iIGRiLWlkPSJycHNmZHdzcnN2
eGQwemV4ZHhqdmVwdDUwYWF4eHJ3cjB6czkiIHRpbWVzdGFtcD0iMTYwODg0MjA0OSIgZ3VpZD0i
ZjQ3NWM2MzMtZmM4Ny00NDZmLWFlNzAtYjk3YmJhZDJjOTkwIj4zNzwva2V5PjwvZm9yZWlnbi1r
ZXlzPjxyZWYtdHlwZSBuYW1lPSJKb3VybmFsIEFydGljbGUiPjE3PC9yZWYtdHlwZT48Y29udHJp
YnV0b3JzPjxhdXRob3JzPjxhdXRob3I+TWFydGluZXosIERvbm5hIEMuPC9hdXRob3I+PGF1dGhv
cj5Db25yb3ksIEphbWVzIFcuPC9hdXRob3I+PGF1dGhvcj5DZXJyZXRvLCBNYXJ5IEMuPC9hdXRo
b3I+PC9hdXRob3JzPjwvY29udHJpYnV0b3JzPjx0aXRsZXM+PHRpdGxlPlBhcmVudCBJbnZvbHZl
bWVudCBpbiB0aGUgVHJhbnNpdGlvbiBQcm9jZXNzIG9mIENoaWxkcmVuIFdpdGggSW50ZWxsZWN0
dWFsIERpc2FiaWxpdGllczogVGhlIEluZmx1ZW5jZSBvZiBJbmNsdXNpb24gb24gUGFyZW50IERl
c2lyZXMgYW5kIEV4cGVjdGF0aW9ucyBmb3IgUG9zdHNlY29uZGFyeSBFZHVjYXRpb248L3RpdGxl
PjxzZWNvbmRhcnktdGl0bGU+Sm91cm5hbCBvZiBQb2xpY3kgYW5kIFByYWN0aWNlIGluIEludGVs
bGVjdHVhbCBEaXNhYmlsaXRpZXM8L3NlY29uZGFyeS10aXRsZT48L3RpdGxlcz48cGVyaW9kaWNh
bD48ZnVsbC10aXRsZT5Kb3VybmFsIG9mIFBvbGljeSBhbmQgUHJhY3RpY2UgaW4gSW50ZWxsZWN0
dWFsIERpc2FiaWxpdGllczwvZnVsbC10aXRsZT48L3BlcmlvZGljYWw+PHZvbHVtZT45PC92b2x1
bWU+PG51bWJlcj40PC9udW1iZXI+PGtleXdvcmRzPjxrZXl3b3JkPkluY2x1c2lvbjwva2V5d29y
ZD48a2V5d29yZD5JbnRlbGxlY3R1YWwgZGlzYWJpbGl0eTwva2V5d29yZD48a2V5d29yZD5QYXJl
bnQgaW52b2x2ZW1lbnQ8L2tleXdvcmQ+PGtleXdvcmQ+UG9zdHNlY29uZGFyeSBlZHVjYXRpb248
L2tleXdvcmQ+PGtleXdvcmQ+VHJhbnNpdGlvbjwva2V5d29yZD48L2tleXdvcmRzPjxkYXRlcz48
eWVhcj4yMDEyPC95ZWFyPjwvZGF0ZXM+PHVybHM+PC91cmxzPjxlbGVjdHJvbmljLXJlc291cmNl
LW51bT4xMC4xMTExL2pwcGkuMTIwMDA8L2VsZWN0cm9uaWMtcmVzb3VyY2UtbnVtPjwvcmVjb3Jk
PjwvQ2l0ZT48L0VuZE5vdGU+
</w:fldData>
        </w:fldChar>
      </w:r>
      <w:r w:rsidRPr="00192C97">
        <w:instrText xml:space="preserve"> ADDIN EN.CITE </w:instrText>
      </w:r>
      <w:r w:rsidRPr="00192C97">
        <w:rPr>
          <w:i/>
        </w:rPr>
        <w:fldChar w:fldCharType="begin">
          <w:fldData xml:space="preserve">PEVuZE5vdGU+PENpdGU+PEF1dGhvcj5NdXJyYXk8L0F1dGhvcj48WWVhcj4yMDA3PC9ZZWFyPjxS
ZWNOdW0+Mzg8L1JlY051bT48RGlzcGxheVRleHQ+PHN0eWxlIHNpemU9IjEwIj5bMjktMzFdPC9z
dHlsZT48L0Rpc3BsYXlUZXh0PjxyZWNvcmQ+PHJlYy1udW1iZXI+Mzg8L3JlYy1udW1iZXI+PGZv
cmVpZ24ta2V5cz48a2V5IGFwcD0iRU4iIGRiLWlkPSJycHNmZHdzcnN2eGQwemV4ZHhqdmVwdDUw
YWF4eHJ3cjB6czkiIHRpbWVzdGFtcD0iMTYwODg0MjA0OSIgZ3VpZD0iM2E1ODVhNmYtMzhlOS00
ZjRmLWFjNTAtODJlZWM0Nzg3ZmQ3Ij4zODwva2V5PjwvZm9yZWlnbi1rZXlzPjxyZWYtdHlwZSBu
YW1lPSJKb3VybmFsIEFydGljbGUiPjE3PC9yZWYtdHlwZT48Y29udHJpYnV0b3JzPjxhdXRob3Jz
PjxhdXRob3I+TXVycmF5LCBDaHJpc3RvcGhlcjwvYXV0aG9yPjxhdXRob3I+UGlhbnRhLCBSb2Jl
cnQgQy48L2F1dGhvcj48L2F1dGhvcnM+PC9jb250cmlidXRvcnM+PHRpdGxlcz48dGl0bGU+VGhl
IGltcG9ydGFuY2Ugb2YgdGVhY2hlci1zdHVkZW50IHJlbGF0aW9uc2hpcHMgZm9yIGFkb2xlc2Nl
bnRzIHdpdGggaGlnaCBpbmNpZGVuY2UgZGlzYWJpbGl0aWVzPC90aXRsZT48c2Vjb25kYXJ5LXRp
dGxlPlRoZW9yeSBpbnRvIFByYWN0aWNlPC9zZWNvbmRhcnktdGl0bGU+PC90aXRsZXM+PHBlcmlv
ZGljYWw+PGZ1bGwtdGl0bGU+VGhlb3J5IGludG8gUHJhY3RpY2U8L2Z1bGwtdGl0bGU+PC9wZXJp
b2RpY2FsPjxwYWdlcz4xMDUtMTEyPC9wYWdlcz48dm9sdW1lPjQ2PC92b2x1bWU+PG51bWJlcj4y
PC9udW1iZXI+PGRhdGVzPjx5ZWFyPjIwMDc8L3llYXI+PC9kYXRlcz48dXJscz48L3VybHM+PGVs
ZWN0cm9uaWMtcmVzb3VyY2UtbnVtPjEwLjEwODAvMDA0MDU4NDA3MDEyMzI5NDM8L2VsZWN0cm9u
aWMtcmVzb3VyY2UtbnVtPjwvcmVjb3JkPjwvQ2l0ZT48Q2l0ZT48QXV0aG9yPkRvcmVuPC9BdXRo
b3I+PFllYXI+MjAxMjwvWWVhcj48UmVjTnVtPjQxPC9SZWNOdW0+PHJlY29yZD48cmVjLW51bWJl
cj40MTwvcmVjLW51bWJlcj48Zm9yZWlnbi1rZXlzPjxrZXkgYXBwPSJFTiIgZGItaWQ9InJwc2Zk
d3Nyc3Z4ZDB6ZXhkeGp2ZXB0NTBhYXh4cndyMHpzOSIgdGltZXN0YW1wPSIxNjA4ODQyMDQ5IiBn
dWlkPSIyOTdhOGU2NC02ZmVhLTQ2MzEtODcwOS00YWM2NzFkNWNhODEiPjQxPC9rZXk+PC9mb3Jl
aWduLWtleXM+PHJlZi10eXBlIG5hbWU9IkpvdXJuYWwgQXJ0aWNsZSI+MTc8L3JlZi10eXBlPjxj
b250cmlidXRvcnM+PGF1dGhvcnM+PGF1dGhvcj5Eb3JlbiwgQm9ubmllPC9hdXRob3I+PGF1dGhv
cj5HYXUsIEplZmYgTS48L2F1dGhvcj48YXV0aG9yPkxpbmRzdHJvbSwgTGF1cmVuIEUuPC9hdXRo
b3I+PC9hdXRob3JzPjwvY29udHJpYnV0b3JzPjx0aXRsZXM+PHRpdGxlPlRoZSByZWxhdGlvbnNo
aXAgYmV0d2VlbiBwYXJlbnQgZXhwZWN0YXRpb25zIGFuZCBwb3N0c2Nob29sIG91dGNvbWVzIG9m
IGFkb2xlc2NlbnRzIHdpdGggZGlzYWJpbGl0aWVzPC90aXRsZT48c2Vjb25kYXJ5LXRpdGxlPkV4
Y2VwdGlvbmFsIENoaWxkcmVuPC9zZWNvbmRhcnktdGl0bGU+PC90aXRsZXM+PHBlcmlvZGljYWw+
PGZ1bGwtdGl0bGU+RXhjZXB0aW9uYWwgQ2hpbGRyZW48L2Z1bGwtdGl0bGU+PC9wZXJpb2RpY2Fs
PjxwYWdlcz43LTIzPC9wYWdlcz48dm9sdW1lPjc5PC92b2x1bWU+PG51bWJlcj4xPC9udW1iZXI+
PGRhdGVzPjx5ZWFyPjIwMTI8L3llYXI+PC9kYXRlcz48dXJscz48L3VybHM+PGVsZWN0cm9uaWMt
cmVzb3VyY2UtbnVtPjEwLjExNzcvMDAxNDQwMjkxMjA3OTAwMTAxPC9lbGVjdHJvbmljLXJlc291
cmNlLW51bT48L3JlY29yZD48L0NpdGU+PENpdGU+PEF1dGhvcj5NYXJ0aW5lejwvQXV0aG9yPjxZ
ZWFyPjIwMTI8L1llYXI+PFJlY051bT4zNzwvUmVjTnVtPjxyZWNvcmQ+PHJlYy1udW1iZXI+Mzc8
L3JlYy1udW1iZXI+PGZvcmVpZ24ta2V5cz48a2V5IGFwcD0iRU4iIGRiLWlkPSJycHNmZHdzcnN2
eGQwemV4ZHhqdmVwdDUwYWF4eHJ3cjB6czkiIHRpbWVzdGFtcD0iMTYwODg0MjA0OSIgZ3VpZD0i
ZjQ3NWM2MzMtZmM4Ny00NDZmLWFlNzAtYjk3YmJhZDJjOTkwIj4zNzwva2V5PjwvZm9yZWlnbi1r
ZXlzPjxyZWYtdHlwZSBuYW1lPSJKb3VybmFsIEFydGljbGUiPjE3PC9yZWYtdHlwZT48Y29udHJp
YnV0b3JzPjxhdXRob3JzPjxhdXRob3I+TWFydGluZXosIERvbm5hIEMuPC9hdXRob3I+PGF1dGhv
cj5Db25yb3ksIEphbWVzIFcuPC9hdXRob3I+PGF1dGhvcj5DZXJyZXRvLCBNYXJ5IEMuPC9hdXRo
b3I+PC9hdXRob3JzPjwvY29udHJpYnV0b3JzPjx0aXRsZXM+PHRpdGxlPlBhcmVudCBJbnZvbHZl
bWVudCBpbiB0aGUgVHJhbnNpdGlvbiBQcm9jZXNzIG9mIENoaWxkcmVuIFdpdGggSW50ZWxsZWN0
dWFsIERpc2FiaWxpdGllczogVGhlIEluZmx1ZW5jZSBvZiBJbmNsdXNpb24gb24gUGFyZW50IERl
c2lyZXMgYW5kIEV4cGVjdGF0aW9ucyBmb3IgUG9zdHNlY29uZGFyeSBFZHVjYXRpb248L3RpdGxl
PjxzZWNvbmRhcnktdGl0bGU+Sm91cm5hbCBvZiBQb2xpY3kgYW5kIFByYWN0aWNlIGluIEludGVs
bGVjdHVhbCBEaXNhYmlsaXRpZXM8L3NlY29uZGFyeS10aXRsZT48L3RpdGxlcz48cGVyaW9kaWNh
bD48ZnVsbC10aXRsZT5Kb3VybmFsIG9mIFBvbGljeSBhbmQgUHJhY3RpY2UgaW4gSW50ZWxsZWN0
dWFsIERpc2FiaWxpdGllczwvZnVsbC10aXRsZT48L3BlcmlvZGljYWw+PHZvbHVtZT45PC92b2x1
bWU+PG51bWJlcj40PC9udW1iZXI+PGtleXdvcmRzPjxrZXl3b3JkPkluY2x1c2lvbjwva2V5d29y
ZD48a2V5d29yZD5JbnRlbGxlY3R1YWwgZGlzYWJpbGl0eTwva2V5d29yZD48a2V5d29yZD5QYXJl
bnQgaW52b2x2ZW1lbnQ8L2tleXdvcmQ+PGtleXdvcmQ+UG9zdHNlY29uZGFyeSBlZHVjYXRpb248
L2tleXdvcmQ+PGtleXdvcmQ+VHJhbnNpdGlvbjwva2V5d29yZD48L2tleXdvcmRzPjxkYXRlcz48
eWVhcj4yMDEyPC95ZWFyPjwvZGF0ZXM+PHVybHM+PC91cmxzPjxlbGVjdHJvbmljLXJlc291cmNl
LW51bT4xMC4xMTExL2pwcGkuMTIwMDA8L2VsZWN0cm9uaWMtcmVzb3VyY2UtbnVtPjwvcmVjb3Jk
PjwvQ2l0ZT48L0VuZE5vdGU+
</w:fldData>
        </w:fldChar>
      </w:r>
      <w:r w:rsidRPr="00192C97">
        <w:instrText xml:space="preserve"> ADDIN EN.CITE.DATA </w:instrText>
      </w:r>
      <w:r w:rsidRPr="00192C97">
        <w:rPr>
          <w:i/>
        </w:rPr>
      </w:r>
      <w:r w:rsidRPr="00192C97">
        <w:rPr>
          <w:i/>
        </w:rPr>
        <w:fldChar w:fldCharType="end"/>
      </w:r>
      <w:r w:rsidRPr="00192C97">
        <w:rPr>
          <w:i/>
        </w:rPr>
      </w:r>
      <w:r w:rsidRPr="00192C97">
        <w:rPr>
          <w:i/>
        </w:rPr>
        <w:fldChar w:fldCharType="separate"/>
      </w:r>
      <w:r w:rsidRPr="00192C97">
        <w:t>[29-31]</w:t>
      </w:r>
      <w:r w:rsidRPr="00192C97">
        <w:rPr>
          <w:i/>
        </w:rPr>
        <w:fldChar w:fldCharType="end"/>
      </w:r>
      <w:r w:rsidRPr="00192C97">
        <w:t>. The staff at School B, who believed students could benefit from the intervention, encouraged the children to use the materials and praised them for doing so. The staff at School A, expecting that children would not be able to engage in more sophisticated play with the materials, may not have encouraged them to do so.</w:t>
      </w:r>
    </w:p>
    <w:p w14:paraId="1A25872B" w14:textId="1624EB9C" w:rsidR="004C3A15" w:rsidRPr="00A71003" w:rsidRDefault="004C3A15" w:rsidP="004C3A15">
      <w:pPr>
        <w:pStyle w:val="MDPI31text"/>
      </w:pPr>
      <w:r>
        <w:t>While our interviews revealed much about the cultures around disability at each school, the reasons for the differences in staff culture remain somewhat elusive. One possible explanation for the differences lies in the nature of the two schools: a private specialized school (School A) and a mainstream public school (School B). Staff at School A had a much stronger focus on autism, while staff at School B taught children with multiple disabilities. It is possible that the staff at School A had more specific knowledge about the children’s disabilities; therefore, they were more inclined to attribute children’s characteristics and preferences to their diagnoses. At School B, on the other hand, staff were exposed to a greater variety of students with disabilities. Furthermore, although the special education classrooms had dedicated teachers, these teachers were often exposed to mainstream students. Their beliefs about what children can and cannot do, then, were shaped by children of all abilities.</w:t>
      </w:r>
    </w:p>
    <w:p w14:paraId="5358DE0F" w14:textId="4C787F56" w:rsidR="001824BA" w:rsidRPr="00192C97" w:rsidRDefault="00563F57" w:rsidP="00192C97">
      <w:pPr>
        <w:pStyle w:val="MDPI22heading2"/>
        <w:spacing w:before="240"/>
      </w:pPr>
      <w:r>
        <w:t>4</w:t>
      </w:r>
      <w:r w:rsidR="00192C97" w:rsidRPr="00192C97">
        <w:t xml:space="preserve">.2. </w:t>
      </w:r>
      <w:r w:rsidR="001824BA" w:rsidRPr="00192C97">
        <w:t>What’s the Point of Play?: Influences of Culture Around Play/Recess on the Intervention</w:t>
      </w:r>
    </w:p>
    <w:p w14:paraId="134BD09A" w14:textId="77777777" w:rsidR="001824BA" w:rsidRPr="00192C97" w:rsidRDefault="001824BA" w:rsidP="00192C97">
      <w:pPr>
        <w:pStyle w:val="MDPI31text"/>
        <w:rPr>
          <w:i/>
          <w:lang w:val="en-AU"/>
        </w:rPr>
      </w:pPr>
      <w:r w:rsidRPr="00192C97">
        <w:rPr>
          <w:lang w:val="en-AU"/>
        </w:rPr>
        <w:t xml:space="preserve">Prevailing beliefs and practices surrounding recess and play impacted the intervention at each school differently. The staff at School A held onto their pedagogical approach to play, maintaining a high level of engagement with children on all parts of the playground except where intervention materials were located. At School B, on the other hand, there was no prevailing culture surrounding play or recess. The intervention provided a guidepost for promoting child-led play, and the staff members generally accepted the intervention. </w:t>
      </w:r>
    </w:p>
    <w:p w14:paraId="5E8E4DAE" w14:textId="77777777" w:rsidR="001824BA" w:rsidRPr="00192C97" w:rsidRDefault="001824BA" w:rsidP="00192C97">
      <w:pPr>
        <w:pStyle w:val="MDPI31text"/>
        <w:rPr>
          <w:i/>
        </w:rPr>
      </w:pPr>
      <w:r w:rsidRPr="00192C97">
        <w:t xml:space="preserve">Sutton-Smith </w:t>
      </w:r>
      <w:r w:rsidRPr="00192C97">
        <w:rPr>
          <w:i/>
        </w:rPr>
        <w:fldChar w:fldCharType="begin"/>
      </w:r>
      <w:r w:rsidRPr="00192C97">
        <w:instrText xml:space="preserve"> ADDIN EN.CITE &lt;EndNote&gt;&lt;Cite&gt;&lt;Author&gt;Sutton-Smith&lt;/Author&gt;&lt;Year&gt;1997&lt;/Year&gt;&lt;RecNum&gt;42&lt;/RecNum&gt;&lt;DisplayText&gt;&lt;style size="10"&gt;[23]&lt;/style&gt;&lt;/DisplayText&gt;&lt;record&gt;&lt;rec-number&gt;42&lt;/rec-number&gt;&lt;foreign-keys&gt;&lt;key app="EN" db-id="rpsfdwsrsvxd0zexdxjvept50aaxxrwr0zs9" timestamp="1608842049" guid="1fc22f67-573b-48d4-879d-c87579c3880a"&gt;42&lt;/key&gt;&lt;/foreign-keys&gt;&lt;ref-type name="Book"&gt;6&lt;/ref-type&gt;&lt;contributors&gt;&lt;authors&gt;&lt;author&gt;Sutton-Smith, B.&lt;/author&gt;&lt;/authors&gt;&lt;/contributors&gt;&lt;titles&gt;&lt;title&gt;The ambiguity of play&lt;/title&gt;&lt;/titles&gt;&lt;dates&gt;&lt;year&gt;1997&lt;/year&gt;&lt;/dates&gt;&lt;pub-location&gt;Boston, MA&lt;/pub-location&gt;&lt;publisher&gt;Harvard University Press&lt;/publisher&gt;&lt;urls&gt;&lt;/urls&gt;&lt;/record&gt;&lt;/Cite&gt;&lt;/EndNote&gt;</w:instrText>
      </w:r>
      <w:r w:rsidRPr="00192C97">
        <w:rPr>
          <w:i/>
        </w:rPr>
        <w:fldChar w:fldCharType="separate"/>
      </w:r>
      <w:r w:rsidRPr="00192C97">
        <w:t>[23]</w:t>
      </w:r>
      <w:r w:rsidRPr="00192C97">
        <w:rPr>
          <w:i/>
        </w:rPr>
        <w:fldChar w:fldCharType="end"/>
      </w:r>
      <w:r w:rsidRPr="00192C97">
        <w:t xml:space="preserve"> described seven rhetorics (i.e., dominant narratives) that adults use to conceptualize play. Staff at School A subscribed primarily to the rhetoric of play as progress, which foregrounds the developmental benefits of play. Peterson and colleagues </w:t>
      </w:r>
      <w:r w:rsidRPr="00192C97">
        <w:rPr>
          <w:i/>
        </w:rPr>
        <w:fldChar w:fldCharType="begin"/>
      </w:r>
      <w:r w:rsidRPr="00192C97">
        <w:instrText xml:space="preserve"> ADDIN EN.CITE &lt;EndNote&gt;&lt;Cite&gt;&lt;Author&gt;Peterson&lt;/Author&gt;&lt;Year&gt;2016&lt;/Year&gt;&lt;RecNum&gt;48&lt;/RecNum&gt;&lt;DisplayText&gt;&lt;style size="10"&gt;[24]&lt;/style&gt;&lt;/DisplayText&gt;&lt;record&gt;&lt;rec-number&gt;48&lt;/rec-number&gt;&lt;foreign-keys&gt;&lt;key app="EN" db-id="rpsfdwsrsvxd0zexdxjvept50aaxxrwr0zs9" timestamp="1608842049" guid="f29f4844-e7c6-4316-bee7-73a25f100218"&gt;48&lt;/key&gt;&lt;/foreign-keys&gt;&lt;ref-type name="Journal Article"&gt;17&lt;/ref-type&gt;&lt;contributors&gt;&lt;authors&gt;&lt;author&gt;Peterson, Shelly Stagg&lt;/author&gt;&lt;author&gt;Riehl, Dianna&lt;/author&gt;&lt;/authors&gt;&lt;/contributors&gt;&lt;titles&gt;&lt;title&gt;Rhetorics of Play in Kindergarten Programs in an Era of Accountability&lt;/title&gt;&lt;secondary-title&gt;Brock Education Journal&lt;/secondary-title&gt;&lt;/titles&gt;&lt;periodical&gt;&lt;full-title&gt;Brock Education Journal&lt;/full-title&gt;&lt;/periodical&gt;&lt;pages&gt;2016-2016&lt;/pages&gt;&lt;volume&gt;25&lt;/volume&gt;&lt;number&gt;2&lt;/number&gt;&lt;keywords&gt;&lt;keyword&gt;discourses of play&lt;/keyword&gt;&lt;keyword&gt;kindergarten curriculum&lt;/keyword&gt;&lt;keyword&gt;play&lt;/keyword&gt;&lt;keyword&gt;rhetorics of play&lt;/keyword&gt;&lt;/keywords&gt;&lt;dates&gt;&lt;year&gt;2016&lt;/year&gt;&lt;/dates&gt;&lt;publisher&gt;Brock University Library&lt;/publisher&gt;&lt;urls&gt;&lt;related-urls&gt;&lt;url&gt;https://journals.library.brocku.ca/brocked/index.php/home/article/view/498&lt;/url&gt;&lt;/related-urls&gt;&lt;/urls&gt;&lt;electronic-resource-num&gt;10.26522/brocked.v25i2.498&lt;/electronic-resource-num&gt;&lt;/record&gt;&lt;/Cite&gt;&lt;/EndNote&gt;</w:instrText>
      </w:r>
      <w:r w:rsidRPr="00192C97">
        <w:rPr>
          <w:i/>
        </w:rPr>
        <w:fldChar w:fldCharType="separate"/>
      </w:r>
      <w:r w:rsidRPr="00192C97">
        <w:t>[24]</w:t>
      </w:r>
      <w:r w:rsidRPr="00192C97">
        <w:rPr>
          <w:i/>
        </w:rPr>
        <w:fldChar w:fldCharType="end"/>
      </w:r>
      <w:r w:rsidRPr="00192C97">
        <w:t xml:space="preserve"> reviewed the rhetorics of play implicit in kindergarten curricula. Not surprisingly, and like our findings in School A, play as progress dominated. Peterson et al. cautioned against instrumentalizing “purposeful” play, warning that this narrative could lead to the demise of free play, which seems to characterize what we saw in School A.</w:t>
      </w:r>
    </w:p>
    <w:p w14:paraId="1446ECB9" w14:textId="45B9F104" w:rsidR="001824BA" w:rsidRPr="00192C97" w:rsidRDefault="00563F57" w:rsidP="00192C97">
      <w:pPr>
        <w:pStyle w:val="MDPI22heading2"/>
        <w:spacing w:before="240"/>
      </w:pPr>
      <w:r>
        <w:t>4</w:t>
      </w:r>
      <w:r w:rsidR="00192C97" w:rsidRPr="00192C97">
        <w:t xml:space="preserve">.3. </w:t>
      </w:r>
      <w:r w:rsidR="001824BA" w:rsidRPr="00192C97">
        <w:t>Disability and Play: Intertwined Influences on the Intervention</w:t>
      </w:r>
    </w:p>
    <w:p w14:paraId="7FF426E2" w14:textId="77777777" w:rsidR="001824BA" w:rsidRPr="00192C97" w:rsidRDefault="001824BA" w:rsidP="00192C97">
      <w:pPr>
        <w:pStyle w:val="MDPI31text"/>
        <w:rPr>
          <w:i/>
        </w:rPr>
      </w:pPr>
      <w:r w:rsidRPr="00192C97">
        <w:t xml:space="preserve">While the cultures around play and disability each separately influenced the intervention, their combined impact may have been even greater. At School A, staff held a prevailing sentiment that because of disability, children needed adult support to play. There is little doubt that children with ASD – and some children with ID – play differently than other children. Children with ASD often demonstrate less frequent and less sophisticated social and imaginary play than their peers </w:t>
      </w:r>
      <w:r w:rsidRPr="00192C97">
        <w:rPr>
          <w:i/>
        </w:rPr>
        <w:fldChar w:fldCharType="begin"/>
      </w:r>
      <w:r w:rsidRPr="00192C97">
        <w:instrText xml:space="preserve"> ADDIN EN.CITE &lt;EndNote&gt;&lt;Cite&gt;&lt;Author&gt;Jarrold&lt;/Author&gt;&lt;Year&gt;2003&lt;/Year&gt;&lt;RecNum&gt;36&lt;/RecNum&gt;&lt;DisplayText&gt;&lt;style size="10"&gt;[32,33]&lt;/style&gt;&lt;/DisplayText&gt;&lt;record&gt;&lt;rec-number&gt;36&lt;/rec-number&gt;&lt;foreign-keys&gt;&lt;key app="EN" db-id="rpsfdwsrsvxd0zexdxjvept50aaxxrwr0zs9" timestamp="1608842049" guid="7d54a0a1-f13c-4be3-b17e-ea7749cd78a0"&gt;36&lt;/key&gt;&lt;/foreign-keys&gt;&lt;ref-type name="Journal Article"&gt;17&lt;/ref-type&gt;&lt;contributors&gt;&lt;authors&gt;&lt;author&gt;Jarrold, Christopher&lt;/author&gt;&lt;/authors&gt;&lt;/contributors&gt;&lt;titles&gt;&lt;title&gt;A review of research into pretend play in autism&lt;/title&gt;&lt;secondary-title&gt;Autism&lt;/secondary-title&gt;&lt;/titles&gt;&lt;periodical&gt;&lt;full-title&gt;Autism&lt;/full-title&gt;&lt;/periodical&gt;&lt;pages&gt;379-390&lt;/pages&gt;&lt;volume&gt;7&lt;/volume&gt;&lt;number&gt;4&lt;/number&gt;&lt;keywords&gt;&lt;keyword&gt;Autism&lt;/keyword&gt;&lt;keyword&gt;Autistic spectrum disorders&lt;/keyword&gt;&lt;keyword&gt;Social play&lt;/keyword&gt;&lt;/keywords&gt;&lt;dates&gt;&lt;year&gt;2003&lt;/year&gt;&lt;/dates&gt;&lt;urls&gt;&lt;/urls&gt;&lt;electronic-resource-num&gt;10.1177/1362361303007004004&lt;/electronic-resource-num&gt;&lt;/record&gt;&lt;/Cite&gt;&lt;Cite&gt;&lt;Author&gt;Jordan&lt;/Author&gt;&lt;Year&gt;2003&lt;/Year&gt;&lt;RecNum&gt;39&lt;/RecNum&gt;&lt;record&gt;&lt;rec-number&gt;39&lt;/rec-number&gt;&lt;foreign-keys&gt;&lt;key app="EN" db-id="rpsfdwsrsvxd0zexdxjvept50aaxxrwr0zs9" timestamp="1608842049" guid="6ad29bde-1f79-4a19-b26e-e6e0023e08e9"&gt;39&lt;/key&gt;&lt;/foreign-keys&gt;&lt;ref-type name="Journal Article"&gt;17&lt;/ref-type&gt;&lt;contributors&gt;&lt;authors&gt;&lt;author&gt;Jordan, Rita&lt;/author&gt;&lt;/authors&gt;&lt;/contributors&gt;&lt;titles&gt;&lt;title&gt;Social play and autistic spectrum disorders: A perspective on theory, implications and educational approaches&lt;/title&gt;&lt;secondary-title&gt;Autism&lt;/secondary-title&gt;&lt;/titles&gt;&lt;periodical&gt;&lt;full-title&gt;Autism&lt;/full-title&gt;&lt;/periodical&gt;&lt;pages&gt;347-360&lt;/pages&gt;&lt;volume&gt;7&lt;/volume&gt;&lt;number&gt;4&lt;/number&gt;&lt;keywords&gt;&lt;keyword&gt;Autism&lt;/keyword&gt;&lt;keyword&gt;Autistic spectrum disorders&lt;/keyword&gt;&lt;keyword&gt;Social play&lt;/keyword&gt;&lt;/keywords&gt;&lt;dates&gt;&lt;year&gt;2003&lt;/year&gt;&lt;/dates&gt;&lt;urls&gt;&lt;/urls&gt;&lt;electronic-resource-num&gt;10.1177/1362361303007004002&lt;/electronic-resource-num&gt;&lt;/record&gt;&lt;/Cite&gt;&lt;/EndNote&gt;</w:instrText>
      </w:r>
      <w:r w:rsidRPr="00192C97">
        <w:rPr>
          <w:i/>
        </w:rPr>
        <w:fldChar w:fldCharType="separate"/>
      </w:r>
      <w:r w:rsidRPr="00192C97">
        <w:t>[32,33]</w:t>
      </w:r>
      <w:r w:rsidRPr="00192C97">
        <w:rPr>
          <w:i/>
        </w:rPr>
        <w:fldChar w:fldCharType="end"/>
      </w:r>
      <w:r w:rsidRPr="00192C97">
        <w:t xml:space="preserve">. Correspondingly, a great deal of literature focuses on developing ways for adults to teach children how to play </w:t>
      </w:r>
      <w:r w:rsidRPr="00192C97">
        <w:rPr>
          <w:i/>
        </w:rPr>
        <w:fldChar w:fldCharType="begin"/>
      </w:r>
      <w:r w:rsidRPr="00192C97">
        <w:instrText xml:space="preserve"> ADDIN EN.CITE &lt;EndNote&gt;&lt;Cite&gt;&lt;Author&gt;Jahr&lt;/Author&gt;&lt;Year&gt;2000&lt;/Year&gt;&lt;RecNum&gt;34&lt;/RecNum&gt;&lt;DisplayText&gt;&lt;style size="10"&gt;[34,35]&lt;/style&gt;&lt;/DisplayText&gt;&lt;record&gt;&lt;rec-number&gt;34&lt;/rec-number&gt;&lt;foreign-keys&gt;&lt;key app="EN" db-id="rpsfdwsrsvxd0zexdxjvept50aaxxrwr0zs9" timestamp="1608842049" guid="d3504c21-2319-4daa-a375-e1e7f4dd508e"&gt;34&lt;/key&gt;&lt;/foreign-keys&gt;&lt;ref-type name="Journal Article"&gt;17&lt;/ref-type&gt;&lt;contributors&gt;&lt;authors&gt;&lt;author&gt;Jahr, Erik&lt;/author&gt;&lt;author&gt;Eldevik, Sigmund&lt;/author&gt;&lt;author&gt;Eikeseth, Svein&lt;/author&gt;&lt;/authors&gt;&lt;/contributors&gt;&lt;titles&gt;&lt;title&gt;Teaching children with autism to initiate and sustain cooperative play&lt;/title&gt;&lt;secondary-title&gt;Research in Developmental Disabilities&lt;/secondary-title&gt;&lt;/titles&gt;&lt;periodical&gt;&lt;full-title&gt;Research in Developmental Disabilities&lt;/full-title&gt;&lt;/periodical&gt;&lt;pages&gt;151-169&lt;/pages&gt;&lt;volume&gt;21&lt;/volume&gt;&lt;dates&gt;&lt;year&gt;2000&lt;/year&gt;&lt;/dates&gt;&lt;urls&gt;&lt;/urls&gt;&lt;electronic-resource-num&gt;10.1016/S0891-4222(00)00031-7&lt;/electronic-resource-num&gt;&lt;/record&gt;&lt;/Cite&gt;&lt;Cite&gt;&lt;Author&gt;Charlop&lt;/Author&gt;&lt;Year&gt;2018&lt;/Year&gt;&lt;RecNum&gt;44&lt;/RecNum&gt;&lt;record&gt;&lt;rec-number&gt;44&lt;/rec-number&gt;&lt;foreign-keys&gt;&lt;key app="EN" db-id="rpsfdwsrsvxd0zexdxjvept50aaxxrwr0zs9" timestamp="1608842049" guid="3e0ebb42-0979-45a3-8aa5-df1277d8cb85"&gt;44&lt;/key&gt;&lt;/foreign-keys&gt;&lt;ref-type name="Book Section"&gt;5&lt;/ref-type&gt;&lt;contributors&gt;&lt;authors&gt;&lt;author&gt;Charlop, Marjorie H.&lt;/author&gt;&lt;author&gt;Lang, Russell&lt;/author&gt;&lt;author&gt;Rispoli, Mandy&lt;/author&gt;&lt;/authors&gt;&lt;/contributors&gt;&lt;titles&gt;&lt;title&gt;Lights, Camera, Action! Teaching Play and Social Skills to Children with Autism Spectrum Disorder Through Video Modeling&lt;/title&gt;&lt;/titles&gt;&lt;pages&gt;71-94&lt;/pages&gt;&lt;dates&gt;&lt;year&gt;2018&lt;/year&gt;&lt;/dates&gt;&lt;publisher&gt;Springer, Cham&lt;/publisher&gt;&lt;urls&gt;&lt;related-urls&gt;&lt;url&gt;https://doi.org/10.1007/978-3-319-72500-0_5&lt;/url&gt;&lt;/related-urls&gt;&lt;/urls&gt;&lt;electronic-resource-num&gt;10.1007/978-3-319-72500-0_5&lt;/electronic-resource-num&gt;&lt;/record&gt;&lt;/Cite&gt;&lt;/EndNote&gt;</w:instrText>
      </w:r>
      <w:r w:rsidRPr="00192C97">
        <w:rPr>
          <w:i/>
        </w:rPr>
        <w:fldChar w:fldCharType="separate"/>
      </w:r>
      <w:r w:rsidRPr="00192C97">
        <w:t>[34,35]</w:t>
      </w:r>
      <w:r w:rsidRPr="00192C97">
        <w:rPr>
          <w:i/>
        </w:rPr>
        <w:fldChar w:fldCharType="end"/>
      </w:r>
      <w:r w:rsidRPr="00192C97">
        <w:t xml:space="preserve">. Much of this literature is predicated on the unsubstantiated assumption that children with ASD will be better or happier if their play more closely resembles that of typically-developing children </w:t>
      </w:r>
      <w:r w:rsidRPr="00192C97">
        <w:rPr>
          <w:i/>
        </w:rPr>
        <w:fldChar w:fldCharType="begin"/>
      </w:r>
      <w:r w:rsidRPr="00192C97">
        <w:instrText xml:space="preserve"> ADDIN EN.CITE &lt;EndNote&gt;&lt;Cite&gt;&lt;Author&gt;MacCormack&lt;/Author&gt;&lt;Year&gt;2020&lt;/Year&gt;&lt;RecNum&gt;29&lt;/RecNum&gt;&lt;DisplayText&gt;&lt;style size="10"&gt;[36]&lt;/style&gt;&lt;/DisplayText&gt;&lt;record&gt;&lt;rec-number&gt;29&lt;/rec-number&gt;&lt;foreign-keys&gt;&lt;key app="EN" db-id="rpsfdwsrsvxd0zexdxjvept50aaxxrwr0zs9" timestamp="1608842049" guid="4e489704-d14f-4aff-a3e8-a4b377045d31"&gt;29&lt;/key&gt;&lt;/foreign-keys&gt;&lt;ref-type name="Journal Article"&gt;17&lt;/ref-type&gt;&lt;contributors&gt;&lt;authors&gt;&lt;author&gt;MacCormack, J.&lt;/author&gt;&lt;/authors&gt;&lt;/contributors&gt;&lt;titles&gt;&lt;title&gt;Different, not les: The problem with defining &amp;quot;normal&amp;quot; social play of children with autism spectrum disorder&lt;/title&gt;&lt;secondary-title&gt;Antistasis&lt;/secondary-title&gt;&lt;/titles&gt;&lt;periodical&gt;&lt;full-title&gt;Antistasis&lt;/full-title&gt;&lt;/periodical&gt;&lt;volume&gt;10&lt;/volume&gt;&lt;number&gt;2&lt;/number&gt;&lt;dates&gt;&lt;year&gt;2020&lt;/year&gt;&lt;/dates&gt;&lt;urls&gt;&lt;/urls&gt;&lt;/record&gt;&lt;/Cite&gt;&lt;/EndNote&gt;</w:instrText>
      </w:r>
      <w:r w:rsidRPr="00192C97">
        <w:rPr>
          <w:i/>
        </w:rPr>
        <w:fldChar w:fldCharType="separate"/>
      </w:r>
      <w:r w:rsidRPr="00192C97">
        <w:t>[36]</w:t>
      </w:r>
      <w:r w:rsidRPr="00192C97">
        <w:rPr>
          <w:i/>
        </w:rPr>
        <w:fldChar w:fldCharType="end"/>
      </w:r>
      <w:r w:rsidRPr="00192C97">
        <w:t xml:space="preserve">, a belief that School A staff also seemed to hold. Unfortunately, such approaches may rob play of the very components that make it play: intrinsic motivation and internal control. School B staff also may have held that belief but their approach to achieving it was very different from that of School </w:t>
      </w:r>
      <w:proofErr w:type="gramStart"/>
      <w:r w:rsidRPr="00192C97">
        <w:t>A</w:t>
      </w:r>
      <w:proofErr w:type="gramEnd"/>
      <w:r w:rsidRPr="00192C97">
        <w:t xml:space="preserve"> staff. In integrating the children from the support units with the mainstream children, they may have hoped that the children in the support unit would emulate the mainstream children in their play.</w:t>
      </w:r>
    </w:p>
    <w:p w14:paraId="7A4CBCEB" w14:textId="77777777" w:rsidR="002B3759" w:rsidRDefault="001824BA" w:rsidP="002B3759">
      <w:pPr>
        <w:pStyle w:val="MDPI31text"/>
      </w:pPr>
      <w:r w:rsidRPr="00192C97">
        <w:t xml:space="preserve">Our intervention took a novel approach to promoting play for children with ASD and other disabilities. Instead of an adult-directed approach, we offered children loose materials with no obvious play value. Because many of these materials were large and/or heavy, the children had ample motivation to engage in cooperative or social play. Furthermore, because the materials had no prescriptive play purposes, children were free to use their imagination. Unfortunately, this approach fundamentally did not align with the widely-held beliefs about play and disability at School A. Interventions that are misaligned with existing values, priorities, and school policies are less likely to be implemented successfully and sustainably </w:t>
      </w:r>
      <w:r w:rsidRPr="00192C97">
        <w:rPr>
          <w:i/>
        </w:rPr>
        <w:fldChar w:fldCharType="begin">
          <w:fldData xml:space="preserve">PEVuZE5vdGU+PENpdGU+PEF1dGhvcj5CYXN0PC9BdXRob3I+PFllYXI+MjAxNzwvWWVhcj48UmVj
TnVtPjMzPC9SZWNOdW0+PERpc3BsYXlUZXh0PjxzdHlsZSBzaXplPSIxMCI+WzE4LDM3XTwvc3R5
bGU+PC9EaXNwbGF5VGV4dD48cmVjb3JkPjxyZWMtbnVtYmVyPjMzPC9yZWMtbnVtYmVyPjxmb3Jl
aWduLWtleXM+PGtleSBhcHA9IkVOIiBkYi1pZD0icnBzZmR3c3JzdnhkMHpleGR4anZlcHQ1MGFh
eHhyd3IwenM5IiB0aW1lc3RhbXA9IjE2MDg4NDIwNDkiIGd1aWQ9ImRjNmEzN2Y2LWIzYTUtNDJm
Yi05NGFiLTY3YTkwYzZhMDk1ZSI+MzM8L2tleT48L2ZvcmVpZ24ta2V5cz48cmVmLXR5cGUgbmFt
ZT0iSm91cm5hbCBBcnRpY2xlIj4xNzwvcmVmLXR5cGU+PGNvbnRyaWJ1dG9ycz48YXV0aG9ycz48
YXV0aG9yPkJhc3QsIExvdHVzIFMuPC9hdXRob3I+PGF1dGhvcj5EdWUsIFBlcm5pbGxlPC9hdXRo
b3I+PGF1dGhvcj5FcnNiw7hsbCwgQW5uZXR0ZSBLLjwvYXV0aG9yPjxhdXRob3I+RGFtc2dhYXJk
LCBNb2dlbnMgVC48L2F1dGhvcj48YXV0aG9yPkFuZGVyc2VuLCBBbmV0dGU8L2F1dGhvcj48L2F1
dGhvcnM+PC9jb250cmlidXRvcnM+PHRpdGxlcz48dGl0bGU+QXNzb2NpYXRpb24gb2YgU2Nob29s
IENoYXJhY3RlcmlzdGljcyBhbmQgSW1wbGVtZW50YXRpb24gaW4gdGhlIFg6SVQgU3R1ZHktQSBT
Y2hvb2wtUmFuZG9taXplZCBTbW9raW5nIFByZXZlbnRpb24gUHJvZ3JhbTwvdGl0bGU+PHNlY29u
ZGFyeS10aXRsZT5Kb3VybmFsIG9mIFNjaG9vbCBIZWFsdGg8L3NlY29uZGFyeS10aXRsZT48L3Rp
dGxlcz48cGVyaW9kaWNhbD48ZnVsbC10aXRsZT5Kb3VybmFsIG9mIFNjaG9vbCBIZWFsdGg8L2Z1
bGwtdGl0bGU+PC9wZXJpb2RpY2FsPjxwYWdlcz4zMjktMzM3PC9wYWdlcz48dm9sdW1lPjg3PC92
b2x1bWU+PG51bWJlcj41PC9udW1iZXI+PGtleXdvcmRzPjxrZXl3b3JkPmltcGxlbWVudGF0aW9u
IGV2YWx1YXRpb248L2tleXdvcmQ+PGtleXdvcmQ+aW1wbGVtZW50YXRpb24gZmlkZWxpdHk8L2tl
eXdvcmQ+PGtleXdvcmQ+c2Nob29sLWJhc2VkIHJlc2VhcmNoPC9rZXl3b3JkPjxrZXl3b3JkPnNj
aG9vbC1yYW5kb21pemVkIHRyaWFsPC9rZXl3b3JkPjxrZXl3b3JkPnNtb2tpbmcgcHJldmVudGlv
bjwva2V5d29yZD48L2tleXdvcmRzPjxkYXRlcz48eWVhcj4yMDE3PC95ZWFyPjwvZGF0ZXM+PHB1
Ymxpc2hlcj5CbGFja3dlbGwgUHVibGlzaGluZyBMdGQ8L3B1Ymxpc2hlcj48dXJscz48cmVsYXRl
ZC11cmxzPjx1cmw+aHR0cDovL2RvaS53aWxleS5jb20vMTAuMTExMS9qb3NoLjEyNTAwPC91cmw+
PC9yZWxhdGVkLXVybHM+PC91cmxzPjxlbGVjdHJvbmljLXJlc291cmNlLW51bT4xMC4xMTExL2pv
c2guMTI1MDA8L2VsZWN0cm9uaWMtcmVzb3VyY2UtbnVtPjwvcmVjb3JkPjwvQ2l0ZT48Q2l0ZT48
QXV0aG9yPkRvbWl0cm92aWNoPC9BdXRob3I+PFllYXI+MjAwODwvWWVhcj48UmVjTnVtPjk4PC9S
ZWNOdW0+PHJlY29yZD48cmVjLW51bWJlcj45ODwvcmVjLW51bWJlcj48Zm9yZWlnbi1rZXlzPjxr
ZXkgYXBwPSJFTiIgZGItaWQ9InJwc2Zkd3Nyc3Z4ZDB6ZXhkeGp2ZXB0NTBhYXh4cndyMHpzOSIg
dGltZXN0YW1wPSIxNjA4ODQyMDQ5IiBndWlkPSJjNmU0ZTAyYy02OGZjLTRjZWMtYjc3NC0yMzQy
Y2ZhNDQ5Y2YiPjk4PC9rZXk+PC9mb3JlaWduLWtleXM+PHJlZi10eXBlIG5hbWU9IkpvdXJuYWwg
QXJ0aWNsZSI+MTc8L3JlZi10eXBlPjxjb250cmlidXRvcnM+PGF1dGhvcnM+PGF1dGhvcj5Eb21p
dHJvdmljaCwgQ2VsZW5lIEUuPC9hdXRob3I+PGF1dGhvcj5CcmFkc2hhdywgQ2F0aGVyaW5lIFAu
PC9hdXRob3I+PGF1dGhvcj5Qb2R1c2thLCBKZWFubmUgTS48L2F1dGhvcj48YXV0aG9yPkhvYWd3
b29kLCBLaW1iZXJseTwvYXV0aG9yPjxhdXRob3I+QnVja2xleSwgSmFjcXVlbHluIEEuPC9hdXRo
b3I+PGF1dGhvcj5PbGluLCBTZXJlbmU8L2F1dGhvcj48YXV0aG9yPlJvbWFuZWxsaSwgTGlzYSBI
dW50ZXI8L2F1dGhvcj48YXV0aG9yPkxlYWYsIFBoaWxpcCBKLjwvYXV0aG9yPjxhdXRob3I+R3Jl
ZW5iZXJnLCBNYXJrIFQuPC9hdXRob3I+PGF1dGhvcj5JYWxvbmdvLCBOaWNob2xhcyBTLjwvYXV0
aG9yPjwvYXV0aG9ycz48L2NvbnRyaWJ1dG9ycz48dGl0bGVzPjx0aXRsZT5NYXhpbWl6aW5nIHRo
ZSBpbXBsZW1lbnRhdGlvbiBxdWFsaXR5IG9mIGV2aWRlbmNlLWJhc2VkIHByZXZlbnRpdmUgaW50
ZXJ2ZW50aW9ucyBpbiBzY2hvb2xzOiBBIGNvbmNlcHR1YWwgZnJhbWV3b3JrPC90aXRsZT48c2Vj
b25kYXJ5LXRpdGxlPkFkdmFuY2VzIGluIFNjaG9vbCBNZW50YWwgSGVhbHRoIFByb21vdGlvbjwv
c2Vjb25kYXJ5LXRpdGxlPjwvdGl0bGVzPjxwZXJpb2RpY2FsPjxmdWxsLXRpdGxlPkFkdmFuY2Vz
IGluIFNjaG9vbCBNZW50YWwgSGVhbHRoIFByb21vdGlvbjwvZnVsbC10aXRsZT48L3BlcmlvZGlj
YWw+PHBhZ2VzPjYtMjg8L3BhZ2VzPjx2b2x1bWU+MTwvdm9sdW1lPjxudW1iZXI+MzwvbnVtYmVy
PjxrZXl3b3Jkcz48a2V5d29yZD5Db25jZXB0dWFsIGZyYW1ld29yazwva2V5d29yZD48a2V5d29y
ZD5JbXBsZW1lbnRhdGlvbiBxdWFsaXR5PC9rZXl3b3JkPjxrZXl3b3JkPlByZXZlbnRpb248L2tl
eXdvcmQ+PGtleXdvcmQ+U2Nob29sczwva2V5d29yZD48L2tleXdvcmRzPjxkYXRlcz48eWVhcj4y
MDA4PC95ZWFyPjwvZGF0ZXM+PHB1Ymxpc2hlcj5Sb3V0bGVkZ2U8L3B1Ymxpc2hlcj48dXJscz48
cmVsYXRlZC11cmxzPjx1cmw+L3BtYy9hcnRpY2xlcy9QTUM0ODY1Mzk4Lz9yZXBvcnQ9YWJzdHJh
Y3Q8L3VybD48dXJsPmh0dHBzOi8vd3d3Lm5jYmkubmxtLm5paC5nb3YvcG1jL2FydGljbGVzL1BN
QzQ4NjUzOTgvPC91cmw+PC9yZWxhdGVkLXVybHM+PC91cmxzPjxlbGVjdHJvbmljLXJlc291cmNl
LW51bT4xMC4xMDgwLzE3NTQ3MzBYLjIwMDguOTcxNTczMDwvZWxlY3Ryb25pYy1yZXNvdXJjZS1u
dW0+PC9yZWNvcmQ+PC9DaXRlPjwvRW5kTm90ZT4A
</w:fldData>
        </w:fldChar>
      </w:r>
      <w:r w:rsidRPr="00192C97">
        <w:instrText xml:space="preserve"> ADDIN EN.CITE </w:instrText>
      </w:r>
      <w:r w:rsidRPr="00192C97">
        <w:rPr>
          <w:i/>
        </w:rPr>
        <w:fldChar w:fldCharType="begin">
          <w:fldData xml:space="preserve">PEVuZE5vdGU+PENpdGU+PEF1dGhvcj5CYXN0PC9BdXRob3I+PFllYXI+MjAxNzwvWWVhcj48UmVj
TnVtPjMzPC9SZWNOdW0+PERpc3BsYXlUZXh0PjxzdHlsZSBzaXplPSIxMCI+WzE4LDM3XTwvc3R5
bGU+PC9EaXNwbGF5VGV4dD48cmVjb3JkPjxyZWMtbnVtYmVyPjMzPC9yZWMtbnVtYmVyPjxmb3Jl
aWduLWtleXM+PGtleSBhcHA9IkVOIiBkYi1pZD0icnBzZmR3c3JzdnhkMHpleGR4anZlcHQ1MGFh
eHhyd3IwenM5IiB0aW1lc3RhbXA9IjE2MDg4NDIwNDkiIGd1aWQ9ImRjNmEzN2Y2LWIzYTUtNDJm
Yi05NGFiLTY3YTkwYzZhMDk1ZSI+MzM8L2tleT48L2ZvcmVpZ24ta2V5cz48cmVmLXR5cGUgbmFt
ZT0iSm91cm5hbCBBcnRpY2xlIj4xNzwvcmVmLXR5cGU+PGNvbnRyaWJ1dG9ycz48YXV0aG9ycz48
YXV0aG9yPkJhc3QsIExvdHVzIFMuPC9hdXRob3I+PGF1dGhvcj5EdWUsIFBlcm5pbGxlPC9hdXRo
b3I+PGF1dGhvcj5FcnNiw7hsbCwgQW5uZXR0ZSBLLjwvYXV0aG9yPjxhdXRob3I+RGFtc2dhYXJk
LCBNb2dlbnMgVC48L2F1dGhvcj48YXV0aG9yPkFuZGVyc2VuLCBBbmV0dGU8L2F1dGhvcj48L2F1
dGhvcnM+PC9jb250cmlidXRvcnM+PHRpdGxlcz48dGl0bGU+QXNzb2NpYXRpb24gb2YgU2Nob29s
IENoYXJhY3RlcmlzdGljcyBhbmQgSW1wbGVtZW50YXRpb24gaW4gdGhlIFg6SVQgU3R1ZHktQSBT
Y2hvb2wtUmFuZG9taXplZCBTbW9raW5nIFByZXZlbnRpb24gUHJvZ3JhbTwvdGl0bGU+PHNlY29u
ZGFyeS10aXRsZT5Kb3VybmFsIG9mIFNjaG9vbCBIZWFsdGg8L3NlY29uZGFyeS10aXRsZT48L3Rp
dGxlcz48cGVyaW9kaWNhbD48ZnVsbC10aXRsZT5Kb3VybmFsIG9mIFNjaG9vbCBIZWFsdGg8L2Z1
bGwtdGl0bGU+PC9wZXJpb2RpY2FsPjxwYWdlcz4zMjktMzM3PC9wYWdlcz48dm9sdW1lPjg3PC92
b2x1bWU+PG51bWJlcj41PC9udW1iZXI+PGtleXdvcmRzPjxrZXl3b3JkPmltcGxlbWVudGF0aW9u
IGV2YWx1YXRpb248L2tleXdvcmQ+PGtleXdvcmQ+aW1wbGVtZW50YXRpb24gZmlkZWxpdHk8L2tl
eXdvcmQ+PGtleXdvcmQ+c2Nob29sLWJhc2VkIHJlc2VhcmNoPC9rZXl3b3JkPjxrZXl3b3JkPnNj
aG9vbC1yYW5kb21pemVkIHRyaWFsPC9rZXl3b3JkPjxrZXl3b3JkPnNtb2tpbmcgcHJldmVudGlv
bjwva2V5d29yZD48L2tleXdvcmRzPjxkYXRlcz48eWVhcj4yMDE3PC95ZWFyPjwvZGF0ZXM+PHB1
Ymxpc2hlcj5CbGFja3dlbGwgUHVibGlzaGluZyBMdGQ8L3B1Ymxpc2hlcj48dXJscz48cmVsYXRl
ZC11cmxzPjx1cmw+aHR0cDovL2RvaS53aWxleS5jb20vMTAuMTExMS9qb3NoLjEyNTAwPC91cmw+
PC9yZWxhdGVkLXVybHM+PC91cmxzPjxlbGVjdHJvbmljLXJlc291cmNlLW51bT4xMC4xMTExL2pv
c2guMTI1MDA8L2VsZWN0cm9uaWMtcmVzb3VyY2UtbnVtPjwvcmVjb3JkPjwvQ2l0ZT48Q2l0ZT48
QXV0aG9yPkRvbWl0cm92aWNoPC9BdXRob3I+PFllYXI+MjAwODwvWWVhcj48UmVjTnVtPjk4PC9S
ZWNOdW0+PHJlY29yZD48cmVjLW51bWJlcj45ODwvcmVjLW51bWJlcj48Zm9yZWlnbi1rZXlzPjxr
ZXkgYXBwPSJFTiIgZGItaWQ9InJwc2Zkd3Nyc3Z4ZDB6ZXhkeGp2ZXB0NTBhYXh4cndyMHpzOSIg
dGltZXN0YW1wPSIxNjA4ODQyMDQ5IiBndWlkPSJjNmU0ZTAyYy02OGZjLTRjZWMtYjc3NC0yMzQy
Y2ZhNDQ5Y2YiPjk4PC9rZXk+PC9mb3JlaWduLWtleXM+PHJlZi10eXBlIG5hbWU9IkpvdXJuYWwg
QXJ0aWNsZSI+MTc8L3JlZi10eXBlPjxjb250cmlidXRvcnM+PGF1dGhvcnM+PGF1dGhvcj5Eb21p
dHJvdmljaCwgQ2VsZW5lIEUuPC9hdXRob3I+PGF1dGhvcj5CcmFkc2hhdywgQ2F0aGVyaW5lIFAu
PC9hdXRob3I+PGF1dGhvcj5Qb2R1c2thLCBKZWFubmUgTS48L2F1dGhvcj48YXV0aG9yPkhvYWd3
b29kLCBLaW1iZXJseTwvYXV0aG9yPjxhdXRob3I+QnVja2xleSwgSmFjcXVlbHluIEEuPC9hdXRo
b3I+PGF1dGhvcj5PbGluLCBTZXJlbmU8L2F1dGhvcj48YXV0aG9yPlJvbWFuZWxsaSwgTGlzYSBI
dW50ZXI8L2F1dGhvcj48YXV0aG9yPkxlYWYsIFBoaWxpcCBKLjwvYXV0aG9yPjxhdXRob3I+R3Jl
ZW5iZXJnLCBNYXJrIFQuPC9hdXRob3I+PGF1dGhvcj5JYWxvbmdvLCBOaWNob2xhcyBTLjwvYXV0
aG9yPjwvYXV0aG9ycz48L2NvbnRyaWJ1dG9ycz48dGl0bGVzPjx0aXRsZT5NYXhpbWl6aW5nIHRo
ZSBpbXBsZW1lbnRhdGlvbiBxdWFsaXR5IG9mIGV2aWRlbmNlLWJhc2VkIHByZXZlbnRpdmUgaW50
ZXJ2ZW50aW9ucyBpbiBzY2hvb2xzOiBBIGNvbmNlcHR1YWwgZnJhbWV3b3JrPC90aXRsZT48c2Vj
b25kYXJ5LXRpdGxlPkFkdmFuY2VzIGluIFNjaG9vbCBNZW50YWwgSGVhbHRoIFByb21vdGlvbjwv
c2Vjb25kYXJ5LXRpdGxlPjwvdGl0bGVzPjxwZXJpb2RpY2FsPjxmdWxsLXRpdGxlPkFkdmFuY2Vz
IGluIFNjaG9vbCBNZW50YWwgSGVhbHRoIFByb21vdGlvbjwvZnVsbC10aXRsZT48L3BlcmlvZGlj
YWw+PHBhZ2VzPjYtMjg8L3BhZ2VzPjx2b2x1bWU+MTwvdm9sdW1lPjxudW1iZXI+MzwvbnVtYmVy
PjxrZXl3b3Jkcz48a2V5d29yZD5Db25jZXB0dWFsIGZyYW1ld29yazwva2V5d29yZD48a2V5d29y
ZD5JbXBsZW1lbnRhdGlvbiBxdWFsaXR5PC9rZXl3b3JkPjxrZXl3b3JkPlByZXZlbnRpb248L2tl
eXdvcmQ+PGtleXdvcmQ+U2Nob29sczwva2V5d29yZD48L2tleXdvcmRzPjxkYXRlcz48eWVhcj4y
MDA4PC95ZWFyPjwvZGF0ZXM+PHB1Ymxpc2hlcj5Sb3V0bGVkZ2U8L3B1Ymxpc2hlcj48dXJscz48
cmVsYXRlZC11cmxzPjx1cmw+L3BtYy9hcnRpY2xlcy9QTUM0ODY1Mzk4Lz9yZXBvcnQ9YWJzdHJh
Y3Q8L3VybD48dXJsPmh0dHBzOi8vd3d3Lm5jYmkubmxtLm5paC5nb3YvcG1jL2FydGljbGVzL1BN
QzQ4NjUzOTgvPC91cmw+PC9yZWxhdGVkLXVybHM+PC91cmxzPjxlbGVjdHJvbmljLXJlc291cmNl
LW51bT4xMC4xMDgwLzE3NTQ3MzBYLjIwMDguOTcxNTczMDwvZWxlY3Ryb25pYy1yZXNvdXJjZS1u
dW0+PC9yZWNvcmQ+PC9DaXRlPjwvRW5kTm90ZT4A
</w:fldData>
        </w:fldChar>
      </w:r>
      <w:r w:rsidRPr="00192C97">
        <w:instrText xml:space="preserve"> ADDIN EN.CITE.DATA </w:instrText>
      </w:r>
      <w:r w:rsidRPr="00192C97">
        <w:rPr>
          <w:i/>
        </w:rPr>
      </w:r>
      <w:r w:rsidRPr="00192C97">
        <w:rPr>
          <w:i/>
        </w:rPr>
        <w:fldChar w:fldCharType="end"/>
      </w:r>
      <w:r w:rsidRPr="00192C97">
        <w:rPr>
          <w:i/>
        </w:rPr>
      </w:r>
      <w:r w:rsidRPr="00192C97">
        <w:rPr>
          <w:i/>
        </w:rPr>
        <w:fldChar w:fldCharType="separate"/>
      </w:r>
      <w:r w:rsidRPr="00192C97">
        <w:t>[18,37]</w:t>
      </w:r>
      <w:r w:rsidRPr="00192C97">
        <w:rPr>
          <w:i/>
        </w:rPr>
        <w:fldChar w:fldCharType="end"/>
      </w:r>
      <w:r w:rsidRPr="00192C97">
        <w:t xml:space="preserve">; this was very likely the case at School A. In contrast, these materials may have assisted children in School B to play more like their typically-developing peers. </w:t>
      </w:r>
    </w:p>
    <w:p w14:paraId="1F70E820" w14:textId="77777777" w:rsidR="002B3759" w:rsidRPr="00192C97" w:rsidRDefault="002B3759" w:rsidP="00192C97">
      <w:pPr>
        <w:pStyle w:val="MDPI31text"/>
        <w:rPr>
          <w:i/>
        </w:rPr>
      </w:pPr>
    </w:p>
    <w:p w14:paraId="7D88C40C" w14:textId="095FFA14" w:rsidR="001824BA" w:rsidRPr="00192C97" w:rsidRDefault="00563F57" w:rsidP="00192C97">
      <w:pPr>
        <w:pStyle w:val="MDPI22heading2"/>
        <w:spacing w:before="240"/>
      </w:pPr>
      <w:r>
        <w:t>4</w:t>
      </w:r>
      <w:r w:rsidR="00192C97" w:rsidRPr="00192C97">
        <w:t xml:space="preserve">.4. </w:t>
      </w:r>
      <w:r w:rsidR="001824BA" w:rsidRPr="00192C97">
        <w:t>What about Risk?</w:t>
      </w:r>
    </w:p>
    <w:p w14:paraId="02D5F9E6" w14:textId="77777777" w:rsidR="001824BA" w:rsidRPr="00192C97" w:rsidRDefault="001824BA" w:rsidP="00192C97">
      <w:pPr>
        <w:pStyle w:val="MDPI31text"/>
        <w:rPr>
          <w:i/>
          <w:lang w:val="en-AU"/>
        </w:rPr>
      </w:pPr>
      <w:r w:rsidRPr="00192C97">
        <w:t xml:space="preserve">The influence of cultures around risk on the intervention is decidedly less clear. At the start of the intervention, staff at both schools demonstrated aversion to risk. Of course, this is what we anticipated – and indeed, what we attempted to address through the RRWs. However, their definitions of risk differed: </w:t>
      </w:r>
      <w:r w:rsidRPr="00192C97">
        <w:rPr>
          <w:lang w:val="en-AU"/>
        </w:rPr>
        <w:t xml:space="preserve">Staff at School </w:t>
      </w:r>
      <w:proofErr w:type="gramStart"/>
      <w:r w:rsidRPr="00192C97">
        <w:rPr>
          <w:lang w:val="en-AU"/>
        </w:rPr>
        <w:t>A</w:t>
      </w:r>
      <w:proofErr w:type="gramEnd"/>
      <w:r w:rsidRPr="00192C97">
        <w:rPr>
          <w:lang w:val="en-AU"/>
        </w:rPr>
        <w:t xml:space="preserve"> defined activities as risky if they might lead to injury or “meltdown;” Staff at School B focused on interpersonal risks, such as arguments or physical fights among children. Little research has examined adults’ definitions of risk or risky play. Little, Sandseter and Wyver </w:t>
      </w:r>
      <w:r w:rsidRPr="00192C97">
        <w:rPr>
          <w:i/>
          <w:lang w:val="en-AU"/>
        </w:rPr>
        <w:fldChar w:fldCharType="begin"/>
      </w:r>
      <w:r w:rsidRPr="00192C97">
        <w:rPr>
          <w:lang w:val="en-AU"/>
        </w:rPr>
        <w:instrText xml:space="preserve"> ADDIN EN.CITE &lt;EndNote&gt;&lt;Cite&gt;&lt;Author&gt;Little&lt;/Author&gt;&lt;Year&gt;2012&lt;/Year&gt;&lt;RecNum&gt;32&lt;/RecNum&gt;&lt;DisplayText&gt;&lt;style size="10"&gt;[38]&lt;/style&gt;&lt;/DisplayText&gt;&lt;record&gt;&lt;rec-number&gt;32&lt;/rec-number&gt;&lt;foreign-keys&gt;&lt;key app="EN" db-id="rpsfdwsrsvxd0zexdxjvept50aaxxrwr0zs9" timestamp="1608842049" guid="575fddf9-01bf-4798-a666-5105aeaebac1"&gt;32&lt;/key&gt;&lt;/foreign-keys&gt;&lt;ref-type name="Journal Article"&gt;17&lt;/ref-type&gt;&lt;contributors&gt;&lt;authors&gt;&lt;author&gt;Little, Helen&lt;/author&gt;&lt;author&gt;Sandseter, Ellen Beate Hansen&lt;/author&gt;&lt;author&gt;Wyver, Shirley&lt;/author&gt;&lt;/authors&gt;&lt;/contributors&gt;&lt;titles&gt;&lt;title&gt;Early Childhood Teachers&amp;apos; Beliefs about Children&amp;apos;s Risky Play in Australia and Norway&lt;/title&gt;&lt;secondary-title&gt;Contemporary Issues in Early Childhood&lt;/secondary-title&gt;&lt;/titles&gt;&lt;periodical&gt;&lt;full-title&gt;Contemporary Issues in Early Childhood&lt;/full-title&gt;&lt;/periodical&gt;&lt;pages&gt;300-316&lt;/pages&gt;&lt;volume&gt;13&lt;/volume&gt;&lt;number&gt;4&lt;/number&gt;&lt;dates&gt;&lt;year&gt;2012&lt;/year&gt;&lt;/dates&gt;&lt;publisher&gt;SAGE PublicationsSage UK: London, England&lt;/publisher&gt;&lt;urls&gt;&lt;related-urls&gt;&lt;url&gt;http://journals.sagepub.com/doi/10.2304/ciec.2012.13.4.300&lt;/url&gt;&lt;/related-urls&gt;&lt;/urls&gt;&lt;electronic-resource-num&gt;10.2304/ciec.2012.13.4.300&lt;/electronic-resource-num&gt;&lt;/record&gt;&lt;/Cite&gt;&lt;/EndNote&gt;</w:instrText>
      </w:r>
      <w:r w:rsidRPr="00192C97">
        <w:rPr>
          <w:i/>
          <w:lang w:val="en-AU"/>
        </w:rPr>
        <w:fldChar w:fldCharType="separate"/>
      </w:r>
      <w:r w:rsidRPr="00192C97">
        <w:rPr>
          <w:lang w:val="en-AU"/>
        </w:rPr>
        <w:t>[38]</w:t>
      </w:r>
      <w:r w:rsidRPr="00192C97">
        <w:rPr>
          <w:i/>
          <w:lang w:val="en-AU"/>
        </w:rPr>
        <w:fldChar w:fldCharType="end"/>
      </w:r>
      <w:r w:rsidRPr="00192C97">
        <w:rPr>
          <w:lang w:val="en-AU"/>
        </w:rPr>
        <w:t xml:space="preserve"> interviewed early childhood teachers in Australia and Norway and found that definitions of risky play differed between the two countries. However, we identified no studies examining risk definitions within or between schools in the same country.</w:t>
      </w:r>
    </w:p>
    <w:p w14:paraId="2531FCD1" w14:textId="596ABA55" w:rsidR="004538FF" w:rsidRDefault="001824BA" w:rsidP="004538FF">
      <w:pPr>
        <w:pStyle w:val="MDPI31text"/>
        <w:rPr>
          <w:lang w:val="en-AU"/>
        </w:rPr>
      </w:pPr>
      <w:r w:rsidRPr="00192C97">
        <w:rPr>
          <w:lang w:val="en-AU"/>
        </w:rPr>
        <w:tab/>
        <w:t xml:space="preserve">Another element of the culture around risk that separated the two schools was the influence of leadership. At School B, members of the leadership team were particularly supportive of risky play, while at School A, administrative leaders had little direct involvement in the intervention. Support from administrative leadership is a critical piece of implementing and sustaining a novel intervention </w:t>
      </w:r>
      <w:r w:rsidRPr="00192C97">
        <w:rPr>
          <w:i/>
          <w:lang w:val="en-AU"/>
        </w:rPr>
        <w:fldChar w:fldCharType="begin">
          <w:fldData xml:space="preserve">PEVuZE5vdGU+PENpdGU+PEF1dGhvcj5CYXJyeTwvQXV0aG9yPjxZZWFyPjIwMjA8L1llYXI+PFJl
Y051bT4zMDwvUmVjTnVtPjxEaXNwbGF5VGV4dD48c3R5bGUgc2l6ZT0iMTAiPlsxOCwzOSw0MF08
L3N0eWxlPjwvRGlzcGxheVRleHQ+PHJlY29yZD48cmVjLW51bWJlcj4zMDwvcmVjLW51bWJlcj48
Zm9yZWlnbi1rZXlzPjxrZXkgYXBwPSJFTiIgZGItaWQ9InJwc2Zkd3Nyc3Z4ZDB6ZXhkeGp2ZXB0
NTBhYXh4cndyMHpzOSIgdGltZXN0YW1wPSIxNjA4ODQyMDQ5IiBndWlkPSI3ZjNhZWZmNy1jYzMw
LTQ4ZmUtYTNjZS1hNDI4NzEzYWU1MTkiPjMwPC9rZXk+PC9mb3JlaWduLWtleXM+PHJlZi10eXBl
IG5hbWU9IkdlbmVyaWMiPjEzPC9yZWYtdHlwZT48Y29udHJpYnV0b3JzPjxhdXRob3JzPjxhdXRo
b3I+QmFycnksIExvcm5hPC9hdXRob3I+PGF1dGhvcj5Ib2xsb3dheSwgSmVubmlmZXI8L2F1dGhv
cj48YXV0aG9yPk1jTWFob24sIEplbm5pZmVyPC9hdXRob3I+PC9hdXRob3JzPjwvY29udHJpYnV0
b3JzPjx0aXRsZXM+PHRpdGxlPkEgc2NvcGluZyByZXZpZXcgb2YgdGhlIGJhcnJpZXJzIGFuZCBm
YWNpbGl0YXRvcnMgdG8gdGhlIGltcGxlbWVudGF0aW9uIG9mIGludGVydmVudGlvbnMgaW4gYXV0
aXNtIGVkdWNhdGlvbjwvdGl0bGU+PC90aXRsZXM+PHBhZ2VzPjEwMTYxNy0xMDE2MTc8L3BhZ2Vz
Pjx2b2x1bWU+Nzg8L3ZvbHVtZT48a2V5d29yZHM+PGtleXdvcmQ+QXV0aXNtPC9rZXl3b3JkPjxr
ZXl3b3JkPkJhcnJpZXJzPC9rZXl3b3JkPjxrZXl3b3JkPkVkdWNhdGlvbjwva2V5d29yZD48a2V5
d29yZD5FdmlkZW5jZS1iYXNlZCBwcmFjdGljZXM8L2tleXdvcmQ+PGtleXdvcmQ+RmFjaWxpdGF0
b3JzPC9rZXl3b3JkPjwva2V5d29yZHM+PGRhdGVzPjx5ZWFyPjIwMjA8L3llYXI+PC9kYXRlcz48
cHVibGlzaGVyPkVsc2V2aWVyIEx0ZDwvcHVibGlzaGVyPjx1cmxzPjwvdXJscz48ZWxlY3Ryb25p
Yy1yZXNvdXJjZS1udW0+MTAuMTAxNi9qLnJhc2QuMjAyMC4xMDE2MTc8L2VsZWN0cm9uaWMtcmVz
b3VyY2UtbnVtPjwvcmVjb3JkPjwvQ2l0ZT48Q2l0ZT48QXV0aG9yPkRvbWl0cm92aWNoPC9BdXRo
b3I+PFllYXI+MjAwODwvWWVhcj48UmVjTnVtPjk4PC9SZWNOdW0+PHJlY29yZD48cmVjLW51bWJl
cj45ODwvcmVjLW51bWJlcj48Zm9yZWlnbi1rZXlzPjxrZXkgYXBwPSJFTiIgZGItaWQ9InJwc2Zk
d3Nyc3Z4ZDB6ZXhkeGp2ZXB0NTBhYXh4cndyMHpzOSIgdGltZXN0YW1wPSIxNjA4ODQyMDQ5IiBn
dWlkPSJjNmU0ZTAyYy02OGZjLTRjZWMtYjc3NC0yMzQyY2ZhNDQ5Y2YiPjk4PC9rZXk+PC9mb3Jl
aWduLWtleXM+PHJlZi10eXBlIG5hbWU9IkpvdXJuYWwgQXJ0aWNsZSI+MTc8L3JlZi10eXBlPjxj
b250cmlidXRvcnM+PGF1dGhvcnM+PGF1dGhvcj5Eb21pdHJvdmljaCwgQ2VsZW5lIEUuPC9hdXRo
b3I+PGF1dGhvcj5CcmFkc2hhdywgQ2F0aGVyaW5lIFAuPC9hdXRob3I+PGF1dGhvcj5Qb2R1c2th
LCBKZWFubmUgTS48L2F1dGhvcj48YXV0aG9yPkhvYWd3b29kLCBLaW1iZXJseTwvYXV0aG9yPjxh
dXRob3I+QnVja2xleSwgSmFjcXVlbHluIEEuPC9hdXRob3I+PGF1dGhvcj5PbGluLCBTZXJlbmU8
L2F1dGhvcj48YXV0aG9yPlJvbWFuZWxsaSwgTGlzYSBIdW50ZXI8L2F1dGhvcj48YXV0aG9yPkxl
YWYsIFBoaWxpcCBKLjwvYXV0aG9yPjxhdXRob3I+R3JlZW5iZXJnLCBNYXJrIFQuPC9hdXRob3I+
PGF1dGhvcj5JYWxvbmdvLCBOaWNob2xhcyBTLjwvYXV0aG9yPjwvYXV0aG9ycz48L2NvbnRyaWJ1
dG9ycz48dGl0bGVzPjx0aXRsZT5NYXhpbWl6aW5nIHRoZSBpbXBsZW1lbnRhdGlvbiBxdWFsaXR5
IG9mIGV2aWRlbmNlLWJhc2VkIHByZXZlbnRpdmUgaW50ZXJ2ZW50aW9ucyBpbiBzY2hvb2xzOiBB
IGNvbmNlcHR1YWwgZnJhbWV3b3JrPC90aXRsZT48c2Vjb25kYXJ5LXRpdGxlPkFkdmFuY2VzIGlu
IFNjaG9vbCBNZW50YWwgSGVhbHRoIFByb21vdGlvbjwvc2Vjb25kYXJ5LXRpdGxlPjwvdGl0bGVz
PjxwZXJpb2RpY2FsPjxmdWxsLXRpdGxlPkFkdmFuY2VzIGluIFNjaG9vbCBNZW50YWwgSGVhbHRo
IFByb21vdGlvbjwvZnVsbC10aXRsZT48L3BlcmlvZGljYWw+PHBhZ2VzPjYtMjg8L3BhZ2VzPjx2
b2x1bWU+MTwvdm9sdW1lPjxudW1iZXI+MzwvbnVtYmVyPjxrZXl3b3Jkcz48a2V5d29yZD5Db25j
ZXB0dWFsIGZyYW1ld29yazwva2V5d29yZD48a2V5d29yZD5JbXBsZW1lbnRhdGlvbiBxdWFsaXR5
PC9rZXl3b3JkPjxrZXl3b3JkPlByZXZlbnRpb248L2tleXdvcmQ+PGtleXdvcmQ+U2Nob29sczwv
a2V5d29yZD48L2tleXdvcmRzPjxkYXRlcz48eWVhcj4yMDA4PC95ZWFyPjwvZGF0ZXM+PHB1Ymxp
c2hlcj5Sb3V0bGVkZ2U8L3B1Ymxpc2hlcj48dXJscz48cmVsYXRlZC11cmxzPjx1cmw+L3BtYy9h
cnRpY2xlcy9QTUM0ODY1Mzk4Lz9yZXBvcnQ9YWJzdHJhY3Q8L3VybD48dXJsPmh0dHBzOi8vd3d3
Lm5jYmkubmxtLm5paC5nb3YvcG1jL2FydGljbGVzL1BNQzQ4NjUzOTgvPC91cmw+PC9yZWxhdGVk
LXVybHM+PC91cmxzPjxlbGVjdHJvbmljLXJlc291cmNlLW51bT4xMC4xMDgwLzE3NTQ3MzBYLjIw
MDguOTcxNTczMDwvZWxlY3Ryb25pYy1yZXNvdXJjZS1udW0+PC9yZWNvcmQ+PC9DaXRlPjxDaXRl
PjxBdXRob3I+RG9taXRyb3ZpY2g8L0F1dGhvcj48WWVhcj4yMDE5PC9ZZWFyPjxSZWNOdW0+MzE8
L1JlY051bT48cmVjb3JkPjxyZWMtbnVtYmVyPjMxPC9yZWMtbnVtYmVyPjxmb3JlaWduLWtleXM+
PGtleSBhcHA9IkVOIiBkYi1pZD0icnBzZmR3c3JzdnhkMHpleGR4anZlcHQ1MGFheHhyd3IwenM5
IiB0aW1lc3RhbXA9IjE2MDg4NDIwNDkiIGd1aWQ9IjIxNzg5MGI0LWFkNmItNDlhZi04OTZjLWQ3
NmQ1OTk0Zjk5OSI+MzE8L2tleT48L2ZvcmVpZ24ta2V5cz48cmVmLXR5cGUgbmFtZT0iSm91cm5h
bCBBcnRpY2xlIj4xNzwvcmVmLXR5cGU+PGNvbnRyaWJ1dG9ycz48YXV0aG9ycz48YXV0aG9yPkRv
bWl0cm92aWNoLCBDZWxlbmUgRS48L2F1dGhvcj48YXV0aG9yPkxpLCBZaWJpbmc8L2F1dGhvcj48
YXV0aG9yPk1hdGhpcywgRXJpbiBULjwvYXV0aG9yPjxhdXRob3I+R3JlZW5iZXJnLCBNYXJrIFQu
PC9hdXRob3I+PC9hdXRob3JzPjwvY29udHJpYnV0b3JzPjx0aXRsZXM+PHRpdGxlPkluZGl2aWR1
YWwgYW5kIG9yZ2FuaXphdGlvbmFsIGZhY3RvcnMgYXNzb2NpYXRlZCB3aXRoIHRlYWNoZXIgc2Vs
Zi1yZXBvcnRlZCBpbXBsZW1lbnRhdGlvbiBvZiB0aGUgUEFUSFMgY3VycmljdWx1bTwvdGl0bGU+
PHNlY29uZGFyeS10aXRsZT5Kb3VybmFsIG9mIFNjaG9vbCBQc3ljaG9sb2d5PC9zZWNvbmRhcnkt
dGl0bGU+PC90aXRsZXM+PHBlcmlvZGljYWw+PGZ1bGwtdGl0bGU+Sm91cm5hbCBvZiBTY2hvb2wg
UHN5Y2hvbG9neTwvZnVsbC10aXRsZT48L3BlcmlvZGljYWw+PHBhZ2VzPjE2OC0xODU8L3BhZ2Vz
Pjx2b2x1bWU+NzY8L3ZvbHVtZT48a2V5d29yZHM+PGtleXdvcmQ+SGllcmFyY2hpY2FsIGxpbmVh
ciBtb2RlbGluZzwva2V5d29yZD48a2V5d29yZD5JbXBsZW1lbnRhdGlvbjwva2V5d29yZD48a2V5
d29yZD5QQVRIUyBjdXJyaWN1bHVtPC9rZXl3b3JkPjxrZXl3b3JkPlByZWRpY3RvcnM8L2tleXdv
cmQ+PGtleXdvcmQ+UHJldmVudGlvbjwva2V5d29yZD48L2tleXdvcmRzPjxkYXRlcz48eWVhcj4y
MDE5PC95ZWFyPjwvZGF0ZXM+PHB1Ymxpc2hlcj5FbHNldmllciBMdGQ8L3B1Ymxpc2hlcj48dXJs
cz48L3VybHM+PGVsZWN0cm9uaWMtcmVzb3VyY2UtbnVtPjEwLjEwMTYvai5qc3AuMjAxOS4wNy4w
MTU8L2VsZWN0cm9uaWMtcmVzb3VyY2UtbnVtPjwvcmVjb3JkPjwvQ2l0ZT48L0VuZE5vdGU+
</w:fldData>
        </w:fldChar>
      </w:r>
      <w:r w:rsidRPr="00192C97">
        <w:rPr>
          <w:lang w:val="en-AU"/>
        </w:rPr>
        <w:instrText xml:space="preserve"> ADDIN EN.CITE </w:instrText>
      </w:r>
      <w:r w:rsidRPr="00192C97">
        <w:rPr>
          <w:i/>
          <w:lang w:val="en-AU"/>
        </w:rPr>
        <w:fldChar w:fldCharType="begin">
          <w:fldData xml:space="preserve">PEVuZE5vdGU+PENpdGU+PEF1dGhvcj5CYXJyeTwvQXV0aG9yPjxZZWFyPjIwMjA8L1llYXI+PFJl
Y051bT4zMDwvUmVjTnVtPjxEaXNwbGF5VGV4dD48c3R5bGUgc2l6ZT0iMTAiPlsxOCwzOSw0MF08
L3N0eWxlPjwvRGlzcGxheVRleHQ+PHJlY29yZD48cmVjLW51bWJlcj4zMDwvcmVjLW51bWJlcj48
Zm9yZWlnbi1rZXlzPjxrZXkgYXBwPSJFTiIgZGItaWQ9InJwc2Zkd3Nyc3Z4ZDB6ZXhkeGp2ZXB0
NTBhYXh4cndyMHpzOSIgdGltZXN0YW1wPSIxNjA4ODQyMDQ5IiBndWlkPSI3ZjNhZWZmNy1jYzMw
LTQ4ZmUtYTNjZS1hNDI4NzEzYWU1MTkiPjMwPC9rZXk+PC9mb3JlaWduLWtleXM+PHJlZi10eXBl
IG5hbWU9IkdlbmVyaWMiPjEzPC9yZWYtdHlwZT48Y29udHJpYnV0b3JzPjxhdXRob3JzPjxhdXRo
b3I+QmFycnksIExvcm5hPC9hdXRob3I+PGF1dGhvcj5Ib2xsb3dheSwgSmVubmlmZXI8L2F1dGhv
cj48YXV0aG9yPk1jTWFob24sIEplbm5pZmVyPC9hdXRob3I+PC9hdXRob3JzPjwvY29udHJpYnV0
b3JzPjx0aXRsZXM+PHRpdGxlPkEgc2NvcGluZyByZXZpZXcgb2YgdGhlIGJhcnJpZXJzIGFuZCBm
YWNpbGl0YXRvcnMgdG8gdGhlIGltcGxlbWVudGF0aW9uIG9mIGludGVydmVudGlvbnMgaW4gYXV0
aXNtIGVkdWNhdGlvbjwvdGl0bGU+PC90aXRsZXM+PHBhZ2VzPjEwMTYxNy0xMDE2MTc8L3BhZ2Vz
Pjx2b2x1bWU+Nzg8L3ZvbHVtZT48a2V5d29yZHM+PGtleXdvcmQ+QXV0aXNtPC9rZXl3b3JkPjxr
ZXl3b3JkPkJhcnJpZXJzPC9rZXl3b3JkPjxrZXl3b3JkPkVkdWNhdGlvbjwva2V5d29yZD48a2V5
d29yZD5FdmlkZW5jZS1iYXNlZCBwcmFjdGljZXM8L2tleXdvcmQ+PGtleXdvcmQ+RmFjaWxpdGF0
b3JzPC9rZXl3b3JkPjwva2V5d29yZHM+PGRhdGVzPjx5ZWFyPjIwMjA8L3llYXI+PC9kYXRlcz48
cHVibGlzaGVyPkVsc2V2aWVyIEx0ZDwvcHVibGlzaGVyPjx1cmxzPjwvdXJscz48ZWxlY3Ryb25p
Yy1yZXNvdXJjZS1udW0+MTAuMTAxNi9qLnJhc2QuMjAyMC4xMDE2MTc8L2VsZWN0cm9uaWMtcmVz
b3VyY2UtbnVtPjwvcmVjb3JkPjwvQ2l0ZT48Q2l0ZT48QXV0aG9yPkRvbWl0cm92aWNoPC9BdXRo
b3I+PFllYXI+MjAwODwvWWVhcj48UmVjTnVtPjk4PC9SZWNOdW0+PHJlY29yZD48cmVjLW51bWJl
cj45ODwvcmVjLW51bWJlcj48Zm9yZWlnbi1rZXlzPjxrZXkgYXBwPSJFTiIgZGItaWQ9InJwc2Zk
d3Nyc3Z4ZDB6ZXhkeGp2ZXB0NTBhYXh4cndyMHpzOSIgdGltZXN0YW1wPSIxNjA4ODQyMDQ5IiBn
dWlkPSJjNmU0ZTAyYy02OGZjLTRjZWMtYjc3NC0yMzQyY2ZhNDQ5Y2YiPjk4PC9rZXk+PC9mb3Jl
aWduLWtleXM+PHJlZi10eXBlIG5hbWU9IkpvdXJuYWwgQXJ0aWNsZSI+MTc8L3JlZi10eXBlPjxj
b250cmlidXRvcnM+PGF1dGhvcnM+PGF1dGhvcj5Eb21pdHJvdmljaCwgQ2VsZW5lIEUuPC9hdXRo
b3I+PGF1dGhvcj5CcmFkc2hhdywgQ2F0aGVyaW5lIFAuPC9hdXRob3I+PGF1dGhvcj5Qb2R1c2th
LCBKZWFubmUgTS48L2F1dGhvcj48YXV0aG9yPkhvYWd3b29kLCBLaW1iZXJseTwvYXV0aG9yPjxh
dXRob3I+QnVja2xleSwgSmFjcXVlbHluIEEuPC9hdXRob3I+PGF1dGhvcj5PbGluLCBTZXJlbmU8
L2F1dGhvcj48YXV0aG9yPlJvbWFuZWxsaSwgTGlzYSBIdW50ZXI8L2F1dGhvcj48YXV0aG9yPkxl
YWYsIFBoaWxpcCBKLjwvYXV0aG9yPjxhdXRob3I+R3JlZW5iZXJnLCBNYXJrIFQuPC9hdXRob3I+
PGF1dGhvcj5JYWxvbmdvLCBOaWNob2xhcyBTLjwvYXV0aG9yPjwvYXV0aG9ycz48L2NvbnRyaWJ1
dG9ycz48dGl0bGVzPjx0aXRsZT5NYXhpbWl6aW5nIHRoZSBpbXBsZW1lbnRhdGlvbiBxdWFsaXR5
IG9mIGV2aWRlbmNlLWJhc2VkIHByZXZlbnRpdmUgaW50ZXJ2ZW50aW9ucyBpbiBzY2hvb2xzOiBB
IGNvbmNlcHR1YWwgZnJhbWV3b3JrPC90aXRsZT48c2Vjb25kYXJ5LXRpdGxlPkFkdmFuY2VzIGlu
IFNjaG9vbCBNZW50YWwgSGVhbHRoIFByb21vdGlvbjwvc2Vjb25kYXJ5LXRpdGxlPjwvdGl0bGVz
PjxwZXJpb2RpY2FsPjxmdWxsLXRpdGxlPkFkdmFuY2VzIGluIFNjaG9vbCBNZW50YWwgSGVhbHRo
IFByb21vdGlvbjwvZnVsbC10aXRsZT48L3BlcmlvZGljYWw+PHBhZ2VzPjYtMjg8L3BhZ2VzPjx2
b2x1bWU+MTwvdm9sdW1lPjxudW1iZXI+MzwvbnVtYmVyPjxrZXl3b3Jkcz48a2V5d29yZD5Db25j
ZXB0dWFsIGZyYW1ld29yazwva2V5d29yZD48a2V5d29yZD5JbXBsZW1lbnRhdGlvbiBxdWFsaXR5
PC9rZXl3b3JkPjxrZXl3b3JkPlByZXZlbnRpb248L2tleXdvcmQ+PGtleXdvcmQ+U2Nob29sczwv
a2V5d29yZD48L2tleXdvcmRzPjxkYXRlcz48eWVhcj4yMDA4PC95ZWFyPjwvZGF0ZXM+PHB1Ymxp
c2hlcj5Sb3V0bGVkZ2U8L3B1Ymxpc2hlcj48dXJscz48cmVsYXRlZC11cmxzPjx1cmw+L3BtYy9h
cnRpY2xlcy9QTUM0ODY1Mzk4Lz9yZXBvcnQ9YWJzdHJhY3Q8L3VybD48dXJsPmh0dHBzOi8vd3d3
Lm5jYmkubmxtLm5paC5nb3YvcG1jL2FydGljbGVzL1BNQzQ4NjUzOTgvPC91cmw+PC9yZWxhdGVk
LXVybHM+PC91cmxzPjxlbGVjdHJvbmljLXJlc291cmNlLW51bT4xMC4xMDgwLzE3NTQ3MzBYLjIw
MDguOTcxNTczMDwvZWxlY3Ryb25pYy1yZXNvdXJjZS1udW0+PC9yZWNvcmQ+PC9DaXRlPjxDaXRl
PjxBdXRob3I+RG9taXRyb3ZpY2g8L0F1dGhvcj48WWVhcj4yMDE5PC9ZZWFyPjxSZWNOdW0+MzE8
L1JlY051bT48cmVjb3JkPjxyZWMtbnVtYmVyPjMxPC9yZWMtbnVtYmVyPjxmb3JlaWduLWtleXM+
PGtleSBhcHA9IkVOIiBkYi1pZD0icnBzZmR3c3JzdnhkMHpleGR4anZlcHQ1MGFheHhyd3IwenM5
IiB0aW1lc3RhbXA9IjE2MDg4NDIwNDkiIGd1aWQ9IjIxNzg5MGI0LWFkNmItNDlhZi04OTZjLWQ3
NmQ1OTk0Zjk5OSI+MzE8L2tleT48L2ZvcmVpZ24ta2V5cz48cmVmLXR5cGUgbmFtZT0iSm91cm5h
bCBBcnRpY2xlIj4xNzwvcmVmLXR5cGU+PGNvbnRyaWJ1dG9ycz48YXV0aG9ycz48YXV0aG9yPkRv
bWl0cm92aWNoLCBDZWxlbmUgRS48L2F1dGhvcj48YXV0aG9yPkxpLCBZaWJpbmc8L2F1dGhvcj48
YXV0aG9yPk1hdGhpcywgRXJpbiBULjwvYXV0aG9yPjxhdXRob3I+R3JlZW5iZXJnLCBNYXJrIFQu
PC9hdXRob3I+PC9hdXRob3JzPjwvY29udHJpYnV0b3JzPjx0aXRsZXM+PHRpdGxlPkluZGl2aWR1
YWwgYW5kIG9yZ2FuaXphdGlvbmFsIGZhY3RvcnMgYXNzb2NpYXRlZCB3aXRoIHRlYWNoZXIgc2Vs
Zi1yZXBvcnRlZCBpbXBsZW1lbnRhdGlvbiBvZiB0aGUgUEFUSFMgY3VycmljdWx1bTwvdGl0bGU+
PHNlY29uZGFyeS10aXRsZT5Kb3VybmFsIG9mIFNjaG9vbCBQc3ljaG9sb2d5PC9zZWNvbmRhcnkt
dGl0bGU+PC90aXRsZXM+PHBlcmlvZGljYWw+PGZ1bGwtdGl0bGU+Sm91cm5hbCBvZiBTY2hvb2wg
UHN5Y2hvbG9neTwvZnVsbC10aXRsZT48L3BlcmlvZGljYWw+PHBhZ2VzPjE2OC0xODU8L3BhZ2Vz
Pjx2b2x1bWU+NzY8L3ZvbHVtZT48a2V5d29yZHM+PGtleXdvcmQ+SGllcmFyY2hpY2FsIGxpbmVh
ciBtb2RlbGluZzwva2V5d29yZD48a2V5d29yZD5JbXBsZW1lbnRhdGlvbjwva2V5d29yZD48a2V5
d29yZD5QQVRIUyBjdXJyaWN1bHVtPC9rZXl3b3JkPjxrZXl3b3JkPlByZWRpY3RvcnM8L2tleXdv
cmQ+PGtleXdvcmQ+UHJldmVudGlvbjwva2V5d29yZD48L2tleXdvcmRzPjxkYXRlcz48eWVhcj4y
MDE5PC95ZWFyPjwvZGF0ZXM+PHB1Ymxpc2hlcj5FbHNldmllciBMdGQ8L3B1Ymxpc2hlcj48dXJs
cz48L3VybHM+PGVsZWN0cm9uaWMtcmVzb3VyY2UtbnVtPjEwLjEwMTYvai5qc3AuMjAxOS4wNy4w
MTU8L2VsZWN0cm9uaWMtcmVzb3VyY2UtbnVtPjwvcmVjb3JkPjwvQ2l0ZT48L0VuZE5vdGU+
</w:fldData>
        </w:fldChar>
      </w:r>
      <w:r w:rsidRPr="00192C97">
        <w:rPr>
          <w:lang w:val="en-AU"/>
        </w:rPr>
        <w:instrText xml:space="preserve"> ADDIN EN.CITE.DATA </w:instrText>
      </w:r>
      <w:r w:rsidRPr="00192C97">
        <w:rPr>
          <w:i/>
          <w:lang w:val="en-AU"/>
        </w:rPr>
      </w:r>
      <w:r w:rsidRPr="00192C97">
        <w:rPr>
          <w:i/>
          <w:lang w:val="en-AU"/>
        </w:rPr>
        <w:fldChar w:fldCharType="end"/>
      </w:r>
      <w:r w:rsidRPr="00192C97">
        <w:rPr>
          <w:i/>
          <w:lang w:val="en-AU"/>
        </w:rPr>
      </w:r>
      <w:r w:rsidRPr="00192C97">
        <w:rPr>
          <w:i/>
          <w:lang w:val="en-AU"/>
        </w:rPr>
        <w:fldChar w:fldCharType="separate"/>
      </w:r>
      <w:r w:rsidRPr="00192C97">
        <w:rPr>
          <w:lang w:val="en-AU"/>
        </w:rPr>
        <w:t>[18</w:t>
      </w:r>
      <w:proofErr w:type="gramStart"/>
      <w:r w:rsidRPr="00192C97">
        <w:rPr>
          <w:lang w:val="en-AU"/>
        </w:rPr>
        <w:t>,39,40</w:t>
      </w:r>
      <w:proofErr w:type="gramEnd"/>
      <w:r w:rsidRPr="00192C97">
        <w:rPr>
          <w:lang w:val="en-AU"/>
        </w:rPr>
        <w:t>]</w:t>
      </w:r>
      <w:r w:rsidRPr="00192C97">
        <w:rPr>
          <w:i/>
          <w:lang w:val="en-AU"/>
        </w:rPr>
        <w:fldChar w:fldCharType="end"/>
      </w:r>
      <w:r w:rsidRPr="00192C97">
        <w:rPr>
          <w:lang w:val="en-AU"/>
        </w:rPr>
        <w:t xml:space="preserve">. School principals and other leaders play a pivotal role in establishing, and, if necessary, shifting staff culture </w:t>
      </w:r>
      <w:r w:rsidRPr="00192C97">
        <w:rPr>
          <w:i/>
          <w:lang w:val="en-AU"/>
        </w:rPr>
        <w:fldChar w:fldCharType="begin"/>
      </w:r>
      <w:r w:rsidRPr="00192C97">
        <w:rPr>
          <w:lang w:val="en-AU"/>
        </w:rPr>
        <w:instrText xml:space="preserve"> ADDIN EN.CITE &lt;EndNote&gt;&lt;Cite&gt;&lt;Author&gt;Parsons&lt;/Author&gt;&lt;Year&gt;2012&lt;/Year&gt;&lt;RecNum&gt;28&lt;/RecNum&gt;&lt;DisplayText&gt;&lt;style size="10"&gt;[41]&lt;/style&gt;&lt;/DisplayText&gt;&lt;record&gt;&lt;rec-number&gt;28&lt;/rec-number&gt;&lt;foreign-keys&gt;&lt;key app="EN" db-id="rpsfdwsrsvxd0zexdxjvept50aaxxrwr0zs9" timestamp="1608842049" guid="8de73118-f485-4ff8-82c1-628fee840690"&gt;28&lt;/key&gt;&lt;/foreign-keys&gt;&lt;ref-type name="Journal Article"&gt;17&lt;/ref-type&gt;&lt;contributors&gt;&lt;authors&gt;&lt;author&gt;Parsons, J.&lt;/author&gt;&lt;author&gt;Beauchamp, L.&lt;/author&gt;&lt;/authors&gt;&lt;/contributors&gt;&lt;titles&gt;&lt;title&gt;Leadership in effective elementary schools: A synthesis of five case studies&lt;/title&gt;&lt;secondary-title&gt;US-China Education Review&lt;/secondary-title&gt;&lt;/titles&gt;&lt;periodical&gt;&lt;full-title&gt;US-China Education Review&lt;/full-title&gt;&lt;/periodical&gt;&lt;pages&gt;697-711&lt;/pages&gt;&lt;volume&gt;8&lt;/volume&gt;&lt;dates&gt;&lt;year&gt;2012&lt;/year&gt;&lt;/dates&gt;&lt;urls&gt;&lt;/urls&gt;&lt;/record&gt;&lt;/Cite&gt;&lt;/EndNote&gt;</w:instrText>
      </w:r>
      <w:r w:rsidRPr="00192C97">
        <w:rPr>
          <w:i/>
          <w:lang w:val="en-AU"/>
        </w:rPr>
        <w:fldChar w:fldCharType="separate"/>
      </w:r>
      <w:r w:rsidRPr="00192C97">
        <w:rPr>
          <w:lang w:val="en-AU"/>
        </w:rPr>
        <w:t>[41]</w:t>
      </w:r>
      <w:r w:rsidRPr="00192C97">
        <w:rPr>
          <w:i/>
          <w:lang w:val="en-AU"/>
        </w:rPr>
        <w:fldChar w:fldCharType="end"/>
      </w:r>
      <w:r w:rsidRPr="00192C97">
        <w:rPr>
          <w:lang w:val="en-AU"/>
        </w:rPr>
        <w:t>. Leadership may have been particularly important in overcoming a culture of risk-aversion. Staff from both schools feared retribution from parents if a child were injured on the playground. Complaints about teachers’ duty of care are typically channelled through administrative leaders. Staff at School B felt that leadership would support them if a child got hurt – this did not seem to be the case at School A. Possibly, the direct support from leadership at School B, together with the intervention, overrode the risk-averse culture.</w:t>
      </w:r>
    </w:p>
    <w:p w14:paraId="1F2C29FE" w14:textId="77777777" w:rsidR="004538FF" w:rsidRPr="00A71003" w:rsidRDefault="004538FF" w:rsidP="00A71003">
      <w:pPr>
        <w:pStyle w:val="MDPI31text"/>
        <w:ind w:left="0" w:firstLine="0"/>
        <w:rPr>
          <w:lang w:val="en-AU"/>
        </w:rPr>
      </w:pPr>
    </w:p>
    <w:p w14:paraId="73403D68" w14:textId="008CD1D7" w:rsidR="001824BA" w:rsidRPr="00192C97" w:rsidRDefault="00563F57" w:rsidP="00192C97">
      <w:pPr>
        <w:pStyle w:val="MDPI22heading2"/>
        <w:spacing w:before="240"/>
        <w:rPr>
          <w:lang w:val="en-AU"/>
        </w:rPr>
      </w:pPr>
      <w:r>
        <w:rPr>
          <w:lang w:val="en-AU"/>
        </w:rPr>
        <w:t>4</w:t>
      </w:r>
      <w:r w:rsidR="00192C97" w:rsidRPr="00192C97">
        <w:rPr>
          <w:lang w:val="en-AU"/>
        </w:rPr>
        <w:t>.</w:t>
      </w:r>
      <w:r w:rsidR="002B3759">
        <w:rPr>
          <w:lang w:val="en-AU"/>
        </w:rPr>
        <w:t>5</w:t>
      </w:r>
      <w:r w:rsidR="00192C97" w:rsidRPr="00192C97">
        <w:rPr>
          <w:lang w:val="en-AU"/>
        </w:rPr>
        <w:t xml:space="preserve">. </w:t>
      </w:r>
      <w:r w:rsidR="001824BA" w:rsidRPr="00192C97">
        <w:rPr>
          <w:lang w:val="en-AU"/>
        </w:rPr>
        <w:t>Limitations</w:t>
      </w:r>
    </w:p>
    <w:p w14:paraId="0280C728" w14:textId="77777777" w:rsidR="001824BA" w:rsidRPr="00192C97" w:rsidRDefault="001824BA" w:rsidP="00192C97">
      <w:pPr>
        <w:pStyle w:val="MDPI31text"/>
        <w:rPr>
          <w:i/>
        </w:rPr>
      </w:pPr>
      <w:r w:rsidRPr="00192C97">
        <w:rPr>
          <w:lang w:val="en-AU"/>
        </w:rPr>
        <w:t xml:space="preserve">Of course, we cannot make definitive claims about the sources of differences in either implementation or quantitative outcomes. Myriad factors may have impacted the study. School B housed mainstream students, while School A did not. Conceivably, the mainstream children demonstrated and encouraged play for the support unit students. Typically developing peers have often been used as models in interventions targeting play for children with disabilities, particularly ASD </w:t>
      </w:r>
      <w:r w:rsidRPr="00192C97">
        <w:rPr>
          <w:i/>
          <w:lang w:val="en-AU"/>
        </w:rPr>
        <w:fldChar w:fldCharType="begin"/>
      </w:r>
      <w:r w:rsidRPr="00192C97">
        <w:rPr>
          <w:lang w:val="en-AU"/>
        </w:rPr>
        <w:instrText xml:space="preserve"> ADDIN EN.CITE &lt;EndNote&gt;&lt;Cite&gt;&lt;Author&gt;Wolfberg&lt;/Author&gt;&lt;Year&gt;2012&lt;/Year&gt;&lt;RecNum&gt;27&lt;/RecNum&gt;&lt;DisplayText&gt;&lt;style size="10"&gt;[42]&lt;/style&gt;&lt;/DisplayText&gt;&lt;record&gt;&lt;rec-number&gt;27&lt;/rec-number&gt;&lt;foreign-keys&gt;&lt;key app="EN" db-id="rpsfdwsrsvxd0zexdxjvept50aaxxrwr0zs9" timestamp="1608842049" guid="ecf8afad-03a2-4d85-991f-93df7b48d370"&gt;27&lt;/key&gt;&lt;/foreign-keys&gt;&lt;ref-type name="Journal Article"&gt;17&lt;/ref-type&gt;&lt;contributors&gt;&lt;authors&gt;&lt;author&gt;Wolfberg, Pamela&lt;/author&gt;&lt;author&gt;Bottema-Beutel, Kristen&lt;/author&gt;&lt;author&gt;Dewitt, Mila&lt;/author&gt;&lt;/authors&gt;&lt;/contributors&gt;&lt;titles&gt;&lt;title&gt;Including Children with Autism in Social and Imaginary Play with Typical Peers&lt;/title&gt;&lt;secondary-title&gt;American Journal of Play&lt;/secondary-title&gt;&lt;/titles&gt;&lt;periodical&gt;&lt;full-title&gt;American Journal of Play&lt;/full-title&gt;&lt;/periodical&gt;&lt;pages&gt;55-80&lt;/pages&gt;&lt;volume&gt;5&lt;/volume&gt;&lt;number&gt;1&lt;/number&gt;&lt;keywords&gt;&lt;keyword&gt;Integrated Play Groups (IPGs)&lt;/keyword&gt;&lt;keyword&gt;Integrated Teen Social Groups&lt;/keyword&gt;&lt;keyword&gt;children with autism and developmetal growth&lt;/keyword&gt;&lt;keyword&gt;guided participation&lt;/keyword&gt;&lt;keyword&gt;peer play&lt;/keyword&gt;&lt;/keywords&gt;&lt;dates&gt;&lt;year&gt;2012&lt;/year&gt;&lt;/dates&gt;&lt;urls&gt;&lt;related-urls&gt;&lt;url&gt;www.autiminstitute.com&lt;/url&gt;&lt;/related-urls&gt;&lt;/urls&gt;&lt;/record&gt;&lt;/Cite&gt;&lt;/EndNote&gt;</w:instrText>
      </w:r>
      <w:r w:rsidRPr="00192C97">
        <w:rPr>
          <w:i/>
          <w:lang w:val="en-AU"/>
        </w:rPr>
        <w:fldChar w:fldCharType="separate"/>
      </w:r>
      <w:r w:rsidRPr="00192C97">
        <w:rPr>
          <w:lang w:val="en-AU"/>
        </w:rPr>
        <w:t>[42]</w:t>
      </w:r>
      <w:r w:rsidRPr="00192C97">
        <w:rPr>
          <w:i/>
          <w:lang w:val="en-AU"/>
        </w:rPr>
        <w:fldChar w:fldCharType="end"/>
      </w:r>
      <w:r w:rsidRPr="00192C97">
        <w:t xml:space="preserve">. Additionally, we have no diagnostic data about the children who participated in the study – it is possible that the children at School A had more severe disabilities than those at School B. Staff at School </w:t>
      </w:r>
      <w:proofErr w:type="gramStart"/>
      <w:r w:rsidRPr="00192C97">
        <w:t>A</w:t>
      </w:r>
      <w:proofErr w:type="gramEnd"/>
      <w:r w:rsidRPr="00192C97">
        <w:t xml:space="preserve"> believed this was the case. Previous studies suggest that disability severity impacts play and playfulness </w:t>
      </w:r>
      <w:r w:rsidRPr="00192C97">
        <w:rPr>
          <w:i/>
        </w:rPr>
        <w:fldChar w:fldCharType="begin">
          <w:fldData xml:space="preserve">PEVuZE5vdGU+PENpdGU+PEF1dGhvcj5Ta2FpbmVzPC9BdXRob3I+PFllYXI+MjAwNjwvWWVhcj48
UmVjTnVtPjI2PC9SZWNOdW0+PERpc3BsYXlUZXh0PjxzdHlsZSBzaXplPSIxMCI+WzQzLDQ0XTwv
c3R5bGU+PC9EaXNwbGF5VGV4dD48cmVjb3JkPjxyZWMtbnVtYmVyPjI2PC9yZWMtbnVtYmVyPjxm
b3JlaWduLWtleXM+PGtleSBhcHA9IkVOIiBkYi1pZD0icnBzZmR3c3JzdnhkMHpleGR4anZlcHQ1
MGFheHhyd3IwenM5IiB0aW1lc3RhbXA9IjE2MDg4NDIwNDkiIGd1aWQ9IjNmNWM1Nzg0LWY0M2Yt
NGNmYy04MTQ0LTIxMDE3MmNhOWM0NCI+MjY8L2tleT48L2ZvcmVpZ24ta2V5cz48cmVmLXR5cGUg
bmFtZT0iSm91cm5hbCBBcnRpY2xlIj4xNzwvcmVmLXR5cGU+PGNvbnRyaWJ1dG9ycz48YXV0aG9y
cz48YXV0aG9yPlNrYWluZXMsIE5hdGFzaGE8L2F1dGhvcj48YXV0aG9yPlJvZGdlciwgU3lsdmlh
PC9hdXRob3I+PGF1dGhvcj5CdW5keSwgQW5pdGE8L2F1dGhvcj48L2F1dGhvcnM+PC9jb250cmli
dXRvcnM+PHRpdGxlcz48dGl0bGU+UGxheWZ1bG5lc3MgaW4gQ2hpbGRyZW4gd2l0aCBBdXRpc3Rp
YyBEaXNvcmRlciBhbmQgdGhlaXIgVHlwaWNhbGx5IERldmVsb3BpbmcgUGVlcnM8L3RpdGxlPjxz
ZWNvbmRhcnktdGl0bGU+QnJpdGlzaCBKb3VybmFsIG9mIE9jY3VwYXRpb25hbCBUaGVyYXB5PC9z
ZWNvbmRhcnktdGl0bGU+PC90aXRsZXM+PHBlcmlvZGljYWw+PGZ1bGwtdGl0bGU+QnJpdGlzaCBK
b3VybmFsIG9mIE9jY3VwYXRpb25hbCBUaGVyYXB5PC9mdWxsLXRpdGxlPjwvcGVyaW9kaWNhbD48
cGFnZXM+NTA1LTUxMjwvcGFnZXM+PHZvbHVtZT42OTwvdm9sdW1lPjxudW1iZXI+MTE8L251bWJl
cj48ZGF0ZXM+PHllYXI+MjAwNjwveWVhcj48L2RhdGVzPjxwdWJsaXNoZXI+QnJpdGlzaCBKb3Vy
bmFsIG9mIE9jY3VwYXRpb25hbCBUaGVyYXB5PC9wdWJsaXNoZXI+PHVybHM+PHJlbGF0ZWQtdXJs
cz48dXJsPmh0dHA6Ly9qb3VybmFscy5zYWdlcHViLmNvbS9kb2kvMTAuMTE3Ny8wMzA4MDIyNjA2
MDY5MDExMDQ8L3VybD48L3JlbGF0ZWQtdXJscz48L3VybHM+PGVsZWN0cm9uaWMtcmVzb3VyY2Ut
bnVtPjEwLjExNzcvMDMwODAyMjYwNjA2OTAxMTA0PC9lbGVjdHJvbmljLXJlc291cmNlLW51bT48
L3JlY29yZD48L0NpdGU+PENpdGU+PEF1dGhvcj5TdGFubGV5PC9BdXRob3I+PFllYXI+MjAwNzwv
WWVhcj48UmVjTnVtPjI1PC9SZWNOdW0+PHJlY29yZD48cmVjLW51bWJlcj4yNTwvcmVjLW51bWJl
cj48Zm9yZWlnbi1rZXlzPjxrZXkgYXBwPSJFTiIgZGItaWQ9InJwc2Zkd3Nyc3Z4ZDB6ZXhkeGp2
ZXB0NTBhYXh4cndyMHpzOSIgdGltZXN0YW1wPSIxNjA4ODQyMDQ5IiBndWlkPSJjMzNjNjdmYS0y
ZGI4LTRmNmEtYjcxNy1lZDg1MGNhZDA5YmIiPjI1PC9rZXk+PC9mb3JlaWduLWtleXM+PHJlZi10
eXBlIG5hbWU9IkpvdXJuYWwgQXJ0aWNsZSI+MTc8L3JlZi10eXBlPjxjb250cmlidXRvcnM+PGF1
dGhvcnM+PGF1dGhvcj5TdGFubGV5LCBHaWxsaWFuIEMuPC9hdXRob3I+PGF1dGhvcj5Lb25zdGFu
dGFyZWFzLCBNLiBNYXJ5PC9hdXRob3I+PC9hdXRob3JzPjwvY29udHJpYnV0b3JzPjx0aXRsZXM+
PHRpdGxlPlN5bWJvbGljIHBsYXkgaW4gY2hpbGRyZW4gd2l0aCBhdXRpc20gc3BlY3RydW0gZGlz
b3JkZXI8L3RpdGxlPjxzZWNvbmRhcnktdGl0bGU+Sm91cm5hbCBvZiBBdXRpc20gYW5kIERldmVs
b3BtZW50YWwgRGlzb3JkZXJzPC9zZWNvbmRhcnktdGl0bGU+PC90aXRsZXM+PHBlcmlvZGljYWw+
PGZ1bGwtdGl0bGU+Sm91cm5hbCBvZiBBdXRpc20gYW5kIERldmVsb3BtZW50YWwgRGlzb3JkZXJz
PC9mdWxsLXRpdGxlPjwvcGVyaW9kaWNhbD48cGFnZXM+MTIxNS0xMjIzPC9wYWdlcz48dm9sdW1l
PjM3PC92b2x1bWU+PG51bWJlcj43PC9udW1iZXI+PGtleXdvcmRzPjxrZXl3b3JkPkF1dGlzbSBz
cGVjdHJ1bSBkaXNvcmRlcjwva2V5d29yZD48a2V5d29yZD5GdW5jdGlvbmFsIHBsYXk8L2tleXdv
cmQ+PGtleXdvcmQ+UHJlZGljdG9ycyBvZiBwbGF5PC9rZXl3b3JkPjxrZXl3b3JkPlN5bWJvbGlj
IHBsYXk8L2tleXdvcmQ+PC9rZXl3b3Jkcz48ZGF0ZXM+PHllYXI+MjAwNzwveWVhcj48L2RhdGVz
Pjx1cmxzPjwvdXJscz48ZWxlY3Ryb25pYy1yZXNvdXJjZS1udW0+MTAuMTAwNy9zMTA4MDMtMDA2
LTAyNjMtMjwvZWxlY3Ryb25pYy1yZXNvdXJjZS1udW0+PC9yZWNvcmQ+PC9DaXRlPjwvRW5kTm90
ZT4A
</w:fldData>
        </w:fldChar>
      </w:r>
      <w:r w:rsidRPr="00192C97">
        <w:instrText xml:space="preserve"> ADDIN EN.CITE </w:instrText>
      </w:r>
      <w:r w:rsidRPr="00192C97">
        <w:rPr>
          <w:i/>
        </w:rPr>
        <w:fldChar w:fldCharType="begin">
          <w:fldData xml:space="preserve">PEVuZE5vdGU+PENpdGU+PEF1dGhvcj5Ta2FpbmVzPC9BdXRob3I+PFllYXI+MjAwNjwvWWVhcj48
UmVjTnVtPjI2PC9SZWNOdW0+PERpc3BsYXlUZXh0PjxzdHlsZSBzaXplPSIxMCI+WzQzLDQ0XTwv
c3R5bGU+PC9EaXNwbGF5VGV4dD48cmVjb3JkPjxyZWMtbnVtYmVyPjI2PC9yZWMtbnVtYmVyPjxm
b3JlaWduLWtleXM+PGtleSBhcHA9IkVOIiBkYi1pZD0icnBzZmR3c3JzdnhkMHpleGR4anZlcHQ1
MGFheHhyd3IwenM5IiB0aW1lc3RhbXA9IjE2MDg4NDIwNDkiIGd1aWQ9IjNmNWM1Nzg0LWY0M2Yt
NGNmYy04MTQ0LTIxMDE3MmNhOWM0NCI+MjY8L2tleT48L2ZvcmVpZ24ta2V5cz48cmVmLXR5cGUg
bmFtZT0iSm91cm5hbCBBcnRpY2xlIj4xNzwvcmVmLXR5cGU+PGNvbnRyaWJ1dG9ycz48YXV0aG9y
cz48YXV0aG9yPlNrYWluZXMsIE5hdGFzaGE8L2F1dGhvcj48YXV0aG9yPlJvZGdlciwgU3lsdmlh
PC9hdXRob3I+PGF1dGhvcj5CdW5keSwgQW5pdGE8L2F1dGhvcj48L2F1dGhvcnM+PC9jb250cmli
dXRvcnM+PHRpdGxlcz48dGl0bGU+UGxheWZ1bG5lc3MgaW4gQ2hpbGRyZW4gd2l0aCBBdXRpc3Rp
YyBEaXNvcmRlciBhbmQgdGhlaXIgVHlwaWNhbGx5IERldmVsb3BpbmcgUGVlcnM8L3RpdGxlPjxz
ZWNvbmRhcnktdGl0bGU+QnJpdGlzaCBKb3VybmFsIG9mIE9jY3VwYXRpb25hbCBUaGVyYXB5PC9z
ZWNvbmRhcnktdGl0bGU+PC90aXRsZXM+PHBlcmlvZGljYWw+PGZ1bGwtdGl0bGU+QnJpdGlzaCBK
b3VybmFsIG9mIE9jY3VwYXRpb25hbCBUaGVyYXB5PC9mdWxsLXRpdGxlPjwvcGVyaW9kaWNhbD48
cGFnZXM+NTA1LTUxMjwvcGFnZXM+PHZvbHVtZT42OTwvdm9sdW1lPjxudW1iZXI+MTE8L251bWJl
cj48ZGF0ZXM+PHllYXI+MjAwNjwveWVhcj48L2RhdGVzPjxwdWJsaXNoZXI+QnJpdGlzaCBKb3Vy
bmFsIG9mIE9jY3VwYXRpb25hbCBUaGVyYXB5PC9wdWJsaXNoZXI+PHVybHM+PHJlbGF0ZWQtdXJs
cz48dXJsPmh0dHA6Ly9qb3VybmFscy5zYWdlcHViLmNvbS9kb2kvMTAuMTE3Ny8wMzA4MDIyNjA2
MDY5MDExMDQ8L3VybD48L3JlbGF0ZWQtdXJscz48L3VybHM+PGVsZWN0cm9uaWMtcmVzb3VyY2Ut
bnVtPjEwLjExNzcvMDMwODAyMjYwNjA2OTAxMTA0PC9lbGVjdHJvbmljLXJlc291cmNlLW51bT48
L3JlY29yZD48L0NpdGU+PENpdGU+PEF1dGhvcj5TdGFubGV5PC9BdXRob3I+PFllYXI+MjAwNzwv
WWVhcj48UmVjTnVtPjI1PC9SZWNOdW0+PHJlY29yZD48cmVjLW51bWJlcj4yNTwvcmVjLW51bWJl
cj48Zm9yZWlnbi1rZXlzPjxrZXkgYXBwPSJFTiIgZGItaWQ9InJwc2Zkd3Nyc3Z4ZDB6ZXhkeGp2
ZXB0NTBhYXh4cndyMHpzOSIgdGltZXN0YW1wPSIxNjA4ODQyMDQ5IiBndWlkPSJjMzNjNjdmYS0y
ZGI4LTRmNmEtYjcxNy1lZDg1MGNhZDA5YmIiPjI1PC9rZXk+PC9mb3JlaWduLWtleXM+PHJlZi10
eXBlIG5hbWU9IkpvdXJuYWwgQXJ0aWNsZSI+MTc8L3JlZi10eXBlPjxjb250cmlidXRvcnM+PGF1
dGhvcnM+PGF1dGhvcj5TdGFubGV5LCBHaWxsaWFuIEMuPC9hdXRob3I+PGF1dGhvcj5Lb25zdGFu
dGFyZWFzLCBNLiBNYXJ5PC9hdXRob3I+PC9hdXRob3JzPjwvY29udHJpYnV0b3JzPjx0aXRsZXM+
PHRpdGxlPlN5bWJvbGljIHBsYXkgaW4gY2hpbGRyZW4gd2l0aCBhdXRpc20gc3BlY3RydW0gZGlz
b3JkZXI8L3RpdGxlPjxzZWNvbmRhcnktdGl0bGU+Sm91cm5hbCBvZiBBdXRpc20gYW5kIERldmVs
b3BtZW50YWwgRGlzb3JkZXJzPC9zZWNvbmRhcnktdGl0bGU+PC90aXRsZXM+PHBlcmlvZGljYWw+
PGZ1bGwtdGl0bGU+Sm91cm5hbCBvZiBBdXRpc20gYW5kIERldmVsb3BtZW50YWwgRGlzb3JkZXJz
PC9mdWxsLXRpdGxlPjwvcGVyaW9kaWNhbD48cGFnZXM+MTIxNS0xMjIzPC9wYWdlcz48dm9sdW1l
PjM3PC92b2x1bWU+PG51bWJlcj43PC9udW1iZXI+PGtleXdvcmRzPjxrZXl3b3JkPkF1dGlzbSBz
cGVjdHJ1bSBkaXNvcmRlcjwva2V5d29yZD48a2V5d29yZD5GdW5jdGlvbmFsIHBsYXk8L2tleXdv
cmQ+PGtleXdvcmQ+UHJlZGljdG9ycyBvZiBwbGF5PC9rZXl3b3JkPjxrZXl3b3JkPlN5bWJvbGlj
IHBsYXk8L2tleXdvcmQ+PC9rZXl3b3Jkcz48ZGF0ZXM+PHllYXI+MjAwNzwveWVhcj48L2RhdGVz
Pjx1cmxzPjwvdXJscz48ZWxlY3Ryb25pYy1yZXNvdXJjZS1udW0+MTAuMTAwNy9zMTA4MDMtMDA2
LTAyNjMtMjwvZWxlY3Ryb25pYy1yZXNvdXJjZS1udW0+PC9yZWNvcmQ+PC9DaXRlPjwvRW5kTm90
ZT4A
</w:fldData>
        </w:fldChar>
      </w:r>
      <w:r w:rsidRPr="00192C97">
        <w:instrText xml:space="preserve"> ADDIN EN.CITE.DATA </w:instrText>
      </w:r>
      <w:r w:rsidRPr="00192C97">
        <w:rPr>
          <w:i/>
        </w:rPr>
      </w:r>
      <w:r w:rsidRPr="00192C97">
        <w:rPr>
          <w:i/>
        </w:rPr>
        <w:fldChar w:fldCharType="end"/>
      </w:r>
      <w:r w:rsidRPr="00192C97">
        <w:rPr>
          <w:i/>
        </w:rPr>
      </w:r>
      <w:r w:rsidRPr="00192C97">
        <w:rPr>
          <w:i/>
        </w:rPr>
        <w:fldChar w:fldCharType="separate"/>
      </w:r>
      <w:r w:rsidRPr="00192C97">
        <w:t>[43</w:t>
      </w:r>
      <w:proofErr w:type="gramStart"/>
      <w:r w:rsidRPr="00192C97">
        <w:t>,44</w:t>
      </w:r>
      <w:proofErr w:type="gramEnd"/>
      <w:r w:rsidRPr="00192C97">
        <w:t>]</w:t>
      </w:r>
      <w:r w:rsidRPr="00192C97">
        <w:rPr>
          <w:i/>
        </w:rPr>
        <w:fldChar w:fldCharType="end"/>
      </w:r>
      <w:r w:rsidRPr="00192C97">
        <w:t xml:space="preserve">. </w:t>
      </w:r>
    </w:p>
    <w:p w14:paraId="2164ED20" w14:textId="66322CC5" w:rsidR="001824BA" w:rsidRDefault="001824BA" w:rsidP="00192C97">
      <w:pPr>
        <w:pStyle w:val="MDPI31text"/>
      </w:pPr>
      <w:r w:rsidRPr="00192C97">
        <w:t xml:space="preserve">Additionally, our findings are limited by the absence of implementation-level outcomes, such as feasibility, acceptability, or sustainability of the intervention </w:t>
      </w:r>
      <w:r w:rsidRPr="00192C97">
        <w:rPr>
          <w:i/>
        </w:rPr>
        <w:fldChar w:fldCharType="begin"/>
      </w:r>
      <w:r w:rsidRPr="00192C97">
        <w:instrText xml:space="preserve"> ADDIN EN.CITE &lt;EndNote&gt;&lt;Cite&gt;&lt;Author&gt;Proctor&lt;/Author&gt;&lt;Year&gt;2011&lt;/Year&gt;&lt;RecNum&gt;24&lt;/RecNum&gt;&lt;DisplayText&gt;&lt;style size="10"&gt;[45]&lt;/style&gt;&lt;/DisplayText&gt;&lt;record&gt;&lt;rec-number&gt;24&lt;/rec-number&gt;&lt;foreign-keys&gt;&lt;key app="EN" db-id="rpsfdwsrsvxd0zexdxjvept50aaxxrwr0zs9" timestamp="1608842049" guid="ea08e62a-7e13-4874-9c08-d319cdbbd184"&gt;24&lt;/key&gt;&lt;/foreign-keys&gt;&lt;ref-type name="Journal Article"&gt;17&lt;/ref-type&gt;&lt;contributors&gt;&lt;authors&gt;&lt;author&gt;Proctor, Enola&lt;/author&gt;&lt;author&gt;Silmere, Hiie&lt;/author&gt;&lt;author&gt;Raghavan, Ramesh&lt;/author&gt;&lt;author&gt;Hovmand, Peter&lt;/author&gt;&lt;author&gt;Aarons, Greg&lt;/author&gt;&lt;author&gt;Bunger, Alicia&lt;/author&gt;&lt;author&gt;Griffey, Richard&lt;/author&gt;&lt;author&gt;Hensley, Melissa&lt;/author&gt;&lt;/authors&gt;&lt;/contributors&gt;&lt;titles&gt;&lt;title&gt;Outcomes for implementation research: Conceptual distinctions, measurement challenges, and research agenda&lt;/title&gt;&lt;secondary-title&gt;Administration and Policy in Mental Health and Mental Health Services Research&lt;/secondary-title&gt;&lt;/titles&gt;&lt;periodical&gt;&lt;full-title&gt;Administration and Policy in Mental Health and Mental Health Services Research&lt;/full-title&gt;&lt;/periodical&gt;&lt;pages&gt;65-76&lt;/pages&gt;&lt;volume&gt;38&lt;/volume&gt;&lt;number&gt;2&lt;/number&gt;&lt;keywords&gt;&lt;keyword&gt;Evaluation&lt;/keyword&gt;&lt;keyword&gt;Implementation&lt;/keyword&gt;&lt;keyword&gt;Outcomes&lt;/keyword&gt;&lt;keyword&gt;Research methods&lt;/keyword&gt;&lt;/keywords&gt;&lt;dates&gt;&lt;year&gt;2011&lt;/year&gt;&lt;/dates&gt;&lt;publisher&gt;Adm Policy Ment Health&lt;/publisher&gt;&lt;urls&gt;&lt;related-urls&gt;&lt;url&gt;https://pubmed.ncbi.nlm.nih.gov/20957426/&lt;/url&gt;&lt;/related-urls&gt;&lt;/urls&gt;&lt;electronic-resource-num&gt;10.1007/s10488-010-0319-7&lt;/electronic-resource-num&gt;&lt;/record&gt;&lt;/Cite&gt;&lt;/EndNote&gt;</w:instrText>
      </w:r>
      <w:r w:rsidRPr="00192C97">
        <w:rPr>
          <w:i/>
        </w:rPr>
        <w:fldChar w:fldCharType="separate"/>
      </w:r>
      <w:r w:rsidRPr="00192C97">
        <w:t>[45]</w:t>
      </w:r>
      <w:r w:rsidRPr="00192C97">
        <w:rPr>
          <w:i/>
        </w:rPr>
        <w:fldChar w:fldCharType="end"/>
      </w:r>
      <w:r w:rsidRPr="00192C97">
        <w:t>. Because this was a retrospective study, we examined implementation through the data available to us: evaluative interviews with staff involved in the intervention. While this allowed us to develop a general narrative of implementation at each school, our understanding of each schools’ implementation processes may be limited. On the other hand, several authors of this study were deeply embedded in the schools during this study; their perspectives served to strengthen the trustworthiness of our findings.</w:t>
      </w:r>
    </w:p>
    <w:p w14:paraId="2DEC7FAC" w14:textId="00DF2D20" w:rsidR="00213825" w:rsidRPr="00192C97" w:rsidRDefault="00213825" w:rsidP="00192C97">
      <w:pPr>
        <w:pStyle w:val="MDPI31text"/>
        <w:rPr>
          <w:i/>
        </w:rPr>
      </w:pPr>
      <w:r>
        <w:t>Notably, we had more interview participants from School B compared to School A. At the time of data collection, we did not intend to compare schools – therefore, we did not attempt to match these two groups of participants. Furthermore, we had a wider range of participant roles at School B (likely reflecting the greater involvement of leadership at this school). We acknowledge this as a potential weakness in the study design.</w:t>
      </w:r>
    </w:p>
    <w:p w14:paraId="37E9A2D2" w14:textId="77777777" w:rsidR="001824BA" w:rsidRPr="00192C97" w:rsidRDefault="001824BA" w:rsidP="00192C97">
      <w:pPr>
        <w:pStyle w:val="MDPI31text"/>
        <w:rPr>
          <w:i/>
        </w:rPr>
      </w:pPr>
      <w:r w:rsidRPr="00192C97">
        <w:t xml:space="preserve">Finally, case study methodology is inherently limited in its generalizability. We cannot say with certainty that the results of this study will be indicative of future schools. However, the cross-case synthesis approach supports our findings </w:t>
      </w:r>
      <w:r w:rsidRPr="00192C97">
        <w:rPr>
          <w:i/>
        </w:rPr>
        <w:fldChar w:fldCharType="begin"/>
      </w:r>
      <w:r w:rsidRPr="00192C97">
        <w:instrText xml:space="preserve"> ADDIN EN.CITE &lt;EndNote&gt;&lt;Cite&gt;&lt;Author&gt;Yin&lt;/Author&gt;&lt;Year&gt;2018&lt;/Year&gt;&lt;RecNum&gt;40&lt;/RecNum&gt;&lt;DisplayText&gt;&lt;style size="10"&gt;[26]&lt;/style&gt;&lt;/DisplayText&gt;&lt;record&gt;&lt;rec-number&gt;40&lt;/rec-number&gt;&lt;foreign-keys&gt;&lt;key app="EN" db-id="rpsfdwsrsvxd0zexdxjvept50aaxxrwr0zs9" timestamp="1608842049" guid="16e4949e-bff8-4cfc-b01b-357034e9d807"&gt;40&lt;/key&gt;&lt;/foreign-keys&gt;&lt;ref-type name="Book"&gt;6&lt;/ref-type&gt;&lt;contributors&gt;&lt;authors&gt;&lt;author&gt;Yin, R. K.&lt;/author&gt;&lt;/authors&gt;&lt;/contributors&gt;&lt;titles&gt;&lt;title&gt;Case Study Research and Applications: Design and Methods&lt;/title&gt;&lt;/titles&gt;&lt;edition&gt;6th&lt;/edition&gt;&lt;dates&gt;&lt;year&gt;2018&lt;/year&gt;&lt;/dates&gt;&lt;pub-location&gt;New York, NY&lt;/pub-location&gt;&lt;publisher&gt;SAGE&lt;/publisher&gt;&lt;urls&gt;&lt;/urls&gt;&lt;/record&gt;&lt;/Cite&gt;&lt;/EndNote&gt;</w:instrText>
      </w:r>
      <w:r w:rsidRPr="00192C97">
        <w:rPr>
          <w:i/>
        </w:rPr>
        <w:fldChar w:fldCharType="separate"/>
      </w:r>
      <w:r w:rsidRPr="00192C97">
        <w:t>[26]</w:t>
      </w:r>
      <w:r w:rsidRPr="00192C97">
        <w:rPr>
          <w:i/>
        </w:rPr>
        <w:fldChar w:fldCharType="end"/>
      </w:r>
      <w:r w:rsidRPr="00192C97">
        <w:t>. Yin compared cross-case syntheses to replication studies. Although the outcomes were different at the two schools, the conclusion of each case study is the same: staff culture around play/recess, disability, and risk influenced the implementation and results of our intervention.</w:t>
      </w:r>
    </w:p>
    <w:p w14:paraId="191813A1" w14:textId="355AD43D" w:rsidR="001824BA" w:rsidRPr="00192C97" w:rsidRDefault="00563F57" w:rsidP="00192C97">
      <w:pPr>
        <w:pStyle w:val="MDPI21heading1"/>
        <w:rPr>
          <w:i/>
          <w:lang w:val="en-AU"/>
        </w:rPr>
      </w:pPr>
      <w:r w:rsidRPr="00A71003">
        <w:rPr>
          <w:iCs/>
          <w:lang w:val="en-AU"/>
        </w:rPr>
        <w:t>5</w:t>
      </w:r>
      <w:r w:rsidR="00192C97" w:rsidRPr="00192C97">
        <w:rPr>
          <w:i/>
          <w:lang w:val="en-AU"/>
        </w:rPr>
        <w:t xml:space="preserve">. </w:t>
      </w:r>
      <w:r w:rsidR="001824BA" w:rsidRPr="00192C97">
        <w:rPr>
          <w:lang w:val="en-AU"/>
        </w:rPr>
        <w:t>Conclusions: What Could We Have Done Differently?</w:t>
      </w:r>
    </w:p>
    <w:p w14:paraId="4BB5C9F3" w14:textId="77777777" w:rsidR="001824BA" w:rsidRPr="00192C97" w:rsidRDefault="001824BA" w:rsidP="00192C97">
      <w:pPr>
        <w:pStyle w:val="MDPI31text"/>
        <w:rPr>
          <w:i/>
        </w:rPr>
      </w:pPr>
      <w:r w:rsidRPr="00192C97">
        <w:rPr>
          <w:b/>
          <w:bCs/>
          <w:lang w:val="en-AU"/>
        </w:rPr>
        <w:tab/>
      </w:r>
      <w:r w:rsidRPr="00192C97">
        <w:rPr>
          <w:lang w:val="en-AU"/>
        </w:rPr>
        <w:t>When we initiated the playground intervention, we aimed to shift staff cultures around risky play. However, the adult-directed program we developed mainly addressed culture around risk – we did not address culture around play or disability. We assumed – incorrectly – that school staff shared the values of the intervention team. The results of this study highlight the importance of researchers examining their own fundamental assumptions as well as coming to a deep understanding of existing staff cultures before initiating a novel intervention and tailoring the intervention to address the multidimensional, complex cultures that exist in schools. Had we done so, we may have made several adjustments for School A. We may have challenged staff to examine their beliefs about play and disability during the RRWs. We may have recruited administrative leadership to champion the intervention. Because the playground intervention was part of a cluster trial, we aimed to keep the intervention as similar as possible across schools; therefore, we did not take these steps. However, the results of this study illuminate the need for school-based researchers and practitioners interested in promoting risky play to take careful stock of each unique school environment.</w:t>
      </w:r>
    </w:p>
    <w:p w14:paraId="18114D8A" w14:textId="77777777" w:rsidR="001824BA" w:rsidRPr="00192C97" w:rsidRDefault="00192C97" w:rsidP="00192C97">
      <w:pPr>
        <w:pStyle w:val="MDPI62BackMatter"/>
        <w:spacing w:before="240"/>
        <w:jc w:val="left"/>
      </w:pPr>
      <w:r w:rsidRPr="00192C97">
        <w:rPr>
          <w:b/>
        </w:rPr>
        <w:t>Author Contribution</w:t>
      </w:r>
      <w:r w:rsidR="001824BA" w:rsidRPr="00192C97">
        <w:rPr>
          <w:b/>
        </w:rPr>
        <w:t xml:space="preserve">s: </w:t>
      </w:r>
      <w:r w:rsidR="001824BA" w:rsidRPr="00192C97">
        <w:t>Conceptualization, Patricia Grady-Dominguez, Jo Ragen and Anita Bundy; Data curation, Patricia Grady-Dominguez, Julia Sterman and Michelle Villeneuve; Formal analysis, Patricia Grady-Dominguez; Funding acquisition, Paul Tranter, Michelle Villeneuve and Anita Bundy; Methodology, Patricia Grady-Dominguez and Anita Bundy; Supervision, Anita Bundy; Validation, Jo Ragen; Writing – original draft, Patricia Grady-Dominguez; Writing – review &amp; editing, Patricia Grady-Dominguez, Jo Ragen, Julia Sterman, Grace Spencer, Paul Tranter, Michelle Villeneuve and Anita Bundy. All authors have read and agreed to the published version of the manuscript.</w:t>
      </w:r>
    </w:p>
    <w:p w14:paraId="6AD86DF0" w14:textId="77777777" w:rsidR="001824BA" w:rsidRPr="00192C97" w:rsidRDefault="001824BA" w:rsidP="00192C97">
      <w:pPr>
        <w:pStyle w:val="MDPI62BackMatter"/>
        <w:jc w:val="left"/>
      </w:pPr>
      <w:r w:rsidRPr="00192C97">
        <w:rPr>
          <w:b/>
        </w:rPr>
        <w:t xml:space="preserve">Funding: </w:t>
      </w:r>
      <w:r w:rsidRPr="00192C97">
        <w:t>This work was funded by the Australian Research Council, grant number DP140101792.</w:t>
      </w:r>
    </w:p>
    <w:p w14:paraId="0BFE82FB" w14:textId="77777777" w:rsidR="001824BA" w:rsidRPr="00192C97" w:rsidRDefault="001824BA" w:rsidP="00192C97">
      <w:pPr>
        <w:pStyle w:val="MDPI62BackMatter"/>
        <w:rPr>
          <w:b/>
        </w:rPr>
      </w:pPr>
      <w:r w:rsidRPr="00192C97">
        <w:rPr>
          <w:b/>
        </w:rPr>
        <w:t xml:space="preserve">Institutional Review Board Statement: </w:t>
      </w:r>
      <w:r w:rsidRPr="00192C97">
        <w:t>University of Sydney Human Ethics Administration (protocol #2014/155) approved this study.</w:t>
      </w:r>
    </w:p>
    <w:p w14:paraId="3DF39526" w14:textId="77777777" w:rsidR="001824BA" w:rsidRPr="00192C97" w:rsidRDefault="001824BA" w:rsidP="00192C97">
      <w:pPr>
        <w:pStyle w:val="MDPI62BackMatter"/>
        <w:rPr>
          <w:b/>
        </w:rPr>
      </w:pPr>
      <w:r w:rsidRPr="00192C97">
        <w:rPr>
          <w:b/>
        </w:rPr>
        <w:t xml:space="preserve">Informed Consent Statement: </w:t>
      </w:r>
      <w:r w:rsidRPr="00192C97">
        <w:t>Informed consent was obtained from all subjects involved in the study.</w:t>
      </w:r>
    </w:p>
    <w:p w14:paraId="44ADB4F6" w14:textId="77777777" w:rsidR="001824BA" w:rsidRPr="00192C97" w:rsidRDefault="001824BA" w:rsidP="00192C97">
      <w:pPr>
        <w:pStyle w:val="MDPI62BackMatter"/>
        <w:jc w:val="left"/>
      </w:pPr>
      <w:r w:rsidRPr="00192C97">
        <w:rPr>
          <w:b/>
        </w:rPr>
        <w:t xml:space="preserve">Acknowledgments: </w:t>
      </w:r>
      <w:r w:rsidRPr="00192C97">
        <w:t>The authors would like to acknowledge Dr. Anita Niehues and Dr. Julie Silver-Seidle for their contributions to this manuscript. The authors thank staff at each school for their participation in the project. We also thank the children and families who participated. Finally, we acknowledge the substantial contributions of occupational therapy fieldwork students who facilitated the original playground project.</w:t>
      </w:r>
    </w:p>
    <w:p w14:paraId="57041942" w14:textId="77777777" w:rsidR="001824BA" w:rsidRPr="00192C97" w:rsidRDefault="001824BA" w:rsidP="00192C97">
      <w:pPr>
        <w:pStyle w:val="MDPI62BackMatter"/>
        <w:jc w:val="left"/>
      </w:pPr>
      <w:r w:rsidRPr="00192C97">
        <w:rPr>
          <w:b/>
        </w:rPr>
        <w:t xml:space="preserve">Conflicts of Interest: </w:t>
      </w:r>
      <w:r w:rsidRPr="00192C97">
        <w:t>The authors declare no conflict of interest. The funders had no role in the design of the study; in the collection, analyses, or interpretation of data; in the writing of the manuscript, or in the decision to publish the results.</w:t>
      </w:r>
    </w:p>
    <w:p w14:paraId="5349D54A" w14:textId="77777777" w:rsidR="001824BA" w:rsidRPr="00192C97" w:rsidRDefault="001824BA" w:rsidP="00192C97">
      <w:pPr>
        <w:pStyle w:val="MDPI21heading1"/>
        <w:ind w:left="0"/>
      </w:pPr>
      <w:r w:rsidRPr="00192C97">
        <w:t>References</w:t>
      </w:r>
    </w:p>
    <w:p w14:paraId="52884954" w14:textId="77777777" w:rsidR="001824BA" w:rsidRPr="00192C97" w:rsidRDefault="001824BA" w:rsidP="00192C97">
      <w:pPr>
        <w:pStyle w:val="EndNoteBibliography"/>
        <w:adjustRightInd w:val="0"/>
        <w:snapToGrid w:val="0"/>
        <w:spacing w:line="19" w:lineRule="atLeast"/>
        <w:ind w:left="425" w:hanging="425"/>
      </w:pPr>
      <w:r w:rsidRPr="00192C97">
        <w:fldChar w:fldCharType="begin"/>
      </w:r>
      <w:r w:rsidRPr="00192C97">
        <w:instrText xml:space="preserve"> ADDIN EN.REFLIST </w:instrText>
      </w:r>
      <w:r w:rsidRPr="00192C97">
        <w:fldChar w:fldCharType="separate"/>
      </w:r>
      <w:r w:rsidRPr="00192C97">
        <w:t>1.</w:t>
      </w:r>
      <w:r w:rsidRPr="00192C97">
        <w:tab/>
        <w:t xml:space="preserve">Sandseter, E.B. Characteristics of risky play. </w:t>
      </w:r>
      <w:r w:rsidRPr="00192C97">
        <w:rPr>
          <w:i/>
        </w:rPr>
        <w:t xml:space="preserve">Journal of Adventure Education and Outdoor Learning </w:t>
      </w:r>
      <w:r w:rsidRPr="00192C97">
        <w:rPr>
          <w:b/>
        </w:rPr>
        <w:t>2009</w:t>
      </w:r>
      <w:r w:rsidRPr="00192C97">
        <w:t xml:space="preserve">, </w:t>
      </w:r>
      <w:r w:rsidRPr="00192C97">
        <w:rPr>
          <w:i/>
        </w:rPr>
        <w:t>9</w:t>
      </w:r>
      <w:r w:rsidRPr="00192C97">
        <w:t>, 3-21.</w:t>
      </w:r>
    </w:p>
    <w:p w14:paraId="5172065D" w14:textId="77777777" w:rsidR="001824BA" w:rsidRPr="00192C97" w:rsidRDefault="001824BA" w:rsidP="00192C97">
      <w:pPr>
        <w:pStyle w:val="EndNoteBibliography"/>
        <w:adjustRightInd w:val="0"/>
        <w:snapToGrid w:val="0"/>
        <w:spacing w:line="19" w:lineRule="atLeast"/>
        <w:ind w:left="425" w:hanging="425"/>
      </w:pPr>
      <w:r w:rsidRPr="00192C97">
        <w:t>2.</w:t>
      </w:r>
      <w:r w:rsidRPr="00192C97">
        <w:tab/>
        <w:t xml:space="preserve">Kleppe, R.; Melhuish, E.; Sandseter, E.B.H. Identifying and characterizing risky play in the age one-to-three years. </w:t>
      </w:r>
      <w:r w:rsidRPr="00192C97">
        <w:rPr>
          <w:i/>
        </w:rPr>
        <w:t xml:space="preserve">European Early Childhood Education Research Journal </w:t>
      </w:r>
      <w:r w:rsidRPr="00192C97">
        <w:rPr>
          <w:b/>
        </w:rPr>
        <w:t>2017</w:t>
      </w:r>
      <w:r w:rsidRPr="00192C97">
        <w:t xml:space="preserve">, </w:t>
      </w:r>
      <w:r w:rsidRPr="00192C97">
        <w:rPr>
          <w:i/>
        </w:rPr>
        <w:t>15</w:t>
      </w:r>
      <w:r w:rsidRPr="00192C97">
        <w:t>, doi:10.1080/1350293X.2017.1308163.</w:t>
      </w:r>
    </w:p>
    <w:p w14:paraId="1E6AF860" w14:textId="77777777" w:rsidR="001824BA" w:rsidRPr="00192C97" w:rsidRDefault="001824BA" w:rsidP="00192C97">
      <w:pPr>
        <w:pStyle w:val="EndNoteBibliography"/>
        <w:adjustRightInd w:val="0"/>
        <w:snapToGrid w:val="0"/>
        <w:spacing w:line="19" w:lineRule="atLeast"/>
        <w:ind w:left="425" w:hanging="425"/>
      </w:pPr>
      <w:r w:rsidRPr="00192C97">
        <w:t>3.</w:t>
      </w:r>
      <w:r w:rsidRPr="00192C97">
        <w:tab/>
        <w:t xml:space="preserve">Sandseter, E.B.; Little, H.; Wyver, S. Do theory and pedagogy have an impact on provisions for outdoor learning? A comparison of approaches in Australia and Norway. </w:t>
      </w:r>
      <w:r w:rsidRPr="00192C97">
        <w:rPr>
          <w:i/>
        </w:rPr>
        <w:t xml:space="preserve">Journal of Adventure Education and Outdoor Learning </w:t>
      </w:r>
      <w:r w:rsidRPr="00192C97">
        <w:rPr>
          <w:b/>
        </w:rPr>
        <w:t>2012</w:t>
      </w:r>
      <w:r w:rsidRPr="00192C97">
        <w:t xml:space="preserve">, </w:t>
      </w:r>
      <w:r w:rsidRPr="00192C97">
        <w:rPr>
          <w:i/>
        </w:rPr>
        <w:t>12</w:t>
      </w:r>
      <w:r w:rsidRPr="00192C97">
        <w:t>, 167-182.</w:t>
      </w:r>
    </w:p>
    <w:p w14:paraId="08C74582" w14:textId="77777777" w:rsidR="001824BA" w:rsidRPr="00192C97" w:rsidRDefault="001824BA" w:rsidP="00192C97">
      <w:pPr>
        <w:pStyle w:val="EndNoteBibliography"/>
        <w:adjustRightInd w:val="0"/>
        <w:snapToGrid w:val="0"/>
        <w:spacing w:line="19" w:lineRule="atLeast"/>
        <w:ind w:left="425" w:hanging="425"/>
      </w:pPr>
      <w:r w:rsidRPr="00192C97">
        <w:t>4.</w:t>
      </w:r>
      <w:r w:rsidRPr="00192C97">
        <w:tab/>
        <w:t xml:space="preserve">van Rooijen, M.; Newstead, S. Influencing factors on professional attitudes towards risk-taking in children's play: A narrative review. </w:t>
      </w:r>
      <w:r w:rsidRPr="00192C97">
        <w:rPr>
          <w:i/>
        </w:rPr>
        <w:t xml:space="preserve">Early Childhood Development and Care </w:t>
      </w:r>
      <w:r w:rsidRPr="00192C97">
        <w:rPr>
          <w:b/>
        </w:rPr>
        <w:t>2016</w:t>
      </w:r>
      <w:r w:rsidRPr="00192C97">
        <w:t xml:space="preserve">, </w:t>
      </w:r>
      <w:r w:rsidRPr="00192C97">
        <w:rPr>
          <w:i/>
        </w:rPr>
        <w:t>187</w:t>
      </w:r>
      <w:r w:rsidRPr="00192C97">
        <w:t>, 946-957.</w:t>
      </w:r>
    </w:p>
    <w:p w14:paraId="5FC23C67" w14:textId="77777777" w:rsidR="001824BA" w:rsidRPr="00192C97" w:rsidRDefault="001824BA" w:rsidP="00192C97">
      <w:pPr>
        <w:pStyle w:val="EndNoteBibliography"/>
        <w:adjustRightInd w:val="0"/>
        <w:snapToGrid w:val="0"/>
        <w:spacing w:line="19" w:lineRule="atLeast"/>
        <w:ind w:left="425" w:hanging="425"/>
      </w:pPr>
      <w:r w:rsidRPr="00192C97">
        <w:t>5.</w:t>
      </w:r>
      <w:r w:rsidRPr="00192C97">
        <w:tab/>
        <w:t xml:space="preserve">Wyver, S.; Tranter, P.; Naughton, G.; Little, H.; Sandseter, E.B.H.; Bundy, A. Ten ways to restrict children's freedom to play: The problem of surplus safety. </w:t>
      </w:r>
      <w:r w:rsidRPr="00192C97">
        <w:rPr>
          <w:i/>
        </w:rPr>
        <w:t xml:space="preserve">Contemporary Issues in Early Childhood </w:t>
      </w:r>
      <w:r w:rsidRPr="00192C97">
        <w:rPr>
          <w:b/>
        </w:rPr>
        <w:t>2010</w:t>
      </w:r>
      <w:r w:rsidRPr="00192C97">
        <w:t xml:space="preserve">, </w:t>
      </w:r>
      <w:r w:rsidRPr="00192C97">
        <w:rPr>
          <w:i/>
        </w:rPr>
        <w:t>11</w:t>
      </w:r>
      <w:r w:rsidRPr="00192C97">
        <w:t>, 263-277, doi:10.2304/ciec.2010.11.3.263.</w:t>
      </w:r>
    </w:p>
    <w:p w14:paraId="399433C1" w14:textId="77777777" w:rsidR="001824BA" w:rsidRPr="00192C97" w:rsidRDefault="001824BA" w:rsidP="00192C97">
      <w:pPr>
        <w:pStyle w:val="EndNoteBibliography"/>
        <w:adjustRightInd w:val="0"/>
        <w:snapToGrid w:val="0"/>
        <w:spacing w:line="19" w:lineRule="atLeast"/>
        <w:ind w:left="425" w:hanging="425"/>
      </w:pPr>
      <w:r w:rsidRPr="00192C97">
        <w:t>6.</w:t>
      </w:r>
      <w:r w:rsidRPr="00192C97">
        <w:tab/>
        <w:t xml:space="preserve">Bundy, A.C.; Wyver, S.; Beetham, K.S.; Ragen, J.; Naughton, G.; Tranter, P.; Norman, R.; Villeneuve, M.; Spencer, G.; Honey, A., et al. The Sydney playground project- levelling the playing field: A cluster trial of a primary school-based intervention aiming to promote manageable risk-taking in children with disability. </w:t>
      </w:r>
      <w:r w:rsidRPr="00192C97">
        <w:rPr>
          <w:i/>
        </w:rPr>
        <w:t xml:space="preserve">BMC Public Health </w:t>
      </w:r>
      <w:r w:rsidRPr="00192C97">
        <w:rPr>
          <w:b/>
        </w:rPr>
        <w:t>2015</w:t>
      </w:r>
      <w:r w:rsidRPr="00192C97">
        <w:t>, 10.1186/s12889-015-2452-4, doi:10.1186/s12889-015-2452-4.</w:t>
      </w:r>
    </w:p>
    <w:p w14:paraId="05924204" w14:textId="77777777" w:rsidR="001824BA" w:rsidRPr="00192C97" w:rsidRDefault="001824BA" w:rsidP="00192C97">
      <w:pPr>
        <w:pStyle w:val="EndNoteBibliography"/>
        <w:adjustRightInd w:val="0"/>
        <w:snapToGrid w:val="0"/>
        <w:spacing w:line="19" w:lineRule="atLeast"/>
        <w:ind w:left="425" w:hanging="425"/>
      </w:pPr>
      <w:r w:rsidRPr="00192C97">
        <w:t>7.</w:t>
      </w:r>
      <w:r w:rsidRPr="00192C97">
        <w:tab/>
        <w:t xml:space="preserve">Adams, R.C.; Levy, S.E. Shared decision-making and children with disabilities: Pathways to consensus. </w:t>
      </w:r>
      <w:r w:rsidRPr="00192C97">
        <w:rPr>
          <w:i/>
        </w:rPr>
        <w:t xml:space="preserve">Pediatrics </w:t>
      </w:r>
      <w:r w:rsidRPr="00192C97">
        <w:rPr>
          <w:b/>
        </w:rPr>
        <w:t>2017</w:t>
      </w:r>
      <w:r w:rsidRPr="00192C97">
        <w:t xml:space="preserve">, </w:t>
      </w:r>
      <w:r w:rsidRPr="00192C97">
        <w:rPr>
          <w:i/>
        </w:rPr>
        <w:t>139</w:t>
      </w:r>
      <w:r w:rsidRPr="00192C97">
        <w:t>, 1-9.</w:t>
      </w:r>
    </w:p>
    <w:p w14:paraId="56FB5131" w14:textId="77777777" w:rsidR="001824BA" w:rsidRPr="00192C97" w:rsidRDefault="001824BA" w:rsidP="00192C97">
      <w:pPr>
        <w:pStyle w:val="EndNoteBibliography"/>
        <w:adjustRightInd w:val="0"/>
        <w:snapToGrid w:val="0"/>
        <w:spacing w:line="19" w:lineRule="atLeast"/>
        <w:ind w:left="425" w:hanging="425"/>
      </w:pPr>
      <w:r w:rsidRPr="00192C97">
        <w:t>8.</w:t>
      </w:r>
      <w:r w:rsidRPr="00192C97">
        <w:tab/>
        <w:t xml:space="preserve">Brussoni, M.; Gibbons, R.; Gray, C.; Ishikawa, T.; Sandseter, E.B.; Bienenstock, A.; Tremblay, M.S. What is the relationship between risky outdoor play and health in children? A systematic review. </w:t>
      </w:r>
      <w:r w:rsidRPr="00192C97">
        <w:rPr>
          <w:i/>
        </w:rPr>
        <w:t xml:space="preserve">International journal of environmental research and public health </w:t>
      </w:r>
      <w:r w:rsidRPr="00192C97">
        <w:rPr>
          <w:b/>
        </w:rPr>
        <w:t>2015</w:t>
      </w:r>
      <w:r w:rsidRPr="00192C97">
        <w:t xml:space="preserve">, </w:t>
      </w:r>
      <w:r w:rsidRPr="00192C97">
        <w:rPr>
          <w:i/>
        </w:rPr>
        <w:t>12</w:t>
      </w:r>
      <w:r w:rsidRPr="00192C97">
        <w:t>, 6423-6454.</w:t>
      </w:r>
    </w:p>
    <w:p w14:paraId="0266B86B" w14:textId="77777777" w:rsidR="001824BA" w:rsidRPr="00192C97" w:rsidRDefault="001824BA" w:rsidP="00192C97">
      <w:pPr>
        <w:pStyle w:val="EndNoteBibliography"/>
        <w:adjustRightInd w:val="0"/>
        <w:snapToGrid w:val="0"/>
        <w:spacing w:line="19" w:lineRule="atLeast"/>
        <w:ind w:left="425" w:hanging="425"/>
      </w:pPr>
      <w:r w:rsidRPr="00192C97">
        <w:t>9.</w:t>
      </w:r>
      <w:r w:rsidRPr="00192C97">
        <w:tab/>
        <w:t xml:space="preserve">Engelen, L.; Bundy, A.C.; Naughton, G.; Simpson, J.M.; Bauman, A.; Ragen, J.; Baur, L.; Wyver, S.; Tranter, P.; Niehues, A., et al. Increasing physical activity in young primary school children - it's child's play: A cluster randomised controlled trial. </w:t>
      </w:r>
      <w:r w:rsidRPr="00192C97">
        <w:rPr>
          <w:i/>
        </w:rPr>
        <w:t xml:space="preserve">Preventive Medicine </w:t>
      </w:r>
      <w:r w:rsidRPr="00192C97">
        <w:rPr>
          <w:b/>
        </w:rPr>
        <w:t>2013</w:t>
      </w:r>
      <w:r w:rsidRPr="00192C97">
        <w:t xml:space="preserve">, </w:t>
      </w:r>
      <w:r w:rsidRPr="00192C97">
        <w:rPr>
          <w:i/>
        </w:rPr>
        <w:t>56</w:t>
      </w:r>
      <w:r w:rsidRPr="00192C97">
        <w:t>, 319-325, doi:10.1016/j.ypmed.2013.02.007.</w:t>
      </w:r>
    </w:p>
    <w:p w14:paraId="39BD9EC3" w14:textId="77777777" w:rsidR="001824BA" w:rsidRPr="00192C97" w:rsidRDefault="001824BA" w:rsidP="00192C97">
      <w:pPr>
        <w:pStyle w:val="EndNoteBibliography"/>
        <w:adjustRightInd w:val="0"/>
        <w:snapToGrid w:val="0"/>
        <w:spacing w:line="19" w:lineRule="atLeast"/>
        <w:ind w:left="425" w:hanging="425"/>
      </w:pPr>
      <w:r w:rsidRPr="00192C97">
        <w:t>10.</w:t>
      </w:r>
      <w:r w:rsidRPr="00192C97">
        <w:tab/>
        <w:t xml:space="preserve">Kahathuduwa, C.N.; West, B.D.; Blume, J.; Dharavath, N.; Moustaid-Moussa, N.; Mastergeorge, A. The risk of overweight and obesity in children with autism spectrum disorders: A systematic review and meta-analysis. </w:t>
      </w:r>
      <w:r w:rsidRPr="00192C97">
        <w:rPr>
          <w:i/>
        </w:rPr>
        <w:t xml:space="preserve">Obesity Review </w:t>
      </w:r>
      <w:r w:rsidRPr="00192C97">
        <w:rPr>
          <w:b/>
        </w:rPr>
        <w:t>2019</w:t>
      </w:r>
      <w:r w:rsidRPr="00192C97">
        <w:t xml:space="preserve">, </w:t>
      </w:r>
      <w:r w:rsidRPr="00192C97">
        <w:rPr>
          <w:i/>
        </w:rPr>
        <w:t>20</w:t>
      </w:r>
      <w:r w:rsidRPr="00192C97">
        <w:t>, 1667-1679.</w:t>
      </w:r>
    </w:p>
    <w:p w14:paraId="3A807A08" w14:textId="77777777" w:rsidR="001824BA" w:rsidRPr="00192C97" w:rsidRDefault="001824BA" w:rsidP="00192C97">
      <w:pPr>
        <w:pStyle w:val="EndNoteBibliography"/>
        <w:adjustRightInd w:val="0"/>
        <w:snapToGrid w:val="0"/>
        <w:spacing w:line="19" w:lineRule="atLeast"/>
        <w:ind w:left="425" w:hanging="425"/>
      </w:pPr>
      <w:r w:rsidRPr="00192C97">
        <w:t>11.</w:t>
      </w:r>
      <w:r w:rsidRPr="00192C97">
        <w:tab/>
        <w:t xml:space="preserve">Maiano, C.; Hue, O.; Morin, A.J.; Moullec, G. Prevalence of overweight and obesity among children and adolescence with intellectual disabilities: a systematic review and meta-analysis. </w:t>
      </w:r>
      <w:r w:rsidRPr="00192C97">
        <w:rPr>
          <w:i/>
        </w:rPr>
        <w:t xml:space="preserve">Obesity Reviews </w:t>
      </w:r>
      <w:r w:rsidRPr="00192C97">
        <w:rPr>
          <w:b/>
        </w:rPr>
        <w:t>2016</w:t>
      </w:r>
      <w:r w:rsidRPr="00192C97">
        <w:t xml:space="preserve">, </w:t>
      </w:r>
      <w:r w:rsidRPr="00192C97">
        <w:rPr>
          <w:i/>
        </w:rPr>
        <w:t>17</w:t>
      </w:r>
      <w:r w:rsidRPr="00192C97">
        <w:t>, 599-611.</w:t>
      </w:r>
    </w:p>
    <w:p w14:paraId="6DD6518E" w14:textId="77777777" w:rsidR="001824BA" w:rsidRPr="00192C97" w:rsidRDefault="001824BA" w:rsidP="00192C97">
      <w:pPr>
        <w:pStyle w:val="EndNoteBibliography"/>
        <w:adjustRightInd w:val="0"/>
        <w:snapToGrid w:val="0"/>
        <w:spacing w:line="19" w:lineRule="atLeast"/>
        <w:ind w:left="425" w:hanging="425"/>
      </w:pPr>
      <w:r w:rsidRPr="00192C97">
        <w:t>12.</w:t>
      </w:r>
      <w:r w:rsidRPr="00192C97">
        <w:tab/>
        <w:t xml:space="preserve">Pellegrini, A.D.; Smith, P.K. Physical activity play: The nature and function of a neglected aspect of play. </w:t>
      </w:r>
      <w:r w:rsidRPr="00192C97">
        <w:rPr>
          <w:i/>
        </w:rPr>
        <w:t xml:space="preserve">Child development </w:t>
      </w:r>
      <w:r w:rsidRPr="00192C97">
        <w:rPr>
          <w:b/>
        </w:rPr>
        <w:t>1998</w:t>
      </w:r>
      <w:r w:rsidRPr="00192C97">
        <w:t xml:space="preserve">, </w:t>
      </w:r>
      <w:r w:rsidRPr="00192C97">
        <w:rPr>
          <w:i/>
        </w:rPr>
        <w:t>69</w:t>
      </w:r>
      <w:r w:rsidRPr="00192C97">
        <w:t>, 577-598.</w:t>
      </w:r>
    </w:p>
    <w:p w14:paraId="5203ADD2" w14:textId="77777777" w:rsidR="001824BA" w:rsidRPr="00192C97" w:rsidRDefault="001824BA" w:rsidP="00192C97">
      <w:pPr>
        <w:pStyle w:val="EndNoteBibliography"/>
        <w:adjustRightInd w:val="0"/>
        <w:snapToGrid w:val="0"/>
        <w:spacing w:line="19" w:lineRule="atLeast"/>
        <w:ind w:left="425" w:hanging="425"/>
      </w:pPr>
      <w:r w:rsidRPr="00192C97">
        <w:t>13.</w:t>
      </w:r>
      <w:r w:rsidRPr="00192C97">
        <w:tab/>
        <w:t xml:space="preserve">American Psychiatric Association.; American Psychiatric Association. DSM-5 Task Force. </w:t>
      </w:r>
      <w:r w:rsidRPr="00192C97">
        <w:rPr>
          <w:i/>
        </w:rPr>
        <w:t>Diagnostic and statistical manual of mental disorders : DSM-5</w:t>
      </w:r>
      <w:r w:rsidRPr="00192C97">
        <w:t>, 5th ed.; American Psychiatric Association: Washington, D.C., 2013; pp. xliv, 947 p.</w:t>
      </w:r>
    </w:p>
    <w:p w14:paraId="7230273B" w14:textId="77777777" w:rsidR="001824BA" w:rsidRPr="00192C97" w:rsidRDefault="001824BA" w:rsidP="00192C97">
      <w:pPr>
        <w:pStyle w:val="EndNoteBibliography"/>
        <w:adjustRightInd w:val="0"/>
        <w:snapToGrid w:val="0"/>
        <w:spacing w:line="19" w:lineRule="atLeast"/>
        <w:ind w:left="425" w:hanging="425"/>
      </w:pPr>
      <w:r w:rsidRPr="00192C97">
        <w:t>14.</w:t>
      </w:r>
      <w:r w:rsidRPr="00192C97">
        <w:tab/>
        <w:t>Skard, G.; Bundy, A.C. Test of playfulness. Mosby: St. Louis, MO, 2008; 10.1016/B978-032302954-4.10004-2.</w:t>
      </w:r>
    </w:p>
    <w:p w14:paraId="3C5DE963" w14:textId="77777777" w:rsidR="001824BA" w:rsidRPr="00192C97" w:rsidRDefault="001824BA" w:rsidP="00192C97">
      <w:pPr>
        <w:pStyle w:val="EndNoteBibliography"/>
        <w:adjustRightInd w:val="0"/>
        <w:snapToGrid w:val="0"/>
        <w:spacing w:line="19" w:lineRule="atLeast"/>
        <w:ind w:left="425" w:hanging="425"/>
      </w:pPr>
      <w:r w:rsidRPr="00192C97">
        <w:t>15.</w:t>
      </w:r>
      <w:r w:rsidRPr="00192C97">
        <w:tab/>
        <w:t xml:space="preserve">Grady-Dominguez, P.; Bundy, A.; Ragen, J.; Wyver, S.; Villeneuve, M.; Naughton, G.; Tranter, P.; Eakman, A.; Hepburn, S.; Beetham, K. An observation-based instrument to measure what children with disabilities do on the playground: a Rasch analysis. </w:t>
      </w:r>
      <w:r w:rsidRPr="00192C97">
        <w:rPr>
          <w:i/>
        </w:rPr>
        <w:t xml:space="preserve">International Journal of Play </w:t>
      </w:r>
      <w:r w:rsidRPr="00192C97">
        <w:rPr>
          <w:b/>
        </w:rPr>
        <w:t>2019</w:t>
      </w:r>
      <w:r w:rsidRPr="00192C97">
        <w:t xml:space="preserve">, </w:t>
      </w:r>
      <w:r w:rsidRPr="00192C97">
        <w:rPr>
          <w:i/>
        </w:rPr>
        <w:t>8</w:t>
      </w:r>
      <w:r w:rsidRPr="00192C97">
        <w:t>, 79-93, doi:10.1080/21594937.2019.1580340.</w:t>
      </w:r>
    </w:p>
    <w:p w14:paraId="79CF449E" w14:textId="77777777" w:rsidR="001824BA" w:rsidRPr="00192C97" w:rsidRDefault="001824BA" w:rsidP="00192C97">
      <w:pPr>
        <w:pStyle w:val="EndNoteBibliography"/>
        <w:adjustRightInd w:val="0"/>
        <w:snapToGrid w:val="0"/>
        <w:spacing w:line="19" w:lineRule="atLeast"/>
        <w:ind w:left="425" w:hanging="425"/>
      </w:pPr>
      <w:r w:rsidRPr="00192C97">
        <w:t>16.</w:t>
      </w:r>
      <w:r w:rsidRPr="00192C97">
        <w:tab/>
        <w:t xml:space="preserve">Cohen, J. </w:t>
      </w:r>
      <w:r w:rsidRPr="00192C97">
        <w:rPr>
          <w:i/>
        </w:rPr>
        <w:t>Statistical Power Analysis for the Behavioural Science (2nd Edition)</w:t>
      </w:r>
      <w:r w:rsidRPr="00192C97">
        <w:t>; 1988.</w:t>
      </w:r>
    </w:p>
    <w:p w14:paraId="1F885072" w14:textId="77777777" w:rsidR="001824BA" w:rsidRPr="00192C97" w:rsidRDefault="001824BA" w:rsidP="00192C97">
      <w:pPr>
        <w:pStyle w:val="EndNoteBibliography"/>
        <w:adjustRightInd w:val="0"/>
        <w:snapToGrid w:val="0"/>
        <w:spacing w:line="19" w:lineRule="atLeast"/>
        <w:ind w:left="425" w:hanging="425"/>
      </w:pPr>
      <w:r w:rsidRPr="00192C97">
        <w:t>17.</w:t>
      </w:r>
      <w:r w:rsidRPr="00192C97">
        <w:tab/>
        <w:t xml:space="preserve">Zeitlin, S. </w:t>
      </w:r>
      <w:r w:rsidRPr="00192C97">
        <w:rPr>
          <w:i/>
        </w:rPr>
        <w:t>Coping Inventory: A measure of adaptive behavior</w:t>
      </w:r>
      <w:r w:rsidRPr="00192C97">
        <w:t>; Scholastic Testing Service Bensenville, IL: 1985.</w:t>
      </w:r>
    </w:p>
    <w:p w14:paraId="4B82E062" w14:textId="77777777" w:rsidR="001824BA" w:rsidRPr="00192C97" w:rsidRDefault="001824BA" w:rsidP="00192C97">
      <w:pPr>
        <w:pStyle w:val="EndNoteBibliography"/>
        <w:adjustRightInd w:val="0"/>
        <w:snapToGrid w:val="0"/>
        <w:spacing w:line="19" w:lineRule="atLeast"/>
        <w:ind w:left="425" w:hanging="425"/>
      </w:pPr>
      <w:r w:rsidRPr="00192C97">
        <w:t>18.</w:t>
      </w:r>
      <w:r w:rsidRPr="00192C97">
        <w:tab/>
        <w:t xml:space="preserve">Domitrovich, C.E.; Bradshaw, C.P.; Poduska, J.M.; Hoagwood, K.; Buckley, J.A.; Olin, S.; Romanelli, L.H.; Leaf, P.J.; Greenberg, M.T.; Ialongo, N.S. Maximizing the implementation quality of evidence-based preventive interventions in schools: A conceptual framework. </w:t>
      </w:r>
      <w:r w:rsidRPr="00192C97">
        <w:rPr>
          <w:i/>
        </w:rPr>
        <w:t xml:space="preserve">Advances in School Mental Health Promotion </w:t>
      </w:r>
      <w:r w:rsidRPr="00192C97">
        <w:rPr>
          <w:b/>
        </w:rPr>
        <w:t>2008</w:t>
      </w:r>
      <w:r w:rsidRPr="00192C97">
        <w:t xml:space="preserve">, </w:t>
      </w:r>
      <w:r w:rsidRPr="00192C97">
        <w:rPr>
          <w:i/>
        </w:rPr>
        <w:t>1</w:t>
      </w:r>
      <w:r w:rsidRPr="00192C97">
        <w:t>, 6-28, doi:10.1080/1754730X.2008.9715730.</w:t>
      </w:r>
    </w:p>
    <w:p w14:paraId="76E6E790" w14:textId="77777777" w:rsidR="001824BA" w:rsidRPr="00192C97" w:rsidRDefault="001824BA" w:rsidP="00192C97">
      <w:pPr>
        <w:pStyle w:val="EndNoteBibliography"/>
        <w:adjustRightInd w:val="0"/>
        <w:snapToGrid w:val="0"/>
        <w:spacing w:line="19" w:lineRule="atLeast"/>
        <w:ind w:left="425" w:hanging="425"/>
      </w:pPr>
      <w:r w:rsidRPr="00192C97">
        <w:t>19.</w:t>
      </w:r>
      <w:r w:rsidRPr="00192C97">
        <w:tab/>
        <w:t xml:space="preserve">Teasley, M.L. Organizational Culture and Schools: A Call for Leadership and Collaboration. </w:t>
      </w:r>
      <w:r w:rsidRPr="00192C97">
        <w:rPr>
          <w:i/>
        </w:rPr>
        <w:t xml:space="preserve">Children &amp; Schools </w:t>
      </w:r>
      <w:r w:rsidRPr="00192C97">
        <w:rPr>
          <w:b/>
        </w:rPr>
        <w:t>2017</w:t>
      </w:r>
      <w:r w:rsidRPr="00192C97">
        <w:t xml:space="preserve">, </w:t>
      </w:r>
      <w:r w:rsidRPr="00192C97">
        <w:rPr>
          <w:i/>
        </w:rPr>
        <w:t>39</w:t>
      </w:r>
      <w:r w:rsidRPr="00192C97">
        <w:t>, 3-6, doi:10.1093/cs/cdw048.</w:t>
      </w:r>
    </w:p>
    <w:p w14:paraId="134E88F5" w14:textId="77777777" w:rsidR="001824BA" w:rsidRPr="00192C97" w:rsidRDefault="001824BA" w:rsidP="00192C97">
      <w:pPr>
        <w:pStyle w:val="EndNoteBibliography"/>
        <w:adjustRightInd w:val="0"/>
        <w:snapToGrid w:val="0"/>
        <w:spacing w:line="19" w:lineRule="atLeast"/>
        <w:ind w:left="425" w:hanging="425"/>
      </w:pPr>
      <w:r w:rsidRPr="00192C97">
        <w:t>20.</w:t>
      </w:r>
      <w:r w:rsidRPr="00192C97">
        <w:tab/>
        <w:t>McIsaac, J.L.D.; Spencer, R.; Chiasson, K.; Kontak, J.; Kirk, S.F.L. Factors Influencing the Implementation of Nutrition Policies in Schools: A Scoping Review. SAGE Publications Inc.: 2019; Vol. 46, pp 224-250.</w:t>
      </w:r>
    </w:p>
    <w:p w14:paraId="46E8EC68" w14:textId="77777777" w:rsidR="001824BA" w:rsidRPr="00192C97" w:rsidRDefault="001824BA" w:rsidP="00192C97">
      <w:pPr>
        <w:pStyle w:val="EndNoteBibliography"/>
        <w:adjustRightInd w:val="0"/>
        <w:snapToGrid w:val="0"/>
        <w:spacing w:line="19" w:lineRule="atLeast"/>
        <w:ind w:left="425" w:hanging="425"/>
      </w:pPr>
      <w:r w:rsidRPr="00192C97">
        <w:t>21.</w:t>
      </w:r>
      <w:r w:rsidRPr="00192C97">
        <w:tab/>
        <w:t xml:space="preserve">Jordan, A.; Glenn, C.; McGhie-Richmond, D. The Supporting Effective Teaching (SET) project: The relationship of inclusive teaching practices to teachers' beliefs about disability and ability, and about their roles as teachers. </w:t>
      </w:r>
      <w:r w:rsidRPr="00192C97">
        <w:rPr>
          <w:i/>
        </w:rPr>
        <w:t xml:space="preserve">Teaching and Teacher Education </w:t>
      </w:r>
      <w:r w:rsidRPr="00192C97">
        <w:rPr>
          <w:b/>
        </w:rPr>
        <w:t>2010</w:t>
      </w:r>
      <w:r w:rsidRPr="00192C97">
        <w:t xml:space="preserve">, </w:t>
      </w:r>
      <w:r w:rsidRPr="00192C97">
        <w:rPr>
          <w:i/>
        </w:rPr>
        <w:t>26</w:t>
      </w:r>
      <w:r w:rsidRPr="00192C97">
        <w:t>, 259-266, doi:10.1016/j.tate.2009.03.005.</w:t>
      </w:r>
    </w:p>
    <w:p w14:paraId="70C21D9B" w14:textId="77777777" w:rsidR="001824BA" w:rsidRPr="00192C97" w:rsidRDefault="001824BA" w:rsidP="00192C97">
      <w:pPr>
        <w:pStyle w:val="EndNoteBibliography"/>
        <w:adjustRightInd w:val="0"/>
        <w:snapToGrid w:val="0"/>
        <w:spacing w:line="19" w:lineRule="atLeast"/>
        <w:ind w:left="425" w:hanging="425"/>
      </w:pPr>
      <w:r w:rsidRPr="00192C97">
        <w:t>22.</w:t>
      </w:r>
      <w:r w:rsidRPr="00192C97">
        <w:tab/>
        <w:t xml:space="preserve">Australian Bureau of, S. </w:t>
      </w:r>
      <w:r w:rsidRPr="00192C97">
        <w:rPr>
          <w:i/>
        </w:rPr>
        <w:t>Disability, Aging and Carers</w:t>
      </w:r>
      <w:r w:rsidRPr="00192C97">
        <w:t>; 2019.</w:t>
      </w:r>
    </w:p>
    <w:p w14:paraId="61F6BC9E" w14:textId="77777777" w:rsidR="001824BA" w:rsidRPr="00192C97" w:rsidRDefault="001824BA" w:rsidP="00192C97">
      <w:pPr>
        <w:pStyle w:val="EndNoteBibliography"/>
        <w:adjustRightInd w:val="0"/>
        <w:snapToGrid w:val="0"/>
        <w:spacing w:line="19" w:lineRule="atLeast"/>
        <w:ind w:left="425" w:hanging="425"/>
      </w:pPr>
      <w:r w:rsidRPr="00192C97">
        <w:t>23.</w:t>
      </w:r>
      <w:r w:rsidRPr="00192C97">
        <w:tab/>
        <w:t xml:space="preserve">Sutton-Smith, B. </w:t>
      </w:r>
      <w:r w:rsidRPr="00192C97">
        <w:rPr>
          <w:i/>
        </w:rPr>
        <w:t>The ambiguity of play</w:t>
      </w:r>
      <w:r w:rsidRPr="00192C97">
        <w:t>; Harvard University Press: Boston, MA, 1997.</w:t>
      </w:r>
    </w:p>
    <w:p w14:paraId="51AED63C" w14:textId="77777777" w:rsidR="001824BA" w:rsidRPr="00192C97" w:rsidRDefault="001824BA" w:rsidP="00192C97">
      <w:pPr>
        <w:pStyle w:val="EndNoteBibliography"/>
        <w:adjustRightInd w:val="0"/>
        <w:snapToGrid w:val="0"/>
        <w:spacing w:line="19" w:lineRule="atLeast"/>
        <w:ind w:left="425" w:hanging="425"/>
      </w:pPr>
      <w:r w:rsidRPr="00192C97">
        <w:t>24.</w:t>
      </w:r>
      <w:r w:rsidRPr="00192C97">
        <w:tab/>
        <w:t xml:space="preserve">Peterson, S.S.; Riehl, D. Rhetorics of Play in Kindergarten Programs in an Era of Accountability. </w:t>
      </w:r>
      <w:r w:rsidRPr="00192C97">
        <w:rPr>
          <w:i/>
        </w:rPr>
        <w:t xml:space="preserve">Brock Education Journal </w:t>
      </w:r>
      <w:r w:rsidRPr="00192C97">
        <w:rPr>
          <w:b/>
        </w:rPr>
        <w:t>2016</w:t>
      </w:r>
      <w:r w:rsidRPr="00192C97">
        <w:t xml:space="preserve">, </w:t>
      </w:r>
      <w:r w:rsidRPr="00192C97">
        <w:rPr>
          <w:i/>
        </w:rPr>
        <w:t>25</w:t>
      </w:r>
      <w:r w:rsidRPr="00192C97">
        <w:t>, 2016-2016, doi:10.26522/brocked.v25i2.498.</w:t>
      </w:r>
    </w:p>
    <w:p w14:paraId="3B5D97A9" w14:textId="77777777" w:rsidR="001824BA" w:rsidRPr="00192C97" w:rsidRDefault="001824BA" w:rsidP="00192C97">
      <w:pPr>
        <w:pStyle w:val="EndNoteBibliography"/>
        <w:adjustRightInd w:val="0"/>
        <w:snapToGrid w:val="0"/>
        <w:spacing w:line="19" w:lineRule="atLeast"/>
        <w:ind w:left="425" w:hanging="425"/>
      </w:pPr>
      <w:r w:rsidRPr="00192C97">
        <w:t>25.</w:t>
      </w:r>
      <w:r w:rsidRPr="00192C97">
        <w:tab/>
        <w:t xml:space="preserve">Sandseter, E.B.H.; Sando, O.J. " We don't allow children to climb trees": how a focus on safety affects Norwegian children's play in early-childhood education and care settings. </w:t>
      </w:r>
      <w:r w:rsidRPr="00192C97">
        <w:rPr>
          <w:b/>
        </w:rPr>
        <w:t>2016</w:t>
      </w:r>
      <w:r w:rsidRPr="00192C97">
        <w:t>.</w:t>
      </w:r>
    </w:p>
    <w:p w14:paraId="108FFC66" w14:textId="77777777" w:rsidR="001824BA" w:rsidRPr="00192C97" w:rsidRDefault="001824BA" w:rsidP="00192C97">
      <w:pPr>
        <w:pStyle w:val="EndNoteBibliography"/>
        <w:adjustRightInd w:val="0"/>
        <w:snapToGrid w:val="0"/>
        <w:spacing w:line="19" w:lineRule="atLeast"/>
        <w:ind w:left="425" w:hanging="425"/>
      </w:pPr>
      <w:r w:rsidRPr="00192C97">
        <w:t>26.</w:t>
      </w:r>
      <w:r w:rsidRPr="00192C97">
        <w:tab/>
        <w:t xml:space="preserve">Yin, R.K. </w:t>
      </w:r>
      <w:r w:rsidRPr="00192C97">
        <w:rPr>
          <w:i/>
        </w:rPr>
        <w:t>Case Study Research and Applications: Design and Methods</w:t>
      </w:r>
      <w:r w:rsidRPr="00192C97">
        <w:t>, 6th ed.; SAGE: New York, NY, 2018.</w:t>
      </w:r>
    </w:p>
    <w:p w14:paraId="7ED28BE6" w14:textId="77777777" w:rsidR="001824BA" w:rsidRPr="00192C97" w:rsidRDefault="001824BA" w:rsidP="00192C97">
      <w:pPr>
        <w:pStyle w:val="EndNoteBibliography"/>
        <w:adjustRightInd w:val="0"/>
        <w:snapToGrid w:val="0"/>
        <w:spacing w:line="19" w:lineRule="atLeast"/>
        <w:ind w:left="425" w:hanging="425"/>
      </w:pPr>
      <w:r w:rsidRPr="00192C97">
        <w:t>27.</w:t>
      </w:r>
      <w:r w:rsidRPr="00192C97">
        <w:tab/>
        <w:t>Braun, V.; Clarke, V. Thematic analysis. American Psychological Association: 2012; 10.1037/13620-004pp. 57-71.</w:t>
      </w:r>
    </w:p>
    <w:p w14:paraId="6E4DF542" w14:textId="77777777" w:rsidR="001824BA" w:rsidRPr="00192C97" w:rsidRDefault="001824BA" w:rsidP="00192C97">
      <w:pPr>
        <w:pStyle w:val="EndNoteBibliography"/>
        <w:adjustRightInd w:val="0"/>
        <w:snapToGrid w:val="0"/>
        <w:spacing w:line="19" w:lineRule="atLeast"/>
        <w:ind w:left="425" w:hanging="425"/>
      </w:pPr>
      <w:r w:rsidRPr="00192C97">
        <w:t>28.</w:t>
      </w:r>
      <w:r w:rsidRPr="00192C97">
        <w:tab/>
        <w:t xml:space="preserve">Lincoln, Y.S.; Guba, E.G. </w:t>
      </w:r>
      <w:r w:rsidRPr="00192C97">
        <w:rPr>
          <w:i/>
        </w:rPr>
        <w:t>Naturalistic Inquiry</w:t>
      </w:r>
      <w:r w:rsidRPr="00192C97">
        <w:t>; SAGE: Newbury Park, CA, 1985.</w:t>
      </w:r>
    </w:p>
    <w:p w14:paraId="3FC6C4CF" w14:textId="77777777" w:rsidR="001824BA" w:rsidRPr="00192C97" w:rsidRDefault="001824BA" w:rsidP="00192C97">
      <w:pPr>
        <w:pStyle w:val="EndNoteBibliography"/>
        <w:adjustRightInd w:val="0"/>
        <w:snapToGrid w:val="0"/>
        <w:spacing w:line="19" w:lineRule="atLeast"/>
        <w:ind w:left="425" w:hanging="425"/>
      </w:pPr>
      <w:r w:rsidRPr="00192C97">
        <w:t>29.</w:t>
      </w:r>
      <w:r w:rsidRPr="00192C97">
        <w:tab/>
        <w:t xml:space="preserve">Murray, C.; Pianta, R.C. The importance of teacher-student relationships for adolescents with high incidence disabilities. </w:t>
      </w:r>
      <w:r w:rsidRPr="00192C97">
        <w:rPr>
          <w:i/>
        </w:rPr>
        <w:t xml:space="preserve">Theory into Practice </w:t>
      </w:r>
      <w:r w:rsidRPr="00192C97">
        <w:rPr>
          <w:b/>
        </w:rPr>
        <w:t>2007</w:t>
      </w:r>
      <w:r w:rsidRPr="00192C97">
        <w:t xml:space="preserve">, </w:t>
      </w:r>
      <w:r w:rsidRPr="00192C97">
        <w:rPr>
          <w:i/>
        </w:rPr>
        <w:t>46</w:t>
      </w:r>
      <w:r w:rsidRPr="00192C97">
        <w:t>, 105-112, doi:10.1080/00405840701232943.</w:t>
      </w:r>
    </w:p>
    <w:p w14:paraId="47791F54" w14:textId="77777777" w:rsidR="001824BA" w:rsidRPr="00192C97" w:rsidRDefault="001824BA" w:rsidP="00192C97">
      <w:pPr>
        <w:pStyle w:val="EndNoteBibliography"/>
        <w:adjustRightInd w:val="0"/>
        <w:snapToGrid w:val="0"/>
        <w:spacing w:line="19" w:lineRule="atLeast"/>
        <w:ind w:left="425" w:hanging="425"/>
      </w:pPr>
      <w:r w:rsidRPr="00192C97">
        <w:t>30.</w:t>
      </w:r>
      <w:r w:rsidRPr="00192C97">
        <w:tab/>
        <w:t xml:space="preserve">Doren, B.; Gau, J.M.; Lindstrom, L.E. The relationship between parent expectations and postschool outcomes of adolescents with disabilities. </w:t>
      </w:r>
      <w:r w:rsidRPr="00192C97">
        <w:rPr>
          <w:i/>
        </w:rPr>
        <w:t xml:space="preserve">Exceptional Children </w:t>
      </w:r>
      <w:r w:rsidRPr="00192C97">
        <w:rPr>
          <w:b/>
        </w:rPr>
        <w:t>2012</w:t>
      </w:r>
      <w:r w:rsidRPr="00192C97">
        <w:t xml:space="preserve">, </w:t>
      </w:r>
      <w:r w:rsidRPr="00192C97">
        <w:rPr>
          <w:i/>
        </w:rPr>
        <w:t>79</w:t>
      </w:r>
      <w:r w:rsidRPr="00192C97">
        <w:t>, 7-23, doi:10.1177/001440291207900101.</w:t>
      </w:r>
    </w:p>
    <w:p w14:paraId="0CB3A319" w14:textId="77777777" w:rsidR="001824BA" w:rsidRPr="00192C97" w:rsidRDefault="001824BA" w:rsidP="00192C97">
      <w:pPr>
        <w:pStyle w:val="EndNoteBibliography"/>
        <w:adjustRightInd w:val="0"/>
        <w:snapToGrid w:val="0"/>
        <w:spacing w:line="19" w:lineRule="atLeast"/>
        <w:ind w:left="425" w:hanging="425"/>
      </w:pPr>
      <w:r w:rsidRPr="00192C97">
        <w:t>31.</w:t>
      </w:r>
      <w:r w:rsidRPr="00192C97">
        <w:tab/>
        <w:t xml:space="preserve">Martinez, D.C.; Conroy, J.W.; Cerreto, M.C. Parent Involvement in the Transition Process of Children With Intellectual Disabilities: The Influence of Inclusion on Parent Desires and Expectations for Postsecondary Education. </w:t>
      </w:r>
      <w:r w:rsidRPr="00192C97">
        <w:rPr>
          <w:i/>
        </w:rPr>
        <w:t xml:space="preserve">Journal of Policy and Practice in Intellectual Disabilities </w:t>
      </w:r>
      <w:r w:rsidRPr="00192C97">
        <w:rPr>
          <w:b/>
        </w:rPr>
        <w:t>2012</w:t>
      </w:r>
      <w:r w:rsidRPr="00192C97">
        <w:t xml:space="preserve">, </w:t>
      </w:r>
      <w:r w:rsidRPr="00192C97">
        <w:rPr>
          <w:i/>
        </w:rPr>
        <w:t>9</w:t>
      </w:r>
      <w:r w:rsidRPr="00192C97">
        <w:t>, doi:10.1111/jppi.12000.</w:t>
      </w:r>
    </w:p>
    <w:p w14:paraId="6284B7CB" w14:textId="77777777" w:rsidR="001824BA" w:rsidRPr="00192C97" w:rsidRDefault="001824BA" w:rsidP="00192C97">
      <w:pPr>
        <w:pStyle w:val="EndNoteBibliography"/>
        <w:adjustRightInd w:val="0"/>
        <w:snapToGrid w:val="0"/>
        <w:spacing w:line="19" w:lineRule="atLeast"/>
        <w:ind w:left="425" w:hanging="425"/>
      </w:pPr>
      <w:r w:rsidRPr="00192C97">
        <w:t>32.</w:t>
      </w:r>
      <w:r w:rsidRPr="00192C97">
        <w:tab/>
        <w:t xml:space="preserve">Jarrold, C. A review of research into pretend play in autism. </w:t>
      </w:r>
      <w:r w:rsidRPr="00192C97">
        <w:rPr>
          <w:i/>
        </w:rPr>
        <w:t xml:space="preserve">Autism </w:t>
      </w:r>
      <w:r w:rsidRPr="00192C97">
        <w:rPr>
          <w:b/>
        </w:rPr>
        <w:t>2003</w:t>
      </w:r>
      <w:r w:rsidRPr="00192C97">
        <w:t xml:space="preserve">, </w:t>
      </w:r>
      <w:r w:rsidRPr="00192C97">
        <w:rPr>
          <w:i/>
        </w:rPr>
        <w:t>7</w:t>
      </w:r>
      <w:r w:rsidRPr="00192C97">
        <w:t>, 379-390, doi:10.1177/1362361303007004004.</w:t>
      </w:r>
    </w:p>
    <w:p w14:paraId="188BCC0D" w14:textId="77777777" w:rsidR="001824BA" w:rsidRPr="00192C97" w:rsidRDefault="001824BA" w:rsidP="00192C97">
      <w:pPr>
        <w:pStyle w:val="EndNoteBibliography"/>
        <w:adjustRightInd w:val="0"/>
        <w:snapToGrid w:val="0"/>
        <w:spacing w:line="19" w:lineRule="atLeast"/>
        <w:ind w:left="425" w:hanging="425"/>
      </w:pPr>
      <w:r w:rsidRPr="00192C97">
        <w:t>33.</w:t>
      </w:r>
      <w:r w:rsidRPr="00192C97">
        <w:tab/>
        <w:t xml:space="preserve">Jordan, R. Social play and autistic spectrum disorders: A perspective on theory, implications and educational approaches. </w:t>
      </w:r>
      <w:r w:rsidRPr="00192C97">
        <w:rPr>
          <w:i/>
        </w:rPr>
        <w:t xml:space="preserve">Autism </w:t>
      </w:r>
      <w:r w:rsidRPr="00192C97">
        <w:rPr>
          <w:b/>
        </w:rPr>
        <w:t>2003</w:t>
      </w:r>
      <w:r w:rsidRPr="00192C97">
        <w:t xml:space="preserve">, </w:t>
      </w:r>
      <w:r w:rsidRPr="00192C97">
        <w:rPr>
          <w:i/>
        </w:rPr>
        <w:t>7</w:t>
      </w:r>
      <w:r w:rsidRPr="00192C97">
        <w:t>, 347-360, doi:10.1177/1362361303007004002.</w:t>
      </w:r>
    </w:p>
    <w:p w14:paraId="461FD861" w14:textId="77777777" w:rsidR="001824BA" w:rsidRPr="00192C97" w:rsidRDefault="001824BA" w:rsidP="00192C97">
      <w:pPr>
        <w:pStyle w:val="EndNoteBibliography"/>
        <w:adjustRightInd w:val="0"/>
        <w:snapToGrid w:val="0"/>
        <w:spacing w:line="19" w:lineRule="atLeast"/>
        <w:ind w:left="425" w:hanging="425"/>
      </w:pPr>
      <w:r w:rsidRPr="00192C97">
        <w:t>34.</w:t>
      </w:r>
      <w:r w:rsidRPr="00192C97">
        <w:tab/>
        <w:t xml:space="preserve">Jahr, E.; Eldevik, S.; Eikeseth, S. Teaching children with autism to initiate and sustain cooperative play. </w:t>
      </w:r>
      <w:r w:rsidRPr="00192C97">
        <w:rPr>
          <w:i/>
        </w:rPr>
        <w:t xml:space="preserve">Research in Developmental Disabilities </w:t>
      </w:r>
      <w:r w:rsidRPr="00192C97">
        <w:rPr>
          <w:b/>
        </w:rPr>
        <w:t>2000</w:t>
      </w:r>
      <w:r w:rsidRPr="00192C97">
        <w:t xml:space="preserve">, </w:t>
      </w:r>
      <w:r w:rsidRPr="00192C97">
        <w:rPr>
          <w:i/>
        </w:rPr>
        <w:t>21</w:t>
      </w:r>
      <w:r w:rsidRPr="00192C97">
        <w:t>, 151-169, doi:10.1016/S0891-4222(00)00031-7.</w:t>
      </w:r>
    </w:p>
    <w:p w14:paraId="4EBCC9EB" w14:textId="77777777" w:rsidR="001824BA" w:rsidRPr="00192C97" w:rsidRDefault="001824BA" w:rsidP="00192C97">
      <w:pPr>
        <w:pStyle w:val="EndNoteBibliography"/>
        <w:adjustRightInd w:val="0"/>
        <w:snapToGrid w:val="0"/>
        <w:spacing w:line="19" w:lineRule="atLeast"/>
        <w:ind w:left="425" w:hanging="425"/>
      </w:pPr>
      <w:r w:rsidRPr="00192C97">
        <w:t>35.</w:t>
      </w:r>
      <w:r w:rsidRPr="00192C97">
        <w:tab/>
        <w:t>Charlop, M.H.; Lang, R.; Rispoli, M. Lights, Camera, Action! Teaching Play and Social Skills to Children with Autism Spectrum Disorder Through Video Modeling. Springer, Cham: 2018; 10.1007/978-3-319-72500-0_5pp. 71-94.</w:t>
      </w:r>
    </w:p>
    <w:p w14:paraId="3B9B1D8E" w14:textId="77777777" w:rsidR="001824BA" w:rsidRPr="00192C97" w:rsidRDefault="001824BA" w:rsidP="00192C97">
      <w:pPr>
        <w:pStyle w:val="EndNoteBibliography"/>
        <w:adjustRightInd w:val="0"/>
        <w:snapToGrid w:val="0"/>
        <w:spacing w:line="19" w:lineRule="atLeast"/>
        <w:ind w:left="425" w:hanging="425"/>
      </w:pPr>
      <w:r w:rsidRPr="00192C97">
        <w:t>36.</w:t>
      </w:r>
      <w:r w:rsidRPr="00192C97">
        <w:tab/>
        <w:t xml:space="preserve">MacCormack, J. Different, not les: The problem with defining "normal" social play of children with autism spectrum disorder. </w:t>
      </w:r>
      <w:r w:rsidRPr="00192C97">
        <w:rPr>
          <w:i/>
        </w:rPr>
        <w:t xml:space="preserve">Antistasis </w:t>
      </w:r>
      <w:r w:rsidRPr="00192C97">
        <w:rPr>
          <w:b/>
        </w:rPr>
        <w:t>2020</w:t>
      </w:r>
      <w:r w:rsidRPr="00192C97">
        <w:t xml:space="preserve">, </w:t>
      </w:r>
      <w:r w:rsidRPr="00192C97">
        <w:rPr>
          <w:i/>
        </w:rPr>
        <w:t>10</w:t>
      </w:r>
      <w:r w:rsidRPr="00192C97">
        <w:t>.</w:t>
      </w:r>
    </w:p>
    <w:p w14:paraId="48C99A9D" w14:textId="77777777" w:rsidR="001824BA" w:rsidRPr="00192C97" w:rsidRDefault="001824BA" w:rsidP="00192C97">
      <w:pPr>
        <w:pStyle w:val="EndNoteBibliography"/>
        <w:adjustRightInd w:val="0"/>
        <w:snapToGrid w:val="0"/>
        <w:spacing w:line="19" w:lineRule="atLeast"/>
        <w:ind w:left="425" w:hanging="425"/>
      </w:pPr>
      <w:r w:rsidRPr="00192C97">
        <w:t>37.</w:t>
      </w:r>
      <w:r w:rsidRPr="00192C97">
        <w:tab/>
        <w:t xml:space="preserve">Bast, L.S.; Due, P.; Ersbøll, A.K.; Damsgaard, M.T.; Andersen, A. Association of School Characteristics and Implementation in the X:IT Study-A School-Randomized Smoking Prevention Program. </w:t>
      </w:r>
      <w:r w:rsidRPr="00192C97">
        <w:rPr>
          <w:i/>
        </w:rPr>
        <w:t xml:space="preserve">Journal of School Health </w:t>
      </w:r>
      <w:r w:rsidRPr="00192C97">
        <w:rPr>
          <w:b/>
        </w:rPr>
        <w:t>2017</w:t>
      </w:r>
      <w:r w:rsidRPr="00192C97">
        <w:t xml:space="preserve">, </w:t>
      </w:r>
      <w:r w:rsidRPr="00192C97">
        <w:rPr>
          <w:i/>
        </w:rPr>
        <w:t>87</w:t>
      </w:r>
      <w:r w:rsidRPr="00192C97">
        <w:t>, 329-337, doi:10.1111/josh.12500.</w:t>
      </w:r>
    </w:p>
    <w:p w14:paraId="793D648E" w14:textId="77777777" w:rsidR="001824BA" w:rsidRPr="00192C97" w:rsidRDefault="001824BA" w:rsidP="00192C97">
      <w:pPr>
        <w:pStyle w:val="EndNoteBibliography"/>
        <w:adjustRightInd w:val="0"/>
        <w:snapToGrid w:val="0"/>
        <w:spacing w:line="19" w:lineRule="atLeast"/>
        <w:ind w:left="425" w:hanging="425"/>
      </w:pPr>
      <w:r w:rsidRPr="00192C97">
        <w:t>38.</w:t>
      </w:r>
      <w:r w:rsidRPr="00192C97">
        <w:tab/>
        <w:t xml:space="preserve">Little, H.; Sandseter, E.B.H.; Wyver, S. Early Childhood Teachers' Beliefs about Children's Risky Play in Australia and Norway. </w:t>
      </w:r>
      <w:r w:rsidRPr="00192C97">
        <w:rPr>
          <w:i/>
        </w:rPr>
        <w:t xml:space="preserve">Contemporary Issues in Early Childhood </w:t>
      </w:r>
      <w:r w:rsidRPr="00192C97">
        <w:rPr>
          <w:b/>
        </w:rPr>
        <w:t>2012</w:t>
      </w:r>
      <w:r w:rsidRPr="00192C97">
        <w:t xml:space="preserve">, </w:t>
      </w:r>
      <w:r w:rsidRPr="00192C97">
        <w:rPr>
          <w:i/>
        </w:rPr>
        <w:t>13</w:t>
      </w:r>
      <w:r w:rsidRPr="00192C97">
        <w:t>, 300-316, doi:10.2304/ciec.2012.13.4.300.</w:t>
      </w:r>
    </w:p>
    <w:p w14:paraId="43478E87" w14:textId="77777777" w:rsidR="001824BA" w:rsidRPr="00192C97" w:rsidRDefault="001824BA" w:rsidP="00192C97">
      <w:pPr>
        <w:pStyle w:val="EndNoteBibliography"/>
        <w:adjustRightInd w:val="0"/>
        <w:snapToGrid w:val="0"/>
        <w:spacing w:line="19" w:lineRule="atLeast"/>
        <w:ind w:left="425" w:hanging="425"/>
      </w:pPr>
      <w:r w:rsidRPr="00192C97">
        <w:t>39.</w:t>
      </w:r>
      <w:r w:rsidRPr="00192C97">
        <w:tab/>
        <w:t>Barry, L.; Holloway, J.; McMahon, J. A scoping review of the barriers and facilitators to the implementation of interventions in autism education. Elsevier Ltd: 2020; Vol. 78, pp 101617-101617.</w:t>
      </w:r>
    </w:p>
    <w:p w14:paraId="2B339D19" w14:textId="77777777" w:rsidR="001824BA" w:rsidRPr="00192C97" w:rsidRDefault="001824BA" w:rsidP="00192C97">
      <w:pPr>
        <w:pStyle w:val="EndNoteBibliography"/>
        <w:adjustRightInd w:val="0"/>
        <w:snapToGrid w:val="0"/>
        <w:spacing w:line="19" w:lineRule="atLeast"/>
        <w:ind w:left="425" w:hanging="425"/>
      </w:pPr>
      <w:r w:rsidRPr="00192C97">
        <w:t>40.</w:t>
      </w:r>
      <w:r w:rsidRPr="00192C97">
        <w:tab/>
        <w:t xml:space="preserve">Domitrovich, C.E.; Li, Y.; Mathis, E.T.; Greenberg, M.T. Individual and organizational factors associated with teacher self-reported implementation of the PATHS curriculum. </w:t>
      </w:r>
      <w:r w:rsidRPr="00192C97">
        <w:rPr>
          <w:i/>
        </w:rPr>
        <w:t xml:space="preserve">Journal of School Psychology </w:t>
      </w:r>
      <w:r w:rsidRPr="00192C97">
        <w:rPr>
          <w:b/>
        </w:rPr>
        <w:t>2019</w:t>
      </w:r>
      <w:r w:rsidRPr="00192C97">
        <w:t xml:space="preserve">, </w:t>
      </w:r>
      <w:r w:rsidRPr="00192C97">
        <w:rPr>
          <w:i/>
        </w:rPr>
        <w:t>76</w:t>
      </w:r>
      <w:r w:rsidRPr="00192C97">
        <w:t>, 168-185, doi:10.1016/j.jsp.2019.07.015.</w:t>
      </w:r>
    </w:p>
    <w:p w14:paraId="761E8991" w14:textId="77777777" w:rsidR="001824BA" w:rsidRPr="00192C97" w:rsidRDefault="001824BA" w:rsidP="00192C97">
      <w:pPr>
        <w:pStyle w:val="EndNoteBibliography"/>
        <w:adjustRightInd w:val="0"/>
        <w:snapToGrid w:val="0"/>
        <w:spacing w:line="19" w:lineRule="atLeast"/>
        <w:ind w:left="425" w:hanging="425"/>
      </w:pPr>
      <w:r w:rsidRPr="00192C97">
        <w:t>41.</w:t>
      </w:r>
      <w:r w:rsidRPr="00192C97">
        <w:tab/>
        <w:t xml:space="preserve">Parsons, J.; Beauchamp, L. Leadership in effective elementary schools: A synthesis of five case studies. </w:t>
      </w:r>
      <w:r w:rsidRPr="00192C97">
        <w:rPr>
          <w:i/>
        </w:rPr>
        <w:t xml:space="preserve">US-China Education Review </w:t>
      </w:r>
      <w:r w:rsidRPr="00192C97">
        <w:rPr>
          <w:b/>
        </w:rPr>
        <w:t>2012</w:t>
      </w:r>
      <w:r w:rsidRPr="00192C97">
        <w:t xml:space="preserve">, </w:t>
      </w:r>
      <w:r w:rsidRPr="00192C97">
        <w:rPr>
          <w:i/>
        </w:rPr>
        <w:t>8</w:t>
      </w:r>
      <w:r w:rsidRPr="00192C97">
        <w:t>, 697-711.</w:t>
      </w:r>
    </w:p>
    <w:p w14:paraId="0C907671" w14:textId="77777777" w:rsidR="001824BA" w:rsidRPr="00192C97" w:rsidRDefault="001824BA" w:rsidP="00192C97">
      <w:pPr>
        <w:pStyle w:val="EndNoteBibliography"/>
        <w:adjustRightInd w:val="0"/>
        <w:snapToGrid w:val="0"/>
        <w:spacing w:line="19" w:lineRule="atLeast"/>
        <w:ind w:left="425" w:hanging="425"/>
      </w:pPr>
      <w:r w:rsidRPr="00192C97">
        <w:t>42.</w:t>
      </w:r>
      <w:r w:rsidRPr="00192C97">
        <w:tab/>
        <w:t xml:space="preserve">Wolfberg, P.; Bottema-Beutel, K.; Dewitt, M. Including Children with Autism in Social and Imaginary Play with Typical Peers. </w:t>
      </w:r>
      <w:r w:rsidRPr="00192C97">
        <w:rPr>
          <w:i/>
        </w:rPr>
        <w:t xml:space="preserve">American Journal of Play </w:t>
      </w:r>
      <w:r w:rsidRPr="00192C97">
        <w:rPr>
          <w:b/>
        </w:rPr>
        <w:t>2012</w:t>
      </w:r>
      <w:r w:rsidRPr="00192C97">
        <w:t xml:space="preserve">, </w:t>
      </w:r>
      <w:r w:rsidRPr="00192C97">
        <w:rPr>
          <w:i/>
        </w:rPr>
        <w:t>5</w:t>
      </w:r>
      <w:r w:rsidRPr="00192C97">
        <w:t>, 55-80.</w:t>
      </w:r>
    </w:p>
    <w:p w14:paraId="1D1C7CC8" w14:textId="77777777" w:rsidR="001824BA" w:rsidRPr="00192C97" w:rsidRDefault="001824BA" w:rsidP="00192C97">
      <w:pPr>
        <w:pStyle w:val="EndNoteBibliography"/>
        <w:adjustRightInd w:val="0"/>
        <w:snapToGrid w:val="0"/>
        <w:spacing w:line="19" w:lineRule="atLeast"/>
        <w:ind w:left="425" w:hanging="425"/>
      </w:pPr>
      <w:r w:rsidRPr="00192C97">
        <w:t>43.</w:t>
      </w:r>
      <w:r w:rsidRPr="00192C97">
        <w:tab/>
        <w:t xml:space="preserve">Skaines, N.; Rodger, S.; Bundy, A. Playfulness in Children with Autistic Disorder and their Typically Developing Peers. </w:t>
      </w:r>
      <w:r w:rsidRPr="00192C97">
        <w:rPr>
          <w:i/>
        </w:rPr>
        <w:t xml:space="preserve">British Journal of Occupational Therapy </w:t>
      </w:r>
      <w:r w:rsidRPr="00192C97">
        <w:rPr>
          <w:b/>
        </w:rPr>
        <w:t>2006</w:t>
      </w:r>
      <w:r w:rsidRPr="00192C97">
        <w:t xml:space="preserve">, </w:t>
      </w:r>
      <w:r w:rsidRPr="00192C97">
        <w:rPr>
          <w:i/>
        </w:rPr>
        <w:t>69</w:t>
      </w:r>
      <w:r w:rsidRPr="00192C97">
        <w:t>, 505-512, doi:10.1177/030802260606901104.</w:t>
      </w:r>
    </w:p>
    <w:p w14:paraId="68EBD32E" w14:textId="77777777" w:rsidR="001824BA" w:rsidRPr="00192C97" w:rsidRDefault="001824BA" w:rsidP="00192C97">
      <w:pPr>
        <w:pStyle w:val="EndNoteBibliography"/>
        <w:adjustRightInd w:val="0"/>
        <w:snapToGrid w:val="0"/>
        <w:spacing w:line="19" w:lineRule="atLeast"/>
        <w:ind w:left="425" w:hanging="425"/>
      </w:pPr>
      <w:r w:rsidRPr="00192C97">
        <w:t>44.</w:t>
      </w:r>
      <w:r w:rsidRPr="00192C97">
        <w:tab/>
        <w:t xml:space="preserve">Stanley, G.C.; Konstantareas, M.M. Symbolic play in children with autism spectrum disorder. </w:t>
      </w:r>
      <w:r w:rsidRPr="00192C97">
        <w:rPr>
          <w:i/>
        </w:rPr>
        <w:t xml:space="preserve">Journal of Autism and Developmental Disorders </w:t>
      </w:r>
      <w:r w:rsidRPr="00192C97">
        <w:rPr>
          <w:b/>
        </w:rPr>
        <w:t>2007</w:t>
      </w:r>
      <w:r w:rsidRPr="00192C97">
        <w:t xml:space="preserve">, </w:t>
      </w:r>
      <w:r w:rsidRPr="00192C97">
        <w:rPr>
          <w:i/>
        </w:rPr>
        <w:t>37</w:t>
      </w:r>
      <w:r w:rsidRPr="00192C97">
        <w:t>, 1215-1223, doi:10.1007/s10803-006-0263-2.</w:t>
      </w:r>
    </w:p>
    <w:p w14:paraId="3A117356" w14:textId="77777777" w:rsidR="001824BA" w:rsidRPr="00192C97" w:rsidRDefault="001824BA" w:rsidP="00192C97">
      <w:pPr>
        <w:pStyle w:val="EndNoteBibliography"/>
        <w:adjustRightInd w:val="0"/>
        <w:snapToGrid w:val="0"/>
        <w:spacing w:line="19" w:lineRule="atLeast"/>
        <w:ind w:left="425" w:hanging="425"/>
      </w:pPr>
      <w:r w:rsidRPr="00192C97">
        <w:t>45.</w:t>
      </w:r>
      <w:r w:rsidRPr="00192C97">
        <w:tab/>
        <w:t xml:space="preserve">Proctor, E.; Silmere, H.; Raghavan, R.; Hovmand, P.; Aarons, G.; Bunger, A.; Griffey, R.; Hensley, M. Outcomes for implementation research: Conceptual distinctions, measurement challenges, and research agenda. </w:t>
      </w:r>
      <w:r w:rsidRPr="00192C97">
        <w:rPr>
          <w:i/>
        </w:rPr>
        <w:t xml:space="preserve">Administration and Policy in Mental Health and Mental Health Services Research </w:t>
      </w:r>
      <w:r w:rsidRPr="00192C97">
        <w:rPr>
          <w:b/>
        </w:rPr>
        <w:t>2011</w:t>
      </w:r>
      <w:r w:rsidRPr="00192C97">
        <w:t xml:space="preserve">, </w:t>
      </w:r>
      <w:r w:rsidRPr="00192C97">
        <w:rPr>
          <w:i/>
        </w:rPr>
        <w:t>38</w:t>
      </w:r>
      <w:r w:rsidRPr="00192C97">
        <w:t>, 65-76, doi:10.1007/s10488-010-0319-7.</w:t>
      </w:r>
    </w:p>
    <w:p w14:paraId="4A828C19" w14:textId="77777777" w:rsidR="00522304" w:rsidRPr="00192C97" w:rsidRDefault="001824BA" w:rsidP="00192C97">
      <w:pPr>
        <w:pStyle w:val="MDPI71References"/>
        <w:spacing w:line="19" w:lineRule="atLeast"/>
        <w:ind w:left="0" w:firstLine="0"/>
      </w:pPr>
      <w:r w:rsidRPr="00192C97">
        <w:fldChar w:fldCharType="end"/>
      </w:r>
    </w:p>
    <w:sectPr w:rsidR="00522304" w:rsidRPr="00192C97" w:rsidSect="00B545AB">
      <w:headerReference w:type="even" r:id="rId19"/>
      <w:headerReference w:type="default" r:id="rId20"/>
      <w:footerReference w:type="default" r:id="rId21"/>
      <w:headerReference w:type="first" r:id="rId22"/>
      <w:footerReference w:type="first" r:id="rId23"/>
      <w:type w:val="continuous"/>
      <w:pgSz w:w="11906" w:h="16838" w:code="9"/>
      <w:pgMar w:top="1417" w:right="720" w:bottom="1077" w:left="720" w:header="1020" w:footer="340" w:gutter="0"/>
      <w:lnNumType w:countBy="1"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572DB" w14:textId="77777777" w:rsidR="00894076" w:rsidRDefault="00894076">
      <w:pPr>
        <w:spacing w:line="240" w:lineRule="auto"/>
      </w:pPr>
      <w:r>
        <w:separator/>
      </w:r>
    </w:p>
  </w:endnote>
  <w:endnote w:type="continuationSeparator" w:id="0">
    <w:p w14:paraId="20A088EC" w14:textId="77777777" w:rsidR="00894076" w:rsidRDefault="00894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C43F"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F8E4"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348F31CC" w14:textId="77777777" w:rsidR="00E90986" w:rsidRPr="008B308E" w:rsidRDefault="00E90986"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00072F70" w:rsidRPr="00072F70">
      <w:rPr>
        <w:b/>
        <w:szCs w:val="16"/>
      </w:rPr>
      <w:t>2021</w:t>
    </w:r>
    <w:r w:rsidR="00AE348C" w:rsidRPr="00AE348C">
      <w:rPr>
        <w:szCs w:val="16"/>
      </w:rPr>
      <w:t xml:space="preserve">, </w:t>
    </w:r>
    <w:r w:rsidR="00072F70" w:rsidRPr="00072F70">
      <w:rPr>
        <w:i/>
        <w:szCs w:val="16"/>
      </w:rPr>
      <w:t>18</w:t>
    </w:r>
    <w:r w:rsidR="00AE348C" w:rsidRPr="00AE348C">
      <w:rPr>
        <w:szCs w:val="16"/>
      </w:rPr>
      <w:t xml:space="preserve">, </w:t>
    </w:r>
    <w:r w:rsidR="001F0C32">
      <w:rPr>
        <w:szCs w:val="16"/>
      </w:rPr>
      <w:t>x</w:t>
    </w:r>
    <w:r w:rsidR="00953C94">
      <w:rPr>
        <w:szCs w:val="16"/>
      </w:rPr>
      <w:t>. https://doi.org/10.3390/xxxxx</w:t>
    </w:r>
    <w:r w:rsidR="00B200C8" w:rsidRPr="008B308E">
      <w:rPr>
        <w:lang w:val="fr-CH"/>
      </w:rPr>
      <w:tab/>
    </w:r>
    <w:r w:rsidRPr="008B308E">
      <w:rPr>
        <w:lang w:val="fr-CH"/>
      </w:rPr>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A9D52" w14:textId="77777777" w:rsidR="00894076" w:rsidRDefault="00894076">
      <w:pPr>
        <w:spacing w:line="240" w:lineRule="auto"/>
      </w:pPr>
      <w:r>
        <w:separator/>
      </w:r>
    </w:p>
  </w:footnote>
  <w:footnote w:type="continuationSeparator" w:id="0">
    <w:p w14:paraId="1E7A611E" w14:textId="77777777" w:rsidR="00894076" w:rsidRDefault="008940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A2223"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8126E" w14:textId="15658489" w:rsidR="00953C94" w:rsidRDefault="00E90986" w:rsidP="00B200C8">
    <w:pPr>
      <w:tabs>
        <w:tab w:val="right" w:pos="10466"/>
      </w:tabs>
      <w:adjustRightInd w:val="0"/>
      <w:snapToGrid w:val="0"/>
      <w:spacing w:line="240" w:lineRule="auto"/>
      <w:rPr>
        <w:sz w:val="16"/>
      </w:rPr>
    </w:pPr>
    <w:r>
      <w:rPr>
        <w:i/>
        <w:sz w:val="16"/>
      </w:rPr>
      <w:t xml:space="preserve">Int. J. Environ. Res. Public Health </w:t>
    </w:r>
    <w:r w:rsidR="00B432DE" w:rsidRPr="00B432DE">
      <w:rPr>
        <w:b/>
        <w:sz w:val="16"/>
      </w:rPr>
      <w:t>2021</w:t>
    </w:r>
    <w:r w:rsidR="00AE348C" w:rsidRPr="00AE348C">
      <w:rPr>
        <w:sz w:val="16"/>
      </w:rPr>
      <w:t xml:space="preserve">, </w:t>
    </w:r>
    <w:r w:rsidR="00B432DE" w:rsidRPr="00B432DE">
      <w:rPr>
        <w:i/>
        <w:sz w:val="16"/>
      </w:rPr>
      <w:t>18</w:t>
    </w:r>
    <w:r w:rsidR="001F0C32">
      <w:rPr>
        <w:sz w:val="16"/>
      </w:rPr>
      <w:t>, x FOR PEER REVIEW</w:t>
    </w:r>
    <w:r w:rsidR="00B200C8">
      <w:rPr>
        <w:sz w:val="16"/>
      </w:rPr>
      <w:tab/>
    </w:r>
    <w:r w:rsidR="001F0C32">
      <w:rPr>
        <w:sz w:val="16"/>
      </w:rPr>
      <w:fldChar w:fldCharType="begin"/>
    </w:r>
    <w:r w:rsidR="001F0C32">
      <w:rPr>
        <w:sz w:val="16"/>
      </w:rPr>
      <w:instrText xml:space="preserve"> PAGE   \* MERGEFORMAT </w:instrText>
    </w:r>
    <w:r w:rsidR="001F0C32">
      <w:rPr>
        <w:sz w:val="16"/>
      </w:rPr>
      <w:fldChar w:fldCharType="separate"/>
    </w:r>
    <w:r w:rsidR="00D50113">
      <w:rPr>
        <w:sz w:val="16"/>
      </w:rPr>
      <w:t>20</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D50113">
      <w:rPr>
        <w:sz w:val="16"/>
      </w:rPr>
      <w:t>21</w:t>
    </w:r>
    <w:r w:rsidR="001F0C32">
      <w:rPr>
        <w:sz w:val="16"/>
      </w:rPr>
      <w:fldChar w:fldCharType="end"/>
    </w:r>
  </w:p>
  <w:p w14:paraId="2DA7DA08" w14:textId="77777777" w:rsidR="00E90986" w:rsidRPr="00305CED" w:rsidRDefault="00E90986"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0021833E" w14:textId="77777777" w:rsidTr="00B200C8">
      <w:trPr>
        <w:trHeight w:val="686"/>
      </w:trPr>
      <w:tc>
        <w:tcPr>
          <w:tcW w:w="3679" w:type="dxa"/>
          <w:shd w:val="clear" w:color="auto" w:fill="auto"/>
          <w:vAlign w:val="center"/>
        </w:tcPr>
        <w:p w14:paraId="0B2CB8BA" w14:textId="77777777" w:rsidR="00953C94" w:rsidRPr="006331AD" w:rsidRDefault="001824BA" w:rsidP="00B200C8">
          <w:pPr>
            <w:pStyle w:val="Header"/>
            <w:pBdr>
              <w:bottom w:val="none" w:sz="0" w:space="0" w:color="auto"/>
            </w:pBdr>
            <w:jc w:val="left"/>
            <w:rPr>
              <w:rFonts w:eastAsia="DengXian"/>
              <w:b/>
              <w:bCs/>
            </w:rPr>
          </w:pPr>
          <w:r w:rsidRPr="006331AD">
            <w:rPr>
              <w:rFonts w:eastAsia="DengXian"/>
              <w:b/>
              <w:bCs/>
              <w:lang w:val="en-GB" w:eastAsia="en-GB"/>
            </w:rPr>
            <w:drawing>
              <wp:inline distT="0" distB="0" distL="0" distR="0" wp14:anchorId="61F2FE92" wp14:editId="421D14F6">
                <wp:extent cx="1828800" cy="431800"/>
                <wp:effectExtent l="0" t="0" r="0" b="0"/>
                <wp:docPr id="8"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1800"/>
                        </a:xfrm>
                        <a:prstGeom prst="rect">
                          <a:avLst/>
                        </a:prstGeom>
                        <a:noFill/>
                        <a:ln>
                          <a:noFill/>
                        </a:ln>
                      </pic:spPr>
                    </pic:pic>
                  </a:graphicData>
                </a:graphic>
              </wp:inline>
            </w:drawing>
          </w:r>
        </w:p>
      </w:tc>
      <w:tc>
        <w:tcPr>
          <w:tcW w:w="4535" w:type="dxa"/>
          <w:shd w:val="clear" w:color="auto" w:fill="auto"/>
          <w:vAlign w:val="center"/>
        </w:tcPr>
        <w:p w14:paraId="4DB771F0"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119AF123" w14:textId="77777777" w:rsidR="00953C94" w:rsidRPr="006331AD" w:rsidRDefault="001824BA" w:rsidP="00B200C8">
          <w:pPr>
            <w:pStyle w:val="Header"/>
            <w:pBdr>
              <w:bottom w:val="none" w:sz="0" w:space="0" w:color="auto"/>
            </w:pBdr>
            <w:jc w:val="right"/>
            <w:rPr>
              <w:rFonts w:eastAsia="DengXian"/>
              <w:b/>
              <w:bCs/>
            </w:rPr>
          </w:pPr>
          <w:r w:rsidRPr="006331AD">
            <w:rPr>
              <w:rFonts w:eastAsia="DengXian"/>
              <w:b/>
              <w:bCs/>
              <w:lang w:val="en-GB" w:eastAsia="en-GB"/>
            </w:rPr>
            <w:drawing>
              <wp:inline distT="0" distB="0" distL="0" distR="0" wp14:anchorId="70B9E6C0" wp14:editId="26D6353C">
                <wp:extent cx="541020" cy="358140"/>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c>
    </w:tr>
  </w:tbl>
  <w:p w14:paraId="20B4857E" w14:textId="77777777" w:rsidR="00E90986" w:rsidRPr="00953C94" w:rsidRDefault="00E90986"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6" w15:restartNumberingAfterBreak="0">
    <w:nsid w:val="6766768F"/>
    <w:multiLevelType w:val="hybridMultilevel"/>
    <w:tmpl w:val="9D72C1F6"/>
    <w:lvl w:ilvl="0" w:tplc="7EA4F068">
      <w:start w:val="1"/>
      <w:numFmt w:val="decimal"/>
      <w:lvlText w:val="%1."/>
      <w:lvlJc w:val="left"/>
      <w:pPr>
        <w:ind w:left="2968" w:hanging="360"/>
      </w:pPr>
      <w:rPr>
        <w:rFonts w:ascii="Palatino Linotype" w:eastAsia="Times New Roman" w:hAnsi="Palatino Linotype" w:cs="Times New Roman"/>
        <w:sz w:val="20"/>
        <w:szCs w:val="18"/>
      </w:r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7" w15:restartNumberingAfterBreak="0">
    <w:nsid w:val="69D96A4D"/>
    <w:multiLevelType w:val="hybridMultilevel"/>
    <w:tmpl w:val="AC0AA024"/>
    <w:lvl w:ilvl="0" w:tplc="04090001">
      <w:start w:val="1"/>
      <w:numFmt w:val="bullet"/>
      <w:lvlText w:val=""/>
      <w:lvlJc w:val="left"/>
      <w:pPr>
        <w:ind w:left="1179" w:hanging="360"/>
      </w:pPr>
      <w:rPr>
        <w:rFonts w:ascii="Symbol" w:hAnsi="Symbol" w:hint="default"/>
      </w:rPr>
    </w:lvl>
    <w:lvl w:ilvl="1" w:tplc="04090003">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8"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2"/>
  </w:num>
  <w:num w:numId="2">
    <w:abstractNumId w:val="4"/>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0"/>
  </w:num>
  <w:num w:numId="8">
    <w:abstractNumId w:val="5"/>
  </w:num>
  <w:num w:numId="9">
    <w:abstractNumId w:val="0"/>
  </w:num>
  <w:num w:numId="10">
    <w:abstractNumId w:val="5"/>
  </w:num>
  <w:num w:numId="11">
    <w:abstractNumId w:val="0"/>
  </w:num>
  <w:num w:numId="12">
    <w:abstractNumId w:val="8"/>
  </w:num>
  <w:num w:numId="13">
    <w:abstractNumId w:val="5"/>
  </w:num>
  <w:num w:numId="14">
    <w:abstractNumId w:val="0"/>
  </w:num>
  <w:num w:numId="15">
    <w:abstractNumId w:val="6"/>
  </w:num>
  <w:num w:numId="16">
    <w:abstractNumId w:val="7"/>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4BA"/>
    <w:rsid w:val="0000403E"/>
    <w:rsid w:val="000118FD"/>
    <w:rsid w:val="0002554A"/>
    <w:rsid w:val="0003183D"/>
    <w:rsid w:val="00041937"/>
    <w:rsid w:val="00047C14"/>
    <w:rsid w:val="00062D64"/>
    <w:rsid w:val="00066964"/>
    <w:rsid w:val="00070BC3"/>
    <w:rsid w:val="00072F70"/>
    <w:rsid w:val="00085105"/>
    <w:rsid w:val="00097104"/>
    <w:rsid w:val="000C3D95"/>
    <w:rsid w:val="000D4CAC"/>
    <w:rsid w:val="001035B5"/>
    <w:rsid w:val="00113A18"/>
    <w:rsid w:val="00121956"/>
    <w:rsid w:val="001228BC"/>
    <w:rsid w:val="001731C0"/>
    <w:rsid w:val="00177995"/>
    <w:rsid w:val="001824BA"/>
    <w:rsid w:val="00183AB8"/>
    <w:rsid w:val="00192C97"/>
    <w:rsid w:val="00194C32"/>
    <w:rsid w:val="001957FA"/>
    <w:rsid w:val="001A441C"/>
    <w:rsid w:val="001D41F9"/>
    <w:rsid w:val="001E2AEB"/>
    <w:rsid w:val="001F0C32"/>
    <w:rsid w:val="001F53CA"/>
    <w:rsid w:val="001F5DA9"/>
    <w:rsid w:val="001F6D18"/>
    <w:rsid w:val="002019E5"/>
    <w:rsid w:val="00201B2B"/>
    <w:rsid w:val="00203D10"/>
    <w:rsid w:val="0020566A"/>
    <w:rsid w:val="00205AC7"/>
    <w:rsid w:val="0020625A"/>
    <w:rsid w:val="00213825"/>
    <w:rsid w:val="002144C0"/>
    <w:rsid w:val="00214A6A"/>
    <w:rsid w:val="002202E6"/>
    <w:rsid w:val="00223336"/>
    <w:rsid w:val="00250395"/>
    <w:rsid w:val="00257BA9"/>
    <w:rsid w:val="00262D02"/>
    <w:rsid w:val="00275CD2"/>
    <w:rsid w:val="00284BEB"/>
    <w:rsid w:val="00285142"/>
    <w:rsid w:val="0028607E"/>
    <w:rsid w:val="002B3759"/>
    <w:rsid w:val="002C6C4B"/>
    <w:rsid w:val="002D57A5"/>
    <w:rsid w:val="002E3019"/>
    <w:rsid w:val="00306807"/>
    <w:rsid w:val="00322BD2"/>
    <w:rsid w:val="00326141"/>
    <w:rsid w:val="0033014A"/>
    <w:rsid w:val="003368AE"/>
    <w:rsid w:val="003663D4"/>
    <w:rsid w:val="0039002C"/>
    <w:rsid w:val="003938DA"/>
    <w:rsid w:val="00400D1C"/>
    <w:rsid w:val="00401B3A"/>
    <w:rsid w:val="00401D30"/>
    <w:rsid w:val="00407587"/>
    <w:rsid w:val="00414DE1"/>
    <w:rsid w:val="00417958"/>
    <w:rsid w:val="00421077"/>
    <w:rsid w:val="0042738E"/>
    <w:rsid w:val="00432696"/>
    <w:rsid w:val="00440E8C"/>
    <w:rsid w:val="004538FF"/>
    <w:rsid w:val="00457987"/>
    <w:rsid w:val="0046726B"/>
    <w:rsid w:val="004A751A"/>
    <w:rsid w:val="004B5280"/>
    <w:rsid w:val="004C3A15"/>
    <w:rsid w:val="004D5A80"/>
    <w:rsid w:val="004D6B8D"/>
    <w:rsid w:val="00514646"/>
    <w:rsid w:val="00522304"/>
    <w:rsid w:val="00527484"/>
    <w:rsid w:val="00547C19"/>
    <w:rsid w:val="005507DC"/>
    <w:rsid w:val="00563F57"/>
    <w:rsid w:val="00576272"/>
    <w:rsid w:val="005940DE"/>
    <w:rsid w:val="005B0E8A"/>
    <w:rsid w:val="005B6C3D"/>
    <w:rsid w:val="0060521C"/>
    <w:rsid w:val="006211DD"/>
    <w:rsid w:val="00627550"/>
    <w:rsid w:val="006331AD"/>
    <w:rsid w:val="00662E41"/>
    <w:rsid w:val="00683FC0"/>
    <w:rsid w:val="00692393"/>
    <w:rsid w:val="006B275B"/>
    <w:rsid w:val="006C61EE"/>
    <w:rsid w:val="006E1EE8"/>
    <w:rsid w:val="00705F61"/>
    <w:rsid w:val="00742B4B"/>
    <w:rsid w:val="00755621"/>
    <w:rsid w:val="00761B54"/>
    <w:rsid w:val="00790332"/>
    <w:rsid w:val="007A0755"/>
    <w:rsid w:val="007B3E14"/>
    <w:rsid w:val="007B57CF"/>
    <w:rsid w:val="007B675B"/>
    <w:rsid w:val="007C437A"/>
    <w:rsid w:val="007D1435"/>
    <w:rsid w:val="007E5A5B"/>
    <w:rsid w:val="00805247"/>
    <w:rsid w:val="00826149"/>
    <w:rsid w:val="008456F2"/>
    <w:rsid w:val="00860A96"/>
    <w:rsid w:val="00891F3B"/>
    <w:rsid w:val="00894076"/>
    <w:rsid w:val="008B392E"/>
    <w:rsid w:val="008B4E46"/>
    <w:rsid w:val="008C5CBF"/>
    <w:rsid w:val="008D490B"/>
    <w:rsid w:val="008E3B5E"/>
    <w:rsid w:val="008F58E3"/>
    <w:rsid w:val="009017F0"/>
    <w:rsid w:val="00917AD4"/>
    <w:rsid w:val="009313EF"/>
    <w:rsid w:val="00953C94"/>
    <w:rsid w:val="00960099"/>
    <w:rsid w:val="00966F02"/>
    <w:rsid w:val="00985746"/>
    <w:rsid w:val="00997B86"/>
    <w:rsid w:val="009A52C8"/>
    <w:rsid w:val="009B152D"/>
    <w:rsid w:val="009F274E"/>
    <w:rsid w:val="009F6BE9"/>
    <w:rsid w:val="009F70E6"/>
    <w:rsid w:val="00A0136F"/>
    <w:rsid w:val="00A02301"/>
    <w:rsid w:val="00A05C75"/>
    <w:rsid w:val="00A146C0"/>
    <w:rsid w:val="00A41EC8"/>
    <w:rsid w:val="00A64950"/>
    <w:rsid w:val="00A71003"/>
    <w:rsid w:val="00AC61B4"/>
    <w:rsid w:val="00AC7D98"/>
    <w:rsid w:val="00AD04BB"/>
    <w:rsid w:val="00AD2D7B"/>
    <w:rsid w:val="00AD3DE4"/>
    <w:rsid w:val="00AE348C"/>
    <w:rsid w:val="00AF44C1"/>
    <w:rsid w:val="00B00E09"/>
    <w:rsid w:val="00B06823"/>
    <w:rsid w:val="00B10F6D"/>
    <w:rsid w:val="00B200C8"/>
    <w:rsid w:val="00B230E1"/>
    <w:rsid w:val="00B432DE"/>
    <w:rsid w:val="00B46AB8"/>
    <w:rsid w:val="00B545AB"/>
    <w:rsid w:val="00B718B5"/>
    <w:rsid w:val="00B8453B"/>
    <w:rsid w:val="00BB6423"/>
    <w:rsid w:val="00BE6750"/>
    <w:rsid w:val="00BF437C"/>
    <w:rsid w:val="00C0398E"/>
    <w:rsid w:val="00C13470"/>
    <w:rsid w:val="00C22823"/>
    <w:rsid w:val="00C243C9"/>
    <w:rsid w:val="00C46348"/>
    <w:rsid w:val="00C51102"/>
    <w:rsid w:val="00C639EA"/>
    <w:rsid w:val="00C65B0B"/>
    <w:rsid w:val="00C72524"/>
    <w:rsid w:val="00C82596"/>
    <w:rsid w:val="00CA7505"/>
    <w:rsid w:val="00CB123A"/>
    <w:rsid w:val="00CB5956"/>
    <w:rsid w:val="00CB597B"/>
    <w:rsid w:val="00CC018E"/>
    <w:rsid w:val="00CC3BD2"/>
    <w:rsid w:val="00CC57CC"/>
    <w:rsid w:val="00CE2F4D"/>
    <w:rsid w:val="00D109B2"/>
    <w:rsid w:val="00D333C7"/>
    <w:rsid w:val="00D412C1"/>
    <w:rsid w:val="00D50113"/>
    <w:rsid w:val="00D75394"/>
    <w:rsid w:val="00D81521"/>
    <w:rsid w:val="00D96023"/>
    <w:rsid w:val="00DA3E70"/>
    <w:rsid w:val="00DC7F54"/>
    <w:rsid w:val="00DD5900"/>
    <w:rsid w:val="00DE5940"/>
    <w:rsid w:val="00DF16A0"/>
    <w:rsid w:val="00DF29C0"/>
    <w:rsid w:val="00E04E7D"/>
    <w:rsid w:val="00E33580"/>
    <w:rsid w:val="00E50519"/>
    <w:rsid w:val="00E66088"/>
    <w:rsid w:val="00E706A1"/>
    <w:rsid w:val="00E755FF"/>
    <w:rsid w:val="00E90986"/>
    <w:rsid w:val="00E9168F"/>
    <w:rsid w:val="00ED1BAB"/>
    <w:rsid w:val="00F005AA"/>
    <w:rsid w:val="00F01EEE"/>
    <w:rsid w:val="00F0722A"/>
    <w:rsid w:val="00F32F04"/>
    <w:rsid w:val="00F35C92"/>
    <w:rsid w:val="00F62C5C"/>
    <w:rsid w:val="00F71EC5"/>
    <w:rsid w:val="00FA5156"/>
    <w:rsid w:val="00FA6084"/>
    <w:rsid w:val="00FA6276"/>
    <w:rsid w:val="00FB0D48"/>
    <w:rsid w:val="00FC7409"/>
    <w:rsid w:val="00FE6577"/>
    <w:rsid w:val="00FF063C"/>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C4FE6A"/>
  <w15:chartTrackingRefBased/>
  <w15:docId w15:val="{19FF9BE9-0721-4371-B577-ECC02F46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04"/>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891F3B"/>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891F3B"/>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891F3B"/>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891F3B"/>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891F3B"/>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891F3B"/>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891F3B"/>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891F3B"/>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891F3B"/>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91F3B"/>
    <w:pPr>
      <w:ind w:firstLine="0"/>
    </w:pPr>
  </w:style>
  <w:style w:type="paragraph" w:customStyle="1" w:styleId="MDPI31text">
    <w:name w:val="MDPI_3.1_text"/>
    <w:link w:val="MDPI31textChar"/>
    <w:qFormat/>
    <w:rsid w:val="00891F3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891F3B"/>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891F3B"/>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891F3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891F3B"/>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91F3B"/>
    <w:pPr>
      <w:numPr>
        <w:numId w:val="17"/>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91F3B"/>
    <w:pPr>
      <w:numPr>
        <w:numId w:val="1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891F3B"/>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891F3B"/>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891F3B"/>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891F3B"/>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891F3B"/>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891F3B"/>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891F3B"/>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891F3B"/>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891F3B"/>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891F3B"/>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891F3B"/>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891F3B"/>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891F3B"/>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91F3B"/>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891F3B"/>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891F3B"/>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891F3B"/>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891F3B"/>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891F3B"/>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891F3B"/>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891F3B"/>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891F3B"/>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891F3B"/>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891F3B"/>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891F3B"/>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891F3B"/>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891F3B"/>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891F3B"/>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891F3B"/>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891F3B"/>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891F3B"/>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891F3B"/>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styleId="ListParagraph">
    <w:name w:val="List Paragraph"/>
    <w:basedOn w:val="Normal"/>
    <w:uiPriority w:val="34"/>
    <w:unhideWhenUsed/>
    <w:qFormat/>
    <w:rsid w:val="001824BA"/>
    <w:pPr>
      <w:spacing w:line="480" w:lineRule="auto"/>
      <w:ind w:left="720"/>
      <w:contextualSpacing/>
      <w:jc w:val="left"/>
    </w:pPr>
    <w:rPr>
      <w:rFonts w:ascii="Times New Roman" w:eastAsia="Times New Roman" w:hAnsi="Times New Roman"/>
      <w:noProof w:val="0"/>
      <w:color w:val="auto"/>
      <w:kern w:val="24"/>
      <w:szCs w:val="24"/>
      <w:lang w:eastAsia="ja-JP"/>
    </w:rPr>
  </w:style>
  <w:style w:type="table" w:customStyle="1" w:styleId="APAReport">
    <w:name w:val="APA Report"/>
    <w:basedOn w:val="TableNormal"/>
    <w:uiPriority w:val="99"/>
    <w:rsid w:val="001824BA"/>
    <w:rPr>
      <w:rFonts w:ascii="Times New Roman" w:eastAsia="Times New Roman" w:hAnsi="Times New Roman"/>
      <w:sz w:val="24"/>
      <w:szCs w:val="24"/>
      <w:lang w:eastAsia="ja-JP"/>
    </w:rPr>
    <w:tblPr>
      <w:tblBorders>
        <w:top w:val="single" w:sz="12" w:space="0" w:color="auto"/>
        <w:bottom w:val="single" w:sz="12" w:space="0" w:color="auto"/>
      </w:tblBorders>
    </w:tblPr>
    <w:tblStylePr w:type="firstRow">
      <w:rPr>
        <w:rFonts w:ascii="Times New Roman" w:hAnsi="Times New Roman"/>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EndNoteBibliographyTitle">
    <w:name w:val="EndNote Bibliography Title"/>
    <w:basedOn w:val="Normal"/>
    <w:link w:val="EndNoteBibliographyTitleChar"/>
    <w:rsid w:val="001824BA"/>
    <w:pPr>
      <w:jc w:val="center"/>
    </w:pPr>
    <w:rPr>
      <w:sz w:val="18"/>
    </w:rPr>
  </w:style>
  <w:style w:type="character" w:customStyle="1" w:styleId="MDPI31textChar">
    <w:name w:val="MDPI_3.1_text Char"/>
    <w:link w:val="MDPI31text"/>
    <w:rsid w:val="001824BA"/>
    <w:rPr>
      <w:rFonts w:ascii="Palatino Linotype" w:eastAsia="Times New Roman" w:hAnsi="Palatino Linotype"/>
      <w:snapToGrid w:val="0"/>
      <w:color w:val="000000"/>
      <w:szCs w:val="22"/>
      <w:lang w:eastAsia="de-DE" w:bidi="en-US"/>
    </w:rPr>
  </w:style>
  <w:style w:type="character" w:customStyle="1" w:styleId="EndNoteBibliographyTitleChar">
    <w:name w:val="EndNote Bibliography Title Char"/>
    <w:link w:val="EndNoteBibliographyTitle"/>
    <w:rsid w:val="001824BA"/>
    <w:rPr>
      <w:rFonts w:ascii="Palatino Linotype" w:hAnsi="Palatino Linotype"/>
      <w:noProof/>
      <w:color w:val="000000"/>
      <w:sz w:val="18"/>
    </w:rPr>
  </w:style>
  <w:style w:type="paragraph" w:customStyle="1" w:styleId="EndNoteBibliography">
    <w:name w:val="EndNote Bibliography"/>
    <w:basedOn w:val="Normal"/>
    <w:link w:val="EndNoteBibliographyChar"/>
    <w:rsid w:val="001824BA"/>
    <w:pPr>
      <w:spacing w:line="240" w:lineRule="atLeast"/>
    </w:pPr>
    <w:rPr>
      <w:sz w:val="18"/>
    </w:rPr>
  </w:style>
  <w:style w:type="character" w:customStyle="1" w:styleId="EndNoteBibliographyChar">
    <w:name w:val="EndNote Bibliography Char"/>
    <w:link w:val="EndNoteBibliography"/>
    <w:rsid w:val="001824BA"/>
    <w:rPr>
      <w:rFonts w:ascii="Palatino Linotype" w:hAnsi="Palatino Linotype"/>
      <w:noProof/>
      <w:color w:val="000000"/>
      <w:sz w:val="18"/>
    </w:rPr>
  </w:style>
  <w:style w:type="paragraph" w:customStyle="1" w:styleId="MDPI61Supplementary">
    <w:name w:val="MDPI_6.1_Supplementary"/>
    <w:basedOn w:val="Normal"/>
    <w:qFormat/>
    <w:rsid w:val="00891F3B"/>
    <w:pPr>
      <w:adjustRightInd w:val="0"/>
      <w:snapToGrid w:val="0"/>
      <w:spacing w:before="240" w:line="200" w:lineRule="atLeast"/>
    </w:pPr>
    <w:rPr>
      <w:rFonts w:eastAsia="Times New Roman"/>
      <w:noProof w:val="0"/>
      <w:snapToGrid w:val="0"/>
      <w:sz w:val="18"/>
      <w:lang w:eastAsia="en-US" w:bidi="en-US"/>
    </w:rPr>
  </w:style>
  <w:style w:type="paragraph" w:customStyle="1" w:styleId="MDPI62Acknowledgments">
    <w:name w:val="MDPI_6.2_Acknowledgments"/>
    <w:qFormat/>
    <w:rsid w:val="00891F3B"/>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basedOn w:val="MDPI62Acknowledgments"/>
    <w:qFormat/>
    <w:rsid w:val="00891F3B"/>
    <w:rPr>
      <w:rFonts w:eastAsia="SimSun"/>
      <w:color w:val="auto"/>
      <w:lang w:eastAsia="en-US"/>
    </w:rPr>
  </w:style>
  <w:style w:type="paragraph" w:customStyle="1" w:styleId="MDPI64CoI">
    <w:name w:val="MDPI_6.4_CoI"/>
    <w:basedOn w:val="MDPI62Acknowledgments"/>
    <w:qFormat/>
    <w:rsid w:val="00891F3B"/>
  </w:style>
  <w:style w:type="paragraph" w:customStyle="1" w:styleId="MDPI74PublishersNote">
    <w:name w:val="MDPI_7.4_Publisher'sNote"/>
    <w:qFormat/>
    <w:rsid w:val="00891F3B"/>
    <w:pPr>
      <w:adjustRightInd w:val="0"/>
      <w:snapToGrid w:val="0"/>
      <w:spacing w:before="240" w:after="240" w:line="200" w:lineRule="atLeast"/>
    </w:pPr>
    <w:rPr>
      <w:rFonts w:ascii="Palatino Linotype" w:hAnsi="Palatino Linotype"/>
      <w:sz w:val="18"/>
      <w:szCs w:val="22"/>
    </w:rPr>
  </w:style>
  <w:style w:type="paragraph" w:styleId="Revision">
    <w:name w:val="Revision"/>
    <w:hidden/>
    <w:uiPriority w:val="99"/>
    <w:semiHidden/>
    <w:rsid w:val="00A71003"/>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tricia.grady@colostate.edu" TargetMode="External"/><Relationship Id="rId13" Type="http://schemas.openxmlformats.org/officeDocument/2006/relationships/hyperlink" Target="mailto:p.tranter@adfa.edu.au"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grace.spencer@anglia.ac.uk"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e-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2.xml"/><Relationship Id="rId10" Type="http://schemas.openxmlformats.org/officeDocument/2006/relationships/hyperlink" Target="mailto:sterm154@umn.ed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rag7001@uni.sydney.edu.au" TargetMode="External"/><Relationship Id="rId14" Type="http://schemas.openxmlformats.org/officeDocument/2006/relationships/image" Target="media/image1.pn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A1CB-A8D6-4B91-B7CD-6AA20EDD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Template>
  <TotalTime>0</TotalTime>
  <Pages>21</Pages>
  <Words>11060</Words>
  <Characters>108021</Characters>
  <Application>Microsoft Office Word</Application>
  <DocSecurity>4</DocSecurity>
  <Lines>900</Lines>
  <Paragraphs>237</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Spencer, Grace</cp:lastModifiedBy>
  <cp:revision>2</cp:revision>
  <cp:lastPrinted>2021-01-19T17:51:00Z</cp:lastPrinted>
  <dcterms:created xsi:type="dcterms:W3CDTF">2021-01-20T14:38:00Z</dcterms:created>
  <dcterms:modified xsi:type="dcterms:W3CDTF">2021-01-20T14:38:00Z</dcterms:modified>
</cp:coreProperties>
</file>