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9BE40" w14:textId="7E3D28B7" w:rsidR="00430436" w:rsidRPr="0000072C" w:rsidRDefault="00912288" w:rsidP="004A26FC">
      <w:pPr>
        <w:pStyle w:val="Title"/>
      </w:pPr>
      <w:r w:rsidRPr="0000072C">
        <w:t>The a</w:t>
      </w:r>
      <w:r w:rsidR="006738DA" w:rsidRPr="0000072C">
        <w:t>ssociation between blood group</w:t>
      </w:r>
      <w:r w:rsidR="002C4190" w:rsidRPr="0000072C">
        <w:t>s</w:t>
      </w:r>
      <w:r w:rsidR="006C5C00" w:rsidRPr="0000072C">
        <w:t xml:space="preserve"> and COVID-19</w:t>
      </w:r>
      <w:r w:rsidR="002C4190" w:rsidRPr="0000072C">
        <w:t xml:space="preserve"> infection</w:t>
      </w:r>
      <w:r w:rsidR="006C5C00" w:rsidRPr="0000072C">
        <w:t xml:space="preserve">: </w:t>
      </w:r>
      <w:r w:rsidR="002C4190" w:rsidRPr="0000072C">
        <w:t>a</w:t>
      </w:r>
      <w:r w:rsidR="00DD176E" w:rsidRPr="0000072C">
        <w:t xml:space="preserve"> s</w:t>
      </w:r>
      <w:r w:rsidR="006C5C00" w:rsidRPr="0000072C">
        <w:t>tudy from the UK Biobank</w:t>
      </w:r>
    </w:p>
    <w:p w14:paraId="0B4FF882" w14:textId="77777777" w:rsidR="00A176C3" w:rsidRPr="00430436" w:rsidRDefault="00A176C3" w:rsidP="00B541D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0045ED0" w14:textId="15FD48CE" w:rsidR="00025DF9" w:rsidRDefault="00A176C3" w:rsidP="00B541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76C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13BB1">
        <w:rPr>
          <w:rFonts w:ascii="Times New Roman" w:hAnsi="Times New Roman" w:cs="Times New Roman"/>
          <w:sz w:val="24"/>
          <w:szCs w:val="24"/>
        </w:rPr>
        <w:t xml:space="preserve">Jufen Zhang, </w:t>
      </w:r>
      <w:r w:rsidRPr="00A176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F26CB">
        <w:rPr>
          <w:rFonts w:ascii="Times New Roman" w:hAnsi="Times New Roman" w:cs="Times New Roman"/>
          <w:sz w:val="24"/>
          <w:szCs w:val="24"/>
        </w:rPr>
        <w:t>Pierpaolo Pellicori,</w:t>
      </w:r>
      <w:r w:rsidR="00CC0A31">
        <w:rPr>
          <w:rFonts w:ascii="Times New Roman" w:hAnsi="Times New Roman" w:cs="Times New Roman"/>
          <w:sz w:val="24"/>
          <w:szCs w:val="24"/>
        </w:rPr>
        <w:t xml:space="preserve"> </w:t>
      </w:r>
      <w:r w:rsidRPr="00A176C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C0A31">
        <w:rPr>
          <w:rFonts w:ascii="Times New Roman" w:hAnsi="Times New Roman" w:cs="Times New Roman"/>
          <w:sz w:val="24"/>
          <w:szCs w:val="24"/>
        </w:rPr>
        <w:t>Rudolph Schutte</w:t>
      </w:r>
      <w:r w:rsidR="00C72C34">
        <w:rPr>
          <w:rFonts w:ascii="Times New Roman" w:hAnsi="Times New Roman" w:cs="Times New Roman"/>
          <w:sz w:val="24"/>
          <w:szCs w:val="24"/>
        </w:rPr>
        <w:t>,</w:t>
      </w:r>
      <w:r w:rsidR="00AF26CB">
        <w:rPr>
          <w:rFonts w:ascii="Times New Roman" w:hAnsi="Times New Roman" w:cs="Times New Roman"/>
          <w:sz w:val="24"/>
          <w:szCs w:val="24"/>
        </w:rPr>
        <w:t xml:space="preserve"> </w:t>
      </w:r>
      <w:r w:rsidRPr="00A176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F26CB">
        <w:rPr>
          <w:rFonts w:ascii="Times New Roman" w:hAnsi="Times New Roman" w:cs="Times New Roman"/>
          <w:sz w:val="24"/>
          <w:szCs w:val="24"/>
        </w:rPr>
        <w:t>John G. Cleland</w:t>
      </w:r>
    </w:p>
    <w:p w14:paraId="30DEB571" w14:textId="77777777" w:rsidR="00A176C3" w:rsidRDefault="00A176C3" w:rsidP="00B541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3054E2D" w14:textId="2D76CCD0" w:rsidR="00A176C3" w:rsidRDefault="00A176C3" w:rsidP="00A176C3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A176C3">
        <w:rPr>
          <w:rFonts w:ascii="Times New Roman" w:eastAsia="Times New Roman" w:hAnsi="Times New Roman" w:cs="Times New Roman"/>
          <w:sz w:val="24"/>
          <w:szCs w:val="24"/>
          <w:lang w:eastAsia="en-GB"/>
        </w:rPr>
        <w:t>School of Medicine, Faculty of Health, Education, Medicine and Social Care, Anglia Ruskin University, U.K.</w:t>
      </w:r>
    </w:p>
    <w:p w14:paraId="419C15F0" w14:textId="584D46B8" w:rsidR="00A176C3" w:rsidRPr="0000072C" w:rsidRDefault="0000072C" w:rsidP="0000072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072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00072C">
        <w:rPr>
          <w:rFonts w:ascii="Times New Roman" w:eastAsia="Times New Roman" w:hAnsi="Times New Roman" w:cs="Times New Roman"/>
          <w:sz w:val="24"/>
          <w:szCs w:val="24"/>
          <w:lang w:eastAsia="en-GB"/>
        </w:rPr>
        <w:t>Robertson Centre for Biostatistics, University of Glasgow</w:t>
      </w:r>
      <w:r w:rsidR="00ED718A">
        <w:rPr>
          <w:rFonts w:ascii="Times New Roman" w:eastAsia="Times New Roman" w:hAnsi="Times New Roman" w:cs="Times New Roman"/>
          <w:sz w:val="24"/>
          <w:szCs w:val="24"/>
          <w:lang w:eastAsia="en-GB"/>
        </w:rPr>
        <w:t>, U.K.</w:t>
      </w:r>
    </w:p>
    <w:p w14:paraId="14E885A1" w14:textId="7E1B1D4E" w:rsidR="00A176C3" w:rsidRDefault="00A176C3" w:rsidP="00A176C3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Allied Health</w:t>
      </w:r>
      <w:r w:rsidRPr="00A176C3">
        <w:rPr>
          <w:rFonts w:ascii="Times New Roman" w:eastAsia="Times New Roman" w:hAnsi="Times New Roman" w:cs="Times New Roman"/>
          <w:sz w:val="24"/>
          <w:szCs w:val="24"/>
          <w:lang w:eastAsia="en-GB"/>
        </w:rPr>
        <w:t>, Faculty of Health, Education, Medicine and Social Care, Anglia Ruskin University, U.K.</w:t>
      </w:r>
    </w:p>
    <w:p w14:paraId="45BAEAB2" w14:textId="77777777" w:rsidR="00A176C3" w:rsidRPr="00A176C3" w:rsidRDefault="00A176C3" w:rsidP="00A176C3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vertAlign w:val="superscript"/>
          <w:lang w:eastAsia="en-US"/>
        </w:rPr>
      </w:pPr>
    </w:p>
    <w:p w14:paraId="7D94B7C9" w14:textId="77777777" w:rsidR="00A176C3" w:rsidRPr="00A176C3" w:rsidRDefault="00A176C3" w:rsidP="00A176C3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D5B9700" w14:textId="77777777" w:rsidR="00A176C3" w:rsidRPr="00A176C3" w:rsidRDefault="00A176C3" w:rsidP="00A176C3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76C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Conflict of interest:</w:t>
      </w:r>
      <w:r w:rsidRPr="00A176C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none declared</w:t>
      </w:r>
    </w:p>
    <w:p w14:paraId="5EC5477F" w14:textId="77777777" w:rsidR="00A176C3" w:rsidRPr="00A176C3" w:rsidRDefault="00A176C3" w:rsidP="00A176C3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AB2D0D8" w14:textId="77777777" w:rsidR="00A176C3" w:rsidRDefault="00A176C3" w:rsidP="00A176C3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99677D2" w14:textId="1110169F" w:rsidR="00A176C3" w:rsidRPr="00A176C3" w:rsidRDefault="0000072C" w:rsidP="0000072C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Corresponding author: </w:t>
      </w:r>
      <w:r w:rsidR="00A176C3" w:rsidRPr="00A176C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Dr Jufen Zhang </w:t>
      </w:r>
    </w:p>
    <w:p w14:paraId="5C7F7872" w14:textId="77777777" w:rsidR="00A176C3" w:rsidRPr="00A176C3" w:rsidRDefault="00A176C3" w:rsidP="00A176C3">
      <w:pPr>
        <w:shd w:val="clear" w:color="auto" w:fill="FFFFFF" w:themeFill="background1"/>
        <w:spacing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76C3">
        <w:rPr>
          <w:rFonts w:ascii="Times New Roman" w:eastAsiaTheme="minorHAnsi" w:hAnsi="Times New Roman" w:cs="Times New Roman"/>
          <w:sz w:val="24"/>
          <w:szCs w:val="24"/>
          <w:lang w:eastAsia="en-US"/>
        </w:rPr>
        <w:t>Medical School</w:t>
      </w:r>
    </w:p>
    <w:p w14:paraId="213CA05B" w14:textId="77777777" w:rsidR="00A176C3" w:rsidRPr="00A176C3" w:rsidRDefault="00A176C3" w:rsidP="00A176C3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176C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Faculty of Health, Education, Medicine and Social Care </w:t>
      </w:r>
    </w:p>
    <w:p w14:paraId="2DE08EF6" w14:textId="77777777" w:rsidR="00A176C3" w:rsidRPr="00A176C3" w:rsidRDefault="00A176C3" w:rsidP="00A176C3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176C3">
        <w:rPr>
          <w:rFonts w:ascii="Times New Roman" w:eastAsia="Times New Roman" w:hAnsi="Times New Roman" w:cs="Times New Roman"/>
          <w:sz w:val="24"/>
          <w:szCs w:val="24"/>
          <w:lang w:eastAsia="en-GB"/>
        </w:rPr>
        <w:t>Anglia Ruskin University</w:t>
      </w:r>
    </w:p>
    <w:p w14:paraId="1AD94D49" w14:textId="77777777" w:rsidR="00A176C3" w:rsidRPr="00A176C3" w:rsidRDefault="00A176C3" w:rsidP="00A176C3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176C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Bishop Hall Lane </w:t>
      </w:r>
    </w:p>
    <w:p w14:paraId="1D769BCD" w14:textId="6F3FE359" w:rsidR="00A176C3" w:rsidRDefault="00A176C3" w:rsidP="00A176C3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176C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Chelmsford | CM1 1SQ </w:t>
      </w:r>
    </w:p>
    <w:p w14:paraId="0101CD63" w14:textId="77777777" w:rsidR="0000072C" w:rsidRPr="00A176C3" w:rsidRDefault="0000072C" w:rsidP="00A176C3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2B875D7" w14:textId="2BB8E542" w:rsidR="00A176C3" w:rsidRPr="00A176C3" w:rsidRDefault="00A176C3" w:rsidP="00A176C3">
      <w:pPr>
        <w:shd w:val="clear" w:color="auto" w:fill="FFFFFF" w:themeFill="background1"/>
        <w:spacing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E-mail: Jufen.Zhang@aru</w:t>
      </w:r>
      <w:r w:rsidRPr="00A176C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.ac.uk </w:t>
      </w:r>
    </w:p>
    <w:p w14:paraId="22B628EE" w14:textId="3C214FEC" w:rsidR="008F6D34" w:rsidRPr="00A176C3" w:rsidRDefault="008F6D34" w:rsidP="00A176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53AE2A8" w14:textId="77777777" w:rsidR="00A176C3" w:rsidRDefault="00A176C3">
      <w:pPr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sz w:val="24"/>
          <w:szCs w:val="24"/>
        </w:rPr>
        <w:br w:type="page"/>
      </w:r>
    </w:p>
    <w:p w14:paraId="27ABEBBE" w14:textId="1EA5D7A3" w:rsidR="00537389" w:rsidRPr="00E3392F" w:rsidRDefault="000D5097" w:rsidP="00B541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392F">
        <w:rPr>
          <w:rFonts w:ascii="Times New Roman" w:hAnsi="Times New Roman" w:cs="Times New Roman"/>
          <w:sz w:val="24"/>
          <w:szCs w:val="24"/>
        </w:rPr>
        <w:lastRenderedPageBreak/>
        <w:t>Blood groups might influence susceptibility to COVID-19</w:t>
      </w:r>
      <w:r w:rsidR="00DD46B0" w:rsidRPr="00E3392F">
        <w:rPr>
          <w:rFonts w:ascii="Times New Roman" w:hAnsi="Times New Roman" w:cs="Times New Roman"/>
          <w:sz w:val="24"/>
          <w:szCs w:val="24"/>
        </w:rPr>
        <w:t xml:space="preserve"> [1</w:t>
      </w:r>
      <w:r w:rsidR="0010028E" w:rsidRPr="00E3392F">
        <w:rPr>
          <w:rFonts w:ascii="Times New Roman" w:hAnsi="Times New Roman" w:cs="Times New Roman"/>
          <w:sz w:val="24"/>
          <w:szCs w:val="24"/>
        </w:rPr>
        <w:t>-7</w:t>
      </w:r>
      <w:r w:rsidR="00DD46B0" w:rsidRPr="00E3392F">
        <w:rPr>
          <w:rFonts w:ascii="Times New Roman" w:hAnsi="Times New Roman" w:cs="Times New Roman"/>
          <w:sz w:val="24"/>
          <w:szCs w:val="24"/>
        </w:rPr>
        <w:t>]</w:t>
      </w:r>
      <w:r w:rsidRPr="00E3392F">
        <w:rPr>
          <w:rFonts w:ascii="Times New Roman" w:hAnsi="Times New Roman" w:cs="Times New Roman"/>
          <w:sz w:val="24"/>
          <w:szCs w:val="24"/>
        </w:rPr>
        <w:t xml:space="preserve">. </w:t>
      </w:r>
      <w:r w:rsidR="002111C0" w:rsidRPr="00E3392F">
        <w:rPr>
          <w:rFonts w:ascii="Times New Roman" w:hAnsi="Times New Roman" w:cs="Times New Roman"/>
          <w:sz w:val="24"/>
          <w:szCs w:val="24"/>
        </w:rPr>
        <w:t xml:space="preserve">We </w:t>
      </w:r>
      <w:r w:rsidR="007431A0" w:rsidRPr="00E3392F">
        <w:rPr>
          <w:rFonts w:ascii="Times New Roman" w:hAnsi="Times New Roman" w:cs="Times New Roman"/>
          <w:sz w:val="24"/>
          <w:szCs w:val="24"/>
        </w:rPr>
        <w:t>investigate</w:t>
      </w:r>
      <w:r w:rsidR="002111C0" w:rsidRPr="00E3392F">
        <w:rPr>
          <w:rFonts w:ascii="Times New Roman" w:hAnsi="Times New Roman" w:cs="Times New Roman"/>
          <w:sz w:val="24"/>
          <w:szCs w:val="24"/>
        </w:rPr>
        <w:t>d</w:t>
      </w:r>
      <w:r w:rsidR="00034FE5" w:rsidRPr="00E3392F">
        <w:rPr>
          <w:rFonts w:ascii="Times New Roman" w:hAnsi="Times New Roman" w:cs="Times New Roman"/>
          <w:sz w:val="24"/>
          <w:szCs w:val="24"/>
        </w:rPr>
        <w:t xml:space="preserve"> association</w:t>
      </w:r>
      <w:r w:rsidR="002111C0" w:rsidRPr="00E3392F">
        <w:rPr>
          <w:rFonts w:ascii="Times New Roman" w:hAnsi="Times New Roman" w:cs="Times New Roman"/>
          <w:sz w:val="24"/>
          <w:szCs w:val="24"/>
        </w:rPr>
        <w:t>s</w:t>
      </w:r>
      <w:r w:rsidR="00034FE5" w:rsidRPr="00E3392F">
        <w:rPr>
          <w:rFonts w:ascii="Times New Roman" w:hAnsi="Times New Roman" w:cs="Times New Roman"/>
          <w:sz w:val="24"/>
          <w:szCs w:val="24"/>
        </w:rPr>
        <w:t xml:space="preserve"> between blood group</w:t>
      </w:r>
      <w:r w:rsidR="00BA0CF3" w:rsidRPr="00E3392F">
        <w:rPr>
          <w:rFonts w:ascii="Times New Roman" w:hAnsi="Times New Roman" w:cs="Times New Roman"/>
          <w:sz w:val="24"/>
          <w:szCs w:val="24"/>
        </w:rPr>
        <w:t>s</w:t>
      </w:r>
      <w:r w:rsidR="00F51D54" w:rsidRPr="00E3392F">
        <w:rPr>
          <w:rFonts w:ascii="Times New Roman" w:hAnsi="Times New Roman" w:cs="Times New Roman"/>
          <w:sz w:val="24"/>
          <w:szCs w:val="24"/>
        </w:rPr>
        <w:t xml:space="preserve"> and COVID-19</w:t>
      </w:r>
      <w:r w:rsidR="00895221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BA0CF3" w:rsidRPr="00E3392F">
        <w:rPr>
          <w:rFonts w:ascii="Times New Roman" w:hAnsi="Times New Roman" w:cs="Times New Roman"/>
          <w:sz w:val="24"/>
          <w:szCs w:val="24"/>
        </w:rPr>
        <w:t xml:space="preserve">infection </w:t>
      </w:r>
      <w:r w:rsidRPr="00E3392F">
        <w:rPr>
          <w:rFonts w:ascii="Times New Roman" w:hAnsi="Times New Roman" w:cs="Times New Roman"/>
          <w:sz w:val="24"/>
          <w:szCs w:val="24"/>
        </w:rPr>
        <w:t>in UK Biobank participants</w:t>
      </w:r>
      <w:r w:rsidR="002111C0" w:rsidRPr="00E3392F">
        <w:rPr>
          <w:rFonts w:ascii="Times New Roman" w:hAnsi="Times New Roman" w:cs="Times New Roman"/>
          <w:sz w:val="24"/>
          <w:szCs w:val="24"/>
        </w:rPr>
        <w:t xml:space="preserve">, </w:t>
      </w:r>
      <w:r w:rsidR="00820BF8" w:rsidRPr="00E3392F">
        <w:rPr>
          <w:rFonts w:ascii="Times New Roman" w:hAnsi="Times New Roman" w:cs="Times New Roman"/>
          <w:sz w:val="24"/>
          <w:szCs w:val="24"/>
        </w:rPr>
        <w:t xml:space="preserve">a </w:t>
      </w:r>
      <w:r w:rsidR="00016CA9" w:rsidRPr="00E3392F">
        <w:rPr>
          <w:rFonts w:ascii="Times New Roman" w:hAnsi="Times New Roman" w:cs="Times New Roman"/>
          <w:sz w:val="24"/>
          <w:szCs w:val="24"/>
        </w:rPr>
        <w:t>prospective</w:t>
      </w:r>
      <w:r w:rsidR="00820BF8" w:rsidRPr="00E3392F">
        <w:rPr>
          <w:rFonts w:ascii="Times New Roman" w:hAnsi="Times New Roman" w:cs="Times New Roman"/>
          <w:sz w:val="24"/>
          <w:szCs w:val="24"/>
        </w:rPr>
        <w:t xml:space="preserve"> population-based </w:t>
      </w:r>
      <w:r w:rsidR="00727C45" w:rsidRPr="00E3392F">
        <w:rPr>
          <w:rFonts w:ascii="Times New Roman" w:hAnsi="Times New Roman" w:cs="Times New Roman"/>
          <w:sz w:val="24"/>
          <w:szCs w:val="24"/>
        </w:rPr>
        <w:t>study that,</w:t>
      </w:r>
      <w:r w:rsidR="00016CA9" w:rsidRPr="00E3392F">
        <w:rPr>
          <w:rFonts w:ascii="Times New Roman" w:hAnsi="Times New Roman" w:cs="Times New Roman"/>
          <w:sz w:val="24"/>
          <w:szCs w:val="24"/>
        </w:rPr>
        <w:t xml:space="preserve"> between 2006 and 2010, enrolled 502,620 p</w:t>
      </w:r>
      <w:r w:rsidR="002111C0" w:rsidRPr="00E3392F">
        <w:rPr>
          <w:rFonts w:ascii="Times New Roman" w:hAnsi="Times New Roman" w:cs="Times New Roman"/>
          <w:sz w:val="24"/>
          <w:szCs w:val="24"/>
        </w:rPr>
        <w:t>eople</w:t>
      </w:r>
      <w:r w:rsidR="00016CA9" w:rsidRPr="00E3392F">
        <w:rPr>
          <w:rFonts w:ascii="Times New Roman" w:hAnsi="Times New Roman" w:cs="Times New Roman"/>
          <w:sz w:val="24"/>
          <w:szCs w:val="24"/>
        </w:rPr>
        <w:t xml:space="preserve"> aged 38–73 years</w:t>
      </w:r>
      <w:r w:rsidR="00727C45" w:rsidRPr="00E3392F">
        <w:rPr>
          <w:rFonts w:ascii="Times New Roman" w:hAnsi="Times New Roman" w:cs="Times New Roman"/>
          <w:sz w:val="24"/>
          <w:szCs w:val="24"/>
        </w:rPr>
        <w:t xml:space="preserve"> in the United Kingdom</w:t>
      </w:r>
      <w:r w:rsidR="00016CA9" w:rsidRPr="00E3392F">
        <w:rPr>
          <w:rFonts w:ascii="Times New Roman" w:hAnsi="Times New Roman" w:cs="Times New Roman"/>
          <w:sz w:val="24"/>
          <w:szCs w:val="24"/>
        </w:rPr>
        <w:t xml:space="preserve">. </w:t>
      </w:r>
      <w:r w:rsidR="00170F1D" w:rsidRPr="00E3392F">
        <w:rPr>
          <w:rFonts w:ascii="Times New Roman" w:hAnsi="Times New Roman" w:cs="Times New Roman"/>
          <w:sz w:val="24"/>
          <w:szCs w:val="24"/>
        </w:rPr>
        <w:t xml:space="preserve">All participants gave written informed consent for their data to be used for research purposes, which was </w:t>
      </w:r>
      <w:r w:rsidR="00742C74" w:rsidRPr="00E3392F">
        <w:rPr>
          <w:rFonts w:ascii="Times New Roman" w:hAnsi="Times New Roman" w:cs="Times New Roman"/>
          <w:sz w:val="24"/>
          <w:szCs w:val="24"/>
        </w:rPr>
        <w:t xml:space="preserve">also </w:t>
      </w:r>
      <w:r w:rsidR="00170F1D" w:rsidRPr="00E3392F">
        <w:rPr>
          <w:rFonts w:ascii="Times New Roman" w:hAnsi="Times New Roman" w:cs="Times New Roman"/>
          <w:sz w:val="24"/>
          <w:szCs w:val="24"/>
        </w:rPr>
        <w:t>approved by an ethics committee</w:t>
      </w:r>
      <w:r w:rsidR="002111C0" w:rsidRPr="00E3392F">
        <w:rPr>
          <w:rFonts w:ascii="Times New Roman" w:hAnsi="Times New Roman" w:cs="Times New Roman"/>
          <w:sz w:val="24"/>
          <w:szCs w:val="24"/>
        </w:rPr>
        <w:t>.</w:t>
      </w:r>
      <w:r w:rsidR="00727C45" w:rsidRPr="00E339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867C7A" w14:textId="474F6B0F" w:rsidR="00D61A46" w:rsidRPr="00E3392F" w:rsidRDefault="00016CA9" w:rsidP="00B541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392F">
        <w:rPr>
          <w:rFonts w:ascii="Times New Roman" w:hAnsi="Times New Roman" w:cs="Times New Roman"/>
          <w:sz w:val="24"/>
          <w:szCs w:val="24"/>
        </w:rPr>
        <w:t xml:space="preserve">Six blood </w:t>
      </w:r>
      <w:r w:rsidR="007518DC" w:rsidRPr="00E3392F">
        <w:rPr>
          <w:rFonts w:ascii="Times New Roman" w:hAnsi="Times New Roman" w:cs="Times New Roman"/>
          <w:sz w:val="24"/>
          <w:szCs w:val="24"/>
        </w:rPr>
        <w:t xml:space="preserve">group genotypes </w:t>
      </w:r>
      <w:r w:rsidRPr="00E3392F">
        <w:rPr>
          <w:rFonts w:ascii="Times New Roman" w:hAnsi="Times New Roman" w:cs="Times New Roman"/>
          <w:sz w:val="24"/>
          <w:szCs w:val="24"/>
        </w:rPr>
        <w:t xml:space="preserve">(AA, AB, AO, BB, BO and OO) </w:t>
      </w:r>
      <w:r w:rsidR="002111C0" w:rsidRPr="00E3392F">
        <w:rPr>
          <w:rFonts w:ascii="Times New Roman" w:hAnsi="Times New Roman" w:cs="Times New Roman"/>
          <w:sz w:val="24"/>
          <w:szCs w:val="24"/>
        </w:rPr>
        <w:t xml:space="preserve">provided </w:t>
      </w:r>
      <w:r w:rsidR="007518DC" w:rsidRPr="00E3392F">
        <w:rPr>
          <w:rFonts w:ascii="Times New Roman" w:hAnsi="Times New Roman" w:cs="Times New Roman"/>
          <w:sz w:val="24"/>
          <w:szCs w:val="24"/>
        </w:rPr>
        <w:t xml:space="preserve">four </w:t>
      </w:r>
      <w:r w:rsidR="00E47E9B" w:rsidRPr="00E3392F">
        <w:rPr>
          <w:rFonts w:ascii="Times New Roman" w:hAnsi="Times New Roman" w:cs="Times New Roman"/>
          <w:sz w:val="24"/>
          <w:szCs w:val="24"/>
        </w:rPr>
        <w:t>phenotypes (A, B,</w:t>
      </w:r>
      <w:r w:rsidR="00742C74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7518DC" w:rsidRPr="00E3392F">
        <w:rPr>
          <w:rFonts w:ascii="Times New Roman" w:hAnsi="Times New Roman" w:cs="Times New Roman"/>
          <w:sz w:val="24"/>
          <w:szCs w:val="24"/>
        </w:rPr>
        <w:t>AB</w:t>
      </w:r>
      <w:r w:rsidR="00742C74" w:rsidRPr="00E3392F">
        <w:rPr>
          <w:rFonts w:ascii="Times New Roman" w:hAnsi="Times New Roman" w:cs="Times New Roman"/>
          <w:sz w:val="24"/>
          <w:szCs w:val="24"/>
        </w:rPr>
        <w:t xml:space="preserve"> and O</w:t>
      </w:r>
      <w:r w:rsidR="007518DC" w:rsidRPr="00E3392F">
        <w:rPr>
          <w:rFonts w:ascii="Times New Roman" w:hAnsi="Times New Roman" w:cs="Times New Roman"/>
          <w:sz w:val="24"/>
          <w:szCs w:val="24"/>
        </w:rPr>
        <w:t>)</w:t>
      </w:r>
      <w:r w:rsidR="00DD46B0" w:rsidRPr="00E3392F">
        <w:rPr>
          <w:rFonts w:ascii="Times New Roman" w:hAnsi="Times New Roman" w:cs="Times New Roman"/>
          <w:sz w:val="24"/>
          <w:szCs w:val="24"/>
        </w:rPr>
        <w:t xml:space="preserve"> [2]</w:t>
      </w:r>
      <w:r w:rsidR="002111C0" w:rsidRPr="00E3392F">
        <w:rPr>
          <w:rFonts w:ascii="Times New Roman" w:hAnsi="Times New Roman" w:cs="Times New Roman"/>
          <w:sz w:val="24"/>
          <w:szCs w:val="24"/>
        </w:rPr>
        <w:t xml:space="preserve">. </w:t>
      </w:r>
      <w:r w:rsidR="0049280D" w:rsidRPr="00E3392F">
        <w:rPr>
          <w:rFonts w:ascii="Times New Roman" w:hAnsi="Times New Roman" w:cs="Times New Roman"/>
          <w:sz w:val="24"/>
          <w:szCs w:val="24"/>
        </w:rPr>
        <w:t>B</w:t>
      </w:r>
      <w:r w:rsidR="002111C0" w:rsidRPr="00E3392F">
        <w:rPr>
          <w:rFonts w:ascii="Times New Roman" w:hAnsi="Times New Roman" w:cs="Times New Roman"/>
          <w:sz w:val="24"/>
          <w:szCs w:val="24"/>
        </w:rPr>
        <w:t>lood groups O (43.4%; n = 211,41</w:t>
      </w:r>
      <w:r w:rsidR="00685727" w:rsidRPr="00E3392F">
        <w:rPr>
          <w:rFonts w:ascii="Times New Roman" w:hAnsi="Times New Roman" w:cs="Times New Roman"/>
          <w:sz w:val="24"/>
          <w:szCs w:val="24"/>
        </w:rPr>
        <w:t>2</w:t>
      </w:r>
      <w:r w:rsidR="002111C0" w:rsidRPr="00E3392F">
        <w:rPr>
          <w:rFonts w:ascii="Times New Roman" w:hAnsi="Times New Roman" w:cs="Times New Roman"/>
          <w:sz w:val="24"/>
          <w:szCs w:val="24"/>
        </w:rPr>
        <w:t>) and A (43</w:t>
      </w:r>
      <w:r w:rsidR="0049280D" w:rsidRPr="00E3392F">
        <w:rPr>
          <w:rFonts w:ascii="Times New Roman" w:hAnsi="Times New Roman" w:cs="Times New Roman"/>
          <w:sz w:val="24"/>
          <w:szCs w:val="24"/>
        </w:rPr>
        <w:t>.</w:t>
      </w:r>
      <w:r w:rsidR="002111C0" w:rsidRPr="00E3392F">
        <w:rPr>
          <w:rFonts w:ascii="Times New Roman" w:hAnsi="Times New Roman" w:cs="Times New Roman"/>
          <w:sz w:val="24"/>
          <w:szCs w:val="24"/>
        </w:rPr>
        <w:t>4%</w:t>
      </w:r>
      <w:r w:rsidR="0049280D" w:rsidRPr="00E3392F">
        <w:rPr>
          <w:rFonts w:ascii="Times New Roman" w:hAnsi="Times New Roman" w:cs="Times New Roman"/>
          <w:sz w:val="24"/>
          <w:szCs w:val="24"/>
        </w:rPr>
        <w:t xml:space="preserve">; </w:t>
      </w:r>
      <w:r w:rsidR="00E47E9B" w:rsidRPr="00E3392F">
        <w:rPr>
          <w:rFonts w:ascii="Times New Roman" w:hAnsi="Times New Roman" w:cs="Times New Roman"/>
          <w:sz w:val="24"/>
          <w:szCs w:val="24"/>
        </w:rPr>
        <w:t xml:space="preserve">AA Genotype: </w:t>
      </w:r>
      <w:r w:rsidR="0049280D" w:rsidRPr="00E3392F">
        <w:rPr>
          <w:rFonts w:ascii="Times New Roman" w:hAnsi="Times New Roman" w:cs="Times New Roman"/>
          <w:sz w:val="24"/>
          <w:szCs w:val="24"/>
        </w:rPr>
        <w:t xml:space="preserve">n = </w:t>
      </w:r>
      <w:r w:rsidR="00E47E9B" w:rsidRPr="00E3392F">
        <w:rPr>
          <w:rFonts w:ascii="Times New Roman" w:hAnsi="Times New Roman" w:cs="Times New Roman"/>
          <w:sz w:val="24"/>
          <w:szCs w:val="24"/>
        </w:rPr>
        <w:t>36,33</w:t>
      </w:r>
      <w:r w:rsidR="00685727" w:rsidRPr="00E3392F">
        <w:rPr>
          <w:rFonts w:ascii="Times New Roman" w:hAnsi="Times New Roman" w:cs="Times New Roman"/>
          <w:sz w:val="24"/>
          <w:szCs w:val="24"/>
        </w:rPr>
        <w:t>2</w:t>
      </w:r>
      <w:r w:rsidR="00E47E9B" w:rsidRPr="00E3392F">
        <w:rPr>
          <w:rFonts w:ascii="Times New Roman" w:hAnsi="Times New Roman" w:cs="Times New Roman"/>
          <w:sz w:val="24"/>
          <w:szCs w:val="24"/>
        </w:rPr>
        <w:t>; AO</w:t>
      </w:r>
      <w:r w:rsidR="00724380" w:rsidRPr="00E3392F">
        <w:rPr>
          <w:rFonts w:ascii="Times New Roman" w:hAnsi="Times New Roman" w:cs="Times New Roman"/>
          <w:sz w:val="24"/>
          <w:szCs w:val="24"/>
        </w:rPr>
        <w:t xml:space="preserve"> Genotype: </w:t>
      </w:r>
      <w:r w:rsidR="0049280D" w:rsidRPr="00E3392F">
        <w:rPr>
          <w:rFonts w:ascii="Times New Roman" w:hAnsi="Times New Roman" w:cs="Times New Roman"/>
          <w:sz w:val="24"/>
          <w:szCs w:val="24"/>
        </w:rPr>
        <w:t xml:space="preserve">n = </w:t>
      </w:r>
      <w:r w:rsidR="00724380" w:rsidRPr="00E3392F">
        <w:rPr>
          <w:rFonts w:ascii="Times New Roman" w:hAnsi="Times New Roman" w:cs="Times New Roman"/>
          <w:sz w:val="24"/>
          <w:szCs w:val="24"/>
        </w:rPr>
        <w:t>175,1</w:t>
      </w:r>
      <w:r w:rsidR="00685727" w:rsidRPr="00E3392F">
        <w:rPr>
          <w:rFonts w:ascii="Times New Roman" w:hAnsi="Times New Roman" w:cs="Times New Roman"/>
          <w:sz w:val="24"/>
          <w:szCs w:val="24"/>
        </w:rPr>
        <w:t>73</w:t>
      </w:r>
      <w:r w:rsidR="00724380" w:rsidRPr="00E3392F">
        <w:rPr>
          <w:rFonts w:ascii="Times New Roman" w:hAnsi="Times New Roman" w:cs="Times New Roman"/>
          <w:sz w:val="24"/>
          <w:szCs w:val="24"/>
        </w:rPr>
        <w:t>)</w:t>
      </w:r>
      <w:r w:rsidR="0049280D" w:rsidRPr="00E3392F">
        <w:rPr>
          <w:rFonts w:ascii="Times New Roman" w:hAnsi="Times New Roman" w:cs="Times New Roman"/>
          <w:sz w:val="24"/>
          <w:szCs w:val="24"/>
        </w:rPr>
        <w:t xml:space="preserve"> were similarly common; blood groups </w:t>
      </w:r>
      <w:r w:rsidR="00724380" w:rsidRPr="00E3392F">
        <w:rPr>
          <w:rFonts w:ascii="Times New Roman" w:hAnsi="Times New Roman" w:cs="Times New Roman"/>
          <w:sz w:val="24"/>
          <w:szCs w:val="24"/>
        </w:rPr>
        <w:t xml:space="preserve">B </w:t>
      </w:r>
      <w:r w:rsidR="0049280D" w:rsidRPr="00E3392F">
        <w:rPr>
          <w:rFonts w:ascii="Times New Roman" w:hAnsi="Times New Roman" w:cs="Times New Roman"/>
          <w:sz w:val="24"/>
          <w:szCs w:val="24"/>
        </w:rPr>
        <w:t xml:space="preserve">(9.6%; </w:t>
      </w:r>
      <w:r w:rsidR="00724380" w:rsidRPr="00E3392F">
        <w:rPr>
          <w:rFonts w:ascii="Times New Roman" w:hAnsi="Times New Roman" w:cs="Times New Roman"/>
          <w:sz w:val="24"/>
          <w:szCs w:val="24"/>
        </w:rPr>
        <w:t xml:space="preserve">BB genotype: </w:t>
      </w:r>
      <w:r w:rsidR="0049280D" w:rsidRPr="00E3392F">
        <w:rPr>
          <w:rFonts w:ascii="Times New Roman" w:hAnsi="Times New Roman" w:cs="Times New Roman"/>
          <w:sz w:val="24"/>
          <w:szCs w:val="24"/>
        </w:rPr>
        <w:t xml:space="preserve">n = </w:t>
      </w:r>
      <w:r w:rsidR="00724380" w:rsidRPr="00E3392F">
        <w:rPr>
          <w:rFonts w:ascii="Times New Roman" w:hAnsi="Times New Roman" w:cs="Times New Roman"/>
          <w:sz w:val="24"/>
          <w:szCs w:val="24"/>
        </w:rPr>
        <w:t>2,789; B</w:t>
      </w:r>
      <w:r w:rsidR="00E47E9B" w:rsidRPr="00E3392F">
        <w:rPr>
          <w:rFonts w:ascii="Times New Roman" w:hAnsi="Times New Roman" w:cs="Times New Roman"/>
          <w:sz w:val="24"/>
          <w:szCs w:val="24"/>
        </w:rPr>
        <w:t>O</w:t>
      </w:r>
      <w:r w:rsidR="00724380" w:rsidRPr="00E3392F">
        <w:rPr>
          <w:rFonts w:ascii="Times New Roman" w:hAnsi="Times New Roman" w:cs="Times New Roman"/>
          <w:sz w:val="24"/>
          <w:szCs w:val="24"/>
        </w:rPr>
        <w:t xml:space="preserve"> genotype: </w:t>
      </w:r>
      <w:r w:rsidR="0049280D" w:rsidRPr="00E3392F">
        <w:rPr>
          <w:rFonts w:ascii="Times New Roman" w:hAnsi="Times New Roman" w:cs="Times New Roman"/>
          <w:sz w:val="24"/>
          <w:szCs w:val="24"/>
        </w:rPr>
        <w:t xml:space="preserve">n = </w:t>
      </w:r>
      <w:r w:rsidR="00724380" w:rsidRPr="00E3392F">
        <w:rPr>
          <w:rFonts w:ascii="Times New Roman" w:hAnsi="Times New Roman" w:cs="Times New Roman"/>
          <w:sz w:val="24"/>
          <w:szCs w:val="24"/>
        </w:rPr>
        <w:t>44,0</w:t>
      </w:r>
      <w:r w:rsidR="00685727" w:rsidRPr="00E3392F">
        <w:rPr>
          <w:rFonts w:ascii="Times New Roman" w:hAnsi="Times New Roman" w:cs="Times New Roman"/>
          <w:sz w:val="24"/>
          <w:szCs w:val="24"/>
        </w:rPr>
        <w:t>49</w:t>
      </w:r>
      <w:r w:rsidR="00724380" w:rsidRPr="00E3392F">
        <w:rPr>
          <w:rFonts w:ascii="Times New Roman" w:hAnsi="Times New Roman" w:cs="Times New Roman"/>
          <w:sz w:val="24"/>
          <w:szCs w:val="24"/>
        </w:rPr>
        <w:t>)</w:t>
      </w:r>
      <w:r w:rsidR="0049280D" w:rsidRPr="00E3392F">
        <w:rPr>
          <w:rFonts w:ascii="Times New Roman" w:hAnsi="Times New Roman" w:cs="Times New Roman"/>
          <w:sz w:val="24"/>
          <w:szCs w:val="24"/>
        </w:rPr>
        <w:t xml:space="preserve"> and </w:t>
      </w:r>
      <w:r w:rsidR="00724380" w:rsidRPr="00E3392F">
        <w:rPr>
          <w:rFonts w:ascii="Times New Roman" w:hAnsi="Times New Roman" w:cs="Times New Roman"/>
          <w:sz w:val="24"/>
          <w:szCs w:val="24"/>
        </w:rPr>
        <w:t>AB</w:t>
      </w:r>
      <w:r w:rsidR="0049280D" w:rsidRPr="00E3392F">
        <w:rPr>
          <w:rFonts w:ascii="Times New Roman" w:hAnsi="Times New Roman" w:cs="Times New Roman"/>
          <w:sz w:val="24"/>
          <w:szCs w:val="24"/>
        </w:rPr>
        <w:t xml:space="preserve"> (3.6%; n =</w:t>
      </w:r>
      <w:r w:rsidR="00685727" w:rsidRPr="00E3392F">
        <w:rPr>
          <w:rFonts w:ascii="Times New Roman" w:hAnsi="Times New Roman" w:cs="Times New Roman"/>
          <w:sz w:val="24"/>
          <w:szCs w:val="24"/>
        </w:rPr>
        <w:t>17,610</w:t>
      </w:r>
      <w:r w:rsidR="00E47E9B" w:rsidRPr="00E3392F">
        <w:rPr>
          <w:rFonts w:ascii="Times New Roman" w:hAnsi="Times New Roman" w:cs="Times New Roman"/>
          <w:sz w:val="24"/>
          <w:szCs w:val="24"/>
        </w:rPr>
        <w:t>)</w:t>
      </w:r>
      <w:r w:rsidR="006C0380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49280D" w:rsidRPr="00E3392F">
        <w:rPr>
          <w:rFonts w:ascii="Times New Roman" w:hAnsi="Times New Roman" w:cs="Times New Roman"/>
          <w:sz w:val="24"/>
          <w:szCs w:val="24"/>
        </w:rPr>
        <w:t xml:space="preserve">less </w:t>
      </w:r>
      <w:r w:rsidR="006C0380" w:rsidRPr="00E3392F">
        <w:rPr>
          <w:rFonts w:ascii="Times New Roman" w:hAnsi="Times New Roman" w:cs="Times New Roman"/>
          <w:sz w:val="24"/>
          <w:szCs w:val="24"/>
        </w:rPr>
        <w:t>so</w:t>
      </w:r>
      <w:r w:rsidR="0049280D" w:rsidRPr="00E3392F">
        <w:rPr>
          <w:rFonts w:ascii="Times New Roman" w:hAnsi="Times New Roman" w:cs="Times New Roman"/>
          <w:sz w:val="24"/>
          <w:szCs w:val="24"/>
        </w:rPr>
        <w:t>.</w:t>
      </w:r>
      <w:r w:rsidR="0059783A" w:rsidRPr="00E3392F">
        <w:rPr>
          <w:rFonts w:ascii="Times New Roman" w:hAnsi="Times New Roman" w:cs="Times New Roman"/>
          <w:sz w:val="24"/>
          <w:szCs w:val="24"/>
        </w:rPr>
        <w:t xml:space="preserve"> Blood group was not available for 15,520 (3.0%)</w:t>
      </w:r>
      <w:r w:rsidR="00170F1D" w:rsidRPr="00E3392F">
        <w:rPr>
          <w:rFonts w:ascii="Times New Roman" w:hAnsi="Times New Roman" w:cs="Times New Roman"/>
          <w:sz w:val="24"/>
          <w:szCs w:val="24"/>
        </w:rPr>
        <w:t xml:space="preserve"> participants</w:t>
      </w:r>
      <w:r w:rsidR="0059783A" w:rsidRPr="00E3392F">
        <w:rPr>
          <w:rFonts w:ascii="Times New Roman" w:hAnsi="Times New Roman" w:cs="Times New Roman"/>
          <w:sz w:val="24"/>
          <w:szCs w:val="24"/>
        </w:rPr>
        <w:t>.</w:t>
      </w:r>
      <w:r w:rsidR="00537389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D61A46" w:rsidRPr="00E3392F">
        <w:rPr>
          <w:rFonts w:ascii="Times New Roman" w:hAnsi="Times New Roman" w:cs="Times New Roman"/>
          <w:sz w:val="24"/>
          <w:szCs w:val="24"/>
        </w:rPr>
        <w:t>By the</w:t>
      </w:r>
      <w:r w:rsidR="005F79A5" w:rsidRPr="00E3392F">
        <w:rPr>
          <w:rFonts w:ascii="Times New Roman" w:hAnsi="Times New Roman" w:cs="Times New Roman"/>
          <w:sz w:val="24"/>
          <w:szCs w:val="24"/>
        </w:rPr>
        <w:t xml:space="preserve"> 24</w:t>
      </w:r>
      <w:r w:rsidR="006C0380" w:rsidRPr="00E3392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6C0380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D61A46" w:rsidRPr="00E3392F">
        <w:rPr>
          <w:rFonts w:ascii="Times New Roman" w:hAnsi="Times New Roman" w:cs="Times New Roman"/>
          <w:sz w:val="24"/>
          <w:szCs w:val="24"/>
        </w:rPr>
        <w:t>of</w:t>
      </w:r>
      <w:r w:rsidR="005F79A5" w:rsidRPr="00E3392F">
        <w:rPr>
          <w:rFonts w:ascii="Times New Roman" w:hAnsi="Times New Roman" w:cs="Times New Roman"/>
          <w:sz w:val="24"/>
          <w:szCs w:val="24"/>
        </w:rPr>
        <w:t xml:space="preserve"> August</w:t>
      </w:r>
      <w:r w:rsidR="00D61A46" w:rsidRPr="00E3392F">
        <w:rPr>
          <w:rFonts w:ascii="Times New Roman" w:hAnsi="Times New Roman" w:cs="Times New Roman"/>
          <w:sz w:val="24"/>
          <w:szCs w:val="24"/>
        </w:rPr>
        <w:t xml:space="preserve"> 2020, o</w:t>
      </w:r>
      <w:r w:rsidR="00973703" w:rsidRPr="00E3392F">
        <w:rPr>
          <w:rFonts w:ascii="Times New Roman" w:hAnsi="Times New Roman" w:cs="Times New Roman"/>
          <w:sz w:val="24"/>
          <w:szCs w:val="24"/>
        </w:rPr>
        <w:t>f</w:t>
      </w:r>
      <w:r w:rsidR="004B24EF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5F79A5" w:rsidRPr="00E3392F">
        <w:rPr>
          <w:rFonts w:ascii="Times New Roman" w:hAnsi="Times New Roman" w:cs="Times New Roman"/>
          <w:sz w:val="24"/>
          <w:szCs w:val="24"/>
        </w:rPr>
        <w:t>18,221</w:t>
      </w:r>
      <w:r w:rsidR="004B24EF" w:rsidRPr="00E3392F">
        <w:rPr>
          <w:rFonts w:ascii="Times New Roman" w:hAnsi="Times New Roman" w:cs="Times New Roman"/>
          <w:sz w:val="24"/>
          <w:szCs w:val="24"/>
        </w:rPr>
        <w:t xml:space="preserve"> participants </w:t>
      </w:r>
      <w:r w:rsidR="008B530D" w:rsidRPr="00E3392F">
        <w:rPr>
          <w:rFonts w:ascii="Times New Roman" w:hAnsi="Times New Roman" w:cs="Times New Roman"/>
          <w:sz w:val="24"/>
          <w:szCs w:val="24"/>
        </w:rPr>
        <w:t>(3.6%</w:t>
      </w:r>
      <w:r w:rsidR="0059783A" w:rsidRPr="00E3392F">
        <w:rPr>
          <w:rFonts w:ascii="Times New Roman" w:hAnsi="Times New Roman" w:cs="Times New Roman"/>
          <w:sz w:val="24"/>
          <w:szCs w:val="24"/>
        </w:rPr>
        <w:t>)</w:t>
      </w:r>
      <w:r w:rsidR="008B530D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FB022A" w:rsidRPr="00E3392F">
        <w:rPr>
          <w:rFonts w:ascii="Times New Roman" w:hAnsi="Times New Roman" w:cs="Times New Roman"/>
          <w:sz w:val="24"/>
          <w:szCs w:val="24"/>
        </w:rPr>
        <w:t>test</w:t>
      </w:r>
      <w:r w:rsidR="004B24EF" w:rsidRPr="00E3392F">
        <w:rPr>
          <w:rFonts w:ascii="Times New Roman" w:hAnsi="Times New Roman" w:cs="Times New Roman"/>
          <w:sz w:val="24"/>
          <w:szCs w:val="24"/>
        </w:rPr>
        <w:t>ed</w:t>
      </w:r>
      <w:r w:rsidR="00FB022A" w:rsidRPr="00E3392F">
        <w:rPr>
          <w:rFonts w:ascii="Times New Roman" w:hAnsi="Times New Roman" w:cs="Times New Roman"/>
          <w:sz w:val="24"/>
          <w:szCs w:val="24"/>
        </w:rPr>
        <w:t xml:space="preserve"> for </w:t>
      </w:r>
      <w:r w:rsidR="00973703" w:rsidRPr="00E3392F">
        <w:rPr>
          <w:rFonts w:ascii="Times New Roman" w:hAnsi="Times New Roman" w:cs="Times New Roman"/>
          <w:sz w:val="24"/>
          <w:szCs w:val="24"/>
        </w:rPr>
        <w:t>COVID-19</w:t>
      </w:r>
      <w:r w:rsidR="00FB022A" w:rsidRPr="00E3392F">
        <w:rPr>
          <w:rFonts w:ascii="Times New Roman" w:hAnsi="Times New Roman" w:cs="Times New Roman"/>
          <w:sz w:val="24"/>
          <w:szCs w:val="24"/>
        </w:rPr>
        <w:t>,</w:t>
      </w:r>
      <w:r w:rsidR="00950FC5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5F79A5" w:rsidRPr="00E3392F">
        <w:rPr>
          <w:rFonts w:ascii="Times New Roman" w:hAnsi="Times New Roman" w:cs="Times New Roman"/>
          <w:sz w:val="24"/>
          <w:szCs w:val="24"/>
        </w:rPr>
        <w:t>1,713</w:t>
      </w:r>
      <w:r w:rsidR="00F80D9A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59783A" w:rsidRPr="00E3392F">
        <w:rPr>
          <w:rFonts w:ascii="Times New Roman" w:hAnsi="Times New Roman" w:cs="Times New Roman"/>
          <w:sz w:val="24"/>
          <w:szCs w:val="24"/>
        </w:rPr>
        <w:t xml:space="preserve">(0.3% of all participants) </w:t>
      </w:r>
      <w:r w:rsidR="00F80D9A" w:rsidRPr="00E3392F">
        <w:rPr>
          <w:rFonts w:ascii="Times New Roman" w:hAnsi="Times New Roman" w:cs="Times New Roman"/>
          <w:sz w:val="24"/>
          <w:szCs w:val="24"/>
        </w:rPr>
        <w:t>had at least one positive test</w:t>
      </w:r>
      <w:r w:rsidR="00EE22D7" w:rsidRPr="00E3392F">
        <w:rPr>
          <w:rFonts w:ascii="Times New Roman" w:hAnsi="Times New Roman" w:cs="Times New Roman"/>
          <w:sz w:val="24"/>
          <w:szCs w:val="24"/>
        </w:rPr>
        <w:t xml:space="preserve">, </w:t>
      </w:r>
      <w:r w:rsidRPr="00E3392F">
        <w:rPr>
          <w:rFonts w:ascii="Times New Roman" w:hAnsi="Times New Roman" w:cs="Times New Roman"/>
          <w:sz w:val="24"/>
          <w:szCs w:val="24"/>
        </w:rPr>
        <w:t xml:space="preserve">of whom </w:t>
      </w:r>
      <w:r w:rsidR="00EE22D7" w:rsidRPr="00E3392F">
        <w:rPr>
          <w:rFonts w:ascii="Times New Roman" w:hAnsi="Times New Roman" w:cs="Times New Roman"/>
          <w:sz w:val="24"/>
          <w:szCs w:val="24"/>
        </w:rPr>
        <w:t>623</w:t>
      </w:r>
      <w:r w:rsidR="00513A52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4B24EF" w:rsidRPr="00E3392F">
        <w:rPr>
          <w:rFonts w:ascii="Times New Roman" w:hAnsi="Times New Roman" w:cs="Times New Roman"/>
          <w:sz w:val="24"/>
          <w:szCs w:val="24"/>
        </w:rPr>
        <w:t>(3</w:t>
      </w:r>
      <w:r w:rsidR="00D839B0" w:rsidRPr="00E3392F">
        <w:rPr>
          <w:rFonts w:ascii="Times New Roman" w:hAnsi="Times New Roman" w:cs="Times New Roman"/>
          <w:sz w:val="24"/>
          <w:szCs w:val="24"/>
        </w:rPr>
        <w:t>6</w:t>
      </w:r>
      <w:r w:rsidR="00170F1D" w:rsidRPr="00E3392F">
        <w:rPr>
          <w:rFonts w:ascii="Times New Roman" w:hAnsi="Times New Roman" w:cs="Times New Roman"/>
          <w:sz w:val="24"/>
          <w:szCs w:val="24"/>
        </w:rPr>
        <w:t>.4</w:t>
      </w:r>
      <w:r w:rsidR="004B24EF" w:rsidRPr="00E3392F">
        <w:rPr>
          <w:rFonts w:ascii="Times New Roman" w:hAnsi="Times New Roman" w:cs="Times New Roman"/>
          <w:sz w:val="24"/>
          <w:szCs w:val="24"/>
        </w:rPr>
        <w:t xml:space="preserve">%) </w:t>
      </w:r>
      <w:r w:rsidRPr="00E3392F">
        <w:rPr>
          <w:rFonts w:ascii="Times New Roman" w:hAnsi="Times New Roman" w:cs="Times New Roman"/>
          <w:sz w:val="24"/>
          <w:szCs w:val="24"/>
        </w:rPr>
        <w:t xml:space="preserve">were </w:t>
      </w:r>
      <w:r w:rsidR="00F80D9A" w:rsidRPr="00E3392F">
        <w:rPr>
          <w:rFonts w:ascii="Times New Roman" w:hAnsi="Times New Roman" w:cs="Times New Roman"/>
          <w:sz w:val="24"/>
          <w:szCs w:val="24"/>
        </w:rPr>
        <w:t>hospitalised</w:t>
      </w:r>
      <w:r w:rsidR="004B24EF" w:rsidRPr="00E3392F">
        <w:rPr>
          <w:rFonts w:ascii="Times New Roman" w:hAnsi="Times New Roman" w:cs="Times New Roman"/>
          <w:sz w:val="24"/>
          <w:szCs w:val="24"/>
        </w:rPr>
        <w:t xml:space="preserve"> and </w:t>
      </w:r>
      <w:r w:rsidR="001C08F2" w:rsidRPr="00E3392F">
        <w:rPr>
          <w:rFonts w:ascii="Times New Roman" w:hAnsi="Times New Roman" w:cs="Times New Roman"/>
          <w:sz w:val="24"/>
          <w:szCs w:val="24"/>
        </w:rPr>
        <w:t>318</w:t>
      </w:r>
      <w:r w:rsidR="004B24EF" w:rsidRPr="00E3392F">
        <w:rPr>
          <w:rFonts w:ascii="Times New Roman" w:hAnsi="Times New Roman" w:cs="Times New Roman"/>
          <w:sz w:val="24"/>
          <w:szCs w:val="24"/>
        </w:rPr>
        <w:t xml:space="preserve"> (</w:t>
      </w:r>
      <w:r w:rsidR="004B2658" w:rsidRPr="00E3392F">
        <w:rPr>
          <w:rFonts w:ascii="Times New Roman" w:hAnsi="Times New Roman" w:cs="Times New Roman"/>
          <w:sz w:val="24"/>
          <w:szCs w:val="24"/>
        </w:rPr>
        <w:t>1</w:t>
      </w:r>
      <w:r w:rsidR="00170F1D" w:rsidRPr="00E3392F">
        <w:rPr>
          <w:rFonts w:ascii="Times New Roman" w:hAnsi="Times New Roman" w:cs="Times New Roman"/>
          <w:sz w:val="24"/>
          <w:szCs w:val="24"/>
        </w:rPr>
        <w:t>8.6</w:t>
      </w:r>
      <w:r w:rsidR="004B24EF" w:rsidRPr="00E3392F">
        <w:rPr>
          <w:rFonts w:ascii="Times New Roman" w:hAnsi="Times New Roman" w:cs="Times New Roman"/>
          <w:sz w:val="24"/>
          <w:szCs w:val="24"/>
        </w:rPr>
        <w:t>%) died</w:t>
      </w:r>
      <w:r w:rsidR="00EE22D7" w:rsidRPr="00E3392F">
        <w:rPr>
          <w:rFonts w:ascii="Times New Roman" w:hAnsi="Times New Roman" w:cs="Times New Roman"/>
          <w:sz w:val="24"/>
          <w:szCs w:val="24"/>
        </w:rPr>
        <w:t>.</w:t>
      </w:r>
      <w:r w:rsidR="00542B2D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255E5B" w:rsidRPr="00E3392F">
        <w:rPr>
          <w:rFonts w:ascii="Times New Roman" w:hAnsi="Times New Roman" w:cs="Times New Roman"/>
          <w:sz w:val="24"/>
          <w:szCs w:val="24"/>
        </w:rPr>
        <w:t>Of those who tested negative, 4,623 were hospitalised (2</w:t>
      </w:r>
      <w:r w:rsidR="00964CD6" w:rsidRPr="00E3392F">
        <w:rPr>
          <w:rFonts w:ascii="Times New Roman" w:hAnsi="Times New Roman" w:cs="Times New Roman"/>
          <w:sz w:val="24"/>
          <w:szCs w:val="24"/>
        </w:rPr>
        <w:t>8</w:t>
      </w:r>
      <w:r w:rsidR="00170F1D" w:rsidRPr="00E3392F">
        <w:rPr>
          <w:rFonts w:ascii="Times New Roman" w:hAnsi="Times New Roman" w:cs="Times New Roman"/>
          <w:sz w:val="24"/>
          <w:szCs w:val="24"/>
        </w:rPr>
        <w:t>.0</w:t>
      </w:r>
      <w:r w:rsidR="001C08F2" w:rsidRPr="00E3392F">
        <w:rPr>
          <w:rFonts w:ascii="Times New Roman" w:hAnsi="Times New Roman" w:cs="Times New Roman"/>
          <w:sz w:val="24"/>
          <w:szCs w:val="24"/>
        </w:rPr>
        <w:t>%) and 597</w:t>
      </w:r>
      <w:r w:rsidR="00255E5B" w:rsidRPr="00E3392F">
        <w:rPr>
          <w:rFonts w:ascii="Times New Roman" w:hAnsi="Times New Roman" w:cs="Times New Roman"/>
          <w:sz w:val="24"/>
          <w:szCs w:val="24"/>
        </w:rPr>
        <w:t xml:space="preserve"> (</w:t>
      </w:r>
      <w:r w:rsidR="00170F1D" w:rsidRPr="00E3392F">
        <w:rPr>
          <w:rFonts w:ascii="Times New Roman" w:hAnsi="Times New Roman" w:cs="Times New Roman"/>
          <w:sz w:val="24"/>
          <w:szCs w:val="24"/>
        </w:rPr>
        <w:t>3.6</w:t>
      </w:r>
      <w:r w:rsidR="00255E5B" w:rsidRPr="00E3392F">
        <w:rPr>
          <w:rFonts w:ascii="Times New Roman" w:hAnsi="Times New Roman" w:cs="Times New Roman"/>
          <w:sz w:val="24"/>
          <w:szCs w:val="24"/>
        </w:rPr>
        <w:t>%) died</w:t>
      </w:r>
      <w:r w:rsidR="0059783A" w:rsidRPr="00E3392F">
        <w:rPr>
          <w:rFonts w:ascii="Times New Roman" w:hAnsi="Times New Roman" w:cs="Times New Roman"/>
          <w:sz w:val="24"/>
          <w:szCs w:val="24"/>
        </w:rPr>
        <w:t>.</w:t>
      </w:r>
      <w:r w:rsidR="00255E5B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59783A" w:rsidRPr="00E3392F">
        <w:rPr>
          <w:rFonts w:ascii="Times New Roman" w:hAnsi="Times New Roman" w:cs="Times New Roman"/>
          <w:sz w:val="24"/>
          <w:szCs w:val="24"/>
        </w:rPr>
        <w:t>B</w:t>
      </w:r>
      <w:r w:rsidR="00703DEA" w:rsidRPr="00E3392F">
        <w:rPr>
          <w:rFonts w:ascii="Times New Roman" w:hAnsi="Times New Roman" w:cs="Times New Roman"/>
          <w:sz w:val="24"/>
          <w:szCs w:val="24"/>
        </w:rPr>
        <w:t>lood group was</w:t>
      </w:r>
      <w:r w:rsidR="0059783A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703DEA" w:rsidRPr="00E3392F">
        <w:rPr>
          <w:rFonts w:ascii="Times New Roman" w:hAnsi="Times New Roman" w:cs="Times New Roman"/>
          <w:sz w:val="24"/>
          <w:szCs w:val="24"/>
        </w:rPr>
        <w:t xml:space="preserve">known </w:t>
      </w:r>
      <w:r w:rsidR="0059783A" w:rsidRPr="00E3392F">
        <w:rPr>
          <w:rFonts w:ascii="Times New Roman" w:hAnsi="Times New Roman" w:cs="Times New Roman"/>
          <w:sz w:val="24"/>
          <w:szCs w:val="24"/>
        </w:rPr>
        <w:t>for all but 635 (</w:t>
      </w:r>
      <w:r w:rsidR="009065EC" w:rsidRPr="00E3392F">
        <w:rPr>
          <w:rFonts w:ascii="Times New Roman" w:hAnsi="Times New Roman" w:cs="Times New Roman"/>
          <w:sz w:val="24"/>
          <w:szCs w:val="24"/>
        </w:rPr>
        <w:t>3.</w:t>
      </w:r>
      <w:r w:rsidR="00964CD6" w:rsidRPr="00E3392F">
        <w:rPr>
          <w:rFonts w:ascii="Times New Roman" w:hAnsi="Times New Roman" w:cs="Times New Roman"/>
          <w:sz w:val="24"/>
          <w:szCs w:val="24"/>
        </w:rPr>
        <w:t>5</w:t>
      </w:r>
      <w:r w:rsidR="009065EC" w:rsidRPr="00E3392F">
        <w:rPr>
          <w:rFonts w:ascii="Times New Roman" w:hAnsi="Times New Roman" w:cs="Times New Roman"/>
          <w:sz w:val="24"/>
          <w:szCs w:val="24"/>
        </w:rPr>
        <w:t xml:space="preserve">%) </w:t>
      </w:r>
      <w:r w:rsidR="0059783A" w:rsidRPr="00E3392F">
        <w:rPr>
          <w:rFonts w:ascii="Times New Roman" w:hAnsi="Times New Roman" w:cs="Times New Roman"/>
          <w:sz w:val="24"/>
          <w:szCs w:val="24"/>
        </w:rPr>
        <w:t xml:space="preserve">of those tested. </w:t>
      </w:r>
      <w:r w:rsidR="008B530D" w:rsidRPr="00E3392F">
        <w:rPr>
          <w:rFonts w:ascii="Times New Roman" w:hAnsi="Times New Roman" w:cs="Times New Roman"/>
          <w:sz w:val="24"/>
          <w:szCs w:val="24"/>
        </w:rPr>
        <w:t>Amongst those tested for COVID-19, m</w:t>
      </w:r>
      <w:r w:rsidR="000F7682" w:rsidRPr="00E3392F">
        <w:rPr>
          <w:rFonts w:ascii="Times New Roman" w:hAnsi="Times New Roman" w:cs="Times New Roman"/>
          <w:sz w:val="24"/>
          <w:szCs w:val="24"/>
        </w:rPr>
        <w:t>edian age</w:t>
      </w:r>
      <w:r w:rsidR="009D229F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0F7682" w:rsidRPr="00E3392F">
        <w:rPr>
          <w:rFonts w:ascii="Times New Roman" w:hAnsi="Times New Roman" w:cs="Times New Roman"/>
          <w:sz w:val="24"/>
          <w:szCs w:val="24"/>
        </w:rPr>
        <w:t>(</w:t>
      </w:r>
      <w:r w:rsidR="000B6C36" w:rsidRPr="00E3392F">
        <w:rPr>
          <w:rFonts w:ascii="Times New Roman" w:hAnsi="Times New Roman" w:cs="Times New Roman"/>
          <w:sz w:val="24"/>
          <w:szCs w:val="24"/>
        </w:rPr>
        <w:t xml:space="preserve">70 </w:t>
      </w:r>
      <w:r w:rsidR="000F7682" w:rsidRPr="00E3392F">
        <w:rPr>
          <w:rFonts w:ascii="Times New Roman" w:hAnsi="Times New Roman" w:cs="Times New Roman"/>
          <w:sz w:val="24"/>
          <w:szCs w:val="24"/>
        </w:rPr>
        <w:t>years</w:t>
      </w:r>
      <w:r w:rsidR="009D229F" w:rsidRPr="00E3392F">
        <w:rPr>
          <w:rFonts w:ascii="Times New Roman" w:hAnsi="Times New Roman" w:cs="Times New Roman"/>
          <w:sz w:val="24"/>
          <w:szCs w:val="24"/>
        </w:rPr>
        <w:t xml:space="preserve"> at the time of infection</w:t>
      </w:r>
      <w:r w:rsidR="000F7682" w:rsidRPr="00E3392F">
        <w:rPr>
          <w:rFonts w:ascii="Times New Roman" w:hAnsi="Times New Roman" w:cs="Times New Roman"/>
          <w:sz w:val="24"/>
          <w:szCs w:val="24"/>
        </w:rPr>
        <w:t xml:space="preserve">) </w:t>
      </w:r>
      <w:r w:rsidR="00D61A46" w:rsidRPr="00E3392F">
        <w:rPr>
          <w:rFonts w:ascii="Times New Roman" w:hAnsi="Times New Roman" w:cs="Times New Roman"/>
          <w:sz w:val="24"/>
          <w:szCs w:val="24"/>
        </w:rPr>
        <w:t>and the proportion</w:t>
      </w:r>
      <w:r w:rsidR="0049280D" w:rsidRPr="00E3392F">
        <w:rPr>
          <w:rFonts w:ascii="Times New Roman" w:hAnsi="Times New Roman" w:cs="Times New Roman"/>
          <w:sz w:val="24"/>
          <w:szCs w:val="24"/>
        </w:rPr>
        <w:t>s</w:t>
      </w:r>
      <w:r w:rsidR="00D61A46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49280D" w:rsidRPr="00E3392F">
        <w:rPr>
          <w:rFonts w:ascii="Times New Roman" w:hAnsi="Times New Roman" w:cs="Times New Roman"/>
          <w:sz w:val="24"/>
          <w:szCs w:val="24"/>
        </w:rPr>
        <w:t>who were men</w:t>
      </w:r>
      <w:r w:rsidR="00D61A46" w:rsidRPr="00E3392F">
        <w:rPr>
          <w:rFonts w:ascii="Times New Roman" w:hAnsi="Times New Roman" w:cs="Times New Roman"/>
          <w:sz w:val="24"/>
          <w:szCs w:val="24"/>
        </w:rPr>
        <w:t xml:space="preserve"> (48%) </w:t>
      </w:r>
      <w:r w:rsidR="000F7682" w:rsidRPr="00E3392F">
        <w:rPr>
          <w:rFonts w:ascii="Times New Roman" w:hAnsi="Times New Roman" w:cs="Times New Roman"/>
          <w:sz w:val="24"/>
          <w:szCs w:val="24"/>
        </w:rPr>
        <w:t>w</w:t>
      </w:r>
      <w:r w:rsidR="0049280D" w:rsidRPr="00E3392F">
        <w:rPr>
          <w:rFonts w:ascii="Times New Roman" w:hAnsi="Times New Roman" w:cs="Times New Roman"/>
          <w:sz w:val="24"/>
          <w:szCs w:val="24"/>
        </w:rPr>
        <w:t>ere</w:t>
      </w:r>
      <w:r w:rsidR="000F7682" w:rsidRPr="00E3392F">
        <w:rPr>
          <w:rFonts w:ascii="Times New Roman" w:hAnsi="Times New Roman" w:cs="Times New Roman"/>
          <w:sz w:val="24"/>
          <w:szCs w:val="24"/>
        </w:rPr>
        <w:t xml:space="preserve"> similar amongst </w:t>
      </w:r>
      <w:r w:rsidR="00E82BB7" w:rsidRPr="00E3392F">
        <w:rPr>
          <w:rFonts w:ascii="Times New Roman" w:hAnsi="Times New Roman" w:cs="Times New Roman"/>
          <w:sz w:val="24"/>
          <w:szCs w:val="24"/>
        </w:rPr>
        <w:t xml:space="preserve">blood </w:t>
      </w:r>
      <w:r w:rsidR="00D61A46" w:rsidRPr="00E3392F">
        <w:rPr>
          <w:rFonts w:ascii="Times New Roman" w:hAnsi="Times New Roman" w:cs="Times New Roman"/>
          <w:sz w:val="24"/>
          <w:szCs w:val="24"/>
        </w:rPr>
        <w:t>groups b</w:t>
      </w:r>
      <w:r w:rsidR="00E82BB7" w:rsidRPr="00E3392F">
        <w:rPr>
          <w:rFonts w:ascii="Times New Roman" w:hAnsi="Times New Roman" w:cs="Times New Roman"/>
          <w:sz w:val="24"/>
          <w:szCs w:val="24"/>
        </w:rPr>
        <w:t>ut</w:t>
      </w:r>
      <w:r w:rsidR="0049280D" w:rsidRPr="00E3392F">
        <w:rPr>
          <w:rFonts w:ascii="Times New Roman" w:hAnsi="Times New Roman" w:cs="Times New Roman"/>
          <w:sz w:val="24"/>
          <w:szCs w:val="24"/>
        </w:rPr>
        <w:t xml:space="preserve"> those with blood group </w:t>
      </w:r>
      <w:r w:rsidR="00D61A46" w:rsidRPr="00E3392F">
        <w:rPr>
          <w:rFonts w:ascii="Times New Roman" w:hAnsi="Times New Roman" w:cs="Times New Roman"/>
          <w:sz w:val="24"/>
          <w:szCs w:val="24"/>
        </w:rPr>
        <w:t xml:space="preserve">B were </w:t>
      </w:r>
      <w:r w:rsidR="0049280D" w:rsidRPr="00E3392F">
        <w:rPr>
          <w:rFonts w:ascii="Times New Roman" w:hAnsi="Times New Roman" w:cs="Times New Roman"/>
          <w:sz w:val="24"/>
          <w:szCs w:val="24"/>
        </w:rPr>
        <w:t>less likely to be white</w:t>
      </w:r>
      <w:r w:rsidR="00D61A46" w:rsidRPr="00E3392F">
        <w:rPr>
          <w:rFonts w:ascii="Times New Roman" w:hAnsi="Times New Roman" w:cs="Times New Roman"/>
          <w:sz w:val="24"/>
          <w:szCs w:val="24"/>
        </w:rPr>
        <w:t xml:space="preserve"> (</w:t>
      </w:r>
      <w:r w:rsidR="00E644AC" w:rsidRPr="00E3392F">
        <w:rPr>
          <w:rFonts w:ascii="Times New Roman" w:hAnsi="Times New Roman" w:cs="Times New Roman"/>
          <w:sz w:val="24"/>
          <w:szCs w:val="24"/>
        </w:rPr>
        <w:t>82.</w:t>
      </w:r>
      <w:r w:rsidR="00727020" w:rsidRPr="00E3392F">
        <w:rPr>
          <w:rFonts w:ascii="Times New Roman" w:hAnsi="Times New Roman" w:cs="Times New Roman"/>
          <w:sz w:val="24"/>
          <w:szCs w:val="24"/>
        </w:rPr>
        <w:t>7</w:t>
      </w:r>
      <w:r w:rsidR="00E644AC" w:rsidRPr="00E3392F">
        <w:rPr>
          <w:rFonts w:ascii="Times New Roman" w:hAnsi="Times New Roman" w:cs="Times New Roman"/>
          <w:sz w:val="24"/>
          <w:szCs w:val="24"/>
        </w:rPr>
        <w:t>%</w:t>
      </w:r>
      <w:r w:rsidR="0049280D" w:rsidRPr="00E3392F">
        <w:rPr>
          <w:rFonts w:ascii="Times New Roman" w:hAnsi="Times New Roman" w:cs="Times New Roman"/>
          <w:sz w:val="24"/>
          <w:szCs w:val="24"/>
        </w:rPr>
        <w:t>) compared to other blood groups (</w:t>
      </w:r>
      <w:r w:rsidR="00B01EB0" w:rsidRPr="00E3392F">
        <w:rPr>
          <w:rFonts w:ascii="Times New Roman" w:hAnsi="Times New Roman" w:cs="Times New Roman"/>
          <w:sz w:val="24"/>
          <w:szCs w:val="24"/>
        </w:rPr>
        <w:t>89.3% for O, 91.6% for A and 85.2% for AB</w:t>
      </w:r>
      <w:r w:rsidR="00E644AC" w:rsidRPr="00E3392F">
        <w:rPr>
          <w:rFonts w:ascii="Times New Roman" w:hAnsi="Times New Roman" w:cs="Times New Roman"/>
          <w:sz w:val="24"/>
          <w:szCs w:val="24"/>
        </w:rPr>
        <w:t xml:space="preserve">). </w:t>
      </w:r>
      <w:r w:rsidR="00812F7E" w:rsidRPr="00E3392F">
        <w:rPr>
          <w:rFonts w:ascii="Times New Roman" w:hAnsi="Times New Roman" w:cs="Times New Roman"/>
          <w:sz w:val="24"/>
          <w:szCs w:val="24"/>
        </w:rPr>
        <w:t>Participants had similar level of high</w:t>
      </w:r>
      <w:r w:rsidR="006C0380" w:rsidRPr="00E3392F">
        <w:rPr>
          <w:rFonts w:ascii="Times New Roman" w:hAnsi="Times New Roman" w:cs="Times New Roman"/>
          <w:sz w:val="24"/>
          <w:szCs w:val="24"/>
        </w:rPr>
        <w:t>er</w:t>
      </w:r>
      <w:r w:rsidR="00812F7E" w:rsidRPr="00E3392F">
        <w:rPr>
          <w:rFonts w:ascii="Times New Roman" w:hAnsi="Times New Roman" w:cs="Times New Roman"/>
          <w:sz w:val="24"/>
          <w:szCs w:val="24"/>
        </w:rPr>
        <w:t xml:space="preserve"> education (college or university) for all blood groups (28%).  </w:t>
      </w:r>
    </w:p>
    <w:p w14:paraId="414D045C" w14:textId="224AB90E" w:rsidR="00F51D54" w:rsidRPr="00E3392F" w:rsidRDefault="00542B2D" w:rsidP="002945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392F">
        <w:rPr>
          <w:rFonts w:ascii="Times New Roman" w:hAnsi="Times New Roman" w:cs="Times New Roman"/>
          <w:sz w:val="24"/>
          <w:szCs w:val="24"/>
        </w:rPr>
        <w:t xml:space="preserve">The percentage of participants tested was similar amongst blood groups as was the </w:t>
      </w:r>
      <w:r w:rsidR="003847E5" w:rsidRPr="00E3392F">
        <w:rPr>
          <w:rFonts w:ascii="Times New Roman" w:hAnsi="Times New Roman" w:cs="Times New Roman"/>
          <w:sz w:val="24"/>
          <w:szCs w:val="24"/>
        </w:rPr>
        <w:t>rate of positive tests for COVID-19 (Table 1). However, participants with blood group</w:t>
      </w:r>
      <w:r w:rsidR="001E6C0E" w:rsidRPr="00E3392F">
        <w:rPr>
          <w:rFonts w:ascii="Times New Roman" w:hAnsi="Times New Roman" w:cs="Times New Roman"/>
          <w:sz w:val="24"/>
          <w:szCs w:val="24"/>
        </w:rPr>
        <w:t xml:space="preserve"> O </w:t>
      </w:r>
      <w:r w:rsidR="006B13D8" w:rsidRPr="00E3392F">
        <w:rPr>
          <w:rFonts w:ascii="Times New Roman" w:hAnsi="Times New Roman" w:cs="Times New Roman"/>
          <w:sz w:val="24"/>
          <w:szCs w:val="24"/>
        </w:rPr>
        <w:t xml:space="preserve">were </w:t>
      </w:r>
      <w:r w:rsidR="00BC1F19" w:rsidRPr="00E3392F">
        <w:rPr>
          <w:rFonts w:ascii="Times New Roman" w:hAnsi="Times New Roman" w:cs="Times New Roman"/>
          <w:sz w:val="24"/>
          <w:szCs w:val="24"/>
        </w:rPr>
        <w:t>less</w:t>
      </w:r>
      <w:r w:rsidR="006B13D8" w:rsidRPr="00E3392F">
        <w:rPr>
          <w:rFonts w:ascii="Times New Roman" w:hAnsi="Times New Roman" w:cs="Times New Roman"/>
          <w:sz w:val="24"/>
          <w:szCs w:val="24"/>
        </w:rPr>
        <w:t xml:space="preserve"> likely to </w:t>
      </w:r>
      <w:r w:rsidR="003847E5" w:rsidRPr="00E3392F">
        <w:rPr>
          <w:rFonts w:ascii="Times New Roman" w:hAnsi="Times New Roman" w:cs="Times New Roman"/>
          <w:sz w:val="24"/>
          <w:szCs w:val="24"/>
        </w:rPr>
        <w:t>be hospitalised with COVID-19</w:t>
      </w:r>
      <w:r w:rsidR="00213E6F" w:rsidRPr="00E3392F">
        <w:rPr>
          <w:rFonts w:ascii="Times New Roman" w:hAnsi="Times New Roman" w:cs="Times New Roman"/>
          <w:sz w:val="24"/>
          <w:szCs w:val="24"/>
        </w:rPr>
        <w:t xml:space="preserve"> after a positive test</w:t>
      </w:r>
      <w:r w:rsidR="00170F1D" w:rsidRPr="00E3392F">
        <w:rPr>
          <w:rFonts w:ascii="Times New Roman" w:hAnsi="Times New Roman" w:cs="Times New Roman"/>
          <w:sz w:val="24"/>
          <w:szCs w:val="24"/>
        </w:rPr>
        <w:t xml:space="preserve"> (33.3% versus 38</w:t>
      </w:r>
      <w:r w:rsidR="00742C74" w:rsidRPr="00E3392F">
        <w:rPr>
          <w:rFonts w:ascii="Times New Roman" w:hAnsi="Times New Roman" w:cs="Times New Roman"/>
          <w:sz w:val="24"/>
          <w:szCs w:val="24"/>
        </w:rPr>
        <w:t>.0</w:t>
      </w:r>
      <w:r w:rsidR="00170F1D" w:rsidRPr="00E3392F">
        <w:rPr>
          <w:rFonts w:ascii="Times New Roman" w:hAnsi="Times New Roman" w:cs="Times New Roman"/>
          <w:sz w:val="24"/>
          <w:szCs w:val="24"/>
        </w:rPr>
        <w:t>%)</w:t>
      </w:r>
      <w:r w:rsidR="003847E5" w:rsidRPr="00E3392F">
        <w:rPr>
          <w:rFonts w:ascii="Times New Roman" w:hAnsi="Times New Roman" w:cs="Times New Roman"/>
          <w:sz w:val="24"/>
          <w:szCs w:val="24"/>
        </w:rPr>
        <w:t>.</w:t>
      </w:r>
      <w:r w:rsidR="008B530D" w:rsidRPr="00E3392F">
        <w:rPr>
          <w:rFonts w:ascii="Times New Roman" w:hAnsi="Times New Roman" w:cs="Times New Roman"/>
          <w:sz w:val="24"/>
          <w:szCs w:val="24"/>
        </w:rPr>
        <w:t xml:space="preserve"> Amongst those </w:t>
      </w:r>
      <w:r w:rsidR="00170F1D" w:rsidRPr="00E3392F">
        <w:rPr>
          <w:rFonts w:ascii="Times New Roman" w:hAnsi="Times New Roman" w:cs="Times New Roman"/>
          <w:sz w:val="24"/>
          <w:szCs w:val="24"/>
        </w:rPr>
        <w:t>who</w:t>
      </w:r>
      <w:r w:rsidR="008B530D" w:rsidRPr="00E3392F">
        <w:rPr>
          <w:rFonts w:ascii="Times New Roman" w:hAnsi="Times New Roman" w:cs="Times New Roman"/>
          <w:sz w:val="24"/>
          <w:szCs w:val="24"/>
        </w:rPr>
        <w:t xml:space="preserve"> tested negative for COVID-19, the rate of subsequent hospitalisation was similar amongst blood groups</w:t>
      </w:r>
      <w:r w:rsidR="00213E6F" w:rsidRPr="00E3392F">
        <w:rPr>
          <w:rFonts w:ascii="Times New Roman" w:hAnsi="Times New Roman" w:cs="Times New Roman"/>
          <w:sz w:val="24"/>
          <w:szCs w:val="24"/>
        </w:rPr>
        <w:t xml:space="preserve"> (data not shown)</w:t>
      </w:r>
      <w:r w:rsidR="008B530D" w:rsidRPr="00E3392F">
        <w:rPr>
          <w:rFonts w:ascii="Times New Roman" w:hAnsi="Times New Roman" w:cs="Times New Roman"/>
          <w:sz w:val="24"/>
          <w:szCs w:val="24"/>
        </w:rPr>
        <w:t xml:space="preserve">. </w:t>
      </w:r>
      <w:r w:rsidR="003847E5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DC186D" w:rsidRPr="00E3392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C78876" w14:textId="53194DCC" w:rsidR="008E7930" w:rsidRPr="00E3392F" w:rsidRDefault="00213E6F" w:rsidP="00A176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392F">
        <w:rPr>
          <w:rFonts w:ascii="Times New Roman" w:hAnsi="Times New Roman" w:cs="Times New Roman"/>
          <w:sz w:val="24"/>
          <w:szCs w:val="24"/>
        </w:rPr>
        <w:t xml:space="preserve">In contrast </w:t>
      </w:r>
      <w:r w:rsidR="00170F1D" w:rsidRPr="00E3392F">
        <w:rPr>
          <w:rFonts w:ascii="Times New Roman" w:hAnsi="Times New Roman" w:cs="Times New Roman"/>
          <w:sz w:val="24"/>
          <w:szCs w:val="24"/>
        </w:rPr>
        <w:t>to</w:t>
      </w:r>
      <w:r w:rsidRPr="00E3392F">
        <w:rPr>
          <w:rFonts w:ascii="Times New Roman" w:hAnsi="Times New Roman" w:cs="Times New Roman"/>
          <w:sz w:val="24"/>
          <w:szCs w:val="24"/>
        </w:rPr>
        <w:t xml:space="preserve"> our results, others</w:t>
      </w:r>
      <w:r w:rsidR="001E6C0E" w:rsidRPr="00E3392F">
        <w:rPr>
          <w:rFonts w:ascii="Times New Roman" w:hAnsi="Times New Roman" w:cs="Times New Roman"/>
          <w:sz w:val="24"/>
          <w:szCs w:val="24"/>
        </w:rPr>
        <w:t xml:space="preserve"> have</w:t>
      </w:r>
      <w:r w:rsidR="00DC186D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1E6C0E" w:rsidRPr="00E3392F">
        <w:rPr>
          <w:rFonts w:ascii="Times New Roman" w:hAnsi="Times New Roman" w:cs="Times New Roman"/>
          <w:sz w:val="24"/>
          <w:szCs w:val="24"/>
        </w:rPr>
        <w:t>found that people with blood group O have lower rates</w:t>
      </w:r>
      <w:r w:rsidR="00170F1D" w:rsidRPr="00E3392F">
        <w:rPr>
          <w:rFonts w:ascii="Times New Roman" w:hAnsi="Times New Roman" w:cs="Times New Roman"/>
          <w:sz w:val="24"/>
          <w:szCs w:val="24"/>
        </w:rPr>
        <w:t xml:space="preserve"> for a positive</w:t>
      </w:r>
      <w:r w:rsidR="001E6C0E" w:rsidRPr="00E3392F">
        <w:rPr>
          <w:rFonts w:ascii="Times New Roman" w:hAnsi="Times New Roman" w:cs="Times New Roman"/>
          <w:sz w:val="24"/>
          <w:szCs w:val="24"/>
        </w:rPr>
        <w:t xml:space="preserve"> COVID-19 </w:t>
      </w:r>
      <w:r w:rsidR="00170F1D" w:rsidRPr="00E3392F">
        <w:rPr>
          <w:rFonts w:ascii="Times New Roman" w:hAnsi="Times New Roman" w:cs="Times New Roman"/>
          <w:sz w:val="24"/>
          <w:szCs w:val="24"/>
        </w:rPr>
        <w:t>test</w:t>
      </w:r>
      <w:r w:rsidR="00EA1489" w:rsidRPr="00E339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70F1D" w:rsidRPr="00E3392F">
        <w:rPr>
          <w:rFonts w:ascii="Times New Roman" w:hAnsi="Times New Roman" w:cs="Times New Roman"/>
          <w:sz w:val="24"/>
          <w:szCs w:val="24"/>
          <w:shd w:val="clear" w:color="auto" w:fill="FFFFFF"/>
        </w:rPr>
        <w:t>but</w:t>
      </w:r>
      <w:r w:rsidR="00DC186D" w:rsidRPr="00E339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that the</w:t>
      </w:r>
      <w:r w:rsidR="001E6C0E" w:rsidRPr="00E3392F">
        <w:rPr>
          <w:rFonts w:ascii="Times New Roman" w:hAnsi="Times New Roman" w:cs="Times New Roman"/>
          <w:sz w:val="24"/>
          <w:szCs w:val="24"/>
        </w:rPr>
        <w:t xml:space="preserve"> risk of developing severe symptoms requiring hospitalisation</w:t>
      </w:r>
      <w:r w:rsidR="00DC186D" w:rsidRPr="00E3392F">
        <w:rPr>
          <w:rFonts w:ascii="Times New Roman" w:hAnsi="Times New Roman" w:cs="Times New Roman"/>
          <w:sz w:val="24"/>
          <w:szCs w:val="24"/>
        </w:rPr>
        <w:t xml:space="preserve"> after a positive test is similar amongst blood groups</w:t>
      </w:r>
      <w:r w:rsidR="003274F9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1E6C0E" w:rsidRPr="00E3392F">
        <w:rPr>
          <w:rFonts w:ascii="Times New Roman" w:hAnsi="Times New Roman" w:cs="Times New Roman"/>
          <w:sz w:val="24"/>
          <w:szCs w:val="24"/>
          <w:shd w:val="clear" w:color="auto" w:fill="FFFFFF"/>
        </w:rPr>
        <w:t>[3]</w:t>
      </w:r>
      <w:r w:rsidR="001E6C0E" w:rsidRPr="00E3392F">
        <w:rPr>
          <w:rFonts w:ascii="Times New Roman" w:hAnsi="Times New Roman" w:cs="Times New Roman"/>
          <w:sz w:val="24"/>
          <w:szCs w:val="24"/>
        </w:rPr>
        <w:t>[4][5].</w:t>
      </w:r>
      <w:r w:rsidR="00294542" w:rsidRPr="00E3392F">
        <w:rPr>
          <w:rFonts w:ascii="Times New Roman" w:hAnsi="Times New Roman" w:cs="Times New Roman"/>
          <w:sz w:val="24"/>
          <w:szCs w:val="24"/>
        </w:rPr>
        <w:t xml:space="preserve"> The reasons for </w:t>
      </w:r>
      <w:r w:rsidR="00742C74" w:rsidRPr="00E3392F">
        <w:rPr>
          <w:rFonts w:ascii="Times New Roman" w:hAnsi="Times New Roman" w:cs="Times New Roman"/>
          <w:sz w:val="24"/>
          <w:szCs w:val="24"/>
        </w:rPr>
        <w:t xml:space="preserve">these </w:t>
      </w:r>
      <w:r w:rsidR="00294542" w:rsidRPr="00E3392F">
        <w:rPr>
          <w:rFonts w:ascii="Times New Roman" w:hAnsi="Times New Roman" w:cs="Times New Roman"/>
          <w:sz w:val="24"/>
          <w:szCs w:val="24"/>
        </w:rPr>
        <w:t xml:space="preserve">observed associations </w:t>
      </w:r>
      <w:r w:rsidR="003847E5" w:rsidRPr="00E3392F">
        <w:rPr>
          <w:rFonts w:ascii="Times New Roman" w:hAnsi="Times New Roman" w:cs="Times New Roman"/>
          <w:sz w:val="24"/>
          <w:szCs w:val="24"/>
        </w:rPr>
        <w:t xml:space="preserve">and the disparities amongst reports </w:t>
      </w:r>
      <w:r w:rsidR="00294542" w:rsidRPr="00E3392F">
        <w:rPr>
          <w:rFonts w:ascii="Times New Roman" w:hAnsi="Times New Roman" w:cs="Times New Roman"/>
          <w:sz w:val="24"/>
          <w:szCs w:val="24"/>
        </w:rPr>
        <w:t>remain speculative</w:t>
      </w:r>
      <w:r w:rsidR="005B4584" w:rsidRPr="00E3392F">
        <w:rPr>
          <w:rFonts w:ascii="Times New Roman" w:hAnsi="Times New Roman" w:cs="Times New Roman"/>
          <w:sz w:val="24"/>
          <w:szCs w:val="24"/>
        </w:rPr>
        <w:t xml:space="preserve"> [6, 7</w:t>
      </w:r>
      <w:r w:rsidR="000F1309" w:rsidRPr="00E3392F">
        <w:rPr>
          <w:rFonts w:ascii="Times New Roman" w:hAnsi="Times New Roman" w:cs="Times New Roman"/>
          <w:sz w:val="24"/>
          <w:szCs w:val="24"/>
        </w:rPr>
        <w:t>]</w:t>
      </w:r>
      <w:r w:rsidR="00294542" w:rsidRPr="00E3392F">
        <w:rPr>
          <w:rFonts w:ascii="Times New Roman" w:hAnsi="Times New Roman" w:cs="Times New Roman"/>
          <w:sz w:val="24"/>
          <w:szCs w:val="24"/>
        </w:rPr>
        <w:t xml:space="preserve"> but could reflect</w:t>
      </w:r>
      <w:r w:rsidR="008B530D" w:rsidRPr="00E3392F">
        <w:rPr>
          <w:rFonts w:ascii="Times New Roman" w:hAnsi="Times New Roman" w:cs="Times New Roman"/>
          <w:sz w:val="24"/>
          <w:szCs w:val="24"/>
        </w:rPr>
        <w:t xml:space="preserve"> the p</w:t>
      </w:r>
      <w:r w:rsidRPr="00E3392F">
        <w:rPr>
          <w:rFonts w:ascii="Times New Roman" w:hAnsi="Times New Roman" w:cs="Times New Roman"/>
          <w:sz w:val="24"/>
          <w:szCs w:val="24"/>
        </w:rPr>
        <w:t>lay</w:t>
      </w:r>
      <w:r w:rsidR="008B530D" w:rsidRPr="00E3392F">
        <w:rPr>
          <w:rFonts w:ascii="Times New Roman" w:hAnsi="Times New Roman" w:cs="Times New Roman"/>
          <w:sz w:val="24"/>
          <w:szCs w:val="24"/>
        </w:rPr>
        <w:t xml:space="preserve"> of chance, differences in case ascertainment </w:t>
      </w:r>
      <w:r w:rsidRPr="00E3392F">
        <w:rPr>
          <w:rFonts w:ascii="Times New Roman" w:hAnsi="Times New Roman" w:cs="Times New Roman"/>
          <w:sz w:val="24"/>
          <w:szCs w:val="24"/>
        </w:rPr>
        <w:t>or</w:t>
      </w:r>
      <w:r w:rsidR="00294542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8E7930" w:rsidRPr="00E3392F">
        <w:rPr>
          <w:rFonts w:ascii="Times New Roman" w:hAnsi="Times New Roman" w:cs="Times New Roman"/>
          <w:sz w:val="24"/>
          <w:szCs w:val="24"/>
        </w:rPr>
        <w:t>variations in the prevalence of blood groups according to</w:t>
      </w:r>
      <w:r w:rsidR="00294542" w:rsidRPr="00E3392F">
        <w:rPr>
          <w:rFonts w:ascii="Times New Roman" w:hAnsi="Times New Roman" w:cs="Times New Roman"/>
          <w:sz w:val="24"/>
          <w:szCs w:val="24"/>
        </w:rPr>
        <w:t xml:space="preserve"> ethnicity</w:t>
      </w:r>
      <w:r w:rsidR="004B5935" w:rsidRPr="00E3392F">
        <w:rPr>
          <w:rFonts w:ascii="Times New Roman" w:hAnsi="Times New Roman" w:cs="Times New Roman"/>
          <w:sz w:val="24"/>
          <w:szCs w:val="24"/>
        </w:rPr>
        <w:t>.</w:t>
      </w:r>
      <w:r w:rsidR="00D91998"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294542" w:rsidRPr="00E3392F">
        <w:rPr>
          <w:rFonts w:ascii="Times New Roman" w:hAnsi="Times New Roman" w:cs="Times New Roman"/>
          <w:sz w:val="24"/>
          <w:szCs w:val="24"/>
        </w:rPr>
        <w:t>W</w:t>
      </w:r>
      <w:r w:rsidR="00D76C9F" w:rsidRPr="00E3392F">
        <w:rPr>
          <w:rFonts w:ascii="Times New Roman" w:hAnsi="Times New Roman" w:cs="Times New Roman"/>
          <w:sz w:val="24"/>
          <w:szCs w:val="24"/>
        </w:rPr>
        <w:t xml:space="preserve">e did not have information on Rhesus factor </w:t>
      </w:r>
      <w:r w:rsidR="008B530D" w:rsidRPr="00E3392F">
        <w:rPr>
          <w:rFonts w:ascii="Times New Roman" w:hAnsi="Times New Roman" w:cs="Times New Roman"/>
          <w:sz w:val="24"/>
          <w:szCs w:val="24"/>
        </w:rPr>
        <w:t>or</w:t>
      </w:r>
      <w:r w:rsidR="00D76C9F" w:rsidRPr="00E3392F">
        <w:rPr>
          <w:rFonts w:ascii="Times New Roman" w:hAnsi="Times New Roman" w:cs="Times New Roman"/>
          <w:sz w:val="24"/>
          <w:szCs w:val="24"/>
        </w:rPr>
        <w:t xml:space="preserve"> other blood groups</w:t>
      </w:r>
      <w:r w:rsidR="008B530D" w:rsidRPr="00E3392F">
        <w:rPr>
          <w:rFonts w:ascii="Times New Roman" w:hAnsi="Times New Roman" w:cs="Times New Roman"/>
          <w:sz w:val="24"/>
          <w:szCs w:val="24"/>
        </w:rPr>
        <w:t>. T</w:t>
      </w:r>
      <w:r w:rsidR="00922E40" w:rsidRPr="00E3392F">
        <w:rPr>
          <w:rFonts w:ascii="Times New Roman" w:hAnsi="Times New Roman" w:cs="Times New Roman"/>
          <w:sz w:val="24"/>
          <w:szCs w:val="24"/>
        </w:rPr>
        <w:t>o</w:t>
      </w:r>
      <w:r w:rsidR="00742C74" w:rsidRPr="00E3392F">
        <w:rPr>
          <w:rFonts w:ascii="Times New Roman" w:hAnsi="Times New Roman" w:cs="Times New Roman"/>
          <w:sz w:val="24"/>
          <w:szCs w:val="24"/>
        </w:rPr>
        <w:t xml:space="preserve"> date, to</w:t>
      </w:r>
      <w:r w:rsidR="00922E40" w:rsidRPr="00E3392F">
        <w:rPr>
          <w:rFonts w:ascii="Times New Roman" w:hAnsi="Times New Roman" w:cs="Times New Roman"/>
          <w:sz w:val="24"/>
          <w:szCs w:val="24"/>
        </w:rPr>
        <w:t>o few deaths ha</w:t>
      </w:r>
      <w:r w:rsidR="008E7930" w:rsidRPr="00E3392F">
        <w:rPr>
          <w:rFonts w:ascii="Times New Roman" w:hAnsi="Times New Roman" w:cs="Times New Roman"/>
          <w:sz w:val="24"/>
          <w:szCs w:val="24"/>
        </w:rPr>
        <w:t>ve</w:t>
      </w:r>
      <w:r w:rsidR="00922E40" w:rsidRPr="00E3392F">
        <w:rPr>
          <w:rFonts w:ascii="Times New Roman" w:hAnsi="Times New Roman" w:cs="Times New Roman"/>
          <w:sz w:val="24"/>
          <w:szCs w:val="24"/>
        </w:rPr>
        <w:t xml:space="preserve"> occurred to conduct </w:t>
      </w:r>
      <w:r w:rsidR="00742C74" w:rsidRPr="00E3392F">
        <w:rPr>
          <w:rFonts w:ascii="Times New Roman" w:hAnsi="Times New Roman" w:cs="Times New Roman"/>
          <w:sz w:val="24"/>
          <w:szCs w:val="24"/>
        </w:rPr>
        <w:t xml:space="preserve">reliable </w:t>
      </w:r>
      <w:r w:rsidR="00922E40" w:rsidRPr="00E3392F">
        <w:rPr>
          <w:rFonts w:ascii="Times New Roman" w:hAnsi="Times New Roman" w:cs="Times New Roman"/>
          <w:sz w:val="24"/>
          <w:szCs w:val="24"/>
        </w:rPr>
        <w:t>analyses</w:t>
      </w:r>
      <w:r w:rsidRPr="00E3392F">
        <w:rPr>
          <w:rFonts w:ascii="Times New Roman" w:hAnsi="Times New Roman" w:cs="Times New Roman"/>
          <w:sz w:val="24"/>
          <w:szCs w:val="24"/>
        </w:rPr>
        <w:t xml:space="preserve"> </w:t>
      </w:r>
      <w:r w:rsidR="00537389" w:rsidRPr="00E3392F">
        <w:rPr>
          <w:rFonts w:ascii="Times New Roman" w:hAnsi="Times New Roman" w:cs="Times New Roman"/>
          <w:sz w:val="24"/>
          <w:szCs w:val="24"/>
        </w:rPr>
        <w:t>for</w:t>
      </w:r>
      <w:r w:rsidRPr="00E3392F">
        <w:rPr>
          <w:rFonts w:ascii="Times New Roman" w:hAnsi="Times New Roman" w:cs="Times New Roman"/>
          <w:sz w:val="24"/>
          <w:szCs w:val="24"/>
        </w:rPr>
        <w:t xml:space="preserve"> mortality</w:t>
      </w:r>
      <w:r w:rsidR="00294542" w:rsidRPr="00E3392F">
        <w:rPr>
          <w:rFonts w:ascii="Times New Roman" w:hAnsi="Times New Roman" w:cs="Times New Roman"/>
          <w:sz w:val="24"/>
          <w:szCs w:val="24"/>
        </w:rPr>
        <w:t>. O</w:t>
      </w:r>
      <w:r w:rsidR="003E2183" w:rsidRPr="00E3392F">
        <w:rPr>
          <w:rFonts w:ascii="Times New Roman" w:hAnsi="Times New Roman" w:cs="Times New Roman"/>
          <w:sz w:val="24"/>
          <w:szCs w:val="24"/>
        </w:rPr>
        <w:t xml:space="preserve">ur findings </w:t>
      </w:r>
      <w:r w:rsidR="00DC186D" w:rsidRPr="00E3392F">
        <w:rPr>
          <w:rFonts w:ascii="Times New Roman" w:hAnsi="Times New Roman" w:cs="Times New Roman"/>
          <w:sz w:val="24"/>
          <w:szCs w:val="24"/>
        </w:rPr>
        <w:t>should be added to the accumulating evidence on the relationship between blood group and COVID-19.</w:t>
      </w:r>
    </w:p>
    <w:p w14:paraId="1431C438" w14:textId="77777777" w:rsidR="000379A8" w:rsidRPr="00202906" w:rsidRDefault="000379A8" w:rsidP="002A5D93">
      <w:pPr>
        <w:pStyle w:val="Heading1"/>
      </w:pPr>
      <w:r w:rsidRPr="00202906">
        <w:lastRenderedPageBreak/>
        <w:t>Acknowledgements</w:t>
      </w:r>
    </w:p>
    <w:p w14:paraId="544155A2" w14:textId="77777777" w:rsidR="000379A8" w:rsidRPr="00202906" w:rsidRDefault="000379A8" w:rsidP="000379A8">
      <w:pPr>
        <w:spacing w:line="360" w:lineRule="auto"/>
        <w:rPr>
          <w:rFonts w:ascii="Times" w:hAnsi="Times" w:cs="Times New Roman"/>
          <w:sz w:val="24"/>
          <w:szCs w:val="24"/>
        </w:rPr>
      </w:pPr>
      <w:r w:rsidRPr="00202906">
        <w:rPr>
          <w:rFonts w:ascii="Times" w:hAnsi="Times" w:cs="Times New Roman"/>
          <w:sz w:val="24"/>
          <w:szCs w:val="24"/>
        </w:rPr>
        <w:t>This research has been conducted using UK Biobank resource under application number</w:t>
      </w:r>
    </w:p>
    <w:p w14:paraId="04D2D145" w14:textId="097AC495" w:rsidR="000379A8" w:rsidRDefault="000379A8" w:rsidP="000379A8">
      <w:pPr>
        <w:spacing w:line="360" w:lineRule="auto"/>
        <w:rPr>
          <w:rFonts w:ascii="Times" w:hAnsi="Times" w:cs="Times New Roman"/>
          <w:sz w:val="24"/>
          <w:szCs w:val="24"/>
        </w:rPr>
      </w:pPr>
      <w:r w:rsidRPr="00202906">
        <w:rPr>
          <w:rFonts w:ascii="Times" w:hAnsi="Times" w:cs="Times New Roman"/>
          <w:sz w:val="24"/>
          <w:szCs w:val="24"/>
        </w:rPr>
        <w:t>23183.</w:t>
      </w:r>
    </w:p>
    <w:p w14:paraId="45D435FC" w14:textId="77777777" w:rsidR="00F95AC9" w:rsidRDefault="00F95AC9" w:rsidP="000379A8">
      <w:pPr>
        <w:spacing w:line="360" w:lineRule="auto"/>
        <w:rPr>
          <w:rFonts w:ascii="Times" w:hAnsi="Times" w:cs="Times New Roman"/>
          <w:sz w:val="24"/>
          <w:szCs w:val="24"/>
        </w:rPr>
      </w:pPr>
    </w:p>
    <w:p w14:paraId="388D9B2A" w14:textId="1D78411C" w:rsidR="000379A8" w:rsidRPr="00F95AC9" w:rsidRDefault="00F95AC9" w:rsidP="002A5D93">
      <w:pPr>
        <w:pStyle w:val="Heading1"/>
      </w:pPr>
      <w:r w:rsidRPr="00F95AC9">
        <w:t>Disclosure</w:t>
      </w:r>
    </w:p>
    <w:p w14:paraId="29669408" w14:textId="7927E4AD" w:rsidR="00F95AC9" w:rsidRDefault="00F95AC9" w:rsidP="000379A8">
      <w:pPr>
        <w:spacing w:line="360" w:lineRule="auto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sz w:val="24"/>
          <w:szCs w:val="24"/>
        </w:rPr>
        <w:t>The authors declared no conflict of interest.</w:t>
      </w:r>
    </w:p>
    <w:p w14:paraId="0A7CC2C7" w14:textId="77777777" w:rsidR="00F95AC9" w:rsidRDefault="00F95AC9" w:rsidP="000379A8">
      <w:pPr>
        <w:spacing w:line="360" w:lineRule="auto"/>
        <w:rPr>
          <w:rFonts w:ascii="Times" w:hAnsi="Times" w:cs="Times New Roman"/>
          <w:sz w:val="24"/>
          <w:szCs w:val="24"/>
        </w:rPr>
      </w:pPr>
    </w:p>
    <w:p w14:paraId="39B3097A" w14:textId="5137D29A" w:rsidR="000379A8" w:rsidRPr="000379A8" w:rsidRDefault="000379A8" w:rsidP="002A5D93">
      <w:pPr>
        <w:pStyle w:val="Heading1"/>
      </w:pPr>
      <w:r w:rsidRPr="000379A8">
        <w:t>Authors contributions</w:t>
      </w:r>
    </w:p>
    <w:p w14:paraId="3A9BFBDC" w14:textId="77777777" w:rsidR="000379A8" w:rsidRPr="001530A3" w:rsidRDefault="000379A8" w:rsidP="000379A8">
      <w:pPr>
        <w:spacing w:line="480" w:lineRule="auto"/>
        <w:rPr>
          <w:rFonts w:ascii="Times New Roman" w:hAnsi="Times New Roman" w:cs="Times New Roman"/>
        </w:rPr>
      </w:pPr>
      <w:r w:rsidRPr="001530A3">
        <w:rPr>
          <w:rFonts w:ascii="Times New Roman" w:hAnsi="Times New Roman" w:cs="Times New Roman"/>
        </w:rPr>
        <w:t>JZ</w:t>
      </w:r>
      <w:r>
        <w:rPr>
          <w:rFonts w:ascii="Times New Roman" w:hAnsi="Times New Roman" w:cs="Times New Roman"/>
        </w:rPr>
        <w:t>, JC</w:t>
      </w:r>
      <w:r w:rsidRPr="001530A3">
        <w:rPr>
          <w:rFonts w:ascii="Times New Roman" w:hAnsi="Times New Roman" w:cs="Times New Roman"/>
        </w:rPr>
        <w:t xml:space="preserve"> designed the study and drafted the</w:t>
      </w:r>
      <w:r>
        <w:rPr>
          <w:rFonts w:ascii="Times New Roman" w:hAnsi="Times New Roman" w:cs="Times New Roman"/>
        </w:rPr>
        <w:t xml:space="preserve"> letter</w:t>
      </w:r>
      <w:r w:rsidRPr="001530A3">
        <w:rPr>
          <w:rFonts w:ascii="Times New Roman" w:hAnsi="Times New Roman" w:cs="Times New Roman"/>
        </w:rPr>
        <w:t xml:space="preserve">; JZ, </w:t>
      </w:r>
      <w:r>
        <w:rPr>
          <w:rFonts w:ascii="Times New Roman" w:hAnsi="Times New Roman" w:cs="Times New Roman"/>
        </w:rPr>
        <w:t xml:space="preserve">JC, PP </w:t>
      </w:r>
      <w:r w:rsidRPr="001530A3">
        <w:rPr>
          <w:rFonts w:ascii="Times New Roman" w:hAnsi="Times New Roman" w:cs="Times New Roman"/>
        </w:rPr>
        <w:t xml:space="preserve">and RS interpreted the data; JZ </w:t>
      </w:r>
      <w:proofErr w:type="spellStart"/>
      <w:r w:rsidRPr="001530A3">
        <w:rPr>
          <w:rFonts w:ascii="Times New Roman" w:hAnsi="Times New Roman" w:cs="Times New Roman"/>
        </w:rPr>
        <w:t>analyzed</w:t>
      </w:r>
      <w:proofErr w:type="spellEnd"/>
      <w:r w:rsidRPr="001530A3">
        <w:rPr>
          <w:rFonts w:ascii="Times New Roman" w:hAnsi="Times New Roman" w:cs="Times New Roman"/>
        </w:rPr>
        <w:t xml:space="preserve"> the data. All authors critically revised and approved the final version of the</w:t>
      </w:r>
      <w:r>
        <w:rPr>
          <w:rFonts w:ascii="Times New Roman" w:hAnsi="Times New Roman" w:cs="Times New Roman"/>
        </w:rPr>
        <w:t xml:space="preserve"> letter</w:t>
      </w:r>
      <w:r w:rsidRPr="001530A3">
        <w:rPr>
          <w:rFonts w:ascii="Times New Roman" w:hAnsi="Times New Roman" w:cs="Times New Roman"/>
        </w:rPr>
        <w:t>.</w:t>
      </w:r>
    </w:p>
    <w:p w14:paraId="5DB6B08F" w14:textId="77777777" w:rsidR="000379A8" w:rsidRDefault="000379A8" w:rsidP="000379A8">
      <w:pPr>
        <w:spacing w:line="360" w:lineRule="auto"/>
        <w:rPr>
          <w:rFonts w:ascii="Times" w:hAnsi="Times" w:cs="Times New Roman"/>
          <w:sz w:val="24"/>
          <w:szCs w:val="24"/>
        </w:rPr>
      </w:pPr>
    </w:p>
    <w:p w14:paraId="061C5BBC" w14:textId="2B8663FD" w:rsidR="000379A8" w:rsidRDefault="000379A8" w:rsidP="000379A8">
      <w:pPr>
        <w:spacing w:line="360" w:lineRule="auto"/>
        <w:rPr>
          <w:rFonts w:ascii="Times" w:hAnsi="Times" w:cs="Times New Roman"/>
          <w:sz w:val="24"/>
          <w:szCs w:val="24"/>
        </w:rPr>
        <w:sectPr w:rsidR="000379A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4B79A8B" w14:textId="374FA93D" w:rsidR="00A176C3" w:rsidRDefault="00A176C3" w:rsidP="00A176C3">
      <w:pPr>
        <w:spacing w:line="360" w:lineRule="auto"/>
        <w:rPr>
          <w:rFonts w:ascii="Times" w:hAnsi="Times" w:cs="Times New Roman"/>
          <w:sz w:val="24"/>
          <w:szCs w:val="24"/>
        </w:rPr>
      </w:pPr>
    </w:p>
    <w:p w14:paraId="2860BBB6" w14:textId="0B695AF6" w:rsidR="00B3108E" w:rsidRDefault="00B3108E" w:rsidP="004A26FC">
      <w:pPr>
        <w:pStyle w:val="Heading1"/>
        <w:rPr>
          <w:lang w:val="en-US"/>
        </w:rPr>
      </w:pPr>
      <w:r w:rsidRPr="00740621">
        <w:rPr>
          <w:lang w:val="en-US"/>
        </w:rPr>
        <w:t>Table 1</w:t>
      </w:r>
      <w:r>
        <w:rPr>
          <w:lang w:val="en-US"/>
        </w:rPr>
        <w:t>: Blood groups were associated with COVID-19 using univariate analysis*</w:t>
      </w:r>
    </w:p>
    <w:tbl>
      <w:tblPr>
        <w:tblStyle w:val="TableGrid"/>
        <w:tblW w:w="14601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1418"/>
        <w:gridCol w:w="1843"/>
        <w:gridCol w:w="2646"/>
        <w:gridCol w:w="2646"/>
        <w:gridCol w:w="2646"/>
      </w:tblGrid>
      <w:tr w:rsidR="009D229F" w14:paraId="73BDFA52" w14:textId="77777777" w:rsidTr="009D229F">
        <w:trPr>
          <w:trHeight w:val="272"/>
        </w:trPr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50C9" w14:textId="198C1080" w:rsidR="009D229F" w:rsidRPr="009D229F" w:rsidRDefault="009D229F" w:rsidP="00A971E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Blood Group by </w:t>
            </w:r>
            <w:r w:rsidRPr="009D229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Genotype</w:t>
            </w:r>
          </w:p>
        </w:tc>
      </w:tr>
      <w:tr w:rsidR="009D229F" w14:paraId="5DE69D1B" w14:textId="77777777" w:rsidTr="009D229F">
        <w:trPr>
          <w:trHeight w:val="27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8EB8" w14:textId="77777777" w:rsidR="009D229F" w:rsidRPr="00EC63B2" w:rsidRDefault="009D229F" w:rsidP="00A971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321D" w14:textId="77777777" w:rsidR="009D229F" w:rsidRPr="00EC63B2" w:rsidRDefault="009D229F" w:rsidP="00A971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515E" w14:textId="72D9C868" w:rsidR="009D229F" w:rsidRPr="00EC63B2" w:rsidRDefault="009D229F" w:rsidP="00A97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Testing for </w:t>
            </w:r>
            <w:r w:rsidRPr="00EC63B2">
              <w:rPr>
                <w:rFonts w:ascii="Times New Roman" w:hAnsi="Times New Roman" w:cs="Times New Roman"/>
                <w:i/>
                <w:sz w:val="20"/>
                <w:szCs w:val="20"/>
              </w:rPr>
              <w:t>Covid-19 Infection</w:t>
            </w:r>
          </w:p>
        </w:tc>
        <w:tc>
          <w:tcPr>
            <w:tcW w:w="5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64CB" w14:textId="2C25EA21" w:rsidR="009D229F" w:rsidRPr="00EC63B2" w:rsidRDefault="009D229F" w:rsidP="00A971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Hospitalisation following 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positive test for </w:t>
            </w:r>
            <w:r w:rsidRPr="00EC63B2">
              <w:rPr>
                <w:rFonts w:ascii="Times New Roman" w:hAnsi="Times New Roman" w:cs="Times New Roman"/>
                <w:i/>
                <w:sz w:val="20"/>
                <w:szCs w:val="20"/>
              </w:rPr>
              <w:t>Covid-19</w:t>
            </w:r>
          </w:p>
        </w:tc>
      </w:tr>
      <w:tr w:rsidR="000A1CD1" w14:paraId="442DB918" w14:textId="77777777" w:rsidTr="009D229F">
        <w:trPr>
          <w:trHeight w:val="7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7663" w14:textId="77777777" w:rsidR="000A1CD1" w:rsidRPr="000A1CD1" w:rsidRDefault="000A1CD1" w:rsidP="000A1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CD1">
              <w:rPr>
                <w:rFonts w:ascii="Times New Roman" w:hAnsi="Times New Roman" w:cs="Times New Roman"/>
                <w:sz w:val="20"/>
                <w:szCs w:val="20"/>
              </w:rPr>
              <w:t>ABO group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863D" w14:textId="77777777" w:rsidR="000A1CD1" w:rsidRPr="000A1CD1" w:rsidRDefault="000A1CD1" w:rsidP="009D229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CD1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9693" w14:textId="77777777" w:rsidR="000A1CD1" w:rsidRPr="000A1CD1" w:rsidRDefault="000A1CD1" w:rsidP="009D229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CD1">
              <w:rPr>
                <w:rFonts w:ascii="Times New Roman" w:hAnsi="Times New Roman" w:cs="Times New Roman"/>
                <w:i/>
                <w:sz w:val="20"/>
                <w:szCs w:val="20"/>
              </w:rPr>
              <w:t>Tested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32A9" w14:textId="77777777" w:rsidR="000A1CD1" w:rsidRPr="000A1CD1" w:rsidRDefault="000A1CD1" w:rsidP="009D229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CD1">
              <w:rPr>
                <w:rFonts w:ascii="Times New Roman" w:hAnsi="Times New Roman" w:cs="Times New Roman"/>
                <w:i/>
                <w:sz w:val="20"/>
                <w:szCs w:val="20"/>
              </w:rPr>
              <w:t>Positive Test</w:t>
            </w:r>
          </w:p>
          <w:p w14:paraId="7D554C24" w14:textId="77777777" w:rsidR="000A1CD1" w:rsidRPr="000A1CD1" w:rsidRDefault="000A1CD1" w:rsidP="009D2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CD1">
              <w:rPr>
                <w:rFonts w:ascii="Times New Roman" w:hAnsi="Times New Roman" w:cs="Times New Roman"/>
                <w:i/>
                <w:sz w:val="20"/>
                <w:szCs w:val="20"/>
              </w:rPr>
              <w:t>(% of those tested)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6FD9C" w14:textId="77777777" w:rsidR="000A1CD1" w:rsidRPr="000A1CD1" w:rsidRDefault="000A1CD1" w:rsidP="009D2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CD1">
              <w:rPr>
                <w:rFonts w:ascii="Times New Roman" w:hAnsi="Times New Roman" w:cs="Times New Roman"/>
                <w:sz w:val="20"/>
                <w:szCs w:val="20"/>
              </w:rPr>
              <w:t>OR (95%CI)</w:t>
            </w:r>
          </w:p>
          <w:p w14:paraId="404C1F51" w14:textId="77777777" w:rsidR="000A1CD1" w:rsidRPr="000A1CD1" w:rsidRDefault="000A1CD1" w:rsidP="009D229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1C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(for a positive test if tested)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E764" w14:textId="3C9A34A5" w:rsidR="000A1CD1" w:rsidRPr="009D229F" w:rsidRDefault="000A1CD1" w:rsidP="009D2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9F">
              <w:rPr>
                <w:rFonts w:ascii="Times New Roman" w:hAnsi="Times New Roman" w:cs="Times New Roman"/>
                <w:sz w:val="20"/>
                <w:szCs w:val="20"/>
              </w:rPr>
              <w:t>Percentage of</w:t>
            </w:r>
            <w:r w:rsidR="009D229F" w:rsidRPr="009D229F">
              <w:rPr>
                <w:rFonts w:ascii="Times New Roman" w:hAnsi="Times New Roman" w:cs="Times New Roman"/>
                <w:sz w:val="20"/>
                <w:szCs w:val="20"/>
              </w:rPr>
              <w:t xml:space="preserve"> Cases with</w:t>
            </w:r>
            <w:r w:rsidRPr="009D22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229F" w:rsidRPr="009D229F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9D229F">
              <w:rPr>
                <w:rFonts w:ascii="Times New Roman" w:hAnsi="Times New Roman" w:cs="Times New Roman"/>
                <w:sz w:val="20"/>
                <w:szCs w:val="20"/>
              </w:rPr>
              <w:t xml:space="preserve">Positive </w:t>
            </w:r>
            <w:r w:rsidR="009D229F" w:rsidRPr="009D229F">
              <w:rPr>
                <w:rFonts w:ascii="Times New Roman" w:hAnsi="Times New Roman" w:cs="Times New Roman"/>
                <w:sz w:val="20"/>
                <w:szCs w:val="20"/>
              </w:rPr>
              <w:t>Test who were</w:t>
            </w:r>
            <w:r w:rsidRPr="009D229F">
              <w:rPr>
                <w:rFonts w:ascii="Times New Roman" w:hAnsi="Times New Roman" w:cs="Times New Roman"/>
                <w:sz w:val="20"/>
                <w:szCs w:val="20"/>
              </w:rPr>
              <w:t xml:space="preserve"> Hospitalised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B075" w14:textId="77777777" w:rsidR="000A1CD1" w:rsidRPr="009D229F" w:rsidRDefault="000A1CD1" w:rsidP="009D2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9F">
              <w:rPr>
                <w:rFonts w:ascii="Times New Roman" w:hAnsi="Times New Roman" w:cs="Times New Roman"/>
                <w:sz w:val="20"/>
                <w:szCs w:val="20"/>
              </w:rPr>
              <w:t>OR (95%CI)</w:t>
            </w:r>
          </w:p>
          <w:p w14:paraId="7D1C5D21" w14:textId="77777777" w:rsidR="000A1CD1" w:rsidRPr="009D229F" w:rsidRDefault="000A1CD1" w:rsidP="009D2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29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D229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for being hospitalised with COVID-19 if testing positive)</w:t>
            </w:r>
          </w:p>
        </w:tc>
      </w:tr>
      <w:tr w:rsidR="000A1CD1" w14:paraId="426AA53D" w14:textId="77777777" w:rsidTr="009D229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9C2C" w14:textId="77777777" w:rsidR="000A1CD1" w:rsidRPr="00EC63B2" w:rsidRDefault="000A1CD1" w:rsidP="000A1CD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OO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FE48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211,412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0CFC6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7,466 (3.5%)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9A93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682 (9.1%)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9C35B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Reference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60D4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 (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33.3%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5C17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Reference</w:t>
            </w:r>
          </w:p>
        </w:tc>
      </w:tr>
      <w:tr w:rsidR="000A1CD1" w14:paraId="453156CA" w14:textId="77777777" w:rsidTr="009D229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51E88F" w14:textId="77777777" w:rsidR="000A1CD1" w:rsidRPr="00EC63B2" w:rsidRDefault="000A1CD1" w:rsidP="009D229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All groups other than OO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536FCC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275,953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8F4A146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10,120 (3.7%)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DBF52A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1,031 (9.5%)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5913F8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1.05 (0.95-1.17)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25B105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 (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38.0%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04E0D0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(1.00-1.51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A1CD1" w14:paraId="21D2B242" w14:textId="77777777" w:rsidTr="009D229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6B50" w14:textId="77777777" w:rsidR="000A1CD1" w:rsidRPr="00EC63B2" w:rsidRDefault="000A1CD1" w:rsidP="000A1CD1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 xml:space="preserve">AA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8D11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36,332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209713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1,404 (3.9%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7BD5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142 (10.1%)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829B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1.12 (0.93-1.35)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D184" w14:textId="77777777" w:rsidR="000A1CD1" w:rsidRPr="00BA010E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10E">
              <w:rPr>
                <w:rFonts w:ascii="Times New Roman" w:hAnsi="Times New Roman" w:cs="Times New Roman"/>
                <w:sz w:val="20"/>
                <w:szCs w:val="20"/>
              </w:rPr>
              <w:t>57 (40.1%)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8F77" w14:textId="77777777" w:rsidR="000A1CD1" w:rsidRPr="00BA010E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10E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(0.93-1.95</w:t>
            </w:r>
            <w:r w:rsidRPr="00BA010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A1CD1" w14:paraId="5B546BD8" w14:textId="77777777" w:rsidTr="009D229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4247" w14:textId="77777777" w:rsidR="000A1CD1" w:rsidRPr="00EC63B2" w:rsidRDefault="000A1CD1" w:rsidP="000A1CD1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 xml:space="preserve">AB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6F64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17,610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2221C0" w14:textId="77EE5B76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(3.5%)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9519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56 (9.4%)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AB76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1.00 (0.75-1.33)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C615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(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35.7%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C529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 (0.63-1.97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A1CD1" w14:paraId="45C7B6E1" w14:textId="77777777" w:rsidTr="009D229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1A6B" w14:textId="77777777" w:rsidR="000A1CD1" w:rsidRPr="00EC63B2" w:rsidRDefault="000A1CD1" w:rsidP="000A1CD1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 xml:space="preserve">AO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4E0B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175,173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82C74C" w14:textId="0AB7636D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(3.6%)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9D81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586 (9.2%)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311C" w14:textId="73F6D7FD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1.01 (0.90-1.14)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6045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 (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36.9%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2C2E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 (0.93-1.47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A1CD1" w14:paraId="1380CD55" w14:textId="77777777" w:rsidTr="009D229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AB3C" w14:textId="77777777" w:rsidR="000A1CD1" w:rsidRPr="00EC63B2" w:rsidRDefault="000A1CD1" w:rsidP="000A1CD1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 xml:space="preserve">BB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D9F0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2,789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6DAE6A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(4.7%)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91DBA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16 (12.3%)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6746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1.39 (0.82-2.37)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1D75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(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BEE9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 (0.74-5.41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A1CD1" w:rsidRPr="00BA010E" w14:paraId="2878F595" w14:textId="77777777" w:rsidTr="009D229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203CE" w14:textId="77777777" w:rsidR="000A1CD1" w:rsidRPr="00EC63B2" w:rsidRDefault="000A1CD1" w:rsidP="000A1CD1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 xml:space="preserve">BO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CC15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44,049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69F7BB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(3.7%)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79F5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161 (9.9%)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683F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1.09 (0.91-1.30)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D8E0" w14:textId="77777777" w:rsidR="000A1CD1" w:rsidRPr="00BA010E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10E">
              <w:rPr>
                <w:rFonts w:ascii="Times New Roman" w:hAnsi="Times New Roman" w:cs="Times New Roman"/>
                <w:sz w:val="20"/>
                <w:szCs w:val="20"/>
              </w:rPr>
              <w:t>64 (39.8%)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ED1B" w14:textId="77777777" w:rsidR="000A1CD1" w:rsidRPr="00BA010E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1.32 (0.93-1.88</w:t>
            </w:r>
            <w:r w:rsidRPr="00BA010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229F" w14:paraId="60FB5B52" w14:textId="77777777" w:rsidTr="00323A49"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8E14" w14:textId="36C35D2B" w:rsidR="009D229F" w:rsidRPr="009D229F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Blood Group by </w:t>
            </w:r>
            <w:r w:rsidRPr="009D22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Phenotype</w:t>
            </w:r>
          </w:p>
        </w:tc>
      </w:tr>
      <w:tr w:rsidR="009D229F" w14:paraId="7F87F475" w14:textId="77777777" w:rsidTr="009D229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FC4F" w14:textId="77777777" w:rsidR="009D229F" w:rsidRPr="00EC63B2" w:rsidRDefault="009D229F" w:rsidP="009D229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3292" w14:textId="77777777" w:rsidR="009D229F" w:rsidRPr="00EC63B2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211,412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DFFD02" w14:textId="7C75B7F8" w:rsidR="009D229F" w:rsidRPr="00EC63B2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7,466 (3.5%)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F3D7" w14:textId="77777777" w:rsidR="009D229F" w:rsidRPr="00EC63B2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682 (9.1%)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C6F32" w14:textId="77777777" w:rsidR="009D229F" w:rsidRPr="00EC63B2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Reference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46C" w14:textId="77777777" w:rsidR="009D229F" w:rsidRPr="00EC63B2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 (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33.3%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90C0" w14:textId="77777777" w:rsidR="009D229F" w:rsidRPr="00EC63B2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Reference</w:t>
            </w:r>
          </w:p>
        </w:tc>
      </w:tr>
      <w:tr w:rsidR="009D229F" w14:paraId="41E6953D" w14:textId="77777777" w:rsidTr="009D229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BA1D20" w14:textId="016AA98B" w:rsidR="009D229F" w:rsidRPr="00EC63B2" w:rsidRDefault="00742C74" w:rsidP="009D229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All groups other than OO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FC0867" w14:textId="77777777" w:rsidR="009D229F" w:rsidRPr="00EC63B2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275,953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ADB1E99" w14:textId="4B1FB22F" w:rsidR="009D229F" w:rsidRPr="00EC63B2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10,120 (3.7%)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31C2D9" w14:textId="77777777" w:rsidR="009D229F" w:rsidRPr="00EC63B2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1,031 (9.5%)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0CF4FE" w14:textId="77777777" w:rsidR="009D229F" w:rsidRPr="00EC63B2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1.05 (0.95-1.17)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6CAD80" w14:textId="77777777" w:rsidR="009D229F" w:rsidRPr="00EC63B2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 (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38.0%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48B8CE" w14:textId="77777777" w:rsidR="009D229F" w:rsidRPr="00EC63B2" w:rsidRDefault="009D229F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1.23 (1.00-1.51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A1CD1" w14:paraId="6BE3A9B3" w14:textId="77777777" w:rsidTr="009D229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80AA8" w14:textId="77777777" w:rsidR="000A1CD1" w:rsidRPr="00EC63B2" w:rsidRDefault="000A1CD1" w:rsidP="000A1CD1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A7BF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211,505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D926A0" w14:textId="1B61E770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(3.7%)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929B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728 (9.4%)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0CEA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1.03 (0.92-1.15)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73B6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 (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37.5%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B6DA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 (0.97-1.50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A1CD1" w14:paraId="26518BE0" w14:textId="77777777" w:rsidTr="009D229F">
        <w:trPr>
          <w:trHeight w:val="33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366F" w14:textId="77777777" w:rsidR="000A1CD1" w:rsidRPr="00EC63B2" w:rsidRDefault="000A1CD1" w:rsidP="000A1CD1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0449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46,838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F434B2" w14:textId="11E294E5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(3.8%)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651C7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177 (10.0%)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1337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1.11 (0.93-1.32)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8940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 (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40.7%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0B4F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1.37 (0.98-1.93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A1CD1" w14:paraId="62A10C6B" w14:textId="77777777" w:rsidTr="009D229F">
        <w:trPr>
          <w:trHeight w:val="27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D05E" w14:textId="77777777" w:rsidR="000A1CD1" w:rsidRPr="00EC63B2" w:rsidRDefault="000A1CD1" w:rsidP="000A1CD1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 xml:space="preserve">AB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5E45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17,610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C258C7" w14:textId="7BB23B4B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(3.5%)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0B9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56 (9.1%)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6860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1.00 (0.75-1.33)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A2A6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(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35.7%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A022" w14:textId="77777777" w:rsidR="000A1CD1" w:rsidRPr="00EC63B2" w:rsidRDefault="000A1CD1" w:rsidP="009D229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 (0.63-1.97</w:t>
            </w:r>
            <w:r w:rsidRPr="00EC63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454CE880" w14:textId="40763DB5" w:rsidR="000A1CD1" w:rsidRDefault="00B3108E" w:rsidP="00B3108E">
      <w:r>
        <w:t xml:space="preserve">*Compared with O/OO other blood group (either genotype or phenotype) was not significantly associated with both cases using the multivariate analyses adjusted for age, sex, education and ethnicity groups. </w:t>
      </w:r>
    </w:p>
    <w:p w14:paraId="132A237F" w14:textId="77777777" w:rsidR="000A1CD1" w:rsidRDefault="000A1CD1">
      <w:r>
        <w:br w:type="page"/>
      </w:r>
    </w:p>
    <w:p w14:paraId="6A28DD2E" w14:textId="549E3F52" w:rsidR="001A5572" w:rsidRDefault="001A5572" w:rsidP="002A5D93">
      <w:pPr>
        <w:pStyle w:val="Heading1"/>
      </w:pPr>
      <w:r>
        <w:lastRenderedPageBreak/>
        <w:t>References</w:t>
      </w:r>
    </w:p>
    <w:p w14:paraId="3CBA2A78" w14:textId="0EAD6B17" w:rsidR="001A5572" w:rsidRDefault="001A5572" w:rsidP="00B541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[1].</w:t>
      </w:r>
      <w:r w:rsidRPr="001A5572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Rita Rubin, </w:t>
      </w:r>
      <w:r w:rsidRPr="001A5572">
        <w:rPr>
          <w:rFonts w:ascii="Times New Roman" w:hAnsi="Times New Roman" w:cs="Times New Roman"/>
          <w:sz w:val="24"/>
          <w:szCs w:val="24"/>
        </w:rPr>
        <w:t>Investigating Whether Blood Type Is Linked to COVID-19 Risk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A5572">
        <w:rPr>
          <w:rFonts w:ascii="Times New Roman" w:hAnsi="Times New Roman" w:cs="Times New Roman"/>
          <w:i/>
          <w:sz w:val="24"/>
          <w:szCs w:val="24"/>
        </w:rPr>
        <w:t>JAMA</w:t>
      </w:r>
      <w:r w:rsidRPr="001A5572">
        <w:rPr>
          <w:rFonts w:ascii="Times New Roman" w:hAnsi="Times New Roman" w:cs="Times New Roman"/>
          <w:sz w:val="24"/>
          <w:szCs w:val="24"/>
        </w:rPr>
        <w:t xml:space="preserve"> Published online September 16, 2020</w:t>
      </w:r>
      <w:r w:rsidR="00E012A3">
        <w:rPr>
          <w:rFonts w:ascii="Times New Roman" w:hAnsi="Times New Roman" w:cs="Times New Roman"/>
          <w:sz w:val="24"/>
          <w:szCs w:val="24"/>
        </w:rPr>
        <w:t>.</w:t>
      </w:r>
    </w:p>
    <w:p w14:paraId="2DF1FF83" w14:textId="3A7B72FC" w:rsidR="00DD46B0" w:rsidRDefault="00DD46B0" w:rsidP="00B541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[2]. </w:t>
      </w:r>
      <w:r w:rsidRPr="00DD46B0">
        <w:rPr>
          <w:rFonts w:ascii="Times New Roman" w:hAnsi="Times New Roman" w:cs="Times New Roman"/>
          <w:sz w:val="24"/>
          <w:szCs w:val="24"/>
        </w:rPr>
        <w:t xml:space="preserve">Groot HE, Villegas Sierra LE, Said MA, </w:t>
      </w:r>
      <w:proofErr w:type="spellStart"/>
      <w:r w:rsidRPr="00DD46B0">
        <w:rPr>
          <w:rFonts w:ascii="Times New Roman" w:hAnsi="Times New Roman" w:cs="Times New Roman"/>
          <w:sz w:val="24"/>
          <w:szCs w:val="24"/>
        </w:rPr>
        <w:t>Lipsic</w:t>
      </w:r>
      <w:proofErr w:type="spellEnd"/>
      <w:r w:rsidRPr="00DD46B0">
        <w:rPr>
          <w:rFonts w:ascii="Times New Roman" w:hAnsi="Times New Roman" w:cs="Times New Roman"/>
          <w:sz w:val="24"/>
          <w:szCs w:val="24"/>
        </w:rPr>
        <w:t xml:space="preserve"> E, </w:t>
      </w:r>
      <w:proofErr w:type="spellStart"/>
      <w:r w:rsidRPr="00DD46B0">
        <w:rPr>
          <w:rFonts w:ascii="Times New Roman" w:hAnsi="Times New Roman" w:cs="Times New Roman"/>
          <w:sz w:val="24"/>
          <w:szCs w:val="24"/>
        </w:rPr>
        <w:t>Karper</w:t>
      </w:r>
      <w:proofErr w:type="spellEnd"/>
      <w:r w:rsidRPr="00DD46B0">
        <w:rPr>
          <w:rFonts w:ascii="Times New Roman" w:hAnsi="Times New Roman" w:cs="Times New Roman"/>
          <w:sz w:val="24"/>
          <w:szCs w:val="24"/>
        </w:rPr>
        <w:t xml:space="preserve"> JC, van der </w:t>
      </w:r>
      <w:proofErr w:type="spellStart"/>
      <w:r w:rsidRPr="00DD46B0">
        <w:rPr>
          <w:rFonts w:ascii="Times New Roman" w:hAnsi="Times New Roman" w:cs="Times New Roman"/>
          <w:sz w:val="24"/>
          <w:szCs w:val="24"/>
        </w:rPr>
        <w:t>Harst</w:t>
      </w:r>
      <w:proofErr w:type="spellEnd"/>
      <w:r w:rsidRPr="00DD46B0">
        <w:rPr>
          <w:rFonts w:ascii="Times New Roman" w:hAnsi="Times New Roman" w:cs="Times New Roman"/>
          <w:sz w:val="24"/>
          <w:szCs w:val="24"/>
        </w:rPr>
        <w:t xml:space="preserve"> P. Genetically Determined ABO Blood Group and its Associations </w:t>
      </w:r>
      <w:proofErr w:type="gramStart"/>
      <w:r w:rsidRPr="00DD46B0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Pr="00DD46B0">
        <w:rPr>
          <w:rFonts w:ascii="Times New Roman" w:hAnsi="Times New Roman" w:cs="Times New Roman"/>
          <w:sz w:val="24"/>
          <w:szCs w:val="24"/>
        </w:rPr>
        <w:t xml:space="preserve"> Health and Disease. </w:t>
      </w:r>
      <w:proofErr w:type="spellStart"/>
      <w:r w:rsidRPr="00DD46B0">
        <w:rPr>
          <w:rFonts w:ascii="Times New Roman" w:hAnsi="Times New Roman" w:cs="Times New Roman"/>
          <w:sz w:val="24"/>
          <w:szCs w:val="24"/>
        </w:rPr>
        <w:t>Arterioscler</w:t>
      </w:r>
      <w:proofErr w:type="spellEnd"/>
      <w:r w:rsidRPr="00DD46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B0">
        <w:rPr>
          <w:rFonts w:ascii="Times New Roman" w:hAnsi="Times New Roman" w:cs="Times New Roman"/>
          <w:sz w:val="24"/>
          <w:szCs w:val="24"/>
        </w:rPr>
        <w:t>Thromb</w:t>
      </w:r>
      <w:proofErr w:type="spellEnd"/>
      <w:r w:rsidRPr="00DD46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6B0">
        <w:rPr>
          <w:rFonts w:ascii="Times New Roman" w:hAnsi="Times New Roman" w:cs="Times New Roman"/>
          <w:sz w:val="24"/>
          <w:szCs w:val="24"/>
        </w:rPr>
        <w:t>Vasc</w:t>
      </w:r>
      <w:proofErr w:type="spellEnd"/>
      <w:r w:rsidRPr="00DD46B0">
        <w:rPr>
          <w:rFonts w:ascii="Times New Roman" w:hAnsi="Times New Roman" w:cs="Times New Roman"/>
          <w:sz w:val="24"/>
          <w:szCs w:val="24"/>
        </w:rPr>
        <w:t xml:space="preserve"> Biol. 2020 Mar;40(3):830-838. </w:t>
      </w:r>
      <w:proofErr w:type="spellStart"/>
      <w:r w:rsidRPr="00DD46B0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DD46B0">
        <w:rPr>
          <w:rFonts w:ascii="Times New Roman" w:hAnsi="Times New Roman" w:cs="Times New Roman"/>
          <w:sz w:val="24"/>
          <w:szCs w:val="24"/>
        </w:rPr>
        <w:t xml:space="preserve">: 10.1161/ATVBAHA.119.313658. </w:t>
      </w:r>
      <w:proofErr w:type="spellStart"/>
      <w:r w:rsidRPr="00DD46B0">
        <w:rPr>
          <w:rFonts w:ascii="Times New Roman" w:hAnsi="Times New Roman" w:cs="Times New Roman"/>
          <w:sz w:val="24"/>
          <w:szCs w:val="24"/>
        </w:rPr>
        <w:t>Epub</w:t>
      </w:r>
      <w:proofErr w:type="spellEnd"/>
      <w:r w:rsidRPr="00DD46B0">
        <w:rPr>
          <w:rFonts w:ascii="Times New Roman" w:hAnsi="Times New Roman" w:cs="Times New Roman"/>
          <w:sz w:val="24"/>
          <w:szCs w:val="24"/>
        </w:rPr>
        <w:t xml:space="preserve"> 2020 Jan 23</w:t>
      </w:r>
      <w:r w:rsidR="001A5005">
        <w:rPr>
          <w:rFonts w:ascii="Times New Roman" w:hAnsi="Times New Roman" w:cs="Times New Roman"/>
          <w:sz w:val="24"/>
          <w:szCs w:val="24"/>
        </w:rPr>
        <w:t>.</w:t>
      </w:r>
    </w:p>
    <w:p w14:paraId="16222C5E" w14:textId="2D0653B4" w:rsidR="003B5015" w:rsidRDefault="003B5015" w:rsidP="00B541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[3]. </w:t>
      </w:r>
      <w:proofErr w:type="spellStart"/>
      <w:r w:rsidRPr="003B5015">
        <w:rPr>
          <w:rFonts w:ascii="Times New Roman" w:hAnsi="Times New Roman" w:cs="Times New Roman"/>
          <w:sz w:val="24"/>
          <w:szCs w:val="24"/>
        </w:rPr>
        <w:t>Ellinghaus</w:t>
      </w:r>
      <w:proofErr w:type="spellEnd"/>
      <w:r w:rsidRPr="003B5015">
        <w:rPr>
          <w:rFonts w:ascii="Times New Roman" w:hAnsi="Times New Roman" w:cs="Times New Roman"/>
          <w:sz w:val="24"/>
          <w:szCs w:val="24"/>
        </w:rPr>
        <w:t xml:space="preserve"> D, Degenhardt F, </w:t>
      </w:r>
      <w:proofErr w:type="spellStart"/>
      <w:r w:rsidRPr="003B5015">
        <w:rPr>
          <w:rFonts w:ascii="Times New Roman" w:hAnsi="Times New Roman" w:cs="Times New Roman"/>
          <w:sz w:val="24"/>
          <w:szCs w:val="24"/>
        </w:rPr>
        <w:t>Bujanda</w:t>
      </w:r>
      <w:proofErr w:type="spellEnd"/>
      <w:r w:rsidRPr="003B5015">
        <w:rPr>
          <w:rFonts w:ascii="Times New Roman" w:hAnsi="Times New Roman" w:cs="Times New Roman"/>
          <w:sz w:val="24"/>
          <w:szCs w:val="24"/>
        </w:rPr>
        <w:t xml:space="preserve"> L, </w:t>
      </w:r>
      <w:r>
        <w:rPr>
          <w:rFonts w:ascii="Times New Roman" w:hAnsi="Times New Roman" w:cs="Times New Roman"/>
          <w:sz w:val="24"/>
          <w:szCs w:val="24"/>
        </w:rPr>
        <w:t>et al.</w:t>
      </w:r>
      <w:r w:rsidRPr="003B5015">
        <w:rPr>
          <w:rFonts w:ascii="Times New Roman" w:hAnsi="Times New Roman" w:cs="Times New Roman"/>
          <w:sz w:val="24"/>
          <w:szCs w:val="24"/>
        </w:rPr>
        <w:t xml:space="preserve"> Severe Covid-19 GWAS Group. </w:t>
      </w:r>
      <w:proofErr w:type="spellStart"/>
      <w:r w:rsidRPr="003B5015">
        <w:rPr>
          <w:rFonts w:ascii="Times New Roman" w:hAnsi="Times New Roman" w:cs="Times New Roman"/>
          <w:sz w:val="24"/>
          <w:szCs w:val="24"/>
        </w:rPr>
        <w:t>Genomewide</w:t>
      </w:r>
      <w:proofErr w:type="spellEnd"/>
      <w:r w:rsidRPr="003B5015">
        <w:rPr>
          <w:rFonts w:ascii="Times New Roman" w:hAnsi="Times New Roman" w:cs="Times New Roman"/>
          <w:sz w:val="24"/>
          <w:szCs w:val="24"/>
        </w:rPr>
        <w:t xml:space="preserve"> Association Study of Severe Covid-19 with Respiratory Failure. N </w:t>
      </w:r>
      <w:proofErr w:type="spellStart"/>
      <w:r w:rsidRPr="003B5015">
        <w:rPr>
          <w:rFonts w:ascii="Times New Roman" w:hAnsi="Times New Roman" w:cs="Times New Roman"/>
          <w:sz w:val="24"/>
          <w:szCs w:val="24"/>
        </w:rPr>
        <w:t>Engl</w:t>
      </w:r>
      <w:proofErr w:type="spellEnd"/>
      <w:r w:rsidRPr="003B5015">
        <w:rPr>
          <w:rFonts w:ascii="Times New Roman" w:hAnsi="Times New Roman" w:cs="Times New Roman"/>
          <w:sz w:val="24"/>
          <w:szCs w:val="24"/>
        </w:rPr>
        <w:t xml:space="preserve"> J Med. 2020 Jun </w:t>
      </w:r>
      <w:proofErr w:type="gramStart"/>
      <w:r w:rsidRPr="003B5015">
        <w:rPr>
          <w:rFonts w:ascii="Times New Roman" w:hAnsi="Times New Roman" w:cs="Times New Roman"/>
          <w:sz w:val="24"/>
          <w:szCs w:val="24"/>
        </w:rPr>
        <w:t>17:NEJMoa</w:t>
      </w:r>
      <w:proofErr w:type="gramEnd"/>
      <w:r w:rsidRPr="003B5015">
        <w:rPr>
          <w:rFonts w:ascii="Times New Roman" w:hAnsi="Times New Roman" w:cs="Times New Roman"/>
          <w:sz w:val="24"/>
          <w:szCs w:val="24"/>
        </w:rPr>
        <w:t xml:space="preserve">2020283. </w:t>
      </w:r>
    </w:p>
    <w:p w14:paraId="66C5FDC0" w14:textId="58D3C61B" w:rsidR="005B4584" w:rsidRDefault="005B4584" w:rsidP="00B541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[4]. </w:t>
      </w:r>
      <w:r w:rsidRPr="005B4584">
        <w:rPr>
          <w:rFonts w:ascii="Times New Roman" w:hAnsi="Times New Roman" w:cs="Times New Roman"/>
          <w:sz w:val="24"/>
          <w:szCs w:val="24"/>
        </w:rPr>
        <w:t xml:space="preserve">Goel A, </w:t>
      </w:r>
      <w:proofErr w:type="spellStart"/>
      <w:r w:rsidRPr="005B4584">
        <w:rPr>
          <w:rFonts w:ascii="Times New Roman" w:hAnsi="Times New Roman" w:cs="Times New Roman"/>
          <w:sz w:val="24"/>
          <w:szCs w:val="24"/>
        </w:rPr>
        <w:t>Raizada</w:t>
      </w:r>
      <w:proofErr w:type="spellEnd"/>
      <w:r w:rsidRPr="005B4584">
        <w:rPr>
          <w:rFonts w:ascii="Times New Roman" w:hAnsi="Times New Roman" w:cs="Times New Roman"/>
          <w:sz w:val="24"/>
          <w:szCs w:val="24"/>
        </w:rPr>
        <w:t xml:space="preserve"> A, Bansal K, Gaur N, Abraham J, Yadav A. Profile of Patients Suspected to be COVID-19: A Retrospective Analysis of Early Pandemic Data. </w:t>
      </w:r>
      <w:proofErr w:type="spellStart"/>
      <w:r w:rsidRPr="005B4584">
        <w:rPr>
          <w:rFonts w:ascii="Times New Roman" w:hAnsi="Times New Roman" w:cs="Times New Roman"/>
          <w:sz w:val="24"/>
          <w:szCs w:val="24"/>
        </w:rPr>
        <w:t>Cureus</w:t>
      </w:r>
      <w:proofErr w:type="spellEnd"/>
      <w:r w:rsidRPr="005B4584">
        <w:rPr>
          <w:rFonts w:ascii="Times New Roman" w:hAnsi="Times New Roman" w:cs="Times New Roman"/>
          <w:sz w:val="24"/>
          <w:szCs w:val="24"/>
        </w:rPr>
        <w:t>. 2020 Aug 29;12(8</w:t>
      </w:r>
      <w:proofErr w:type="gramStart"/>
      <w:r w:rsidRPr="005B4584">
        <w:rPr>
          <w:rFonts w:ascii="Times New Roman" w:hAnsi="Times New Roman" w:cs="Times New Roman"/>
          <w:sz w:val="24"/>
          <w:szCs w:val="24"/>
        </w:rPr>
        <w:t>):e</w:t>
      </w:r>
      <w:proofErr w:type="gramEnd"/>
      <w:r w:rsidRPr="005B4584">
        <w:rPr>
          <w:rFonts w:ascii="Times New Roman" w:hAnsi="Times New Roman" w:cs="Times New Roman"/>
          <w:sz w:val="24"/>
          <w:szCs w:val="24"/>
        </w:rPr>
        <w:t xml:space="preserve">10125. </w:t>
      </w:r>
      <w:proofErr w:type="spellStart"/>
      <w:r w:rsidRPr="005B4584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5B4584">
        <w:rPr>
          <w:rFonts w:ascii="Times New Roman" w:hAnsi="Times New Roman" w:cs="Times New Roman"/>
          <w:sz w:val="24"/>
          <w:szCs w:val="24"/>
        </w:rPr>
        <w:t>: 10.7759/cureus.10125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571234" w14:textId="0C8F8126" w:rsidR="001A5005" w:rsidRDefault="005B4584" w:rsidP="00B541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[5</w:t>
      </w:r>
      <w:r w:rsidR="001A5005">
        <w:rPr>
          <w:rFonts w:ascii="Times New Roman" w:hAnsi="Times New Roman" w:cs="Times New Roman"/>
          <w:sz w:val="24"/>
          <w:szCs w:val="24"/>
        </w:rPr>
        <w:t xml:space="preserve">]. </w:t>
      </w:r>
      <w:proofErr w:type="spellStart"/>
      <w:r w:rsidR="001A5005" w:rsidRPr="001A5005">
        <w:rPr>
          <w:rFonts w:ascii="Times New Roman" w:hAnsi="Times New Roman" w:cs="Times New Roman"/>
          <w:sz w:val="24"/>
          <w:szCs w:val="24"/>
        </w:rPr>
        <w:t>Golinelli</w:t>
      </w:r>
      <w:proofErr w:type="spellEnd"/>
      <w:r w:rsidR="001A5005" w:rsidRPr="001A5005">
        <w:rPr>
          <w:rFonts w:ascii="Times New Roman" w:hAnsi="Times New Roman" w:cs="Times New Roman"/>
          <w:sz w:val="24"/>
          <w:szCs w:val="24"/>
        </w:rPr>
        <w:t xml:space="preserve"> D, </w:t>
      </w:r>
      <w:proofErr w:type="spellStart"/>
      <w:r w:rsidR="001A5005" w:rsidRPr="001A5005">
        <w:rPr>
          <w:rFonts w:ascii="Times New Roman" w:hAnsi="Times New Roman" w:cs="Times New Roman"/>
          <w:sz w:val="24"/>
          <w:szCs w:val="24"/>
        </w:rPr>
        <w:t>Boetto</w:t>
      </w:r>
      <w:proofErr w:type="spellEnd"/>
      <w:r w:rsidR="001A5005" w:rsidRPr="001A5005">
        <w:rPr>
          <w:rFonts w:ascii="Times New Roman" w:hAnsi="Times New Roman" w:cs="Times New Roman"/>
          <w:sz w:val="24"/>
          <w:szCs w:val="24"/>
        </w:rPr>
        <w:t xml:space="preserve"> E, </w:t>
      </w:r>
      <w:proofErr w:type="spellStart"/>
      <w:r w:rsidR="001A5005" w:rsidRPr="001A5005">
        <w:rPr>
          <w:rFonts w:ascii="Times New Roman" w:hAnsi="Times New Roman" w:cs="Times New Roman"/>
          <w:sz w:val="24"/>
          <w:szCs w:val="24"/>
        </w:rPr>
        <w:t>Maietti</w:t>
      </w:r>
      <w:proofErr w:type="spellEnd"/>
      <w:r w:rsidR="001A5005" w:rsidRPr="001A5005">
        <w:rPr>
          <w:rFonts w:ascii="Times New Roman" w:hAnsi="Times New Roman" w:cs="Times New Roman"/>
          <w:sz w:val="24"/>
          <w:szCs w:val="24"/>
        </w:rPr>
        <w:t xml:space="preserve"> E, </w:t>
      </w:r>
      <w:proofErr w:type="spellStart"/>
      <w:r w:rsidR="001A5005" w:rsidRPr="001A5005">
        <w:rPr>
          <w:rFonts w:ascii="Times New Roman" w:hAnsi="Times New Roman" w:cs="Times New Roman"/>
          <w:sz w:val="24"/>
          <w:szCs w:val="24"/>
        </w:rPr>
        <w:t>Fantini</w:t>
      </w:r>
      <w:proofErr w:type="spellEnd"/>
      <w:r w:rsidR="001A5005" w:rsidRPr="001A5005">
        <w:rPr>
          <w:rFonts w:ascii="Times New Roman" w:hAnsi="Times New Roman" w:cs="Times New Roman"/>
          <w:sz w:val="24"/>
          <w:szCs w:val="24"/>
        </w:rPr>
        <w:t xml:space="preserve"> MP. The association between ABO blood group and SARS-CoV-2 infection: A meta-analysis. </w:t>
      </w:r>
      <w:proofErr w:type="spellStart"/>
      <w:r w:rsidR="001A5005" w:rsidRPr="001A5005">
        <w:rPr>
          <w:rFonts w:ascii="Times New Roman" w:hAnsi="Times New Roman" w:cs="Times New Roman"/>
          <w:sz w:val="24"/>
          <w:szCs w:val="24"/>
        </w:rPr>
        <w:t>PLoS</w:t>
      </w:r>
      <w:proofErr w:type="spellEnd"/>
      <w:r w:rsidR="001A5005" w:rsidRPr="001A5005">
        <w:rPr>
          <w:rFonts w:ascii="Times New Roman" w:hAnsi="Times New Roman" w:cs="Times New Roman"/>
          <w:sz w:val="24"/>
          <w:szCs w:val="24"/>
        </w:rPr>
        <w:t xml:space="preserve"> One. 2020 Sep 18;15(9</w:t>
      </w:r>
      <w:proofErr w:type="gramStart"/>
      <w:r w:rsidR="001A5005" w:rsidRPr="001A5005">
        <w:rPr>
          <w:rFonts w:ascii="Times New Roman" w:hAnsi="Times New Roman" w:cs="Times New Roman"/>
          <w:sz w:val="24"/>
          <w:szCs w:val="24"/>
        </w:rPr>
        <w:t>):e</w:t>
      </w:r>
      <w:proofErr w:type="gramEnd"/>
      <w:r w:rsidR="001A5005" w:rsidRPr="001A5005">
        <w:rPr>
          <w:rFonts w:ascii="Times New Roman" w:hAnsi="Times New Roman" w:cs="Times New Roman"/>
          <w:sz w:val="24"/>
          <w:szCs w:val="24"/>
        </w:rPr>
        <w:t xml:space="preserve">0239508. </w:t>
      </w:r>
      <w:proofErr w:type="spellStart"/>
      <w:r w:rsidR="001A5005" w:rsidRPr="001A5005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="001A5005" w:rsidRPr="001A5005">
        <w:rPr>
          <w:rFonts w:ascii="Times New Roman" w:hAnsi="Times New Roman" w:cs="Times New Roman"/>
          <w:sz w:val="24"/>
          <w:szCs w:val="24"/>
        </w:rPr>
        <w:t xml:space="preserve">: 10.1371/journal.pone.0239508. </w:t>
      </w:r>
    </w:p>
    <w:p w14:paraId="67DECF60" w14:textId="0C73671F" w:rsidR="000F1309" w:rsidRDefault="005B4584" w:rsidP="00B541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[6</w:t>
      </w:r>
      <w:r w:rsidR="000F1309">
        <w:rPr>
          <w:rFonts w:ascii="Times New Roman" w:hAnsi="Times New Roman" w:cs="Times New Roman"/>
          <w:sz w:val="24"/>
          <w:szCs w:val="24"/>
        </w:rPr>
        <w:t xml:space="preserve">]. </w:t>
      </w:r>
      <w:proofErr w:type="spellStart"/>
      <w:r w:rsidR="000F1309" w:rsidRPr="000F1309">
        <w:rPr>
          <w:rFonts w:ascii="Times New Roman" w:hAnsi="Times New Roman" w:cs="Times New Roman"/>
          <w:sz w:val="24"/>
          <w:szCs w:val="24"/>
        </w:rPr>
        <w:t>Focosi</w:t>
      </w:r>
      <w:proofErr w:type="spellEnd"/>
      <w:r w:rsidR="000F1309" w:rsidRPr="000F1309">
        <w:rPr>
          <w:rFonts w:ascii="Times New Roman" w:hAnsi="Times New Roman" w:cs="Times New Roman"/>
          <w:sz w:val="24"/>
          <w:szCs w:val="24"/>
        </w:rPr>
        <w:t xml:space="preserve"> D. Anti-A </w:t>
      </w:r>
      <w:proofErr w:type="spellStart"/>
      <w:r w:rsidR="000F1309" w:rsidRPr="000F1309">
        <w:rPr>
          <w:rFonts w:ascii="Times New Roman" w:hAnsi="Times New Roman" w:cs="Times New Roman"/>
          <w:sz w:val="24"/>
          <w:szCs w:val="24"/>
        </w:rPr>
        <w:t>isohaemagglutinin</w:t>
      </w:r>
      <w:proofErr w:type="spellEnd"/>
      <w:r w:rsidR="000F1309" w:rsidRPr="000F1309">
        <w:rPr>
          <w:rFonts w:ascii="Times New Roman" w:hAnsi="Times New Roman" w:cs="Times New Roman"/>
          <w:sz w:val="24"/>
          <w:szCs w:val="24"/>
        </w:rPr>
        <w:t xml:space="preserve"> titres and SARS-CoV-2 neutralization: implications for children and convalescent plasma selection. Br J </w:t>
      </w:r>
      <w:proofErr w:type="spellStart"/>
      <w:r w:rsidR="000F1309" w:rsidRPr="000F1309">
        <w:rPr>
          <w:rFonts w:ascii="Times New Roman" w:hAnsi="Times New Roman" w:cs="Times New Roman"/>
          <w:sz w:val="24"/>
          <w:szCs w:val="24"/>
        </w:rPr>
        <w:t>Haematol</w:t>
      </w:r>
      <w:proofErr w:type="spellEnd"/>
      <w:r w:rsidR="000F1309" w:rsidRPr="000F1309">
        <w:rPr>
          <w:rFonts w:ascii="Times New Roman" w:hAnsi="Times New Roman" w:cs="Times New Roman"/>
          <w:sz w:val="24"/>
          <w:szCs w:val="24"/>
        </w:rPr>
        <w:t>. 2020 Aug;190(3</w:t>
      </w:r>
      <w:proofErr w:type="gramStart"/>
      <w:r w:rsidR="000F1309" w:rsidRPr="000F1309">
        <w:rPr>
          <w:rFonts w:ascii="Times New Roman" w:hAnsi="Times New Roman" w:cs="Times New Roman"/>
          <w:sz w:val="24"/>
          <w:szCs w:val="24"/>
        </w:rPr>
        <w:t>):e</w:t>
      </w:r>
      <w:proofErr w:type="gramEnd"/>
      <w:r w:rsidR="000F1309" w:rsidRPr="000F1309">
        <w:rPr>
          <w:rFonts w:ascii="Times New Roman" w:hAnsi="Times New Roman" w:cs="Times New Roman"/>
          <w:sz w:val="24"/>
          <w:szCs w:val="24"/>
        </w:rPr>
        <w:t xml:space="preserve">148-e150. </w:t>
      </w:r>
      <w:proofErr w:type="spellStart"/>
      <w:r w:rsidR="000F1309" w:rsidRPr="000F1309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="000F1309" w:rsidRPr="000F1309">
        <w:rPr>
          <w:rFonts w:ascii="Times New Roman" w:hAnsi="Times New Roman" w:cs="Times New Roman"/>
          <w:sz w:val="24"/>
          <w:szCs w:val="24"/>
        </w:rPr>
        <w:t xml:space="preserve">: 10.1111/bjh.16932. </w:t>
      </w:r>
    </w:p>
    <w:p w14:paraId="2ECC5893" w14:textId="1184886D" w:rsidR="006C5C00" w:rsidRPr="001C0A0E" w:rsidRDefault="005B4584" w:rsidP="008A2E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[7</w:t>
      </w:r>
      <w:r w:rsidR="00C579C8">
        <w:rPr>
          <w:rFonts w:ascii="Times New Roman" w:hAnsi="Times New Roman" w:cs="Times New Roman"/>
          <w:sz w:val="24"/>
          <w:szCs w:val="24"/>
        </w:rPr>
        <w:t xml:space="preserve">]. </w:t>
      </w:r>
      <w:r w:rsidR="00C579C8" w:rsidRPr="00C579C8">
        <w:rPr>
          <w:rFonts w:ascii="Times New Roman" w:hAnsi="Times New Roman" w:cs="Times New Roman"/>
          <w:sz w:val="24"/>
          <w:szCs w:val="24"/>
        </w:rPr>
        <w:t xml:space="preserve">O'Sullivan JM, Ward S, Fogarty H, O'Donnell JS. More on 'Association between ABO blood groups and risk of SARS-CoV-2 pneumonia'. Br J </w:t>
      </w:r>
      <w:proofErr w:type="spellStart"/>
      <w:r w:rsidR="00C579C8" w:rsidRPr="00C579C8">
        <w:rPr>
          <w:rFonts w:ascii="Times New Roman" w:hAnsi="Times New Roman" w:cs="Times New Roman"/>
          <w:sz w:val="24"/>
          <w:szCs w:val="24"/>
        </w:rPr>
        <w:t>Haematol</w:t>
      </w:r>
      <w:proofErr w:type="spellEnd"/>
      <w:r w:rsidR="00C579C8" w:rsidRPr="00C579C8">
        <w:rPr>
          <w:rFonts w:ascii="Times New Roman" w:hAnsi="Times New Roman" w:cs="Times New Roman"/>
          <w:sz w:val="24"/>
          <w:szCs w:val="24"/>
        </w:rPr>
        <w:t xml:space="preserve">. 2020 Jul;190(1):27-28. </w:t>
      </w:r>
      <w:proofErr w:type="spellStart"/>
      <w:r w:rsidR="00C579C8" w:rsidRPr="00C579C8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="00C579C8" w:rsidRPr="00C579C8">
        <w:rPr>
          <w:rFonts w:ascii="Times New Roman" w:hAnsi="Times New Roman" w:cs="Times New Roman"/>
          <w:sz w:val="24"/>
          <w:szCs w:val="24"/>
        </w:rPr>
        <w:t xml:space="preserve">: 10.1111/bjh.16845. </w:t>
      </w:r>
    </w:p>
    <w:sectPr w:rsidR="006C5C00" w:rsidRPr="001C0A0E" w:rsidSect="008722DB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CC5"/>
    <w:rsid w:val="0000072C"/>
    <w:rsid w:val="00004685"/>
    <w:rsid w:val="00010264"/>
    <w:rsid w:val="00011864"/>
    <w:rsid w:val="00016CA9"/>
    <w:rsid w:val="00021981"/>
    <w:rsid w:val="00025DF9"/>
    <w:rsid w:val="00034FE5"/>
    <w:rsid w:val="000379A8"/>
    <w:rsid w:val="000608FB"/>
    <w:rsid w:val="000771A3"/>
    <w:rsid w:val="000968A5"/>
    <w:rsid w:val="000A0B70"/>
    <w:rsid w:val="000A1CD1"/>
    <w:rsid w:val="000B2E7D"/>
    <w:rsid w:val="000B6C36"/>
    <w:rsid w:val="000C1C5C"/>
    <w:rsid w:val="000D5097"/>
    <w:rsid w:val="000F1309"/>
    <w:rsid w:val="000F7682"/>
    <w:rsid w:val="0010028E"/>
    <w:rsid w:val="001019FF"/>
    <w:rsid w:val="00114E88"/>
    <w:rsid w:val="00115D29"/>
    <w:rsid w:val="00137868"/>
    <w:rsid w:val="0014107E"/>
    <w:rsid w:val="00151F5C"/>
    <w:rsid w:val="00155E9A"/>
    <w:rsid w:val="00170F1D"/>
    <w:rsid w:val="001721DB"/>
    <w:rsid w:val="001A5005"/>
    <w:rsid w:val="001A5572"/>
    <w:rsid w:val="001B3B12"/>
    <w:rsid w:val="001C08F2"/>
    <w:rsid w:val="001C0A0E"/>
    <w:rsid w:val="001C3E39"/>
    <w:rsid w:val="001D4B1B"/>
    <w:rsid w:val="001E5317"/>
    <w:rsid w:val="001E6C0E"/>
    <w:rsid w:val="001F10F5"/>
    <w:rsid w:val="00200523"/>
    <w:rsid w:val="00204115"/>
    <w:rsid w:val="002067F4"/>
    <w:rsid w:val="002111C0"/>
    <w:rsid w:val="00213E6F"/>
    <w:rsid w:val="00216D4F"/>
    <w:rsid w:val="00224F70"/>
    <w:rsid w:val="002370BC"/>
    <w:rsid w:val="002374DB"/>
    <w:rsid w:val="002454E8"/>
    <w:rsid w:val="00247574"/>
    <w:rsid w:val="0025071A"/>
    <w:rsid w:val="0025196E"/>
    <w:rsid w:val="00255E5B"/>
    <w:rsid w:val="00260EA8"/>
    <w:rsid w:val="0026507A"/>
    <w:rsid w:val="00270B1D"/>
    <w:rsid w:val="00284947"/>
    <w:rsid w:val="00293C58"/>
    <w:rsid w:val="00294542"/>
    <w:rsid w:val="002A5D93"/>
    <w:rsid w:val="002A6B91"/>
    <w:rsid w:val="002B5F1F"/>
    <w:rsid w:val="002C4190"/>
    <w:rsid w:val="002C789D"/>
    <w:rsid w:val="002D3854"/>
    <w:rsid w:val="002E12B7"/>
    <w:rsid w:val="002E33A0"/>
    <w:rsid w:val="002E587E"/>
    <w:rsid w:val="002F584C"/>
    <w:rsid w:val="002F5BE9"/>
    <w:rsid w:val="00315ACB"/>
    <w:rsid w:val="003212D1"/>
    <w:rsid w:val="00322D01"/>
    <w:rsid w:val="003274F9"/>
    <w:rsid w:val="00331D1B"/>
    <w:rsid w:val="00337905"/>
    <w:rsid w:val="00354E6A"/>
    <w:rsid w:val="00356507"/>
    <w:rsid w:val="00356AC3"/>
    <w:rsid w:val="00363061"/>
    <w:rsid w:val="003668E0"/>
    <w:rsid w:val="003713D4"/>
    <w:rsid w:val="003718CF"/>
    <w:rsid w:val="00377DC9"/>
    <w:rsid w:val="003847E5"/>
    <w:rsid w:val="00386D1A"/>
    <w:rsid w:val="00395348"/>
    <w:rsid w:val="003A0C16"/>
    <w:rsid w:val="003A1F3B"/>
    <w:rsid w:val="003B44F1"/>
    <w:rsid w:val="003B5015"/>
    <w:rsid w:val="003B5F78"/>
    <w:rsid w:val="003C6557"/>
    <w:rsid w:val="003D027C"/>
    <w:rsid w:val="003E2183"/>
    <w:rsid w:val="003F09A0"/>
    <w:rsid w:val="003F5470"/>
    <w:rsid w:val="003F5576"/>
    <w:rsid w:val="00403593"/>
    <w:rsid w:val="00413939"/>
    <w:rsid w:val="00427148"/>
    <w:rsid w:val="00430436"/>
    <w:rsid w:val="00435C1A"/>
    <w:rsid w:val="00452565"/>
    <w:rsid w:val="004551BA"/>
    <w:rsid w:val="00455329"/>
    <w:rsid w:val="00457D57"/>
    <w:rsid w:val="00472398"/>
    <w:rsid w:val="004848C6"/>
    <w:rsid w:val="004916EA"/>
    <w:rsid w:val="0049280D"/>
    <w:rsid w:val="004A26FC"/>
    <w:rsid w:val="004B0950"/>
    <w:rsid w:val="004B24EF"/>
    <w:rsid w:val="004B2658"/>
    <w:rsid w:val="004B5935"/>
    <w:rsid w:val="004C2BB7"/>
    <w:rsid w:val="004D4D1A"/>
    <w:rsid w:val="004D5F7F"/>
    <w:rsid w:val="004E0665"/>
    <w:rsid w:val="004F2BDF"/>
    <w:rsid w:val="0050594F"/>
    <w:rsid w:val="00513A52"/>
    <w:rsid w:val="00520AB7"/>
    <w:rsid w:val="00524D94"/>
    <w:rsid w:val="00537389"/>
    <w:rsid w:val="00540495"/>
    <w:rsid w:val="00541187"/>
    <w:rsid w:val="00542B2D"/>
    <w:rsid w:val="00545029"/>
    <w:rsid w:val="00554F02"/>
    <w:rsid w:val="00556950"/>
    <w:rsid w:val="00561CEC"/>
    <w:rsid w:val="00565307"/>
    <w:rsid w:val="0056716E"/>
    <w:rsid w:val="00572B46"/>
    <w:rsid w:val="00575B68"/>
    <w:rsid w:val="00595409"/>
    <w:rsid w:val="0059783A"/>
    <w:rsid w:val="005B4584"/>
    <w:rsid w:val="005C0670"/>
    <w:rsid w:val="005C2249"/>
    <w:rsid w:val="005C3E1A"/>
    <w:rsid w:val="005C57F2"/>
    <w:rsid w:val="005D0B05"/>
    <w:rsid w:val="005E7246"/>
    <w:rsid w:val="005F4B9D"/>
    <w:rsid w:val="005F79A5"/>
    <w:rsid w:val="006131D3"/>
    <w:rsid w:val="00616B31"/>
    <w:rsid w:val="006250BD"/>
    <w:rsid w:val="00625E70"/>
    <w:rsid w:val="00636A52"/>
    <w:rsid w:val="00647D60"/>
    <w:rsid w:val="00656F29"/>
    <w:rsid w:val="0066325D"/>
    <w:rsid w:val="006738DA"/>
    <w:rsid w:val="006742FF"/>
    <w:rsid w:val="00685727"/>
    <w:rsid w:val="0068660F"/>
    <w:rsid w:val="00692FF9"/>
    <w:rsid w:val="006B13D8"/>
    <w:rsid w:val="006B37FE"/>
    <w:rsid w:val="006C0380"/>
    <w:rsid w:val="006C5C00"/>
    <w:rsid w:val="006F337D"/>
    <w:rsid w:val="006F44B9"/>
    <w:rsid w:val="006F6575"/>
    <w:rsid w:val="00701CD0"/>
    <w:rsid w:val="00703DEA"/>
    <w:rsid w:val="00707BFD"/>
    <w:rsid w:val="007133A8"/>
    <w:rsid w:val="00724380"/>
    <w:rsid w:val="00726FDA"/>
    <w:rsid w:val="00727020"/>
    <w:rsid w:val="00727C45"/>
    <w:rsid w:val="00730C12"/>
    <w:rsid w:val="00742C74"/>
    <w:rsid w:val="007431A0"/>
    <w:rsid w:val="007443DE"/>
    <w:rsid w:val="007518DC"/>
    <w:rsid w:val="0076779F"/>
    <w:rsid w:val="00790D26"/>
    <w:rsid w:val="007B2AE0"/>
    <w:rsid w:val="007D1408"/>
    <w:rsid w:val="007D30DB"/>
    <w:rsid w:val="007E2C43"/>
    <w:rsid w:val="007E31DE"/>
    <w:rsid w:val="00810EDE"/>
    <w:rsid w:val="00812F7E"/>
    <w:rsid w:val="00814B22"/>
    <w:rsid w:val="0081601E"/>
    <w:rsid w:val="0081783B"/>
    <w:rsid w:val="00820BF8"/>
    <w:rsid w:val="008421D2"/>
    <w:rsid w:val="00843091"/>
    <w:rsid w:val="0084697B"/>
    <w:rsid w:val="00861822"/>
    <w:rsid w:val="0087114D"/>
    <w:rsid w:val="008722DB"/>
    <w:rsid w:val="008735B6"/>
    <w:rsid w:val="00873EED"/>
    <w:rsid w:val="008864B6"/>
    <w:rsid w:val="00892C46"/>
    <w:rsid w:val="00895221"/>
    <w:rsid w:val="008A0422"/>
    <w:rsid w:val="008A2E1A"/>
    <w:rsid w:val="008B530D"/>
    <w:rsid w:val="008C038F"/>
    <w:rsid w:val="008C4467"/>
    <w:rsid w:val="008C4F2D"/>
    <w:rsid w:val="008D2CC9"/>
    <w:rsid w:val="008E605A"/>
    <w:rsid w:val="008E7930"/>
    <w:rsid w:val="008F6D34"/>
    <w:rsid w:val="00900460"/>
    <w:rsid w:val="009065EC"/>
    <w:rsid w:val="00906E36"/>
    <w:rsid w:val="00912288"/>
    <w:rsid w:val="00913BB1"/>
    <w:rsid w:val="00915D58"/>
    <w:rsid w:val="009162D6"/>
    <w:rsid w:val="00922E40"/>
    <w:rsid w:val="00936DCE"/>
    <w:rsid w:val="0093779D"/>
    <w:rsid w:val="00950FC5"/>
    <w:rsid w:val="00964CD6"/>
    <w:rsid w:val="00973703"/>
    <w:rsid w:val="00982245"/>
    <w:rsid w:val="009A0A76"/>
    <w:rsid w:val="009A4A98"/>
    <w:rsid w:val="009C512F"/>
    <w:rsid w:val="009D229F"/>
    <w:rsid w:val="009F7B77"/>
    <w:rsid w:val="00A1412E"/>
    <w:rsid w:val="00A176C3"/>
    <w:rsid w:val="00A33C3F"/>
    <w:rsid w:val="00A34E35"/>
    <w:rsid w:val="00A514A8"/>
    <w:rsid w:val="00A522BB"/>
    <w:rsid w:val="00A64483"/>
    <w:rsid w:val="00A6463E"/>
    <w:rsid w:val="00A65931"/>
    <w:rsid w:val="00A73BE5"/>
    <w:rsid w:val="00A761FE"/>
    <w:rsid w:val="00AA2FB4"/>
    <w:rsid w:val="00AC7B16"/>
    <w:rsid w:val="00AD294A"/>
    <w:rsid w:val="00AF26CB"/>
    <w:rsid w:val="00B00541"/>
    <w:rsid w:val="00B01EB0"/>
    <w:rsid w:val="00B105B8"/>
    <w:rsid w:val="00B3108E"/>
    <w:rsid w:val="00B42F8C"/>
    <w:rsid w:val="00B43450"/>
    <w:rsid w:val="00B4622B"/>
    <w:rsid w:val="00B541DF"/>
    <w:rsid w:val="00B71914"/>
    <w:rsid w:val="00BA0CF3"/>
    <w:rsid w:val="00BB436C"/>
    <w:rsid w:val="00BC1F19"/>
    <w:rsid w:val="00BC212D"/>
    <w:rsid w:val="00BD4CF6"/>
    <w:rsid w:val="00BE3673"/>
    <w:rsid w:val="00BF0696"/>
    <w:rsid w:val="00BF6E10"/>
    <w:rsid w:val="00C01213"/>
    <w:rsid w:val="00C23AA0"/>
    <w:rsid w:val="00C30A26"/>
    <w:rsid w:val="00C32CC5"/>
    <w:rsid w:val="00C579C8"/>
    <w:rsid w:val="00C66E07"/>
    <w:rsid w:val="00C72C34"/>
    <w:rsid w:val="00C80CD7"/>
    <w:rsid w:val="00C86A2C"/>
    <w:rsid w:val="00C86A48"/>
    <w:rsid w:val="00C9404E"/>
    <w:rsid w:val="00CB124A"/>
    <w:rsid w:val="00CB1959"/>
    <w:rsid w:val="00CB6370"/>
    <w:rsid w:val="00CC0A31"/>
    <w:rsid w:val="00CC1875"/>
    <w:rsid w:val="00CE4857"/>
    <w:rsid w:val="00D02E7C"/>
    <w:rsid w:val="00D050BF"/>
    <w:rsid w:val="00D33DA8"/>
    <w:rsid w:val="00D46C60"/>
    <w:rsid w:val="00D61A46"/>
    <w:rsid w:val="00D70AAD"/>
    <w:rsid w:val="00D76C9F"/>
    <w:rsid w:val="00D839B0"/>
    <w:rsid w:val="00D8574C"/>
    <w:rsid w:val="00D901C8"/>
    <w:rsid w:val="00D91998"/>
    <w:rsid w:val="00DB14E7"/>
    <w:rsid w:val="00DC186D"/>
    <w:rsid w:val="00DD176E"/>
    <w:rsid w:val="00DD46B0"/>
    <w:rsid w:val="00DE0E5F"/>
    <w:rsid w:val="00DE1EFB"/>
    <w:rsid w:val="00DF3047"/>
    <w:rsid w:val="00E009C5"/>
    <w:rsid w:val="00E0115E"/>
    <w:rsid w:val="00E012A3"/>
    <w:rsid w:val="00E02931"/>
    <w:rsid w:val="00E042EE"/>
    <w:rsid w:val="00E2751C"/>
    <w:rsid w:val="00E30C22"/>
    <w:rsid w:val="00E3392F"/>
    <w:rsid w:val="00E47BA0"/>
    <w:rsid w:val="00E47E9B"/>
    <w:rsid w:val="00E54C3F"/>
    <w:rsid w:val="00E644AC"/>
    <w:rsid w:val="00E70DDC"/>
    <w:rsid w:val="00E71FE7"/>
    <w:rsid w:val="00E82BB7"/>
    <w:rsid w:val="00EA1489"/>
    <w:rsid w:val="00EB2C23"/>
    <w:rsid w:val="00EB479C"/>
    <w:rsid w:val="00EC59A4"/>
    <w:rsid w:val="00EC63B2"/>
    <w:rsid w:val="00ED07A8"/>
    <w:rsid w:val="00ED718A"/>
    <w:rsid w:val="00EE155A"/>
    <w:rsid w:val="00EE22D7"/>
    <w:rsid w:val="00EF04CE"/>
    <w:rsid w:val="00EF07DE"/>
    <w:rsid w:val="00EF4551"/>
    <w:rsid w:val="00EF5A43"/>
    <w:rsid w:val="00F01D4F"/>
    <w:rsid w:val="00F06153"/>
    <w:rsid w:val="00F066E4"/>
    <w:rsid w:val="00F219FB"/>
    <w:rsid w:val="00F309D4"/>
    <w:rsid w:val="00F32D79"/>
    <w:rsid w:val="00F36410"/>
    <w:rsid w:val="00F51D54"/>
    <w:rsid w:val="00F5512E"/>
    <w:rsid w:val="00F56EDE"/>
    <w:rsid w:val="00F617DE"/>
    <w:rsid w:val="00F6703E"/>
    <w:rsid w:val="00F80D9A"/>
    <w:rsid w:val="00F8588D"/>
    <w:rsid w:val="00F9038E"/>
    <w:rsid w:val="00F9108E"/>
    <w:rsid w:val="00F95AC9"/>
    <w:rsid w:val="00FA3FBF"/>
    <w:rsid w:val="00FB022A"/>
    <w:rsid w:val="00FC047E"/>
    <w:rsid w:val="00FC0693"/>
    <w:rsid w:val="00FD3F19"/>
    <w:rsid w:val="00FD6691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1F0D9"/>
  <w15:chartTrackingRefBased/>
  <w15:docId w15:val="{9D694BB4-832B-40B2-B94D-EAD0FFFC3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5D93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xxxxmsonormal">
    <w:name w:val="x_xxxxxxmsonormal"/>
    <w:basedOn w:val="Normal"/>
    <w:rsid w:val="00A76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761FE"/>
    <w:rPr>
      <w:color w:val="0000FF"/>
      <w:u w:val="single"/>
    </w:rPr>
  </w:style>
  <w:style w:type="table" w:styleId="TableGrid">
    <w:name w:val="Table Grid"/>
    <w:basedOn w:val="TableNormal"/>
    <w:uiPriority w:val="39"/>
    <w:rsid w:val="00892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7C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7C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C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C4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C4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A5D93"/>
    <w:rPr>
      <w:rFonts w:ascii="Times New Roman" w:eastAsiaTheme="majorEastAsia" w:hAnsi="Times New Roman" w:cstheme="majorBidi"/>
      <w:b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A26FC"/>
    <w:pPr>
      <w:spacing w:after="0" w:line="240" w:lineRule="auto"/>
      <w:contextualSpacing/>
    </w:pPr>
    <w:rPr>
      <w:rFonts w:ascii="Times New Roman" w:eastAsiaTheme="majorEastAsia" w:hAnsi="Times New Roman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6FC"/>
    <w:rPr>
      <w:rFonts w:ascii="Times New Roman" w:eastAsiaTheme="majorEastAsia" w:hAnsi="Times New Roman" w:cstheme="majorBidi"/>
      <w:b/>
      <w:spacing w:val="-10"/>
      <w:kern w:val="28"/>
      <w:sz w:val="3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8D613-2D60-4942-A7B6-7609A860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Jufen</dc:creator>
  <cp:keywords/>
  <dc:description/>
  <cp:lastModifiedBy>Blanshard, Lisa</cp:lastModifiedBy>
  <cp:revision>9</cp:revision>
  <dcterms:created xsi:type="dcterms:W3CDTF">2020-10-26T18:56:00Z</dcterms:created>
  <dcterms:modified xsi:type="dcterms:W3CDTF">2020-12-14T13:37:00Z</dcterms:modified>
</cp:coreProperties>
</file>