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66CA2" w14:textId="77777777" w:rsidR="00EA6423" w:rsidRPr="000D57A4" w:rsidRDefault="00AC4502" w:rsidP="00257822">
      <w:pPr>
        <w:pStyle w:val="MDPI11articletype"/>
      </w:pPr>
      <w:bookmarkStart w:id="0" w:name="_GoBack"/>
      <w:bookmarkEnd w:id="0"/>
      <w:r w:rsidRPr="000D57A4">
        <w:t>Article</w:t>
      </w:r>
      <w:r w:rsidR="00EA6423" w:rsidRPr="000D57A4">
        <w:t xml:space="preserve"> </w:t>
      </w:r>
    </w:p>
    <w:p w14:paraId="256270D9" w14:textId="77777777" w:rsidR="00EA6423" w:rsidRPr="000D57A4" w:rsidRDefault="00A27210" w:rsidP="00257822">
      <w:pPr>
        <w:pStyle w:val="MDPI12title"/>
        <w:spacing w:line="240" w:lineRule="atLeast"/>
      </w:pPr>
      <w:r w:rsidRPr="000D57A4">
        <w:t xml:space="preserve">Levels of </w:t>
      </w:r>
      <w:r w:rsidR="00AB4609" w:rsidRPr="000D57A4">
        <w:t>p</w:t>
      </w:r>
      <w:r w:rsidR="00AC4502" w:rsidRPr="000D57A4">
        <w:t>hysical activity in Spanish</w:t>
      </w:r>
      <w:r w:rsidRPr="000D57A4">
        <w:t xml:space="preserve"> asthmatics</w:t>
      </w:r>
      <w:r w:rsidR="00AC4502" w:rsidRPr="000D57A4">
        <w:t>: A cross-sectional study</w:t>
      </w:r>
    </w:p>
    <w:p w14:paraId="4C90012F" w14:textId="77777777" w:rsidR="00032917" w:rsidRPr="009C3B44" w:rsidRDefault="00AC4502" w:rsidP="00257822">
      <w:pPr>
        <w:pStyle w:val="MDPI13authornames"/>
      </w:pPr>
      <w:r w:rsidRPr="009C3B44">
        <w:t>Sheila Sánchez Castillo</w:t>
      </w:r>
      <w:r w:rsidR="00032917" w:rsidRPr="009C3B44">
        <w:rPr>
          <w:vertAlign w:val="superscript"/>
        </w:rPr>
        <w:t>1</w:t>
      </w:r>
      <w:r w:rsidRPr="009C3B44">
        <w:t>*</w:t>
      </w:r>
      <w:r w:rsidR="00032917" w:rsidRPr="009C3B44">
        <w:t xml:space="preserve">, </w:t>
      </w:r>
      <w:r w:rsidRPr="009C3B44">
        <w:t>Lee Smith</w:t>
      </w:r>
      <w:r w:rsidR="00032917" w:rsidRPr="009C3B44">
        <w:rPr>
          <w:vertAlign w:val="superscript"/>
        </w:rPr>
        <w:t>2</w:t>
      </w:r>
      <w:r w:rsidRPr="009C3B44">
        <w:t>, Arturo Díaz Suárez</w:t>
      </w:r>
      <w:r w:rsidRPr="009C3B44">
        <w:rPr>
          <w:vertAlign w:val="superscript"/>
        </w:rPr>
        <w:t>1</w:t>
      </w:r>
      <w:r w:rsidRPr="009C3B44">
        <w:t xml:space="preserve"> </w:t>
      </w:r>
      <w:r w:rsidR="00032917" w:rsidRPr="009C3B44">
        <w:t xml:space="preserve">and </w:t>
      </w:r>
      <w:r w:rsidRPr="009C3B44">
        <w:t>Guillermo Felipe López Sánchez</w:t>
      </w:r>
      <w:r w:rsidRPr="009C3B44">
        <w:rPr>
          <w:vertAlign w:val="superscript"/>
        </w:rPr>
        <w:t>1</w:t>
      </w:r>
      <w:r w:rsidR="00032917" w:rsidRPr="009C3B44">
        <w:t>*</w:t>
      </w:r>
    </w:p>
    <w:p w14:paraId="4B8A456F" w14:textId="77777777" w:rsidR="00CB1BB0" w:rsidRPr="000D57A4" w:rsidRDefault="00CB1BB0" w:rsidP="00257822">
      <w:pPr>
        <w:pStyle w:val="MDPI16affiliation"/>
      </w:pPr>
      <w:r w:rsidRPr="000D57A4">
        <w:rPr>
          <w:vertAlign w:val="superscript"/>
        </w:rPr>
        <w:t>1</w:t>
      </w:r>
      <w:r w:rsidRPr="000D57A4">
        <w:tab/>
      </w:r>
      <w:r w:rsidR="00AC4502" w:rsidRPr="000D57A4">
        <w:t>Faculty of Sports Sciences, University of Murcia, 30720 Mu</w:t>
      </w:r>
      <w:r w:rsidR="00264FF9" w:rsidRPr="000D57A4">
        <w:t>r</w:t>
      </w:r>
      <w:r w:rsidR="00AC4502" w:rsidRPr="000D57A4">
        <w:t>cia, Spain</w:t>
      </w:r>
      <w:r w:rsidRPr="000D57A4">
        <w:t xml:space="preserve">; </w:t>
      </w:r>
      <w:r w:rsidR="00AC4502" w:rsidRPr="000D57A4">
        <w:t>ardiaz@um.es</w:t>
      </w:r>
    </w:p>
    <w:p w14:paraId="1296999B" w14:textId="77777777" w:rsidR="00CB1BB0" w:rsidRPr="000D57A4" w:rsidRDefault="00CB1BB0" w:rsidP="00AC4502">
      <w:pPr>
        <w:pStyle w:val="MDPI16affiliation"/>
        <w:rPr>
          <w:lang w:val="en-GB"/>
        </w:rPr>
      </w:pPr>
      <w:r w:rsidRPr="000D57A4">
        <w:rPr>
          <w:szCs w:val="20"/>
          <w:vertAlign w:val="superscript"/>
        </w:rPr>
        <w:t>2</w:t>
      </w:r>
      <w:r w:rsidRPr="000D57A4">
        <w:rPr>
          <w:szCs w:val="20"/>
        </w:rPr>
        <w:tab/>
      </w:r>
      <w:r w:rsidR="00AC4502" w:rsidRPr="000D57A4">
        <w:t xml:space="preserve">Cambridge Centre for Sport and Exercise Science, Anglia Ruskin University, Cambridge CB5 8DZ, UK; </w:t>
      </w:r>
      <w:r w:rsidR="00AC4502" w:rsidRPr="000D57A4">
        <w:rPr>
          <w:lang w:val="en-GB"/>
        </w:rPr>
        <w:t xml:space="preserve">Lee.Smith@anglia.ac.uk </w:t>
      </w:r>
    </w:p>
    <w:p w14:paraId="368F8076" w14:textId="77777777" w:rsidR="00CB1BB0" w:rsidRPr="000D57A4" w:rsidRDefault="00CB1BB0" w:rsidP="00257822">
      <w:pPr>
        <w:pStyle w:val="MDPI14history"/>
        <w:spacing w:before="0"/>
        <w:ind w:left="311" w:hanging="198"/>
      </w:pPr>
      <w:r w:rsidRPr="000D57A4">
        <w:rPr>
          <w:b/>
        </w:rPr>
        <w:t>*</w:t>
      </w:r>
      <w:r w:rsidRPr="000D57A4">
        <w:tab/>
        <w:t xml:space="preserve">Correspondence: </w:t>
      </w:r>
      <w:r w:rsidR="00AC4502" w:rsidRPr="00352BE1">
        <w:t>sheila.sanchez1@um.es</w:t>
      </w:r>
      <w:r w:rsidR="00AC4502" w:rsidRPr="000D57A4">
        <w:t xml:space="preserve"> (S.S.-C); </w:t>
      </w:r>
      <w:r w:rsidR="00AC4502" w:rsidRPr="00352BE1">
        <w:t>gfls@um.es</w:t>
      </w:r>
      <w:r w:rsidR="00AC4502" w:rsidRPr="000D57A4">
        <w:t xml:space="preserve"> (G.F.L.-S) </w:t>
      </w:r>
    </w:p>
    <w:p w14:paraId="3A400EB3" w14:textId="77777777" w:rsidR="00D20AE9" w:rsidRPr="000D57A4" w:rsidRDefault="00D20AE9" w:rsidP="00687A58">
      <w:pPr>
        <w:pStyle w:val="MDPI14history"/>
      </w:pPr>
      <w:r w:rsidRPr="000D57A4">
        <w:t>Received: date; Accepted: date; Published: date</w:t>
      </w:r>
    </w:p>
    <w:p w14:paraId="4680CF14" w14:textId="072DCB51" w:rsidR="004B612D" w:rsidRPr="000D57A4" w:rsidRDefault="004B612D" w:rsidP="004B612D">
      <w:pPr>
        <w:pStyle w:val="MDPI17abstract"/>
        <w:rPr>
          <w:color w:val="auto"/>
        </w:rPr>
      </w:pPr>
      <w:r w:rsidRPr="000D57A4">
        <w:rPr>
          <w:b/>
        </w:rPr>
        <w:t xml:space="preserve">Abstract: </w:t>
      </w:r>
      <w:r w:rsidRPr="000D57A4">
        <w:rPr>
          <w:i/>
        </w:rPr>
        <w:t>Background and objectives:</w:t>
      </w:r>
      <w:r w:rsidRPr="000D57A4">
        <w:t xml:space="preserve"> </w:t>
      </w:r>
      <w:r w:rsidR="007421B7" w:rsidRPr="000D57A4">
        <w:t>Upon</w:t>
      </w:r>
      <w:r w:rsidR="00064311" w:rsidRPr="000D57A4">
        <w:t xml:space="preserve"> 339 million people </w:t>
      </w:r>
      <w:r w:rsidR="00AB4609" w:rsidRPr="000D57A4">
        <w:t xml:space="preserve">in the world </w:t>
      </w:r>
      <w:r w:rsidR="00A27210" w:rsidRPr="000D57A4">
        <w:t>suffer from</w:t>
      </w:r>
      <w:r w:rsidR="00064311" w:rsidRPr="000D57A4">
        <w:t xml:space="preserve"> asthma. Regular physical activity (PA) </w:t>
      </w:r>
      <w:r w:rsidR="00A27210" w:rsidRPr="000D57A4">
        <w:t>could help</w:t>
      </w:r>
      <w:r w:rsidR="00064311" w:rsidRPr="000D57A4">
        <w:t xml:space="preserve"> in </w:t>
      </w:r>
      <w:r w:rsidR="00AD645E" w:rsidRPr="000D57A4">
        <w:t>its</w:t>
      </w:r>
      <w:r w:rsidR="00064311" w:rsidRPr="000D57A4">
        <w:t xml:space="preserve"> control. Therefore, the aim of this </w:t>
      </w:r>
      <w:r w:rsidR="007421B7" w:rsidRPr="000D57A4">
        <w:t>research</w:t>
      </w:r>
      <w:r w:rsidR="00064311" w:rsidRPr="000D57A4">
        <w:t xml:space="preserve"> was to </w:t>
      </w:r>
      <w:r w:rsidR="007421B7" w:rsidRPr="000D57A4">
        <w:t xml:space="preserve">determine </w:t>
      </w:r>
      <w:r w:rsidR="00064311" w:rsidRPr="000D57A4">
        <w:t xml:space="preserve">the level of PA in </w:t>
      </w:r>
      <w:r w:rsidR="000A4B18" w:rsidRPr="000D57A4">
        <w:t xml:space="preserve">Spanish </w:t>
      </w:r>
      <w:r w:rsidR="00064311" w:rsidRPr="000D57A4">
        <w:t xml:space="preserve">people with asthma </w:t>
      </w:r>
      <w:r w:rsidR="007421B7" w:rsidRPr="000D57A4">
        <w:t>considering the variation</w:t>
      </w:r>
      <w:r w:rsidR="00C218CB" w:rsidRPr="000D57A4">
        <w:t xml:space="preserve"> </w:t>
      </w:r>
      <w:r w:rsidR="00A27210" w:rsidRPr="000D57A4">
        <w:t>by</w:t>
      </w:r>
      <w:r w:rsidR="00C218CB" w:rsidRPr="000D57A4">
        <w:t>, age,</w:t>
      </w:r>
      <w:r w:rsidR="00A27210" w:rsidRPr="000D57A4">
        <w:t xml:space="preserve"> sex,</w:t>
      </w:r>
      <w:r w:rsidR="00C218CB" w:rsidRPr="000D57A4">
        <w:t xml:space="preserve"> </w:t>
      </w:r>
      <w:r w:rsidR="00064311" w:rsidRPr="000D57A4">
        <w:t xml:space="preserve">education, marital status, </w:t>
      </w:r>
      <w:r w:rsidR="007421B7" w:rsidRPr="000D57A4">
        <w:t xml:space="preserve">living </w:t>
      </w:r>
      <w:r w:rsidR="00AD645E" w:rsidRPr="000D57A4">
        <w:t>together</w:t>
      </w:r>
      <w:r w:rsidR="00064311" w:rsidRPr="000D57A4">
        <w:t xml:space="preserve">, </w:t>
      </w:r>
      <w:r w:rsidR="00A27210" w:rsidRPr="000D57A4">
        <w:t>smoking habits</w:t>
      </w:r>
      <w:r w:rsidR="00064311" w:rsidRPr="000D57A4">
        <w:t xml:space="preserve">, alcohol </w:t>
      </w:r>
      <w:r w:rsidR="007421B7" w:rsidRPr="000D57A4">
        <w:t>intake</w:t>
      </w:r>
      <w:r w:rsidR="00A27210" w:rsidRPr="000D57A4">
        <w:t xml:space="preserve"> </w:t>
      </w:r>
      <w:r w:rsidR="00064311" w:rsidRPr="000D57A4">
        <w:t>and body mass index</w:t>
      </w:r>
      <w:r w:rsidR="007421B7" w:rsidRPr="000D57A4">
        <w:t xml:space="preserve"> (BMI)</w:t>
      </w:r>
      <w:r w:rsidR="000D2274" w:rsidRPr="000D57A4">
        <w:t xml:space="preserve">. </w:t>
      </w:r>
      <w:r w:rsidRPr="000D57A4">
        <w:rPr>
          <w:i/>
        </w:rPr>
        <w:t>Materials and Methods:</w:t>
      </w:r>
      <w:r w:rsidR="000A4B18" w:rsidRPr="000D57A4">
        <w:t xml:space="preserve">1014 </w:t>
      </w:r>
      <w:r w:rsidR="00A27210" w:rsidRPr="000D57A4">
        <w:t>Spanish people</w:t>
      </w:r>
      <w:r w:rsidR="000A4B18" w:rsidRPr="000D57A4">
        <w:t xml:space="preserve"> </w:t>
      </w:r>
      <w:r w:rsidR="00AB4609" w:rsidRPr="000D57A4">
        <w:t xml:space="preserve">from </w:t>
      </w:r>
      <w:r w:rsidR="000A4B18" w:rsidRPr="000D57A4">
        <w:t>15</w:t>
      </w:r>
      <w:r w:rsidR="00AB4609" w:rsidRPr="000D57A4">
        <w:t xml:space="preserve"> </w:t>
      </w:r>
      <w:r w:rsidR="000A4B18" w:rsidRPr="000D57A4">
        <w:t>to</w:t>
      </w:r>
      <w:r w:rsidR="00AB4609" w:rsidRPr="000D57A4">
        <w:t xml:space="preserve"> </w:t>
      </w:r>
      <w:r w:rsidR="000A4B18" w:rsidRPr="000D57A4">
        <w:t xml:space="preserve">69 years </w:t>
      </w:r>
      <w:r w:rsidR="007421B7" w:rsidRPr="000D57A4">
        <w:t>were included in the</w:t>
      </w:r>
      <w:r w:rsidR="000A4B18" w:rsidRPr="000D57A4">
        <w:t xml:space="preserve"> study. Data </w:t>
      </w:r>
      <w:r w:rsidR="00AB4609" w:rsidRPr="000D57A4">
        <w:t xml:space="preserve">of </w:t>
      </w:r>
      <w:r w:rsidR="000A4B18" w:rsidRPr="000D57A4">
        <w:t xml:space="preserve">the Spanish Health Survey </w:t>
      </w:r>
      <w:r w:rsidR="00AB4609" w:rsidRPr="000D57A4">
        <w:t xml:space="preserve">(year </w:t>
      </w:r>
      <w:r w:rsidR="000A4B18" w:rsidRPr="000D57A4">
        <w:t>2017</w:t>
      </w:r>
      <w:r w:rsidR="00AB4609" w:rsidRPr="000D57A4">
        <w:t>)</w:t>
      </w:r>
      <w:r w:rsidR="000A4B18" w:rsidRPr="000D57A4">
        <w:t xml:space="preserve"> were </w:t>
      </w:r>
      <w:proofErr w:type="spellStart"/>
      <w:r w:rsidR="00A27210" w:rsidRPr="000D57A4">
        <w:t>analysed</w:t>
      </w:r>
      <w:proofErr w:type="spellEnd"/>
      <w:r w:rsidR="000A4B18" w:rsidRPr="000D57A4">
        <w:t xml:space="preserve">. </w:t>
      </w:r>
      <w:r w:rsidR="00762941" w:rsidRPr="000D57A4">
        <w:t>PA levels were measure with t</w:t>
      </w:r>
      <w:r w:rsidR="000A4B18" w:rsidRPr="000D57A4">
        <w:t>he international physical activity questionnaire</w:t>
      </w:r>
      <w:r w:rsidR="00A27210" w:rsidRPr="000D57A4">
        <w:t xml:space="preserve"> short version</w:t>
      </w:r>
      <w:r w:rsidR="000A4B18" w:rsidRPr="000D57A4">
        <w:t xml:space="preserve"> (IPAQ</w:t>
      </w:r>
      <w:r w:rsidR="00A27210" w:rsidRPr="000D57A4">
        <w:t>-SF</w:t>
      </w:r>
      <w:r w:rsidR="000A4B18" w:rsidRPr="000D57A4">
        <w:t xml:space="preserve">). PA was </w:t>
      </w:r>
      <w:r w:rsidR="00A27210" w:rsidRPr="000D57A4">
        <w:t>categorized</w:t>
      </w:r>
      <w:r w:rsidR="00C218CB" w:rsidRPr="000D57A4">
        <w:t xml:space="preserve"> as</w:t>
      </w:r>
      <w:r w:rsidR="000A4B18" w:rsidRPr="000D57A4">
        <w:t xml:space="preserve"> low, moderate and high, and analyzed </w:t>
      </w:r>
      <w:r w:rsidR="00762941" w:rsidRPr="000D57A4">
        <w:t>by</w:t>
      </w:r>
      <w:r w:rsidR="00AD645E" w:rsidRPr="000D57A4">
        <w:t xml:space="preserve"> </w:t>
      </w:r>
      <w:r w:rsidR="000A4B18" w:rsidRPr="000D57A4">
        <w:t xml:space="preserve">sample characteristics. Mann-Whitney U test, </w:t>
      </w:r>
      <w:proofErr w:type="spellStart"/>
      <w:r w:rsidR="000A4B18" w:rsidRPr="000D57A4">
        <w:t>Kruskall</w:t>
      </w:r>
      <w:proofErr w:type="spellEnd"/>
      <w:r w:rsidR="000A4B18" w:rsidRPr="000D57A4">
        <w:t xml:space="preserve"> Wallis H and crosstabs</w:t>
      </w:r>
      <w:r w:rsidR="00A27210" w:rsidRPr="000D57A4">
        <w:t xml:space="preserve"> were used to calculate statistical significance (p&lt;0.05)</w:t>
      </w:r>
      <w:r w:rsidR="000D2274" w:rsidRPr="000D57A4">
        <w:t xml:space="preserve">. </w:t>
      </w:r>
      <w:r w:rsidRPr="000D57A4">
        <w:rPr>
          <w:i/>
        </w:rPr>
        <w:t>Results:</w:t>
      </w:r>
      <w:r w:rsidRPr="000D57A4">
        <w:t xml:space="preserve"> </w:t>
      </w:r>
      <w:r w:rsidR="00AB4609" w:rsidRPr="000D57A4">
        <w:t>On average</w:t>
      </w:r>
      <w:r w:rsidR="00762941" w:rsidRPr="000D57A4">
        <w:t xml:space="preserve">, Spanish asthmatics engaged in a weekly volume of 2228.9 </w:t>
      </w:r>
      <w:proofErr w:type="spellStart"/>
      <w:r w:rsidR="00762941" w:rsidRPr="000D57A4">
        <w:t>MET·min</w:t>
      </w:r>
      <w:proofErr w:type="spellEnd"/>
      <w:r w:rsidR="00762941" w:rsidRPr="000D57A4">
        <w:t xml:space="preserve">/week. </w:t>
      </w:r>
      <w:r w:rsidR="001F2747" w:rsidRPr="000D57A4">
        <w:t>M</w:t>
      </w:r>
      <w:r w:rsidR="00AB4609" w:rsidRPr="000D57A4">
        <w:t>ales</w:t>
      </w:r>
      <w:r w:rsidR="001F2747" w:rsidRPr="000D57A4">
        <w:t xml:space="preserve"> re</w:t>
      </w:r>
      <w:r w:rsidR="00267654" w:rsidRPr="000D57A4">
        <w:t>vealed significantly higher PA</w:t>
      </w:r>
      <w:r w:rsidR="002F2D7A" w:rsidRPr="000D57A4">
        <w:t xml:space="preserve"> than </w:t>
      </w:r>
      <w:r w:rsidR="00AB4609" w:rsidRPr="000D57A4">
        <w:t xml:space="preserve">females </w:t>
      </w:r>
      <w:r w:rsidR="000A4B18" w:rsidRPr="000D57A4">
        <w:t xml:space="preserve">(2516.8vs2019.5 </w:t>
      </w:r>
      <w:proofErr w:type="spellStart"/>
      <w:r w:rsidR="000A4B18" w:rsidRPr="000D57A4">
        <w:t>MET·min</w:t>
      </w:r>
      <w:proofErr w:type="spellEnd"/>
      <w:r w:rsidR="000A4B18" w:rsidRPr="000D57A4">
        <w:t xml:space="preserve">/week; p=0.005), </w:t>
      </w:r>
      <w:r w:rsidR="00762941" w:rsidRPr="000D57A4">
        <w:t>younger participants</w:t>
      </w:r>
      <w:r w:rsidR="000A4B18" w:rsidRPr="000D57A4">
        <w:t xml:space="preserve"> </w:t>
      </w:r>
      <w:r w:rsidR="00762941" w:rsidRPr="000D57A4">
        <w:t>(&lt;</w:t>
      </w:r>
      <w:r w:rsidR="000A4B18" w:rsidRPr="000D57A4">
        <w:t>30 years</w:t>
      </w:r>
      <w:r w:rsidR="00762941" w:rsidRPr="000D57A4">
        <w:t>)</w:t>
      </w:r>
      <w:r w:rsidR="000A4B18" w:rsidRPr="000D57A4">
        <w:t xml:space="preserve"> compared to </w:t>
      </w:r>
      <w:r w:rsidR="00AB4609" w:rsidRPr="000D57A4">
        <w:t xml:space="preserve">people </w:t>
      </w:r>
      <w:r w:rsidR="000A4B18" w:rsidRPr="000D57A4">
        <w:t xml:space="preserve">aged </w:t>
      </w:r>
      <w:r w:rsidR="002F2D7A" w:rsidRPr="000D57A4">
        <w:t>30-</w:t>
      </w:r>
      <w:r w:rsidR="000A4B18" w:rsidRPr="000D57A4">
        <w:t xml:space="preserve">60 years and older than 60 years (2699.0; 2243.2; 1619.3 </w:t>
      </w:r>
      <w:proofErr w:type="spellStart"/>
      <w:r w:rsidR="000A4B18" w:rsidRPr="000D57A4">
        <w:t>MET·min</w:t>
      </w:r>
      <w:proofErr w:type="spellEnd"/>
      <w:r w:rsidR="000A4B18" w:rsidRPr="000D57A4">
        <w:t>/week; p&lt;0.001)</w:t>
      </w:r>
      <w:r w:rsidR="001F2747" w:rsidRPr="000D57A4">
        <w:t xml:space="preserve"> and</w:t>
      </w:r>
      <w:r w:rsidR="007E1F20">
        <w:t xml:space="preserve"> </w:t>
      </w:r>
      <w:r w:rsidR="000A4B18" w:rsidRPr="000D57A4">
        <w:t>those with tertiary level of education than those with</w:t>
      </w:r>
      <w:r w:rsidR="00762941" w:rsidRPr="000D57A4">
        <w:t>out</w:t>
      </w:r>
      <w:r w:rsidR="000A4B18" w:rsidRPr="000D57A4">
        <w:t xml:space="preserve"> secondary (2368.3 vs 2168.3 </w:t>
      </w:r>
      <w:proofErr w:type="spellStart"/>
      <w:r w:rsidR="000A4B18" w:rsidRPr="000D57A4">
        <w:t>MET·min</w:t>
      </w:r>
      <w:proofErr w:type="spellEnd"/>
      <w:r w:rsidR="000A4B18" w:rsidRPr="000D57A4">
        <w:t>/week; p=0.001)</w:t>
      </w:r>
      <w:r w:rsidR="001F2747" w:rsidRPr="000D57A4">
        <w:t>.</w:t>
      </w:r>
      <w:r w:rsidR="00C13D7D">
        <w:t xml:space="preserve"> </w:t>
      </w:r>
      <w:r w:rsidR="001F2747" w:rsidRPr="000D57A4">
        <w:t>Level of PA was lower</w:t>
      </w:r>
      <w:r w:rsidR="00106D2C">
        <w:t xml:space="preserve"> in those</w:t>
      </w:r>
      <w:r w:rsidR="002F2D7A" w:rsidRPr="000D57A4">
        <w:t xml:space="preserve"> married</w:t>
      </w:r>
      <w:r w:rsidR="001F2747" w:rsidRPr="000D57A4">
        <w:t xml:space="preserve"> (p=0.001) and/or living together (p=0.010)</w:t>
      </w:r>
      <w:r w:rsidR="006121A0" w:rsidRPr="000D57A4">
        <w:t xml:space="preserve">. Alcohol consumers showed a higher level </w:t>
      </w:r>
      <w:r w:rsidR="000A4B18" w:rsidRPr="000D57A4">
        <w:t xml:space="preserve">than </w:t>
      </w:r>
      <w:r w:rsidR="002112C2" w:rsidRPr="000D57A4">
        <w:t xml:space="preserve">the participants </w:t>
      </w:r>
      <w:r w:rsidR="000A4B18" w:rsidRPr="000D57A4">
        <w:t xml:space="preserve">who did not drink (2378.3 vs 1907.9 </w:t>
      </w:r>
      <w:proofErr w:type="spellStart"/>
      <w:r w:rsidR="000A4B18" w:rsidRPr="000D57A4">
        <w:t>MET·min</w:t>
      </w:r>
      <w:proofErr w:type="spellEnd"/>
      <w:r w:rsidR="000A4B18" w:rsidRPr="000D57A4">
        <w:t>/week; p=0.001)</w:t>
      </w:r>
      <w:r w:rsidR="006121A0" w:rsidRPr="000D57A4">
        <w:t>, but</w:t>
      </w:r>
      <w:r w:rsidR="007E1F20">
        <w:t xml:space="preserve"> </w:t>
      </w:r>
      <w:r w:rsidR="006121A0" w:rsidRPr="000D57A4">
        <w:t>n</w:t>
      </w:r>
      <w:r w:rsidR="002F2D7A" w:rsidRPr="000D57A4">
        <w:t xml:space="preserve">o significant differences were found </w:t>
      </w:r>
      <w:r w:rsidR="009F4453" w:rsidRPr="000D57A4">
        <w:t>within</w:t>
      </w:r>
      <w:r w:rsidR="002F2D7A" w:rsidRPr="000D57A4">
        <w:t xml:space="preserve"> current, past and never smokers</w:t>
      </w:r>
      <w:r w:rsidR="006121A0" w:rsidRPr="000D57A4">
        <w:t xml:space="preserve"> (p=0.890)</w:t>
      </w:r>
      <w:r w:rsidR="002F2D7A" w:rsidRPr="000D57A4">
        <w:t xml:space="preserve">. </w:t>
      </w:r>
      <w:r w:rsidR="000A4B18" w:rsidRPr="000D57A4">
        <w:t xml:space="preserve">Obese </w:t>
      </w:r>
      <w:r w:rsidR="006121A0" w:rsidRPr="000D57A4">
        <w:t>asthmatics</w:t>
      </w:r>
      <w:r w:rsidR="000A4B18" w:rsidRPr="000D57A4">
        <w:t xml:space="preserve"> engaged in </w:t>
      </w:r>
      <w:r w:rsidR="00762941" w:rsidRPr="000D57A4">
        <w:t>minor</w:t>
      </w:r>
      <w:r w:rsidR="000A4B18" w:rsidRPr="000D57A4">
        <w:t xml:space="preserve"> quantity of PA than </w:t>
      </w:r>
      <w:r w:rsidR="009F4453" w:rsidRPr="000D57A4">
        <w:t xml:space="preserve">their </w:t>
      </w:r>
      <w:r w:rsidR="000A4B18" w:rsidRPr="000D57A4">
        <w:t xml:space="preserve">normal weight and overweight </w:t>
      </w:r>
      <w:r w:rsidR="009F4453" w:rsidRPr="000D57A4">
        <w:t xml:space="preserve">peers </w:t>
      </w:r>
      <w:r w:rsidR="000A4B18" w:rsidRPr="000D57A4">
        <w:t xml:space="preserve">(p&lt;0.001). </w:t>
      </w:r>
      <w:r w:rsidR="00C218CB" w:rsidRPr="000D57A4">
        <w:t>Overall, moderate level was significantly the most frequent</w:t>
      </w:r>
      <w:r w:rsidR="000A4B18" w:rsidRPr="000D57A4">
        <w:t xml:space="preserve"> </w:t>
      </w:r>
      <w:r w:rsidR="00C218CB" w:rsidRPr="000D57A4">
        <w:t>(</w:t>
      </w:r>
      <w:r w:rsidR="000A4B18" w:rsidRPr="000D57A4">
        <w:t>47.7%</w:t>
      </w:r>
      <w:r w:rsidR="00C218CB" w:rsidRPr="000D57A4">
        <w:t>), but a 31.6% showed a low level.</w:t>
      </w:r>
      <w:r w:rsidR="000D2274" w:rsidRPr="000D57A4">
        <w:t xml:space="preserve"> </w:t>
      </w:r>
      <w:r w:rsidRPr="000D57A4">
        <w:rPr>
          <w:i/>
        </w:rPr>
        <w:t>Conclusions:</w:t>
      </w:r>
      <w:r w:rsidRPr="000D57A4">
        <w:t xml:space="preserve"> </w:t>
      </w:r>
      <w:r w:rsidR="009F4453" w:rsidRPr="000D57A4">
        <w:t xml:space="preserve">Three out of ten Spanish </w:t>
      </w:r>
      <w:r w:rsidR="00F86A87" w:rsidRPr="000D57A4">
        <w:t xml:space="preserve">people </w:t>
      </w:r>
      <w:r w:rsidR="009F4453" w:rsidRPr="000D57A4">
        <w:t>with asthma do not achieve PA recommendations, so</w:t>
      </w:r>
      <w:r w:rsidR="009C4B85" w:rsidRPr="000D57A4">
        <w:t xml:space="preserve"> PA programs should </w:t>
      </w:r>
      <w:r w:rsidR="00F86A87" w:rsidRPr="000D57A4">
        <w:t xml:space="preserve">be </w:t>
      </w:r>
      <w:r w:rsidR="009C4B85" w:rsidRPr="000D57A4">
        <w:t>execute</w:t>
      </w:r>
      <w:r w:rsidR="00F86A87" w:rsidRPr="000D57A4">
        <w:t>d</w:t>
      </w:r>
      <w:r w:rsidR="009C4B85" w:rsidRPr="000D57A4">
        <w:t xml:space="preserve"> to </w:t>
      </w:r>
      <w:r w:rsidR="002112C2" w:rsidRPr="000D57A4">
        <w:t xml:space="preserve">make people </w:t>
      </w:r>
      <w:r w:rsidR="009C4B85" w:rsidRPr="000D57A4">
        <w:t xml:space="preserve">aware of </w:t>
      </w:r>
      <w:r w:rsidR="00F86A87" w:rsidRPr="000D57A4">
        <w:t>its</w:t>
      </w:r>
      <w:r w:rsidR="009C4B85" w:rsidRPr="000D57A4">
        <w:t xml:space="preserve"> benefits in asthma control</w:t>
      </w:r>
      <w:r w:rsidR="00267654" w:rsidRPr="000D57A4">
        <w:t>,</w:t>
      </w:r>
      <w:r w:rsidR="009C4B85" w:rsidRPr="000D57A4">
        <w:t xml:space="preserve"> </w:t>
      </w:r>
      <w:r w:rsidR="000A4B18" w:rsidRPr="000D57A4">
        <w:t>focus</w:t>
      </w:r>
      <w:r w:rsidR="002112C2" w:rsidRPr="000D57A4">
        <w:t>ing</w:t>
      </w:r>
      <w:r w:rsidR="000A4B18" w:rsidRPr="000D57A4">
        <w:t xml:space="preserve"> on those </w:t>
      </w:r>
      <w:r w:rsidR="002112C2" w:rsidRPr="000D57A4">
        <w:t xml:space="preserve">groups </w:t>
      </w:r>
      <w:r w:rsidR="000A4B18" w:rsidRPr="000D57A4">
        <w:t>with lower PA</w:t>
      </w:r>
      <w:r w:rsidR="009F4453" w:rsidRPr="000D57A4">
        <w:t xml:space="preserve"> levels</w:t>
      </w:r>
      <w:r w:rsidR="000A4B18" w:rsidRPr="000D57A4">
        <w:t>.</w:t>
      </w:r>
    </w:p>
    <w:p w14:paraId="56951B3D" w14:textId="77777777" w:rsidR="00EA6423" w:rsidRPr="000D57A4" w:rsidRDefault="00EA6423" w:rsidP="00257822">
      <w:pPr>
        <w:pStyle w:val="MDPI18keywords"/>
      </w:pPr>
      <w:r w:rsidRPr="000D57A4">
        <w:rPr>
          <w:b/>
        </w:rPr>
        <w:t xml:space="preserve">Keywords: </w:t>
      </w:r>
      <w:r w:rsidR="00163060" w:rsidRPr="000D57A4">
        <w:t xml:space="preserve">respiratory disease; physical exercise; </w:t>
      </w:r>
      <w:r w:rsidR="002112C2" w:rsidRPr="000D57A4">
        <w:t>epidemiology</w:t>
      </w:r>
      <w:r w:rsidR="00163060" w:rsidRPr="000D57A4">
        <w:t>; tobacco; body mass index; alcohol</w:t>
      </w:r>
      <w:r w:rsidR="0061522B" w:rsidRPr="000D57A4">
        <w:t xml:space="preserve"> </w:t>
      </w:r>
    </w:p>
    <w:p w14:paraId="3142DF5C" w14:textId="77777777" w:rsidR="00EA6423" w:rsidRPr="000D57A4" w:rsidRDefault="00EA6423" w:rsidP="00257822">
      <w:pPr>
        <w:pStyle w:val="MDPI19line"/>
      </w:pPr>
    </w:p>
    <w:p w14:paraId="6D7F8AFC" w14:textId="77777777" w:rsidR="00EA6423" w:rsidRPr="000D57A4" w:rsidRDefault="00EA6423" w:rsidP="00257822">
      <w:pPr>
        <w:pStyle w:val="MDPI21heading1"/>
      </w:pPr>
      <w:r w:rsidRPr="000D57A4">
        <w:rPr>
          <w:lang w:eastAsia="zh-CN"/>
        </w:rPr>
        <w:t xml:space="preserve">1. </w:t>
      </w:r>
      <w:r w:rsidRPr="000D57A4">
        <w:t>Introduction</w:t>
      </w:r>
    </w:p>
    <w:p w14:paraId="5103D916" w14:textId="77777777" w:rsidR="00163060" w:rsidRPr="000D57A4" w:rsidRDefault="00163060" w:rsidP="00557542">
      <w:pPr>
        <w:pStyle w:val="MDPI31text"/>
        <w:rPr>
          <w:b/>
        </w:rPr>
      </w:pPr>
      <w:r w:rsidRPr="000D57A4">
        <w:t xml:space="preserve">Asthma is a common and </w:t>
      </w:r>
      <w:r w:rsidR="009C4B85" w:rsidRPr="000D57A4">
        <w:t>important</w:t>
      </w:r>
      <w:r w:rsidRPr="000D57A4">
        <w:t xml:space="preserve"> chronic disease that </w:t>
      </w:r>
      <w:r w:rsidR="009C4B85" w:rsidRPr="000D57A4">
        <w:t>involves</w:t>
      </w:r>
      <w:r w:rsidR="00012E3A" w:rsidRPr="000D57A4">
        <w:t xml:space="preserve"> people of </w:t>
      </w:r>
      <w:r w:rsidRPr="000D57A4">
        <w:t>all age</w:t>
      </w:r>
      <w:r w:rsidR="00012E3A" w:rsidRPr="000D57A4">
        <w:t>s</w:t>
      </w:r>
      <w:r w:rsidRPr="000D57A4">
        <w:t xml:space="preserve"> [1].</w:t>
      </w:r>
      <w:r w:rsidR="00267654" w:rsidRPr="000D57A4">
        <w:t xml:space="preserve"> </w:t>
      </w:r>
      <w:r w:rsidR="009C4B85" w:rsidRPr="000D57A4">
        <w:t>Globally, upon</w:t>
      </w:r>
      <w:r w:rsidRPr="000D57A4">
        <w:t xml:space="preserve"> 339 million people</w:t>
      </w:r>
      <w:r w:rsidR="00267654" w:rsidRPr="000D57A4">
        <w:t xml:space="preserve"> </w:t>
      </w:r>
      <w:r w:rsidR="009C4B85" w:rsidRPr="000D57A4">
        <w:t>suffer from</w:t>
      </w:r>
      <w:r w:rsidRPr="000D57A4">
        <w:t xml:space="preserve"> asthma [2]. </w:t>
      </w:r>
      <w:r w:rsidR="009C4B85" w:rsidRPr="000D57A4">
        <w:t>In adults, t</w:t>
      </w:r>
      <w:r w:rsidRPr="000D57A4">
        <w:t xml:space="preserve">he </w:t>
      </w:r>
      <w:r w:rsidR="00012E3A" w:rsidRPr="000D57A4">
        <w:t xml:space="preserve">overall </w:t>
      </w:r>
      <w:r w:rsidRPr="000D57A4">
        <w:t xml:space="preserve">prevalence diagnosed </w:t>
      </w:r>
      <w:r w:rsidR="00012E3A" w:rsidRPr="000D57A4">
        <w:t xml:space="preserve">is </w:t>
      </w:r>
      <w:r w:rsidRPr="000D57A4">
        <w:t>estimated to be 4.3</w:t>
      </w:r>
      <w:r w:rsidR="00012E3A" w:rsidRPr="000D57A4">
        <w:t xml:space="preserve"> </w:t>
      </w:r>
      <w:r w:rsidRPr="000D57A4">
        <w:t>% [3]. In Spain,</w:t>
      </w:r>
      <w:r w:rsidR="00767AD4" w:rsidRPr="000D57A4">
        <w:t xml:space="preserve"> an epidemiological study of chronic obstructive pulmonary disease (IBERPOC Project), found</w:t>
      </w:r>
      <w:r w:rsidRPr="000D57A4">
        <w:t xml:space="preserve"> a</w:t>
      </w:r>
      <w:r w:rsidR="00767AD4" w:rsidRPr="000D57A4">
        <w:t xml:space="preserve"> 4.9%</w:t>
      </w:r>
      <w:r w:rsidRPr="000D57A4">
        <w:t xml:space="preserve"> prevalence of</w:t>
      </w:r>
      <w:r w:rsidR="00267654" w:rsidRPr="000D57A4">
        <w:t xml:space="preserve"> </w:t>
      </w:r>
      <w:r w:rsidR="00767AD4" w:rsidRPr="000D57A4">
        <w:t xml:space="preserve">asthma </w:t>
      </w:r>
      <w:r w:rsidR="00267654" w:rsidRPr="000D57A4">
        <w:t>in</w:t>
      </w:r>
      <w:r w:rsidR="00767AD4" w:rsidRPr="000D57A4">
        <w:t xml:space="preserve"> Spanish adults</w:t>
      </w:r>
      <w:r w:rsidRPr="000D57A4">
        <w:t xml:space="preserve"> aged </w:t>
      </w:r>
      <w:r w:rsidR="00767AD4" w:rsidRPr="000D57A4">
        <w:t xml:space="preserve">from </w:t>
      </w:r>
      <w:r w:rsidRPr="000D57A4">
        <w:t>40</w:t>
      </w:r>
      <w:r w:rsidR="00767AD4" w:rsidRPr="000D57A4">
        <w:t xml:space="preserve"> to </w:t>
      </w:r>
      <w:r w:rsidRPr="000D57A4">
        <w:t xml:space="preserve">69 years </w:t>
      </w:r>
      <w:r w:rsidR="0074111A" w:rsidRPr="000D57A4">
        <w:t>[4], but</w:t>
      </w:r>
      <w:r w:rsidRPr="000D57A4">
        <w:t xml:space="preserve"> according to data of the Spanish Health Survey </w:t>
      </w:r>
      <w:r w:rsidR="00012E3A" w:rsidRPr="000D57A4">
        <w:t xml:space="preserve">(year </w:t>
      </w:r>
      <w:r w:rsidRPr="000D57A4">
        <w:t>2017</w:t>
      </w:r>
      <w:r w:rsidR="00012E3A" w:rsidRPr="000D57A4">
        <w:t>)</w:t>
      </w:r>
      <w:r w:rsidRPr="000D57A4">
        <w:t>,</w:t>
      </w:r>
      <w:r w:rsidR="00767AD4" w:rsidRPr="000D57A4">
        <w:t xml:space="preserve"> the prevalence of asthma in Spanish people aged 15 to 69 years was found to be slightly higher, around a 6%.</w:t>
      </w:r>
      <w:r w:rsidRPr="000D57A4">
        <w:t xml:space="preserve"> [5].</w:t>
      </w:r>
    </w:p>
    <w:p w14:paraId="1BABFE6E" w14:textId="105047B6" w:rsidR="00163060" w:rsidRPr="000D57A4" w:rsidRDefault="00163060" w:rsidP="00557542">
      <w:pPr>
        <w:pStyle w:val="MDPI31text"/>
        <w:rPr>
          <w:b/>
        </w:rPr>
      </w:pPr>
      <w:r w:rsidRPr="000D57A4">
        <w:t xml:space="preserve">Asthma is </w:t>
      </w:r>
      <w:r w:rsidR="00012E3A" w:rsidRPr="000D57A4">
        <w:t xml:space="preserve">a chronic condition that appears with </w:t>
      </w:r>
      <w:r w:rsidRPr="000D57A4">
        <w:t>chronic airway inflammation</w:t>
      </w:r>
      <w:r w:rsidR="00012E3A" w:rsidRPr="000D57A4">
        <w:t>,</w:t>
      </w:r>
      <w:r w:rsidRPr="000D57A4">
        <w:t xml:space="preserve"> </w:t>
      </w:r>
      <w:r w:rsidR="00C13D7D">
        <w:t>which main symptoms are</w:t>
      </w:r>
      <w:r w:rsidRPr="000D57A4">
        <w:t xml:space="preserve"> wheeze,</w:t>
      </w:r>
      <w:r w:rsidR="00A55D03" w:rsidRPr="000D57A4">
        <w:t xml:space="preserve"> chest tightness</w:t>
      </w:r>
      <w:r w:rsidR="00963564" w:rsidRPr="000D57A4">
        <w:t>,</w:t>
      </w:r>
      <w:r w:rsidRPr="000D57A4">
        <w:t xml:space="preserve"> shortness of breath, </w:t>
      </w:r>
      <w:r w:rsidR="00A55D03" w:rsidRPr="000D57A4">
        <w:t>variable expiratory airflow limitation and</w:t>
      </w:r>
      <w:r w:rsidR="00267654" w:rsidRPr="000D57A4">
        <w:t xml:space="preserve"> </w:t>
      </w:r>
      <w:r w:rsidRPr="000D57A4">
        <w:t xml:space="preserve">cough, [1]. All these aspects, together with the fear of having exercise-induced bronchoconstriction (EIB), could have a negative </w:t>
      </w:r>
      <w:r w:rsidR="00A55D03" w:rsidRPr="000D57A4">
        <w:t>effect</w:t>
      </w:r>
      <w:r w:rsidRPr="000D57A4">
        <w:t xml:space="preserve"> on </w:t>
      </w:r>
      <w:r w:rsidR="00012E3A" w:rsidRPr="000D57A4">
        <w:t xml:space="preserve">levels of </w:t>
      </w:r>
      <w:r w:rsidR="00267654" w:rsidRPr="000D57A4">
        <w:t>physical activity (PA)</w:t>
      </w:r>
      <w:r w:rsidRPr="000D57A4">
        <w:t xml:space="preserve"> in people with asthma [6]. Thus,</w:t>
      </w:r>
      <w:r w:rsidR="002B0F05" w:rsidRPr="000D57A4">
        <w:t xml:space="preserve"> </w:t>
      </w:r>
      <w:r w:rsidR="002B0F05" w:rsidRPr="000D57A4">
        <w:lastRenderedPageBreak/>
        <w:t>some studies determined that</w:t>
      </w:r>
      <w:r w:rsidRPr="000D57A4">
        <w:t xml:space="preserve"> asthmatics</w:t>
      </w:r>
      <w:r w:rsidR="002B0F05" w:rsidRPr="000D57A4">
        <w:t xml:space="preserve"> </w:t>
      </w:r>
      <w:r w:rsidR="00012E3A" w:rsidRPr="000D57A4">
        <w:t>frequently</w:t>
      </w:r>
      <w:r w:rsidRPr="000D57A4">
        <w:t xml:space="preserve"> engage in lower </w:t>
      </w:r>
      <w:r w:rsidR="002B0F05" w:rsidRPr="000D57A4">
        <w:t>amount</w:t>
      </w:r>
      <w:r w:rsidRPr="000D57A4">
        <w:t xml:space="preserve"> of PA </w:t>
      </w:r>
      <w:r w:rsidR="002B0F05" w:rsidRPr="000D57A4">
        <w:t>than</w:t>
      </w:r>
      <w:r w:rsidRPr="000D57A4">
        <w:t xml:space="preserve"> their </w:t>
      </w:r>
      <w:r w:rsidR="00012E3A" w:rsidRPr="000D57A4">
        <w:t>people without asthma</w:t>
      </w:r>
      <w:r w:rsidRPr="000D57A4">
        <w:t xml:space="preserve"> [6,7]. Nevertheless, </w:t>
      </w:r>
      <w:r w:rsidR="002B0F05" w:rsidRPr="000D57A4">
        <w:t>constant</w:t>
      </w:r>
      <w:r w:rsidRPr="000D57A4">
        <w:t xml:space="preserve"> and </w:t>
      </w:r>
      <w:r w:rsidR="002B0F05" w:rsidRPr="000D57A4">
        <w:t>practice of</w:t>
      </w:r>
      <w:r w:rsidR="00963564" w:rsidRPr="000D57A4">
        <w:t xml:space="preserve"> </w:t>
      </w:r>
      <w:r w:rsidR="00267654" w:rsidRPr="000D57A4">
        <w:t>PA helps</w:t>
      </w:r>
      <w:r w:rsidRPr="000D57A4">
        <w:t xml:space="preserve"> </w:t>
      </w:r>
      <w:r w:rsidR="00596EA2" w:rsidRPr="000D57A4">
        <w:t xml:space="preserve">to </w:t>
      </w:r>
      <w:r w:rsidRPr="000D57A4">
        <w:t xml:space="preserve">prevent several chronic diseases [8]. In asthmatics, regular PA aids in the control of asthma [9,10], which consequently reduces the risk to </w:t>
      </w:r>
      <w:r w:rsidR="00963564" w:rsidRPr="000D57A4">
        <w:t>appear</w:t>
      </w:r>
      <w:r w:rsidRPr="000D57A4">
        <w:t xml:space="preserve"> crisis </w:t>
      </w:r>
      <w:r w:rsidR="002B0F05" w:rsidRPr="000D57A4">
        <w:t>of</w:t>
      </w:r>
      <w:r w:rsidRPr="000D57A4">
        <w:t xml:space="preserve"> asthma [1]. </w:t>
      </w:r>
      <w:r w:rsidR="00A37C0F">
        <w:t>D</w:t>
      </w:r>
      <w:r w:rsidRPr="000D57A4">
        <w:t xml:space="preserve">ifferent </w:t>
      </w:r>
      <w:r w:rsidR="002B0F05" w:rsidRPr="000D57A4">
        <w:t>investigations</w:t>
      </w:r>
      <w:r w:rsidRPr="000D57A4">
        <w:t xml:space="preserve"> suggest that </w:t>
      </w:r>
      <w:r w:rsidR="00963564" w:rsidRPr="000D57A4">
        <w:t>usual</w:t>
      </w:r>
      <w:r w:rsidRPr="000D57A4">
        <w:t xml:space="preserve"> PA reduces </w:t>
      </w:r>
      <w:r w:rsidR="00596EA2" w:rsidRPr="000D57A4">
        <w:t>the sympt</w:t>
      </w:r>
      <w:r w:rsidR="00267654" w:rsidRPr="000D57A4">
        <w:t>oms</w:t>
      </w:r>
      <w:r w:rsidR="00596EA2" w:rsidRPr="000D57A4">
        <w:t xml:space="preserve"> of </w:t>
      </w:r>
      <w:r w:rsidRPr="000D57A4">
        <w:t>asthma [11,12], airway responsiveness [13], EIB (demonstrated in children) [10] and the risk of asthma exacerbations [13]</w:t>
      </w:r>
      <w:r w:rsidR="00A37C0F">
        <w:t>. Moreover, it has also been demonstrated that PA</w:t>
      </w:r>
      <w:r w:rsidRPr="000D57A4">
        <w:t xml:space="preserve"> improves exercise capacity [14,15] and quality of life [10,13] in people </w:t>
      </w:r>
      <w:r w:rsidR="00596EA2" w:rsidRPr="000D57A4">
        <w:t xml:space="preserve">suffering from </w:t>
      </w:r>
      <w:r w:rsidRPr="000D57A4">
        <w:t xml:space="preserve">asthma. Regarding to lung function, there is no </w:t>
      </w:r>
      <w:r w:rsidR="00963564" w:rsidRPr="000D57A4">
        <w:t xml:space="preserve">agreement </w:t>
      </w:r>
      <w:r w:rsidRPr="000D57A4">
        <w:t xml:space="preserve">about the </w:t>
      </w:r>
      <w:r w:rsidR="00963564" w:rsidRPr="000D57A4">
        <w:t>benefits</w:t>
      </w:r>
      <w:r w:rsidRPr="000D57A4">
        <w:t xml:space="preserve"> of PA</w:t>
      </w:r>
      <w:r w:rsidR="00963564" w:rsidRPr="000D57A4">
        <w:t xml:space="preserve"> on it</w:t>
      </w:r>
      <w:r w:rsidRPr="000D57A4">
        <w:t xml:space="preserve">. Carson et al. found that PA had no </w:t>
      </w:r>
      <w:r w:rsidR="00596EA2" w:rsidRPr="000D57A4">
        <w:t xml:space="preserve">a </w:t>
      </w:r>
      <w:r w:rsidRPr="000D57A4">
        <w:t xml:space="preserve">significant </w:t>
      </w:r>
      <w:r w:rsidR="00596EA2" w:rsidRPr="000D57A4">
        <w:t xml:space="preserve">impact </w:t>
      </w:r>
      <w:r w:rsidRPr="000D57A4">
        <w:t xml:space="preserve">on lung function [14], but </w:t>
      </w:r>
      <w:proofErr w:type="spellStart"/>
      <w:r w:rsidRPr="000D57A4">
        <w:t>Eichenberger</w:t>
      </w:r>
      <w:proofErr w:type="spellEnd"/>
      <w:r w:rsidRPr="000D57A4">
        <w:t xml:space="preserve"> et al. found improvements in Forced Expiratory Volume in the first second (FEV</w:t>
      </w:r>
      <w:r w:rsidRPr="000D57A4">
        <w:rPr>
          <w:vertAlign w:val="subscript"/>
        </w:rPr>
        <w:t>1</w:t>
      </w:r>
      <w:r w:rsidRPr="000D57A4">
        <w:t xml:space="preserve">) in asthmatics who engaged in exercise training [15]. </w:t>
      </w:r>
    </w:p>
    <w:p w14:paraId="304C88D8" w14:textId="77777777" w:rsidR="00163060" w:rsidRPr="000D57A4" w:rsidRDefault="00163060" w:rsidP="00557542">
      <w:pPr>
        <w:pStyle w:val="MDPI31text"/>
        <w:rPr>
          <w:b/>
        </w:rPr>
      </w:pPr>
      <w:r w:rsidRPr="000D57A4">
        <w:t xml:space="preserve">It is important to underline that higher number of primary care consultations and urgencies because of exacerbations are related with a higher economic burden [16]. </w:t>
      </w:r>
      <w:r w:rsidR="002A5AF2" w:rsidRPr="000D57A4">
        <w:t>An important part</w:t>
      </w:r>
      <w:r w:rsidRPr="000D57A4">
        <w:t xml:space="preserve"> of the cost of asthma is </w:t>
      </w:r>
      <w:r w:rsidR="00E8020E" w:rsidRPr="000D57A4">
        <w:t>associated</w:t>
      </w:r>
      <w:r w:rsidRPr="000D57A4">
        <w:t xml:space="preserve"> to urgencies, hospitalization and mortality [17]. Thus, uncontrolled asthma has significantly high costs [18], which could be reduced by improving disease control. In a recent systematic review, the literature </w:t>
      </w:r>
      <w:proofErr w:type="spellStart"/>
      <w:r w:rsidRPr="000D57A4">
        <w:t>analysed</w:t>
      </w:r>
      <w:proofErr w:type="spellEnd"/>
      <w:r w:rsidRPr="000D57A4">
        <w:t xml:space="preserve"> suggested that </w:t>
      </w:r>
      <w:r w:rsidR="002A5AF2" w:rsidRPr="000D57A4">
        <w:t>more</w:t>
      </w:r>
      <w:r w:rsidRPr="000D57A4">
        <w:t xml:space="preserve"> moderate-vigorous intensity PA w</w:t>
      </w:r>
      <w:r w:rsidR="002A5AF2" w:rsidRPr="000D57A4">
        <w:t>as</w:t>
      </w:r>
      <w:r w:rsidR="00267654" w:rsidRPr="000D57A4">
        <w:t xml:space="preserve"> </w:t>
      </w:r>
      <w:r w:rsidR="002A5AF2" w:rsidRPr="000D57A4">
        <w:t>associated</w:t>
      </w:r>
      <w:r w:rsidRPr="000D57A4">
        <w:t xml:space="preserve"> with </w:t>
      </w:r>
      <w:r w:rsidR="002A5AF2" w:rsidRPr="000D57A4">
        <w:t xml:space="preserve">a </w:t>
      </w:r>
      <w:r w:rsidRPr="000D57A4">
        <w:t>better</w:t>
      </w:r>
      <w:r w:rsidR="00E8020E" w:rsidRPr="000D57A4">
        <w:t xml:space="preserve"> control of</w:t>
      </w:r>
      <w:r w:rsidRPr="000D57A4">
        <w:t xml:space="preserve"> asthma [4]. Moreover, another systematic review has </w:t>
      </w:r>
      <w:r w:rsidR="00E8020E" w:rsidRPr="000D57A4">
        <w:t>proposed</w:t>
      </w:r>
      <w:r w:rsidRPr="000D57A4">
        <w:t xml:space="preserve"> that people </w:t>
      </w:r>
      <w:r w:rsidR="00E8020E" w:rsidRPr="000D57A4">
        <w:t xml:space="preserve">who involve </w:t>
      </w:r>
      <w:r w:rsidRPr="000D57A4">
        <w:t xml:space="preserve">in </w:t>
      </w:r>
      <w:r w:rsidR="002A5AF2" w:rsidRPr="000D57A4">
        <w:t>more</w:t>
      </w:r>
      <w:r w:rsidRPr="000D57A4">
        <w:t xml:space="preserve"> PA m</w:t>
      </w:r>
      <w:r w:rsidR="00E8020E" w:rsidRPr="000D57A4">
        <w:t>ay</w:t>
      </w:r>
      <w:r w:rsidRPr="000D57A4">
        <w:t xml:space="preserve"> have </w:t>
      </w:r>
      <w:r w:rsidR="002A5AF2" w:rsidRPr="000D57A4">
        <w:t xml:space="preserve">less </w:t>
      </w:r>
      <w:r w:rsidRPr="000D57A4">
        <w:t xml:space="preserve">risk of developing asthma [13], which will contribute to reduce health costs. </w:t>
      </w:r>
    </w:p>
    <w:p w14:paraId="032A99DE" w14:textId="77777777" w:rsidR="00163060" w:rsidRPr="000D57A4" w:rsidRDefault="00163060" w:rsidP="00557542">
      <w:pPr>
        <w:pStyle w:val="MDPI31text"/>
        <w:rPr>
          <w:b/>
        </w:rPr>
      </w:pPr>
      <w:r w:rsidRPr="000D57A4">
        <w:t xml:space="preserve">Nevertheless, the vast majority of studies about PA and asthma have been carried out in populations of children [19,20]. In adults, there is lack of knowledge about levels of PA in asthmatic populations. Some studies investigated PA in adults with asthma in relation to BMI [21,22] and age [23]. Another investigation found that men, younger and normal weight asthmatics </w:t>
      </w:r>
      <w:r w:rsidR="002A5AF2" w:rsidRPr="000D57A4">
        <w:t>did more</w:t>
      </w:r>
      <w:r w:rsidRPr="000D57A4">
        <w:t xml:space="preserve"> PA and </w:t>
      </w:r>
      <w:r w:rsidR="002A5AF2" w:rsidRPr="000D57A4">
        <w:t xml:space="preserve">had </w:t>
      </w:r>
      <w:r w:rsidR="00E8020E" w:rsidRPr="000D57A4">
        <w:t xml:space="preserve">better </w:t>
      </w:r>
      <w:r w:rsidRPr="000D57A4">
        <w:t>quality of life than women, older people and overweight or obese adults with asthma [24]. To authors’ knowledge, there is no literature regarding PA levels in asthmatics according to marital status, cohabiting, education level, smoking habits and alcohol consumption, which have all been shown to be potential correlates of PA in the general adult population [25,26].</w:t>
      </w:r>
    </w:p>
    <w:p w14:paraId="145D937F" w14:textId="77777777" w:rsidR="00163060" w:rsidRPr="000D57A4" w:rsidRDefault="00163060" w:rsidP="00557542">
      <w:pPr>
        <w:pStyle w:val="MDPI31text"/>
        <w:rPr>
          <w:b/>
        </w:rPr>
      </w:pPr>
      <w:r w:rsidRPr="000D57A4">
        <w:t xml:space="preserve">It is </w:t>
      </w:r>
      <w:proofErr w:type="spellStart"/>
      <w:r w:rsidRPr="000D57A4">
        <w:t>hypothesised</w:t>
      </w:r>
      <w:proofErr w:type="spellEnd"/>
      <w:r w:rsidRPr="000D57A4">
        <w:t xml:space="preserve"> that Spanish people with asthma will </w:t>
      </w:r>
      <w:r w:rsidR="00E8020E" w:rsidRPr="000D57A4">
        <w:t xml:space="preserve">participate </w:t>
      </w:r>
      <w:r w:rsidRPr="000D57A4">
        <w:t xml:space="preserve">in </w:t>
      </w:r>
      <w:r w:rsidR="002A5AF2" w:rsidRPr="000D57A4">
        <w:t>less</w:t>
      </w:r>
      <w:r w:rsidRPr="000D57A4">
        <w:t xml:space="preserve"> PA than their peers without asthma. It is also </w:t>
      </w:r>
      <w:proofErr w:type="spellStart"/>
      <w:r w:rsidRPr="000D57A4">
        <w:t>hypothesised</w:t>
      </w:r>
      <w:proofErr w:type="spellEnd"/>
      <w:r w:rsidRPr="000D57A4">
        <w:t xml:space="preserve"> that PA will be lower in women, in older adults, in </w:t>
      </w:r>
      <w:r w:rsidR="002A5AF2" w:rsidRPr="000D57A4">
        <w:t xml:space="preserve">people </w:t>
      </w:r>
      <w:r w:rsidRPr="000D57A4">
        <w:t>with lower education</w:t>
      </w:r>
      <w:r w:rsidR="00E8020E" w:rsidRPr="000D57A4">
        <w:t>, in</w:t>
      </w:r>
      <w:r w:rsidR="00267654" w:rsidRPr="000D57A4">
        <w:t xml:space="preserve"> tobacco and alcohol consumers </w:t>
      </w:r>
      <w:r w:rsidRPr="000D57A4">
        <w:t xml:space="preserve">and in </w:t>
      </w:r>
      <w:r w:rsidR="002A5AF2" w:rsidRPr="000D57A4">
        <w:t>obese people</w:t>
      </w:r>
      <w:r w:rsidRPr="000D57A4">
        <w:t xml:space="preserve">. </w:t>
      </w:r>
    </w:p>
    <w:p w14:paraId="64F02B4E" w14:textId="77777777" w:rsidR="00163060" w:rsidRPr="000D57A4" w:rsidRDefault="009254EE" w:rsidP="00557542">
      <w:pPr>
        <w:pStyle w:val="MDPI31text"/>
        <w:rPr>
          <w:b/>
        </w:rPr>
      </w:pPr>
      <w:r w:rsidRPr="000D57A4">
        <w:t>Hence</w:t>
      </w:r>
      <w:r w:rsidR="00163060" w:rsidRPr="000D57A4">
        <w:t xml:space="preserve">, the aim of </w:t>
      </w:r>
      <w:r w:rsidRPr="000D57A4">
        <w:t>the present investigation</w:t>
      </w:r>
      <w:r w:rsidR="00163060" w:rsidRPr="000D57A4">
        <w:t xml:space="preserve"> was to evaluate the </w:t>
      </w:r>
      <w:r w:rsidRPr="000D57A4">
        <w:t xml:space="preserve">PA </w:t>
      </w:r>
      <w:r w:rsidR="00163060" w:rsidRPr="000D57A4">
        <w:t>level</w:t>
      </w:r>
      <w:r w:rsidRPr="000D57A4">
        <w:t>s</w:t>
      </w:r>
      <w:r w:rsidR="00163060" w:rsidRPr="000D57A4">
        <w:t xml:space="preserve"> </w:t>
      </w:r>
      <w:r w:rsidRPr="000D57A4">
        <w:t>among Spanish</w:t>
      </w:r>
      <w:r w:rsidR="00163060" w:rsidRPr="000D57A4">
        <w:t xml:space="preserve"> people with asthma and to </w:t>
      </w:r>
      <w:r w:rsidRPr="000D57A4">
        <w:t>study</w:t>
      </w:r>
      <w:r w:rsidR="00163060" w:rsidRPr="000D57A4">
        <w:t xml:space="preserve"> the </w:t>
      </w:r>
      <w:r w:rsidRPr="000D57A4">
        <w:t>possible variations by</w:t>
      </w:r>
      <w:r w:rsidR="00267654" w:rsidRPr="000D57A4">
        <w:t xml:space="preserve"> </w:t>
      </w:r>
      <w:r w:rsidR="00163060" w:rsidRPr="000D57A4">
        <w:t xml:space="preserve">sex, age, education, marital status, cohabiting, tobacco </w:t>
      </w:r>
      <w:r w:rsidRPr="000D57A4">
        <w:t>habits</w:t>
      </w:r>
      <w:r w:rsidR="00163060" w:rsidRPr="000D57A4">
        <w:t xml:space="preserve">, alcohol </w:t>
      </w:r>
      <w:r w:rsidRPr="000D57A4">
        <w:t>intake</w:t>
      </w:r>
      <w:r w:rsidR="00163060" w:rsidRPr="000D57A4">
        <w:t xml:space="preserve"> and BMI. </w:t>
      </w:r>
    </w:p>
    <w:p w14:paraId="6CBA3AB5" w14:textId="77777777" w:rsidR="00461D63" w:rsidRPr="000D57A4" w:rsidRDefault="00461D63" w:rsidP="00163060">
      <w:pPr>
        <w:pStyle w:val="MDPI21heading1"/>
      </w:pPr>
      <w:r w:rsidRPr="000D57A4">
        <w:rPr>
          <w:lang w:eastAsia="zh-CN"/>
        </w:rPr>
        <w:t xml:space="preserve">2. </w:t>
      </w:r>
      <w:r w:rsidR="00C12256" w:rsidRPr="000D57A4">
        <w:t>Materials and Methods</w:t>
      </w:r>
    </w:p>
    <w:p w14:paraId="3F6B16C2" w14:textId="77777777" w:rsidR="004102F8" w:rsidRPr="000D57A4" w:rsidRDefault="004102F8" w:rsidP="004102F8">
      <w:pPr>
        <w:pStyle w:val="MDPI22heading2"/>
      </w:pPr>
      <w:r w:rsidRPr="000D57A4">
        <w:t>2.1. Study design</w:t>
      </w:r>
    </w:p>
    <w:p w14:paraId="0A54E4A0" w14:textId="77777777" w:rsidR="004102F8" w:rsidRPr="000D57A4" w:rsidRDefault="004102F8" w:rsidP="00257822">
      <w:pPr>
        <w:pStyle w:val="MDPI31text"/>
      </w:pPr>
      <w:r w:rsidRPr="000D57A4">
        <w:t xml:space="preserve">The design of this </w:t>
      </w:r>
      <w:r w:rsidR="002A5AF2" w:rsidRPr="000D57A4">
        <w:t xml:space="preserve">research </w:t>
      </w:r>
      <w:r w:rsidRPr="000D57A4">
        <w:t xml:space="preserve">was cross-sectional and it </w:t>
      </w:r>
      <w:r w:rsidR="002A5AF2" w:rsidRPr="000D57A4">
        <w:t>is presented</w:t>
      </w:r>
      <w:r w:rsidRPr="000D57A4">
        <w:t xml:space="preserve"> according to the STROBE checklist (https://www.strobe-statement.org) [27].</w:t>
      </w:r>
    </w:p>
    <w:p w14:paraId="75D380EC" w14:textId="77777777" w:rsidR="004102F8" w:rsidRPr="000D57A4" w:rsidRDefault="004102F8" w:rsidP="004102F8">
      <w:pPr>
        <w:pStyle w:val="MDPI22heading2"/>
      </w:pPr>
      <w:r w:rsidRPr="000D57A4">
        <w:t>2.2. Setting</w:t>
      </w:r>
    </w:p>
    <w:p w14:paraId="4E05E3C8" w14:textId="77777777" w:rsidR="004102F8" w:rsidRPr="000D57A4" w:rsidRDefault="004102F8" w:rsidP="00257822">
      <w:pPr>
        <w:pStyle w:val="MDPI31text"/>
      </w:pPr>
      <w:r w:rsidRPr="000D57A4">
        <w:t xml:space="preserve">We used data </w:t>
      </w:r>
      <w:r w:rsidR="002A5AF2" w:rsidRPr="000D57A4">
        <w:t>of</w:t>
      </w:r>
      <w:r w:rsidRPr="000D57A4">
        <w:t xml:space="preserve"> the last Spanish Health Survey</w:t>
      </w:r>
      <w:r w:rsidR="00267654" w:rsidRPr="000D57A4">
        <w:t xml:space="preserve"> (year 2017). All</w:t>
      </w:r>
      <w:r w:rsidRPr="000D57A4">
        <w:t xml:space="preserve"> methods </w:t>
      </w:r>
      <w:r w:rsidR="002A5AF2" w:rsidRPr="000D57A4">
        <w:t xml:space="preserve">of this survey </w:t>
      </w:r>
      <w:r w:rsidRPr="000D57A4">
        <w:t>have</w:t>
      </w:r>
      <w:r w:rsidR="00714DC9" w:rsidRPr="000D57A4">
        <w:t xml:space="preserve"> previously</w:t>
      </w:r>
      <w:r w:rsidRPr="000D57A4">
        <w:t xml:space="preserve"> </w:t>
      </w:r>
      <w:r w:rsidR="00714DC9" w:rsidRPr="000D57A4">
        <w:t>made public</w:t>
      </w:r>
      <w:r w:rsidRPr="000D57A4">
        <w:t xml:space="preserve"> [28]. In </w:t>
      </w:r>
      <w:r w:rsidR="00714DC9" w:rsidRPr="000D57A4">
        <w:t>short</w:t>
      </w:r>
      <w:r w:rsidRPr="000D57A4">
        <w:t xml:space="preserve">, this survey was </w:t>
      </w:r>
      <w:r w:rsidR="00714DC9" w:rsidRPr="000D57A4">
        <w:t xml:space="preserve">carried out within </w:t>
      </w:r>
      <w:r w:rsidRPr="000D57A4">
        <w:t>October 2016 and October 2017</w:t>
      </w:r>
      <w:r w:rsidR="00376014" w:rsidRPr="000D57A4">
        <w:t xml:space="preserve"> throughout the Spanish territory</w:t>
      </w:r>
      <w:r w:rsidRPr="000D57A4">
        <w:t xml:space="preserve">. </w:t>
      </w:r>
      <w:r w:rsidR="00267654" w:rsidRPr="000D57A4">
        <w:t>Data was collected</w:t>
      </w:r>
      <w:r w:rsidR="00376014" w:rsidRPr="000D57A4">
        <w:t xml:space="preserve"> </w:t>
      </w:r>
      <w:r w:rsidR="00D546F2" w:rsidRPr="000D57A4">
        <w:t xml:space="preserve">by using </w:t>
      </w:r>
      <w:r w:rsidRPr="000D57A4">
        <w:t>a stratified sampling</w:t>
      </w:r>
      <w:r w:rsidR="002A5AF2" w:rsidRPr="000D57A4">
        <w:t xml:space="preserve"> of three stages</w:t>
      </w:r>
      <w:r w:rsidR="00D546F2" w:rsidRPr="000D57A4">
        <w:t>. Firstly, t</w:t>
      </w:r>
      <w:r w:rsidRPr="000D57A4">
        <w:t xml:space="preserve">he census sections were </w:t>
      </w:r>
      <w:r w:rsidR="002A5AF2" w:rsidRPr="000D57A4">
        <w:t>taken into consideration</w:t>
      </w:r>
      <w:r w:rsidR="00D546F2" w:rsidRPr="000D57A4">
        <w:t>. T</w:t>
      </w:r>
      <w:r w:rsidRPr="000D57A4">
        <w:t>hen the family dwellings</w:t>
      </w:r>
      <w:r w:rsidR="00D546F2" w:rsidRPr="000D57A4">
        <w:t xml:space="preserve"> were selected by systematic sampling, which allowed self-weighting samples in each stratum.</w:t>
      </w:r>
      <w:r w:rsidRPr="000D57A4">
        <w:t xml:space="preserve"> </w:t>
      </w:r>
      <w:r w:rsidR="00C13D7D" w:rsidRPr="000D57A4">
        <w:t>Finally,</w:t>
      </w:r>
      <w:r w:rsidRPr="000D57A4">
        <w:t xml:space="preserve"> an adult</w:t>
      </w:r>
      <w:r w:rsidR="00D546F2" w:rsidRPr="000D57A4">
        <w:t xml:space="preserve"> (aged 15 or over) of each dwelling</w:t>
      </w:r>
      <w:r w:rsidRPr="000D57A4">
        <w:t xml:space="preserve"> was </w:t>
      </w:r>
      <w:r w:rsidR="00D546F2" w:rsidRPr="000D57A4">
        <w:t>chosen to complete the Adult Questionnaire by using the random Kish method</w:t>
      </w:r>
      <w:r w:rsidRPr="000D57A4">
        <w:t xml:space="preserve">. Data was collected by computer-assisted personal interviewing (CAPI) method, </w:t>
      </w:r>
      <w:r w:rsidR="00D546F2" w:rsidRPr="000D57A4">
        <w:t xml:space="preserve">administrated </w:t>
      </w:r>
      <w:r w:rsidRPr="000D57A4">
        <w:t xml:space="preserve">in the participant’s homes. The present </w:t>
      </w:r>
      <w:r w:rsidR="002A5AF2" w:rsidRPr="000D57A4">
        <w:t xml:space="preserve">research </w:t>
      </w:r>
      <w:r w:rsidRPr="000D57A4">
        <w:t xml:space="preserve">was </w:t>
      </w:r>
      <w:r w:rsidR="00D546F2" w:rsidRPr="000D57A4">
        <w:t>developed</w:t>
      </w:r>
      <w:r w:rsidRPr="000D57A4">
        <w:t xml:space="preserve"> following the Declaration of Helsinki of the World Medical Association. No ethical approval was required because </w:t>
      </w:r>
      <w:r w:rsidR="002A5AF2" w:rsidRPr="000D57A4">
        <w:t xml:space="preserve">the data used are </w:t>
      </w:r>
      <w:r w:rsidRPr="000D57A4">
        <w:t>anonymous</w:t>
      </w:r>
      <w:r w:rsidR="00DD2CBD" w:rsidRPr="000D57A4">
        <w:t xml:space="preserve"> and public</w:t>
      </w:r>
      <w:r w:rsidRPr="000D57A4">
        <w:t xml:space="preserve"> [28]. Nevertheless, the Ethical Research Committee of the University of Murcia (Spain) approved the</w:t>
      </w:r>
      <w:r w:rsidR="002A5AF2" w:rsidRPr="000D57A4">
        <w:t>se</w:t>
      </w:r>
      <w:r w:rsidRPr="000D57A4">
        <w:t xml:space="preserve"> secondary analyses</w:t>
      </w:r>
      <w:r w:rsidR="000C5A8A">
        <w:t xml:space="preserve"> </w:t>
      </w:r>
      <w:r w:rsidR="00100ABF" w:rsidRPr="00100ABF">
        <w:t>(ethical code:</w:t>
      </w:r>
      <w:r w:rsidR="00100ABF">
        <w:t xml:space="preserve"> </w:t>
      </w:r>
      <w:r w:rsidR="00100ABF" w:rsidRPr="00100ABF">
        <w:t>2403/2019; approved date: 30/04/2019)</w:t>
      </w:r>
      <w:r w:rsidRPr="000D57A4">
        <w:t>.</w:t>
      </w:r>
    </w:p>
    <w:p w14:paraId="530047D9" w14:textId="77777777" w:rsidR="004102F8" w:rsidRPr="000D57A4" w:rsidRDefault="004102F8" w:rsidP="00065BC8">
      <w:pPr>
        <w:pStyle w:val="MDPI22heading2"/>
      </w:pPr>
      <w:r w:rsidRPr="000D57A4">
        <w:lastRenderedPageBreak/>
        <w:t>2.3. Participants</w:t>
      </w:r>
    </w:p>
    <w:p w14:paraId="4CD121A7" w14:textId="77777777" w:rsidR="00065BC8" w:rsidRPr="000D57A4" w:rsidRDefault="00DD2CBD" w:rsidP="00257822">
      <w:pPr>
        <w:pStyle w:val="MDPI31text"/>
      </w:pPr>
      <w:r w:rsidRPr="000D57A4">
        <w:t>The sample was composed</w:t>
      </w:r>
      <w:r w:rsidR="00065BC8" w:rsidRPr="000D57A4">
        <w:t xml:space="preserve"> of 1014</w:t>
      </w:r>
      <w:r w:rsidRPr="000D57A4">
        <w:t xml:space="preserve"> Spanish people</w:t>
      </w:r>
      <w:r w:rsidR="00065BC8" w:rsidRPr="000D57A4">
        <w:t xml:space="preserve"> with</w:t>
      </w:r>
      <w:r w:rsidR="00267654" w:rsidRPr="000D57A4">
        <w:t xml:space="preserve"> asthma</w:t>
      </w:r>
      <w:r w:rsidR="00C13D7D">
        <w:t xml:space="preserve"> (587 women). </w:t>
      </w:r>
      <w:r w:rsidR="00065BC8" w:rsidRPr="000D57A4">
        <w:t xml:space="preserve">Inclusion criteria were: (1) </w:t>
      </w:r>
      <w:r w:rsidR="00267654" w:rsidRPr="000D57A4">
        <w:t>positive</w:t>
      </w:r>
      <w:r w:rsidRPr="000D57A4">
        <w:t xml:space="preserve"> response</w:t>
      </w:r>
      <w:r w:rsidR="00065BC8" w:rsidRPr="000D57A4">
        <w:t xml:space="preserve"> to the question: “Have you ever been diagnosed with asthma?” and (2) </w:t>
      </w:r>
      <w:r w:rsidRPr="000D57A4">
        <w:t>being</w:t>
      </w:r>
      <w:r w:rsidR="00065BC8" w:rsidRPr="000D57A4">
        <w:t xml:space="preserve"> 15 </w:t>
      </w:r>
      <w:r w:rsidRPr="000D57A4">
        <w:t>to</w:t>
      </w:r>
      <w:r w:rsidR="00065BC8" w:rsidRPr="000D57A4">
        <w:t xml:space="preserve"> 69 years</w:t>
      </w:r>
      <w:r w:rsidRPr="000D57A4">
        <w:t xml:space="preserve"> old</w:t>
      </w:r>
      <w:r w:rsidR="00065BC8" w:rsidRPr="000D57A4">
        <w:t xml:space="preserve">. Those </w:t>
      </w:r>
      <w:r w:rsidR="00AE4320" w:rsidRPr="000D57A4">
        <w:t>participants with at least 70</w:t>
      </w:r>
      <w:r w:rsidR="00065BC8" w:rsidRPr="000D57A4">
        <w:t xml:space="preserve"> years were not </w:t>
      </w:r>
      <w:r w:rsidR="00AE4320" w:rsidRPr="000D57A4">
        <w:t>included in this study</w:t>
      </w:r>
      <w:r w:rsidR="00065BC8" w:rsidRPr="000D57A4">
        <w:t xml:space="preserve">, </w:t>
      </w:r>
      <w:r w:rsidR="00AE4320" w:rsidRPr="000D57A4">
        <w:t xml:space="preserve">because </w:t>
      </w:r>
      <w:r w:rsidR="00065BC8" w:rsidRPr="000D57A4">
        <w:t xml:space="preserve">they did not </w:t>
      </w:r>
      <w:r w:rsidR="00AE4320" w:rsidRPr="000D57A4">
        <w:t xml:space="preserve">answer the questions of </w:t>
      </w:r>
      <w:r w:rsidR="00065BC8" w:rsidRPr="000D57A4">
        <w:t xml:space="preserve">the International Physical Activity Questionnaire (IPAQ) short form. This </w:t>
      </w:r>
      <w:r w:rsidRPr="000D57A4">
        <w:t xml:space="preserve">questionnaire </w:t>
      </w:r>
      <w:r w:rsidR="00065BC8" w:rsidRPr="000D57A4">
        <w:t xml:space="preserve">was firstly </w:t>
      </w:r>
      <w:r w:rsidRPr="000D57A4">
        <w:t>purposed</w:t>
      </w:r>
      <w:r w:rsidR="00065BC8" w:rsidRPr="000D57A4">
        <w:t xml:space="preserve"> and tested for monitoring PA in adults (15</w:t>
      </w:r>
      <w:r w:rsidR="00AE4320" w:rsidRPr="000D57A4">
        <w:t xml:space="preserve"> to </w:t>
      </w:r>
      <w:r w:rsidR="00065BC8" w:rsidRPr="000D57A4">
        <w:t xml:space="preserve">69 years), so until further </w:t>
      </w:r>
      <w:r w:rsidRPr="000D57A4">
        <w:t xml:space="preserve">advancement </w:t>
      </w:r>
      <w:r w:rsidR="00065BC8" w:rsidRPr="000D57A4">
        <w:t xml:space="preserve">and testing is </w:t>
      </w:r>
      <w:r w:rsidR="00AE4320" w:rsidRPr="000D57A4">
        <w:t xml:space="preserve">carried out </w:t>
      </w:r>
      <w:r w:rsidR="00065BC8" w:rsidRPr="000D57A4">
        <w:t xml:space="preserve">in </w:t>
      </w:r>
      <w:r w:rsidR="00D4471F" w:rsidRPr="000D57A4">
        <w:t>younger</w:t>
      </w:r>
      <w:r w:rsidR="00065BC8" w:rsidRPr="000D57A4">
        <w:t xml:space="preserve"> and </w:t>
      </w:r>
      <w:r w:rsidR="00D4471F" w:rsidRPr="000D57A4">
        <w:t xml:space="preserve">older </w:t>
      </w:r>
      <w:r w:rsidR="00065BC8" w:rsidRPr="000D57A4">
        <w:t>age groups, its use is not recommend</w:t>
      </w:r>
      <w:r w:rsidR="00AE4320" w:rsidRPr="000D57A4">
        <w:t>able in those age groups</w:t>
      </w:r>
      <w:r w:rsidR="00065BC8" w:rsidRPr="000D57A4">
        <w:t xml:space="preserve"> [29].  </w:t>
      </w:r>
    </w:p>
    <w:p w14:paraId="0E04EAFF" w14:textId="77777777" w:rsidR="00065BC8" w:rsidRPr="000D57A4" w:rsidRDefault="00065BC8" w:rsidP="00065BC8">
      <w:pPr>
        <w:pStyle w:val="MDPI22heading2"/>
      </w:pPr>
      <w:r w:rsidRPr="000D57A4">
        <w:t>2.4. Variables</w:t>
      </w:r>
    </w:p>
    <w:p w14:paraId="6DB7FE9E" w14:textId="77777777" w:rsidR="00065BC8" w:rsidRPr="000D57A4" w:rsidRDefault="00D4471F" w:rsidP="00065BC8">
      <w:pPr>
        <w:pStyle w:val="MDPI31text"/>
      </w:pPr>
      <w:r w:rsidRPr="000D57A4">
        <w:t xml:space="preserve">The survey </w:t>
      </w:r>
      <w:r w:rsidR="00065BC8" w:rsidRPr="000D57A4">
        <w:t xml:space="preserve">included sociodemographic questions (age, sex, </w:t>
      </w:r>
      <w:r w:rsidRPr="000D57A4">
        <w:t>last education level completed</w:t>
      </w:r>
      <w:r w:rsidR="00065BC8" w:rsidRPr="000D57A4">
        <w:t>, marital status, smoking habits and alcohol consumption), physical characteristics (height</w:t>
      </w:r>
      <w:r w:rsidRPr="000D57A4">
        <w:t xml:space="preserve"> and weight</w:t>
      </w:r>
      <w:r w:rsidR="00065BC8" w:rsidRPr="000D57A4">
        <w:t>) and quantity of PA. Th</w:t>
      </w:r>
      <w:r w:rsidR="000D57A4">
        <w:t>ese</w:t>
      </w:r>
      <w:r w:rsidR="00267654" w:rsidRPr="000D57A4">
        <w:t xml:space="preserve"> </w:t>
      </w:r>
      <w:r w:rsidR="00065BC8" w:rsidRPr="000D57A4">
        <w:t xml:space="preserve">sociodemographic variables </w:t>
      </w:r>
      <w:r w:rsidRPr="000D57A4">
        <w:t xml:space="preserve">were chosen </w:t>
      </w:r>
      <w:r w:rsidR="00AE4320" w:rsidRPr="000D57A4">
        <w:t>considering</w:t>
      </w:r>
      <w:r w:rsidR="00065BC8" w:rsidRPr="000D57A4">
        <w:t xml:space="preserve"> data available in the survey, and previously identified correlates of PA in the general adult population [25,26]. </w:t>
      </w:r>
    </w:p>
    <w:p w14:paraId="46AFE643" w14:textId="77777777" w:rsidR="00065BC8" w:rsidRPr="000D57A4" w:rsidRDefault="00065BC8" w:rsidP="00065BC8">
      <w:pPr>
        <w:pStyle w:val="MDPI23heading3"/>
      </w:pPr>
      <w:r w:rsidRPr="000D57A4">
        <w:t>2.4.1. Physical activity</w:t>
      </w:r>
    </w:p>
    <w:p w14:paraId="652183B6" w14:textId="77777777" w:rsidR="00065BC8" w:rsidRPr="000D57A4" w:rsidRDefault="00065BC8" w:rsidP="00065BC8">
      <w:pPr>
        <w:pStyle w:val="MDPI31text"/>
      </w:pPr>
      <w:r w:rsidRPr="000D57A4">
        <w:t xml:space="preserve">The </w:t>
      </w:r>
      <w:r w:rsidR="00AE4320" w:rsidRPr="000D57A4">
        <w:t>in</w:t>
      </w:r>
      <w:r w:rsidR="00267654" w:rsidRPr="000D57A4">
        <w:t>strument used to</w:t>
      </w:r>
      <w:r w:rsidR="00D4471F" w:rsidRPr="000D57A4">
        <w:t xml:space="preserve"> determine participants’ </w:t>
      </w:r>
      <w:r w:rsidRPr="000D57A4">
        <w:t>PA</w:t>
      </w:r>
      <w:r w:rsidR="00D4471F" w:rsidRPr="000D57A4">
        <w:t xml:space="preserve"> level</w:t>
      </w:r>
      <w:r w:rsidR="00AE4320" w:rsidRPr="000D57A4">
        <w:t xml:space="preserve"> was</w:t>
      </w:r>
      <w:r w:rsidR="00267654" w:rsidRPr="000D57A4">
        <w:t xml:space="preserve"> the</w:t>
      </w:r>
      <w:r w:rsidR="00AE4320" w:rsidRPr="000D57A4">
        <w:t xml:space="preserve"> IPAQ short form</w:t>
      </w:r>
      <w:r w:rsidRPr="000D57A4">
        <w:t xml:space="preserve">. </w:t>
      </w:r>
      <w:r w:rsidR="00D4471F" w:rsidRPr="000D57A4">
        <w:t>Total weekly amount of PA</w:t>
      </w:r>
      <w:r w:rsidRPr="000D57A4">
        <w:t xml:space="preserve"> was calculated </w:t>
      </w:r>
      <w:r w:rsidR="00D4471F" w:rsidRPr="000D57A4">
        <w:t>according to</w:t>
      </w:r>
      <w:r w:rsidR="00AE4320" w:rsidRPr="000D57A4">
        <w:t xml:space="preserve"> </w:t>
      </w:r>
      <w:r w:rsidRPr="000D57A4">
        <w:t xml:space="preserve">the </w:t>
      </w:r>
      <w:r w:rsidR="00AE4320" w:rsidRPr="000D57A4">
        <w:t xml:space="preserve">method </w:t>
      </w:r>
      <w:r w:rsidRPr="000D57A4">
        <w:t xml:space="preserve">for computation of </w:t>
      </w:r>
      <w:proofErr w:type="spellStart"/>
      <w:r w:rsidRPr="000D57A4">
        <w:t>MET·minutes</w:t>
      </w:r>
      <w:proofErr w:type="spellEnd"/>
      <w:r w:rsidRPr="000D57A4">
        <w:t xml:space="preserve">/week, </w:t>
      </w:r>
      <w:r w:rsidR="00D4471F" w:rsidRPr="000D57A4">
        <w:t xml:space="preserve">previously </w:t>
      </w:r>
      <w:r w:rsidRPr="000D57A4">
        <w:t xml:space="preserve">established in the </w:t>
      </w:r>
      <w:r w:rsidR="00D4471F" w:rsidRPr="000D57A4">
        <w:t xml:space="preserve">IPAQ </w:t>
      </w:r>
      <w:r w:rsidR="00AE4320" w:rsidRPr="000D57A4">
        <w:t xml:space="preserve">instructions </w:t>
      </w:r>
      <w:r w:rsidRPr="000D57A4">
        <w:t xml:space="preserve">for </w:t>
      </w:r>
      <w:r w:rsidR="00D4471F" w:rsidRPr="000D57A4">
        <w:t xml:space="preserve">analysis and </w:t>
      </w:r>
      <w:r w:rsidRPr="000D57A4">
        <w:t xml:space="preserve">data processing </w:t>
      </w:r>
      <w:r w:rsidR="00AE4320" w:rsidRPr="000D57A4">
        <w:t>of the questionnaire</w:t>
      </w:r>
      <w:r w:rsidR="0019690D" w:rsidRPr="000D57A4">
        <w:t xml:space="preserve"> </w:t>
      </w:r>
      <w:r w:rsidRPr="000D57A4">
        <w:t>[29]. Then, PA level was classified in: low (&lt;</w:t>
      </w:r>
      <w:r w:rsidR="00AE4320" w:rsidRPr="000D57A4">
        <w:t xml:space="preserve"> </w:t>
      </w:r>
      <w:r w:rsidRPr="000D57A4">
        <w:t xml:space="preserve">600 </w:t>
      </w:r>
      <w:proofErr w:type="spellStart"/>
      <w:r w:rsidRPr="000D57A4">
        <w:t>MET·min</w:t>
      </w:r>
      <w:proofErr w:type="spellEnd"/>
      <w:r w:rsidRPr="000D57A4">
        <w:t xml:space="preserve">/week), moderate (≥ 600 </w:t>
      </w:r>
      <w:proofErr w:type="spellStart"/>
      <w:r w:rsidRPr="000D57A4">
        <w:t>MET·min</w:t>
      </w:r>
      <w:proofErr w:type="spellEnd"/>
      <w:r w:rsidRPr="000D57A4">
        <w:t xml:space="preserve">/week) and high (≥3000 </w:t>
      </w:r>
      <w:proofErr w:type="spellStart"/>
      <w:r w:rsidRPr="000D57A4">
        <w:t>MET·min</w:t>
      </w:r>
      <w:proofErr w:type="spellEnd"/>
      <w:r w:rsidRPr="000D57A4">
        <w:t xml:space="preserve">/week), </w:t>
      </w:r>
      <w:r w:rsidR="00D4471F" w:rsidRPr="000D57A4">
        <w:t>following</w:t>
      </w:r>
      <w:r w:rsidRPr="000D57A4">
        <w:t xml:space="preserve"> the same guidelines.</w:t>
      </w:r>
      <w:r w:rsidR="00AA6FA8" w:rsidRPr="000D57A4">
        <w:t xml:space="preserve"> </w:t>
      </w:r>
      <w:r w:rsidRPr="000D57A4">
        <w:t xml:space="preserve">This questionnaire has acceptable validity (ρ=0.30, 95% CI: 0.23-0.36) and reliability (Spearman’s ρ=0.81, 95% CI: 0.79-0.82) [30]. It has also been validated in </w:t>
      </w:r>
      <w:r w:rsidR="00AE4320" w:rsidRPr="000D57A4">
        <w:t xml:space="preserve">Spain </w:t>
      </w:r>
      <w:r w:rsidRPr="000D57A4">
        <w:t>(r=0.277; p&lt;0.05</w:t>
      </w:r>
      <w:r w:rsidR="00AE4320" w:rsidRPr="000D57A4">
        <w:t>;</w:t>
      </w:r>
      <w:r w:rsidRPr="000D57A4">
        <w:t xml:space="preserve"> 75% of specificity and sensibility</w:t>
      </w:r>
      <w:r w:rsidR="00AE4320" w:rsidRPr="000D57A4">
        <w:t>;</w:t>
      </w:r>
      <w:r w:rsidRPr="000D57A4">
        <w:t xml:space="preserve"> k=0.33).</w:t>
      </w:r>
    </w:p>
    <w:p w14:paraId="51C6C21F" w14:textId="77777777" w:rsidR="00065BC8" w:rsidRPr="000D57A4" w:rsidRDefault="00065BC8" w:rsidP="00065BC8">
      <w:pPr>
        <w:pStyle w:val="MDPI23heading3"/>
      </w:pPr>
      <w:r w:rsidRPr="000D57A4">
        <w:t>2.4.2. Sociodemographic variables</w:t>
      </w:r>
    </w:p>
    <w:p w14:paraId="5111F368" w14:textId="1B5CA916" w:rsidR="00065BC8" w:rsidRPr="000D57A4" w:rsidRDefault="00065BC8" w:rsidP="00065BC8">
      <w:pPr>
        <w:pStyle w:val="MDPI31text"/>
      </w:pPr>
      <w:r w:rsidRPr="000D57A4">
        <w:t xml:space="preserve">Age was divided into three groups: less than 30 years, from 30 to 60 years, and 60 </w:t>
      </w:r>
      <w:r w:rsidR="00AE4320" w:rsidRPr="000D57A4">
        <w:t xml:space="preserve">or more </w:t>
      </w:r>
      <w:r w:rsidRPr="000D57A4">
        <w:t>years</w:t>
      </w:r>
      <w:r w:rsidR="00792CEC">
        <w:t>, according to accepted international classifications of adults and older adults. [31,32]</w:t>
      </w:r>
      <w:r w:rsidR="00AE4320" w:rsidRPr="000D57A4">
        <w:t>E</w:t>
      </w:r>
      <w:r w:rsidRPr="000D57A4">
        <w:t xml:space="preserve">ducation was </w:t>
      </w:r>
      <w:r w:rsidR="00D4471F" w:rsidRPr="000D57A4">
        <w:t xml:space="preserve">grouped </w:t>
      </w:r>
      <w:r w:rsidRPr="000D57A4">
        <w:t xml:space="preserve">based on the highest level complete </w:t>
      </w:r>
      <w:r w:rsidR="00D4471F" w:rsidRPr="000D57A4">
        <w:t>following</w:t>
      </w:r>
      <w:r w:rsidRPr="000D57A4">
        <w:t xml:space="preserve"> the Spanish Classification of Education Levels as Level A (≤</w:t>
      </w:r>
      <w:r w:rsidR="00AE4320" w:rsidRPr="000D57A4">
        <w:t xml:space="preserve"> first </w:t>
      </w:r>
      <w:r w:rsidRPr="000D57A4">
        <w:t>period secondary), level B (</w:t>
      </w:r>
      <w:r w:rsidR="00AE4320" w:rsidRPr="000D57A4">
        <w:t xml:space="preserve">second </w:t>
      </w:r>
      <w:r w:rsidRPr="000D57A4">
        <w:t>period secondary and post-secondary (not tertiary), and Level C (tertiary). Marital status was c</w:t>
      </w:r>
      <w:r w:rsidR="00D4471F" w:rsidRPr="000D57A4">
        <w:t>ategorized</w:t>
      </w:r>
      <w:r w:rsidRPr="000D57A4">
        <w:t xml:space="preserve"> as married and not married (single/widow/divorced/separated). Cohabiting was treated as a dichotomous variable: yes</w:t>
      </w:r>
      <w:r w:rsidR="00D4471F" w:rsidRPr="000D57A4">
        <w:t>, if they are living together as a couple,</w:t>
      </w:r>
      <w:r w:rsidR="0019690D" w:rsidRPr="000D57A4">
        <w:t xml:space="preserve"> </w:t>
      </w:r>
      <w:r w:rsidRPr="000D57A4">
        <w:t xml:space="preserve">or no. Alcohol </w:t>
      </w:r>
      <w:r w:rsidR="008E2685" w:rsidRPr="000D57A4">
        <w:t>intake</w:t>
      </w:r>
      <w:r w:rsidRPr="000D57A4">
        <w:t xml:space="preserve"> was also categorized as yes</w:t>
      </w:r>
      <w:r w:rsidR="00AE4320" w:rsidRPr="000D57A4">
        <w:t>/</w:t>
      </w:r>
      <w:r w:rsidRPr="000D57A4">
        <w:t xml:space="preserve">no, considering no consumption </w:t>
      </w:r>
      <w:r w:rsidR="008E2685" w:rsidRPr="000D57A4">
        <w:t>if they</w:t>
      </w:r>
      <w:r w:rsidRPr="000D57A4">
        <w:t xml:space="preserve"> had never drunk alcohol </w:t>
      </w:r>
      <w:r w:rsidR="008E2685" w:rsidRPr="000D57A4">
        <w:t>or if they</w:t>
      </w:r>
      <w:r w:rsidRPr="000D57A4">
        <w:t xml:space="preserve"> had never dunk in the last 12 months. Smoking habits were </w:t>
      </w:r>
      <w:r w:rsidR="00D266FE" w:rsidRPr="000D57A4">
        <w:t xml:space="preserve">divided </w:t>
      </w:r>
      <w:r w:rsidRPr="000D57A4">
        <w:t xml:space="preserve">in </w:t>
      </w:r>
      <w:r w:rsidR="00D266FE" w:rsidRPr="000D57A4">
        <w:t xml:space="preserve">3 </w:t>
      </w:r>
      <w:r w:rsidRPr="000D57A4">
        <w:t>groups: those who had never smoked, those who had smoked before but did not smoke currently, and those who smoked currently [3</w:t>
      </w:r>
      <w:r w:rsidR="00F81FCC">
        <w:t>3</w:t>
      </w:r>
      <w:r w:rsidRPr="000D57A4">
        <w:t>]. In accordance to the method</w:t>
      </w:r>
      <w:r w:rsidR="00D266FE" w:rsidRPr="000D57A4">
        <w:t>ology</w:t>
      </w:r>
      <w:r w:rsidRPr="000D57A4">
        <w:t xml:space="preserve"> </w:t>
      </w:r>
      <w:r w:rsidR="008E2685" w:rsidRPr="000D57A4">
        <w:t xml:space="preserve">determined </w:t>
      </w:r>
      <w:r w:rsidRPr="000D57A4">
        <w:t>by the Spanish Health Survey [28], BMI</w:t>
      </w:r>
      <w:r w:rsidR="008E2685" w:rsidRPr="000D57A4">
        <w:t xml:space="preserve"> was classified as follows</w:t>
      </w:r>
      <w:r w:rsidR="0019690D" w:rsidRPr="000D57A4">
        <w:t>:</w:t>
      </w:r>
      <w:r w:rsidRPr="000D57A4">
        <w:t xml:space="preserve"> underweight (&lt;18.5kg/m2), normal weight (18.5-24.9kg/m2), overweight (25-30 kg/m2) and obesity (&gt;30 kg/m2). </w:t>
      </w:r>
    </w:p>
    <w:p w14:paraId="38B3B5F2" w14:textId="77777777" w:rsidR="00065BC8" w:rsidRPr="000D57A4" w:rsidRDefault="00065BC8" w:rsidP="00065BC8">
      <w:pPr>
        <w:pStyle w:val="MDPI22heading2"/>
      </w:pPr>
      <w:r w:rsidRPr="000D57A4">
        <w:t>2.5. Data analysis</w:t>
      </w:r>
    </w:p>
    <w:p w14:paraId="6157E499" w14:textId="77777777" w:rsidR="00065BC8" w:rsidRPr="000D57A4" w:rsidRDefault="00065BC8" w:rsidP="00065BC8">
      <w:pPr>
        <w:pStyle w:val="MDPI31text"/>
      </w:pPr>
      <w:r w:rsidRPr="000D57A4">
        <w:t xml:space="preserve">Sample characteristics were described by frequency and percentage. To check the normality of the data, chi-squared tests were used for </w:t>
      </w:r>
      <w:r w:rsidR="008E2685" w:rsidRPr="000D57A4">
        <w:t xml:space="preserve">qualitative </w:t>
      </w:r>
      <w:r w:rsidRPr="000D57A4">
        <w:t xml:space="preserve">variables and </w:t>
      </w:r>
      <w:proofErr w:type="spellStart"/>
      <w:r w:rsidRPr="000D57A4">
        <w:t>Kolomogorov</w:t>
      </w:r>
      <w:proofErr w:type="spellEnd"/>
      <w:r w:rsidRPr="000D57A4">
        <w:t xml:space="preserve">-Smirnov for </w:t>
      </w:r>
      <w:r w:rsidR="008E2685" w:rsidRPr="000D57A4">
        <w:t xml:space="preserve">quantitative </w:t>
      </w:r>
      <w:r w:rsidRPr="000D57A4">
        <w:t>variables. All the studied variables had a nonparametric distribution, except marital status. Descriptive statistics were also used to describe PA level (</w:t>
      </w:r>
      <w:proofErr w:type="spellStart"/>
      <w:r w:rsidRPr="000D57A4">
        <w:t>MET·min</w:t>
      </w:r>
      <w:proofErr w:type="spellEnd"/>
      <w:r w:rsidRPr="000D57A4">
        <w:t xml:space="preserve">/week) of the </w:t>
      </w:r>
      <w:r w:rsidR="00B73CBB" w:rsidRPr="000D57A4">
        <w:t>subjects by</w:t>
      </w:r>
      <w:r w:rsidRPr="000D57A4">
        <w:t xml:space="preserve"> </w:t>
      </w:r>
      <w:r w:rsidR="00B73CBB" w:rsidRPr="000D57A4">
        <w:t>gender</w:t>
      </w:r>
      <w:r w:rsidRPr="000D57A4">
        <w:t xml:space="preserve">, age, education, marital status, </w:t>
      </w:r>
      <w:r w:rsidR="008E2685" w:rsidRPr="000D57A4">
        <w:t>tobacco consumption</w:t>
      </w:r>
      <w:r w:rsidRPr="000D57A4">
        <w:t xml:space="preserve">, alcohol </w:t>
      </w:r>
      <w:r w:rsidR="008E2685" w:rsidRPr="000D57A4">
        <w:t xml:space="preserve">intake </w:t>
      </w:r>
      <w:r w:rsidRPr="000D57A4">
        <w:t xml:space="preserve">and BMI. Statistical significance was </w:t>
      </w:r>
      <w:r w:rsidR="00B73CBB" w:rsidRPr="000D57A4">
        <w:t xml:space="preserve">tested </w:t>
      </w:r>
      <w:r w:rsidRPr="000D57A4">
        <w:t>with Mann-Whitney U test (</w:t>
      </w:r>
      <w:r w:rsidR="00B73CBB" w:rsidRPr="000D57A4">
        <w:t>gender</w:t>
      </w:r>
      <w:r w:rsidRPr="000D57A4">
        <w:t xml:space="preserve">, education, marital status, alcohol </w:t>
      </w:r>
      <w:r w:rsidR="008E2685" w:rsidRPr="000D57A4">
        <w:t>intake</w:t>
      </w:r>
      <w:r w:rsidRPr="000D57A4">
        <w:t xml:space="preserve">) and Kruskal-Wallis H test for </w:t>
      </w:r>
      <w:proofErr w:type="spellStart"/>
      <w:r w:rsidRPr="000D57A4">
        <w:t>polytomous</w:t>
      </w:r>
      <w:proofErr w:type="spellEnd"/>
      <w:r w:rsidRPr="000D57A4">
        <w:t xml:space="preserve"> variables (age, </w:t>
      </w:r>
      <w:r w:rsidR="008E2685" w:rsidRPr="000D57A4">
        <w:t>tobacco</w:t>
      </w:r>
      <w:r w:rsidRPr="000D57A4">
        <w:t xml:space="preserve">, BMI) with Bonferroni correction for pairwise comparisons. </w:t>
      </w:r>
    </w:p>
    <w:p w14:paraId="03E999B4" w14:textId="4CCF74A7" w:rsidR="00065BC8" w:rsidRPr="000D57A4" w:rsidRDefault="00AA6FA8" w:rsidP="007A76FA">
      <w:pPr>
        <w:pStyle w:val="MDPI31text"/>
      </w:pPr>
      <w:r w:rsidRPr="000D57A4">
        <w:t>To determine the s</w:t>
      </w:r>
      <w:r w:rsidR="00065BC8" w:rsidRPr="000D57A4">
        <w:t xml:space="preserve">ignificant differences in PA classification between </w:t>
      </w:r>
      <w:r w:rsidR="00B73CBB" w:rsidRPr="000D57A4">
        <w:t xml:space="preserve">the </w:t>
      </w:r>
      <w:r w:rsidR="00065BC8" w:rsidRPr="000D57A4">
        <w:t>groups</w:t>
      </w:r>
      <w:r w:rsidR="00B73CBB" w:rsidRPr="000D57A4">
        <w:t xml:space="preserve"> </w:t>
      </w:r>
      <w:proofErr w:type="spellStart"/>
      <w:r w:rsidR="00B73CBB" w:rsidRPr="000D57A4">
        <w:t>analysed</w:t>
      </w:r>
      <w:proofErr w:type="spellEnd"/>
      <w:r w:rsidR="0019690D" w:rsidRPr="000D57A4">
        <w:t>,</w:t>
      </w:r>
      <w:r w:rsidR="00065BC8" w:rsidRPr="000D57A4">
        <w:t xml:space="preserve"> crosstabs</w:t>
      </w:r>
      <w:r w:rsidRPr="000D57A4">
        <w:t xml:space="preserve"> with</w:t>
      </w:r>
      <w:r w:rsidR="00065BC8" w:rsidRPr="000D57A4">
        <w:t xml:space="preserve"> chi-squared and adjusted residual values</w:t>
      </w:r>
      <w:r w:rsidRPr="000D57A4">
        <w:t xml:space="preserve"> were used</w:t>
      </w:r>
      <w:r w:rsidR="00065BC8" w:rsidRPr="000D57A4">
        <w:t xml:space="preserve">. </w:t>
      </w:r>
      <w:r w:rsidR="009E56C6" w:rsidRPr="000D57A4">
        <w:t>I</w:t>
      </w:r>
      <w:r w:rsidR="00065BC8" w:rsidRPr="000D57A4">
        <w:t xml:space="preserve">n those variables in which chi-squared tests </w:t>
      </w:r>
      <w:r w:rsidR="00B73CBB" w:rsidRPr="000D57A4">
        <w:t xml:space="preserve">resulted </w:t>
      </w:r>
      <w:r w:rsidR="00065BC8" w:rsidRPr="000D57A4">
        <w:t xml:space="preserve">significant, the p-value of each box was calculated based on the adjusted </w:t>
      </w:r>
      <w:r w:rsidR="00065BC8" w:rsidRPr="000D57A4">
        <w:lastRenderedPageBreak/>
        <w:t>residual value</w:t>
      </w:r>
      <w:r w:rsidR="009E56C6" w:rsidRPr="000D57A4">
        <w:t xml:space="preserve"> in order to identify between which groups were the significant differences</w:t>
      </w:r>
      <w:r w:rsidR="00065BC8" w:rsidRPr="000D57A4">
        <w:t xml:space="preserve">. Moreover, Pearson Correlation was </w:t>
      </w:r>
      <w:r w:rsidR="009E56C6" w:rsidRPr="000D57A4">
        <w:t xml:space="preserve">employed </w:t>
      </w:r>
      <w:r w:rsidR="00065BC8" w:rsidRPr="000D57A4">
        <w:t xml:space="preserve">to </w:t>
      </w:r>
      <w:proofErr w:type="spellStart"/>
      <w:r w:rsidR="009E56C6" w:rsidRPr="000D57A4">
        <w:t>analyse</w:t>
      </w:r>
      <w:proofErr w:type="spellEnd"/>
      <w:r w:rsidR="009E56C6" w:rsidRPr="000D57A4">
        <w:t xml:space="preserve"> </w:t>
      </w:r>
      <w:r w:rsidR="00065BC8" w:rsidRPr="000D57A4">
        <w:t xml:space="preserve">the </w:t>
      </w:r>
      <w:r w:rsidR="009E56C6" w:rsidRPr="000D57A4">
        <w:t xml:space="preserve">association </w:t>
      </w:r>
      <w:r w:rsidR="00065BC8" w:rsidRPr="000D57A4">
        <w:t xml:space="preserve">between </w:t>
      </w:r>
      <w:r w:rsidR="009E56C6" w:rsidRPr="000D57A4">
        <w:t>PA</w:t>
      </w:r>
      <w:r w:rsidR="00065BC8" w:rsidRPr="000D57A4">
        <w:t xml:space="preserve"> and age. </w:t>
      </w:r>
      <w:r w:rsidR="00EA458A">
        <w:t>The risk for low PA levels</w:t>
      </w:r>
      <w:r w:rsidR="00C32681">
        <w:t xml:space="preserve"> (outcome) was</w:t>
      </w:r>
      <w:r w:rsidR="00EA458A">
        <w:t xml:space="preserve"> calculated by odds ratio with a confidence interval of 95% (OR; 95%CI)</w:t>
      </w:r>
      <w:r w:rsidR="00C32681">
        <w:t xml:space="preserve">; the multivariate regression model was adjusted for </w:t>
      </w:r>
      <w:r w:rsidR="0035116E">
        <w:t>age, BMI, sex, education, cohabiting, marital status, tobacco and alcohol consumption</w:t>
      </w:r>
      <w:r w:rsidR="00EA458A">
        <w:t xml:space="preserve">. </w:t>
      </w:r>
      <w:r w:rsidR="00065BC8" w:rsidRPr="000D57A4">
        <w:t xml:space="preserve">The effect size was calculated using eta squared for Mann-Whitney U test, epsilon squared for </w:t>
      </w:r>
      <w:proofErr w:type="spellStart"/>
      <w:r w:rsidR="00065BC8" w:rsidRPr="000D57A4">
        <w:t>Krukal</w:t>
      </w:r>
      <w:proofErr w:type="spellEnd"/>
      <w:r w:rsidR="00065BC8" w:rsidRPr="000D57A4">
        <w:t xml:space="preserve"> Wallis H test and Cramer’s V for chi squared test. Eta squared was calculated by using the following formula: </w:t>
      </w:r>
      <w:r w:rsidR="00065BC8" w:rsidRPr="000D57A4">
        <w:rPr>
          <w:rFonts w:ascii="Times New Roman" w:hAnsi="Times New Roman"/>
        </w:rPr>
        <w:t>ɳ</w:t>
      </w:r>
      <w:r w:rsidR="00065BC8" w:rsidRPr="000D57A4">
        <w:t>2=</w:t>
      </w:r>
      <m:oMath>
        <m:sSup>
          <m:sSupPr>
            <m:ctrlPr>
              <w:rPr>
                <w:rStyle w:val="Hyperlink"/>
                <w:rFonts w:ascii="Cambria Math" w:eastAsia="Calibri" w:hAnsi="Cambria Math"/>
                <w:i/>
                <w:snapToGrid/>
                <w:color w:val="auto"/>
                <w:sz w:val="22"/>
                <w:u w:val="none"/>
                <w:lang w:eastAsia="en-US" w:bidi="ar-SA"/>
              </w:rPr>
            </m:ctrlPr>
          </m:sSupPr>
          <m:e>
            <m:r>
              <w:rPr>
                <w:rStyle w:val="Hyperlink"/>
                <w:rFonts w:ascii="Cambria Math" w:hAnsi="Cambria Math"/>
                <w:color w:val="auto"/>
              </w:rPr>
              <m:t>Z</m:t>
            </m:r>
          </m:e>
          <m:sup>
            <m:r>
              <w:rPr>
                <w:rStyle w:val="Hyperlink"/>
                <w:rFonts w:ascii="Cambria Math" w:hAnsi="Cambria Math"/>
                <w:color w:val="auto"/>
              </w:rPr>
              <m:t>2</m:t>
            </m:r>
          </m:sup>
        </m:sSup>
        <m:r>
          <w:rPr>
            <w:rStyle w:val="Hyperlink"/>
            <w:rFonts w:ascii="Cambria Math" w:hAnsi="Cambria Math"/>
            <w:color w:val="auto"/>
          </w:rPr>
          <m:t>/(n-1)</m:t>
        </m:r>
      </m:oMath>
      <w:r w:rsidR="00065BC8" w:rsidRPr="000D57A4">
        <w:t xml:space="preserve">, epsilon squared was calculated as </w:t>
      </w:r>
      <m:oMath>
        <m:f>
          <m:fPr>
            <m:ctrlPr>
              <w:rPr>
                <w:rStyle w:val="Hyperlink"/>
                <w:rFonts w:ascii="Cambria Math" w:eastAsia="Calibri" w:hAnsi="Cambria Math"/>
                <w:i/>
                <w:snapToGrid/>
                <w:color w:val="auto"/>
                <w:sz w:val="22"/>
                <w:u w:val="none"/>
                <w:lang w:eastAsia="en-US" w:bidi="ar-SA"/>
              </w:rPr>
            </m:ctrlPr>
          </m:fPr>
          <m:num>
            <m:r>
              <w:rPr>
                <w:rStyle w:val="Hyperlink"/>
                <w:rFonts w:ascii="Cambria Math" w:hAnsi="Cambria Math"/>
                <w:color w:val="auto"/>
              </w:rPr>
              <m:t>H</m:t>
            </m:r>
          </m:num>
          <m:den>
            <m:r>
              <w:rPr>
                <w:rStyle w:val="Hyperlink"/>
                <w:rFonts w:ascii="Cambria Math" w:hAnsi="Cambria Math"/>
                <w:color w:val="auto"/>
              </w:rPr>
              <m:t>(</m:t>
            </m:r>
            <m:sSup>
              <m:sSupPr>
                <m:ctrlPr>
                  <w:rPr>
                    <w:rStyle w:val="Hyperlink"/>
                    <w:rFonts w:ascii="Cambria Math" w:eastAsia="Calibri" w:hAnsi="Cambria Math"/>
                    <w:i/>
                    <w:snapToGrid/>
                    <w:color w:val="auto"/>
                    <w:sz w:val="22"/>
                    <w:u w:val="none"/>
                    <w:lang w:eastAsia="en-US" w:bidi="ar-SA"/>
                  </w:rPr>
                </m:ctrlPr>
              </m:sSupPr>
              <m:e>
                <m:r>
                  <w:rPr>
                    <w:rStyle w:val="Hyperlink"/>
                    <w:rFonts w:ascii="Cambria Math" w:hAnsi="Cambria Math"/>
                    <w:color w:val="auto"/>
                  </w:rPr>
                  <m:t>n</m:t>
                </m:r>
              </m:e>
              <m:sup>
                <m:r>
                  <w:rPr>
                    <w:rStyle w:val="Hyperlink"/>
                    <w:rFonts w:ascii="Cambria Math" w:hAnsi="Cambria Math"/>
                    <w:color w:val="auto"/>
                  </w:rPr>
                  <m:t>2</m:t>
                </m:r>
              </m:sup>
            </m:sSup>
            <m:r>
              <w:rPr>
                <w:rStyle w:val="Hyperlink"/>
                <w:rFonts w:ascii="Cambria Math" w:hAnsi="Cambria Math"/>
                <w:color w:val="auto"/>
              </w:rPr>
              <m:t xml:space="preserve">-1)/(n+1) </m:t>
            </m:r>
          </m:den>
        </m:f>
      </m:oMath>
      <w:r w:rsidR="00065BC8" w:rsidRPr="000D57A4">
        <w:t xml:space="preserve"> and Cramer</w:t>
      </w:r>
      <w:r w:rsidR="00065BC8" w:rsidRPr="000D57A4">
        <w:rPr>
          <w:rFonts w:cs="Palatino Linotype"/>
        </w:rPr>
        <w:t>’</w:t>
      </w:r>
      <w:r w:rsidR="007A76FA" w:rsidRPr="000D57A4">
        <w:t xml:space="preserve">s V by using this formula: </w:t>
      </w:r>
      <w:r w:rsidR="007A76FA" w:rsidRPr="000D57A4">
        <w:rPr>
          <w:rStyle w:val="Hyperlink"/>
          <w:color w:val="auto"/>
          <w:u w:val="none"/>
        </w:rPr>
        <w:t xml:space="preserve">V= </w:t>
      </w:r>
      <m:oMath>
        <m:rad>
          <m:radPr>
            <m:degHide m:val="1"/>
            <m:ctrlPr>
              <w:rPr>
                <w:rStyle w:val="Hyperlink"/>
                <w:rFonts w:ascii="Cambria Math" w:hAnsi="Cambria Math"/>
                <w:i/>
                <w:color w:val="auto"/>
                <w:u w:val="none"/>
              </w:rPr>
            </m:ctrlPr>
          </m:radPr>
          <m:deg/>
          <m:e>
            <m:sSup>
              <m:sSupPr>
                <m:ctrlPr>
                  <w:rPr>
                    <w:rStyle w:val="Hyperlink"/>
                    <w:rFonts w:ascii="Cambria Math" w:hAnsi="Cambria Math"/>
                    <w:i/>
                    <w:color w:val="auto"/>
                    <w:u w:val="none"/>
                  </w:rPr>
                </m:ctrlPr>
              </m:sSupPr>
              <m:e>
                <m:r>
                  <w:rPr>
                    <w:rStyle w:val="Hyperlink"/>
                    <w:rFonts w:ascii="Cambria Math" w:hAnsi="Cambria Math"/>
                    <w:color w:val="auto"/>
                  </w:rPr>
                  <m:t>χ</m:t>
                </m:r>
              </m:e>
              <m:sup>
                <m:r>
                  <w:rPr>
                    <w:rStyle w:val="Hyperlink"/>
                    <w:rFonts w:ascii="Cambria Math" w:hAnsi="Cambria Math"/>
                    <w:color w:val="auto"/>
                  </w:rPr>
                  <m:t>2</m:t>
                </m:r>
              </m:sup>
            </m:sSup>
            <m:r>
              <w:rPr>
                <w:rStyle w:val="Hyperlink"/>
                <w:rFonts w:ascii="Cambria Math" w:hAnsi="Cambria Math"/>
                <w:color w:val="auto"/>
              </w:rPr>
              <m:t>/(n×</m:t>
            </m:r>
            <m:func>
              <m:funcPr>
                <m:ctrlPr>
                  <w:rPr>
                    <w:rStyle w:val="Hyperlink"/>
                    <w:rFonts w:ascii="Cambria Math" w:hAnsi="Cambria Math"/>
                    <w:color w:val="auto"/>
                    <w:u w:val="none"/>
                  </w:rPr>
                </m:ctrlPr>
              </m:funcPr>
              <m:fName>
                <m:r>
                  <m:rPr>
                    <m:sty m:val="p"/>
                  </m:rPr>
                  <w:rPr>
                    <w:rStyle w:val="Hyperlink"/>
                    <w:rFonts w:ascii="Cambria Math" w:hAnsi="Cambria Math"/>
                    <w:color w:val="auto"/>
                  </w:rPr>
                  <m:t>min</m:t>
                </m:r>
                <m:ctrlPr>
                  <w:rPr>
                    <w:rStyle w:val="Hyperlink"/>
                    <w:rFonts w:ascii="Cambria Math" w:hAnsi="Cambria Math"/>
                    <w:i/>
                    <w:color w:val="auto"/>
                    <w:u w:val="none"/>
                  </w:rPr>
                </m:ctrlPr>
              </m:fName>
              <m:e>
                <m:d>
                  <m:dPr>
                    <m:ctrlPr>
                      <w:rPr>
                        <w:rStyle w:val="Hyperlink"/>
                        <w:rFonts w:ascii="Cambria Math" w:hAnsi="Cambria Math"/>
                        <w:i/>
                        <w:color w:val="auto"/>
                        <w:u w:val="none"/>
                      </w:rPr>
                    </m:ctrlPr>
                  </m:dPr>
                  <m:e>
                    <m:r>
                      <w:rPr>
                        <w:rStyle w:val="Hyperlink"/>
                        <w:rFonts w:ascii="Cambria Math" w:hAnsi="Cambria Math"/>
                        <w:color w:val="auto"/>
                      </w:rPr>
                      <m:t>k-1,c-1</m:t>
                    </m:r>
                  </m:e>
                </m:d>
              </m:e>
            </m:func>
            <m:r>
              <w:rPr>
                <w:rStyle w:val="Hyperlink"/>
                <w:rFonts w:ascii="Cambria Math" w:hAnsi="Cambria Math"/>
                <w:color w:val="auto"/>
              </w:rPr>
              <m:t>)</m:t>
            </m:r>
          </m:e>
        </m:rad>
      </m:oMath>
      <w:r w:rsidR="005232DC" w:rsidRPr="000D57A4">
        <w:rPr>
          <w:rStyle w:val="Hyperlink"/>
          <w:color w:val="auto"/>
          <w:u w:val="none"/>
        </w:rPr>
        <w:t xml:space="preserve"> [3</w:t>
      </w:r>
      <w:r w:rsidR="00F81FCC">
        <w:rPr>
          <w:rStyle w:val="Hyperlink"/>
          <w:color w:val="auto"/>
          <w:u w:val="none"/>
        </w:rPr>
        <w:t>4</w:t>
      </w:r>
      <w:r w:rsidR="005232DC" w:rsidRPr="000D57A4">
        <w:rPr>
          <w:rStyle w:val="Hyperlink"/>
          <w:color w:val="auto"/>
          <w:u w:val="none"/>
        </w:rPr>
        <w:t>]</w:t>
      </w:r>
      <w:r w:rsidR="007A76FA" w:rsidRPr="000D57A4">
        <w:rPr>
          <w:rStyle w:val="Hyperlink"/>
          <w:color w:val="auto"/>
          <w:u w:val="none"/>
        </w:rPr>
        <w:t>.</w:t>
      </w:r>
      <w:r w:rsidR="007A76FA" w:rsidRPr="000D57A4">
        <w:t xml:space="preserve"> </w:t>
      </w:r>
      <w:r w:rsidR="00065BC8" w:rsidRPr="000D57A4">
        <w:t>Effect size of eta squared was classified as small (0.01), medium (0.06) and large (0.14); effect size of epsilon squared was classified as negligible (0.00-0.01), weak (0.01-0.04), moderate (0.04-0.16), relatively strong (0.16-0.36), strong (0.36-0.64) and very strong (0.64-1.00); effect size of Cramer’s V was classified as small (0.1), medium (0.3) and large (0.5)</w:t>
      </w:r>
    </w:p>
    <w:p w14:paraId="33BA32E2" w14:textId="77777777" w:rsidR="00065BC8" w:rsidRPr="000D57A4" w:rsidRDefault="00F648D0" w:rsidP="007A76FA">
      <w:pPr>
        <w:pStyle w:val="MDPI31text"/>
      </w:pPr>
      <w:r w:rsidRPr="000D57A4">
        <w:t xml:space="preserve">Statistical analyses were performed using the Statistical Package for Social Sciences version 23 (SPSS, International Business Machines Corporation, Armonk, NY, USA). </w:t>
      </w:r>
      <w:r w:rsidR="00065BC8" w:rsidRPr="000D57A4">
        <w:t>Statistical significance was set at p</w:t>
      </w:r>
      <w:r w:rsidR="00B73CBB" w:rsidRPr="000D57A4">
        <w:t xml:space="preserve"> </w:t>
      </w:r>
      <w:r w:rsidR="00065BC8" w:rsidRPr="000D57A4">
        <w:t>&lt;</w:t>
      </w:r>
      <w:r w:rsidR="00B73CBB" w:rsidRPr="000D57A4">
        <w:t xml:space="preserve"> </w:t>
      </w:r>
      <w:r w:rsidR="00065BC8" w:rsidRPr="000D57A4">
        <w:t xml:space="preserve">0.05 (CI=95%). </w:t>
      </w:r>
    </w:p>
    <w:p w14:paraId="093ECD30" w14:textId="77777777" w:rsidR="00EA6423" w:rsidRPr="000D57A4" w:rsidRDefault="00461D63" w:rsidP="00257822">
      <w:pPr>
        <w:pStyle w:val="MDPI21heading1"/>
      </w:pPr>
      <w:r w:rsidRPr="000D57A4">
        <w:t>3</w:t>
      </w:r>
      <w:r w:rsidR="00EA6423" w:rsidRPr="000D57A4">
        <w:t>. Results</w:t>
      </w:r>
    </w:p>
    <w:p w14:paraId="4952700C" w14:textId="77777777" w:rsidR="004B5025" w:rsidRPr="000D57A4" w:rsidRDefault="004B5025" w:rsidP="004B5025">
      <w:pPr>
        <w:pStyle w:val="MDPI31text"/>
      </w:pPr>
      <w:r w:rsidRPr="000D57A4">
        <w:t xml:space="preserve">The sample consisted of 1014 </w:t>
      </w:r>
      <w:r w:rsidR="00F648D0" w:rsidRPr="000D57A4">
        <w:t>Spanish people</w:t>
      </w:r>
      <w:r w:rsidRPr="000D57A4">
        <w:t xml:space="preserve"> with asthma (587 </w:t>
      </w:r>
      <w:r w:rsidR="00B73CBB" w:rsidRPr="000D57A4">
        <w:t>females</w:t>
      </w:r>
      <w:r w:rsidRPr="000D57A4">
        <w:t xml:space="preserve">). The mean age of the participants was 43.2 (SD: 14.7, range: 15-69; Mo: 40). </w:t>
      </w:r>
      <w:r w:rsidR="00E24E7C" w:rsidRPr="000D57A4">
        <w:t>Characteristics</w:t>
      </w:r>
      <w:r w:rsidR="00F648D0" w:rsidRPr="000D57A4">
        <w:t xml:space="preserve"> of the </w:t>
      </w:r>
      <w:r w:rsidR="00E24E7C" w:rsidRPr="000D57A4">
        <w:t xml:space="preserve">participants </w:t>
      </w:r>
      <w:r w:rsidRPr="000D57A4">
        <w:t xml:space="preserve">are </w:t>
      </w:r>
      <w:r w:rsidR="00E24E7C" w:rsidRPr="000D57A4">
        <w:t>exhibited</w:t>
      </w:r>
      <w:r w:rsidRPr="000D57A4">
        <w:t xml:space="preserve"> in Table 1. </w:t>
      </w:r>
    </w:p>
    <w:p w14:paraId="7AA14C61" w14:textId="77777777" w:rsidR="004B5025" w:rsidRPr="000D57A4" w:rsidRDefault="004B5025" w:rsidP="004B5025">
      <w:pPr>
        <w:pStyle w:val="MDPI41tablecaption"/>
        <w:jc w:val="center"/>
      </w:pPr>
      <w:r w:rsidRPr="000D57A4">
        <w:rPr>
          <w:b/>
        </w:rPr>
        <w:t>Table 1.</w:t>
      </w:r>
      <w:r w:rsidRPr="000D57A4">
        <w:t xml:space="preserve"> Sample characteristics.</w:t>
      </w:r>
    </w:p>
    <w:tbl>
      <w:tblPr>
        <w:tblW w:w="0" w:type="auto"/>
        <w:jc w:val="center"/>
        <w:tblLook w:val="04A0" w:firstRow="1" w:lastRow="0" w:firstColumn="1" w:lastColumn="0" w:noHBand="0" w:noVBand="1"/>
      </w:tblPr>
      <w:tblGrid>
        <w:gridCol w:w="1608"/>
        <w:gridCol w:w="1810"/>
        <w:gridCol w:w="516"/>
        <w:gridCol w:w="666"/>
      </w:tblGrid>
      <w:tr w:rsidR="004B5025" w:rsidRPr="000D57A4" w14:paraId="599267E3" w14:textId="77777777" w:rsidTr="00CB425B">
        <w:trPr>
          <w:jc w:val="center"/>
        </w:trPr>
        <w:tc>
          <w:tcPr>
            <w:tcW w:w="3418" w:type="dxa"/>
            <w:gridSpan w:val="2"/>
            <w:tcBorders>
              <w:top w:val="single" w:sz="4" w:space="0" w:color="auto"/>
              <w:bottom w:val="single" w:sz="4" w:space="0" w:color="auto"/>
            </w:tcBorders>
            <w:shd w:val="clear" w:color="auto" w:fill="auto"/>
          </w:tcPr>
          <w:p w14:paraId="18FC2525" w14:textId="77777777" w:rsidR="004B5025" w:rsidRPr="000D57A4" w:rsidRDefault="004B5025" w:rsidP="00B73CBB">
            <w:pPr>
              <w:spacing w:after="0" w:line="240" w:lineRule="auto"/>
              <w:rPr>
                <w:rFonts w:ascii="Palatino Linotype" w:hAnsi="Palatino Linotype"/>
                <w:b/>
                <w:sz w:val="20"/>
                <w:szCs w:val="20"/>
                <w:lang w:val="en-GB"/>
              </w:rPr>
            </w:pPr>
            <w:r w:rsidRPr="000D57A4">
              <w:rPr>
                <w:rFonts w:ascii="Palatino Linotype" w:hAnsi="Palatino Linotype"/>
                <w:b/>
                <w:sz w:val="20"/>
                <w:szCs w:val="20"/>
                <w:lang w:val="en-GB"/>
              </w:rPr>
              <w:t>Total (n=1014)</w:t>
            </w:r>
          </w:p>
        </w:tc>
        <w:tc>
          <w:tcPr>
            <w:tcW w:w="0" w:type="auto"/>
            <w:tcBorders>
              <w:top w:val="single" w:sz="4" w:space="0" w:color="auto"/>
              <w:bottom w:val="single" w:sz="4" w:space="0" w:color="auto"/>
            </w:tcBorders>
            <w:shd w:val="clear" w:color="auto" w:fill="auto"/>
          </w:tcPr>
          <w:p w14:paraId="1C29B251" w14:textId="77777777" w:rsidR="004B5025" w:rsidRPr="000D57A4" w:rsidRDefault="004B5025" w:rsidP="004B5025">
            <w:pPr>
              <w:spacing w:after="0" w:line="240" w:lineRule="auto"/>
              <w:jc w:val="center"/>
              <w:rPr>
                <w:rFonts w:ascii="Palatino Linotype" w:hAnsi="Palatino Linotype"/>
                <w:b/>
                <w:sz w:val="20"/>
                <w:szCs w:val="20"/>
                <w:lang w:val="en-GB"/>
              </w:rPr>
            </w:pPr>
            <w:r w:rsidRPr="000D57A4">
              <w:rPr>
                <w:rFonts w:ascii="Palatino Linotype" w:hAnsi="Palatino Linotype"/>
                <w:b/>
                <w:sz w:val="20"/>
                <w:szCs w:val="20"/>
                <w:lang w:val="en-GB"/>
              </w:rPr>
              <w:t>N</w:t>
            </w:r>
          </w:p>
        </w:tc>
        <w:tc>
          <w:tcPr>
            <w:tcW w:w="0" w:type="auto"/>
            <w:tcBorders>
              <w:top w:val="single" w:sz="4" w:space="0" w:color="auto"/>
              <w:bottom w:val="single" w:sz="4" w:space="0" w:color="auto"/>
            </w:tcBorders>
            <w:shd w:val="clear" w:color="auto" w:fill="auto"/>
          </w:tcPr>
          <w:p w14:paraId="06AA97E9" w14:textId="77777777" w:rsidR="004B5025" w:rsidRPr="000D57A4" w:rsidRDefault="004B5025" w:rsidP="004B5025">
            <w:pPr>
              <w:spacing w:after="0" w:line="240" w:lineRule="auto"/>
              <w:jc w:val="center"/>
              <w:rPr>
                <w:rFonts w:ascii="Palatino Linotype" w:hAnsi="Palatino Linotype"/>
                <w:b/>
                <w:sz w:val="20"/>
                <w:szCs w:val="20"/>
                <w:lang w:val="en-GB"/>
              </w:rPr>
            </w:pPr>
            <w:r w:rsidRPr="000D57A4">
              <w:rPr>
                <w:rFonts w:ascii="Palatino Linotype" w:hAnsi="Palatino Linotype"/>
                <w:b/>
                <w:sz w:val="20"/>
                <w:szCs w:val="20"/>
                <w:lang w:val="en-GB"/>
              </w:rPr>
              <w:t>%</w:t>
            </w:r>
          </w:p>
        </w:tc>
      </w:tr>
      <w:tr w:rsidR="004B5025" w:rsidRPr="000D57A4" w14:paraId="7A0068BF" w14:textId="77777777" w:rsidTr="00CB425B">
        <w:trPr>
          <w:jc w:val="center"/>
        </w:trPr>
        <w:tc>
          <w:tcPr>
            <w:tcW w:w="1608" w:type="dxa"/>
            <w:vMerge w:val="restart"/>
            <w:tcBorders>
              <w:top w:val="single" w:sz="4" w:space="0" w:color="auto"/>
            </w:tcBorders>
            <w:shd w:val="clear" w:color="auto" w:fill="auto"/>
          </w:tcPr>
          <w:p w14:paraId="60A849AD"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Sex</w:t>
            </w:r>
          </w:p>
        </w:tc>
        <w:tc>
          <w:tcPr>
            <w:tcW w:w="0" w:type="auto"/>
            <w:vMerge w:val="restart"/>
            <w:tcBorders>
              <w:top w:val="single" w:sz="4" w:space="0" w:color="auto"/>
            </w:tcBorders>
            <w:shd w:val="clear" w:color="auto" w:fill="auto"/>
          </w:tcPr>
          <w:p w14:paraId="331F665D" w14:textId="77777777" w:rsidR="004B5025" w:rsidRPr="000D57A4" w:rsidRDefault="0019690D"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Females</w:t>
            </w:r>
          </w:p>
          <w:p w14:paraId="56A6C291" w14:textId="77777777" w:rsidR="004B5025" w:rsidRPr="000D57A4" w:rsidRDefault="0019690D"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Males</w:t>
            </w:r>
          </w:p>
        </w:tc>
        <w:tc>
          <w:tcPr>
            <w:tcW w:w="0" w:type="auto"/>
            <w:tcBorders>
              <w:top w:val="single" w:sz="4" w:space="0" w:color="auto"/>
            </w:tcBorders>
            <w:shd w:val="clear" w:color="auto" w:fill="auto"/>
          </w:tcPr>
          <w:p w14:paraId="56832B23"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587</w:t>
            </w:r>
          </w:p>
        </w:tc>
        <w:tc>
          <w:tcPr>
            <w:tcW w:w="0" w:type="auto"/>
            <w:tcBorders>
              <w:top w:val="single" w:sz="4" w:space="0" w:color="auto"/>
            </w:tcBorders>
            <w:shd w:val="clear" w:color="auto" w:fill="auto"/>
          </w:tcPr>
          <w:p w14:paraId="011ABE3A"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57.89</w:t>
            </w:r>
          </w:p>
        </w:tc>
      </w:tr>
      <w:tr w:rsidR="004B5025" w:rsidRPr="000D57A4" w14:paraId="35BDCBFA" w14:textId="77777777" w:rsidTr="00CB425B">
        <w:trPr>
          <w:jc w:val="center"/>
        </w:trPr>
        <w:tc>
          <w:tcPr>
            <w:tcW w:w="1608" w:type="dxa"/>
            <w:vMerge/>
            <w:tcBorders>
              <w:bottom w:val="single" w:sz="4" w:space="0" w:color="auto"/>
            </w:tcBorders>
            <w:shd w:val="clear" w:color="auto" w:fill="auto"/>
          </w:tcPr>
          <w:p w14:paraId="7CBF51A2"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vMerge/>
            <w:tcBorders>
              <w:bottom w:val="single" w:sz="4" w:space="0" w:color="auto"/>
            </w:tcBorders>
            <w:shd w:val="clear" w:color="auto" w:fill="auto"/>
          </w:tcPr>
          <w:p w14:paraId="52ABAEF5"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tcBorders>
              <w:bottom w:val="single" w:sz="4" w:space="0" w:color="auto"/>
            </w:tcBorders>
            <w:shd w:val="clear" w:color="auto" w:fill="auto"/>
          </w:tcPr>
          <w:p w14:paraId="1F63D7A1"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427</w:t>
            </w:r>
          </w:p>
        </w:tc>
        <w:tc>
          <w:tcPr>
            <w:tcW w:w="0" w:type="auto"/>
            <w:tcBorders>
              <w:bottom w:val="single" w:sz="4" w:space="0" w:color="auto"/>
            </w:tcBorders>
            <w:shd w:val="clear" w:color="auto" w:fill="auto"/>
          </w:tcPr>
          <w:p w14:paraId="5454012C"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42.11</w:t>
            </w:r>
          </w:p>
        </w:tc>
      </w:tr>
      <w:tr w:rsidR="004B5025" w:rsidRPr="000D57A4" w14:paraId="693373E6" w14:textId="77777777" w:rsidTr="00CB425B">
        <w:trPr>
          <w:jc w:val="center"/>
        </w:trPr>
        <w:tc>
          <w:tcPr>
            <w:tcW w:w="1608" w:type="dxa"/>
            <w:tcBorders>
              <w:top w:val="single" w:sz="4" w:space="0" w:color="auto"/>
            </w:tcBorders>
            <w:shd w:val="clear" w:color="auto" w:fill="auto"/>
          </w:tcPr>
          <w:p w14:paraId="4D470B3D"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Age</w:t>
            </w:r>
          </w:p>
        </w:tc>
        <w:tc>
          <w:tcPr>
            <w:tcW w:w="0" w:type="auto"/>
            <w:tcBorders>
              <w:top w:val="single" w:sz="4" w:space="0" w:color="auto"/>
            </w:tcBorders>
            <w:shd w:val="clear" w:color="auto" w:fill="auto"/>
          </w:tcPr>
          <w:p w14:paraId="3986FFB3"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&lt;30</w:t>
            </w:r>
          </w:p>
        </w:tc>
        <w:tc>
          <w:tcPr>
            <w:tcW w:w="0" w:type="auto"/>
            <w:tcBorders>
              <w:top w:val="single" w:sz="4" w:space="0" w:color="auto"/>
            </w:tcBorders>
            <w:shd w:val="clear" w:color="auto" w:fill="auto"/>
          </w:tcPr>
          <w:p w14:paraId="0B0C3605"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205</w:t>
            </w:r>
          </w:p>
        </w:tc>
        <w:tc>
          <w:tcPr>
            <w:tcW w:w="0" w:type="auto"/>
            <w:tcBorders>
              <w:top w:val="single" w:sz="4" w:space="0" w:color="auto"/>
            </w:tcBorders>
            <w:shd w:val="clear" w:color="auto" w:fill="auto"/>
          </w:tcPr>
          <w:p w14:paraId="6E8115EF"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20.22</w:t>
            </w:r>
          </w:p>
        </w:tc>
      </w:tr>
      <w:tr w:rsidR="004B5025" w:rsidRPr="000D57A4" w14:paraId="400505EE" w14:textId="77777777" w:rsidTr="00CB425B">
        <w:trPr>
          <w:jc w:val="center"/>
        </w:trPr>
        <w:tc>
          <w:tcPr>
            <w:tcW w:w="1608" w:type="dxa"/>
            <w:shd w:val="clear" w:color="auto" w:fill="auto"/>
          </w:tcPr>
          <w:p w14:paraId="75F224FB"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shd w:val="clear" w:color="auto" w:fill="auto"/>
          </w:tcPr>
          <w:p w14:paraId="658196A2"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30-60</w:t>
            </w:r>
          </w:p>
        </w:tc>
        <w:tc>
          <w:tcPr>
            <w:tcW w:w="0" w:type="auto"/>
            <w:shd w:val="clear" w:color="auto" w:fill="auto"/>
          </w:tcPr>
          <w:p w14:paraId="377CC2F5"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636</w:t>
            </w:r>
          </w:p>
        </w:tc>
        <w:tc>
          <w:tcPr>
            <w:tcW w:w="0" w:type="auto"/>
            <w:shd w:val="clear" w:color="auto" w:fill="auto"/>
          </w:tcPr>
          <w:p w14:paraId="484FFF61"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62.72</w:t>
            </w:r>
          </w:p>
        </w:tc>
      </w:tr>
      <w:tr w:rsidR="004B5025" w:rsidRPr="000D57A4" w14:paraId="7744BFC7" w14:textId="77777777" w:rsidTr="00CB425B">
        <w:trPr>
          <w:jc w:val="center"/>
        </w:trPr>
        <w:tc>
          <w:tcPr>
            <w:tcW w:w="1608" w:type="dxa"/>
            <w:tcBorders>
              <w:bottom w:val="single" w:sz="4" w:space="0" w:color="auto"/>
            </w:tcBorders>
            <w:shd w:val="clear" w:color="auto" w:fill="auto"/>
          </w:tcPr>
          <w:p w14:paraId="1BC13F33"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tcBorders>
              <w:bottom w:val="single" w:sz="4" w:space="0" w:color="auto"/>
            </w:tcBorders>
            <w:shd w:val="clear" w:color="auto" w:fill="auto"/>
          </w:tcPr>
          <w:p w14:paraId="5FA242CB"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≥60</w:t>
            </w:r>
          </w:p>
        </w:tc>
        <w:tc>
          <w:tcPr>
            <w:tcW w:w="0" w:type="auto"/>
            <w:tcBorders>
              <w:bottom w:val="single" w:sz="4" w:space="0" w:color="auto"/>
            </w:tcBorders>
            <w:shd w:val="clear" w:color="auto" w:fill="auto"/>
          </w:tcPr>
          <w:p w14:paraId="6EE95995"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173</w:t>
            </w:r>
          </w:p>
        </w:tc>
        <w:tc>
          <w:tcPr>
            <w:tcW w:w="0" w:type="auto"/>
            <w:tcBorders>
              <w:bottom w:val="single" w:sz="4" w:space="0" w:color="auto"/>
            </w:tcBorders>
            <w:shd w:val="clear" w:color="auto" w:fill="auto"/>
          </w:tcPr>
          <w:p w14:paraId="091EA24B"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17.06</w:t>
            </w:r>
          </w:p>
        </w:tc>
      </w:tr>
      <w:tr w:rsidR="004B5025" w:rsidRPr="000D57A4" w14:paraId="455755EF" w14:textId="77777777" w:rsidTr="00CB425B">
        <w:trPr>
          <w:jc w:val="center"/>
        </w:trPr>
        <w:tc>
          <w:tcPr>
            <w:tcW w:w="1608" w:type="dxa"/>
            <w:tcBorders>
              <w:top w:val="single" w:sz="4" w:space="0" w:color="auto"/>
            </w:tcBorders>
            <w:shd w:val="clear" w:color="auto" w:fill="auto"/>
          </w:tcPr>
          <w:p w14:paraId="237E3FC3"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Education level</w:t>
            </w:r>
          </w:p>
        </w:tc>
        <w:tc>
          <w:tcPr>
            <w:tcW w:w="0" w:type="auto"/>
            <w:tcBorders>
              <w:top w:val="single" w:sz="4" w:space="0" w:color="auto"/>
            </w:tcBorders>
            <w:shd w:val="clear" w:color="auto" w:fill="auto"/>
          </w:tcPr>
          <w:p w14:paraId="3D60E917"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Level A</w:t>
            </w:r>
          </w:p>
        </w:tc>
        <w:tc>
          <w:tcPr>
            <w:tcW w:w="0" w:type="auto"/>
            <w:tcBorders>
              <w:top w:val="single" w:sz="4" w:space="0" w:color="auto"/>
            </w:tcBorders>
            <w:shd w:val="clear" w:color="auto" w:fill="auto"/>
          </w:tcPr>
          <w:p w14:paraId="49DAFB9C"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466</w:t>
            </w:r>
          </w:p>
        </w:tc>
        <w:tc>
          <w:tcPr>
            <w:tcW w:w="0" w:type="auto"/>
            <w:tcBorders>
              <w:top w:val="single" w:sz="4" w:space="0" w:color="auto"/>
            </w:tcBorders>
            <w:shd w:val="clear" w:color="auto" w:fill="auto"/>
          </w:tcPr>
          <w:p w14:paraId="70F36ADB"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45.96</w:t>
            </w:r>
          </w:p>
        </w:tc>
      </w:tr>
      <w:tr w:rsidR="004B5025" w:rsidRPr="000D57A4" w14:paraId="55D748D1" w14:textId="77777777" w:rsidTr="00CB425B">
        <w:trPr>
          <w:jc w:val="center"/>
        </w:trPr>
        <w:tc>
          <w:tcPr>
            <w:tcW w:w="1608" w:type="dxa"/>
            <w:shd w:val="clear" w:color="auto" w:fill="auto"/>
          </w:tcPr>
          <w:p w14:paraId="42888DC3"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shd w:val="clear" w:color="auto" w:fill="auto"/>
          </w:tcPr>
          <w:p w14:paraId="0BB346D0"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Level B</w:t>
            </w:r>
          </w:p>
        </w:tc>
        <w:tc>
          <w:tcPr>
            <w:tcW w:w="0" w:type="auto"/>
            <w:shd w:val="clear" w:color="auto" w:fill="auto"/>
          </w:tcPr>
          <w:p w14:paraId="77B04C49"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195</w:t>
            </w:r>
          </w:p>
        </w:tc>
        <w:tc>
          <w:tcPr>
            <w:tcW w:w="0" w:type="auto"/>
            <w:shd w:val="clear" w:color="auto" w:fill="auto"/>
          </w:tcPr>
          <w:p w14:paraId="416B8B99"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19.23</w:t>
            </w:r>
          </w:p>
        </w:tc>
      </w:tr>
      <w:tr w:rsidR="004B5025" w:rsidRPr="000D57A4" w14:paraId="438FD3FF" w14:textId="77777777" w:rsidTr="00CB425B">
        <w:trPr>
          <w:jc w:val="center"/>
        </w:trPr>
        <w:tc>
          <w:tcPr>
            <w:tcW w:w="1608" w:type="dxa"/>
            <w:tcBorders>
              <w:bottom w:val="single" w:sz="4" w:space="0" w:color="auto"/>
            </w:tcBorders>
            <w:shd w:val="clear" w:color="auto" w:fill="auto"/>
          </w:tcPr>
          <w:p w14:paraId="3F116AC5"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tcBorders>
              <w:bottom w:val="single" w:sz="4" w:space="0" w:color="auto"/>
            </w:tcBorders>
            <w:shd w:val="clear" w:color="auto" w:fill="auto"/>
          </w:tcPr>
          <w:p w14:paraId="1A39D02D"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Level C</w:t>
            </w:r>
          </w:p>
        </w:tc>
        <w:tc>
          <w:tcPr>
            <w:tcW w:w="0" w:type="auto"/>
            <w:tcBorders>
              <w:bottom w:val="single" w:sz="4" w:space="0" w:color="auto"/>
            </w:tcBorders>
            <w:shd w:val="clear" w:color="auto" w:fill="auto"/>
          </w:tcPr>
          <w:p w14:paraId="36F40233"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353</w:t>
            </w:r>
          </w:p>
        </w:tc>
        <w:tc>
          <w:tcPr>
            <w:tcW w:w="0" w:type="auto"/>
            <w:tcBorders>
              <w:bottom w:val="single" w:sz="4" w:space="0" w:color="auto"/>
            </w:tcBorders>
            <w:shd w:val="clear" w:color="auto" w:fill="auto"/>
          </w:tcPr>
          <w:p w14:paraId="4A052CAD"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34.81</w:t>
            </w:r>
          </w:p>
        </w:tc>
      </w:tr>
      <w:tr w:rsidR="004B5025" w:rsidRPr="000D57A4" w14:paraId="5452D154" w14:textId="77777777" w:rsidTr="00CB425B">
        <w:trPr>
          <w:trHeight w:val="167"/>
          <w:jc w:val="center"/>
        </w:trPr>
        <w:tc>
          <w:tcPr>
            <w:tcW w:w="1608" w:type="dxa"/>
            <w:tcBorders>
              <w:top w:val="single" w:sz="4" w:space="0" w:color="auto"/>
            </w:tcBorders>
            <w:shd w:val="clear" w:color="auto" w:fill="auto"/>
          </w:tcPr>
          <w:p w14:paraId="7FC4ADBB"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Marital Status</w:t>
            </w:r>
          </w:p>
        </w:tc>
        <w:tc>
          <w:tcPr>
            <w:tcW w:w="0" w:type="auto"/>
            <w:tcBorders>
              <w:top w:val="single" w:sz="4" w:space="0" w:color="auto"/>
            </w:tcBorders>
            <w:shd w:val="clear" w:color="auto" w:fill="auto"/>
          </w:tcPr>
          <w:p w14:paraId="3749E5CE"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Married</w:t>
            </w:r>
          </w:p>
        </w:tc>
        <w:tc>
          <w:tcPr>
            <w:tcW w:w="0" w:type="auto"/>
            <w:tcBorders>
              <w:top w:val="single" w:sz="4" w:space="0" w:color="auto"/>
            </w:tcBorders>
            <w:shd w:val="clear" w:color="auto" w:fill="auto"/>
          </w:tcPr>
          <w:p w14:paraId="2901E7E1"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509</w:t>
            </w:r>
          </w:p>
        </w:tc>
        <w:tc>
          <w:tcPr>
            <w:tcW w:w="0" w:type="auto"/>
            <w:tcBorders>
              <w:top w:val="single" w:sz="4" w:space="0" w:color="auto"/>
            </w:tcBorders>
            <w:shd w:val="clear" w:color="auto" w:fill="auto"/>
          </w:tcPr>
          <w:p w14:paraId="492966A0"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50.20</w:t>
            </w:r>
          </w:p>
        </w:tc>
      </w:tr>
      <w:tr w:rsidR="004B5025" w:rsidRPr="000D57A4" w14:paraId="503C8571" w14:textId="77777777" w:rsidTr="00CB425B">
        <w:trPr>
          <w:jc w:val="center"/>
        </w:trPr>
        <w:tc>
          <w:tcPr>
            <w:tcW w:w="1608" w:type="dxa"/>
            <w:tcBorders>
              <w:bottom w:val="single" w:sz="4" w:space="0" w:color="auto"/>
            </w:tcBorders>
            <w:shd w:val="clear" w:color="auto" w:fill="auto"/>
          </w:tcPr>
          <w:p w14:paraId="08356F1E"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tcBorders>
              <w:bottom w:val="single" w:sz="4" w:space="0" w:color="auto"/>
            </w:tcBorders>
            <w:shd w:val="clear" w:color="auto" w:fill="auto"/>
          </w:tcPr>
          <w:p w14:paraId="04F47F16"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Not Married</w:t>
            </w:r>
          </w:p>
        </w:tc>
        <w:tc>
          <w:tcPr>
            <w:tcW w:w="0" w:type="auto"/>
            <w:tcBorders>
              <w:bottom w:val="single" w:sz="4" w:space="0" w:color="auto"/>
            </w:tcBorders>
            <w:shd w:val="clear" w:color="auto" w:fill="auto"/>
          </w:tcPr>
          <w:p w14:paraId="32BC1069"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505</w:t>
            </w:r>
          </w:p>
        </w:tc>
        <w:tc>
          <w:tcPr>
            <w:tcW w:w="0" w:type="auto"/>
            <w:tcBorders>
              <w:bottom w:val="single" w:sz="4" w:space="0" w:color="auto"/>
            </w:tcBorders>
            <w:shd w:val="clear" w:color="auto" w:fill="auto"/>
          </w:tcPr>
          <w:p w14:paraId="73CE666E"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49.8</w:t>
            </w:r>
          </w:p>
        </w:tc>
      </w:tr>
      <w:tr w:rsidR="004B5025" w:rsidRPr="000D57A4" w14:paraId="5C403EC8" w14:textId="77777777" w:rsidTr="00CB425B">
        <w:trPr>
          <w:jc w:val="center"/>
        </w:trPr>
        <w:tc>
          <w:tcPr>
            <w:tcW w:w="1608" w:type="dxa"/>
            <w:vMerge w:val="restart"/>
            <w:tcBorders>
              <w:top w:val="single" w:sz="4" w:space="0" w:color="auto"/>
            </w:tcBorders>
            <w:shd w:val="clear" w:color="auto" w:fill="auto"/>
          </w:tcPr>
          <w:p w14:paraId="3CD82714"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Living in couple</w:t>
            </w:r>
          </w:p>
        </w:tc>
        <w:tc>
          <w:tcPr>
            <w:tcW w:w="0" w:type="auto"/>
            <w:tcBorders>
              <w:top w:val="single" w:sz="4" w:space="0" w:color="auto"/>
            </w:tcBorders>
            <w:shd w:val="clear" w:color="auto" w:fill="auto"/>
          </w:tcPr>
          <w:p w14:paraId="4B5FFABD"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Yes</w:t>
            </w:r>
          </w:p>
        </w:tc>
        <w:tc>
          <w:tcPr>
            <w:tcW w:w="0" w:type="auto"/>
            <w:tcBorders>
              <w:top w:val="single" w:sz="4" w:space="0" w:color="auto"/>
            </w:tcBorders>
            <w:shd w:val="clear" w:color="auto" w:fill="auto"/>
          </w:tcPr>
          <w:p w14:paraId="3C2301A6"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547</w:t>
            </w:r>
          </w:p>
        </w:tc>
        <w:tc>
          <w:tcPr>
            <w:tcW w:w="0" w:type="auto"/>
            <w:tcBorders>
              <w:top w:val="single" w:sz="4" w:space="0" w:color="auto"/>
            </w:tcBorders>
            <w:shd w:val="clear" w:color="auto" w:fill="auto"/>
          </w:tcPr>
          <w:p w14:paraId="260300BE"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53.94</w:t>
            </w:r>
          </w:p>
        </w:tc>
      </w:tr>
      <w:tr w:rsidR="004B5025" w:rsidRPr="000D57A4" w14:paraId="25EAECAE" w14:textId="77777777" w:rsidTr="00CB425B">
        <w:trPr>
          <w:jc w:val="center"/>
        </w:trPr>
        <w:tc>
          <w:tcPr>
            <w:tcW w:w="1608" w:type="dxa"/>
            <w:vMerge/>
            <w:tcBorders>
              <w:top w:val="single" w:sz="4" w:space="0" w:color="auto"/>
            </w:tcBorders>
            <w:shd w:val="clear" w:color="auto" w:fill="auto"/>
          </w:tcPr>
          <w:p w14:paraId="27B55C9E"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shd w:val="clear" w:color="auto" w:fill="auto"/>
          </w:tcPr>
          <w:p w14:paraId="73AEEAB1"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No</w:t>
            </w:r>
          </w:p>
        </w:tc>
        <w:tc>
          <w:tcPr>
            <w:tcW w:w="0" w:type="auto"/>
            <w:shd w:val="clear" w:color="auto" w:fill="auto"/>
          </w:tcPr>
          <w:p w14:paraId="186E8B94"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460</w:t>
            </w:r>
          </w:p>
        </w:tc>
        <w:tc>
          <w:tcPr>
            <w:tcW w:w="0" w:type="auto"/>
            <w:shd w:val="clear" w:color="auto" w:fill="auto"/>
          </w:tcPr>
          <w:p w14:paraId="63ED693B"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45.36</w:t>
            </w:r>
          </w:p>
        </w:tc>
      </w:tr>
      <w:tr w:rsidR="004B5025" w:rsidRPr="000D57A4" w14:paraId="6623E0D5" w14:textId="77777777" w:rsidTr="00CB425B">
        <w:trPr>
          <w:jc w:val="center"/>
        </w:trPr>
        <w:tc>
          <w:tcPr>
            <w:tcW w:w="1608" w:type="dxa"/>
            <w:tcBorders>
              <w:bottom w:val="single" w:sz="4" w:space="0" w:color="auto"/>
            </w:tcBorders>
            <w:shd w:val="clear" w:color="auto" w:fill="auto"/>
          </w:tcPr>
          <w:p w14:paraId="4086866F"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tcBorders>
              <w:bottom w:val="single" w:sz="4" w:space="0" w:color="auto"/>
            </w:tcBorders>
            <w:shd w:val="clear" w:color="auto" w:fill="auto"/>
          </w:tcPr>
          <w:p w14:paraId="03E02526"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Missing</w:t>
            </w:r>
          </w:p>
        </w:tc>
        <w:tc>
          <w:tcPr>
            <w:tcW w:w="0" w:type="auto"/>
            <w:tcBorders>
              <w:bottom w:val="single" w:sz="4" w:space="0" w:color="auto"/>
            </w:tcBorders>
            <w:shd w:val="clear" w:color="auto" w:fill="auto"/>
          </w:tcPr>
          <w:p w14:paraId="48FDC798"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7</w:t>
            </w:r>
          </w:p>
        </w:tc>
        <w:tc>
          <w:tcPr>
            <w:tcW w:w="0" w:type="auto"/>
            <w:tcBorders>
              <w:bottom w:val="single" w:sz="4" w:space="0" w:color="auto"/>
            </w:tcBorders>
            <w:shd w:val="clear" w:color="auto" w:fill="auto"/>
          </w:tcPr>
          <w:p w14:paraId="4ADEF32D" w14:textId="77777777" w:rsidR="004B5025" w:rsidRPr="000D57A4" w:rsidRDefault="004B5025" w:rsidP="004B5025">
            <w:pPr>
              <w:spacing w:after="0" w:line="240" w:lineRule="auto"/>
              <w:jc w:val="center"/>
              <w:rPr>
                <w:rFonts w:ascii="Palatino Linotype" w:hAnsi="Palatino Linotype"/>
                <w:sz w:val="20"/>
                <w:szCs w:val="20"/>
                <w:lang w:val="en-GB"/>
              </w:rPr>
            </w:pPr>
          </w:p>
        </w:tc>
      </w:tr>
      <w:tr w:rsidR="004B5025" w:rsidRPr="000D57A4" w14:paraId="5FE85420" w14:textId="77777777" w:rsidTr="00CB425B">
        <w:trPr>
          <w:jc w:val="center"/>
        </w:trPr>
        <w:tc>
          <w:tcPr>
            <w:tcW w:w="1608" w:type="dxa"/>
            <w:vMerge w:val="restart"/>
            <w:tcBorders>
              <w:top w:val="single" w:sz="4" w:space="0" w:color="auto"/>
            </w:tcBorders>
            <w:shd w:val="clear" w:color="auto" w:fill="auto"/>
          </w:tcPr>
          <w:p w14:paraId="09754345"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BMI</w:t>
            </w:r>
          </w:p>
        </w:tc>
        <w:tc>
          <w:tcPr>
            <w:tcW w:w="0" w:type="auto"/>
            <w:tcBorders>
              <w:top w:val="single" w:sz="4" w:space="0" w:color="auto"/>
            </w:tcBorders>
            <w:shd w:val="clear" w:color="auto" w:fill="auto"/>
          </w:tcPr>
          <w:p w14:paraId="72A25327"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Underweight</w:t>
            </w:r>
          </w:p>
        </w:tc>
        <w:tc>
          <w:tcPr>
            <w:tcW w:w="0" w:type="auto"/>
            <w:tcBorders>
              <w:top w:val="single" w:sz="4" w:space="0" w:color="auto"/>
            </w:tcBorders>
            <w:shd w:val="clear" w:color="auto" w:fill="auto"/>
          </w:tcPr>
          <w:p w14:paraId="585CFBFF"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28</w:t>
            </w:r>
          </w:p>
        </w:tc>
        <w:tc>
          <w:tcPr>
            <w:tcW w:w="0" w:type="auto"/>
            <w:tcBorders>
              <w:top w:val="single" w:sz="4" w:space="0" w:color="auto"/>
            </w:tcBorders>
            <w:shd w:val="clear" w:color="auto" w:fill="auto"/>
          </w:tcPr>
          <w:p w14:paraId="023C5728"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2.82</w:t>
            </w:r>
          </w:p>
        </w:tc>
      </w:tr>
      <w:tr w:rsidR="004B5025" w:rsidRPr="000D57A4" w14:paraId="5A122442" w14:textId="77777777" w:rsidTr="00CB425B">
        <w:trPr>
          <w:jc w:val="center"/>
        </w:trPr>
        <w:tc>
          <w:tcPr>
            <w:tcW w:w="1608" w:type="dxa"/>
            <w:vMerge/>
            <w:shd w:val="clear" w:color="auto" w:fill="auto"/>
          </w:tcPr>
          <w:p w14:paraId="6EF02B1D"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shd w:val="clear" w:color="auto" w:fill="auto"/>
          </w:tcPr>
          <w:p w14:paraId="0EB2E010"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Normal weight</w:t>
            </w:r>
          </w:p>
        </w:tc>
        <w:tc>
          <w:tcPr>
            <w:tcW w:w="0" w:type="auto"/>
            <w:shd w:val="clear" w:color="auto" w:fill="auto"/>
          </w:tcPr>
          <w:p w14:paraId="7F4A8845"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420</w:t>
            </w:r>
          </w:p>
        </w:tc>
        <w:tc>
          <w:tcPr>
            <w:tcW w:w="0" w:type="auto"/>
            <w:shd w:val="clear" w:color="auto" w:fill="auto"/>
          </w:tcPr>
          <w:p w14:paraId="695AC3B0"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42.34</w:t>
            </w:r>
          </w:p>
        </w:tc>
      </w:tr>
      <w:tr w:rsidR="004B5025" w:rsidRPr="000D57A4" w14:paraId="7A8594E8" w14:textId="77777777" w:rsidTr="00CB425B">
        <w:trPr>
          <w:jc w:val="center"/>
        </w:trPr>
        <w:tc>
          <w:tcPr>
            <w:tcW w:w="1608" w:type="dxa"/>
            <w:vMerge/>
            <w:shd w:val="clear" w:color="auto" w:fill="auto"/>
          </w:tcPr>
          <w:p w14:paraId="0505D258"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shd w:val="clear" w:color="auto" w:fill="auto"/>
          </w:tcPr>
          <w:p w14:paraId="4B632FB1"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Overweight</w:t>
            </w:r>
          </w:p>
        </w:tc>
        <w:tc>
          <w:tcPr>
            <w:tcW w:w="0" w:type="auto"/>
            <w:shd w:val="clear" w:color="auto" w:fill="auto"/>
          </w:tcPr>
          <w:p w14:paraId="37297C35"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323</w:t>
            </w:r>
          </w:p>
        </w:tc>
        <w:tc>
          <w:tcPr>
            <w:tcW w:w="0" w:type="auto"/>
            <w:shd w:val="clear" w:color="auto" w:fill="auto"/>
          </w:tcPr>
          <w:p w14:paraId="4D8ECE1A"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32.56</w:t>
            </w:r>
          </w:p>
        </w:tc>
      </w:tr>
      <w:tr w:rsidR="004B5025" w:rsidRPr="000D57A4" w14:paraId="6CDA3125" w14:textId="77777777" w:rsidTr="00CB425B">
        <w:trPr>
          <w:jc w:val="center"/>
        </w:trPr>
        <w:tc>
          <w:tcPr>
            <w:tcW w:w="1608" w:type="dxa"/>
            <w:shd w:val="clear" w:color="auto" w:fill="auto"/>
          </w:tcPr>
          <w:p w14:paraId="71AE83D6"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shd w:val="clear" w:color="auto" w:fill="auto"/>
          </w:tcPr>
          <w:p w14:paraId="4F0496D0"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Obesity</w:t>
            </w:r>
          </w:p>
        </w:tc>
        <w:tc>
          <w:tcPr>
            <w:tcW w:w="0" w:type="auto"/>
            <w:shd w:val="clear" w:color="auto" w:fill="auto"/>
          </w:tcPr>
          <w:p w14:paraId="7E1A7CF4"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221</w:t>
            </w:r>
          </w:p>
        </w:tc>
        <w:tc>
          <w:tcPr>
            <w:tcW w:w="0" w:type="auto"/>
            <w:shd w:val="clear" w:color="auto" w:fill="auto"/>
          </w:tcPr>
          <w:p w14:paraId="5938A336"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22.28</w:t>
            </w:r>
          </w:p>
        </w:tc>
      </w:tr>
      <w:tr w:rsidR="004B5025" w:rsidRPr="000D57A4" w14:paraId="627E46DF" w14:textId="77777777" w:rsidTr="00CB425B">
        <w:trPr>
          <w:jc w:val="center"/>
        </w:trPr>
        <w:tc>
          <w:tcPr>
            <w:tcW w:w="1608" w:type="dxa"/>
            <w:tcBorders>
              <w:bottom w:val="single" w:sz="4" w:space="0" w:color="auto"/>
            </w:tcBorders>
            <w:shd w:val="clear" w:color="auto" w:fill="auto"/>
          </w:tcPr>
          <w:p w14:paraId="099C532D"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tcBorders>
              <w:bottom w:val="single" w:sz="4" w:space="0" w:color="auto"/>
            </w:tcBorders>
            <w:shd w:val="clear" w:color="auto" w:fill="auto"/>
          </w:tcPr>
          <w:p w14:paraId="4D2FAD34"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Missing</w:t>
            </w:r>
          </w:p>
        </w:tc>
        <w:tc>
          <w:tcPr>
            <w:tcW w:w="0" w:type="auto"/>
            <w:tcBorders>
              <w:bottom w:val="single" w:sz="4" w:space="0" w:color="auto"/>
            </w:tcBorders>
            <w:shd w:val="clear" w:color="auto" w:fill="auto"/>
          </w:tcPr>
          <w:p w14:paraId="39148526"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22</w:t>
            </w:r>
          </w:p>
        </w:tc>
        <w:tc>
          <w:tcPr>
            <w:tcW w:w="0" w:type="auto"/>
            <w:tcBorders>
              <w:bottom w:val="single" w:sz="4" w:space="0" w:color="auto"/>
            </w:tcBorders>
            <w:shd w:val="clear" w:color="auto" w:fill="auto"/>
          </w:tcPr>
          <w:p w14:paraId="6344D3CD" w14:textId="77777777" w:rsidR="004B5025" w:rsidRPr="000D57A4" w:rsidRDefault="004B5025" w:rsidP="004B5025">
            <w:pPr>
              <w:spacing w:after="0" w:line="240" w:lineRule="auto"/>
              <w:jc w:val="center"/>
              <w:rPr>
                <w:rFonts w:ascii="Palatino Linotype" w:hAnsi="Palatino Linotype"/>
                <w:sz w:val="20"/>
                <w:szCs w:val="20"/>
                <w:lang w:val="en-GB"/>
              </w:rPr>
            </w:pPr>
          </w:p>
        </w:tc>
      </w:tr>
      <w:tr w:rsidR="004B5025" w:rsidRPr="000D57A4" w14:paraId="32FB1222" w14:textId="77777777" w:rsidTr="00CB425B">
        <w:trPr>
          <w:jc w:val="center"/>
        </w:trPr>
        <w:tc>
          <w:tcPr>
            <w:tcW w:w="1608" w:type="dxa"/>
            <w:vMerge w:val="restart"/>
            <w:tcBorders>
              <w:top w:val="single" w:sz="4" w:space="0" w:color="auto"/>
            </w:tcBorders>
            <w:shd w:val="clear" w:color="auto" w:fill="auto"/>
          </w:tcPr>
          <w:p w14:paraId="2171CC54"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Smoking</w:t>
            </w:r>
          </w:p>
        </w:tc>
        <w:tc>
          <w:tcPr>
            <w:tcW w:w="0" w:type="auto"/>
            <w:tcBorders>
              <w:top w:val="single" w:sz="4" w:space="0" w:color="auto"/>
            </w:tcBorders>
            <w:shd w:val="clear" w:color="auto" w:fill="auto"/>
          </w:tcPr>
          <w:p w14:paraId="25B87AE6" w14:textId="77777777" w:rsidR="004B5025" w:rsidRPr="000D57A4" w:rsidRDefault="004B5025" w:rsidP="004B5025">
            <w:pPr>
              <w:spacing w:after="0" w:line="240" w:lineRule="auto"/>
              <w:rPr>
                <w:rFonts w:ascii="Palatino Linotype" w:hAnsi="Palatino Linotype"/>
                <w:sz w:val="20"/>
                <w:szCs w:val="20"/>
                <w:lang w:val="en-GB"/>
              </w:rPr>
            </w:pPr>
            <w:proofErr w:type="spellStart"/>
            <w:r w:rsidRPr="000D57A4">
              <w:rPr>
                <w:rFonts w:ascii="Palatino Linotype" w:hAnsi="Palatino Linotype"/>
                <w:sz w:val="20"/>
                <w:szCs w:val="20"/>
              </w:rPr>
              <w:t>Current</w:t>
            </w:r>
            <w:proofErr w:type="spellEnd"/>
            <w:r w:rsidRPr="000D57A4">
              <w:rPr>
                <w:rFonts w:ascii="Palatino Linotype" w:hAnsi="Palatino Linotype"/>
                <w:sz w:val="20"/>
                <w:szCs w:val="20"/>
              </w:rPr>
              <w:t xml:space="preserve"> </w:t>
            </w:r>
          </w:p>
        </w:tc>
        <w:tc>
          <w:tcPr>
            <w:tcW w:w="0" w:type="auto"/>
            <w:tcBorders>
              <w:top w:val="single" w:sz="4" w:space="0" w:color="auto"/>
            </w:tcBorders>
            <w:shd w:val="clear" w:color="auto" w:fill="auto"/>
          </w:tcPr>
          <w:p w14:paraId="314F8EDD"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235</w:t>
            </w:r>
          </w:p>
        </w:tc>
        <w:tc>
          <w:tcPr>
            <w:tcW w:w="0" w:type="auto"/>
            <w:tcBorders>
              <w:top w:val="single" w:sz="4" w:space="0" w:color="auto"/>
            </w:tcBorders>
            <w:shd w:val="clear" w:color="auto" w:fill="auto"/>
          </w:tcPr>
          <w:p w14:paraId="54288ECC"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23.18</w:t>
            </w:r>
          </w:p>
        </w:tc>
      </w:tr>
      <w:tr w:rsidR="004B5025" w:rsidRPr="000D57A4" w14:paraId="019DAAC4" w14:textId="77777777" w:rsidTr="00CB425B">
        <w:trPr>
          <w:jc w:val="center"/>
        </w:trPr>
        <w:tc>
          <w:tcPr>
            <w:tcW w:w="1608" w:type="dxa"/>
            <w:vMerge/>
            <w:tcBorders>
              <w:bottom w:val="single" w:sz="4" w:space="0" w:color="auto"/>
            </w:tcBorders>
            <w:shd w:val="clear" w:color="auto" w:fill="auto"/>
          </w:tcPr>
          <w:p w14:paraId="64F37D03"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shd w:val="clear" w:color="auto" w:fill="auto"/>
          </w:tcPr>
          <w:p w14:paraId="6C0FD40C" w14:textId="77777777" w:rsidR="004B5025" w:rsidRPr="000D57A4" w:rsidRDefault="004B5025" w:rsidP="004B5025">
            <w:pPr>
              <w:spacing w:after="0" w:line="240" w:lineRule="auto"/>
              <w:rPr>
                <w:rFonts w:ascii="Palatino Linotype" w:hAnsi="Palatino Linotype"/>
                <w:sz w:val="20"/>
                <w:szCs w:val="20"/>
                <w:lang w:val="en-GB"/>
              </w:rPr>
            </w:pPr>
            <w:proofErr w:type="spellStart"/>
            <w:r w:rsidRPr="000D57A4">
              <w:rPr>
                <w:rFonts w:ascii="Palatino Linotype" w:hAnsi="Palatino Linotype"/>
                <w:sz w:val="20"/>
                <w:szCs w:val="20"/>
              </w:rPr>
              <w:t>Past</w:t>
            </w:r>
            <w:proofErr w:type="spellEnd"/>
          </w:p>
        </w:tc>
        <w:tc>
          <w:tcPr>
            <w:tcW w:w="0" w:type="auto"/>
            <w:shd w:val="clear" w:color="auto" w:fill="auto"/>
          </w:tcPr>
          <w:p w14:paraId="3646C925"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265</w:t>
            </w:r>
          </w:p>
        </w:tc>
        <w:tc>
          <w:tcPr>
            <w:tcW w:w="0" w:type="auto"/>
            <w:shd w:val="clear" w:color="auto" w:fill="auto"/>
          </w:tcPr>
          <w:p w14:paraId="549F62C9"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26.13</w:t>
            </w:r>
          </w:p>
        </w:tc>
      </w:tr>
      <w:tr w:rsidR="004B5025" w:rsidRPr="000D57A4" w14:paraId="1845C823" w14:textId="77777777" w:rsidTr="00CB425B">
        <w:trPr>
          <w:jc w:val="center"/>
        </w:trPr>
        <w:tc>
          <w:tcPr>
            <w:tcW w:w="1608" w:type="dxa"/>
            <w:vMerge/>
            <w:tcBorders>
              <w:bottom w:val="single" w:sz="4" w:space="0" w:color="auto"/>
            </w:tcBorders>
            <w:shd w:val="clear" w:color="auto" w:fill="auto"/>
          </w:tcPr>
          <w:p w14:paraId="18ACCA57"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tcBorders>
              <w:bottom w:val="single" w:sz="4" w:space="0" w:color="auto"/>
            </w:tcBorders>
            <w:shd w:val="clear" w:color="auto" w:fill="auto"/>
          </w:tcPr>
          <w:p w14:paraId="37DB3ABB" w14:textId="77777777" w:rsidR="004B5025" w:rsidRPr="000D57A4" w:rsidRDefault="004B5025" w:rsidP="004B5025">
            <w:pPr>
              <w:spacing w:after="0" w:line="240" w:lineRule="auto"/>
              <w:rPr>
                <w:rFonts w:ascii="Palatino Linotype" w:hAnsi="Palatino Linotype"/>
                <w:sz w:val="20"/>
                <w:szCs w:val="20"/>
                <w:lang w:val="en-GB"/>
              </w:rPr>
            </w:pPr>
            <w:proofErr w:type="spellStart"/>
            <w:r w:rsidRPr="000D57A4">
              <w:rPr>
                <w:rFonts w:ascii="Palatino Linotype" w:hAnsi="Palatino Linotype"/>
                <w:sz w:val="20"/>
                <w:szCs w:val="20"/>
              </w:rPr>
              <w:t>Never</w:t>
            </w:r>
            <w:proofErr w:type="spellEnd"/>
          </w:p>
        </w:tc>
        <w:tc>
          <w:tcPr>
            <w:tcW w:w="0" w:type="auto"/>
            <w:tcBorders>
              <w:bottom w:val="single" w:sz="4" w:space="0" w:color="auto"/>
            </w:tcBorders>
            <w:shd w:val="clear" w:color="auto" w:fill="auto"/>
          </w:tcPr>
          <w:p w14:paraId="7068F614"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514</w:t>
            </w:r>
          </w:p>
        </w:tc>
        <w:tc>
          <w:tcPr>
            <w:tcW w:w="0" w:type="auto"/>
            <w:tcBorders>
              <w:bottom w:val="single" w:sz="4" w:space="0" w:color="auto"/>
            </w:tcBorders>
            <w:shd w:val="clear" w:color="auto" w:fill="auto"/>
          </w:tcPr>
          <w:p w14:paraId="05B55335"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50.69</w:t>
            </w:r>
          </w:p>
        </w:tc>
      </w:tr>
      <w:tr w:rsidR="004B5025" w:rsidRPr="000D57A4" w14:paraId="7884599D" w14:textId="77777777" w:rsidTr="00CB425B">
        <w:trPr>
          <w:jc w:val="center"/>
        </w:trPr>
        <w:tc>
          <w:tcPr>
            <w:tcW w:w="1608" w:type="dxa"/>
            <w:vMerge w:val="restart"/>
            <w:tcBorders>
              <w:top w:val="single" w:sz="4" w:space="0" w:color="auto"/>
            </w:tcBorders>
            <w:shd w:val="clear" w:color="auto" w:fill="auto"/>
            <w:vAlign w:val="center"/>
          </w:tcPr>
          <w:p w14:paraId="481B9CD0"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Alcohol last 12 month</w:t>
            </w:r>
          </w:p>
        </w:tc>
        <w:tc>
          <w:tcPr>
            <w:tcW w:w="0" w:type="auto"/>
            <w:tcBorders>
              <w:top w:val="single" w:sz="4" w:space="0" w:color="auto"/>
            </w:tcBorders>
            <w:shd w:val="clear" w:color="auto" w:fill="auto"/>
          </w:tcPr>
          <w:p w14:paraId="665BB6F2"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Yes</w:t>
            </w:r>
          </w:p>
        </w:tc>
        <w:tc>
          <w:tcPr>
            <w:tcW w:w="0" w:type="auto"/>
            <w:tcBorders>
              <w:top w:val="single" w:sz="4" w:space="0" w:color="auto"/>
            </w:tcBorders>
            <w:shd w:val="clear" w:color="auto" w:fill="auto"/>
          </w:tcPr>
          <w:p w14:paraId="67864485"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692</w:t>
            </w:r>
          </w:p>
        </w:tc>
        <w:tc>
          <w:tcPr>
            <w:tcW w:w="0" w:type="auto"/>
            <w:tcBorders>
              <w:top w:val="single" w:sz="4" w:space="0" w:color="auto"/>
            </w:tcBorders>
            <w:shd w:val="clear" w:color="auto" w:fill="auto"/>
          </w:tcPr>
          <w:p w14:paraId="24FF7DA8"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68.24</w:t>
            </w:r>
          </w:p>
        </w:tc>
      </w:tr>
      <w:tr w:rsidR="004B5025" w:rsidRPr="000D57A4" w14:paraId="5F59FB84" w14:textId="77777777" w:rsidTr="00CB425B">
        <w:trPr>
          <w:jc w:val="center"/>
        </w:trPr>
        <w:tc>
          <w:tcPr>
            <w:tcW w:w="1608" w:type="dxa"/>
            <w:vMerge/>
            <w:tcBorders>
              <w:bottom w:val="single" w:sz="4" w:space="0" w:color="auto"/>
            </w:tcBorders>
            <w:shd w:val="clear" w:color="auto" w:fill="auto"/>
          </w:tcPr>
          <w:p w14:paraId="086ED619" w14:textId="77777777" w:rsidR="004B5025" w:rsidRPr="000D57A4" w:rsidRDefault="004B5025" w:rsidP="004B5025">
            <w:pPr>
              <w:spacing w:after="0" w:line="240" w:lineRule="auto"/>
              <w:rPr>
                <w:rFonts w:ascii="Palatino Linotype" w:hAnsi="Palatino Linotype"/>
                <w:sz w:val="20"/>
                <w:szCs w:val="20"/>
                <w:lang w:val="en-GB"/>
              </w:rPr>
            </w:pPr>
          </w:p>
        </w:tc>
        <w:tc>
          <w:tcPr>
            <w:tcW w:w="0" w:type="auto"/>
            <w:tcBorders>
              <w:bottom w:val="single" w:sz="4" w:space="0" w:color="auto"/>
            </w:tcBorders>
            <w:shd w:val="clear" w:color="auto" w:fill="auto"/>
          </w:tcPr>
          <w:p w14:paraId="1F182C84" w14:textId="77777777" w:rsidR="004B5025" w:rsidRPr="000D57A4" w:rsidRDefault="004B5025" w:rsidP="004B5025">
            <w:pPr>
              <w:spacing w:after="0" w:line="240" w:lineRule="auto"/>
              <w:rPr>
                <w:rFonts w:ascii="Palatino Linotype" w:hAnsi="Palatino Linotype"/>
                <w:sz w:val="20"/>
                <w:szCs w:val="20"/>
                <w:lang w:val="en-GB"/>
              </w:rPr>
            </w:pPr>
            <w:r w:rsidRPr="000D57A4">
              <w:rPr>
                <w:rFonts w:ascii="Palatino Linotype" w:hAnsi="Palatino Linotype"/>
                <w:sz w:val="20"/>
                <w:szCs w:val="20"/>
                <w:lang w:val="en-GB"/>
              </w:rPr>
              <w:t>No</w:t>
            </w:r>
          </w:p>
        </w:tc>
        <w:tc>
          <w:tcPr>
            <w:tcW w:w="0" w:type="auto"/>
            <w:tcBorders>
              <w:bottom w:val="single" w:sz="4" w:space="0" w:color="auto"/>
            </w:tcBorders>
            <w:shd w:val="clear" w:color="auto" w:fill="auto"/>
          </w:tcPr>
          <w:p w14:paraId="7D70769A"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322</w:t>
            </w:r>
          </w:p>
        </w:tc>
        <w:tc>
          <w:tcPr>
            <w:tcW w:w="0" w:type="auto"/>
            <w:tcBorders>
              <w:bottom w:val="single" w:sz="4" w:space="0" w:color="auto"/>
            </w:tcBorders>
            <w:shd w:val="clear" w:color="auto" w:fill="auto"/>
          </w:tcPr>
          <w:p w14:paraId="5E82EA0E" w14:textId="77777777" w:rsidR="004B5025" w:rsidRPr="000D57A4" w:rsidRDefault="004B5025" w:rsidP="004B5025">
            <w:pPr>
              <w:spacing w:after="0" w:line="240" w:lineRule="auto"/>
              <w:jc w:val="center"/>
              <w:rPr>
                <w:rFonts w:ascii="Palatino Linotype" w:hAnsi="Palatino Linotype"/>
                <w:sz w:val="20"/>
                <w:szCs w:val="20"/>
                <w:lang w:val="en-GB"/>
              </w:rPr>
            </w:pPr>
            <w:r w:rsidRPr="000D57A4">
              <w:rPr>
                <w:rFonts w:ascii="Palatino Linotype" w:hAnsi="Palatino Linotype"/>
                <w:sz w:val="20"/>
                <w:szCs w:val="20"/>
                <w:lang w:val="en-GB"/>
              </w:rPr>
              <w:t>31.76</w:t>
            </w:r>
          </w:p>
        </w:tc>
      </w:tr>
    </w:tbl>
    <w:p w14:paraId="1A12EE64" w14:textId="77777777" w:rsidR="004B5025" w:rsidRPr="000D57A4" w:rsidRDefault="004B5025" w:rsidP="005232DC">
      <w:pPr>
        <w:pStyle w:val="MDPI43tablefooter"/>
        <w:spacing w:after="240"/>
        <w:jc w:val="center"/>
      </w:pPr>
      <w:r w:rsidRPr="000D57A4">
        <w:lastRenderedPageBreak/>
        <w:t xml:space="preserve">N: sample size; %: percentage; </w:t>
      </w:r>
      <w:r w:rsidR="0019690D" w:rsidRPr="000D57A4">
        <w:t>Level A: ≤ first period secondary; Level B: second</w:t>
      </w:r>
      <w:r w:rsidRPr="000D57A4">
        <w:t xml:space="preserve"> period secondary and post-secondary (not tertiary); Level C: tertiary; BMI: body mass index.</w:t>
      </w:r>
    </w:p>
    <w:p w14:paraId="63503A55" w14:textId="2C668EC8" w:rsidR="004B5025" w:rsidRPr="000D57A4" w:rsidRDefault="004B5025" w:rsidP="004B5025">
      <w:pPr>
        <w:pStyle w:val="MDPI31text"/>
      </w:pPr>
      <w:r w:rsidRPr="000D57A4">
        <w:t xml:space="preserve">Total PA </w:t>
      </w:r>
      <w:r w:rsidR="00B73CBB" w:rsidRPr="000D57A4">
        <w:t xml:space="preserve">of participants </w:t>
      </w:r>
      <w:r w:rsidRPr="000D57A4">
        <w:t>(</w:t>
      </w:r>
      <w:proofErr w:type="spellStart"/>
      <w:r w:rsidRPr="000D57A4">
        <w:t>MET·min</w:t>
      </w:r>
      <w:proofErr w:type="spellEnd"/>
      <w:r w:rsidRPr="000D57A4">
        <w:t xml:space="preserve">/week) is </w:t>
      </w:r>
      <w:r w:rsidR="00B73CBB" w:rsidRPr="000D57A4">
        <w:t>presented</w:t>
      </w:r>
      <w:r w:rsidRPr="000D57A4">
        <w:t xml:space="preserve"> in Table 2. All variables showed significant differences, except smoking. It was found that men, people with higher education level, those not married and not living as a couple, and those who drank alcohol, were more physically active. In relation to age, there were significant differences between participants aged 30-60 and over 60 with those under 30, being the youngest group the most active.</w:t>
      </w:r>
      <w:r w:rsidR="00DF23B1" w:rsidRPr="000D57A4">
        <w:t xml:space="preserve"> However, when Pearson Correlation was employed, a low negative association was observed between age and weekly volume of PA (r= -0.106; p=0.001).</w:t>
      </w:r>
      <w:r w:rsidRPr="000D57A4">
        <w:t xml:space="preserve"> According to BMI, </w:t>
      </w:r>
      <w:r w:rsidR="00E24E7C" w:rsidRPr="000D57A4">
        <w:t xml:space="preserve">obese participants </w:t>
      </w:r>
      <w:r w:rsidRPr="000D57A4">
        <w:t xml:space="preserve">were significantly less physically active than </w:t>
      </w:r>
      <w:r w:rsidR="00B73CBB" w:rsidRPr="000D57A4">
        <w:t xml:space="preserve">people </w:t>
      </w:r>
      <w:r w:rsidRPr="000D57A4">
        <w:t>with normal weight and those overweight.</w:t>
      </w:r>
      <w:r w:rsidR="00F20E4C">
        <w:t xml:space="preserve"> Standard deviations reveal a high variability based on </w:t>
      </w:r>
      <w:r w:rsidR="00C32681">
        <w:t>very low values in many</w:t>
      </w:r>
      <w:r w:rsidR="006E3630">
        <w:t xml:space="preserve"> participants. </w:t>
      </w:r>
    </w:p>
    <w:p w14:paraId="17DABE13" w14:textId="77777777" w:rsidR="000F254F" w:rsidRPr="000D57A4" w:rsidRDefault="000F254F" w:rsidP="000F254F">
      <w:pPr>
        <w:pStyle w:val="MDPI41tablecaption"/>
        <w:jc w:val="center"/>
      </w:pPr>
      <w:r w:rsidRPr="000D57A4">
        <w:rPr>
          <w:b/>
        </w:rPr>
        <w:t>Table 2.</w:t>
      </w:r>
      <w:r w:rsidRPr="000D57A4">
        <w:t xml:space="preserve"> Physical Activity in </w:t>
      </w:r>
      <w:proofErr w:type="spellStart"/>
      <w:r w:rsidRPr="000D57A4">
        <w:t>Met·min</w:t>
      </w:r>
      <w:proofErr w:type="spellEnd"/>
      <w:r w:rsidRPr="000D57A4">
        <w:t>/week</w:t>
      </w:r>
      <w:r w:rsidR="00B73CBB" w:rsidRPr="000D57A4">
        <w:t xml:space="preserve"> by</w:t>
      </w:r>
      <w:r w:rsidRPr="000D57A4">
        <w:t xml:space="preserve"> </w:t>
      </w:r>
      <w:r w:rsidR="00B73CBB" w:rsidRPr="000D57A4">
        <w:t xml:space="preserve">the </w:t>
      </w:r>
      <w:r w:rsidRPr="000D57A4">
        <w:t>characteristics</w:t>
      </w:r>
      <w:r w:rsidR="00B73CBB" w:rsidRPr="000D57A4">
        <w:t xml:space="preserve"> of the sample</w:t>
      </w:r>
    </w:p>
    <w:tbl>
      <w:tblPr>
        <w:tblpPr w:leftFromText="141" w:rightFromText="141" w:vertAnchor="text" w:tblpXSpec="center" w:tblpY="145"/>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1544"/>
        <w:gridCol w:w="1730"/>
        <w:gridCol w:w="720"/>
        <w:gridCol w:w="1148"/>
        <w:gridCol w:w="1006"/>
        <w:gridCol w:w="929"/>
        <w:gridCol w:w="891"/>
        <w:gridCol w:w="876"/>
      </w:tblGrid>
      <w:tr w:rsidR="004B5025" w:rsidRPr="000D57A4" w14:paraId="55AD79E2" w14:textId="77777777" w:rsidTr="00CB425B">
        <w:tc>
          <w:tcPr>
            <w:tcW w:w="873" w:type="pct"/>
            <w:shd w:val="clear" w:color="auto" w:fill="auto"/>
          </w:tcPr>
          <w:p w14:paraId="3DBAA7A8" w14:textId="77777777" w:rsidR="004B5025" w:rsidRPr="000D57A4" w:rsidRDefault="004B5025" w:rsidP="004B5025">
            <w:pPr>
              <w:spacing w:after="0" w:line="240" w:lineRule="auto"/>
              <w:rPr>
                <w:rFonts w:ascii="Times New Roman" w:hAnsi="Times New Roman"/>
                <w:b/>
                <w:sz w:val="20"/>
                <w:szCs w:val="20"/>
                <w:lang w:val="en-GB"/>
              </w:rPr>
            </w:pPr>
          </w:p>
        </w:tc>
        <w:tc>
          <w:tcPr>
            <w:tcW w:w="978" w:type="pct"/>
            <w:tcBorders>
              <w:bottom w:val="single" w:sz="4" w:space="0" w:color="auto"/>
            </w:tcBorders>
            <w:shd w:val="clear" w:color="auto" w:fill="auto"/>
          </w:tcPr>
          <w:p w14:paraId="3CBEC02F" w14:textId="77777777" w:rsidR="004B5025" w:rsidRPr="000D57A4" w:rsidRDefault="004B5025" w:rsidP="004B5025">
            <w:pPr>
              <w:spacing w:after="0" w:line="240" w:lineRule="auto"/>
              <w:rPr>
                <w:rFonts w:ascii="Times New Roman" w:hAnsi="Times New Roman"/>
                <w:b/>
                <w:sz w:val="20"/>
                <w:szCs w:val="20"/>
                <w:lang w:val="en-GB"/>
              </w:rPr>
            </w:pPr>
          </w:p>
        </w:tc>
        <w:tc>
          <w:tcPr>
            <w:tcW w:w="407" w:type="pct"/>
            <w:tcBorders>
              <w:bottom w:val="single" w:sz="4" w:space="0" w:color="auto"/>
            </w:tcBorders>
            <w:shd w:val="clear" w:color="auto" w:fill="auto"/>
          </w:tcPr>
          <w:p w14:paraId="7CDF90FB" w14:textId="77777777" w:rsidR="004B5025" w:rsidRPr="000D57A4" w:rsidRDefault="004B5025" w:rsidP="004B5025">
            <w:pPr>
              <w:spacing w:after="0" w:line="240" w:lineRule="auto"/>
              <w:jc w:val="center"/>
              <w:rPr>
                <w:rFonts w:ascii="Times New Roman" w:hAnsi="Times New Roman"/>
                <w:b/>
                <w:sz w:val="20"/>
                <w:szCs w:val="20"/>
              </w:rPr>
            </w:pPr>
            <w:r w:rsidRPr="000D57A4">
              <w:rPr>
                <w:rFonts w:ascii="Times New Roman" w:hAnsi="Times New Roman"/>
                <w:b/>
                <w:sz w:val="20"/>
                <w:szCs w:val="20"/>
              </w:rPr>
              <w:t>n</w:t>
            </w:r>
          </w:p>
        </w:tc>
        <w:tc>
          <w:tcPr>
            <w:tcW w:w="649" w:type="pct"/>
            <w:tcBorders>
              <w:bottom w:val="single" w:sz="4" w:space="0" w:color="auto"/>
            </w:tcBorders>
            <w:shd w:val="clear" w:color="auto" w:fill="auto"/>
            <w:vAlign w:val="center"/>
          </w:tcPr>
          <w:p w14:paraId="27C9D915" w14:textId="77777777" w:rsidR="004B5025" w:rsidRPr="000D57A4" w:rsidRDefault="004B5025" w:rsidP="004B5025">
            <w:pPr>
              <w:spacing w:after="0" w:line="240" w:lineRule="auto"/>
              <w:jc w:val="center"/>
              <w:rPr>
                <w:rFonts w:ascii="Times New Roman" w:hAnsi="Times New Roman"/>
                <w:b/>
                <w:sz w:val="20"/>
                <w:szCs w:val="20"/>
              </w:rPr>
            </w:pPr>
            <w:proofErr w:type="spellStart"/>
            <w:r w:rsidRPr="000D57A4">
              <w:rPr>
                <w:rFonts w:ascii="Times New Roman" w:hAnsi="Times New Roman"/>
                <w:b/>
                <w:sz w:val="20"/>
                <w:szCs w:val="20"/>
              </w:rPr>
              <w:t>Av</w:t>
            </w:r>
            <w:proofErr w:type="spellEnd"/>
          </w:p>
        </w:tc>
        <w:tc>
          <w:tcPr>
            <w:tcW w:w="569" w:type="pct"/>
            <w:tcBorders>
              <w:bottom w:val="single" w:sz="4" w:space="0" w:color="auto"/>
            </w:tcBorders>
            <w:shd w:val="clear" w:color="auto" w:fill="auto"/>
            <w:vAlign w:val="center"/>
          </w:tcPr>
          <w:p w14:paraId="0599C3B0" w14:textId="77777777" w:rsidR="004B5025" w:rsidRPr="000D57A4" w:rsidRDefault="004B5025" w:rsidP="004B5025">
            <w:pPr>
              <w:spacing w:after="0" w:line="240" w:lineRule="auto"/>
              <w:jc w:val="center"/>
              <w:rPr>
                <w:rFonts w:ascii="Times New Roman" w:hAnsi="Times New Roman"/>
                <w:b/>
                <w:sz w:val="20"/>
                <w:szCs w:val="20"/>
              </w:rPr>
            </w:pPr>
            <w:r w:rsidRPr="000D57A4">
              <w:rPr>
                <w:rFonts w:ascii="Times New Roman" w:hAnsi="Times New Roman"/>
                <w:b/>
                <w:sz w:val="20"/>
                <w:szCs w:val="20"/>
              </w:rPr>
              <w:t>SD</w:t>
            </w:r>
          </w:p>
        </w:tc>
        <w:tc>
          <w:tcPr>
            <w:tcW w:w="525" w:type="pct"/>
            <w:tcBorders>
              <w:bottom w:val="single" w:sz="4" w:space="0" w:color="auto"/>
            </w:tcBorders>
            <w:shd w:val="clear" w:color="auto" w:fill="auto"/>
          </w:tcPr>
          <w:p w14:paraId="76F4EE3B" w14:textId="77777777" w:rsidR="004B5025" w:rsidRPr="000D57A4" w:rsidRDefault="004B5025" w:rsidP="004B5025">
            <w:pPr>
              <w:spacing w:after="0" w:line="240" w:lineRule="auto"/>
              <w:jc w:val="center"/>
              <w:rPr>
                <w:rFonts w:ascii="Times New Roman" w:hAnsi="Times New Roman"/>
                <w:b/>
                <w:sz w:val="20"/>
                <w:szCs w:val="20"/>
              </w:rPr>
            </w:pPr>
            <w:proofErr w:type="spellStart"/>
            <w:r w:rsidRPr="000D57A4">
              <w:rPr>
                <w:rFonts w:ascii="Times New Roman" w:hAnsi="Times New Roman"/>
                <w:b/>
                <w:sz w:val="20"/>
                <w:szCs w:val="20"/>
              </w:rPr>
              <w:t>Med</w:t>
            </w:r>
            <w:proofErr w:type="spellEnd"/>
          </w:p>
        </w:tc>
        <w:tc>
          <w:tcPr>
            <w:tcW w:w="504" w:type="pct"/>
            <w:tcBorders>
              <w:bottom w:val="single" w:sz="4" w:space="0" w:color="auto"/>
            </w:tcBorders>
            <w:shd w:val="clear" w:color="auto" w:fill="auto"/>
          </w:tcPr>
          <w:p w14:paraId="2D644F96" w14:textId="77777777" w:rsidR="004B5025" w:rsidRPr="000D57A4" w:rsidRDefault="004B5025" w:rsidP="004B5025">
            <w:pPr>
              <w:spacing w:after="0" w:line="240" w:lineRule="auto"/>
              <w:jc w:val="center"/>
              <w:rPr>
                <w:rFonts w:ascii="Times New Roman" w:hAnsi="Times New Roman"/>
                <w:b/>
                <w:i/>
                <w:sz w:val="20"/>
                <w:szCs w:val="20"/>
              </w:rPr>
            </w:pPr>
            <w:r w:rsidRPr="000D57A4">
              <w:rPr>
                <w:rFonts w:ascii="Times New Roman" w:hAnsi="Times New Roman"/>
                <w:b/>
                <w:i/>
                <w:sz w:val="20"/>
                <w:szCs w:val="20"/>
              </w:rPr>
              <w:t>p</w:t>
            </w:r>
          </w:p>
        </w:tc>
        <w:tc>
          <w:tcPr>
            <w:tcW w:w="495" w:type="pct"/>
            <w:tcBorders>
              <w:bottom w:val="single" w:sz="4" w:space="0" w:color="auto"/>
            </w:tcBorders>
          </w:tcPr>
          <w:p w14:paraId="7C4DF499" w14:textId="77777777" w:rsidR="004B5025" w:rsidRPr="000D57A4" w:rsidRDefault="004B5025" w:rsidP="004B5025">
            <w:pPr>
              <w:spacing w:after="0" w:line="240" w:lineRule="auto"/>
              <w:jc w:val="center"/>
              <w:rPr>
                <w:rFonts w:ascii="Times New Roman" w:hAnsi="Times New Roman"/>
                <w:b/>
                <w:sz w:val="20"/>
                <w:szCs w:val="20"/>
              </w:rPr>
            </w:pPr>
            <w:r w:rsidRPr="000D57A4">
              <w:rPr>
                <w:rFonts w:ascii="Times New Roman" w:hAnsi="Times New Roman"/>
                <w:b/>
                <w:sz w:val="20"/>
                <w:szCs w:val="20"/>
              </w:rPr>
              <w:t>ES</w:t>
            </w:r>
          </w:p>
        </w:tc>
      </w:tr>
      <w:tr w:rsidR="004B5025" w:rsidRPr="000D57A4" w14:paraId="35169079" w14:textId="77777777" w:rsidTr="004B5025">
        <w:tc>
          <w:tcPr>
            <w:tcW w:w="873" w:type="pct"/>
            <w:vMerge w:val="restart"/>
            <w:tcBorders>
              <w:top w:val="single" w:sz="4" w:space="0" w:color="auto"/>
            </w:tcBorders>
            <w:shd w:val="clear" w:color="auto" w:fill="auto"/>
          </w:tcPr>
          <w:p w14:paraId="7B29A6F1" w14:textId="77777777" w:rsidR="004B5025" w:rsidRPr="000D57A4" w:rsidRDefault="004B5025" w:rsidP="004B5025">
            <w:pPr>
              <w:spacing w:after="0" w:line="240" w:lineRule="auto"/>
              <w:rPr>
                <w:rFonts w:ascii="Times New Roman" w:hAnsi="Times New Roman"/>
                <w:sz w:val="20"/>
                <w:szCs w:val="20"/>
              </w:rPr>
            </w:pPr>
            <w:r w:rsidRPr="000D57A4">
              <w:rPr>
                <w:rFonts w:ascii="Times New Roman" w:hAnsi="Times New Roman"/>
                <w:sz w:val="20"/>
                <w:szCs w:val="20"/>
              </w:rPr>
              <w:t>Sex</w:t>
            </w:r>
          </w:p>
        </w:tc>
        <w:tc>
          <w:tcPr>
            <w:tcW w:w="978" w:type="pct"/>
            <w:tcBorders>
              <w:top w:val="single" w:sz="4" w:space="0" w:color="auto"/>
              <w:bottom w:val="nil"/>
            </w:tcBorders>
            <w:shd w:val="clear" w:color="auto" w:fill="auto"/>
          </w:tcPr>
          <w:p w14:paraId="07F67593" w14:textId="77777777" w:rsidR="004B5025" w:rsidRPr="000D57A4" w:rsidRDefault="00B73CBB" w:rsidP="004B5025">
            <w:pPr>
              <w:spacing w:after="0" w:line="240" w:lineRule="auto"/>
              <w:rPr>
                <w:rFonts w:ascii="Times New Roman" w:hAnsi="Times New Roman"/>
                <w:sz w:val="20"/>
                <w:szCs w:val="20"/>
              </w:rPr>
            </w:pPr>
            <w:proofErr w:type="spellStart"/>
            <w:r w:rsidRPr="000D57A4">
              <w:rPr>
                <w:rFonts w:ascii="Times New Roman" w:hAnsi="Times New Roman"/>
                <w:sz w:val="20"/>
                <w:szCs w:val="20"/>
              </w:rPr>
              <w:t>Females</w:t>
            </w:r>
            <w:proofErr w:type="spellEnd"/>
            <w:r w:rsidRPr="000D57A4">
              <w:rPr>
                <w:rFonts w:ascii="Times New Roman" w:hAnsi="Times New Roman"/>
                <w:sz w:val="20"/>
                <w:szCs w:val="20"/>
              </w:rPr>
              <w:t xml:space="preserve"> </w:t>
            </w:r>
          </w:p>
        </w:tc>
        <w:tc>
          <w:tcPr>
            <w:tcW w:w="407" w:type="pct"/>
            <w:tcBorders>
              <w:top w:val="single" w:sz="4" w:space="0" w:color="auto"/>
              <w:bottom w:val="nil"/>
            </w:tcBorders>
            <w:shd w:val="clear" w:color="auto" w:fill="auto"/>
          </w:tcPr>
          <w:p w14:paraId="15092BFF"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587</w:t>
            </w:r>
          </w:p>
        </w:tc>
        <w:tc>
          <w:tcPr>
            <w:tcW w:w="649" w:type="pct"/>
            <w:tcBorders>
              <w:top w:val="single" w:sz="4" w:space="0" w:color="auto"/>
              <w:bottom w:val="nil"/>
            </w:tcBorders>
            <w:shd w:val="clear" w:color="auto" w:fill="auto"/>
            <w:vAlign w:val="center"/>
          </w:tcPr>
          <w:p w14:paraId="1BE993D4"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2019.5</w:t>
            </w:r>
          </w:p>
        </w:tc>
        <w:tc>
          <w:tcPr>
            <w:tcW w:w="569" w:type="pct"/>
            <w:tcBorders>
              <w:top w:val="single" w:sz="4" w:space="0" w:color="auto"/>
              <w:bottom w:val="nil"/>
            </w:tcBorders>
            <w:shd w:val="clear" w:color="auto" w:fill="auto"/>
            <w:vAlign w:val="center"/>
          </w:tcPr>
          <w:p w14:paraId="6AD8FCB6"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3021.8</w:t>
            </w:r>
          </w:p>
        </w:tc>
        <w:tc>
          <w:tcPr>
            <w:tcW w:w="525" w:type="pct"/>
            <w:tcBorders>
              <w:top w:val="single" w:sz="4" w:space="0" w:color="auto"/>
              <w:bottom w:val="nil"/>
            </w:tcBorders>
            <w:shd w:val="clear" w:color="auto" w:fill="auto"/>
          </w:tcPr>
          <w:p w14:paraId="2163C403"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1188.0</w:t>
            </w:r>
          </w:p>
        </w:tc>
        <w:tc>
          <w:tcPr>
            <w:tcW w:w="504" w:type="pct"/>
            <w:vMerge w:val="restart"/>
            <w:tcBorders>
              <w:top w:val="single" w:sz="4" w:space="0" w:color="auto"/>
              <w:right w:val="nil"/>
            </w:tcBorders>
            <w:shd w:val="clear" w:color="auto" w:fill="auto"/>
            <w:vAlign w:val="center"/>
          </w:tcPr>
          <w:p w14:paraId="0B635E2A" w14:textId="4DBB0555" w:rsidR="004B5025" w:rsidRPr="000D57A4" w:rsidRDefault="004B5025" w:rsidP="00246B0E">
            <w:pPr>
              <w:spacing w:after="0" w:line="240" w:lineRule="auto"/>
              <w:jc w:val="center"/>
              <w:rPr>
                <w:rFonts w:ascii="Times New Roman" w:hAnsi="Times New Roman"/>
                <w:sz w:val="20"/>
                <w:szCs w:val="20"/>
              </w:rPr>
            </w:pPr>
            <w:r w:rsidRPr="000D57A4">
              <w:rPr>
                <w:rFonts w:ascii="Times New Roman" w:hAnsi="Times New Roman"/>
                <w:sz w:val="20"/>
                <w:szCs w:val="20"/>
              </w:rPr>
              <w:t>0.005</w:t>
            </w:r>
          </w:p>
        </w:tc>
        <w:tc>
          <w:tcPr>
            <w:tcW w:w="495" w:type="pct"/>
            <w:vMerge w:val="restart"/>
            <w:tcBorders>
              <w:top w:val="single" w:sz="4" w:space="0" w:color="auto"/>
              <w:right w:val="nil"/>
            </w:tcBorders>
            <w:vAlign w:val="center"/>
          </w:tcPr>
          <w:p w14:paraId="7E203823"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0.007</w:t>
            </w:r>
          </w:p>
        </w:tc>
      </w:tr>
      <w:tr w:rsidR="004B5025" w:rsidRPr="000D57A4" w14:paraId="0FA0C256" w14:textId="77777777" w:rsidTr="004B5025">
        <w:tc>
          <w:tcPr>
            <w:tcW w:w="873" w:type="pct"/>
            <w:vMerge/>
            <w:shd w:val="clear" w:color="auto" w:fill="auto"/>
          </w:tcPr>
          <w:p w14:paraId="3DB1523E" w14:textId="77777777" w:rsidR="004B5025" w:rsidRPr="000D57A4" w:rsidRDefault="004B5025" w:rsidP="004B5025">
            <w:pPr>
              <w:spacing w:after="0" w:line="240" w:lineRule="auto"/>
              <w:rPr>
                <w:rFonts w:ascii="Times New Roman" w:hAnsi="Times New Roman"/>
                <w:sz w:val="20"/>
                <w:szCs w:val="20"/>
              </w:rPr>
            </w:pPr>
          </w:p>
        </w:tc>
        <w:tc>
          <w:tcPr>
            <w:tcW w:w="978" w:type="pct"/>
            <w:tcBorders>
              <w:top w:val="nil"/>
              <w:bottom w:val="single" w:sz="4" w:space="0" w:color="auto"/>
            </w:tcBorders>
            <w:shd w:val="clear" w:color="auto" w:fill="auto"/>
          </w:tcPr>
          <w:p w14:paraId="56ACD7A8" w14:textId="77777777" w:rsidR="004B5025" w:rsidRPr="000D57A4" w:rsidRDefault="00B73CBB" w:rsidP="00B73CBB">
            <w:pPr>
              <w:spacing w:after="0" w:line="240" w:lineRule="auto"/>
              <w:rPr>
                <w:rFonts w:ascii="Times New Roman" w:hAnsi="Times New Roman"/>
                <w:sz w:val="20"/>
                <w:szCs w:val="20"/>
              </w:rPr>
            </w:pPr>
            <w:r w:rsidRPr="000D57A4">
              <w:rPr>
                <w:rFonts w:ascii="Times New Roman" w:hAnsi="Times New Roman"/>
                <w:sz w:val="20"/>
                <w:szCs w:val="20"/>
              </w:rPr>
              <w:t>Males</w:t>
            </w:r>
          </w:p>
        </w:tc>
        <w:tc>
          <w:tcPr>
            <w:tcW w:w="407" w:type="pct"/>
            <w:tcBorders>
              <w:top w:val="nil"/>
              <w:bottom w:val="single" w:sz="4" w:space="0" w:color="auto"/>
            </w:tcBorders>
            <w:shd w:val="clear" w:color="auto" w:fill="auto"/>
          </w:tcPr>
          <w:p w14:paraId="3FDA3EA5"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427</w:t>
            </w:r>
          </w:p>
        </w:tc>
        <w:tc>
          <w:tcPr>
            <w:tcW w:w="649" w:type="pct"/>
            <w:tcBorders>
              <w:top w:val="nil"/>
              <w:bottom w:val="single" w:sz="4" w:space="0" w:color="auto"/>
            </w:tcBorders>
            <w:shd w:val="clear" w:color="auto" w:fill="auto"/>
            <w:vAlign w:val="center"/>
          </w:tcPr>
          <w:p w14:paraId="32A20806"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2516.8</w:t>
            </w:r>
          </w:p>
        </w:tc>
        <w:tc>
          <w:tcPr>
            <w:tcW w:w="569" w:type="pct"/>
            <w:tcBorders>
              <w:top w:val="nil"/>
              <w:bottom w:val="single" w:sz="4" w:space="0" w:color="auto"/>
            </w:tcBorders>
            <w:shd w:val="clear" w:color="auto" w:fill="auto"/>
            <w:vAlign w:val="center"/>
          </w:tcPr>
          <w:p w14:paraId="0D1A9DFB"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3624.1</w:t>
            </w:r>
          </w:p>
        </w:tc>
        <w:tc>
          <w:tcPr>
            <w:tcW w:w="525" w:type="pct"/>
            <w:tcBorders>
              <w:top w:val="nil"/>
              <w:bottom w:val="single" w:sz="4" w:space="0" w:color="auto"/>
            </w:tcBorders>
            <w:shd w:val="clear" w:color="auto" w:fill="auto"/>
          </w:tcPr>
          <w:p w14:paraId="512B6AD1"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1386.0</w:t>
            </w:r>
          </w:p>
        </w:tc>
        <w:tc>
          <w:tcPr>
            <w:tcW w:w="504" w:type="pct"/>
            <w:vMerge/>
            <w:tcBorders>
              <w:bottom w:val="single" w:sz="4" w:space="0" w:color="auto"/>
              <w:right w:val="nil"/>
            </w:tcBorders>
            <w:shd w:val="clear" w:color="auto" w:fill="auto"/>
          </w:tcPr>
          <w:p w14:paraId="09ADBC74" w14:textId="77777777" w:rsidR="004B5025" w:rsidRPr="000D57A4" w:rsidRDefault="004B5025" w:rsidP="004B5025">
            <w:pPr>
              <w:spacing w:after="0" w:line="240" w:lineRule="auto"/>
              <w:jc w:val="center"/>
              <w:rPr>
                <w:rFonts w:ascii="Times New Roman" w:hAnsi="Times New Roman"/>
                <w:sz w:val="20"/>
                <w:szCs w:val="20"/>
              </w:rPr>
            </w:pPr>
          </w:p>
        </w:tc>
        <w:tc>
          <w:tcPr>
            <w:tcW w:w="495" w:type="pct"/>
            <w:vMerge/>
            <w:tcBorders>
              <w:bottom w:val="single" w:sz="4" w:space="0" w:color="auto"/>
              <w:right w:val="nil"/>
            </w:tcBorders>
            <w:vAlign w:val="center"/>
          </w:tcPr>
          <w:p w14:paraId="69237086" w14:textId="77777777" w:rsidR="004B5025" w:rsidRPr="000D57A4" w:rsidRDefault="004B5025" w:rsidP="004B5025">
            <w:pPr>
              <w:spacing w:after="0" w:line="240" w:lineRule="auto"/>
              <w:jc w:val="center"/>
              <w:rPr>
                <w:rFonts w:ascii="Times New Roman" w:hAnsi="Times New Roman"/>
                <w:sz w:val="20"/>
                <w:szCs w:val="20"/>
              </w:rPr>
            </w:pPr>
          </w:p>
        </w:tc>
      </w:tr>
      <w:tr w:rsidR="004B5025" w:rsidRPr="000D57A4" w14:paraId="78350F1F" w14:textId="77777777" w:rsidTr="004B5025">
        <w:tc>
          <w:tcPr>
            <w:tcW w:w="873" w:type="pct"/>
            <w:vMerge w:val="restart"/>
            <w:shd w:val="clear" w:color="auto" w:fill="auto"/>
          </w:tcPr>
          <w:p w14:paraId="254C282C" w14:textId="77777777" w:rsidR="004B5025" w:rsidRPr="000D57A4" w:rsidRDefault="004B5025" w:rsidP="004B5025">
            <w:pPr>
              <w:spacing w:after="0" w:line="240" w:lineRule="auto"/>
              <w:rPr>
                <w:rFonts w:ascii="Times New Roman" w:hAnsi="Times New Roman"/>
                <w:sz w:val="20"/>
                <w:szCs w:val="20"/>
              </w:rPr>
            </w:pPr>
            <w:r w:rsidRPr="000D57A4">
              <w:rPr>
                <w:rFonts w:ascii="Times New Roman" w:hAnsi="Times New Roman"/>
                <w:sz w:val="20"/>
                <w:szCs w:val="20"/>
              </w:rPr>
              <w:t>Age</w:t>
            </w:r>
          </w:p>
        </w:tc>
        <w:tc>
          <w:tcPr>
            <w:tcW w:w="978" w:type="pct"/>
            <w:tcBorders>
              <w:bottom w:val="nil"/>
            </w:tcBorders>
            <w:shd w:val="clear" w:color="auto" w:fill="auto"/>
          </w:tcPr>
          <w:p w14:paraId="75ADEC09" w14:textId="77777777" w:rsidR="004B5025" w:rsidRPr="000D57A4" w:rsidRDefault="004B5025" w:rsidP="004B5025">
            <w:pPr>
              <w:spacing w:after="0" w:line="240" w:lineRule="auto"/>
              <w:rPr>
                <w:rFonts w:ascii="Times New Roman" w:hAnsi="Times New Roman"/>
                <w:sz w:val="20"/>
                <w:szCs w:val="20"/>
              </w:rPr>
            </w:pPr>
            <w:r w:rsidRPr="000D57A4">
              <w:rPr>
                <w:rFonts w:ascii="Times New Roman" w:hAnsi="Times New Roman"/>
                <w:sz w:val="20"/>
                <w:szCs w:val="20"/>
              </w:rPr>
              <w:t>1. &lt;30</w:t>
            </w:r>
            <w:r w:rsidRPr="000D57A4">
              <w:rPr>
                <w:rFonts w:ascii="Times New Roman" w:hAnsi="Times New Roman"/>
                <w:sz w:val="20"/>
                <w:szCs w:val="20"/>
                <w:vertAlign w:val="superscript"/>
              </w:rPr>
              <w:t>2,3</w:t>
            </w:r>
          </w:p>
        </w:tc>
        <w:tc>
          <w:tcPr>
            <w:tcW w:w="407" w:type="pct"/>
            <w:tcBorders>
              <w:bottom w:val="nil"/>
            </w:tcBorders>
            <w:shd w:val="clear" w:color="auto" w:fill="auto"/>
          </w:tcPr>
          <w:p w14:paraId="2C44FD1F"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205</w:t>
            </w:r>
          </w:p>
        </w:tc>
        <w:tc>
          <w:tcPr>
            <w:tcW w:w="649" w:type="pct"/>
            <w:tcBorders>
              <w:bottom w:val="nil"/>
            </w:tcBorders>
            <w:shd w:val="clear" w:color="auto" w:fill="auto"/>
            <w:vAlign w:val="center"/>
          </w:tcPr>
          <w:p w14:paraId="6DAF5ECF"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2699.0</w:t>
            </w:r>
          </w:p>
        </w:tc>
        <w:tc>
          <w:tcPr>
            <w:tcW w:w="569" w:type="pct"/>
            <w:tcBorders>
              <w:bottom w:val="nil"/>
            </w:tcBorders>
            <w:shd w:val="clear" w:color="auto" w:fill="auto"/>
            <w:vAlign w:val="center"/>
          </w:tcPr>
          <w:p w14:paraId="7BD50F26"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3109.5</w:t>
            </w:r>
          </w:p>
        </w:tc>
        <w:tc>
          <w:tcPr>
            <w:tcW w:w="525" w:type="pct"/>
            <w:tcBorders>
              <w:bottom w:val="nil"/>
            </w:tcBorders>
            <w:shd w:val="clear" w:color="auto" w:fill="auto"/>
          </w:tcPr>
          <w:p w14:paraId="37B330FF"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1470.0</w:t>
            </w:r>
          </w:p>
        </w:tc>
        <w:tc>
          <w:tcPr>
            <w:tcW w:w="504" w:type="pct"/>
            <w:vMerge w:val="restart"/>
            <w:tcBorders>
              <w:right w:val="nil"/>
            </w:tcBorders>
            <w:shd w:val="clear" w:color="auto" w:fill="auto"/>
            <w:vAlign w:val="center"/>
          </w:tcPr>
          <w:p w14:paraId="706B7AC7" w14:textId="1AC85F7A"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&lt;0.001</w:t>
            </w:r>
          </w:p>
        </w:tc>
        <w:tc>
          <w:tcPr>
            <w:tcW w:w="495" w:type="pct"/>
            <w:vMerge w:val="restart"/>
            <w:tcBorders>
              <w:right w:val="nil"/>
            </w:tcBorders>
            <w:vAlign w:val="center"/>
          </w:tcPr>
          <w:p w14:paraId="665223D2"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0.059</w:t>
            </w:r>
          </w:p>
        </w:tc>
      </w:tr>
      <w:tr w:rsidR="004B5025" w:rsidRPr="000D57A4" w14:paraId="3E69A1BE" w14:textId="77777777" w:rsidTr="004B5025">
        <w:tc>
          <w:tcPr>
            <w:tcW w:w="873" w:type="pct"/>
            <w:vMerge/>
            <w:shd w:val="clear" w:color="auto" w:fill="auto"/>
          </w:tcPr>
          <w:p w14:paraId="2691FE51" w14:textId="77777777" w:rsidR="004B5025" w:rsidRPr="000D57A4" w:rsidRDefault="004B5025" w:rsidP="004B5025">
            <w:pPr>
              <w:spacing w:after="0" w:line="240" w:lineRule="auto"/>
              <w:rPr>
                <w:rFonts w:ascii="Times New Roman" w:hAnsi="Times New Roman"/>
                <w:sz w:val="20"/>
                <w:szCs w:val="20"/>
              </w:rPr>
            </w:pPr>
          </w:p>
        </w:tc>
        <w:tc>
          <w:tcPr>
            <w:tcW w:w="978" w:type="pct"/>
            <w:tcBorders>
              <w:top w:val="nil"/>
              <w:bottom w:val="nil"/>
            </w:tcBorders>
            <w:shd w:val="clear" w:color="auto" w:fill="auto"/>
          </w:tcPr>
          <w:p w14:paraId="49D62C30" w14:textId="77777777" w:rsidR="004B5025" w:rsidRPr="000D57A4" w:rsidRDefault="004B5025" w:rsidP="004B5025">
            <w:pPr>
              <w:spacing w:after="0" w:line="240" w:lineRule="auto"/>
              <w:rPr>
                <w:rFonts w:ascii="Times New Roman" w:hAnsi="Times New Roman"/>
                <w:sz w:val="20"/>
                <w:szCs w:val="20"/>
                <w:vertAlign w:val="superscript"/>
              </w:rPr>
            </w:pPr>
            <w:r w:rsidRPr="000D57A4">
              <w:rPr>
                <w:rFonts w:ascii="Times New Roman" w:hAnsi="Times New Roman"/>
                <w:sz w:val="20"/>
                <w:szCs w:val="20"/>
              </w:rPr>
              <w:t>2. 30-60</w:t>
            </w:r>
            <w:r w:rsidRPr="000D57A4">
              <w:rPr>
                <w:rFonts w:ascii="Times New Roman" w:hAnsi="Times New Roman"/>
                <w:sz w:val="20"/>
                <w:szCs w:val="20"/>
                <w:vertAlign w:val="superscript"/>
              </w:rPr>
              <w:t>1</w:t>
            </w:r>
          </w:p>
        </w:tc>
        <w:tc>
          <w:tcPr>
            <w:tcW w:w="407" w:type="pct"/>
            <w:tcBorders>
              <w:top w:val="nil"/>
              <w:bottom w:val="nil"/>
            </w:tcBorders>
            <w:shd w:val="clear" w:color="auto" w:fill="auto"/>
          </w:tcPr>
          <w:p w14:paraId="386A0135"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636</w:t>
            </w:r>
          </w:p>
        </w:tc>
        <w:tc>
          <w:tcPr>
            <w:tcW w:w="649" w:type="pct"/>
            <w:tcBorders>
              <w:top w:val="nil"/>
              <w:bottom w:val="nil"/>
            </w:tcBorders>
            <w:shd w:val="clear" w:color="auto" w:fill="auto"/>
            <w:vAlign w:val="center"/>
          </w:tcPr>
          <w:p w14:paraId="55BD2AF0"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2243.2</w:t>
            </w:r>
          </w:p>
        </w:tc>
        <w:tc>
          <w:tcPr>
            <w:tcW w:w="569" w:type="pct"/>
            <w:tcBorders>
              <w:top w:val="nil"/>
              <w:bottom w:val="nil"/>
            </w:tcBorders>
            <w:shd w:val="clear" w:color="auto" w:fill="auto"/>
            <w:vAlign w:val="center"/>
          </w:tcPr>
          <w:p w14:paraId="55252D7A"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3521.7</w:t>
            </w:r>
          </w:p>
        </w:tc>
        <w:tc>
          <w:tcPr>
            <w:tcW w:w="525" w:type="pct"/>
            <w:tcBorders>
              <w:top w:val="nil"/>
              <w:bottom w:val="nil"/>
            </w:tcBorders>
            <w:shd w:val="clear" w:color="auto" w:fill="auto"/>
          </w:tcPr>
          <w:p w14:paraId="0E4E7791"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1350.0</w:t>
            </w:r>
          </w:p>
        </w:tc>
        <w:tc>
          <w:tcPr>
            <w:tcW w:w="504" w:type="pct"/>
            <w:vMerge/>
            <w:tcBorders>
              <w:right w:val="nil"/>
            </w:tcBorders>
            <w:shd w:val="clear" w:color="auto" w:fill="auto"/>
            <w:vAlign w:val="center"/>
          </w:tcPr>
          <w:p w14:paraId="734DABC5" w14:textId="77777777" w:rsidR="004B5025" w:rsidRPr="000D57A4" w:rsidRDefault="004B5025" w:rsidP="004B5025">
            <w:pPr>
              <w:spacing w:after="0" w:line="240" w:lineRule="auto"/>
              <w:jc w:val="center"/>
              <w:rPr>
                <w:rFonts w:ascii="Times New Roman" w:hAnsi="Times New Roman"/>
                <w:sz w:val="20"/>
                <w:szCs w:val="20"/>
              </w:rPr>
            </w:pPr>
          </w:p>
        </w:tc>
        <w:tc>
          <w:tcPr>
            <w:tcW w:w="495" w:type="pct"/>
            <w:vMerge/>
            <w:tcBorders>
              <w:right w:val="nil"/>
            </w:tcBorders>
            <w:vAlign w:val="center"/>
          </w:tcPr>
          <w:p w14:paraId="05C3AA51" w14:textId="77777777" w:rsidR="004B5025" w:rsidRPr="000D57A4" w:rsidRDefault="004B5025" w:rsidP="004B5025">
            <w:pPr>
              <w:spacing w:after="0" w:line="240" w:lineRule="auto"/>
              <w:jc w:val="center"/>
              <w:rPr>
                <w:rFonts w:ascii="Times New Roman" w:hAnsi="Times New Roman"/>
                <w:sz w:val="20"/>
                <w:szCs w:val="20"/>
              </w:rPr>
            </w:pPr>
          </w:p>
        </w:tc>
      </w:tr>
      <w:tr w:rsidR="004B5025" w:rsidRPr="000D57A4" w14:paraId="184AD476" w14:textId="77777777" w:rsidTr="004B5025">
        <w:tc>
          <w:tcPr>
            <w:tcW w:w="873" w:type="pct"/>
            <w:vMerge/>
            <w:shd w:val="clear" w:color="auto" w:fill="auto"/>
          </w:tcPr>
          <w:p w14:paraId="756ED854" w14:textId="77777777" w:rsidR="004B5025" w:rsidRPr="000D57A4" w:rsidRDefault="004B5025" w:rsidP="004B5025">
            <w:pPr>
              <w:spacing w:after="0" w:line="240" w:lineRule="auto"/>
              <w:rPr>
                <w:rFonts w:ascii="Times New Roman" w:hAnsi="Times New Roman"/>
                <w:sz w:val="20"/>
                <w:szCs w:val="20"/>
              </w:rPr>
            </w:pPr>
          </w:p>
        </w:tc>
        <w:tc>
          <w:tcPr>
            <w:tcW w:w="978" w:type="pct"/>
            <w:tcBorders>
              <w:top w:val="nil"/>
              <w:bottom w:val="single" w:sz="4" w:space="0" w:color="auto"/>
            </w:tcBorders>
            <w:shd w:val="clear" w:color="auto" w:fill="auto"/>
          </w:tcPr>
          <w:p w14:paraId="386DF458" w14:textId="77777777" w:rsidR="004B5025" w:rsidRPr="000D57A4" w:rsidRDefault="004B5025" w:rsidP="004B5025">
            <w:pPr>
              <w:spacing w:after="0" w:line="240" w:lineRule="auto"/>
              <w:rPr>
                <w:rFonts w:ascii="Times New Roman" w:hAnsi="Times New Roman"/>
                <w:sz w:val="20"/>
                <w:szCs w:val="20"/>
                <w:lang w:val="en-GB"/>
              </w:rPr>
            </w:pPr>
            <w:r w:rsidRPr="000D57A4">
              <w:rPr>
                <w:rFonts w:ascii="Times New Roman" w:hAnsi="Times New Roman"/>
                <w:sz w:val="20"/>
                <w:szCs w:val="20"/>
                <w:lang w:val="en-GB"/>
              </w:rPr>
              <w:t>3. ≥60</w:t>
            </w:r>
            <w:r w:rsidRPr="000D57A4">
              <w:rPr>
                <w:rFonts w:ascii="Times New Roman" w:hAnsi="Times New Roman"/>
                <w:sz w:val="20"/>
                <w:szCs w:val="20"/>
                <w:vertAlign w:val="superscript"/>
                <w:lang w:val="en-GB"/>
              </w:rPr>
              <w:t>1</w:t>
            </w:r>
            <w:r w:rsidRPr="000D57A4">
              <w:rPr>
                <w:rFonts w:ascii="Times New Roman" w:hAnsi="Times New Roman"/>
                <w:sz w:val="20"/>
                <w:szCs w:val="20"/>
                <w:lang w:val="en-GB"/>
              </w:rPr>
              <w:t xml:space="preserve"> </w:t>
            </w:r>
          </w:p>
        </w:tc>
        <w:tc>
          <w:tcPr>
            <w:tcW w:w="407" w:type="pct"/>
            <w:tcBorders>
              <w:top w:val="nil"/>
              <w:bottom w:val="single" w:sz="4" w:space="0" w:color="auto"/>
            </w:tcBorders>
            <w:shd w:val="clear" w:color="auto" w:fill="auto"/>
          </w:tcPr>
          <w:p w14:paraId="6D43A81C"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173</w:t>
            </w:r>
          </w:p>
        </w:tc>
        <w:tc>
          <w:tcPr>
            <w:tcW w:w="649" w:type="pct"/>
            <w:tcBorders>
              <w:top w:val="nil"/>
              <w:bottom w:val="single" w:sz="4" w:space="0" w:color="auto"/>
            </w:tcBorders>
            <w:shd w:val="clear" w:color="auto" w:fill="auto"/>
            <w:vAlign w:val="center"/>
          </w:tcPr>
          <w:p w14:paraId="579539B3"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1619.3</w:t>
            </w:r>
          </w:p>
        </w:tc>
        <w:tc>
          <w:tcPr>
            <w:tcW w:w="569" w:type="pct"/>
            <w:tcBorders>
              <w:top w:val="nil"/>
              <w:bottom w:val="single" w:sz="4" w:space="0" w:color="auto"/>
            </w:tcBorders>
            <w:shd w:val="clear" w:color="auto" w:fill="auto"/>
            <w:vAlign w:val="center"/>
          </w:tcPr>
          <w:p w14:paraId="12D367DD"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2470.6</w:t>
            </w:r>
          </w:p>
        </w:tc>
        <w:tc>
          <w:tcPr>
            <w:tcW w:w="525" w:type="pct"/>
            <w:tcBorders>
              <w:top w:val="nil"/>
              <w:bottom w:val="single" w:sz="4" w:space="0" w:color="auto"/>
            </w:tcBorders>
            <w:shd w:val="clear" w:color="auto" w:fill="auto"/>
          </w:tcPr>
          <w:p w14:paraId="534448F9"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924.0</w:t>
            </w:r>
          </w:p>
        </w:tc>
        <w:tc>
          <w:tcPr>
            <w:tcW w:w="504" w:type="pct"/>
            <w:vMerge/>
            <w:tcBorders>
              <w:bottom w:val="single" w:sz="4" w:space="0" w:color="auto"/>
              <w:right w:val="nil"/>
            </w:tcBorders>
            <w:shd w:val="clear" w:color="auto" w:fill="auto"/>
            <w:vAlign w:val="center"/>
          </w:tcPr>
          <w:p w14:paraId="7DB0616E" w14:textId="77777777" w:rsidR="004B5025" w:rsidRPr="000D57A4" w:rsidRDefault="004B5025" w:rsidP="004B5025">
            <w:pPr>
              <w:spacing w:after="0" w:line="240" w:lineRule="auto"/>
              <w:jc w:val="center"/>
              <w:rPr>
                <w:rFonts w:ascii="Times New Roman" w:hAnsi="Times New Roman"/>
                <w:sz w:val="20"/>
                <w:szCs w:val="20"/>
                <w:lang w:val="en-GB"/>
              </w:rPr>
            </w:pPr>
          </w:p>
        </w:tc>
        <w:tc>
          <w:tcPr>
            <w:tcW w:w="495" w:type="pct"/>
            <w:vMerge/>
            <w:tcBorders>
              <w:bottom w:val="single" w:sz="4" w:space="0" w:color="auto"/>
              <w:right w:val="nil"/>
            </w:tcBorders>
            <w:vAlign w:val="center"/>
          </w:tcPr>
          <w:p w14:paraId="7296A528" w14:textId="77777777" w:rsidR="004B5025" w:rsidRPr="000D57A4" w:rsidRDefault="004B5025" w:rsidP="004B5025">
            <w:pPr>
              <w:spacing w:after="0" w:line="240" w:lineRule="auto"/>
              <w:jc w:val="center"/>
              <w:rPr>
                <w:rFonts w:ascii="Times New Roman" w:hAnsi="Times New Roman"/>
                <w:sz w:val="20"/>
                <w:szCs w:val="20"/>
                <w:lang w:val="en-GB"/>
              </w:rPr>
            </w:pPr>
          </w:p>
        </w:tc>
      </w:tr>
      <w:tr w:rsidR="004B5025" w:rsidRPr="000D57A4" w14:paraId="1DA0F631" w14:textId="77777777" w:rsidTr="004B5025">
        <w:tc>
          <w:tcPr>
            <w:tcW w:w="873" w:type="pct"/>
            <w:vMerge w:val="restart"/>
            <w:shd w:val="clear" w:color="auto" w:fill="auto"/>
          </w:tcPr>
          <w:p w14:paraId="09C5801F" w14:textId="77777777" w:rsidR="004B5025" w:rsidRPr="000D57A4" w:rsidRDefault="004B5025" w:rsidP="004B5025">
            <w:pPr>
              <w:spacing w:after="0" w:line="240" w:lineRule="auto"/>
              <w:rPr>
                <w:rFonts w:ascii="Times New Roman" w:hAnsi="Times New Roman"/>
                <w:sz w:val="20"/>
                <w:szCs w:val="20"/>
                <w:lang w:val="en-GB"/>
              </w:rPr>
            </w:pPr>
            <w:r w:rsidRPr="000D57A4">
              <w:rPr>
                <w:rFonts w:ascii="Times New Roman" w:hAnsi="Times New Roman"/>
                <w:sz w:val="20"/>
                <w:szCs w:val="20"/>
                <w:lang w:val="en-GB"/>
              </w:rPr>
              <w:t>Education level</w:t>
            </w:r>
          </w:p>
        </w:tc>
        <w:tc>
          <w:tcPr>
            <w:tcW w:w="978" w:type="pct"/>
            <w:tcBorders>
              <w:bottom w:val="nil"/>
            </w:tcBorders>
            <w:shd w:val="clear" w:color="auto" w:fill="auto"/>
          </w:tcPr>
          <w:p w14:paraId="78D0E326" w14:textId="77777777" w:rsidR="004B5025" w:rsidRPr="000D57A4" w:rsidRDefault="00C57953" w:rsidP="004B5025">
            <w:pPr>
              <w:spacing w:after="0" w:line="240" w:lineRule="auto"/>
              <w:rPr>
                <w:rFonts w:ascii="Times New Roman" w:hAnsi="Times New Roman"/>
                <w:sz w:val="20"/>
                <w:szCs w:val="20"/>
                <w:lang w:val="en-GB"/>
              </w:rPr>
            </w:pPr>
            <w:r>
              <w:rPr>
                <w:rFonts w:ascii="Times New Roman" w:hAnsi="Times New Roman"/>
                <w:sz w:val="20"/>
                <w:szCs w:val="20"/>
                <w:lang w:val="en-GB"/>
              </w:rPr>
              <w:t xml:space="preserve">1. </w:t>
            </w:r>
            <w:r w:rsidR="004B5025" w:rsidRPr="000D57A4">
              <w:rPr>
                <w:rFonts w:ascii="Times New Roman" w:hAnsi="Times New Roman"/>
                <w:sz w:val="20"/>
                <w:szCs w:val="20"/>
                <w:lang w:val="en-GB"/>
              </w:rPr>
              <w:t>Level A</w:t>
            </w:r>
            <w:r w:rsidR="004B5025" w:rsidRPr="000D57A4">
              <w:rPr>
                <w:rFonts w:ascii="Times New Roman" w:hAnsi="Times New Roman"/>
                <w:sz w:val="20"/>
                <w:szCs w:val="20"/>
                <w:vertAlign w:val="superscript"/>
                <w:lang w:val="en-GB"/>
              </w:rPr>
              <w:t>3</w:t>
            </w:r>
          </w:p>
        </w:tc>
        <w:tc>
          <w:tcPr>
            <w:tcW w:w="407" w:type="pct"/>
            <w:tcBorders>
              <w:bottom w:val="nil"/>
            </w:tcBorders>
            <w:shd w:val="clear" w:color="auto" w:fill="auto"/>
          </w:tcPr>
          <w:p w14:paraId="00A72A5C"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466</w:t>
            </w:r>
          </w:p>
        </w:tc>
        <w:tc>
          <w:tcPr>
            <w:tcW w:w="649" w:type="pct"/>
            <w:tcBorders>
              <w:bottom w:val="nil"/>
            </w:tcBorders>
            <w:shd w:val="clear" w:color="auto" w:fill="auto"/>
            <w:vAlign w:val="center"/>
          </w:tcPr>
          <w:p w14:paraId="2810C126"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2168.3</w:t>
            </w:r>
          </w:p>
        </w:tc>
        <w:tc>
          <w:tcPr>
            <w:tcW w:w="569" w:type="pct"/>
            <w:tcBorders>
              <w:bottom w:val="nil"/>
            </w:tcBorders>
            <w:shd w:val="clear" w:color="auto" w:fill="auto"/>
            <w:vAlign w:val="center"/>
          </w:tcPr>
          <w:p w14:paraId="25CE8B5A"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3808.6</w:t>
            </w:r>
          </w:p>
        </w:tc>
        <w:tc>
          <w:tcPr>
            <w:tcW w:w="525" w:type="pct"/>
            <w:tcBorders>
              <w:bottom w:val="nil"/>
            </w:tcBorders>
            <w:shd w:val="clear" w:color="auto" w:fill="auto"/>
          </w:tcPr>
          <w:p w14:paraId="7FC4B1AD"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1039.5</w:t>
            </w:r>
          </w:p>
        </w:tc>
        <w:tc>
          <w:tcPr>
            <w:tcW w:w="504" w:type="pct"/>
            <w:vMerge w:val="restart"/>
            <w:tcBorders>
              <w:right w:val="nil"/>
            </w:tcBorders>
            <w:shd w:val="clear" w:color="auto" w:fill="auto"/>
            <w:vAlign w:val="center"/>
          </w:tcPr>
          <w:p w14:paraId="37E14853" w14:textId="14039DBF" w:rsidR="004B5025" w:rsidRPr="000D57A4" w:rsidRDefault="004B5025" w:rsidP="00246B0E">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0.001</w:t>
            </w:r>
          </w:p>
        </w:tc>
        <w:tc>
          <w:tcPr>
            <w:tcW w:w="495" w:type="pct"/>
            <w:vMerge w:val="restart"/>
            <w:tcBorders>
              <w:right w:val="nil"/>
            </w:tcBorders>
            <w:vAlign w:val="center"/>
          </w:tcPr>
          <w:p w14:paraId="58A06DCB"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0.014</w:t>
            </w:r>
          </w:p>
        </w:tc>
      </w:tr>
      <w:tr w:rsidR="004B5025" w:rsidRPr="00C57953" w14:paraId="303AADAC" w14:textId="77777777" w:rsidTr="004B5025">
        <w:tc>
          <w:tcPr>
            <w:tcW w:w="873" w:type="pct"/>
            <w:vMerge/>
            <w:tcBorders>
              <w:bottom w:val="nil"/>
            </w:tcBorders>
            <w:shd w:val="clear" w:color="auto" w:fill="auto"/>
          </w:tcPr>
          <w:p w14:paraId="4311696D" w14:textId="77777777" w:rsidR="004B5025" w:rsidRPr="000D57A4" w:rsidRDefault="004B5025" w:rsidP="004B5025">
            <w:pPr>
              <w:spacing w:after="0" w:line="240" w:lineRule="auto"/>
              <w:rPr>
                <w:rFonts w:ascii="Times New Roman" w:hAnsi="Times New Roman"/>
                <w:sz w:val="20"/>
                <w:szCs w:val="20"/>
                <w:lang w:val="en-GB"/>
              </w:rPr>
            </w:pPr>
          </w:p>
        </w:tc>
        <w:tc>
          <w:tcPr>
            <w:tcW w:w="978" w:type="pct"/>
            <w:tcBorders>
              <w:top w:val="nil"/>
              <w:bottom w:val="nil"/>
            </w:tcBorders>
            <w:shd w:val="clear" w:color="auto" w:fill="auto"/>
          </w:tcPr>
          <w:p w14:paraId="0E065A36" w14:textId="77777777" w:rsidR="004B5025" w:rsidRPr="000D57A4" w:rsidRDefault="00C57953" w:rsidP="004B5025">
            <w:pPr>
              <w:spacing w:after="0" w:line="240" w:lineRule="auto"/>
              <w:rPr>
                <w:rFonts w:ascii="Times New Roman" w:hAnsi="Times New Roman"/>
                <w:sz w:val="20"/>
                <w:szCs w:val="20"/>
                <w:lang w:val="en-GB"/>
              </w:rPr>
            </w:pPr>
            <w:r>
              <w:rPr>
                <w:rFonts w:ascii="Times New Roman" w:hAnsi="Times New Roman"/>
                <w:sz w:val="20"/>
                <w:szCs w:val="20"/>
                <w:lang w:val="en-GB"/>
              </w:rPr>
              <w:t xml:space="preserve">2. </w:t>
            </w:r>
            <w:r w:rsidR="004B5025" w:rsidRPr="000D57A4">
              <w:rPr>
                <w:rFonts w:ascii="Times New Roman" w:hAnsi="Times New Roman"/>
                <w:sz w:val="20"/>
                <w:szCs w:val="20"/>
                <w:lang w:val="en-GB"/>
              </w:rPr>
              <w:t>Level B</w:t>
            </w:r>
          </w:p>
        </w:tc>
        <w:tc>
          <w:tcPr>
            <w:tcW w:w="407" w:type="pct"/>
            <w:tcBorders>
              <w:top w:val="nil"/>
              <w:bottom w:val="nil"/>
            </w:tcBorders>
            <w:shd w:val="clear" w:color="auto" w:fill="auto"/>
          </w:tcPr>
          <w:p w14:paraId="24BF7467"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195</w:t>
            </w:r>
          </w:p>
        </w:tc>
        <w:tc>
          <w:tcPr>
            <w:tcW w:w="649" w:type="pct"/>
            <w:tcBorders>
              <w:top w:val="nil"/>
              <w:bottom w:val="nil"/>
            </w:tcBorders>
            <w:shd w:val="clear" w:color="auto" w:fill="auto"/>
            <w:vAlign w:val="center"/>
          </w:tcPr>
          <w:p w14:paraId="5FE16264" w14:textId="77777777" w:rsidR="004B5025" w:rsidRPr="00C61EFC" w:rsidRDefault="004B5025" w:rsidP="004B5025">
            <w:pPr>
              <w:spacing w:after="0" w:line="240" w:lineRule="auto"/>
              <w:jc w:val="center"/>
              <w:rPr>
                <w:rFonts w:ascii="Times New Roman" w:hAnsi="Times New Roman"/>
                <w:sz w:val="20"/>
                <w:szCs w:val="20"/>
                <w:lang w:val="en-GB"/>
              </w:rPr>
            </w:pPr>
            <w:r w:rsidRPr="00C61EFC">
              <w:rPr>
                <w:rFonts w:ascii="Times New Roman" w:hAnsi="Times New Roman"/>
                <w:sz w:val="20"/>
                <w:szCs w:val="20"/>
                <w:lang w:val="en-GB"/>
              </w:rPr>
              <w:t>2121.5</w:t>
            </w:r>
          </w:p>
        </w:tc>
        <w:tc>
          <w:tcPr>
            <w:tcW w:w="569" w:type="pct"/>
            <w:tcBorders>
              <w:top w:val="nil"/>
              <w:bottom w:val="nil"/>
            </w:tcBorders>
            <w:shd w:val="clear" w:color="auto" w:fill="auto"/>
            <w:vAlign w:val="center"/>
          </w:tcPr>
          <w:p w14:paraId="64888166" w14:textId="77777777" w:rsidR="004B5025" w:rsidRPr="00C61EFC" w:rsidRDefault="004B5025" w:rsidP="004B5025">
            <w:pPr>
              <w:spacing w:after="0" w:line="240" w:lineRule="auto"/>
              <w:jc w:val="center"/>
              <w:rPr>
                <w:rFonts w:ascii="Times New Roman" w:hAnsi="Times New Roman"/>
                <w:sz w:val="20"/>
                <w:szCs w:val="20"/>
                <w:lang w:val="en-GB"/>
              </w:rPr>
            </w:pPr>
            <w:r w:rsidRPr="00C61EFC">
              <w:rPr>
                <w:rFonts w:ascii="Times New Roman" w:hAnsi="Times New Roman"/>
                <w:sz w:val="20"/>
                <w:szCs w:val="20"/>
                <w:lang w:val="en-GB"/>
              </w:rPr>
              <w:t>2552.0</w:t>
            </w:r>
          </w:p>
        </w:tc>
        <w:tc>
          <w:tcPr>
            <w:tcW w:w="525" w:type="pct"/>
            <w:tcBorders>
              <w:top w:val="nil"/>
              <w:bottom w:val="nil"/>
            </w:tcBorders>
            <w:shd w:val="clear" w:color="auto" w:fill="auto"/>
          </w:tcPr>
          <w:p w14:paraId="63D9158C" w14:textId="77777777" w:rsidR="004B5025" w:rsidRPr="00C61EFC" w:rsidRDefault="004B5025" w:rsidP="004B5025">
            <w:pPr>
              <w:spacing w:after="0" w:line="240" w:lineRule="auto"/>
              <w:jc w:val="center"/>
              <w:rPr>
                <w:rFonts w:ascii="Times New Roman" w:hAnsi="Times New Roman"/>
                <w:sz w:val="20"/>
                <w:szCs w:val="20"/>
                <w:lang w:val="en-GB"/>
              </w:rPr>
            </w:pPr>
            <w:r w:rsidRPr="00C61EFC">
              <w:rPr>
                <w:rFonts w:ascii="Times New Roman" w:hAnsi="Times New Roman"/>
                <w:sz w:val="20"/>
                <w:szCs w:val="20"/>
                <w:lang w:val="en-GB"/>
              </w:rPr>
              <w:t>1386.0</w:t>
            </w:r>
          </w:p>
        </w:tc>
        <w:tc>
          <w:tcPr>
            <w:tcW w:w="504" w:type="pct"/>
            <w:vMerge/>
            <w:tcBorders>
              <w:right w:val="nil"/>
            </w:tcBorders>
            <w:shd w:val="clear" w:color="auto" w:fill="auto"/>
          </w:tcPr>
          <w:p w14:paraId="1A1C807E" w14:textId="77777777" w:rsidR="004B5025" w:rsidRPr="00C61EFC" w:rsidRDefault="004B5025" w:rsidP="004B5025">
            <w:pPr>
              <w:spacing w:after="0" w:line="240" w:lineRule="auto"/>
              <w:jc w:val="center"/>
              <w:rPr>
                <w:rFonts w:ascii="Times New Roman" w:hAnsi="Times New Roman"/>
                <w:sz w:val="20"/>
                <w:szCs w:val="20"/>
                <w:lang w:val="en-GB"/>
              </w:rPr>
            </w:pPr>
          </w:p>
        </w:tc>
        <w:tc>
          <w:tcPr>
            <w:tcW w:w="495" w:type="pct"/>
            <w:vMerge/>
            <w:tcBorders>
              <w:right w:val="nil"/>
            </w:tcBorders>
            <w:vAlign w:val="center"/>
          </w:tcPr>
          <w:p w14:paraId="527A1313" w14:textId="77777777" w:rsidR="004B5025" w:rsidRPr="00C61EFC" w:rsidRDefault="004B5025" w:rsidP="004B5025">
            <w:pPr>
              <w:spacing w:after="0" w:line="240" w:lineRule="auto"/>
              <w:jc w:val="center"/>
              <w:rPr>
                <w:rFonts w:ascii="Times New Roman" w:hAnsi="Times New Roman"/>
                <w:sz w:val="20"/>
                <w:szCs w:val="20"/>
                <w:lang w:val="en-GB"/>
              </w:rPr>
            </w:pPr>
          </w:p>
        </w:tc>
      </w:tr>
      <w:tr w:rsidR="004B5025" w:rsidRPr="00C57953" w14:paraId="10DD32B9" w14:textId="77777777" w:rsidTr="004B5025">
        <w:tc>
          <w:tcPr>
            <w:tcW w:w="873" w:type="pct"/>
            <w:tcBorders>
              <w:top w:val="nil"/>
            </w:tcBorders>
            <w:shd w:val="clear" w:color="auto" w:fill="auto"/>
          </w:tcPr>
          <w:p w14:paraId="56257D4B" w14:textId="77777777" w:rsidR="004B5025" w:rsidRPr="000D57A4" w:rsidRDefault="004B5025" w:rsidP="004B5025">
            <w:pPr>
              <w:spacing w:after="0" w:line="240" w:lineRule="auto"/>
              <w:rPr>
                <w:rFonts w:ascii="Times New Roman" w:hAnsi="Times New Roman"/>
                <w:sz w:val="20"/>
                <w:szCs w:val="20"/>
                <w:lang w:val="en-GB"/>
              </w:rPr>
            </w:pPr>
          </w:p>
        </w:tc>
        <w:tc>
          <w:tcPr>
            <w:tcW w:w="978" w:type="pct"/>
            <w:tcBorders>
              <w:top w:val="nil"/>
              <w:bottom w:val="single" w:sz="4" w:space="0" w:color="auto"/>
            </w:tcBorders>
            <w:shd w:val="clear" w:color="auto" w:fill="auto"/>
          </w:tcPr>
          <w:p w14:paraId="77448FF8" w14:textId="77777777" w:rsidR="004B5025" w:rsidRPr="000D57A4" w:rsidRDefault="00C57953" w:rsidP="004B5025">
            <w:pPr>
              <w:spacing w:after="0" w:line="240" w:lineRule="auto"/>
              <w:rPr>
                <w:rFonts w:ascii="Times New Roman" w:hAnsi="Times New Roman"/>
                <w:sz w:val="20"/>
                <w:szCs w:val="20"/>
                <w:vertAlign w:val="superscript"/>
                <w:lang w:val="en-GB"/>
              </w:rPr>
            </w:pPr>
            <w:r>
              <w:rPr>
                <w:rFonts w:ascii="Times New Roman" w:hAnsi="Times New Roman"/>
                <w:sz w:val="20"/>
                <w:szCs w:val="20"/>
                <w:lang w:val="en-GB"/>
              </w:rPr>
              <w:t xml:space="preserve">3. </w:t>
            </w:r>
            <w:r w:rsidR="004B5025" w:rsidRPr="000D57A4">
              <w:rPr>
                <w:rFonts w:ascii="Times New Roman" w:hAnsi="Times New Roman"/>
                <w:sz w:val="20"/>
                <w:szCs w:val="20"/>
                <w:lang w:val="en-GB"/>
              </w:rPr>
              <w:t>Level C</w:t>
            </w:r>
            <w:r w:rsidR="004B5025" w:rsidRPr="000D57A4">
              <w:rPr>
                <w:rFonts w:ascii="Times New Roman" w:hAnsi="Times New Roman"/>
                <w:sz w:val="20"/>
                <w:szCs w:val="20"/>
                <w:vertAlign w:val="superscript"/>
                <w:lang w:val="en-GB"/>
              </w:rPr>
              <w:t>1</w:t>
            </w:r>
          </w:p>
        </w:tc>
        <w:tc>
          <w:tcPr>
            <w:tcW w:w="407" w:type="pct"/>
            <w:tcBorders>
              <w:top w:val="nil"/>
              <w:bottom w:val="single" w:sz="4" w:space="0" w:color="auto"/>
            </w:tcBorders>
            <w:shd w:val="clear" w:color="auto" w:fill="auto"/>
          </w:tcPr>
          <w:p w14:paraId="1C540240"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353</w:t>
            </w:r>
          </w:p>
        </w:tc>
        <w:tc>
          <w:tcPr>
            <w:tcW w:w="649" w:type="pct"/>
            <w:tcBorders>
              <w:top w:val="nil"/>
              <w:bottom w:val="single" w:sz="4" w:space="0" w:color="auto"/>
            </w:tcBorders>
            <w:shd w:val="clear" w:color="auto" w:fill="auto"/>
            <w:vAlign w:val="center"/>
          </w:tcPr>
          <w:p w14:paraId="5DE70D1E" w14:textId="77777777" w:rsidR="004B5025" w:rsidRPr="00C61EFC" w:rsidRDefault="004B5025" w:rsidP="004B5025">
            <w:pPr>
              <w:spacing w:after="0" w:line="240" w:lineRule="auto"/>
              <w:jc w:val="center"/>
              <w:rPr>
                <w:rFonts w:ascii="Times New Roman" w:hAnsi="Times New Roman"/>
                <w:sz w:val="20"/>
                <w:szCs w:val="20"/>
                <w:lang w:val="en-GB"/>
              </w:rPr>
            </w:pPr>
            <w:r w:rsidRPr="00C61EFC">
              <w:rPr>
                <w:rFonts w:ascii="Times New Roman" w:hAnsi="Times New Roman"/>
                <w:sz w:val="20"/>
                <w:szCs w:val="20"/>
                <w:lang w:val="en-GB"/>
              </w:rPr>
              <w:t>2368.3</w:t>
            </w:r>
          </w:p>
        </w:tc>
        <w:tc>
          <w:tcPr>
            <w:tcW w:w="569" w:type="pct"/>
            <w:tcBorders>
              <w:top w:val="nil"/>
              <w:bottom w:val="single" w:sz="4" w:space="0" w:color="auto"/>
            </w:tcBorders>
            <w:shd w:val="clear" w:color="auto" w:fill="auto"/>
            <w:vAlign w:val="center"/>
          </w:tcPr>
          <w:p w14:paraId="03EF16C3" w14:textId="77777777" w:rsidR="004B5025" w:rsidRPr="00C61EFC" w:rsidRDefault="004B5025" w:rsidP="004B5025">
            <w:pPr>
              <w:spacing w:after="0" w:line="240" w:lineRule="auto"/>
              <w:jc w:val="center"/>
              <w:rPr>
                <w:rFonts w:ascii="Times New Roman" w:hAnsi="Times New Roman"/>
                <w:sz w:val="20"/>
                <w:szCs w:val="20"/>
                <w:lang w:val="en-GB"/>
              </w:rPr>
            </w:pPr>
            <w:r w:rsidRPr="00C61EFC">
              <w:rPr>
                <w:rFonts w:ascii="Times New Roman" w:hAnsi="Times New Roman"/>
                <w:sz w:val="20"/>
                <w:szCs w:val="20"/>
                <w:lang w:val="en-GB"/>
              </w:rPr>
              <w:t>2913.5</w:t>
            </w:r>
          </w:p>
        </w:tc>
        <w:tc>
          <w:tcPr>
            <w:tcW w:w="525" w:type="pct"/>
            <w:tcBorders>
              <w:top w:val="nil"/>
              <w:bottom w:val="single" w:sz="4" w:space="0" w:color="auto"/>
            </w:tcBorders>
            <w:shd w:val="clear" w:color="auto" w:fill="auto"/>
          </w:tcPr>
          <w:p w14:paraId="0648E8AC" w14:textId="77777777" w:rsidR="004B5025" w:rsidRPr="00C61EFC" w:rsidRDefault="004B5025" w:rsidP="004B5025">
            <w:pPr>
              <w:spacing w:after="0" w:line="240" w:lineRule="auto"/>
              <w:jc w:val="center"/>
              <w:rPr>
                <w:rFonts w:ascii="Times New Roman" w:hAnsi="Times New Roman"/>
                <w:sz w:val="20"/>
                <w:szCs w:val="20"/>
                <w:lang w:val="en-GB"/>
              </w:rPr>
            </w:pPr>
            <w:r w:rsidRPr="00C61EFC">
              <w:rPr>
                <w:rFonts w:ascii="Times New Roman" w:hAnsi="Times New Roman"/>
                <w:sz w:val="20"/>
                <w:szCs w:val="20"/>
                <w:lang w:val="en-GB"/>
              </w:rPr>
              <w:t>1386.0</w:t>
            </w:r>
          </w:p>
        </w:tc>
        <w:tc>
          <w:tcPr>
            <w:tcW w:w="504" w:type="pct"/>
            <w:vMerge/>
            <w:tcBorders>
              <w:bottom w:val="single" w:sz="4" w:space="0" w:color="auto"/>
              <w:right w:val="nil"/>
            </w:tcBorders>
            <w:shd w:val="clear" w:color="auto" w:fill="auto"/>
          </w:tcPr>
          <w:p w14:paraId="3612B9F2" w14:textId="77777777" w:rsidR="004B5025" w:rsidRPr="00C61EFC" w:rsidRDefault="004B5025" w:rsidP="004B5025">
            <w:pPr>
              <w:spacing w:after="0" w:line="240" w:lineRule="auto"/>
              <w:jc w:val="center"/>
              <w:rPr>
                <w:rFonts w:ascii="Times New Roman" w:hAnsi="Times New Roman"/>
                <w:sz w:val="20"/>
                <w:szCs w:val="20"/>
                <w:lang w:val="en-GB"/>
              </w:rPr>
            </w:pPr>
          </w:p>
        </w:tc>
        <w:tc>
          <w:tcPr>
            <w:tcW w:w="495" w:type="pct"/>
            <w:vMerge/>
            <w:tcBorders>
              <w:bottom w:val="single" w:sz="4" w:space="0" w:color="auto"/>
              <w:right w:val="nil"/>
            </w:tcBorders>
            <w:vAlign w:val="center"/>
          </w:tcPr>
          <w:p w14:paraId="077439E1" w14:textId="77777777" w:rsidR="004B5025" w:rsidRPr="00C61EFC" w:rsidRDefault="004B5025" w:rsidP="004B5025">
            <w:pPr>
              <w:spacing w:after="0" w:line="240" w:lineRule="auto"/>
              <w:jc w:val="center"/>
              <w:rPr>
                <w:rFonts w:ascii="Times New Roman" w:hAnsi="Times New Roman"/>
                <w:sz w:val="20"/>
                <w:szCs w:val="20"/>
                <w:lang w:val="en-GB"/>
              </w:rPr>
            </w:pPr>
          </w:p>
        </w:tc>
      </w:tr>
      <w:tr w:rsidR="004B5025" w:rsidRPr="000D57A4" w14:paraId="18E700F6" w14:textId="77777777" w:rsidTr="004B5025">
        <w:tc>
          <w:tcPr>
            <w:tcW w:w="873" w:type="pct"/>
            <w:vMerge w:val="restart"/>
            <w:shd w:val="clear" w:color="auto" w:fill="auto"/>
          </w:tcPr>
          <w:p w14:paraId="10EFAFB6" w14:textId="77777777" w:rsidR="004B5025" w:rsidRPr="00C61EFC" w:rsidRDefault="004B5025" w:rsidP="004B5025">
            <w:pPr>
              <w:spacing w:after="0" w:line="240" w:lineRule="auto"/>
              <w:rPr>
                <w:rFonts w:ascii="Times New Roman" w:hAnsi="Times New Roman"/>
                <w:sz w:val="20"/>
                <w:szCs w:val="20"/>
                <w:lang w:val="en-GB"/>
              </w:rPr>
            </w:pPr>
            <w:r w:rsidRPr="00C61EFC">
              <w:rPr>
                <w:rFonts w:ascii="Times New Roman" w:hAnsi="Times New Roman"/>
                <w:sz w:val="20"/>
                <w:szCs w:val="20"/>
                <w:lang w:val="en-GB"/>
              </w:rPr>
              <w:t>Marital Status</w:t>
            </w:r>
          </w:p>
        </w:tc>
        <w:tc>
          <w:tcPr>
            <w:tcW w:w="978" w:type="pct"/>
            <w:tcBorders>
              <w:bottom w:val="nil"/>
            </w:tcBorders>
            <w:shd w:val="clear" w:color="auto" w:fill="auto"/>
          </w:tcPr>
          <w:p w14:paraId="56349E0D" w14:textId="77777777" w:rsidR="004B5025" w:rsidRPr="00C61EFC" w:rsidRDefault="004B5025" w:rsidP="004B5025">
            <w:pPr>
              <w:spacing w:after="0" w:line="240" w:lineRule="auto"/>
              <w:rPr>
                <w:rFonts w:ascii="Times New Roman" w:hAnsi="Times New Roman"/>
                <w:sz w:val="20"/>
                <w:szCs w:val="20"/>
                <w:lang w:val="en-GB"/>
              </w:rPr>
            </w:pPr>
            <w:r w:rsidRPr="00C61EFC">
              <w:rPr>
                <w:rFonts w:ascii="Times New Roman" w:hAnsi="Times New Roman"/>
                <w:sz w:val="20"/>
                <w:szCs w:val="20"/>
                <w:lang w:val="en-GB"/>
              </w:rPr>
              <w:t xml:space="preserve">Married </w:t>
            </w:r>
          </w:p>
        </w:tc>
        <w:tc>
          <w:tcPr>
            <w:tcW w:w="407" w:type="pct"/>
            <w:tcBorders>
              <w:bottom w:val="nil"/>
            </w:tcBorders>
            <w:shd w:val="clear" w:color="auto" w:fill="auto"/>
          </w:tcPr>
          <w:p w14:paraId="3BA036C2" w14:textId="77777777" w:rsidR="004B5025" w:rsidRPr="00C61EFC" w:rsidRDefault="004B5025" w:rsidP="004B5025">
            <w:pPr>
              <w:spacing w:after="0" w:line="240" w:lineRule="auto"/>
              <w:jc w:val="center"/>
              <w:rPr>
                <w:rFonts w:ascii="Times New Roman" w:hAnsi="Times New Roman"/>
                <w:sz w:val="20"/>
                <w:szCs w:val="20"/>
                <w:lang w:val="en-GB"/>
              </w:rPr>
            </w:pPr>
            <w:r w:rsidRPr="00C61EFC">
              <w:rPr>
                <w:rFonts w:ascii="Times New Roman" w:hAnsi="Times New Roman"/>
                <w:sz w:val="20"/>
                <w:szCs w:val="20"/>
                <w:lang w:val="en-GB"/>
              </w:rPr>
              <w:t>509</w:t>
            </w:r>
          </w:p>
        </w:tc>
        <w:tc>
          <w:tcPr>
            <w:tcW w:w="649" w:type="pct"/>
            <w:tcBorders>
              <w:bottom w:val="nil"/>
            </w:tcBorders>
            <w:shd w:val="clear" w:color="auto" w:fill="auto"/>
            <w:vAlign w:val="center"/>
          </w:tcPr>
          <w:p w14:paraId="0C6188BF" w14:textId="77777777" w:rsidR="004B5025" w:rsidRPr="00C61EFC" w:rsidRDefault="004B5025" w:rsidP="004B5025">
            <w:pPr>
              <w:spacing w:after="0" w:line="240" w:lineRule="auto"/>
              <w:jc w:val="center"/>
              <w:rPr>
                <w:rFonts w:ascii="Times New Roman" w:hAnsi="Times New Roman"/>
                <w:sz w:val="20"/>
                <w:szCs w:val="20"/>
                <w:lang w:val="en-GB"/>
              </w:rPr>
            </w:pPr>
            <w:r w:rsidRPr="00C61EFC">
              <w:rPr>
                <w:rFonts w:ascii="Times New Roman" w:hAnsi="Times New Roman"/>
                <w:sz w:val="20"/>
                <w:szCs w:val="20"/>
                <w:lang w:val="en-GB"/>
              </w:rPr>
              <w:t>2089.5</w:t>
            </w:r>
          </w:p>
        </w:tc>
        <w:tc>
          <w:tcPr>
            <w:tcW w:w="569" w:type="pct"/>
            <w:tcBorders>
              <w:bottom w:val="nil"/>
            </w:tcBorders>
            <w:shd w:val="clear" w:color="auto" w:fill="auto"/>
            <w:vAlign w:val="center"/>
          </w:tcPr>
          <w:p w14:paraId="14C7B9D1" w14:textId="77777777" w:rsidR="004B5025" w:rsidRPr="00C61EFC" w:rsidRDefault="004B5025" w:rsidP="004B5025">
            <w:pPr>
              <w:spacing w:after="0" w:line="240" w:lineRule="auto"/>
              <w:jc w:val="center"/>
              <w:rPr>
                <w:rFonts w:ascii="Times New Roman" w:hAnsi="Times New Roman"/>
                <w:sz w:val="20"/>
                <w:szCs w:val="20"/>
                <w:lang w:val="en-GB"/>
              </w:rPr>
            </w:pPr>
            <w:r w:rsidRPr="00C61EFC">
              <w:rPr>
                <w:rFonts w:ascii="Times New Roman" w:hAnsi="Times New Roman"/>
                <w:sz w:val="20"/>
                <w:szCs w:val="20"/>
                <w:lang w:val="en-GB"/>
              </w:rPr>
              <w:t>3582.4</w:t>
            </w:r>
          </w:p>
        </w:tc>
        <w:tc>
          <w:tcPr>
            <w:tcW w:w="525" w:type="pct"/>
            <w:tcBorders>
              <w:bottom w:val="nil"/>
            </w:tcBorders>
            <w:shd w:val="clear" w:color="auto" w:fill="auto"/>
          </w:tcPr>
          <w:p w14:paraId="4D3043C4" w14:textId="77777777" w:rsidR="004B5025" w:rsidRPr="00C61EFC" w:rsidRDefault="004B5025" w:rsidP="004B5025">
            <w:pPr>
              <w:spacing w:after="0" w:line="240" w:lineRule="auto"/>
              <w:jc w:val="center"/>
              <w:rPr>
                <w:rFonts w:ascii="Times New Roman" w:hAnsi="Times New Roman"/>
                <w:sz w:val="20"/>
                <w:szCs w:val="20"/>
                <w:lang w:val="en-GB"/>
              </w:rPr>
            </w:pPr>
            <w:r w:rsidRPr="00C61EFC">
              <w:rPr>
                <w:rFonts w:ascii="Times New Roman" w:hAnsi="Times New Roman"/>
                <w:sz w:val="20"/>
                <w:szCs w:val="20"/>
                <w:lang w:val="en-GB"/>
              </w:rPr>
              <w:t>1039.5</w:t>
            </w:r>
          </w:p>
        </w:tc>
        <w:tc>
          <w:tcPr>
            <w:tcW w:w="504" w:type="pct"/>
            <w:vMerge w:val="restart"/>
            <w:tcBorders>
              <w:right w:val="nil"/>
            </w:tcBorders>
            <w:shd w:val="clear" w:color="auto" w:fill="auto"/>
            <w:vAlign w:val="center"/>
          </w:tcPr>
          <w:p w14:paraId="4FA4A2EC" w14:textId="598F7953" w:rsidR="004B5025" w:rsidRPr="00C61EFC" w:rsidRDefault="004B5025" w:rsidP="004B5025">
            <w:pPr>
              <w:spacing w:after="0" w:line="240" w:lineRule="auto"/>
              <w:jc w:val="center"/>
              <w:rPr>
                <w:rFonts w:ascii="Times New Roman" w:hAnsi="Times New Roman"/>
                <w:sz w:val="20"/>
                <w:szCs w:val="20"/>
                <w:lang w:val="en-GB"/>
              </w:rPr>
            </w:pPr>
            <w:r w:rsidRPr="00C61EFC">
              <w:rPr>
                <w:rFonts w:ascii="Times New Roman" w:hAnsi="Times New Roman"/>
                <w:sz w:val="20"/>
                <w:szCs w:val="20"/>
                <w:lang w:val="en-GB"/>
              </w:rPr>
              <w:t>0.001</w:t>
            </w:r>
          </w:p>
        </w:tc>
        <w:tc>
          <w:tcPr>
            <w:tcW w:w="495" w:type="pct"/>
            <w:vMerge w:val="restart"/>
            <w:tcBorders>
              <w:right w:val="nil"/>
            </w:tcBorders>
            <w:vAlign w:val="center"/>
          </w:tcPr>
          <w:p w14:paraId="7A0B2713" w14:textId="77777777" w:rsidR="004B5025" w:rsidRPr="000D57A4" w:rsidRDefault="004B5025" w:rsidP="004B5025">
            <w:pPr>
              <w:spacing w:after="0" w:line="240" w:lineRule="auto"/>
              <w:jc w:val="center"/>
              <w:rPr>
                <w:rFonts w:ascii="Times New Roman" w:hAnsi="Times New Roman"/>
                <w:sz w:val="20"/>
                <w:szCs w:val="20"/>
              </w:rPr>
            </w:pPr>
            <w:r w:rsidRPr="00C61EFC">
              <w:rPr>
                <w:rFonts w:ascii="Times New Roman" w:hAnsi="Times New Roman"/>
                <w:sz w:val="20"/>
                <w:szCs w:val="20"/>
                <w:lang w:val="en-GB"/>
              </w:rPr>
              <w:t>0.0</w:t>
            </w:r>
            <w:r w:rsidRPr="000D57A4">
              <w:rPr>
                <w:rFonts w:ascii="Times New Roman" w:hAnsi="Times New Roman"/>
                <w:sz w:val="20"/>
                <w:szCs w:val="20"/>
              </w:rPr>
              <w:t>11</w:t>
            </w:r>
          </w:p>
        </w:tc>
      </w:tr>
      <w:tr w:rsidR="004B5025" w:rsidRPr="000D57A4" w14:paraId="4B165ABE" w14:textId="77777777" w:rsidTr="004B5025">
        <w:tc>
          <w:tcPr>
            <w:tcW w:w="873" w:type="pct"/>
            <w:vMerge/>
            <w:shd w:val="clear" w:color="auto" w:fill="auto"/>
          </w:tcPr>
          <w:p w14:paraId="711C96FC" w14:textId="77777777" w:rsidR="004B5025" w:rsidRPr="000D57A4" w:rsidRDefault="004B5025" w:rsidP="004B5025">
            <w:pPr>
              <w:spacing w:after="0" w:line="240" w:lineRule="auto"/>
              <w:rPr>
                <w:rFonts w:ascii="Times New Roman" w:hAnsi="Times New Roman"/>
                <w:sz w:val="20"/>
                <w:szCs w:val="20"/>
              </w:rPr>
            </w:pPr>
          </w:p>
        </w:tc>
        <w:tc>
          <w:tcPr>
            <w:tcW w:w="978" w:type="pct"/>
            <w:tcBorders>
              <w:top w:val="nil"/>
              <w:bottom w:val="single" w:sz="4" w:space="0" w:color="auto"/>
            </w:tcBorders>
            <w:shd w:val="clear" w:color="auto" w:fill="auto"/>
          </w:tcPr>
          <w:p w14:paraId="70D93589" w14:textId="77777777" w:rsidR="004B5025" w:rsidRPr="000D57A4" w:rsidRDefault="004B5025" w:rsidP="004B5025">
            <w:pPr>
              <w:spacing w:after="0" w:line="240" w:lineRule="auto"/>
              <w:rPr>
                <w:rFonts w:ascii="Times New Roman" w:hAnsi="Times New Roman"/>
                <w:sz w:val="20"/>
                <w:szCs w:val="20"/>
              </w:rPr>
            </w:pPr>
            <w:proofErr w:type="spellStart"/>
            <w:r w:rsidRPr="000D57A4">
              <w:rPr>
                <w:rFonts w:ascii="Times New Roman" w:hAnsi="Times New Roman"/>
                <w:sz w:val="20"/>
                <w:szCs w:val="20"/>
              </w:rPr>
              <w:t>Not</w:t>
            </w:r>
            <w:proofErr w:type="spellEnd"/>
            <w:r w:rsidRPr="000D57A4">
              <w:rPr>
                <w:rFonts w:ascii="Times New Roman" w:hAnsi="Times New Roman"/>
                <w:sz w:val="20"/>
                <w:szCs w:val="20"/>
              </w:rPr>
              <w:t xml:space="preserve"> </w:t>
            </w:r>
            <w:proofErr w:type="spellStart"/>
            <w:r w:rsidRPr="000D57A4">
              <w:rPr>
                <w:rFonts w:ascii="Times New Roman" w:hAnsi="Times New Roman"/>
                <w:sz w:val="20"/>
                <w:szCs w:val="20"/>
              </w:rPr>
              <w:t>Married</w:t>
            </w:r>
            <w:proofErr w:type="spellEnd"/>
            <w:r w:rsidRPr="000D57A4">
              <w:rPr>
                <w:rFonts w:ascii="Times New Roman" w:hAnsi="Times New Roman"/>
                <w:sz w:val="20"/>
                <w:szCs w:val="20"/>
              </w:rPr>
              <w:t xml:space="preserve"> </w:t>
            </w:r>
          </w:p>
        </w:tc>
        <w:tc>
          <w:tcPr>
            <w:tcW w:w="407" w:type="pct"/>
            <w:tcBorders>
              <w:top w:val="nil"/>
              <w:bottom w:val="single" w:sz="4" w:space="0" w:color="auto"/>
            </w:tcBorders>
            <w:shd w:val="clear" w:color="auto" w:fill="auto"/>
          </w:tcPr>
          <w:p w14:paraId="57E7A980"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505</w:t>
            </w:r>
          </w:p>
        </w:tc>
        <w:tc>
          <w:tcPr>
            <w:tcW w:w="649" w:type="pct"/>
            <w:tcBorders>
              <w:top w:val="nil"/>
              <w:bottom w:val="single" w:sz="4" w:space="0" w:color="auto"/>
            </w:tcBorders>
            <w:shd w:val="clear" w:color="auto" w:fill="auto"/>
            <w:vAlign w:val="center"/>
          </w:tcPr>
          <w:p w14:paraId="6D5E8085"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2369.4</w:t>
            </w:r>
          </w:p>
        </w:tc>
        <w:tc>
          <w:tcPr>
            <w:tcW w:w="569" w:type="pct"/>
            <w:tcBorders>
              <w:top w:val="nil"/>
              <w:bottom w:val="single" w:sz="4" w:space="0" w:color="auto"/>
            </w:tcBorders>
            <w:shd w:val="clear" w:color="auto" w:fill="auto"/>
            <w:vAlign w:val="center"/>
          </w:tcPr>
          <w:p w14:paraId="5D75532B"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2977.5</w:t>
            </w:r>
          </w:p>
        </w:tc>
        <w:tc>
          <w:tcPr>
            <w:tcW w:w="525" w:type="pct"/>
            <w:tcBorders>
              <w:top w:val="nil"/>
              <w:bottom w:val="single" w:sz="4" w:space="0" w:color="auto"/>
            </w:tcBorders>
            <w:shd w:val="clear" w:color="auto" w:fill="auto"/>
          </w:tcPr>
          <w:p w14:paraId="79048557"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1386.0</w:t>
            </w:r>
          </w:p>
        </w:tc>
        <w:tc>
          <w:tcPr>
            <w:tcW w:w="504" w:type="pct"/>
            <w:vMerge/>
            <w:tcBorders>
              <w:bottom w:val="single" w:sz="4" w:space="0" w:color="auto"/>
              <w:right w:val="nil"/>
            </w:tcBorders>
            <w:shd w:val="clear" w:color="auto" w:fill="auto"/>
          </w:tcPr>
          <w:p w14:paraId="3D7C49F3" w14:textId="77777777" w:rsidR="004B5025" w:rsidRPr="000D57A4" w:rsidRDefault="004B5025" w:rsidP="004B5025">
            <w:pPr>
              <w:spacing w:after="0" w:line="240" w:lineRule="auto"/>
              <w:jc w:val="center"/>
              <w:rPr>
                <w:rFonts w:ascii="Times New Roman" w:hAnsi="Times New Roman"/>
                <w:sz w:val="20"/>
                <w:szCs w:val="20"/>
              </w:rPr>
            </w:pPr>
          </w:p>
        </w:tc>
        <w:tc>
          <w:tcPr>
            <w:tcW w:w="495" w:type="pct"/>
            <w:vMerge/>
            <w:tcBorders>
              <w:bottom w:val="single" w:sz="4" w:space="0" w:color="auto"/>
              <w:right w:val="nil"/>
            </w:tcBorders>
            <w:vAlign w:val="center"/>
          </w:tcPr>
          <w:p w14:paraId="642DC61E" w14:textId="77777777" w:rsidR="004B5025" w:rsidRPr="000D57A4" w:rsidRDefault="004B5025" w:rsidP="004B5025">
            <w:pPr>
              <w:spacing w:after="0" w:line="240" w:lineRule="auto"/>
              <w:jc w:val="center"/>
              <w:rPr>
                <w:rFonts w:ascii="Times New Roman" w:hAnsi="Times New Roman"/>
                <w:sz w:val="20"/>
                <w:szCs w:val="20"/>
              </w:rPr>
            </w:pPr>
          </w:p>
        </w:tc>
      </w:tr>
      <w:tr w:rsidR="004B5025" w:rsidRPr="000D57A4" w14:paraId="251C59E6" w14:textId="77777777" w:rsidTr="004B5025">
        <w:tc>
          <w:tcPr>
            <w:tcW w:w="873" w:type="pct"/>
            <w:vMerge w:val="restart"/>
            <w:shd w:val="clear" w:color="auto" w:fill="auto"/>
          </w:tcPr>
          <w:p w14:paraId="33A40FCE" w14:textId="77777777" w:rsidR="004B5025" w:rsidRPr="000D57A4" w:rsidRDefault="004B5025" w:rsidP="004B5025">
            <w:pPr>
              <w:spacing w:after="0" w:line="240" w:lineRule="auto"/>
              <w:rPr>
                <w:rFonts w:ascii="Times New Roman" w:hAnsi="Times New Roman"/>
                <w:sz w:val="20"/>
                <w:szCs w:val="20"/>
                <w:lang w:val="en-GB"/>
              </w:rPr>
            </w:pPr>
            <w:r w:rsidRPr="000D57A4">
              <w:rPr>
                <w:rFonts w:ascii="Times New Roman" w:hAnsi="Times New Roman"/>
                <w:sz w:val="20"/>
                <w:szCs w:val="20"/>
                <w:lang w:val="en-GB"/>
              </w:rPr>
              <w:t>Living in couple</w:t>
            </w:r>
          </w:p>
        </w:tc>
        <w:tc>
          <w:tcPr>
            <w:tcW w:w="978" w:type="pct"/>
            <w:tcBorders>
              <w:bottom w:val="nil"/>
            </w:tcBorders>
            <w:shd w:val="clear" w:color="auto" w:fill="auto"/>
          </w:tcPr>
          <w:p w14:paraId="37FF1114" w14:textId="77777777" w:rsidR="004B5025" w:rsidRPr="000D57A4" w:rsidRDefault="004B5025" w:rsidP="004B5025">
            <w:pPr>
              <w:spacing w:after="0" w:line="240" w:lineRule="auto"/>
              <w:rPr>
                <w:rFonts w:ascii="Times New Roman" w:hAnsi="Times New Roman"/>
                <w:sz w:val="20"/>
                <w:szCs w:val="20"/>
              </w:rPr>
            </w:pPr>
            <w:r w:rsidRPr="000D57A4">
              <w:rPr>
                <w:rFonts w:ascii="Times New Roman" w:hAnsi="Times New Roman"/>
                <w:sz w:val="20"/>
                <w:szCs w:val="20"/>
              </w:rPr>
              <w:t>Yes</w:t>
            </w:r>
          </w:p>
        </w:tc>
        <w:tc>
          <w:tcPr>
            <w:tcW w:w="407" w:type="pct"/>
            <w:tcBorders>
              <w:bottom w:val="nil"/>
            </w:tcBorders>
            <w:shd w:val="clear" w:color="auto" w:fill="auto"/>
          </w:tcPr>
          <w:p w14:paraId="4F3EEB6E"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547</w:t>
            </w:r>
          </w:p>
        </w:tc>
        <w:tc>
          <w:tcPr>
            <w:tcW w:w="649" w:type="pct"/>
            <w:tcBorders>
              <w:bottom w:val="nil"/>
            </w:tcBorders>
            <w:shd w:val="clear" w:color="auto" w:fill="auto"/>
            <w:vAlign w:val="center"/>
          </w:tcPr>
          <w:p w14:paraId="3BDAB985"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2177.0</w:t>
            </w:r>
          </w:p>
        </w:tc>
        <w:tc>
          <w:tcPr>
            <w:tcW w:w="569" w:type="pct"/>
            <w:tcBorders>
              <w:bottom w:val="nil"/>
            </w:tcBorders>
            <w:shd w:val="clear" w:color="auto" w:fill="auto"/>
            <w:vAlign w:val="center"/>
          </w:tcPr>
          <w:p w14:paraId="510C05FF"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3615.5</w:t>
            </w:r>
          </w:p>
        </w:tc>
        <w:tc>
          <w:tcPr>
            <w:tcW w:w="525" w:type="pct"/>
            <w:tcBorders>
              <w:bottom w:val="nil"/>
            </w:tcBorders>
            <w:shd w:val="clear" w:color="auto" w:fill="auto"/>
          </w:tcPr>
          <w:p w14:paraId="554EE9F1"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1173.0</w:t>
            </w:r>
          </w:p>
        </w:tc>
        <w:tc>
          <w:tcPr>
            <w:tcW w:w="504" w:type="pct"/>
            <w:vMerge w:val="restart"/>
            <w:tcBorders>
              <w:right w:val="nil"/>
            </w:tcBorders>
            <w:shd w:val="clear" w:color="auto" w:fill="auto"/>
            <w:vAlign w:val="center"/>
          </w:tcPr>
          <w:p w14:paraId="4F71A861" w14:textId="702E5AA3"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0.010</w:t>
            </w:r>
          </w:p>
        </w:tc>
        <w:tc>
          <w:tcPr>
            <w:tcW w:w="495" w:type="pct"/>
            <w:vMerge w:val="restart"/>
            <w:tcBorders>
              <w:right w:val="nil"/>
            </w:tcBorders>
            <w:vAlign w:val="center"/>
          </w:tcPr>
          <w:p w14:paraId="5655654F"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0.007</w:t>
            </w:r>
          </w:p>
        </w:tc>
      </w:tr>
      <w:tr w:rsidR="004B5025" w:rsidRPr="000D57A4" w14:paraId="008AF262" w14:textId="77777777" w:rsidTr="004B5025">
        <w:tc>
          <w:tcPr>
            <w:tcW w:w="873" w:type="pct"/>
            <w:vMerge/>
            <w:shd w:val="clear" w:color="auto" w:fill="auto"/>
          </w:tcPr>
          <w:p w14:paraId="4BB189FF" w14:textId="77777777" w:rsidR="004B5025" w:rsidRPr="000D57A4" w:rsidRDefault="004B5025" w:rsidP="004B5025">
            <w:pPr>
              <w:spacing w:after="0" w:line="240" w:lineRule="auto"/>
              <w:rPr>
                <w:rFonts w:ascii="Times New Roman" w:hAnsi="Times New Roman"/>
                <w:sz w:val="20"/>
                <w:szCs w:val="20"/>
              </w:rPr>
            </w:pPr>
          </w:p>
        </w:tc>
        <w:tc>
          <w:tcPr>
            <w:tcW w:w="978" w:type="pct"/>
            <w:tcBorders>
              <w:top w:val="nil"/>
              <w:bottom w:val="single" w:sz="4" w:space="0" w:color="auto"/>
            </w:tcBorders>
            <w:shd w:val="clear" w:color="auto" w:fill="auto"/>
          </w:tcPr>
          <w:p w14:paraId="7507D360" w14:textId="77777777" w:rsidR="004B5025" w:rsidRPr="000D57A4" w:rsidRDefault="004B5025" w:rsidP="004B5025">
            <w:pPr>
              <w:spacing w:after="0" w:line="240" w:lineRule="auto"/>
              <w:rPr>
                <w:rFonts w:ascii="Times New Roman" w:hAnsi="Times New Roman"/>
                <w:sz w:val="20"/>
                <w:szCs w:val="20"/>
              </w:rPr>
            </w:pPr>
            <w:r w:rsidRPr="000D57A4">
              <w:rPr>
                <w:rFonts w:ascii="Times New Roman" w:hAnsi="Times New Roman"/>
                <w:sz w:val="20"/>
                <w:szCs w:val="20"/>
              </w:rPr>
              <w:t>No</w:t>
            </w:r>
          </w:p>
        </w:tc>
        <w:tc>
          <w:tcPr>
            <w:tcW w:w="407" w:type="pct"/>
            <w:tcBorders>
              <w:top w:val="nil"/>
              <w:bottom w:val="single" w:sz="4" w:space="0" w:color="auto"/>
            </w:tcBorders>
            <w:shd w:val="clear" w:color="auto" w:fill="auto"/>
          </w:tcPr>
          <w:p w14:paraId="4844FE9D"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460</w:t>
            </w:r>
          </w:p>
        </w:tc>
        <w:tc>
          <w:tcPr>
            <w:tcW w:w="649" w:type="pct"/>
            <w:tcBorders>
              <w:top w:val="nil"/>
              <w:bottom w:val="single" w:sz="4" w:space="0" w:color="auto"/>
            </w:tcBorders>
            <w:shd w:val="clear" w:color="auto" w:fill="auto"/>
            <w:vAlign w:val="center"/>
          </w:tcPr>
          <w:p w14:paraId="19E8A6E0"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2301.7</w:t>
            </w:r>
          </w:p>
        </w:tc>
        <w:tc>
          <w:tcPr>
            <w:tcW w:w="569" w:type="pct"/>
            <w:tcBorders>
              <w:top w:val="nil"/>
              <w:bottom w:val="single" w:sz="4" w:space="0" w:color="auto"/>
            </w:tcBorders>
            <w:shd w:val="clear" w:color="auto" w:fill="auto"/>
            <w:vAlign w:val="center"/>
          </w:tcPr>
          <w:p w14:paraId="0D56B10D"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2898.5</w:t>
            </w:r>
          </w:p>
        </w:tc>
        <w:tc>
          <w:tcPr>
            <w:tcW w:w="525" w:type="pct"/>
            <w:tcBorders>
              <w:top w:val="nil"/>
              <w:bottom w:val="single" w:sz="4" w:space="0" w:color="auto"/>
            </w:tcBorders>
            <w:shd w:val="clear" w:color="auto" w:fill="auto"/>
          </w:tcPr>
          <w:p w14:paraId="51D2F2C0"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1386.0</w:t>
            </w:r>
          </w:p>
        </w:tc>
        <w:tc>
          <w:tcPr>
            <w:tcW w:w="504" w:type="pct"/>
            <w:vMerge/>
            <w:tcBorders>
              <w:bottom w:val="single" w:sz="4" w:space="0" w:color="auto"/>
              <w:right w:val="nil"/>
            </w:tcBorders>
            <w:shd w:val="clear" w:color="auto" w:fill="auto"/>
            <w:vAlign w:val="center"/>
          </w:tcPr>
          <w:p w14:paraId="24B77DFA" w14:textId="77777777" w:rsidR="004B5025" w:rsidRPr="000D57A4" w:rsidRDefault="004B5025" w:rsidP="004B5025">
            <w:pPr>
              <w:spacing w:after="0" w:line="240" w:lineRule="auto"/>
              <w:jc w:val="center"/>
              <w:rPr>
                <w:rFonts w:ascii="Times New Roman" w:hAnsi="Times New Roman"/>
                <w:sz w:val="20"/>
                <w:szCs w:val="20"/>
              </w:rPr>
            </w:pPr>
          </w:p>
        </w:tc>
        <w:tc>
          <w:tcPr>
            <w:tcW w:w="495" w:type="pct"/>
            <w:vMerge/>
            <w:tcBorders>
              <w:bottom w:val="single" w:sz="4" w:space="0" w:color="auto"/>
              <w:right w:val="nil"/>
            </w:tcBorders>
            <w:vAlign w:val="center"/>
          </w:tcPr>
          <w:p w14:paraId="2E68AB93" w14:textId="77777777" w:rsidR="004B5025" w:rsidRPr="000D57A4" w:rsidRDefault="004B5025" w:rsidP="004B5025">
            <w:pPr>
              <w:spacing w:after="0" w:line="240" w:lineRule="auto"/>
              <w:jc w:val="center"/>
              <w:rPr>
                <w:rFonts w:ascii="Times New Roman" w:hAnsi="Times New Roman"/>
                <w:sz w:val="20"/>
                <w:szCs w:val="20"/>
              </w:rPr>
            </w:pPr>
          </w:p>
        </w:tc>
      </w:tr>
      <w:tr w:rsidR="004B5025" w:rsidRPr="000D57A4" w14:paraId="19F116CA" w14:textId="77777777" w:rsidTr="004B5025">
        <w:tc>
          <w:tcPr>
            <w:tcW w:w="873" w:type="pct"/>
            <w:vMerge w:val="restart"/>
            <w:shd w:val="clear" w:color="auto" w:fill="auto"/>
          </w:tcPr>
          <w:p w14:paraId="6D81541E" w14:textId="77777777" w:rsidR="004B5025" w:rsidRPr="000D57A4" w:rsidRDefault="004B5025" w:rsidP="004B5025">
            <w:pPr>
              <w:spacing w:after="0" w:line="240" w:lineRule="auto"/>
              <w:rPr>
                <w:rFonts w:ascii="Times New Roman" w:hAnsi="Times New Roman"/>
                <w:sz w:val="20"/>
                <w:szCs w:val="20"/>
              </w:rPr>
            </w:pPr>
            <w:r w:rsidRPr="000D57A4">
              <w:rPr>
                <w:rFonts w:ascii="Times New Roman" w:hAnsi="Times New Roman"/>
                <w:sz w:val="20"/>
                <w:szCs w:val="20"/>
              </w:rPr>
              <w:t>Smoking</w:t>
            </w:r>
          </w:p>
        </w:tc>
        <w:tc>
          <w:tcPr>
            <w:tcW w:w="978" w:type="pct"/>
            <w:tcBorders>
              <w:bottom w:val="nil"/>
            </w:tcBorders>
            <w:shd w:val="clear" w:color="auto" w:fill="auto"/>
          </w:tcPr>
          <w:p w14:paraId="1584FDC9" w14:textId="77777777" w:rsidR="004B5025" w:rsidRPr="000D57A4" w:rsidRDefault="004B5025" w:rsidP="004B5025">
            <w:pPr>
              <w:spacing w:after="0" w:line="240" w:lineRule="auto"/>
              <w:rPr>
                <w:rFonts w:ascii="Times New Roman" w:hAnsi="Times New Roman"/>
                <w:sz w:val="20"/>
                <w:szCs w:val="20"/>
              </w:rPr>
            </w:pPr>
            <w:proofErr w:type="spellStart"/>
            <w:r w:rsidRPr="000D57A4">
              <w:rPr>
                <w:rFonts w:ascii="Times New Roman" w:hAnsi="Times New Roman"/>
                <w:sz w:val="20"/>
                <w:szCs w:val="20"/>
              </w:rPr>
              <w:t>Current</w:t>
            </w:r>
            <w:proofErr w:type="spellEnd"/>
          </w:p>
        </w:tc>
        <w:tc>
          <w:tcPr>
            <w:tcW w:w="407" w:type="pct"/>
            <w:tcBorders>
              <w:bottom w:val="nil"/>
            </w:tcBorders>
            <w:shd w:val="clear" w:color="auto" w:fill="auto"/>
          </w:tcPr>
          <w:p w14:paraId="2A08C2D7"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235</w:t>
            </w:r>
          </w:p>
        </w:tc>
        <w:tc>
          <w:tcPr>
            <w:tcW w:w="649" w:type="pct"/>
            <w:tcBorders>
              <w:bottom w:val="nil"/>
            </w:tcBorders>
            <w:shd w:val="clear" w:color="auto" w:fill="auto"/>
            <w:vAlign w:val="center"/>
          </w:tcPr>
          <w:p w14:paraId="2D277C23"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2512.5</w:t>
            </w:r>
          </w:p>
        </w:tc>
        <w:tc>
          <w:tcPr>
            <w:tcW w:w="569" w:type="pct"/>
            <w:tcBorders>
              <w:bottom w:val="nil"/>
            </w:tcBorders>
            <w:shd w:val="clear" w:color="auto" w:fill="auto"/>
            <w:vAlign w:val="center"/>
          </w:tcPr>
          <w:p w14:paraId="5ED20FDF"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4104.9</w:t>
            </w:r>
          </w:p>
        </w:tc>
        <w:tc>
          <w:tcPr>
            <w:tcW w:w="525" w:type="pct"/>
            <w:tcBorders>
              <w:bottom w:val="nil"/>
            </w:tcBorders>
            <w:shd w:val="clear" w:color="auto" w:fill="auto"/>
          </w:tcPr>
          <w:p w14:paraId="3BB7D0F4"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1188.0</w:t>
            </w:r>
          </w:p>
        </w:tc>
        <w:tc>
          <w:tcPr>
            <w:tcW w:w="504" w:type="pct"/>
            <w:vMerge w:val="restart"/>
            <w:tcBorders>
              <w:right w:val="nil"/>
            </w:tcBorders>
            <w:shd w:val="clear" w:color="auto" w:fill="auto"/>
            <w:vAlign w:val="center"/>
          </w:tcPr>
          <w:p w14:paraId="15D7EC8C"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0.890</w:t>
            </w:r>
          </w:p>
        </w:tc>
        <w:tc>
          <w:tcPr>
            <w:tcW w:w="495" w:type="pct"/>
            <w:vMerge w:val="restart"/>
            <w:tcBorders>
              <w:right w:val="nil"/>
            </w:tcBorders>
            <w:vAlign w:val="center"/>
          </w:tcPr>
          <w:p w14:paraId="179A6A6A"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0.000</w:t>
            </w:r>
          </w:p>
        </w:tc>
      </w:tr>
      <w:tr w:rsidR="004B5025" w:rsidRPr="000D57A4" w14:paraId="209CDF8D" w14:textId="77777777" w:rsidTr="004B5025">
        <w:tc>
          <w:tcPr>
            <w:tcW w:w="873" w:type="pct"/>
            <w:vMerge/>
            <w:shd w:val="clear" w:color="auto" w:fill="auto"/>
          </w:tcPr>
          <w:p w14:paraId="5103F24A" w14:textId="77777777" w:rsidR="004B5025" w:rsidRPr="000D57A4" w:rsidRDefault="004B5025" w:rsidP="004B5025">
            <w:pPr>
              <w:spacing w:after="0" w:line="240" w:lineRule="auto"/>
              <w:rPr>
                <w:rFonts w:ascii="Times New Roman" w:hAnsi="Times New Roman"/>
                <w:sz w:val="20"/>
                <w:szCs w:val="20"/>
              </w:rPr>
            </w:pPr>
          </w:p>
        </w:tc>
        <w:tc>
          <w:tcPr>
            <w:tcW w:w="978" w:type="pct"/>
            <w:tcBorders>
              <w:top w:val="nil"/>
              <w:bottom w:val="nil"/>
            </w:tcBorders>
            <w:shd w:val="clear" w:color="auto" w:fill="auto"/>
          </w:tcPr>
          <w:p w14:paraId="1F72CF7C" w14:textId="77777777" w:rsidR="004B5025" w:rsidRPr="000D57A4" w:rsidRDefault="004B5025" w:rsidP="004B5025">
            <w:pPr>
              <w:spacing w:after="0" w:line="240" w:lineRule="auto"/>
              <w:rPr>
                <w:rFonts w:ascii="Times New Roman" w:hAnsi="Times New Roman"/>
                <w:sz w:val="20"/>
                <w:szCs w:val="20"/>
                <w:lang w:val="en-US"/>
              </w:rPr>
            </w:pPr>
            <w:r w:rsidRPr="000D57A4">
              <w:rPr>
                <w:rFonts w:ascii="Times New Roman" w:hAnsi="Times New Roman"/>
                <w:sz w:val="20"/>
                <w:szCs w:val="20"/>
                <w:lang w:val="en-US"/>
              </w:rPr>
              <w:t>Past</w:t>
            </w:r>
          </w:p>
        </w:tc>
        <w:tc>
          <w:tcPr>
            <w:tcW w:w="407" w:type="pct"/>
            <w:tcBorders>
              <w:top w:val="nil"/>
              <w:bottom w:val="nil"/>
            </w:tcBorders>
            <w:shd w:val="clear" w:color="auto" w:fill="auto"/>
          </w:tcPr>
          <w:p w14:paraId="128E9048" w14:textId="77777777" w:rsidR="004B5025" w:rsidRPr="000D57A4" w:rsidRDefault="004B5025" w:rsidP="004B5025">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265</w:t>
            </w:r>
          </w:p>
        </w:tc>
        <w:tc>
          <w:tcPr>
            <w:tcW w:w="649" w:type="pct"/>
            <w:tcBorders>
              <w:top w:val="nil"/>
              <w:bottom w:val="nil"/>
            </w:tcBorders>
            <w:shd w:val="clear" w:color="auto" w:fill="auto"/>
            <w:vAlign w:val="center"/>
          </w:tcPr>
          <w:p w14:paraId="0241D188" w14:textId="77777777" w:rsidR="004B5025" w:rsidRPr="000D57A4" w:rsidRDefault="004B5025" w:rsidP="004B5025">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2074.5</w:t>
            </w:r>
          </w:p>
        </w:tc>
        <w:tc>
          <w:tcPr>
            <w:tcW w:w="569" w:type="pct"/>
            <w:tcBorders>
              <w:top w:val="nil"/>
              <w:bottom w:val="nil"/>
            </w:tcBorders>
            <w:shd w:val="clear" w:color="auto" w:fill="auto"/>
            <w:vAlign w:val="center"/>
          </w:tcPr>
          <w:p w14:paraId="32100ACD" w14:textId="77777777" w:rsidR="004B5025" w:rsidRPr="000D57A4" w:rsidRDefault="004B5025" w:rsidP="004B5025">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2969.2</w:t>
            </w:r>
          </w:p>
        </w:tc>
        <w:tc>
          <w:tcPr>
            <w:tcW w:w="525" w:type="pct"/>
            <w:tcBorders>
              <w:top w:val="nil"/>
              <w:bottom w:val="nil"/>
            </w:tcBorders>
            <w:shd w:val="clear" w:color="auto" w:fill="auto"/>
          </w:tcPr>
          <w:p w14:paraId="2C7B1D63" w14:textId="77777777" w:rsidR="004B5025" w:rsidRPr="000D57A4" w:rsidRDefault="004B5025" w:rsidP="004B5025">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1386.0</w:t>
            </w:r>
          </w:p>
        </w:tc>
        <w:tc>
          <w:tcPr>
            <w:tcW w:w="504" w:type="pct"/>
            <w:vMerge/>
            <w:tcBorders>
              <w:right w:val="nil"/>
            </w:tcBorders>
            <w:shd w:val="clear" w:color="auto" w:fill="auto"/>
            <w:vAlign w:val="center"/>
          </w:tcPr>
          <w:p w14:paraId="0A233151" w14:textId="77777777" w:rsidR="004B5025" w:rsidRPr="000D57A4" w:rsidRDefault="004B5025" w:rsidP="004B5025">
            <w:pPr>
              <w:spacing w:after="0" w:line="240" w:lineRule="auto"/>
              <w:jc w:val="center"/>
              <w:rPr>
                <w:rFonts w:ascii="Times New Roman" w:hAnsi="Times New Roman"/>
                <w:sz w:val="20"/>
                <w:szCs w:val="20"/>
                <w:lang w:val="en-US"/>
              </w:rPr>
            </w:pPr>
          </w:p>
        </w:tc>
        <w:tc>
          <w:tcPr>
            <w:tcW w:w="495" w:type="pct"/>
            <w:vMerge/>
            <w:tcBorders>
              <w:right w:val="nil"/>
            </w:tcBorders>
            <w:vAlign w:val="center"/>
          </w:tcPr>
          <w:p w14:paraId="03279572" w14:textId="77777777" w:rsidR="004B5025" w:rsidRPr="000D57A4" w:rsidRDefault="004B5025" w:rsidP="004B5025">
            <w:pPr>
              <w:spacing w:after="0" w:line="240" w:lineRule="auto"/>
              <w:jc w:val="center"/>
              <w:rPr>
                <w:rFonts w:ascii="Times New Roman" w:hAnsi="Times New Roman"/>
                <w:sz w:val="20"/>
                <w:szCs w:val="20"/>
                <w:lang w:val="en-US"/>
              </w:rPr>
            </w:pPr>
          </w:p>
        </w:tc>
      </w:tr>
      <w:tr w:rsidR="004B5025" w:rsidRPr="000D57A4" w14:paraId="30B80ECB" w14:textId="77777777" w:rsidTr="004B5025">
        <w:tc>
          <w:tcPr>
            <w:tcW w:w="873" w:type="pct"/>
            <w:vMerge/>
            <w:shd w:val="clear" w:color="auto" w:fill="auto"/>
          </w:tcPr>
          <w:p w14:paraId="3D38F35A" w14:textId="77777777" w:rsidR="004B5025" w:rsidRPr="000D57A4" w:rsidRDefault="004B5025" w:rsidP="004B5025">
            <w:pPr>
              <w:spacing w:after="0" w:line="240" w:lineRule="auto"/>
              <w:rPr>
                <w:rFonts w:ascii="Times New Roman" w:hAnsi="Times New Roman"/>
                <w:sz w:val="20"/>
                <w:szCs w:val="20"/>
                <w:lang w:val="en-US"/>
              </w:rPr>
            </w:pPr>
          </w:p>
        </w:tc>
        <w:tc>
          <w:tcPr>
            <w:tcW w:w="978" w:type="pct"/>
            <w:tcBorders>
              <w:top w:val="nil"/>
              <w:bottom w:val="single" w:sz="4" w:space="0" w:color="auto"/>
            </w:tcBorders>
            <w:shd w:val="clear" w:color="auto" w:fill="auto"/>
          </w:tcPr>
          <w:p w14:paraId="4CDC86FB" w14:textId="77777777" w:rsidR="004B5025" w:rsidRPr="000D57A4" w:rsidRDefault="004B5025" w:rsidP="004B5025">
            <w:pPr>
              <w:spacing w:after="0" w:line="240" w:lineRule="auto"/>
              <w:rPr>
                <w:rFonts w:ascii="Times New Roman" w:hAnsi="Times New Roman"/>
                <w:sz w:val="20"/>
                <w:szCs w:val="20"/>
                <w:lang w:val="en-US"/>
              </w:rPr>
            </w:pPr>
            <w:r w:rsidRPr="000D57A4">
              <w:rPr>
                <w:rFonts w:ascii="Times New Roman" w:hAnsi="Times New Roman"/>
                <w:sz w:val="20"/>
                <w:szCs w:val="20"/>
                <w:lang w:val="en-US"/>
              </w:rPr>
              <w:t>Never</w:t>
            </w:r>
          </w:p>
        </w:tc>
        <w:tc>
          <w:tcPr>
            <w:tcW w:w="407" w:type="pct"/>
            <w:tcBorders>
              <w:top w:val="nil"/>
              <w:bottom w:val="single" w:sz="4" w:space="0" w:color="auto"/>
            </w:tcBorders>
            <w:shd w:val="clear" w:color="auto" w:fill="auto"/>
          </w:tcPr>
          <w:p w14:paraId="4333295E" w14:textId="77777777" w:rsidR="004B5025" w:rsidRPr="000D57A4" w:rsidRDefault="004B5025" w:rsidP="004B5025">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514</w:t>
            </w:r>
          </w:p>
        </w:tc>
        <w:tc>
          <w:tcPr>
            <w:tcW w:w="649" w:type="pct"/>
            <w:tcBorders>
              <w:top w:val="nil"/>
              <w:bottom w:val="single" w:sz="4" w:space="0" w:color="auto"/>
            </w:tcBorders>
            <w:shd w:val="clear" w:color="auto" w:fill="auto"/>
            <w:vAlign w:val="center"/>
          </w:tcPr>
          <w:p w14:paraId="1CC6E15A" w14:textId="77777777" w:rsidR="004B5025" w:rsidRPr="000D57A4" w:rsidRDefault="004B5025" w:rsidP="004B5025">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2178.9</w:t>
            </w:r>
          </w:p>
        </w:tc>
        <w:tc>
          <w:tcPr>
            <w:tcW w:w="569" w:type="pct"/>
            <w:tcBorders>
              <w:top w:val="nil"/>
              <w:bottom w:val="single" w:sz="4" w:space="0" w:color="auto"/>
            </w:tcBorders>
            <w:shd w:val="clear" w:color="auto" w:fill="auto"/>
            <w:vAlign w:val="center"/>
          </w:tcPr>
          <w:p w14:paraId="14C00A3F" w14:textId="77777777" w:rsidR="004B5025" w:rsidRPr="000D57A4" w:rsidRDefault="004B5025" w:rsidP="004B5025">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3030.2</w:t>
            </w:r>
          </w:p>
        </w:tc>
        <w:tc>
          <w:tcPr>
            <w:tcW w:w="525" w:type="pct"/>
            <w:tcBorders>
              <w:top w:val="nil"/>
              <w:bottom w:val="single" w:sz="4" w:space="0" w:color="auto"/>
            </w:tcBorders>
            <w:shd w:val="clear" w:color="auto" w:fill="auto"/>
          </w:tcPr>
          <w:p w14:paraId="2655D07B" w14:textId="77777777" w:rsidR="004B5025" w:rsidRPr="000D57A4" w:rsidRDefault="004B5025" w:rsidP="004B5025">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1386.0</w:t>
            </w:r>
          </w:p>
        </w:tc>
        <w:tc>
          <w:tcPr>
            <w:tcW w:w="504" w:type="pct"/>
            <w:vMerge/>
            <w:tcBorders>
              <w:bottom w:val="single" w:sz="4" w:space="0" w:color="auto"/>
              <w:right w:val="nil"/>
            </w:tcBorders>
            <w:shd w:val="clear" w:color="auto" w:fill="auto"/>
            <w:vAlign w:val="center"/>
          </w:tcPr>
          <w:p w14:paraId="452BBDFF" w14:textId="77777777" w:rsidR="004B5025" w:rsidRPr="000D57A4" w:rsidRDefault="004B5025" w:rsidP="004B5025">
            <w:pPr>
              <w:spacing w:after="0" w:line="240" w:lineRule="auto"/>
              <w:jc w:val="center"/>
              <w:rPr>
                <w:rFonts w:ascii="Times New Roman" w:hAnsi="Times New Roman"/>
                <w:sz w:val="20"/>
                <w:szCs w:val="20"/>
                <w:lang w:val="en-US"/>
              </w:rPr>
            </w:pPr>
          </w:p>
        </w:tc>
        <w:tc>
          <w:tcPr>
            <w:tcW w:w="495" w:type="pct"/>
            <w:vMerge/>
            <w:tcBorders>
              <w:bottom w:val="single" w:sz="4" w:space="0" w:color="auto"/>
              <w:right w:val="nil"/>
            </w:tcBorders>
            <w:vAlign w:val="center"/>
          </w:tcPr>
          <w:p w14:paraId="3A24CC22" w14:textId="77777777" w:rsidR="004B5025" w:rsidRPr="000D57A4" w:rsidRDefault="004B5025" w:rsidP="004B5025">
            <w:pPr>
              <w:spacing w:after="0" w:line="240" w:lineRule="auto"/>
              <w:jc w:val="center"/>
              <w:rPr>
                <w:rFonts w:ascii="Times New Roman" w:hAnsi="Times New Roman"/>
                <w:sz w:val="20"/>
                <w:szCs w:val="20"/>
                <w:lang w:val="en-US"/>
              </w:rPr>
            </w:pPr>
          </w:p>
        </w:tc>
      </w:tr>
      <w:tr w:rsidR="004B5025" w:rsidRPr="000D57A4" w14:paraId="3E98B843" w14:textId="77777777" w:rsidTr="004B5025">
        <w:tc>
          <w:tcPr>
            <w:tcW w:w="873" w:type="pct"/>
            <w:vMerge w:val="restart"/>
            <w:shd w:val="clear" w:color="auto" w:fill="auto"/>
          </w:tcPr>
          <w:p w14:paraId="201C3E71" w14:textId="77777777" w:rsidR="004B5025" w:rsidRPr="000D57A4" w:rsidRDefault="004B5025" w:rsidP="004B5025">
            <w:pPr>
              <w:spacing w:after="0" w:line="240" w:lineRule="auto"/>
              <w:rPr>
                <w:rFonts w:ascii="Times New Roman" w:hAnsi="Times New Roman"/>
                <w:sz w:val="20"/>
                <w:szCs w:val="20"/>
                <w:lang w:val="en-US"/>
              </w:rPr>
            </w:pPr>
            <w:r w:rsidRPr="000D57A4">
              <w:rPr>
                <w:rFonts w:ascii="Times New Roman" w:hAnsi="Times New Roman"/>
                <w:sz w:val="20"/>
                <w:szCs w:val="20"/>
                <w:lang w:val="en-US"/>
              </w:rPr>
              <w:t>Alcohol</w:t>
            </w:r>
          </w:p>
          <w:p w14:paraId="76942D78" w14:textId="77777777" w:rsidR="004B5025" w:rsidRPr="000D57A4" w:rsidRDefault="004B5025" w:rsidP="004B5025">
            <w:pPr>
              <w:spacing w:after="0" w:line="240" w:lineRule="auto"/>
              <w:rPr>
                <w:rFonts w:ascii="Times New Roman" w:hAnsi="Times New Roman"/>
                <w:sz w:val="20"/>
                <w:szCs w:val="20"/>
                <w:lang w:val="en-US"/>
              </w:rPr>
            </w:pPr>
            <w:r w:rsidRPr="000D57A4">
              <w:rPr>
                <w:rFonts w:ascii="Times New Roman" w:hAnsi="Times New Roman"/>
                <w:sz w:val="20"/>
                <w:szCs w:val="20"/>
                <w:lang w:val="en-US"/>
              </w:rPr>
              <w:t>(last 12 months)</w:t>
            </w:r>
          </w:p>
        </w:tc>
        <w:tc>
          <w:tcPr>
            <w:tcW w:w="978" w:type="pct"/>
            <w:tcBorders>
              <w:bottom w:val="nil"/>
            </w:tcBorders>
            <w:shd w:val="clear" w:color="auto" w:fill="auto"/>
          </w:tcPr>
          <w:p w14:paraId="2DA14C2E" w14:textId="77777777" w:rsidR="004B5025" w:rsidRPr="000D57A4" w:rsidRDefault="004B5025" w:rsidP="004B5025">
            <w:pPr>
              <w:spacing w:after="0" w:line="240" w:lineRule="auto"/>
              <w:rPr>
                <w:rFonts w:ascii="Times New Roman" w:hAnsi="Times New Roman"/>
                <w:sz w:val="20"/>
                <w:szCs w:val="20"/>
                <w:lang w:val="en-US"/>
              </w:rPr>
            </w:pPr>
            <w:r w:rsidRPr="000D57A4">
              <w:rPr>
                <w:rFonts w:ascii="Times New Roman" w:hAnsi="Times New Roman"/>
                <w:sz w:val="20"/>
                <w:szCs w:val="20"/>
                <w:lang w:val="en-US"/>
              </w:rPr>
              <w:t>Yes</w:t>
            </w:r>
          </w:p>
        </w:tc>
        <w:tc>
          <w:tcPr>
            <w:tcW w:w="407" w:type="pct"/>
            <w:tcBorders>
              <w:bottom w:val="nil"/>
            </w:tcBorders>
            <w:shd w:val="clear" w:color="auto" w:fill="auto"/>
          </w:tcPr>
          <w:p w14:paraId="1FF456A8" w14:textId="77777777" w:rsidR="004B5025" w:rsidRPr="000D57A4" w:rsidRDefault="004B5025" w:rsidP="004B5025">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692</w:t>
            </w:r>
          </w:p>
        </w:tc>
        <w:tc>
          <w:tcPr>
            <w:tcW w:w="649" w:type="pct"/>
            <w:tcBorders>
              <w:bottom w:val="nil"/>
            </w:tcBorders>
            <w:shd w:val="clear" w:color="auto" w:fill="auto"/>
            <w:vAlign w:val="center"/>
          </w:tcPr>
          <w:p w14:paraId="7BAD2B9E"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2378.3</w:t>
            </w:r>
          </w:p>
        </w:tc>
        <w:tc>
          <w:tcPr>
            <w:tcW w:w="569" w:type="pct"/>
            <w:tcBorders>
              <w:bottom w:val="nil"/>
            </w:tcBorders>
            <w:shd w:val="clear" w:color="auto" w:fill="auto"/>
            <w:vAlign w:val="center"/>
          </w:tcPr>
          <w:p w14:paraId="3D6F3C44"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3312.9</w:t>
            </w:r>
          </w:p>
        </w:tc>
        <w:tc>
          <w:tcPr>
            <w:tcW w:w="525" w:type="pct"/>
            <w:tcBorders>
              <w:bottom w:val="nil"/>
            </w:tcBorders>
            <w:shd w:val="clear" w:color="auto" w:fill="auto"/>
          </w:tcPr>
          <w:p w14:paraId="6F67DDE2"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1386.0</w:t>
            </w:r>
          </w:p>
        </w:tc>
        <w:tc>
          <w:tcPr>
            <w:tcW w:w="504" w:type="pct"/>
            <w:vMerge w:val="restart"/>
            <w:tcBorders>
              <w:right w:val="nil"/>
            </w:tcBorders>
            <w:shd w:val="clear" w:color="auto" w:fill="auto"/>
            <w:vAlign w:val="center"/>
          </w:tcPr>
          <w:p w14:paraId="7EB8177E" w14:textId="3D581839"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0.001</w:t>
            </w:r>
          </w:p>
        </w:tc>
        <w:tc>
          <w:tcPr>
            <w:tcW w:w="495" w:type="pct"/>
            <w:vMerge w:val="restart"/>
            <w:tcBorders>
              <w:right w:val="nil"/>
            </w:tcBorders>
            <w:vAlign w:val="center"/>
          </w:tcPr>
          <w:p w14:paraId="776A284B"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0.011</w:t>
            </w:r>
          </w:p>
        </w:tc>
      </w:tr>
      <w:tr w:rsidR="004B5025" w:rsidRPr="000D57A4" w14:paraId="126457F5" w14:textId="77777777" w:rsidTr="004B5025">
        <w:tc>
          <w:tcPr>
            <w:tcW w:w="873" w:type="pct"/>
            <w:vMerge/>
            <w:shd w:val="clear" w:color="auto" w:fill="auto"/>
          </w:tcPr>
          <w:p w14:paraId="03E1B54A" w14:textId="77777777" w:rsidR="004B5025" w:rsidRPr="000D57A4" w:rsidRDefault="004B5025" w:rsidP="004B5025">
            <w:pPr>
              <w:spacing w:after="0" w:line="240" w:lineRule="auto"/>
              <w:rPr>
                <w:rFonts w:ascii="Times New Roman" w:hAnsi="Times New Roman"/>
                <w:sz w:val="20"/>
                <w:szCs w:val="20"/>
              </w:rPr>
            </w:pPr>
          </w:p>
        </w:tc>
        <w:tc>
          <w:tcPr>
            <w:tcW w:w="978" w:type="pct"/>
            <w:tcBorders>
              <w:top w:val="nil"/>
              <w:bottom w:val="single" w:sz="4" w:space="0" w:color="auto"/>
            </w:tcBorders>
            <w:shd w:val="clear" w:color="auto" w:fill="auto"/>
          </w:tcPr>
          <w:p w14:paraId="04F48E49" w14:textId="77777777" w:rsidR="004B5025" w:rsidRPr="000D57A4" w:rsidRDefault="004B5025" w:rsidP="004B5025">
            <w:pPr>
              <w:spacing w:after="0" w:line="240" w:lineRule="auto"/>
              <w:rPr>
                <w:rFonts w:ascii="Times New Roman" w:hAnsi="Times New Roman"/>
                <w:sz w:val="20"/>
                <w:szCs w:val="20"/>
              </w:rPr>
            </w:pPr>
            <w:r w:rsidRPr="000D57A4">
              <w:rPr>
                <w:rFonts w:ascii="Times New Roman" w:hAnsi="Times New Roman"/>
                <w:sz w:val="20"/>
                <w:szCs w:val="20"/>
              </w:rPr>
              <w:t xml:space="preserve">No </w:t>
            </w:r>
          </w:p>
        </w:tc>
        <w:tc>
          <w:tcPr>
            <w:tcW w:w="407" w:type="pct"/>
            <w:tcBorders>
              <w:top w:val="nil"/>
              <w:bottom w:val="single" w:sz="4" w:space="0" w:color="auto"/>
            </w:tcBorders>
            <w:shd w:val="clear" w:color="auto" w:fill="auto"/>
          </w:tcPr>
          <w:p w14:paraId="3503350D"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322</w:t>
            </w:r>
          </w:p>
        </w:tc>
        <w:tc>
          <w:tcPr>
            <w:tcW w:w="649" w:type="pct"/>
            <w:tcBorders>
              <w:top w:val="nil"/>
              <w:bottom w:val="single" w:sz="4" w:space="0" w:color="auto"/>
            </w:tcBorders>
            <w:shd w:val="clear" w:color="auto" w:fill="auto"/>
            <w:vAlign w:val="center"/>
          </w:tcPr>
          <w:p w14:paraId="571705D8"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1907.9</w:t>
            </w:r>
          </w:p>
        </w:tc>
        <w:tc>
          <w:tcPr>
            <w:tcW w:w="569" w:type="pct"/>
            <w:tcBorders>
              <w:top w:val="nil"/>
              <w:bottom w:val="single" w:sz="4" w:space="0" w:color="auto"/>
            </w:tcBorders>
            <w:shd w:val="clear" w:color="auto" w:fill="auto"/>
            <w:vAlign w:val="center"/>
          </w:tcPr>
          <w:p w14:paraId="29480C4E"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3242.5</w:t>
            </w:r>
          </w:p>
        </w:tc>
        <w:tc>
          <w:tcPr>
            <w:tcW w:w="525" w:type="pct"/>
            <w:tcBorders>
              <w:top w:val="nil"/>
              <w:bottom w:val="single" w:sz="4" w:space="0" w:color="auto"/>
            </w:tcBorders>
            <w:shd w:val="clear" w:color="auto" w:fill="auto"/>
          </w:tcPr>
          <w:p w14:paraId="4C0CE833"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1011.0</w:t>
            </w:r>
          </w:p>
        </w:tc>
        <w:tc>
          <w:tcPr>
            <w:tcW w:w="504" w:type="pct"/>
            <w:vMerge/>
            <w:tcBorders>
              <w:bottom w:val="single" w:sz="4" w:space="0" w:color="auto"/>
              <w:right w:val="nil"/>
            </w:tcBorders>
            <w:shd w:val="clear" w:color="auto" w:fill="auto"/>
            <w:vAlign w:val="center"/>
          </w:tcPr>
          <w:p w14:paraId="2634BA88" w14:textId="77777777" w:rsidR="004B5025" w:rsidRPr="000D57A4" w:rsidRDefault="004B5025" w:rsidP="004B5025">
            <w:pPr>
              <w:spacing w:after="0" w:line="240" w:lineRule="auto"/>
              <w:jc w:val="center"/>
              <w:rPr>
                <w:rFonts w:ascii="Times New Roman" w:hAnsi="Times New Roman"/>
                <w:sz w:val="20"/>
                <w:szCs w:val="20"/>
              </w:rPr>
            </w:pPr>
          </w:p>
        </w:tc>
        <w:tc>
          <w:tcPr>
            <w:tcW w:w="495" w:type="pct"/>
            <w:vMerge/>
            <w:tcBorders>
              <w:bottom w:val="single" w:sz="4" w:space="0" w:color="auto"/>
              <w:right w:val="nil"/>
            </w:tcBorders>
            <w:vAlign w:val="center"/>
          </w:tcPr>
          <w:p w14:paraId="4FE4AA41" w14:textId="77777777" w:rsidR="004B5025" w:rsidRPr="000D57A4" w:rsidRDefault="004B5025" w:rsidP="004B5025">
            <w:pPr>
              <w:spacing w:after="0" w:line="240" w:lineRule="auto"/>
              <w:jc w:val="center"/>
              <w:rPr>
                <w:rFonts w:ascii="Times New Roman" w:hAnsi="Times New Roman"/>
                <w:sz w:val="20"/>
                <w:szCs w:val="20"/>
              </w:rPr>
            </w:pPr>
          </w:p>
        </w:tc>
      </w:tr>
      <w:tr w:rsidR="004B5025" w:rsidRPr="000D57A4" w14:paraId="2CA6D7D5" w14:textId="77777777" w:rsidTr="004B5025">
        <w:tc>
          <w:tcPr>
            <w:tcW w:w="873" w:type="pct"/>
            <w:vMerge w:val="restart"/>
            <w:shd w:val="clear" w:color="auto" w:fill="auto"/>
          </w:tcPr>
          <w:p w14:paraId="2E8F0B66" w14:textId="77777777" w:rsidR="004B5025" w:rsidRPr="000D57A4" w:rsidRDefault="004B5025" w:rsidP="004B5025">
            <w:pPr>
              <w:spacing w:after="0" w:line="240" w:lineRule="auto"/>
              <w:rPr>
                <w:rFonts w:ascii="Times New Roman" w:hAnsi="Times New Roman"/>
                <w:sz w:val="20"/>
                <w:szCs w:val="20"/>
              </w:rPr>
            </w:pPr>
            <w:r w:rsidRPr="000D57A4">
              <w:rPr>
                <w:rFonts w:ascii="Times New Roman" w:hAnsi="Times New Roman"/>
                <w:sz w:val="20"/>
                <w:szCs w:val="20"/>
              </w:rPr>
              <w:t>BMI</w:t>
            </w:r>
          </w:p>
        </w:tc>
        <w:tc>
          <w:tcPr>
            <w:tcW w:w="978" w:type="pct"/>
            <w:tcBorders>
              <w:bottom w:val="nil"/>
            </w:tcBorders>
            <w:shd w:val="clear" w:color="auto" w:fill="auto"/>
          </w:tcPr>
          <w:p w14:paraId="40B52724" w14:textId="77777777" w:rsidR="004B5025" w:rsidRPr="000D57A4" w:rsidRDefault="004B5025" w:rsidP="004B5025">
            <w:pPr>
              <w:spacing w:after="0" w:line="240" w:lineRule="auto"/>
              <w:rPr>
                <w:rFonts w:ascii="Times New Roman" w:hAnsi="Times New Roman"/>
                <w:sz w:val="20"/>
                <w:szCs w:val="20"/>
                <w:vertAlign w:val="superscript"/>
              </w:rPr>
            </w:pPr>
            <w:r w:rsidRPr="000D57A4">
              <w:rPr>
                <w:rFonts w:ascii="Times New Roman" w:hAnsi="Times New Roman"/>
                <w:sz w:val="20"/>
                <w:szCs w:val="20"/>
              </w:rPr>
              <w:t xml:space="preserve">1. </w:t>
            </w:r>
            <w:proofErr w:type="spellStart"/>
            <w:r w:rsidRPr="000D57A4">
              <w:rPr>
                <w:rFonts w:ascii="Times New Roman" w:hAnsi="Times New Roman"/>
                <w:sz w:val="20"/>
                <w:szCs w:val="20"/>
              </w:rPr>
              <w:t>Underweight</w:t>
            </w:r>
            <w:proofErr w:type="spellEnd"/>
          </w:p>
        </w:tc>
        <w:tc>
          <w:tcPr>
            <w:tcW w:w="407" w:type="pct"/>
            <w:tcBorders>
              <w:bottom w:val="nil"/>
            </w:tcBorders>
            <w:shd w:val="clear" w:color="auto" w:fill="auto"/>
          </w:tcPr>
          <w:p w14:paraId="00AB56D1"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28</w:t>
            </w:r>
          </w:p>
        </w:tc>
        <w:tc>
          <w:tcPr>
            <w:tcW w:w="649" w:type="pct"/>
            <w:tcBorders>
              <w:bottom w:val="nil"/>
            </w:tcBorders>
            <w:shd w:val="clear" w:color="auto" w:fill="auto"/>
            <w:vAlign w:val="center"/>
          </w:tcPr>
          <w:p w14:paraId="482E2F05"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2376.2</w:t>
            </w:r>
          </w:p>
        </w:tc>
        <w:tc>
          <w:tcPr>
            <w:tcW w:w="569" w:type="pct"/>
            <w:tcBorders>
              <w:bottom w:val="nil"/>
            </w:tcBorders>
            <w:shd w:val="clear" w:color="auto" w:fill="auto"/>
            <w:vAlign w:val="center"/>
          </w:tcPr>
          <w:p w14:paraId="2ECEBB45"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4050.9</w:t>
            </w:r>
          </w:p>
        </w:tc>
        <w:tc>
          <w:tcPr>
            <w:tcW w:w="525" w:type="pct"/>
            <w:tcBorders>
              <w:bottom w:val="nil"/>
            </w:tcBorders>
            <w:shd w:val="clear" w:color="auto" w:fill="auto"/>
            <w:vAlign w:val="center"/>
          </w:tcPr>
          <w:p w14:paraId="4BF30CF3"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1014.7</w:t>
            </w:r>
          </w:p>
        </w:tc>
        <w:tc>
          <w:tcPr>
            <w:tcW w:w="504" w:type="pct"/>
            <w:vMerge w:val="restart"/>
            <w:tcBorders>
              <w:right w:val="nil"/>
            </w:tcBorders>
            <w:shd w:val="clear" w:color="auto" w:fill="auto"/>
            <w:vAlign w:val="center"/>
          </w:tcPr>
          <w:p w14:paraId="464499AC" w14:textId="77A62A08"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&lt;0.001</w:t>
            </w:r>
          </w:p>
        </w:tc>
        <w:tc>
          <w:tcPr>
            <w:tcW w:w="495" w:type="pct"/>
            <w:vMerge w:val="restart"/>
            <w:tcBorders>
              <w:right w:val="nil"/>
            </w:tcBorders>
            <w:vAlign w:val="center"/>
          </w:tcPr>
          <w:p w14:paraId="50C83BB1"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0.035</w:t>
            </w:r>
          </w:p>
        </w:tc>
      </w:tr>
      <w:tr w:rsidR="004B5025" w:rsidRPr="000D57A4" w14:paraId="6EE12B8D" w14:textId="77777777" w:rsidTr="00CB425B">
        <w:tc>
          <w:tcPr>
            <w:tcW w:w="873" w:type="pct"/>
            <w:vMerge/>
            <w:shd w:val="clear" w:color="auto" w:fill="auto"/>
          </w:tcPr>
          <w:p w14:paraId="17B2DAC0" w14:textId="77777777" w:rsidR="004B5025" w:rsidRPr="000D57A4" w:rsidRDefault="004B5025" w:rsidP="004B5025">
            <w:pPr>
              <w:spacing w:after="0" w:line="240" w:lineRule="auto"/>
              <w:rPr>
                <w:rFonts w:ascii="Times New Roman" w:hAnsi="Times New Roman"/>
                <w:sz w:val="20"/>
                <w:szCs w:val="20"/>
              </w:rPr>
            </w:pPr>
          </w:p>
        </w:tc>
        <w:tc>
          <w:tcPr>
            <w:tcW w:w="978" w:type="pct"/>
            <w:tcBorders>
              <w:top w:val="nil"/>
              <w:bottom w:val="nil"/>
            </w:tcBorders>
            <w:shd w:val="clear" w:color="auto" w:fill="auto"/>
            <w:vAlign w:val="center"/>
          </w:tcPr>
          <w:p w14:paraId="437EBF75" w14:textId="77777777" w:rsidR="004B5025" w:rsidRPr="000D57A4" w:rsidRDefault="004B5025" w:rsidP="004B5025">
            <w:pPr>
              <w:spacing w:after="0" w:line="240" w:lineRule="auto"/>
              <w:rPr>
                <w:rFonts w:ascii="Times New Roman" w:hAnsi="Times New Roman"/>
                <w:sz w:val="20"/>
                <w:szCs w:val="20"/>
              </w:rPr>
            </w:pPr>
            <w:r w:rsidRPr="000D57A4">
              <w:rPr>
                <w:rFonts w:ascii="Times New Roman" w:hAnsi="Times New Roman"/>
                <w:sz w:val="20"/>
                <w:szCs w:val="20"/>
              </w:rPr>
              <w:t>2. Normal weight</w:t>
            </w:r>
            <w:r w:rsidRPr="000D57A4">
              <w:rPr>
                <w:rFonts w:ascii="Times New Roman" w:hAnsi="Times New Roman"/>
                <w:sz w:val="20"/>
                <w:szCs w:val="20"/>
                <w:vertAlign w:val="superscript"/>
              </w:rPr>
              <w:t>4</w:t>
            </w:r>
            <w:r w:rsidRPr="000D57A4">
              <w:rPr>
                <w:rFonts w:ascii="Times New Roman" w:hAnsi="Times New Roman"/>
                <w:sz w:val="20"/>
                <w:szCs w:val="20"/>
              </w:rPr>
              <w:t xml:space="preserve"> </w:t>
            </w:r>
          </w:p>
        </w:tc>
        <w:tc>
          <w:tcPr>
            <w:tcW w:w="407" w:type="pct"/>
            <w:tcBorders>
              <w:top w:val="nil"/>
              <w:bottom w:val="nil"/>
            </w:tcBorders>
            <w:shd w:val="clear" w:color="auto" w:fill="auto"/>
          </w:tcPr>
          <w:p w14:paraId="7083BED2"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420</w:t>
            </w:r>
          </w:p>
        </w:tc>
        <w:tc>
          <w:tcPr>
            <w:tcW w:w="649" w:type="pct"/>
            <w:tcBorders>
              <w:top w:val="nil"/>
              <w:bottom w:val="nil"/>
            </w:tcBorders>
            <w:shd w:val="clear" w:color="auto" w:fill="auto"/>
            <w:vAlign w:val="center"/>
          </w:tcPr>
          <w:p w14:paraId="093C7DE5"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2439.4</w:t>
            </w:r>
          </w:p>
        </w:tc>
        <w:tc>
          <w:tcPr>
            <w:tcW w:w="569" w:type="pct"/>
            <w:tcBorders>
              <w:top w:val="nil"/>
              <w:bottom w:val="nil"/>
            </w:tcBorders>
            <w:shd w:val="clear" w:color="auto" w:fill="auto"/>
            <w:vAlign w:val="center"/>
          </w:tcPr>
          <w:p w14:paraId="70B67A8D"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3071.4</w:t>
            </w:r>
          </w:p>
        </w:tc>
        <w:tc>
          <w:tcPr>
            <w:tcW w:w="525" w:type="pct"/>
            <w:tcBorders>
              <w:top w:val="nil"/>
              <w:bottom w:val="nil"/>
            </w:tcBorders>
            <w:shd w:val="clear" w:color="auto" w:fill="auto"/>
            <w:vAlign w:val="center"/>
          </w:tcPr>
          <w:p w14:paraId="2388748D"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1386.0</w:t>
            </w:r>
          </w:p>
        </w:tc>
        <w:tc>
          <w:tcPr>
            <w:tcW w:w="504" w:type="pct"/>
            <w:vMerge/>
            <w:tcBorders>
              <w:right w:val="nil"/>
            </w:tcBorders>
            <w:shd w:val="clear" w:color="auto" w:fill="auto"/>
          </w:tcPr>
          <w:p w14:paraId="44EC0C7B" w14:textId="77777777" w:rsidR="004B5025" w:rsidRPr="000D57A4" w:rsidRDefault="004B5025" w:rsidP="004B5025">
            <w:pPr>
              <w:spacing w:after="0" w:line="240" w:lineRule="auto"/>
              <w:jc w:val="center"/>
              <w:rPr>
                <w:rFonts w:ascii="Times New Roman" w:hAnsi="Times New Roman"/>
                <w:sz w:val="20"/>
                <w:szCs w:val="20"/>
              </w:rPr>
            </w:pPr>
          </w:p>
        </w:tc>
        <w:tc>
          <w:tcPr>
            <w:tcW w:w="495" w:type="pct"/>
            <w:vMerge/>
            <w:tcBorders>
              <w:right w:val="nil"/>
            </w:tcBorders>
          </w:tcPr>
          <w:p w14:paraId="2EA79A8F" w14:textId="77777777" w:rsidR="004B5025" w:rsidRPr="000D57A4" w:rsidRDefault="004B5025" w:rsidP="004B5025">
            <w:pPr>
              <w:spacing w:after="0" w:line="240" w:lineRule="auto"/>
              <w:jc w:val="center"/>
              <w:rPr>
                <w:rFonts w:ascii="Times New Roman" w:hAnsi="Times New Roman"/>
                <w:sz w:val="20"/>
                <w:szCs w:val="20"/>
              </w:rPr>
            </w:pPr>
          </w:p>
        </w:tc>
      </w:tr>
      <w:tr w:rsidR="004B5025" w:rsidRPr="000D57A4" w14:paraId="3C73BA0E" w14:textId="77777777" w:rsidTr="00CB425B">
        <w:tc>
          <w:tcPr>
            <w:tcW w:w="873" w:type="pct"/>
            <w:vMerge/>
            <w:shd w:val="clear" w:color="auto" w:fill="auto"/>
          </w:tcPr>
          <w:p w14:paraId="4F50A4A0" w14:textId="77777777" w:rsidR="004B5025" w:rsidRPr="000D57A4" w:rsidRDefault="004B5025" w:rsidP="004B5025">
            <w:pPr>
              <w:spacing w:after="0" w:line="240" w:lineRule="auto"/>
              <w:rPr>
                <w:rFonts w:ascii="Times New Roman" w:hAnsi="Times New Roman"/>
                <w:sz w:val="20"/>
                <w:szCs w:val="20"/>
              </w:rPr>
            </w:pPr>
          </w:p>
        </w:tc>
        <w:tc>
          <w:tcPr>
            <w:tcW w:w="978" w:type="pct"/>
            <w:tcBorders>
              <w:top w:val="nil"/>
              <w:bottom w:val="nil"/>
            </w:tcBorders>
            <w:shd w:val="clear" w:color="auto" w:fill="auto"/>
          </w:tcPr>
          <w:p w14:paraId="63C8773F" w14:textId="77777777" w:rsidR="004B5025" w:rsidRPr="000D57A4" w:rsidRDefault="004B5025" w:rsidP="004B5025">
            <w:pPr>
              <w:spacing w:after="0" w:line="240" w:lineRule="auto"/>
              <w:rPr>
                <w:rFonts w:ascii="Times New Roman" w:hAnsi="Times New Roman"/>
                <w:sz w:val="20"/>
                <w:szCs w:val="20"/>
                <w:vertAlign w:val="superscript"/>
              </w:rPr>
            </w:pPr>
            <w:r w:rsidRPr="000D57A4">
              <w:rPr>
                <w:rFonts w:ascii="Times New Roman" w:hAnsi="Times New Roman"/>
                <w:sz w:val="20"/>
                <w:szCs w:val="20"/>
              </w:rPr>
              <w:t>3. Overweight</w:t>
            </w:r>
            <w:r w:rsidRPr="000D57A4">
              <w:rPr>
                <w:rFonts w:ascii="Times New Roman" w:hAnsi="Times New Roman"/>
                <w:sz w:val="20"/>
                <w:szCs w:val="20"/>
                <w:vertAlign w:val="superscript"/>
              </w:rPr>
              <w:t>4</w:t>
            </w:r>
          </w:p>
        </w:tc>
        <w:tc>
          <w:tcPr>
            <w:tcW w:w="407" w:type="pct"/>
            <w:tcBorders>
              <w:top w:val="nil"/>
              <w:bottom w:val="nil"/>
            </w:tcBorders>
            <w:shd w:val="clear" w:color="auto" w:fill="auto"/>
          </w:tcPr>
          <w:p w14:paraId="1C93A606"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323</w:t>
            </w:r>
          </w:p>
        </w:tc>
        <w:tc>
          <w:tcPr>
            <w:tcW w:w="649" w:type="pct"/>
            <w:tcBorders>
              <w:top w:val="nil"/>
              <w:bottom w:val="nil"/>
            </w:tcBorders>
            <w:shd w:val="clear" w:color="auto" w:fill="auto"/>
            <w:vAlign w:val="center"/>
          </w:tcPr>
          <w:p w14:paraId="6754EA80"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2454.0</w:t>
            </w:r>
          </w:p>
        </w:tc>
        <w:tc>
          <w:tcPr>
            <w:tcW w:w="569" w:type="pct"/>
            <w:tcBorders>
              <w:top w:val="nil"/>
              <w:bottom w:val="nil"/>
            </w:tcBorders>
            <w:shd w:val="clear" w:color="auto" w:fill="auto"/>
            <w:vAlign w:val="center"/>
          </w:tcPr>
          <w:p w14:paraId="3FB524CA"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3726.3</w:t>
            </w:r>
          </w:p>
        </w:tc>
        <w:tc>
          <w:tcPr>
            <w:tcW w:w="525" w:type="pct"/>
            <w:tcBorders>
              <w:top w:val="nil"/>
              <w:bottom w:val="nil"/>
            </w:tcBorders>
            <w:shd w:val="clear" w:color="auto" w:fill="auto"/>
            <w:vAlign w:val="center"/>
          </w:tcPr>
          <w:p w14:paraId="23512FA1"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1386.0</w:t>
            </w:r>
          </w:p>
        </w:tc>
        <w:tc>
          <w:tcPr>
            <w:tcW w:w="504" w:type="pct"/>
            <w:vMerge/>
            <w:tcBorders>
              <w:right w:val="nil"/>
            </w:tcBorders>
            <w:shd w:val="clear" w:color="auto" w:fill="auto"/>
          </w:tcPr>
          <w:p w14:paraId="7C9CE995" w14:textId="77777777" w:rsidR="004B5025" w:rsidRPr="000D57A4" w:rsidRDefault="004B5025" w:rsidP="004B5025">
            <w:pPr>
              <w:spacing w:after="0" w:line="240" w:lineRule="auto"/>
              <w:jc w:val="center"/>
              <w:rPr>
                <w:rFonts w:ascii="Times New Roman" w:hAnsi="Times New Roman"/>
                <w:sz w:val="20"/>
                <w:szCs w:val="20"/>
              </w:rPr>
            </w:pPr>
          </w:p>
        </w:tc>
        <w:tc>
          <w:tcPr>
            <w:tcW w:w="495" w:type="pct"/>
            <w:vMerge/>
            <w:tcBorders>
              <w:right w:val="nil"/>
            </w:tcBorders>
          </w:tcPr>
          <w:p w14:paraId="2AB9FEE1" w14:textId="77777777" w:rsidR="004B5025" w:rsidRPr="000D57A4" w:rsidRDefault="004B5025" w:rsidP="004B5025">
            <w:pPr>
              <w:spacing w:after="0" w:line="240" w:lineRule="auto"/>
              <w:jc w:val="center"/>
              <w:rPr>
                <w:rFonts w:ascii="Times New Roman" w:hAnsi="Times New Roman"/>
                <w:sz w:val="20"/>
                <w:szCs w:val="20"/>
              </w:rPr>
            </w:pPr>
          </w:p>
        </w:tc>
      </w:tr>
      <w:tr w:rsidR="004B5025" w:rsidRPr="000D57A4" w14:paraId="30C1C4A2" w14:textId="77777777" w:rsidTr="00CB425B">
        <w:tc>
          <w:tcPr>
            <w:tcW w:w="873" w:type="pct"/>
            <w:vMerge/>
            <w:tcBorders>
              <w:bottom w:val="single" w:sz="4" w:space="0" w:color="auto"/>
            </w:tcBorders>
            <w:shd w:val="clear" w:color="auto" w:fill="auto"/>
          </w:tcPr>
          <w:p w14:paraId="3EB58D64" w14:textId="77777777" w:rsidR="004B5025" w:rsidRPr="000D57A4" w:rsidRDefault="004B5025" w:rsidP="004B5025">
            <w:pPr>
              <w:spacing w:after="0" w:line="240" w:lineRule="auto"/>
              <w:rPr>
                <w:rFonts w:ascii="Times New Roman" w:hAnsi="Times New Roman"/>
                <w:sz w:val="20"/>
                <w:szCs w:val="20"/>
              </w:rPr>
            </w:pPr>
          </w:p>
        </w:tc>
        <w:tc>
          <w:tcPr>
            <w:tcW w:w="978" w:type="pct"/>
            <w:tcBorders>
              <w:top w:val="nil"/>
              <w:bottom w:val="single" w:sz="4" w:space="0" w:color="auto"/>
            </w:tcBorders>
            <w:shd w:val="clear" w:color="auto" w:fill="auto"/>
          </w:tcPr>
          <w:p w14:paraId="55FE1B28" w14:textId="77777777" w:rsidR="004B5025" w:rsidRPr="000D57A4" w:rsidRDefault="004B5025" w:rsidP="004B5025">
            <w:pPr>
              <w:spacing w:after="0" w:line="240" w:lineRule="auto"/>
              <w:rPr>
                <w:rFonts w:ascii="Times New Roman" w:hAnsi="Times New Roman"/>
                <w:sz w:val="20"/>
                <w:szCs w:val="20"/>
                <w:vertAlign w:val="superscript"/>
              </w:rPr>
            </w:pPr>
            <w:r w:rsidRPr="000D57A4">
              <w:rPr>
                <w:rFonts w:ascii="Times New Roman" w:hAnsi="Times New Roman"/>
                <w:sz w:val="20"/>
                <w:szCs w:val="20"/>
              </w:rPr>
              <w:t>4. Obesity</w:t>
            </w:r>
            <w:r w:rsidRPr="000D57A4">
              <w:rPr>
                <w:rFonts w:ascii="Times New Roman" w:hAnsi="Times New Roman"/>
                <w:sz w:val="20"/>
                <w:szCs w:val="20"/>
                <w:vertAlign w:val="superscript"/>
              </w:rPr>
              <w:t>2,3</w:t>
            </w:r>
          </w:p>
        </w:tc>
        <w:tc>
          <w:tcPr>
            <w:tcW w:w="407" w:type="pct"/>
            <w:tcBorders>
              <w:top w:val="nil"/>
              <w:bottom w:val="single" w:sz="4" w:space="0" w:color="auto"/>
            </w:tcBorders>
            <w:shd w:val="clear" w:color="auto" w:fill="auto"/>
          </w:tcPr>
          <w:p w14:paraId="1064A19B" w14:textId="77777777" w:rsidR="004B5025" w:rsidRPr="000D57A4" w:rsidRDefault="004B5025" w:rsidP="004B5025">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221</w:t>
            </w:r>
          </w:p>
        </w:tc>
        <w:tc>
          <w:tcPr>
            <w:tcW w:w="649" w:type="pct"/>
            <w:tcBorders>
              <w:top w:val="nil"/>
              <w:bottom w:val="single" w:sz="4" w:space="0" w:color="auto"/>
            </w:tcBorders>
            <w:shd w:val="clear" w:color="auto" w:fill="auto"/>
            <w:vAlign w:val="center"/>
          </w:tcPr>
          <w:p w14:paraId="7F986323"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1599.8</w:t>
            </w:r>
          </w:p>
        </w:tc>
        <w:tc>
          <w:tcPr>
            <w:tcW w:w="569" w:type="pct"/>
            <w:tcBorders>
              <w:top w:val="nil"/>
              <w:bottom w:val="single" w:sz="4" w:space="0" w:color="auto"/>
            </w:tcBorders>
            <w:shd w:val="clear" w:color="auto" w:fill="auto"/>
            <w:vAlign w:val="center"/>
          </w:tcPr>
          <w:p w14:paraId="14203FE3"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2870.2</w:t>
            </w:r>
          </w:p>
        </w:tc>
        <w:tc>
          <w:tcPr>
            <w:tcW w:w="525" w:type="pct"/>
            <w:tcBorders>
              <w:top w:val="nil"/>
              <w:bottom w:val="single" w:sz="4" w:space="0" w:color="auto"/>
            </w:tcBorders>
            <w:shd w:val="clear" w:color="auto" w:fill="auto"/>
            <w:vAlign w:val="center"/>
          </w:tcPr>
          <w:p w14:paraId="343F98D8"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693.0</w:t>
            </w:r>
          </w:p>
        </w:tc>
        <w:tc>
          <w:tcPr>
            <w:tcW w:w="504" w:type="pct"/>
            <w:vMerge/>
            <w:tcBorders>
              <w:bottom w:val="single" w:sz="4" w:space="0" w:color="auto"/>
              <w:right w:val="nil"/>
            </w:tcBorders>
            <w:shd w:val="clear" w:color="auto" w:fill="auto"/>
          </w:tcPr>
          <w:p w14:paraId="06D764D9" w14:textId="77777777" w:rsidR="004B5025" w:rsidRPr="000D57A4" w:rsidRDefault="004B5025" w:rsidP="004B5025">
            <w:pPr>
              <w:spacing w:after="0" w:line="240" w:lineRule="auto"/>
              <w:jc w:val="center"/>
              <w:rPr>
                <w:rFonts w:ascii="Times New Roman" w:hAnsi="Times New Roman"/>
                <w:sz w:val="20"/>
                <w:szCs w:val="20"/>
              </w:rPr>
            </w:pPr>
          </w:p>
        </w:tc>
        <w:tc>
          <w:tcPr>
            <w:tcW w:w="495" w:type="pct"/>
            <w:vMerge/>
            <w:tcBorders>
              <w:bottom w:val="single" w:sz="4" w:space="0" w:color="auto"/>
              <w:right w:val="nil"/>
            </w:tcBorders>
          </w:tcPr>
          <w:p w14:paraId="10448C29" w14:textId="77777777" w:rsidR="004B5025" w:rsidRPr="000D57A4" w:rsidRDefault="004B5025" w:rsidP="004B5025">
            <w:pPr>
              <w:spacing w:after="0" w:line="240" w:lineRule="auto"/>
              <w:jc w:val="center"/>
              <w:rPr>
                <w:rFonts w:ascii="Times New Roman" w:hAnsi="Times New Roman"/>
                <w:sz w:val="20"/>
                <w:szCs w:val="20"/>
              </w:rPr>
            </w:pPr>
          </w:p>
        </w:tc>
      </w:tr>
      <w:tr w:rsidR="004B5025" w:rsidRPr="000D57A4" w14:paraId="1371223B" w14:textId="77777777" w:rsidTr="00CB425B">
        <w:tc>
          <w:tcPr>
            <w:tcW w:w="873" w:type="pct"/>
            <w:tcBorders>
              <w:top w:val="single" w:sz="4" w:space="0" w:color="auto"/>
              <w:bottom w:val="single" w:sz="4" w:space="0" w:color="auto"/>
            </w:tcBorders>
            <w:shd w:val="clear" w:color="auto" w:fill="auto"/>
          </w:tcPr>
          <w:p w14:paraId="14A1361F" w14:textId="77777777" w:rsidR="004B5025" w:rsidRPr="000D57A4" w:rsidRDefault="004B5025" w:rsidP="004B5025">
            <w:pPr>
              <w:spacing w:after="0" w:line="240" w:lineRule="auto"/>
              <w:rPr>
                <w:rFonts w:ascii="Times New Roman" w:hAnsi="Times New Roman"/>
                <w:sz w:val="20"/>
                <w:szCs w:val="20"/>
              </w:rPr>
            </w:pPr>
            <w:r w:rsidRPr="000D57A4">
              <w:rPr>
                <w:rFonts w:ascii="Times New Roman" w:hAnsi="Times New Roman"/>
                <w:sz w:val="20"/>
                <w:szCs w:val="20"/>
              </w:rPr>
              <w:t xml:space="preserve">Total </w:t>
            </w:r>
          </w:p>
        </w:tc>
        <w:tc>
          <w:tcPr>
            <w:tcW w:w="978" w:type="pct"/>
            <w:tcBorders>
              <w:top w:val="single" w:sz="4" w:space="0" w:color="auto"/>
              <w:bottom w:val="single" w:sz="4" w:space="0" w:color="auto"/>
            </w:tcBorders>
            <w:shd w:val="clear" w:color="auto" w:fill="auto"/>
          </w:tcPr>
          <w:p w14:paraId="07A610BE" w14:textId="77777777" w:rsidR="004B5025" w:rsidRPr="000D57A4" w:rsidRDefault="004B5025" w:rsidP="004B5025">
            <w:pPr>
              <w:spacing w:after="0" w:line="240" w:lineRule="auto"/>
              <w:rPr>
                <w:rFonts w:ascii="Times New Roman" w:hAnsi="Times New Roman"/>
                <w:sz w:val="20"/>
                <w:szCs w:val="20"/>
              </w:rPr>
            </w:pPr>
          </w:p>
        </w:tc>
        <w:tc>
          <w:tcPr>
            <w:tcW w:w="407" w:type="pct"/>
            <w:tcBorders>
              <w:top w:val="single" w:sz="4" w:space="0" w:color="auto"/>
              <w:bottom w:val="single" w:sz="4" w:space="0" w:color="auto"/>
            </w:tcBorders>
            <w:shd w:val="clear" w:color="auto" w:fill="auto"/>
          </w:tcPr>
          <w:p w14:paraId="08DCF576"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1014</w:t>
            </w:r>
          </w:p>
        </w:tc>
        <w:tc>
          <w:tcPr>
            <w:tcW w:w="649" w:type="pct"/>
            <w:tcBorders>
              <w:top w:val="single" w:sz="4" w:space="0" w:color="auto"/>
              <w:bottom w:val="single" w:sz="4" w:space="0" w:color="auto"/>
            </w:tcBorders>
            <w:shd w:val="clear" w:color="auto" w:fill="auto"/>
            <w:vAlign w:val="center"/>
          </w:tcPr>
          <w:p w14:paraId="1FC15855"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2228.9</w:t>
            </w:r>
          </w:p>
        </w:tc>
        <w:tc>
          <w:tcPr>
            <w:tcW w:w="569" w:type="pct"/>
            <w:tcBorders>
              <w:top w:val="single" w:sz="4" w:space="0" w:color="auto"/>
              <w:bottom w:val="single" w:sz="4" w:space="0" w:color="auto"/>
            </w:tcBorders>
            <w:shd w:val="clear" w:color="auto" w:fill="auto"/>
            <w:vAlign w:val="center"/>
          </w:tcPr>
          <w:p w14:paraId="57666BA6"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3296.4</w:t>
            </w:r>
          </w:p>
        </w:tc>
        <w:tc>
          <w:tcPr>
            <w:tcW w:w="525" w:type="pct"/>
            <w:tcBorders>
              <w:top w:val="single" w:sz="4" w:space="0" w:color="auto"/>
              <w:bottom w:val="single" w:sz="4" w:space="0" w:color="auto"/>
            </w:tcBorders>
            <w:shd w:val="clear" w:color="auto" w:fill="auto"/>
          </w:tcPr>
          <w:p w14:paraId="0F3CB70B" w14:textId="77777777" w:rsidR="004B5025" w:rsidRPr="000D57A4" w:rsidRDefault="004B5025" w:rsidP="004B5025">
            <w:pPr>
              <w:spacing w:after="0" w:line="240" w:lineRule="auto"/>
              <w:jc w:val="center"/>
              <w:rPr>
                <w:rFonts w:ascii="Times New Roman" w:hAnsi="Times New Roman"/>
                <w:sz w:val="20"/>
                <w:szCs w:val="20"/>
              </w:rPr>
            </w:pPr>
            <w:r w:rsidRPr="000D57A4">
              <w:rPr>
                <w:rFonts w:ascii="Times New Roman" w:hAnsi="Times New Roman"/>
                <w:sz w:val="20"/>
                <w:szCs w:val="20"/>
              </w:rPr>
              <w:t>1386.0</w:t>
            </w:r>
          </w:p>
        </w:tc>
        <w:tc>
          <w:tcPr>
            <w:tcW w:w="504" w:type="pct"/>
            <w:tcBorders>
              <w:top w:val="single" w:sz="4" w:space="0" w:color="auto"/>
              <w:bottom w:val="single" w:sz="4" w:space="0" w:color="auto"/>
            </w:tcBorders>
            <w:shd w:val="clear" w:color="auto" w:fill="auto"/>
          </w:tcPr>
          <w:p w14:paraId="2746DE84" w14:textId="77777777" w:rsidR="004B5025" w:rsidRPr="000D57A4" w:rsidRDefault="004B5025" w:rsidP="004B5025">
            <w:pPr>
              <w:spacing w:after="0" w:line="240" w:lineRule="auto"/>
              <w:jc w:val="center"/>
              <w:rPr>
                <w:rFonts w:ascii="Times New Roman" w:hAnsi="Times New Roman"/>
                <w:sz w:val="20"/>
                <w:szCs w:val="20"/>
              </w:rPr>
            </w:pPr>
          </w:p>
        </w:tc>
        <w:tc>
          <w:tcPr>
            <w:tcW w:w="495" w:type="pct"/>
            <w:tcBorders>
              <w:top w:val="single" w:sz="4" w:space="0" w:color="auto"/>
              <w:bottom w:val="single" w:sz="4" w:space="0" w:color="auto"/>
            </w:tcBorders>
          </w:tcPr>
          <w:p w14:paraId="64D3264C" w14:textId="77777777" w:rsidR="004B5025" w:rsidRPr="000D57A4" w:rsidRDefault="004B5025" w:rsidP="004B5025">
            <w:pPr>
              <w:spacing w:after="0" w:line="240" w:lineRule="auto"/>
              <w:jc w:val="center"/>
              <w:rPr>
                <w:rFonts w:ascii="Times New Roman" w:hAnsi="Times New Roman"/>
                <w:sz w:val="20"/>
                <w:szCs w:val="20"/>
              </w:rPr>
            </w:pPr>
          </w:p>
        </w:tc>
      </w:tr>
    </w:tbl>
    <w:p w14:paraId="763AE522" w14:textId="3CA76141" w:rsidR="004B5025" w:rsidRPr="000D57A4" w:rsidRDefault="004B5025" w:rsidP="004B5025">
      <w:pPr>
        <w:pStyle w:val="MDPI43tablefooter"/>
        <w:spacing w:after="240"/>
        <w:jc w:val="center"/>
      </w:pPr>
      <w:r w:rsidRPr="000D57A4">
        <w:t xml:space="preserve"> n: Sample size; Av: Average; SD: Standard Deviation; Med: median; </w:t>
      </w:r>
      <w:r w:rsidR="0019690D" w:rsidRPr="000D57A4">
        <w:t xml:space="preserve">Level A: ≤ first period secondary; Level B: second </w:t>
      </w:r>
      <w:r w:rsidRPr="000D57A4">
        <w:t xml:space="preserve">period secondary and post-secondary (not tertiary); Level C: tertiary; Superscripts indicate significant differences between groups; p-values were based on Mann- Whitney U test and Kruskal Wallis H test; ES: Effect size was based on eta squared for Mann-Whitney U test and epsilon squared for Kruskal Wallis H test. </w:t>
      </w:r>
      <w:r w:rsidR="00246B0E">
        <w:t>Statistical significance</w:t>
      </w:r>
      <w:r w:rsidR="007E1F20">
        <w:t>:</w:t>
      </w:r>
      <w:r w:rsidRPr="000D57A4">
        <w:t xml:space="preserve"> p</w:t>
      </w:r>
      <w:r w:rsidR="00B73CBB" w:rsidRPr="000D57A4">
        <w:t xml:space="preserve"> </w:t>
      </w:r>
      <w:r w:rsidRPr="000D57A4">
        <w:t>&lt;</w:t>
      </w:r>
      <w:r w:rsidR="00B73CBB" w:rsidRPr="000D57A4">
        <w:t xml:space="preserve"> </w:t>
      </w:r>
      <w:r w:rsidRPr="000D57A4">
        <w:t>0.05.</w:t>
      </w:r>
    </w:p>
    <w:p w14:paraId="4C752FEE" w14:textId="7C4AC743" w:rsidR="00EA6423" w:rsidRPr="000D57A4" w:rsidRDefault="004B5025" w:rsidP="004B5025">
      <w:pPr>
        <w:pStyle w:val="MDPI31text"/>
      </w:pPr>
      <w:r w:rsidRPr="000D57A4">
        <w:t xml:space="preserve">In Table 3, PA was </w:t>
      </w:r>
      <w:r w:rsidR="00DF23B1" w:rsidRPr="000D57A4">
        <w:t>grouped</w:t>
      </w:r>
      <w:r w:rsidRPr="000D57A4">
        <w:t xml:space="preserve"> in low, moderate and high</w:t>
      </w:r>
      <w:r w:rsidR="00DF23B1" w:rsidRPr="000D57A4">
        <w:t xml:space="preserve"> level</w:t>
      </w:r>
      <w:r w:rsidRPr="000D57A4">
        <w:t xml:space="preserve">. </w:t>
      </w:r>
      <w:r w:rsidR="00DF23B1" w:rsidRPr="000D57A4">
        <w:t xml:space="preserve"> The variables </w:t>
      </w:r>
      <w:r w:rsidRPr="000D57A4">
        <w:t xml:space="preserve">sex, age, education level, marital status, living </w:t>
      </w:r>
      <w:r w:rsidR="00DF23B1" w:rsidRPr="000D57A4">
        <w:t>together</w:t>
      </w:r>
      <w:r w:rsidRPr="000D57A4">
        <w:t xml:space="preserve">, alcohol </w:t>
      </w:r>
      <w:r w:rsidR="00DF23B1" w:rsidRPr="000D57A4">
        <w:t xml:space="preserve">intake </w:t>
      </w:r>
      <w:r w:rsidRPr="000D57A4">
        <w:t>and BMI</w:t>
      </w:r>
      <w:r w:rsidR="00DF23B1" w:rsidRPr="000D57A4">
        <w:t xml:space="preserve"> showed significant differences</w:t>
      </w:r>
      <w:r w:rsidRPr="000D57A4">
        <w:t xml:space="preserve">. Post hoc analyses indicated significant differences between sex and alcohol consumption in high level of PA, </w:t>
      </w:r>
      <w:r w:rsidRPr="000D57A4">
        <w:lastRenderedPageBreak/>
        <w:t>with a higher percentage of men and those who drank alcohol. In relation to age, the significant differences were in high PA level between those under 30 years (29.3%) and those over 60 years (12.7%). There were also significant differences in low level of PA in relation to marital status and living as a couple, having a higher percentage of low level those who were married or were living as a couple. In relation to education, the significant differences were between those with the first period secondary or fewer achieved, and those with a tertiary level of education. According to BMI, no significant differences</w:t>
      </w:r>
      <w:r w:rsidR="00DF23B1" w:rsidRPr="000D57A4">
        <w:t xml:space="preserve"> were found</w:t>
      </w:r>
      <w:r w:rsidRPr="000D57A4">
        <w:t xml:space="preserve"> </w:t>
      </w:r>
      <w:r w:rsidR="00DF23B1" w:rsidRPr="000D57A4">
        <w:t xml:space="preserve">within </w:t>
      </w:r>
      <w:r w:rsidRPr="000D57A4">
        <w:t>subgroups. However, the percentage of obese participants with a low level of PA (44.9%) was significantly higher than the percentage of those with a high level of PA (12.8%). Considering the whole sample, the moderate level of PA was the most frequent (47.7%), and a high level of PA the least (20.7%).</w:t>
      </w:r>
    </w:p>
    <w:p w14:paraId="46BC8A90" w14:textId="77777777" w:rsidR="000F254F" w:rsidRPr="000D57A4" w:rsidRDefault="000F254F" w:rsidP="000F254F">
      <w:pPr>
        <w:pStyle w:val="MDPI41tablecaption"/>
        <w:jc w:val="center"/>
      </w:pPr>
      <w:r w:rsidRPr="000D57A4">
        <w:rPr>
          <w:b/>
        </w:rPr>
        <w:t>Table 3.</w:t>
      </w:r>
      <w:r w:rsidRPr="000D57A4">
        <w:t xml:space="preserve"> Classification of PA level following IPAQ guidelines, </w:t>
      </w:r>
      <w:r w:rsidR="00B73CBB" w:rsidRPr="000D57A4">
        <w:t>by</w:t>
      </w:r>
      <w:r w:rsidRPr="000D57A4">
        <w:t xml:space="preserve"> </w:t>
      </w:r>
      <w:r w:rsidR="00B73CBB" w:rsidRPr="000D57A4">
        <w:t xml:space="preserve">the </w:t>
      </w:r>
      <w:r w:rsidRPr="000D57A4">
        <w:t>characteristics</w:t>
      </w:r>
      <w:r w:rsidR="00B73CBB" w:rsidRPr="000D57A4">
        <w:t xml:space="preserve"> of the sample</w:t>
      </w:r>
    </w:p>
    <w:tbl>
      <w:tblPr>
        <w:tblW w:w="5000" w:type="pct"/>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152"/>
        <w:gridCol w:w="1495"/>
        <w:gridCol w:w="7"/>
        <w:gridCol w:w="739"/>
        <w:gridCol w:w="1162"/>
        <w:gridCol w:w="18"/>
        <w:gridCol w:w="1180"/>
        <w:gridCol w:w="19"/>
        <w:gridCol w:w="1157"/>
        <w:gridCol w:w="884"/>
        <w:gridCol w:w="42"/>
        <w:gridCol w:w="934"/>
        <w:gridCol w:w="55"/>
      </w:tblGrid>
      <w:tr w:rsidR="000F254F" w:rsidRPr="000D57A4" w14:paraId="7D3084CB" w14:textId="77777777" w:rsidTr="00CB425B">
        <w:trPr>
          <w:jc w:val="center"/>
        </w:trPr>
        <w:tc>
          <w:tcPr>
            <w:tcW w:w="651" w:type="pct"/>
            <w:vMerge w:val="restart"/>
            <w:tcBorders>
              <w:top w:val="single" w:sz="4" w:space="0" w:color="auto"/>
              <w:left w:val="nil"/>
              <w:right w:val="nil"/>
            </w:tcBorders>
            <w:shd w:val="clear" w:color="auto" w:fill="auto"/>
          </w:tcPr>
          <w:p w14:paraId="4A1C8CA1" w14:textId="77777777" w:rsidR="000F254F" w:rsidRPr="000D57A4" w:rsidRDefault="000F254F" w:rsidP="000F254F">
            <w:pPr>
              <w:spacing w:after="0" w:line="240" w:lineRule="auto"/>
              <w:rPr>
                <w:rFonts w:ascii="Times New Roman" w:hAnsi="Times New Roman"/>
                <w:sz w:val="20"/>
                <w:szCs w:val="20"/>
                <w:lang w:val="en-GB"/>
              </w:rPr>
            </w:pPr>
          </w:p>
        </w:tc>
        <w:tc>
          <w:tcPr>
            <w:tcW w:w="845" w:type="pct"/>
            <w:vMerge w:val="restart"/>
            <w:tcBorders>
              <w:top w:val="single" w:sz="4" w:space="0" w:color="auto"/>
              <w:left w:val="nil"/>
              <w:right w:val="nil"/>
            </w:tcBorders>
            <w:shd w:val="clear" w:color="auto" w:fill="auto"/>
          </w:tcPr>
          <w:p w14:paraId="444BDFEB" w14:textId="77777777" w:rsidR="000F254F" w:rsidRPr="000D57A4" w:rsidRDefault="000F254F" w:rsidP="000F254F">
            <w:pPr>
              <w:spacing w:after="0" w:line="240" w:lineRule="auto"/>
              <w:rPr>
                <w:rFonts w:ascii="Times New Roman" w:hAnsi="Times New Roman"/>
                <w:sz w:val="20"/>
                <w:szCs w:val="20"/>
                <w:vertAlign w:val="superscript"/>
                <w:lang w:val="en-GB"/>
              </w:rPr>
            </w:pPr>
          </w:p>
        </w:tc>
        <w:tc>
          <w:tcPr>
            <w:tcW w:w="422" w:type="pct"/>
            <w:gridSpan w:val="2"/>
            <w:vMerge w:val="restart"/>
            <w:tcBorders>
              <w:top w:val="single" w:sz="4" w:space="0" w:color="auto"/>
              <w:left w:val="nil"/>
              <w:right w:val="nil"/>
            </w:tcBorders>
            <w:shd w:val="clear" w:color="auto" w:fill="auto"/>
            <w:vAlign w:val="bottom"/>
          </w:tcPr>
          <w:p w14:paraId="2DDA15A3" w14:textId="77777777" w:rsidR="000F254F" w:rsidRPr="000D57A4" w:rsidRDefault="000F254F" w:rsidP="000F254F">
            <w:pPr>
              <w:spacing w:after="0" w:line="240" w:lineRule="auto"/>
              <w:jc w:val="center"/>
              <w:rPr>
                <w:rFonts w:ascii="Times New Roman" w:hAnsi="Times New Roman"/>
                <w:b/>
                <w:sz w:val="20"/>
                <w:szCs w:val="20"/>
              </w:rPr>
            </w:pPr>
            <w:r w:rsidRPr="000D57A4">
              <w:rPr>
                <w:rFonts w:ascii="Times New Roman" w:hAnsi="Times New Roman"/>
                <w:b/>
                <w:sz w:val="20"/>
                <w:szCs w:val="20"/>
              </w:rPr>
              <w:t>n</w:t>
            </w:r>
          </w:p>
        </w:tc>
        <w:tc>
          <w:tcPr>
            <w:tcW w:w="1999" w:type="pct"/>
            <w:gridSpan w:val="5"/>
            <w:tcBorders>
              <w:top w:val="single" w:sz="4" w:space="0" w:color="auto"/>
              <w:left w:val="nil"/>
              <w:bottom w:val="single" w:sz="4" w:space="0" w:color="auto"/>
              <w:right w:val="nil"/>
            </w:tcBorders>
            <w:shd w:val="clear" w:color="auto" w:fill="auto"/>
            <w:vAlign w:val="center"/>
          </w:tcPr>
          <w:p w14:paraId="227CCAD5" w14:textId="77777777" w:rsidR="000F254F" w:rsidRPr="000D57A4" w:rsidRDefault="000F254F" w:rsidP="000F254F">
            <w:pPr>
              <w:spacing w:after="0" w:line="240" w:lineRule="auto"/>
              <w:jc w:val="center"/>
              <w:rPr>
                <w:rFonts w:ascii="Times New Roman" w:hAnsi="Times New Roman"/>
                <w:b/>
                <w:sz w:val="20"/>
                <w:szCs w:val="20"/>
                <w:lang w:val="en-GB"/>
              </w:rPr>
            </w:pPr>
            <w:r w:rsidRPr="000D57A4">
              <w:rPr>
                <w:rFonts w:ascii="Times New Roman" w:hAnsi="Times New Roman"/>
                <w:b/>
                <w:sz w:val="20"/>
                <w:szCs w:val="20"/>
                <w:lang w:val="en-GB"/>
              </w:rPr>
              <w:t>PA Level</w:t>
            </w:r>
          </w:p>
        </w:tc>
        <w:tc>
          <w:tcPr>
            <w:tcW w:w="500" w:type="pct"/>
            <w:tcBorders>
              <w:top w:val="single" w:sz="4" w:space="0" w:color="auto"/>
              <w:left w:val="nil"/>
              <w:bottom w:val="nil"/>
              <w:right w:val="nil"/>
            </w:tcBorders>
            <w:shd w:val="clear" w:color="auto" w:fill="auto"/>
            <w:vAlign w:val="center"/>
          </w:tcPr>
          <w:p w14:paraId="287E2532" w14:textId="77777777" w:rsidR="000F254F" w:rsidRPr="000D57A4" w:rsidRDefault="000F254F" w:rsidP="000F254F">
            <w:pPr>
              <w:spacing w:after="0" w:line="240" w:lineRule="auto"/>
              <w:jc w:val="center"/>
              <w:rPr>
                <w:rFonts w:ascii="Times New Roman" w:hAnsi="Times New Roman"/>
                <w:b/>
                <w:sz w:val="20"/>
                <w:szCs w:val="20"/>
                <w:lang w:val="en-GB"/>
              </w:rPr>
            </w:pPr>
          </w:p>
        </w:tc>
        <w:tc>
          <w:tcPr>
            <w:tcW w:w="583" w:type="pct"/>
            <w:gridSpan w:val="3"/>
            <w:tcBorders>
              <w:top w:val="single" w:sz="4" w:space="0" w:color="auto"/>
              <w:left w:val="nil"/>
              <w:bottom w:val="nil"/>
              <w:right w:val="nil"/>
            </w:tcBorders>
            <w:shd w:val="clear" w:color="auto" w:fill="auto"/>
          </w:tcPr>
          <w:p w14:paraId="0A65C483" w14:textId="77777777" w:rsidR="000F254F" w:rsidRPr="000D57A4" w:rsidRDefault="000F254F" w:rsidP="000F254F">
            <w:pPr>
              <w:spacing w:after="0" w:line="240" w:lineRule="auto"/>
              <w:jc w:val="center"/>
              <w:rPr>
                <w:rFonts w:ascii="Times New Roman" w:hAnsi="Times New Roman"/>
                <w:b/>
                <w:sz w:val="20"/>
                <w:szCs w:val="20"/>
                <w:lang w:val="en-GB"/>
              </w:rPr>
            </w:pPr>
          </w:p>
        </w:tc>
      </w:tr>
      <w:tr w:rsidR="000F254F" w:rsidRPr="000D57A4" w14:paraId="5EEE3742" w14:textId="77777777" w:rsidTr="00CB425B">
        <w:trPr>
          <w:jc w:val="center"/>
        </w:trPr>
        <w:tc>
          <w:tcPr>
            <w:tcW w:w="651" w:type="pct"/>
            <w:vMerge/>
            <w:tcBorders>
              <w:left w:val="nil"/>
              <w:bottom w:val="single" w:sz="4" w:space="0" w:color="auto"/>
              <w:right w:val="nil"/>
            </w:tcBorders>
            <w:shd w:val="clear" w:color="auto" w:fill="auto"/>
          </w:tcPr>
          <w:p w14:paraId="49634A38" w14:textId="77777777" w:rsidR="000F254F" w:rsidRPr="000D57A4" w:rsidRDefault="000F254F" w:rsidP="000F254F">
            <w:pPr>
              <w:spacing w:after="0" w:line="240" w:lineRule="auto"/>
              <w:rPr>
                <w:rFonts w:ascii="Times New Roman" w:hAnsi="Times New Roman"/>
                <w:sz w:val="20"/>
                <w:szCs w:val="20"/>
                <w:lang w:val="en-GB"/>
              </w:rPr>
            </w:pPr>
          </w:p>
        </w:tc>
        <w:tc>
          <w:tcPr>
            <w:tcW w:w="845" w:type="pct"/>
            <w:vMerge/>
            <w:tcBorders>
              <w:left w:val="nil"/>
              <w:bottom w:val="single" w:sz="4" w:space="0" w:color="auto"/>
              <w:right w:val="nil"/>
            </w:tcBorders>
            <w:shd w:val="clear" w:color="auto" w:fill="auto"/>
          </w:tcPr>
          <w:p w14:paraId="01232488" w14:textId="77777777" w:rsidR="000F254F" w:rsidRPr="000D57A4" w:rsidRDefault="000F254F" w:rsidP="000F254F">
            <w:pPr>
              <w:spacing w:after="0" w:line="240" w:lineRule="auto"/>
              <w:rPr>
                <w:rFonts w:ascii="Times New Roman" w:hAnsi="Times New Roman"/>
                <w:sz w:val="20"/>
                <w:szCs w:val="20"/>
                <w:vertAlign w:val="superscript"/>
                <w:lang w:val="en-GB"/>
              </w:rPr>
            </w:pPr>
          </w:p>
        </w:tc>
        <w:tc>
          <w:tcPr>
            <w:tcW w:w="422" w:type="pct"/>
            <w:gridSpan w:val="2"/>
            <w:vMerge/>
            <w:tcBorders>
              <w:left w:val="nil"/>
              <w:bottom w:val="single" w:sz="4" w:space="0" w:color="auto"/>
              <w:right w:val="nil"/>
            </w:tcBorders>
            <w:shd w:val="clear" w:color="auto" w:fill="auto"/>
          </w:tcPr>
          <w:p w14:paraId="3C3D353F" w14:textId="77777777" w:rsidR="000F254F" w:rsidRPr="000D57A4" w:rsidRDefault="000F254F" w:rsidP="000F254F">
            <w:pPr>
              <w:spacing w:after="0" w:line="240" w:lineRule="auto"/>
              <w:jc w:val="center"/>
              <w:rPr>
                <w:rFonts w:ascii="Times New Roman" w:hAnsi="Times New Roman"/>
                <w:b/>
                <w:sz w:val="20"/>
                <w:szCs w:val="20"/>
              </w:rPr>
            </w:pPr>
          </w:p>
        </w:tc>
        <w:tc>
          <w:tcPr>
            <w:tcW w:w="657" w:type="pct"/>
            <w:tcBorders>
              <w:top w:val="single" w:sz="4" w:space="0" w:color="auto"/>
              <w:left w:val="nil"/>
              <w:bottom w:val="single" w:sz="4" w:space="0" w:color="auto"/>
              <w:right w:val="nil"/>
            </w:tcBorders>
            <w:shd w:val="clear" w:color="auto" w:fill="auto"/>
            <w:vAlign w:val="center"/>
          </w:tcPr>
          <w:p w14:paraId="13308270" w14:textId="77777777" w:rsidR="000F254F" w:rsidRPr="000D57A4" w:rsidRDefault="000F254F" w:rsidP="000F254F">
            <w:pPr>
              <w:spacing w:after="0" w:line="240" w:lineRule="auto"/>
              <w:jc w:val="center"/>
              <w:rPr>
                <w:rFonts w:ascii="Times New Roman" w:hAnsi="Times New Roman"/>
                <w:b/>
                <w:sz w:val="20"/>
                <w:szCs w:val="20"/>
                <w:lang w:val="en-GB"/>
              </w:rPr>
            </w:pPr>
            <w:r w:rsidRPr="000D57A4">
              <w:rPr>
                <w:rFonts w:ascii="Times New Roman" w:hAnsi="Times New Roman"/>
                <w:b/>
                <w:sz w:val="20"/>
                <w:szCs w:val="20"/>
                <w:lang w:val="en-GB"/>
              </w:rPr>
              <w:t>Low</w:t>
            </w:r>
          </w:p>
        </w:tc>
        <w:tc>
          <w:tcPr>
            <w:tcW w:w="688" w:type="pct"/>
            <w:gridSpan w:val="3"/>
            <w:tcBorders>
              <w:top w:val="single" w:sz="4" w:space="0" w:color="auto"/>
              <w:left w:val="nil"/>
              <w:bottom w:val="single" w:sz="4" w:space="0" w:color="auto"/>
              <w:right w:val="nil"/>
            </w:tcBorders>
            <w:shd w:val="clear" w:color="auto" w:fill="auto"/>
            <w:vAlign w:val="center"/>
          </w:tcPr>
          <w:p w14:paraId="4708CBBE" w14:textId="77777777" w:rsidR="000F254F" w:rsidRPr="000D57A4" w:rsidRDefault="000F254F" w:rsidP="000F254F">
            <w:pPr>
              <w:spacing w:after="0" w:line="240" w:lineRule="auto"/>
              <w:jc w:val="center"/>
              <w:rPr>
                <w:rFonts w:ascii="Times New Roman" w:hAnsi="Times New Roman"/>
                <w:b/>
                <w:sz w:val="20"/>
                <w:szCs w:val="20"/>
                <w:lang w:val="en-GB"/>
              </w:rPr>
            </w:pPr>
            <w:r w:rsidRPr="000D57A4">
              <w:rPr>
                <w:rFonts w:ascii="Times New Roman" w:hAnsi="Times New Roman"/>
                <w:b/>
                <w:sz w:val="20"/>
                <w:szCs w:val="20"/>
                <w:lang w:val="en-GB"/>
              </w:rPr>
              <w:t>Mod</w:t>
            </w:r>
          </w:p>
        </w:tc>
        <w:tc>
          <w:tcPr>
            <w:tcW w:w="654" w:type="pct"/>
            <w:tcBorders>
              <w:top w:val="single" w:sz="4" w:space="0" w:color="auto"/>
              <w:left w:val="nil"/>
              <w:bottom w:val="single" w:sz="4" w:space="0" w:color="auto"/>
              <w:right w:val="nil"/>
            </w:tcBorders>
            <w:shd w:val="clear" w:color="auto" w:fill="auto"/>
            <w:vAlign w:val="center"/>
          </w:tcPr>
          <w:p w14:paraId="377D15AF" w14:textId="77777777" w:rsidR="000F254F" w:rsidRPr="000D57A4" w:rsidRDefault="000F254F" w:rsidP="000F254F">
            <w:pPr>
              <w:spacing w:after="0" w:line="240" w:lineRule="auto"/>
              <w:jc w:val="center"/>
              <w:rPr>
                <w:rFonts w:ascii="Times New Roman" w:hAnsi="Times New Roman"/>
                <w:b/>
                <w:sz w:val="20"/>
                <w:szCs w:val="20"/>
                <w:lang w:val="en-GB"/>
              </w:rPr>
            </w:pPr>
            <w:r w:rsidRPr="000D57A4">
              <w:rPr>
                <w:rFonts w:ascii="Times New Roman" w:hAnsi="Times New Roman"/>
                <w:b/>
                <w:sz w:val="20"/>
                <w:szCs w:val="20"/>
                <w:lang w:val="en-GB"/>
              </w:rPr>
              <w:t>High</w:t>
            </w:r>
          </w:p>
        </w:tc>
        <w:tc>
          <w:tcPr>
            <w:tcW w:w="500" w:type="pct"/>
            <w:tcBorders>
              <w:top w:val="nil"/>
              <w:left w:val="nil"/>
              <w:bottom w:val="single" w:sz="4" w:space="0" w:color="auto"/>
              <w:right w:val="nil"/>
            </w:tcBorders>
            <w:shd w:val="clear" w:color="auto" w:fill="auto"/>
            <w:vAlign w:val="center"/>
          </w:tcPr>
          <w:p w14:paraId="54B5B65C" w14:textId="77777777" w:rsidR="000F254F" w:rsidRPr="000D57A4" w:rsidRDefault="000F254F" w:rsidP="000F254F">
            <w:pPr>
              <w:spacing w:after="0" w:line="240" w:lineRule="auto"/>
              <w:jc w:val="center"/>
              <w:rPr>
                <w:rFonts w:ascii="Times New Roman" w:hAnsi="Times New Roman"/>
                <w:b/>
                <w:i/>
                <w:sz w:val="20"/>
                <w:szCs w:val="20"/>
                <w:lang w:val="en-GB"/>
              </w:rPr>
            </w:pPr>
            <w:r w:rsidRPr="000D57A4">
              <w:rPr>
                <w:rFonts w:ascii="Times New Roman" w:hAnsi="Times New Roman"/>
                <w:b/>
                <w:i/>
                <w:sz w:val="20"/>
                <w:szCs w:val="20"/>
                <w:lang w:val="en-GB"/>
              </w:rPr>
              <w:t>p</w:t>
            </w:r>
          </w:p>
        </w:tc>
        <w:tc>
          <w:tcPr>
            <w:tcW w:w="583" w:type="pct"/>
            <w:gridSpan w:val="3"/>
            <w:tcBorders>
              <w:top w:val="nil"/>
              <w:left w:val="nil"/>
              <w:bottom w:val="single" w:sz="4" w:space="0" w:color="auto"/>
              <w:right w:val="nil"/>
            </w:tcBorders>
            <w:shd w:val="clear" w:color="auto" w:fill="auto"/>
          </w:tcPr>
          <w:p w14:paraId="5A21D4D1" w14:textId="77777777" w:rsidR="000F254F" w:rsidRPr="000D57A4" w:rsidRDefault="000F254F" w:rsidP="000F254F">
            <w:pPr>
              <w:spacing w:after="0" w:line="240" w:lineRule="auto"/>
              <w:jc w:val="center"/>
              <w:rPr>
                <w:rFonts w:ascii="Times New Roman" w:hAnsi="Times New Roman"/>
                <w:b/>
                <w:i/>
                <w:sz w:val="20"/>
                <w:szCs w:val="20"/>
                <w:lang w:val="en-GB"/>
              </w:rPr>
            </w:pPr>
            <w:r w:rsidRPr="000D57A4">
              <w:rPr>
                <w:rFonts w:ascii="Times New Roman" w:hAnsi="Times New Roman"/>
                <w:b/>
                <w:i/>
                <w:sz w:val="20"/>
                <w:szCs w:val="20"/>
                <w:lang w:val="en-GB"/>
              </w:rPr>
              <w:t xml:space="preserve">V </w:t>
            </w:r>
          </w:p>
        </w:tc>
      </w:tr>
      <w:tr w:rsidR="000F254F" w:rsidRPr="000D57A4" w14:paraId="7624A712" w14:textId="77777777" w:rsidTr="00CB425B">
        <w:trPr>
          <w:jc w:val="center"/>
        </w:trPr>
        <w:tc>
          <w:tcPr>
            <w:tcW w:w="651" w:type="pct"/>
            <w:vMerge w:val="restart"/>
            <w:tcBorders>
              <w:top w:val="single" w:sz="4" w:space="0" w:color="auto"/>
            </w:tcBorders>
            <w:shd w:val="clear" w:color="auto" w:fill="auto"/>
          </w:tcPr>
          <w:p w14:paraId="73CAB6F1"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Sex</w:t>
            </w:r>
          </w:p>
        </w:tc>
        <w:tc>
          <w:tcPr>
            <w:tcW w:w="845" w:type="pct"/>
            <w:tcBorders>
              <w:top w:val="single" w:sz="4" w:space="0" w:color="auto"/>
              <w:bottom w:val="nil"/>
            </w:tcBorders>
            <w:shd w:val="clear" w:color="auto" w:fill="auto"/>
          </w:tcPr>
          <w:p w14:paraId="42D91ED5"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a</w:t>
            </w:r>
            <w:r w:rsidR="0019690D" w:rsidRPr="000D57A4">
              <w:rPr>
                <w:rFonts w:ascii="Times New Roman" w:hAnsi="Times New Roman"/>
                <w:sz w:val="20"/>
                <w:szCs w:val="20"/>
                <w:lang w:val="en-GB"/>
              </w:rPr>
              <w:t>Females</w:t>
            </w:r>
            <w:proofErr w:type="spellEnd"/>
          </w:p>
        </w:tc>
        <w:tc>
          <w:tcPr>
            <w:tcW w:w="422" w:type="pct"/>
            <w:gridSpan w:val="2"/>
            <w:tcBorders>
              <w:top w:val="single" w:sz="4" w:space="0" w:color="auto"/>
              <w:bottom w:val="nil"/>
            </w:tcBorders>
            <w:shd w:val="clear" w:color="auto" w:fill="auto"/>
          </w:tcPr>
          <w:p w14:paraId="1E809EC8"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587</w:t>
            </w:r>
          </w:p>
        </w:tc>
        <w:tc>
          <w:tcPr>
            <w:tcW w:w="657" w:type="pct"/>
            <w:tcBorders>
              <w:top w:val="single" w:sz="4" w:space="0" w:color="auto"/>
              <w:bottom w:val="nil"/>
            </w:tcBorders>
            <w:shd w:val="clear" w:color="auto" w:fill="auto"/>
            <w:vAlign w:val="center"/>
          </w:tcPr>
          <w:p w14:paraId="47582A7C"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198(33.7)</w:t>
            </w:r>
          </w:p>
        </w:tc>
        <w:tc>
          <w:tcPr>
            <w:tcW w:w="688" w:type="pct"/>
            <w:gridSpan w:val="3"/>
            <w:tcBorders>
              <w:top w:val="single" w:sz="4" w:space="0" w:color="auto"/>
              <w:bottom w:val="nil"/>
            </w:tcBorders>
            <w:shd w:val="clear" w:color="auto" w:fill="auto"/>
            <w:vAlign w:val="center"/>
          </w:tcPr>
          <w:p w14:paraId="1C62A9FF"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287(48.9)</w:t>
            </w:r>
          </w:p>
        </w:tc>
        <w:tc>
          <w:tcPr>
            <w:tcW w:w="654" w:type="pct"/>
            <w:tcBorders>
              <w:top w:val="single" w:sz="4" w:space="0" w:color="auto"/>
              <w:bottom w:val="nil"/>
            </w:tcBorders>
            <w:shd w:val="clear" w:color="auto" w:fill="auto"/>
            <w:vAlign w:val="center"/>
          </w:tcPr>
          <w:p w14:paraId="1020520A"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102(17.4)</w:t>
            </w:r>
            <w:r w:rsidRPr="000D57A4">
              <w:rPr>
                <w:rFonts w:ascii="Times New Roman" w:hAnsi="Times New Roman"/>
                <w:sz w:val="20"/>
                <w:szCs w:val="20"/>
                <w:vertAlign w:val="superscript"/>
                <w:lang w:val="en-GB"/>
              </w:rPr>
              <w:t>b</w:t>
            </w:r>
          </w:p>
        </w:tc>
        <w:tc>
          <w:tcPr>
            <w:tcW w:w="500" w:type="pct"/>
            <w:vMerge w:val="restart"/>
            <w:tcBorders>
              <w:top w:val="single" w:sz="4" w:space="0" w:color="auto"/>
            </w:tcBorders>
            <w:shd w:val="clear" w:color="auto" w:fill="auto"/>
            <w:vAlign w:val="center"/>
          </w:tcPr>
          <w:p w14:paraId="42F7F82A" w14:textId="5BCB4E93"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0.007</w:t>
            </w:r>
          </w:p>
        </w:tc>
        <w:tc>
          <w:tcPr>
            <w:tcW w:w="583" w:type="pct"/>
            <w:gridSpan w:val="3"/>
            <w:vMerge w:val="restart"/>
            <w:tcBorders>
              <w:top w:val="single" w:sz="4" w:space="0" w:color="auto"/>
            </w:tcBorders>
            <w:shd w:val="clear" w:color="auto" w:fill="auto"/>
            <w:vAlign w:val="center"/>
          </w:tcPr>
          <w:p w14:paraId="3DF83561"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0.099</w:t>
            </w:r>
          </w:p>
        </w:tc>
      </w:tr>
      <w:tr w:rsidR="000F254F" w:rsidRPr="000D57A4" w14:paraId="681AEE11" w14:textId="77777777" w:rsidTr="00CB425B">
        <w:trPr>
          <w:jc w:val="center"/>
        </w:trPr>
        <w:tc>
          <w:tcPr>
            <w:tcW w:w="651" w:type="pct"/>
            <w:vMerge/>
            <w:shd w:val="clear" w:color="auto" w:fill="auto"/>
          </w:tcPr>
          <w:p w14:paraId="772A5FC3"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single" w:sz="4" w:space="0" w:color="auto"/>
            </w:tcBorders>
            <w:shd w:val="clear" w:color="auto" w:fill="auto"/>
          </w:tcPr>
          <w:p w14:paraId="2FA8B05B"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b</w:t>
            </w:r>
            <w:r w:rsidR="0019690D" w:rsidRPr="000D57A4">
              <w:rPr>
                <w:rFonts w:ascii="Times New Roman" w:hAnsi="Times New Roman"/>
                <w:sz w:val="20"/>
                <w:szCs w:val="20"/>
                <w:lang w:val="en-GB"/>
              </w:rPr>
              <w:t>Males</w:t>
            </w:r>
            <w:proofErr w:type="spellEnd"/>
            <w:r w:rsidRPr="000D57A4">
              <w:rPr>
                <w:rFonts w:ascii="Times New Roman" w:hAnsi="Times New Roman"/>
                <w:sz w:val="20"/>
                <w:szCs w:val="20"/>
                <w:lang w:val="en-GB"/>
              </w:rPr>
              <w:t xml:space="preserve"> </w:t>
            </w:r>
          </w:p>
        </w:tc>
        <w:tc>
          <w:tcPr>
            <w:tcW w:w="422" w:type="pct"/>
            <w:gridSpan w:val="2"/>
            <w:tcBorders>
              <w:top w:val="nil"/>
              <w:bottom w:val="single" w:sz="4" w:space="0" w:color="auto"/>
            </w:tcBorders>
            <w:shd w:val="clear" w:color="auto" w:fill="auto"/>
          </w:tcPr>
          <w:p w14:paraId="758257EA"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427</w:t>
            </w:r>
          </w:p>
        </w:tc>
        <w:tc>
          <w:tcPr>
            <w:tcW w:w="657" w:type="pct"/>
            <w:tcBorders>
              <w:top w:val="nil"/>
              <w:bottom w:val="single" w:sz="4" w:space="0" w:color="auto"/>
            </w:tcBorders>
            <w:shd w:val="clear" w:color="auto" w:fill="auto"/>
            <w:vAlign w:val="center"/>
          </w:tcPr>
          <w:p w14:paraId="2473A971"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122(28.6)</w:t>
            </w:r>
          </w:p>
        </w:tc>
        <w:tc>
          <w:tcPr>
            <w:tcW w:w="688" w:type="pct"/>
            <w:gridSpan w:val="3"/>
            <w:tcBorders>
              <w:top w:val="nil"/>
              <w:bottom w:val="single" w:sz="4" w:space="0" w:color="auto"/>
            </w:tcBorders>
            <w:shd w:val="clear" w:color="auto" w:fill="auto"/>
            <w:vAlign w:val="center"/>
          </w:tcPr>
          <w:p w14:paraId="04380A3A"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197(46.1)</w:t>
            </w:r>
          </w:p>
        </w:tc>
        <w:tc>
          <w:tcPr>
            <w:tcW w:w="654" w:type="pct"/>
            <w:tcBorders>
              <w:top w:val="nil"/>
              <w:bottom w:val="single" w:sz="4" w:space="0" w:color="auto"/>
            </w:tcBorders>
            <w:shd w:val="clear" w:color="auto" w:fill="auto"/>
            <w:vAlign w:val="center"/>
          </w:tcPr>
          <w:p w14:paraId="74ED130E"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108(25.3)</w:t>
            </w:r>
            <w:r w:rsidRPr="000D57A4">
              <w:rPr>
                <w:rFonts w:ascii="Times New Roman" w:hAnsi="Times New Roman"/>
                <w:sz w:val="20"/>
                <w:szCs w:val="20"/>
                <w:vertAlign w:val="superscript"/>
                <w:lang w:val="en-GB"/>
              </w:rPr>
              <w:t>a</w:t>
            </w:r>
          </w:p>
        </w:tc>
        <w:tc>
          <w:tcPr>
            <w:tcW w:w="500" w:type="pct"/>
            <w:vMerge/>
            <w:tcBorders>
              <w:bottom w:val="single" w:sz="4" w:space="0" w:color="auto"/>
            </w:tcBorders>
            <w:shd w:val="clear" w:color="auto" w:fill="auto"/>
            <w:vAlign w:val="center"/>
          </w:tcPr>
          <w:p w14:paraId="460104EF"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tcBorders>
              <w:bottom w:val="single" w:sz="4" w:space="0" w:color="auto"/>
            </w:tcBorders>
            <w:shd w:val="clear" w:color="auto" w:fill="auto"/>
            <w:vAlign w:val="center"/>
          </w:tcPr>
          <w:p w14:paraId="3027209D"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54E9498D" w14:textId="77777777" w:rsidTr="00CB425B">
        <w:trPr>
          <w:jc w:val="center"/>
        </w:trPr>
        <w:tc>
          <w:tcPr>
            <w:tcW w:w="651" w:type="pct"/>
            <w:vMerge w:val="restart"/>
            <w:shd w:val="clear" w:color="auto" w:fill="auto"/>
          </w:tcPr>
          <w:p w14:paraId="6C2BE381"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Age</w:t>
            </w:r>
          </w:p>
        </w:tc>
        <w:tc>
          <w:tcPr>
            <w:tcW w:w="845" w:type="pct"/>
            <w:tcBorders>
              <w:bottom w:val="nil"/>
            </w:tcBorders>
            <w:shd w:val="clear" w:color="auto" w:fill="auto"/>
          </w:tcPr>
          <w:p w14:paraId="6AC3CA31"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vertAlign w:val="superscript"/>
                <w:lang w:val="en-GB"/>
              </w:rPr>
              <w:t>a</w:t>
            </w:r>
            <w:r w:rsidRPr="000D57A4">
              <w:rPr>
                <w:rFonts w:ascii="Times New Roman" w:hAnsi="Times New Roman"/>
                <w:sz w:val="20"/>
                <w:szCs w:val="20"/>
                <w:lang w:val="en-GB"/>
              </w:rPr>
              <w:t>&lt;30</w:t>
            </w:r>
          </w:p>
        </w:tc>
        <w:tc>
          <w:tcPr>
            <w:tcW w:w="422" w:type="pct"/>
            <w:gridSpan w:val="2"/>
            <w:tcBorders>
              <w:bottom w:val="nil"/>
            </w:tcBorders>
            <w:shd w:val="clear" w:color="auto" w:fill="auto"/>
          </w:tcPr>
          <w:p w14:paraId="74309D3A"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205</w:t>
            </w:r>
          </w:p>
        </w:tc>
        <w:tc>
          <w:tcPr>
            <w:tcW w:w="657" w:type="pct"/>
            <w:tcBorders>
              <w:bottom w:val="nil"/>
            </w:tcBorders>
            <w:shd w:val="clear" w:color="auto" w:fill="auto"/>
            <w:vAlign w:val="center"/>
          </w:tcPr>
          <w:p w14:paraId="080CBBB3"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53(25.9)</w:t>
            </w:r>
          </w:p>
        </w:tc>
        <w:tc>
          <w:tcPr>
            <w:tcW w:w="688" w:type="pct"/>
            <w:gridSpan w:val="3"/>
            <w:tcBorders>
              <w:bottom w:val="nil"/>
            </w:tcBorders>
            <w:shd w:val="clear" w:color="auto" w:fill="auto"/>
            <w:vAlign w:val="center"/>
          </w:tcPr>
          <w:p w14:paraId="6B897ECB"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92(44.9)</w:t>
            </w:r>
          </w:p>
        </w:tc>
        <w:tc>
          <w:tcPr>
            <w:tcW w:w="654" w:type="pct"/>
            <w:tcBorders>
              <w:bottom w:val="nil"/>
            </w:tcBorders>
            <w:shd w:val="clear" w:color="auto" w:fill="auto"/>
            <w:vAlign w:val="center"/>
          </w:tcPr>
          <w:p w14:paraId="14D21780"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60(29.3)</w:t>
            </w:r>
            <w:r w:rsidRPr="000D57A4">
              <w:rPr>
                <w:rFonts w:ascii="Times New Roman" w:hAnsi="Times New Roman"/>
                <w:sz w:val="20"/>
                <w:szCs w:val="20"/>
                <w:vertAlign w:val="superscript"/>
                <w:lang w:val="en-GB"/>
              </w:rPr>
              <w:t>c</w:t>
            </w:r>
          </w:p>
        </w:tc>
        <w:tc>
          <w:tcPr>
            <w:tcW w:w="500" w:type="pct"/>
            <w:vMerge w:val="restart"/>
            <w:shd w:val="clear" w:color="auto" w:fill="auto"/>
            <w:vAlign w:val="center"/>
          </w:tcPr>
          <w:p w14:paraId="5ADC56C0" w14:textId="21923359" w:rsidR="000F254F" w:rsidRPr="000D57A4" w:rsidDel="00E75399"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0.001</w:t>
            </w:r>
          </w:p>
        </w:tc>
        <w:tc>
          <w:tcPr>
            <w:tcW w:w="583" w:type="pct"/>
            <w:gridSpan w:val="3"/>
            <w:vMerge w:val="restart"/>
            <w:shd w:val="clear" w:color="auto" w:fill="auto"/>
            <w:vAlign w:val="center"/>
          </w:tcPr>
          <w:p w14:paraId="51F8E801"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0.094</w:t>
            </w:r>
          </w:p>
        </w:tc>
      </w:tr>
      <w:tr w:rsidR="000F254F" w:rsidRPr="000D57A4" w14:paraId="0836AE25" w14:textId="77777777" w:rsidTr="00CB425B">
        <w:trPr>
          <w:jc w:val="center"/>
        </w:trPr>
        <w:tc>
          <w:tcPr>
            <w:tcW w:w="651" w:type="pct"/>
            <w:vMerge/>
            <w:shd w:val="clear" w:color="auto" w:fill="auto"/>
          </w:tcPr>
          <w:p w14:paraId="14B7823D"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nil"/>
            </w:tcBorders>
            <w:shd w:val="clear" w:color="auto" w:fill="auto"/>
          </w:tcPr>
          <w:p w14:paraId="5F0C13BB"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vertAlign w:val="superscript"/>
                <w:lang w:val="en-GB"/>
              </w:rPr>
              <w:t>b</w:t>
            </w:r>
            <w:r w:rsidRPr="000D57A4">
              <w:rPr>
                <w:rFonts w:ascii="Times New Roman" w:hAnsi="Times New Roman"/>
                <w:sz w:val="20"/>
                <w:szCs w:val="20"/>
                <w:lang w:val="en-GB"/>
              </w:rPr>
              <w:t>30-60</w:t>
            </w:r>
          </w:p>
        </w:tc>
        <w:tc>
          <w:tcPr>
            <w:tcW w:w="422" w:type="pct"/>
            <w:gridSpan w:val="2"/>
            <w:tcBorders>
              <w:top w:val="nil"/>
              <w:bottom w:val="nil"/>
            </w:tcBorders>
            <w:shd w:val="clear" w:color="auto" w:fill="auto"/>
          </w:tcPr>
          <w:p w14:paraId="6D5DE843"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636</w:t>
            </w:r>
          </w:p>
        </w:tc>
        <w:tc>
          <w:tcPr>
            <w:tcW w:w="657" w:type="pct"/>
            <w:tcBorders>
              <w:top w:val="nil"/>
              <w:bottom w:val="nil"/>
            </w:tcBorders>
            <w:shd w:val="clear" w:color="auto" w:fill="auto"/>
            <w:vAlign w:val="center"/>
          </w:tcPr>
          <w:p w14:paraId="46A451CB"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200(31.4)</w:t>
            </w:r>
          </w:p>
        </w:tc>
        <w:tc>
          <w:tcPr>
            <w:tcW w:w="688" w:type="pct"/>
            <w:gridSpan w:val="3"/>
            <w:tcBorders>
              <w:top w:val="nil"/>
              <w:bottom w:val="nil"/>
            </w:tcBorders>
            <w:shd w:val="clear" w:color="auto" w:fill="auto"/>
            <w:vAlign w:val="center"/>
          </w:tcPr>
          <w:p w14:paraId="28E2B18A"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308(48.4)</w:t>
            </w:r>
          </w:p>
        </w:tc>
        <w:tc>
          <w:tcPr>
            <w:tcW w:w="654" w:type="pct"/>
            <w:tcBorders>
              <w:top w:val="nil"/>
              <w:bottom w:val="nil"/>
            </w:tcBorders>
            <w:shd w:val="clear" w:color="auto" w:fill="auto"/>
            <w:vAlign w:val="center"/>
          </w:tcPr>
          <w:p w14:paraId="1BC1B7FA"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128(20.1)</w:t>
            </w:r>
          </w:p>
        </w:tc>
        <w:tc>
          <w:tcPr>
            <w:tcW w:w="500" w:type="pct"/>
            <w:vMerge/>
            <w:shd w:val="clear" w:color="auto" w:fill="auto"/>
            <w:vAlign w:val="center"/>
          </w:tcPr>
          <w:p w14:paraId="71BBB82D"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shd w:val="clear" w:color="auto" w:fill="auto"/>
            <w:vAlign w:val="center"/>
          </w:tcPr>
          <w:p w14:paraId="499585B1"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0B34403E" w14:textId="77777777" w:rsidTr="00CB425B">
        <w:trPr>
          <w:jc w:val="center"/>
        </w:trPr>
        <w:tc>
          <w:tcPr>
            <w:tcW w:w="651" w:type="pct"/>
            <w:vMerge/>
            <w:shd w:val="clear" w:color="auto" w:fill="auto"/>
          </w:tcPr>
          <w:p w14:paraId="34C388ED"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single" w:sz="4" w:space="0" w:color="auto"/>
            </w:tcBorders>
            <w:shd w:val="clear" w:color="auto" w:fill="auto"/>
          </w:tcPr>
          <w:p w14:paraId="4C68AA83"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vertAlign w:val="superscript"/>
                <w:lang w:val="en-GB"/>
              </w:rPr>
              <w:t>c</w:t>
            </w:r>
            <w:r w:rsidRPr="000D57A4">
              <w:rPr>
                <w:rFonts w:ascii="Times New Roman" w:hAnsi="Times New Roman"/>
                <w:sz w:val="20"/>
                <w:szCs w:val="20"/>
                <w:lang w:val="en-GB"/>
              </w:rPr>
              <w:t xml:space="preserve">≥60 </w:t>
            </w:r>
          </w:p>
        </w:tc>
        <w:tc>
          <w:tcPr>
            <w:tcW w:w="422" w:type="pct"/>
            <w:gridSpan w:val="2"/>
            <w:tcBorders>
              <w:top w:val="nil"/>
              <w:bottom w:val="single" w:sz="4" w:space="0" w:color="auto"/>
            </w:tcBorders>
            <w:shd w:val="clear" w:color="auto" w:fill="auto"/>
          </w:tcPr>
          <w:p w14:paraId="66624931"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173</w:t>
            </w:r>
          </w:p>
        </w:tc>
        <w:tc>
          <w:tcPr>
            <w:tcW w:w="657" w:type="pct"/>
            <w:tcBorders>
              <w:top w:val="nil"/>
              <w:bottom w:val="single" w:sz="4" w:space="0" w:color="auto"/>
            </w:tcBorders>
            <w:shd w:val="clear" w:color="auto" w:fill="auto"/>
            <w:vAlign w:val="center"/>
          </w:tcPr>
          <w:p w14:paraId="639EC254"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67(38.7)</w:t>
            </w:r>
          </w:p>
        </w:tc>
        <w:tc>
          <w:tcPr>
            <w:tcW w:w="688" w:type="pct"/>
            <w:gridSpan w:val="3"/>
            <w:tcBorders>
              <w:top w:val="nil"/>
              <w:bottom w:val="single" w:sz="4" w:space="0" w:color="auto"/>
            </w:tcBorders>
            <w:shd w:val="clear" w:color="auto" w:fill="auto"/>
            <w:vAlign w:val="center"/>
          </w:tcPr>
          <w:p w14:paraId="5C91EF13"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84(48.6)</w:t>
            </w:r>
          </w:p>
        </w:tc>
        <w:tc>
          <w:tcPr>
            <w:tcW w:w="654" w:type="pct"/>
            <w:tcBorders>
              <w:top w:val="nil"/>
              <w:bottom w:val="single" w:sz="4" w:space="0" w:color="auto"/>
            </w:tcBorders>
            <w:shd w:val="clear" w:color="auto" w:fill="auto"/>
            <w:vAlign w:val="center"/>
          </w:tcPr>
          <w:p w14:paraId="658D8E95"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22(12.7)</w:t>
            </w:r>
            <w:r w:rsidRPr="000D57A4">
              <w:rPr>
                <w:rFonts w:ascii="Times New Roman" w:hAnsi="Times New Roman"/>
                <w:sz w:val="20"/>
                <w:szCs w:val="20"/>
                <w:vertAlign w:val="superscript"/>
                <w:lang w:val="en-GB"/>
              </w:rPr>
              <w:t>a</w:t>
            </w:r>
          </w:p>
        </w:tc>
        <w:tc>
          <w:tcPr>
            <w:tcW w:w="500" w:type="pct"/>
            <w:vMerge/>
            <w:tcBorders>
              <w:bottom w:val="single" w:sz="4" w:space="0" w:color="auto"/>
            </w:tcBorders>
            <w:shd w:val="clear" w:color="auto" w:fill="auto"/>
            <w:vAlign w:val="center"/>
          </w:tcPr>
          <w:p w14:paraId="02A3CC70"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tcBorders>
              <w:bottom w:val="single" w:sz="4" w:space="0" w:color="auto"/>
            </w:tcBorders>
            <w:shd w:val="clear" w:color="auto" w:fill="auto"/>
            <w:vAlign w:val="center"/>
          </w:tcPr>
          <w:p w14:paraId="60E6A426"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1C6D35E0" w14:textId="77777777" w:rsidTr="00CB425B">
        <w:trPr>
          <w:jc w:val="center"/>
        </w:trPr>
        <w:tc>
          <w:tcPr>
            <w:tcW w:w="651" w:type="pct"/>
            <w:vMerge w:val="restart"/>
            <w:shd w:val="clear" w:color="auto" w:fill="auto"/>
          </w:tcPr>
          <w:p w14:paraId="6E914D5B"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Education level</w:t>
            </w:r>
          </w:p>
        </w:tc>
        <w:tc>
          <w:tcPr>
            <w:tcW w:w="845" w:type="pct"/>
            <w:tcBorders>
              <w:bottom w:val="nil"/>
            </w:tcBorders>
            <w:shd w:val="clear" w:color="auto" w:fill="auto"/>
          </w:tcPr>
          <w:p w14:paraId="57519D29"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a</w:t>
            </w:r>
            <w:r w:rsidRPr="000D57A4">
              <w:rPr>
                <w:rFonts w:ascii="Times New Roman" w:hAnsi="Times New Roman"/>
                <w:sz w:val="20"/>
                <w:szCs w:val="20"/>
                <w:lang w:val="en-GB"/>
              </w:rPr>
              <w:t>Level</w:t>
            </w:r>
            <w:proofErr w:type="spellEnd"/>
            <w:r w:rsidRPr="000D57A4">
              <w:rPr>
                <w:rFonts w:ascii="Times New Roman" w:hAnsi="Times New Roman"/>
                <w:sz w:val="20"/>
                <w:szCs w:val="20"/>
                <w:lang w:val="en-GB"/>
              </w:rPr>
              <w:t xml:space="preserve"> A</w:t>
            </w:r>
          </w:p>
        </w:tc>
        <w:tc>
          <w:tcPr>
            <w:tcW w:w="422" w:type="pct"/>
            <w:gridSpan w:val="2"/>
            <w:tcBorders>
              <w:bottom w:val="nil"/>
            </w:tcBorders>
            <w:shd w:val="clear" w:color="auto" w:fill="auto"/>
          </w:tcPr>
          <w:p w14:paraId="71070688"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466</w:t>
            </w:r>
          </w:p>
        </w:tc>
        <w:tc>
          <w:tcPr>
            <w:tcW w:w="657" w:type="pct"/>
            <w:tcBorders>
              <w:bottom w:val="nil"/>
            </w:tcBorders>
            <w:shd w:val="clear" w:color="auto" w:fill="auto"/>
            <w:vAlign w:val="center"/>
          </w:tcPr>
          <w:p w14:paraId="35928B0A"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171(36.7)</w:t>
            </w:r>
            <w:r w:rsidRPr="000D57A4">
              <w:rPr>
                <w:rFonts w:ascii="Times New Roman" w:hAnsi="Times New Roman"/>
                <w:sz w:val="20"/>
                <w:szCs w:val="20"/>
                <w:vertAlign w:val="superscript"/>
                <w:lang w:val="en-GB"/>
              </w:rPr>
              <w:t>c</w:t>
            </w:r>
          </w:p>
        </w:tc>
        <w:tc>
          <w:tcPr>
            <w:tcW w:w="688" w:type="pct"/>
            <w:gridSpan w:val="3"/>
            <w:tcBorders>
              <w:bottom w:val="nil"/>
            </w:tcBorders>
            <w:shd w:val="clear" w:color="auto" w:fill="auto"/>
            <w:vAlign w:val="center"/>
          </w:tcPr>
          <w:p w14:paraId="51ECCD62"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208 (44.6)</w:t>
            </w:r>
          </w:p>
        </w:tc>
        <w:tc>
          <w:tcPr>
            <w:tcW w:w="654" w:type="pct"/>
            <w:tcBorders>
              <w:bottom w:val="nil"/>
            </w:tcBorders>
            <w:shd w:val="clear" w:color="auto" w:fill="auto"/>
            <w:vAlign w:val="center"/>
          </w:tcPr>
          <w:p w14:paraId="048FFEC6"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87(18.7)</w:t>
            </w:r>
          </w:p>
        </w:tc>
        <w:tc>
          <w:tcPr>
            <w:tcW w:w="500" w:type="pct"/>
            <w:vMerge w:val="restart"/>
            <w:shd w:val="clear" w:color="auto" w:fill="auto"/>
            <w:vAlign w:val="center"/>
          </w:tcPr>
          <w:p w14:paraId="232DA110" w14:textId="00C89DED"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0.017</w:t>
            </w:r>
          </w:p>
        </w:tc>
        <w:tc>
          <w:tcPr>
            <w:tcW w:w="583" w:type="pct"/>
            <w:gridSpan w:val="3"/>
            <w:vMerge w:val="restart"/>
            <w:shd w:val="clear" w:color="auto" w:fill="auto"/>
            <w:vAlign w:val="center"/>
          </w:tcPr>
          <w:p w14:paraId="28889FF5"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0.077</w:t>
            </w:r>
          </w:p>
        </w:tc>
      </w:tr>
      <w:tr w:rsidR="000F254F" w:rsidRPr="000D57A4" w14:paraId="062106FC" w14:textId="77777777" w:rsidTr="00CB425B">
        <w:trPr>
          <w:jc w:val="center"/>
        </w:trPr>
        <w:tc>
          <w:tcPr>
            <w:tcW w:w="651" w:type="pct"/>
            <w:vMerge/>
            <w:shd w:val="clear" w:color="auto" w:fill="auto"/>
          </w:tcPr>
          <w:p w14:paraId="24B88ADF"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single" w:sz="4" w:space="0" w:color="auto"/>
            </w:tcBorders>
            <w:shd w:val="clear" w:color="auto" w:fill="auto"/>
          </w:tcPr>
          <w:p w14:paraId="56B46534"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b</w:t>
            </w:r>
            <w:r w:rsidRPr="000D57A4">
              <w:rPr>
                <w:rFonts w:ascii="Times New Roman" w:hAnsi="Times New Roman"/>
                <w:sz w:val="20"/>
                <w:szCs w:val="20"/>
                <w:lang w:val="en-GB"/>
              </w:rPr>
              <w:t>Level</w:t>
            </w:r>
            <w:proofErr w:type="spellEnd"/>
            <w:r w:rsidRPr="000D57A4">
              <w:rPr>
                <w:rFonts w:ascii="Times New Roman" w:hAnsi="Times New Roman"/>
                <w:sz w:val="20"/>
                <w:szCs w:val="20"/>
                <w:lang w:val="en-GB"/>
              </w:rPr>
              <w:t xml:space="preserve"> B</w:t>
            </w:r>
          </w:p>
        </w:tc>
        <w:tc>
          <w:tcPr>
            <w:tcW w:w="422" w:type="pct"/>
            <w:gridSpan w:val="2"/>
            <w:tcBorders>
              <w:top w:val="nil"/>
              <w:bottom w:val="single" w:sz="4" w:space="0" w:color="auto"/>
            </w:tcBorders>
            <w:shd w:val="clear" w:color="auto" w:fill="auto"/>
          </w:tcPr>
          <w:p w14:paraId="619B4DB6"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195</w:t>
            </w:r>
          </w:p>
        </w:tc>
        <w:tc>
          <w:tcPr>
            <w:tcW w:w="657" w:type="pct"/>
            <w:tcBorders>
              <w:top w:val="nil"/>
              <w:bottom w:val="single" w:sz="4" w:space="0" w:color="auto"/>
            </w:tcBorders>
            <w:shd w:val="clear" w:color="auto" w:fill="auto"/>
            <w:vAlign w:val="center"/>
          </w:tcPr>
          <w:p w14:paraId="1E012672"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59 (30.3)</w:t>
            </w:r>
          </w:p>
        </w:tc>
        <w:tc>
          <w:tcPr>
            <w:tcW w:w="688" w:type="pct"/>
            <w:gridSpan w:val="3"/>
            <w:tcBorders>
              <w:top w:val="nil"/>
              <w:bottom w:val="single" w:sz="4" w:space="0" w:color="auto"/>
            </w:tcBorders>
            <w:shd w:val="clear" w:color="auto" w:fill="auto"/>
            <w:vAlign w:val="center"/>
          </w:tcPr>
          <w:p w14:paraId="2D2CA966"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95 (48.7)</w:t>
            </w:r>
          </w:p>
        </w:tc>
        <w:tc>
          <w:tcPr>
            <w:tcW w:w="654" w:type="pct"/>
            <w:tcBorders>
              <w:top w:val="nil"/>
              <w:bottom w:val="single" w:sz="4" w:space="0" w:color="auto"/>
            </w:tcBorders>
            <w:shd w:val="clear" w:color="auto" w:fill="auto"/>
            <w:vAlign w:val="center"/>
          </w:tcPr>
          <w:p w14:paraId="256B7A8F"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41 (21.0)</w:t>
            </w:r>
          </w:p>
        </w:tc>
        <w:tc>
          <w:tcPr>
            <w:tcW w:w="500" w:type="pct"/>
            <w:vMerge/>
            <w:tcBorders>
              <w:bottom w:val="single" w:sz="4" w:space="0" w:color="auto"/>
            </w:tcBorders>
            <w:shd w:val="clear" w:color="auto" w:fill="auto"/>
            <w:vAlign w:val="center"/>
          </w:tcPr>
          <w:p w14:paraId="274984E3"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tcBorders>
              <w:bottom w:val="single" w:sz="4" w:space="0" w:color="auto"/>
            </w:tcBorders>
            <w:shd w:val="clear" w:color="auto" w:fill="auto"/>
            <w:vAlign w:val="center"/>
          </w:tcPr>
          <w:p w14:paraId="4A7BB023"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3EE60C07" w14:textId="77777777" w:rsidTr="00CB425B">
        <w:trPr>
          <w:jc w:val="center"/>
        </w:trPr>
        <w:tc>
          <w:tcPr>
            <w:tcW w:w="651" w:type="pct"/>
            <w:vMerge/>
            <w:shd w:val="clear" w:color="auto" w:fill="auto"/>
          </w:tcPr>
          <w:p w14:paraId="3C15A3F9"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single" w:sz="4" w:space="0" w:color="auto"/>
            </w:tcBorders>
            <w:shd w:val="clear" w:color="auto" w:fill="auto"/>
          </w:tcPr>
          <w:p w14:paraId="25406AAA"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c</w:t>
            </w:r>
            <w:r w:rsidRPr="000D57A4">
              <w:rPr>
                <w:rFonts w:ascii="Times New Roman" w:hAnsi="Times New Roman"/>
                <w:sz w:val="20"/>
                <w:szCs w:val="20"/>
                <w:lang w:val="en-GB"/>
              </w:rPr>
              <w:t>Level</w:t>
            </w:r>
            <w:proofErr w:type="spellEnd"/>
            <w:r w:rsidRPr="000D57A4">
              <w:rPr>
                <w:rFonts w:ascii="Times New Roman" w:hAnsi="Times New Roman"/>
                <w:sz w:val="20"/>
                <w:szCs w:val="20"/>
                <w:lang w:val="en-GB"/>
              </w:rPr>
              <w:t xml:space="preserve"> C</w:t>
            </w:r>
          </w:p>
        </w:tc>
        <w:tc>
          <w:tcPr>
            <w:tcW w:w="422" w:type="pct"/>
            <w:gridSpan w:val="2"/>
            <w:tcBorders>
              <w:top w:val="nil"/>
              <w:bottom w:val="single" w:sz="4" w:space="0" w:color="auto"/>
            </w:tcBorders>
            <w:shd w:val="clear" w:color="auto" w:fill="auto"/>
          </w:tcPr>
          <w:p w14:paraId="3348C21E"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353</w:t>
            </w:r>
          </w:p>
        </w:tc>
        <w:tc>
          <w:tcPr>
            <w:tcW w:w="657" w:type="pct"/>
            <w:tcBorders>
              <w:top w:val="nil"/>
              <w:bottom w:val="single" w:sz="4" w:space="0" w:color="auto"/>
            </w:tcBorders>
            <w:shd w:val="clear" w:color="auto" w:fill="auto"/>
            <w:vAlign w:val="center"/>
          </w:tcPr>
          <w:p w14:paraId="094BC1E2"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90 (25.5)</w:t>
            </w:r>
            <w:r w:rsidRPr="000D57A4">
              <w:rPr>
                <w:rFonts w:ascii="Times New Roman" w:hAnsi="Times New Roman"/>
                <w:sz w:val="20"/>
                <w:szCs w:val="20"/>
                <w:vertAlign w:val="superscript"/>
                <w:lang w:val="en-GB"/>
              </w:rPr>
              <w:t>a</w:t>
            </w:r>
          </w:p>
        </w:tc>
        <w:tc>
          <w:tcPr>
            <w:tcW w:w="688" w:type="pct"/>
            <w:gridSpan w:val="3"/>
            <w:tcBorders>
              <w:top w:val="nil"/>
              <w:bottom w:val="single" w:sz="4" w:space="0" w:color="auto"/>
            </w:tcBorders>
            <w:shd w:val="clear" w:color="auto" w:fill="auto"/>
            <w:vAlign w:val="center"/>
          </w:tcPr>
          <w:p w14:paraId="3A59AB6E"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181 (51.3)</w:t>
            </w:r>
          </w:p>
        </w:tc>
        <w:tc>
          <w:tcPr>
            <w:tcW w:w="654" w:type="pct"/>
            <w:tcBorders>
              <w:top w:val="nil"/>
              <w:bottom w:val="single" w:sz="4" w:space="0" w:color="auto"/>
            </w:tcBorders>
            <w:shd w:val="clear" w:color="auto" w:fill="auto"/>
            <w:vAlign w:val="center"/>
          </w:tcPr>
          <w:p w14:paraId="1D127ADF"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82 (23.2)</w:t>
            </w:r>
          </w:p>
        </w:tc>
        <w:tc>
          <w:tcPr>
            <w:tcW w:w="500" w:type="pct"/>
            <w:vMerge/>
            <w:tcBorders>
              <w:bottom w:val="single" w:sz="4" w:space="0" w:color="auto"/>
            </w:tcBorders>
            <w:shd w:val="clear" w:color="auto" w:fill="auto"/>
            <w:vAlign w:val="center"/>
          </w:tcPr>
          <w:p w14:paraId="690083AB"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tcBorders>
              <w:bottom w:val="single" w:sz="4" w:space="0" w:color="auto"/>
            </w:tcBorders>
            <w:shd w:val="clear" w:color="auto" w:fill="auto"/>
            <w:vAlign w:val="center"/>
          </w:tcPr>
          <w:p w14:paraId="53C81BF9"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16FB94E1" w14:textId="77777777" w:rsidTr="00CB425B">
        <w:trPr>
          <w:jc w:val="center"/>
        </w:trPr>
        <w:tc>
          <w:tcPr>
            <w:tcW w:w="651" w:type="pct"/>
            <w:vMerge w:val="restart"/>
            <w:shd w:val="clear" w:color="auto" w:fill="auto"/>
          </w:tcPr>
          <w:p w14:paraId="1A6849F4"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Marital Status</w:t>
            </w:r>
          </w:p>
        </w:tc>
        <w:tc>
          <w:tcPr>
            <w:tcW w:w="845" w:type="pct"/>
            <w:tcBorders>
              <w:bottom w:val="nil"/>
            </w:tcBorders>
            <w:shd w:val="clear" w:color="auto" w:fill="auto"/>
          </w:tcPr>
          <w:p w14:paraId="2DE9CE37"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a</w:t>
            </w:r>
            <w:r w:rsidRPr="000D57A4">
              <w:rPr>
                <w:rFonts w:ascii="Times New Roman" w:hAnsi="Times New Roman"/>
                <w:sz w:val="20"/>
                <w:szCs w:val="20"/>
                <w:lang w:val="en-GB"/>
              </w:rPr>
              <w:t>Married</w:t>
            </w:r>
            <w:proofErr w:type="spellEnd"/>
            <w:r w:rsidRPr="000D57A4">
              <w:rPr>
                <w:rFonts w:ascii="Times New Roman" w:hAnsi="Times New Roman"/>
                <w:sz w:val="20"/>
                <w:szCs w:val="20"/>
                <w:lang w:val="en-GB"/>
              </w:rPr>
              <w:t xml:space="preserve"> </w:t>
            </w:r>
          </w:p>
        </w:tc>
        <w:tc>
          <w:tcPr>
            <w:tcW w:w="422" w:type="pct"/>
            <w:gridSpan w:val="2"/>
            <w:tcBorders>
              <w:bottom w:val="nil"/>
            </w:tcBorders>
            <w:shd w:val="clear" w:color="auto" w:fill="auto"/>
          </w:tcPr>
          <w:p w14:paraId="7D98CCC6"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509</w:t>
            </w:r>
          </w:p>
        </w:tc>
        <w:tc>
          <w:tcPr>
            <w:tcW w:w="657" w:type="pct"/>
            <w:tcBorders>
              <w:bottom w:val="nil"/>
            </w:tcBorders>
            <w:shd w:val="clear" w:color="auto" w:fill="auto"/>
            <w:vAlign w:val="center"/>
          </w:tcPr>
          <w:p w14:paraId="69F4BBFE"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182(35.8)</w:t>
            </w:r>
            <w:r w:rsidRPr="000D57A4">
              <w:rPr>
                <w:rFonts w:ascii="Times New Roman" w:hAnsi="Times New Roman"/>
                <w:sz w:val="20"/>
                <w:szCs w:val="20"/>
                <w:vertAlign w:val="superscript"/>
                <w:lang w:val="en-GB"/>
              </w:rPr>
              <w:t>b</w:t>
            </w:r>
          </w:p>
        </w:tc>
        <w:tc>
          <w:tcPr>
            <w:tcW w:w="688" w:type="pct"/>
            <w:gridSpan w:val="3"/>
            <w:tcBorders>
              <w:bottom w:val="nil"/>
            </w:tcBorders>
            <w:shd w:val="clear" w:color="auto" w:fill="auto"/>
            <w:vAlign w:val="center"/>
          </w:tcPr>
          <w:p w14:paraId="6CDCE70C"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237(46.6)</w:t>
            </w:r>
          </w:p>
        </w:tc>
        <w:tc>
          <w:tcPr>
            <w:tcW w:w="654" w:type="pct"/>
            <w:tcBorders>
              <w:bottom w:val="nil"/>
            </w:tcBorders>
            <w:shd w:val="clear" w:color="auto" w:fill="auto"/>
            <w:vAlign w:val="center"/>
          </w:tcPr>
          <w:p w14:paraId="7198A726"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90(17.7)</w:t>
            </w:r>
          </w:p>
        </w:tc>
        <w:tc>
          <w:tcPr>
            <w:tcW w:w="500" w:type="pct"/>
            <w:vMerge w:val="restart"/>
            <w:shd w:val="clear" w:color="auto" w:fill="auto"/>
            <w:vAlign w:val="center"/>
          </w:tcPr>
          <w:p w14:paraId="08515D4F" w14:textId="2B5F303E"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0.005</w:t>
            </w:r>
          </w:p>
        </w:tc>
        <w:tc>
          <w:tcPr>
            <w:tcW w:w="583" w:type="pct"/>
            <w:gridSpan w:val="3"/>
            <w:vMerge w:val="restart"/>
            <w:shd w:val="clear" w:color="auto" w:fill="auto"/>
            <w:vAlign w:val="center"/>
          </w:tcPr>
          <w:p w14:paraId="347566F5"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0.102</w:t>
            </w:r>
          </w:p>
        </w:tc>
      </w:tr>
      <w:tr w:rsidR="000F254F" w:rsidRPr="000D57A4" w14:paraId="3961E8EA" w14:textId="77777777" w:rsidTr="00CB425B">
        <w:trPr>
          <w:jc w:val="center"/>
        </w:trPr>
        <w:tc>
          <w:tcPr>
            <w:tcW w:w="651" w:type="pct"/>
            <w:vMerge/>
            <w:shd w:val="clear" w:color="auto" w:fill="auto"/>
          </w:tcPr>
          <w:p w14:paraId="4C8B4757"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single" w:sz="4" w:space="0" w:color="auto"/>
            </w:tcBorders>
            <w:shd w:val="clear" w:color="auto" w:fill="auto"/>
          </w:tcPr>
          <w:p w14:paraId="163CB903"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b</w:t>
            </w:r>
            <w:r w:rsidRPr="000D57A4">
              <w:rPr>
                <w:rFonts w:ascii="Times New Roman" w:hAnsi="Times New Roman"/>
                <w:sz w:val="20"/>
                <w:szCs w:val="20"/>
                <w:lang w:val="en-GB"/>
              </w:rPr>
              <w:t>Not</w:t>
            </w:r>
            <w:proofErr w:type="spellEnd"/>
            <w:r w:rsidRPr="000D57A4">
              <w:rPr>
                <w:rFonts w:ascii="Times New Roman" w:hAnsi="Times New Roman"/>
                <w:sz w:val="20"/>
                <w:szCs w:val="20"/>
                <w:lang w:val="en-GB"/>
              </w:rPr>
              <w:t xml:space="preserve"> Married </w:t>
            </w:r>
          </w:p>
        </w:tc>
        <w:tc>
          <w:tcPr>
            <w:tcW w:w="422" w:type="pct"/>
            <w:gridSpan w:val="2"/>
            <w:tcBorders>
              <w:top w:val="nil"/>
              <w:bottom w:val="single" w:sz="4" w:space="0" w:color="auto"/>
            </w:tcBorders>
            <w:shd w:val="clear" w:color="auto" w:fill="auto"/>
          </w:tcPr>
          <w:p w14:paraId="32926ADA"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505</w:t>
            </w:r>
          </w:p>
        </w:tc>
        <w:tc>
          <w:tcPr>
            <w:tcW w:w="657" w:type="pct"/>
            <w:tcBorders>
              <w:top w:val="nil"/>
              <w:bottom w:val="single" w:sz="4" w:space="0" w:color="auto"/>
            </w:tcBorders>
            <w:shd w:val="clear" w:color="auto" w:fill="auto"/>
          </w:tcPr>
          <w:p w14:paraId="361A00F7"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138(27.3)</w:t>
            </w:r>
            <w:r w:rsidRPr="000D57A4">
              <w:rPr>
                <w:rFonts w:ascii="Times New Roman" w:hAnsi="Times New Roman"/>
                <w:sz w:val="20"/>
                <w:szCs w:val="20"/>
                <w:vertAlign w:val="superscript"/>
                <w:lang w:val="en-GB"/>
              </w:rPr>
              <w:t>a</w:t>
            </w:r>
          </w:p>
        </w:tc>
        <w:tc>
          <w:tcPr>
            <w:tcW w:w="688" w:type="pct"/>
            <w:gridSpan w:val="3"/>
            <w:tcBorders>
              <w:top w:val="nil"/>
              <w:bottom w:val="single" w:sz="4" w:space="0" w:color="auto"/>
            </w:tcBorders>
            <w:shd w:val="clear" w:color="auto" w:fill="auto"/>
            <w:vAlign w:val="center"/>
          </w:tcPr>
          <w:p w14:paraId="1EA3E06B"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247(48.9)</w:t>
            </w:r>
          </w:p>
        </w:tc>
        <w:tc>
          <w:tcPr>
            <w:tcW w:w="654" w:type="pct"/>
            <w:tcBorders>
              <w:top w:val="nil"/>
              <w:bottom w:val="single" w:sz="4" w:space="0" w:color="auto"/>
            </w:tcBorders>
            <w:shd w:val="clear" w:color="auto" w:fill="auto"/>
            <w:vAlign w:val="center"/>
          </w:tcPr>
          <w:p w14:paraId="0FE536CD"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120(23.8)</w:t>
            </w:r>
          </w:p>
        </w:tc>
        <w:tc>
          <w:tcPr>
            <w:tcW w:w="500" w:type="pct"/>
            <w:vMerge/>
            <w:tcBorders>
              <w:bottom w:val="single" w:sz="4" w:space="0" w:color="auto"/>
            </w:tcBorders>
            <w:shd w:val="clear" w:color="auto" w:fill="auto"/>
            <w:vAlign w:val="center"/>
          </w:tcPr>
          <w:p w14:paraId="6774065A"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tcBorders>
              <w:bottom w:val="single" w:sz="4" w:space="0" w:color="auto"/>
            </w:tcBorders>
            <w:shd w:val="clear" w:color="auto" w:fill="auto"/>
            <w:vAlign w:val="center"/>
          </w:tcPr>
          <w:p w14:paraId="69248728"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1DDD9D66" w14:textId="77777777" w:rsidTr="00CB425B">
        <w:trPr>
          <w:jc w:val="center"/>
        </w:trPr>
        <w:tc>
          <w:tcPr>
            <w:tcW w:w="651" w:type="pct"/>
            <w:vMerge w:val="restart"/>
            <w:shd w:val="clear" w:color="auto" w:fill="auto"/>
          </w:tcPr>
          <w:p w14:paraId="7C313B9C"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Living in couple</w:t>
            </w:r>
          </w:p>
        </w:tc>
        <w:tc>
          <w:tcPr>
            <w:tcW w:w="845" w:type="pct"/>
            <w:tcBorders>
              <w:bottom w:val="nil"/>
            </w:tcBorders>
            <w:shd w:val="clear" w:color="auto" w:fill="auto"/>
          </w:tcPr>
          <w:p w14:paraId="07C8D160"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a</w:t>
            </w:r>
            <w:r w:rsidRPr="000D57A4">
              <w:rPr>
                <w:rFonts w:ascii="Times New Roman" w:hAnsi="Times New Roman"/>
                <w:sz w:val="20"/>
                <w:szCs w:val="20"/>
                <w:lang w:val="en-GB"/>
              </w:rPr>
              <w:t>Yes</w:t>
            </w:r>
            <w:proofErr w:type="spellEnd"/>
          </w:p>
        </w:tc>
        <w:tc>
          <w:tcPr>
            <w:tcW w:w="422" w:type="pct"/>
            <w:gridSpan w:val="2"/>
            <w:tcBorders>
              <w:bottom w:val="nil"/>
            </w:tcBorders>
            <w:shd w:val="clear" w:color="auto" w:fill="auto"/>
          </w:tcPr>
          <w:p w14:paraId="3E151389"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547</w:t>
            </w:r>
          </w:p>
        </w:tc>
        <w:tc>
          <w:tcPr>
            <w:tcW w:w="657" w:type="pct"/>
            <w:tcBorders>
              <w:bottom w:val="nil"/>
            </w:tcBorders>
            <w:shd w:val="clear" w:color="auto" w:fill="auto"/>
            <w:vAlign w:val="center"/>
          </w:tcPr>
          <w:p w14:paraId="499B496F"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192(35.1)</w:t>
            </w:r>
            <w:r w:rsidRPr="000D57A4">
              <w:rPr>
                <w:rFonts w:ascii="Times New Roman" w:hAnsi="Times New Roman"/>
                <w:sz w:val="20"/>
                <w:szCs w:val="20"/>
                <w:vertAlign w:val="superscript"/>
                <w:lang w:val="en-GB"/>
              </w:rPr>
              <w:t>b</w:t>
            </w:r>
          </w:p>
        </w:tc>
        <w:tc>
          <w:tcPr>
            <w:tcW w:w="688" w:type="pct"/>
            <w:gridSpan w:val="3"/>
            <w:tcBorders>
              <w:bottom w:val="nil"/>
            </w:tcBorders>
            <w:shd w:val="clear" w:color="auto" w:fill="auto"/>
            <w:vAlign w:val="center"/>
          </w:tcPr>
          <w:p w14:paraId="655CF8EB"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254(46.4)</w:t>
            </w:r>
          </w:p>
        </w:tc>
        <w:tc>
          <w:tcPr>
            <w:tcW w:w="654" w:type="pct"/>
            <w:tcBorders>
              <w:bottom w:val="nil"/>
            </w:tcBorders>
            <w:shd w:val="clear" w:color="auto" w:fill="auto"/>
            <w:vAlign w:val="center"/>
          </w:tcPr>
          <w:p w14:paraId="3AC64828"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101(18.5)</w:t>
            </w:r>
          </w:p>
        </w:tc>
        <w:tc>
          <w:tcPr>
            <w:tcW w:w="500" w:type="pct"/>
            <w:vMerge w:val="restart"/>
            <w:shd w:val="clear" w:color="auto" w:fill="auto"/>
            <w:vAlign w:val="center"/>
          </w:tcPr>
          <w:p w14:paraId="63CAF8E0" w14:textId="7DCA7544"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0.019</w:t>
            </w:r>
          </w:p>
        </w:tc>
        <w:tc>
          <w:tcPr>
            <w:tcW w:w="583" w:type="pct"/>
            <w:gridSpan w:val="3"/>
            <w:vMerge w:val="restart"/>
            <w:shd w:val="clear" w:color="auto" w:fill="auto"/>
            <w:vAlign w:val="center"/>
          </w:tcPr>
          <w:p w14:paraId="7CBA9B1D"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0.089</w:t>
            </w:r>
          </w:p>
        </w:tc>
      </w:tr>
      <w:tr w:rsidR="000F254F" w:rsidRPr="000D57A4" w14:paraId="3AB12027" w14:textId="77777777" w:rsidTr="00CB425B">
        <w:trPr>
          <w:jc w:val="center"/>
        </w:trPr>
        <w:tc>
          <w:tcPr>
            <w:tcW w:w="651" w:type="pct"/>
            <w:vMerge/>
            <w:shd w:val="clear" w:color="auto" w:fill="auto"/>
          </w:tcPr>
          <w:p w14:paraId="59EC2141"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single" w:sz="4" w:space="0" w:color="auto"/>
            </w:tcBorders>
            <w:shd w:val="clear" w:color="auto" w:fill="auto"/>
          </w:tcPr>
          <w:p w14:paraId="52C4943A"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b</w:t>
            </w:r>
            <w:r w:rsidRPr="000D57A4">
              <w:rPr>
                <w:rFonts w:ascii="Times New Roman" w:hAnsi="Times New Roman"/>
                <w:sz w:val="20"/>
                <w:szCs w:val="20"/>
                <w:lang w:val="en-GB"/>
              </w:rPr>
              <w:t>No</w:t>
            </w:r>
            <w:proofErr w:type="spellEnd"/>
          </w:p>
        </w:tc>
        <w:tc>
          <w:tcPr>
            <w:tcW w:w="422" w:type="pct"/>
            <w:gridSpan w:val="2"/>
            <w:tcBorders>
              <w:top w:val="nil"/>
              <w:bottom w:val="single" w:sz="4" w:space="0" w:color="auto"/>
            </w:tcBorders>
            <w:shd w:val="clear" w:color="auto" w:fill="auto"/>
          </w:tcPr>
          <w:p w14:paraId="5A775833"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460</w:t>
            </w:r>
          </w:p>
        </w:tc>
        <w:tc>
          <w:tcPr>
            <w:tcW w:w="657" w:type="pct"/>
            <w:tcBorders>
              <w:top w:val="nil"/>
              <w:bottom w:val="single" w:sz="4" w:space="0" w:color="auto"/>
            </w:tcBorders>
            <w:shd w:val="clear" w:color="auto" w:fill="auto"/>
            <w:vAlign w:val="center"/>
          </w:tcPr>
          <w:p w14:paraId="2F7F8248"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127(27.6)</w:t>
            </w:r>
            <w:r w:rsidRPr="000D57A4">
              <w:rPr>
                <w:rFonts w:ascii="Times New Roman" w:hAnsi="Times New Roman"/>
                <w:sz w:val="20"/>
                <w:szCs w:val="20"/>
                <w:vertAlign w:val="superscript"/>
                <w:lang w:val="en-GB"/>
              </w:rPr>
              <w:t>a</w:t>
            </w:r>
          </w:p>
        </w:tc>
        <w:tc>
          <w:tcPr>
            <w:tcW w:w="688" w:type="pct"/>
            <w:gridSpan w:val="3"/>
            <w:tcBorders>
              <w:top w:val="nil"/>
              <w:bottom w:val="single" w:sz="4" w:space="0" w:color="auto"/>
            </w:tcBorders>
            <w:shd w:val="clear" w:color="auto" w:fill="auto"/>
            <w:vAlign w:val="center"/>
          </w:tcPr>
          <w:p w14:paraId="49B5D142"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224(48.7)</w:t>
            </w:r>
          </w:p>
        </w:tc>
        <w:tc>
          <w:tcPr>
            <w:tcW w:w="654" w:type="pct"/>
            <w:tcBorders>
              <w:top w:val="nil"/>
              <w:bottom w:val="single" w:sz="4" w:space="0" w:color="auto"/>
            </w:tcBorders>
            <w:shd w:val="clear" w:color="auto" w:fill="auto"/>
            <w:vAlign w:val="center"/>
          </w:tcPr>
          <w:p w14:paraId="5F29A74B"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109(23.7)</w:t>
            </w:r>
          </w:p>
        </w:tc>
        <w:tc>
          <w:tcPr>
            <w:tcW w:w="500" w:type="pct"/>
            <w:vMerge/>
            <w:tcBorders>
              <w:bottom w:val="single" w:sz="4" w:space="0" w:color="auto"/>
            </w:tcBorders>
            <w:shd w:val="clear" w:color="auto" w:fill="auto"/>
            <w:vAlign w:val="center"/>
          </w:tcPr>
          <w:p w14:paraId="5C03CBAD"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tcBorders>
              <w:bottom w:val="single" w:sz="4" w:space="0" w:color="auto"/>
            </w:tcBorders>
            <w:shd w:val="clear" w:color="auto" w:fill="auto"/>
            <w:vAlign w:val="center"/>
          </w:tcPr>
          <w:p w14:paraId="18A9871D"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0E2D50F5" w14:textId="77777777" w:rsidTr="00CB425B">
        <w:trPr>
          <w:jc w:val="center"/>
        </w:trPr>
        <w:tc>
          <w:tcPr>
            <w:tcW w:w="651" w:type="pct"/>
            <w:vMerge w:val="restart"/>
            <w:shd w:val="clear" w:color="auto" w:fill="auto"/>
          </w:tcPr>
          <w:p w14:paraId="382B4FFC"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Smoking</w:t>
            </w:r>
          </w:p>
        </w:tc>
        <w:tc>
          <w:tcPr>
            <w:tcW w:w="845" w:type="pct"/>
            <w:tcBorders>
              <w:bottom w:val="nil"/>
            </w:tcBorders>
            <w:shd w:val="clear" w:color="auto" w:fill="auto"/>
          </w:tcPr>
          <w:p w14:paraId="70A84BE3"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 xml:space="preserve">Current </w:t>
            </w:r>
          </w:p>
        </w:tc>
        <w:tc>
          <w:tcPr>
            <w:tcW w:w="422" w:type="pct"/>
            <w:gridSpan w:val="2"/>
            <w:tcBorders>
              <w:bottom w:val="nil"/>
            </w:tcBorders>
            <w:shd w:val="clear" w:color="auto" w:fill="auto"/>
          </w:tcPr>
          <w:p w14:paraId="03743F66"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235</w:t>
            </w:r>
          </w:p>
        </w:tc>
        <w:tc>
          <w:tcPr>
            <w:tcW w:w="657" w:type="pct"/>
            <w:tcBorders>
              <w:bottom w:val="nil"/>
            </w:tcBorders>
            <w:shd w:val="clear" w:color="auto" w:fill="auto"/>
            <w:vAlign w:val="center"/>
          </w:tcPr>
          <w:p w14:paraId="1DB0F051"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79(33.6)</w:t>
            </w:r>
          </w:p>
        </w:tc>
        <w:tc>
          <w:tcPr>
            <w:tcW w:w="688" w:type="pct"/>
            <w:gridSpan w:val="3"/>
            <w:tcBorders>
              <w:bottom w:val="nil"/>
            </w:tcBorders>
            <w:shd w:val="clear" w:color="auto" w:fill="auto"/>
            <w:vAlign w:val="center"/>
          </w:tcPr>
          <w:p w14:paraId="2800191C"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100(42.6)</w:t>
            </w:r>
          </w:p>
        </w:tc>
        <w:tc>
          <w:tcPr>
            <w:tcW w:w="654" w:type="pct"/>
            <w:tcBorders>
              <w:bottom w:val="nil"/>
            </w:tcBorders>
            <w:shd w:val="clear" w:color="auto" w:fill="auto"/>
            <w:vAlign w:val="center"/>
          </w:tcPr>
          <w:p w14:paraId="26D01E2A"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56(23.8)</w:t>
            </w:r>
          </w:p>
        </w:tc>
        <w:tc>
          <w:tcPr>
            <w:tcW w:w="500" w:type="pct"/>
            <w:vMerge w:val="restart"/>
            <w:shd w:val="clear" w:color="auto" w:fill="auto"/>
            <w:vAlign w:val="center"/>
          </w:tcPr>
          <w:p w14:paraId="192206AE"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0.127</w:t>
            </w:r>
          </w:p>
        </w:tc>
        <w:tc>
          <w:tcPr>
            <w:tcW w:w="583" w:type="pct"/>
            <w:gridSpan w:val="3"/>
            <w:vMerge w:val="restart"/>
            <w:shd w:val="clear" w:color="auto" w:fill="auto"/>
            <w:vAlign w:val="center"/>
          </w:tcPr>
          <w:p w14:paraId="4966F762"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0.060</w:t>
            </w:r>
          </w:p>
        </w:tc>
      </w:tr>
      <w:tr w:rsidR="000F254F" w:rsidRPr="000D57A4" w14:paraId="4DD93B3F" w14:textId="77777777" w:rsidTr="00CB425B">
        <w:trPr>
          <w:trHeight w:val="150"/>
          <w:jc w:val="center"/>
        </w:trPr>
        <w:tc>
          <w:tcPr>
            <w:tcW w:w="651" w:type="pct"/>
            <w:vMerge/>
            <w:shd w:val="clear" w:color="auto" w:fill="auto"/>
          </w:tcPr>
          <w:p w14:paraId="7B877F1F"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nil"/>
            </w:tcBorders>
            <w:shd w:val="clear" w:color="auto" w:fill="auto"/>
          </w:tcPr>
          <w:p w14:paraId="1824CA57"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Past</w:t>
            </w:r>
          </w:p>
        </w:tc>
        <w:tc>
          <w:tcPr>
            <w:tcW w:w="422" w:type="pct"/>
            <w:gridSpan w:val="2"/>
            <w:tcBorders>
              <w:top w:val="nil"/>
              <w:bottom w:val="nil"/>
            </w:tcBorders>
            <w:shd w:val="clear" w:color="auto" w:fill="auto"/>
          </w:tcPr>
          <w:p w14:paraId="56732BAB" w14:textId="77777777" w:rsidR="000F254F" w:rsidRPr="000D57A4" w:rsidRDefault="000F254F" w:rsidP="000F254F">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265</w:t>
            </w:r>
          </w:p>
        </w:tc>
        <w:tc>
          <w:tcPr>
            <w:tcW w:w="657" w:type="pct"/>
            <w:tcBorders>
              <w:top w:val="nil"/>
              <w:bottom w:val="nil"/>
            </w:tcBorders>
            <w:shd w:val="clear" w:color="auto" w:fill="auto"/>
            <w:vAlign w:val="center"/>
          </w:tcPr>
          <w:p w14:paraId="1B5F2494"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73(27.5)</w:t>
            </w:r>
          </w:p>
        </w:tc>
        <w:tc>
          <w:tcPr>
            <w:tcW w:w="688" w:type="pct"/>
            <w:gridSpan w:val="3"/>
            <w:tcBorders>
              <w:top w:val="nil"/>
              <w:bottom w:val="nil"/>
            </w:tcBorders>
            <w:shd w:val="clear" w:color="auto" w:fill="auto"/>
            <w:vAlign w:val="center"/>
          </w:tcPr>
          <w:p w14:paraId="2C0AF2FF"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143(54.0)</w:t>
            </w:r>
          </w:p>
        </w:tc>
        <w:tc>
          <w:tcPr>
            <w:tcW w:w="654" w:type="pct"/>
            <w:tcBorders>
              <w:top w:val="nil"/>
              <w:bottom w:val="nil"/>
            </w:tcBorders>
            <w:shd w:val="clear" w:color="auto" w:fill="auto"/>
            <w:vAlign w:val="center"/>
          </w:tcPr>
          <w:p w14:paraId="3B18E113"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49(18.5)</w:t>
            </w:r>
          </w:p>
        </w:tc>
        <w:tc>
          <w:tcPr>
            <w:tcW w:w="500" w:type="pct"/>
            <w:vMerge/>
            <w:shd w:val="clear" w:color="auto" w:fill="auto"/>
            <w:vAlign w:val="center"/>
          </w:tcPr>
          <w:p w14:paraId="447F77D5"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shd w:val="clear" w:color="auto" w:fill="auto"/>
            <w:vAlign w:val="center"/>
          </w:tcPr>
          <w:p w14:paraId="69250FBA"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77CA8213" w14:textId="77777777" w:rsidTr="00CB425B">
        <w:trPr>
          <w:jc w:val="center"/>
        </w:trPr>
        <w:tc>
          <w:tcPr>
            <w:tcW w:w="651" w:type="pct"/>
            <w:vMerge/>
            <w:shd w:val="clear" w:color="auto" w:fill="auto"/>
          </w:tcPr>
          <w:p w14:paraId="21C2B036"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single" w:sz="4" w:space="0" w:color="auto"/>
            </w:tcBorders>
            <w:shd w:val="clear" w:color="auto" w:fill="auto"/>
          </w:tcPr>
          <w:p w14:paraId="44EED6AB"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Never</w:t>
            </w:r>
          </w:p>
        </w:tc>
        <w:tc>
          <w:tcPr>
            <w:tcW w:w="422" w:type="pct"/>
            <w:gridSpan w:val="2"/>
            <w:tcBorders>
              <w:top w:val="nil"/>
              <w:bottom w:val="single" w:sz="4" w:space="0" w:color="auto"/>
            </w:tcBorders>
            <w:shd w:val="clear" w:color="auto" w:fill="auto"/>
          </w:tcPr>
          <w:p w14:paraId="19AE29CD" w14:textId="77777777" w:rsidR="000F254F" w:rsidRPr="000D57A4" w:rsidRDefault="000F254F" w:rsidP="000F254F">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514</w:t>
            </w:r>
          </w:p>
        </w:tc>
        <w:tc>
          <w:tcPr>
            <w:tcW w:w="657" w:type="pct"/>
            <w:tcBorders>
              <w:top w:val="nil"/>
              <w:bottom w:val="single" w:sz="4" w:space="0" w:color="auto"/>
            </w:tcBorders>
            <w:shd w:val="clear" w:color="auto" w:fill="auto"/>
            <w:vAlign w:val="center"/>
          </w:tcPr>
          <w:p w14:paraId="4986627B"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168(32.7)</w:t>
            </w:r>
          </w:p>
        </w:tc>
        <w:tc>
          <w:tcPr>
            <w:tcW w:w="688" w:type="pct"/>
            <w:gridSpan w:val="3"/>
            <w:tcBorders>
              <w:top w:val="nil"/>
              <w:bottom w:val="single" w:sz="4" w:space="0" w:color="auto"/>
            </w:tcBorders>
            <w:shd w:val="clear" w:color="auto" w:fill="auto"/>
            <w:vAlign w:val="center"/>
          </w:tcPr>
          <w:p w14:paraId="437CEDB0"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241(46.9)</w:t>
            </w:r>
          </w:p>
        </w:tc>
        <w:tc>
          <w:tcPr>
            <w:tcW w:w="654" w:type="pct"/>
            <w:tcBorders>
              <w:top w:val="nil"/>
              <w:bottom w:val="single" w:sz="4" w:space="0" w:color="auto"/>
            </w:tcBorders>
            <w:shd w:val="clear" w:color="auto" w:fill="auto"/>
            <w:vAlign w:val="center"/>
          </w:tcPr>
          <w:p w14:paraId="2AB74D15"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105(20.4)</w:t>
            </w:r>
          </w:p>
        </w:tc>
        <w:tc>
          <w:tcPr>
            <w:tcW w:w="500" w:type="pct"/>
            <w:vMerge/>
            <w:tcBorders>
              <w:bottom w:val="single" w:sz="4" w:space="0" w:color="auto"/>
            </w:tcBorders>
            <w:shd w:val="clear" w:color="auto" w:fill="auto"/>
            <w:vAlign w:val="center"/>
          </w:tcPr>
          <w:p w14:paraId="5514F7CB"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tcBorders>
              <w:bottom w:val="single" w:sz="4" w:space="0" w:color="auto"/>
            </w:tcBorders>
            <w:shd w:val="clear" w:color="auto" w:fill="auto"/>
            <w:vAlign w:val="center"/>
          </w:tcPr>
          <w:p w14:paraId="2073066F"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1949B773" w14:textId="77777777" w:rsidTr="00CB425B">
        <w:trPr>
          <w:jc w:val="center"/>
        </w:trPr>
        <w:tc>
          <w:tcPr>
            <w:tcW w:w="651" w:type="pct"/>
            <w:vMerge w:val="restart"/>
            <w:shd w:val="clear" w:color="auto" w:fill="auto"/>
          </w:tcPr>
          <w:p w14:paraId="2EED041F"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Alcohol</w:t>
            </w:r>
          </w:p>
          <w:p w14:paraId="55C3DE6B"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(last 12 m)</w:t>
            </w:r>
          </w:p>
        </w:tc>
        <w:tc>
          <w:tcPr>
            <w:tcW w:w="845" w:type="pct"/>
            <w:tcBorders>
              <w:bottom w:val="nil"/>
            </w:tcBorders>
            <w:shd w:val="clear" w:color="auto" w:fill="auto"/>
          </w:tcPr>
          <w:p w14:paraId="5638A1CF" w14:textId="77777777" w:rsidR="000F254F" w:rsidRPr="000D57A4" w:rsidRDefault="000F254F" w:rsidP="000F254F">
            <w:pPr>
              <w:spacing w:after="0" w:line="240" w:lineRule="auto"/>
              <w:rPr>
                <w:rFonts w:ascii="Times New Roman" w:hAnsi="Times New Roman"/>
                <w:sz w:val="20"/>
                <w:szCs w:val="20"/>
                <w:vertAlign w:val="superscript"/>
                <w:lang w:val="en-GB"/>
              </w:rPr>
            </w:pPr>
            <w:proofErr w:type="spellStart"/>
            <w:r w:rsidRPr="000D57A4">
              <w:rPr>
                <w:rFonts w:ascii="Times New Roman" w:hAnsi="Times New Roman"/>
                <w:sz w:val="20"/>
                <w:szCs w:val="20"/>
                <w:vertAlign w:val="superscript"/>
                <w:lang w:val="en-GB"/>
              </w:rPr>
              <w:t>a</w:t>
            </w:r>
            <w:r w:rsidRPr="000D57A4">
              <w:rPr>
                <w:rFonts w:ascii="Times New Roman" w:hAnsi="Times New Roman"/>
                <w:sz w:val="20"/>
                <w:szCs w:val="20"/>
                <w:lang w:val="en-GB"/>
              </w:rPr>
              <w:t>Yes</w:t>
            </w:r>
            <w:proofErr w:type="spellEnd"/>
          </w:p>
        </w:tc>
        <w:tc>
          <w:tcPr>
            <w:tcW w:w="422" w:type="pct"/>
            <w:gridSpan w:val="2"/>
            <w:tcBorders>
              <w:bottom w:val="nil"/>
            </w:tcBorders>
            <w:shd w:val="clear" w:color="auto" w:fill="auto"/>
          </w:tcPr>
          <w:p w14:paraId="55A47477" w14:textId="77777777" w:rsidR="000F254F" w:rsidRPr="000D57A4" w:rsidRDefault="000F254F" w:rsidP="000F254F">
            <w:pPr>
              <w:spacing w:after="0" w:line="240" w:lineRule="auto"/>
              <w:jc w:val="center"/>
              <w:rPr>
                <w:rFonts w:ascii="Times New Roman" w:hAnsi="Times New Roman"/>
                <w:sz w:val="20"/>
                <w:szCs w:val="20"/>
                <w:lang w:val="en-US"/>
              </w:rPr>
            </w:pPr>
            <w:r w:rsidRPr="000D57A4">
              <w:rPr>
                <w:rFonts w:ascii="Times New Roman" w:hAnsi="Times New Roman"/>
                <w:sz w:val="20"/>
                <w:szCs w:val="20"/>
                <w:lang w:val="en-US"/>
              </w:rPr>
              <w:t>692</w:t>
            </w:r>
          </w:p>
        </w:tc>
        <w:tc>
          <w:tcPr>
            <w:tcW w:w="657" w:type="pct"/>
            <w:tcBorders>
              <w:bottom w:val="nil"/>
            </w:tcBorders>
            <w:shd w:val="clear" w:color="auto" w:fill="auto"/>
            <w:vAlign w:val="center"/>
          </w:tcPr>
          <w:p w14:paraId="2114D326"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199(28.8)</w:t>
            </w:r>
            <w:r w:rsidRPr="000D57A4">
              <w:rPr>
                <w:rFonts w:ascii="Times New Roman" w:hAnsi="Times New Roman"/>
                <w:sz w:val="20"/>
                <w:szCs w:val="20"/>
                <w:vertAlign w:val="superscript"/>
                <w:lang w:val="en-GB"/>
              </w:rPr>
              <w:t>b</w:t>
            </w:r>
          </w:p>
        </w:tc>
        <w:tc>
          <w:tcPr>
            <w:tcW w:w="688" w:type="pct"/>
            <w:gridSpan w:val="3"/>
            <w:tcBorders>
              <w:bottom w:val="nil"/>
            </w:tcBorders>
            <w:shd w:val="clear" w:color="auto" w:fill="auto"/>
            <w:vAlign w:val="center"/>
          </w:tcPr>
          <w:p w14:paraId="36F50B15"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333(48.1)</w:t>
            </w:r>
          </w:p>
        </w:tc>
        <w:tc>
          <w:tcPr>
            <w:tcW w:w="654" w:type="pct"/>
            <w:tcBorders>
              <w:bottom w:val="nil"/>
            </w:tcBorders>
            <w:shd w:val="clear" w:color="auto" w:fill="auto"/>
            <w:vAlign w:val="center"/>
          </w:tcPr>
          <w:p w14:paraId="71B6F9E5"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160(23.1)</w:t>
            </w:r>
            <w:r w:rsidRPr="000D57A4">
              <w:rPr>
                <w:rFonts w:ascii="Times New Roman" w:hAnsi="Times New Roman"/>
                <w:sz w:val="20"/>
                <w:szCs w:val="20"/>
                <w:vertAlign w:val="superscript"/>
                <w:lang w:val="en-GB"/>
              </w:rPr>
              <w:t>b</w:t>
            </w:r>
          </w:p>
        </w:tc>
        <w:tc>
          <w:tcPr>
            <w:tcW w:w="500" w:type="pct"/>
            <w:vMerge w:val="restart"/>
            <w:shd w:val="clear" w:color="auto" w:fill="auto"/>
            <w:vAlign w:val="center"/>
          </w:tcPr>
          <w:p w14:paraId="139DBB28" w14:textId="5B01A6A1"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0.003</w:t>
            </w:r>
          </w:p>
        </w:tc>
        <w:tc>
          <w:tcPr>
            <w:tcW w:w="583" w:type="pct"/>
            <w:gridSpan w:val="3"/>
            <w:vMerge w:val="restart"/>
            <w:shd w:val="clear" w:color="auto" w:fill="auto"/>
            <w:vAlign w:val="center"/>
          </w:tcPr>
          <w:p w14:paraId="2521B5D7"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0.107</w:t>
            </w:r>
          </w:p>
        </w:tc>
      </w:tr>
      <w:tr w:rsidR="000F254F" w:rsidRPr="000D57A4" w14:paraId="3C57EB90" w14:textId="77777777" w:rsidTr="00CB425B">
        <w:trPr>
          <w:jc w:val="center"/>
        </w:trPr>
        <w:tc>
          <w:tcPr>
            <w:tcW w:w="651" w:type="pct"/>
            <w:vMerge/>
            <w:shd w:val="clear" w:color="auto" w:fill="auto"/>
          </w:tcPr>
          <w:p w14:paraId="3C0F6F0D"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single" w:sz="4" w:space="0" w:color="auto"/>
            </w:tcBorders>
            <w:shd w:val="clear" w:color="auto" w:fill="auto"/>
          </w:tcPr>
          <w:p w14:paraId="37240902"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b</w:t>
            </w:r>
            <w:r w:rsidRPr="000D57A4">
              <w:rPr>
                <w:rFonts w:ascii="Times New Roman" w:hAnsi="Times New Roman"/>
                <w:sz w:val="20"/>
                <w:szCs w:val="20"/>
                <w:lang w:val="en-GB"/>
              </w:rPr>
              <w:t>No</w:t>
            </w:r>
            <w:proofErr w:type="spellEnd"/>
            <w:r w:rsidRPr="000D57A4">
              <w:rPr>
                <w:rFonts w:ascii="Times New Roman" w:hAnsi="Times New Roman"/>
                <w:sz w:val="20"/>
                <w:szCs w:val="20"/>
                <w:lang w:val="en-GB"/>
              </w:rPr>
              <w:t xml:space="preserve"> </w:t>
            </w:r>
          </w:p>
        </w:tc>
        <w:tc>
          <w:tcPr>
            <w:tcW w:w="422" w:type="pct"/>
            <w:gridSpan w:val="2"/>
            <w:tcBorders>
              <w:top w:val="nil"/>
              <w:bottom w:val="single" w:sz="4" w:space="0" w:color="auto"/>
            </w:tcBorders>
            <w:shd w:val="clear" w:color="auto" w:fill="auto"/>
          </w:tcPr>
          <w:p w14:paraId="7C7A6FE8"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322</w:t>
            </w:r>
          </w:p>
        </w:tc>
        <w:tc>
          <w:tcPr>
            <w:tcW w:w="657" w:type="pct"/>
            <w:tcBorders>
              <w:top w:val="nil"/>
              <w:bottom w:val="single" w:sz="4" w:space="0" w:color="auto"/>
            </w:tcBorders>
            <w:shd w:val="clear" w:color="auto" w:fill="auto"/>
            <w:vAlign w:val="center"/>
          </w:tcPr>
          <w:p w14:paraId="002423DA"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121(37.6)</w:t>
            </w:r>
            <w:r w:rsidRPr="000D57A4">
              <w:rPr>
                <w:rFonts w:ascii="Times New Roman" w:hAnsi="Times New Roman"/>
                <w:sz w:val="20"/>
                <w:szCs w:val="20"/>
                <w:vertAlign w:val="superscript"/>
                <w:lang w:val="en-GB"/>
              </w:rPr>
              <w:t>a</w:t>
            </w:r>
          </w:p>
        </w:tc>
        <w:tc>
          <w:tcPr>
            <w:tcW w:w="688" w:type="pct"/>
            <w:gridSpan w:val="3"/>
            <w:tcBorders>
              <w:top w:val="nil"/>
              <w:bottom w:val="single" w:sz="4" w:space="0" w:color="auto"/>
            </w:tcBorders>
            <w:shd w:val="clear" w:color="auto" w:fill="auto"/>
            <w:vAlign w:val="center"/>
          </w:tcPr>
          <w:p w14:paraId="05800C62"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151(46.9)</w:t>
            </w:r>
          </w:p>
        </w:tc>
        <w:tc>
          <w:tcPr>
            <w:tcW w:w="654" w:type="pct"/>
            <w:tcBorders>
              <w:top w:val="nil"/>
              <w:bottom w:val="single" w:sz="4" w:space="0" w:color="auto"/>
            </w:tcBorders>
            <w:shd w:val="clear" w:color="auto" w:fill="auto"/>
            <w:vAlign w:val="center"/>
          </w:tcPr>
          <w:p w14:paraId="1C67C932"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50(15.5)</w:t>
            </w:r>
            <w:r w:rsidRPr="000D57A4">
              <w:rPr>
                <w:rFonts w:ascii="Times New Roman" w:hAnsi="Times New Roman"/>
                <w:sz w:val="20"/>
                <w:szCs w:val="20"/>
                <w:vertAlign w:val="superscript"/>
                <w:lang w:val="en-GB"/>
              </w:rPr>
              <w:t>a</w:t>
            </w:r>
          </w:p>
        </w:tc>
        <w:tc>
          <w:tcPr>
            <w:tcW w:w="500" w:type="pct"/>
            <w:vMerge/>
            <w:tcBorders>
              <w:bottom w:val="single" w:sz="4" w:space="0" w:color="auto"/>
            </w:tcBorders>
            <w:shd w:val="clear" w:color="auto" w:fill="auto"/>
            <w:vAlign w:val="center"/>
          </w:tcPr>
          <w:p w14:paraId="549E50DA"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tcBorders>
              <w:bottom w:val="single" w:sz="4" w:space="0" w:color="auto"/>
            </w:tcBorders>
            <w:shd w:val="clear" w:color="auto" w:fill="auto"/>
            <w:vAlign w:val="center"/>
          </w:tcPr>
          <w:p w14:paraId="58908C01"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38027787" w14:textId="77777777" w:rsidTr="00CB425B">
        <w:trPr>
          <w:jc w:val="center"/>
        </w:trPr>
        <w:tc>
          <w:tcPr>
            <w:tcW w:w="651" w:type="pct"/>
            <w:vMerge w:val="restart"/>
            <w:shd w:val="clear" w:color="auto" w:fill="auto"/>
          </w:tcPr>
          <w:p w14:paraId="13F4CE0E"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BMI*</w:t>
            </w:r>
          </w:p>
        </w:tc>
        <w:tc>
          <w:tcPr>
            <w:tcW w:w="845" w:type="pct"/>
            <w:tcBorders>
              <w:bottom w:val="nil"/>
            </w:tcBorders>
            <w:shd w:val="clear" w:color="auto" w:fill="auto"/>
          </w:tcPr>
          <w:p w14:paraId="3191A14A"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a</w:t>
            </w:r>
            <w:r w:rsidRPr="000D57A4">
              <w:rPr>
                <w:rFonts w:ascii="Times New Roman" w:hAnsi="Times New Roman"/>
                <w:sz w:val="20"/>
                <w:szCs w:val="20"/>
                <w:lang w:val="en-GB"/>
              </w:rPr>
              <w:t>Underweight</w:t>
            </w:r>
            <w:proofErr w:type="spellEnd"/>
          </w:p>
        </w:tc>
        <w:tc>
          <w:tcPr>
            <w:tcW w:w="422" w:type="pct"/>
            <w:gridSpan w:val="2"/>
            <w:tcBorders>
              <w:bottom w:val="nil"/>
            </w:tcBorders>
            <w:shd w:val="clear" w:color="auto" w:fill="auto"/>
          </w:tcPr>
          <w:p w14:paraId="3AE5622F"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37</w:t>
            </w:r>
          </w:p>
        </w:tc>
        <w:tc>
          <w:tcPr>
            <w:tcW w:w="657" w:type="pct"/>
            <w:tcBorders>
              <w:bottom w:val="nil"/>
            </w:tcBorders>
            <w:shd w:val="clear" w:color="auto" w:fill="auto"/>
            <w:vAlign w:val="center"/>
          </w:tcPr>
          <w:p w14:paraId="0CF477CC"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9(32.1)</w:t>
            </w:r>
          </w:p>
        </w:tc>
        <w:tc>
          <w:tcPr>
            <w:tcW w:w="688" w:type="pct"/>
            <w:gridSpan w:val="3"/>
            <w:tcBorders>
              <w:bottom w:val="nil"/>
            </w:tcBorders>
            <w:shd w:val="clear" w:color="auto" w:fill="auto"/>
            <w:vAlign w:val="center"/>
          </w:tcPr>
          <w:p w14:paraId="19A494F8"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14(50.0)</w:t>
            </w:r>
          </w:p>
        </w:tc>
        <w:tc>
          <w:tcPr>
            <w:tcW w:w="654" w:type="pct"/>
            <w:tcBorders>
              <w:bottom w:val="nil"/>
            </w:tcBorders>
            <w:shd w:val="clear" w:color="auto" w:fill="auto"/>
            <w:vAlign w:val="center"/>
          </w:tcPr>
          <w:p w14:paraId="59F3A8FC"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5(17.9)</w:t>
            </w:r>
          </w:p>
        </w:tc>
        <w:tc>
          <w:tcPr>
            <w:tcW w:w="500" w:type="pct"/>
            <w:vMerge w:val="restart"/>
            <w:shd w:val="clear" w:color="auto" w:fill="auto"/>
            <w:vAlign w:val="center"/>
          </w:tcPr>
          <w:p w14:paraId="73A6C2E8" w14:textId="6962468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&lt;0.001</w:t>
            </w:r>
          </w:p>
        </w:tc>
        <w:tc>
          <w:tcPr>
            <w:tcW w:w="583" w:type="pct"/>
            <w:gridSpan w:val="3"/>
            <w:vMerge w:val="restart"/>
            <w:shd w:val="clear" w:color="auto" w:fill="auto"/>
            <w:vAlign w:val="center"/>
          </w:tcPr>
          <w:p w14:paraId="5F9025AE"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0.112</w:t>
            </w:r>
          </w:p>
        </w:tc>
      </w:tr>
      <w:tr w:rsidR="000F254F" w:rsidRPr="000D57A4" w14:paraId="08588ABE" w14:textId="77777777" w:rsidTr="00CB425B">
        <w:trPr>
          <w:jc w:val="center"/>
        </w:trPr>
        <w:tc>
          <w:tcPr>
            <w:tcW w:w="651" w:type="pct"/>
            <w:vMerge/>
            <w:shd w:val="clear" w:color="auto" w:fill="auto"/>
          </w:tcPr>
          <w:p w14:paraId="51B03E6C"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nil"/>
            </w:tcBorders>
            <w:shd w:val="clear" w:color="auto" w:fill="auto"/>
          </w:tcPr>
          <w:p w14:paraId="7157A0E7"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b</w:t>
            </w:r>
            <w:r w:rsidRPr="000D57A4">
              <w:rPr>
                <w:rFonts w:ascii="Times New Roman" w:hAnsi="Times New Roman"/>
                <w:sz w:val="20"/>
                <w:szCs w:val="20"/>
                <w:lang w:val="en-GB"/>
              </w:rPr>
              <w:t>Normalweight</w:t>
            </w:r>
            <w:proofErr w:type="spellEnd"/>
          </w:p>
        </w:tc>
        <w:tc>
          <w:tcPr>
            <w:tcW w:w="422" w:type="pct"/>
            <w:gridSpan w:val="2"/>
            <w:tcBorders>
              <w:top w:val="nil"/>
              <w:bottom w:val="nil"/>
            </w:tcBorders>
            <w:shd w:val="clear" w:color="auto" w:fill="auto"/>
            <w:vAlign w:val="center"/>
          </w:tcPr>
          <w:p w14:paraId="49C4BECB"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419</w:t>
            </w:r>
          </w:p>
        </w:tc>
        <w:tc>
          <w:tcPr>
            <w:tcW w:w="657" w:type="pct"/>
            <w:tcBorders>
              <w:top w:val="nil"/>
              <w:bottom w:val="nil"/>
            </w:tcBorders>
            <w:shd w:val="clear" w:color="auto" w:fill="auto"/>
            <w:vAlign w:val="center"/>
          </w:tcPr>
          <w:p w14:paraId="1BD85BC6"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116(27.6)</w:t>
            </w:r>
          </w:p>
        </w:tc>
        <w:tc>
          <w:tcPr>
            <w:tcW w:w="688" w:type="pct"/>
            <w:gridSpan w:val="3"/>
            <w:tcBorders>
              <w:top w:val="nil"/>
              <w:bottom w:val="nil"/>
            </w:tcBorders>
            <w:shd w:val="clear" w:color="auto" w:fill="auto"/>
            <w:vAlign w:val="center"/>
          </w:tcPr>
          <w:p w14:paraId="56456F3B"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201(47.9)</w:t>
            </w:r>
          </w:p>
        </w:tc>
        <w:tc>
          <w:tcPr>
            <w:tcW w:w="654" w:type="pct"/>
            <w:tcBorders>
              <w:top w:val="nil"/>
              <w:bottom w:val="nil"/>
            </w:tcBorders>
            <w:shd w:val="clear" w:color="auto" w:fill="auto"/>
            <w:vAlign w:val="center"/>
          </w:tcPr>
          <w:p w14:paraId="40C8FC08"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103(24.5)</w:t>
            </w:r>
          </w:p>
        </w:tc>
        <w:tc>
          <w:tcPr>
            <w:tcW w:w="500" w:type="pct"/>
            <w:vMerge/>
            <w:shd w:val="clear" w:color="auto" w:fill="auto"/>
            <w:vAlign w:val="center"/>
          </w:tcPr>
          <w:p w14:paraId="79799153"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shd w:val="clear" w:color="auto" w:fill="auto"/>
          </w:tcPr>
          <w:p w14:paraId="47C915DD"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0A739565" w14:textId="77777777" w:rsidTr="00CB425B">
        <w:trPr>
          <w:jc w:val="center"/>
        </w:trPr>
        <w:tc>
          <w:tcPr>
            <w:tcW w:w="651" w:type="pct"/>
            <w:vMerge/>
            <w:shd w:val="clear" w:color="auto" w:fill="auto"/>
          </w:tcPr>
          <w:p w14:paraId="47CF4B21"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nil"/>
            </w:tcBorders>
            <w:shd w:val="clear" w:color="auto" w:fill="auto"/>
          </w:tcPr>
          <w:p w14:paraId="7681FBFD"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c</w:t>
            </w:r>
            <w:r w:rsidRPr="000D57A4">
              <w:rPr>
                <w:rFonts w:ascii="Times New Roman" w:hAnsi="Times New Roman"/>
                <w:sz w:val="20"/>
                <w:szCs w:val="20"/>
                <w:lang w:val="en-GB"/>
              </w:rPr>
              <w:t>Overweight</w:t>
            </w:r>
            <w:proofErr w:type="spellEnd"/>
          </w:p>
        </w:tc>
        <w:tc>
          <w:tcPr>
            <w:tcW w:w="422" w:type="pct"/>
            <w:gridSpan w:val="2"/>
            <w:tcBorders>
              <w:top w:val="nil"/>
              <w:bottom w:val="nil"/>
            </w:tcBorders>
            <w:shd w:val="clear" w:color="auto" w:fill="auto"/>
          </w:tcPr>
          <w:p w14:paraId="73AD124B"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320</w:t>
            </w:r>
          </w:p>
        </w:tc>
        <w:tc>
          <w:tcPr>
            <w:tcW w:w="657" w:type="pct"/>
            <w:tcBorders>
              <w:top w:val="nil"/>
              <w:bottom w:val="nil"/>
            </w:tcBorders>
            <w:shd w:val="clear" w:color="auto" w:fill="auto"/>
            <w:vAlign w:val="center"/>
          </w:tcPr>
          <w:p w14:paraId="51A3AAFA"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89(27.6)</w:t>
            </w:r>
          </w:p>
        </w:tc>
        <w:tc>
          <w:tcPr>
            <w:tcW w:w="688" w:type="pct"/>
            <w:gridSpan w:val="3"/>
            <w:tcBorders>
              <w:top w:val="nil"/>
              <w:bottom w:val="nil"/>
            </w:tcBorders>
            <w:shd w:val="clear" w:color="auto" w:fill="auto"/>
            <w:vAlign w:val="center"/>
          </w:tcPr>
          <w:p w14:paraId="0EE309AC"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163(50.5)</w:t>
            </w:r>
          </w:p>
        </w:tc>
        <w:tc>
          <w:tcPr>
            <w:tcW w:w="654" w:type="pct"/>
            <w:tcBorders>
              <w:top w:val="nil"/>
              <w:bottom w:val="nil"/>
            </w:tcBorders>
            <w:shd w:val="clear" w:color="auto" w:fill="auto"/>
            <w:vAlign w:val="center"/>
          </w:tcPr>
          <w:p w14:paraId="36F6BE96"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71(22.0)</w:t>
            </w:r>
          </w:p>
        </w:tc>
        <w:tc>
          <w:tcPr>
            <w:tcW w:w="500" w:type="pct"/>
            <w:vMerge/>
            <w:shd w:val="clear" w:color="auto" w:fill="auto"/>
            <w:vAlign w:val="center"/>
          </w:tcPr>
          <w:p w14:paraId="32FA55B0"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shd w:val="clear" w:color="auto" w:fill="auto"/>
          </w:tcPr>
          <w:p w14:paraId="48B60892"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02C24F60" w14:textId="77777777" w:rsidTr="00CB425B">
        <w:trPr>
          <w:jc w:val="center"/>
        </w:trPr>
        <w:tc>
          <w:tcPr>
            <w:tcW w:w="651" w:type="pct"/>
            <w:vMerge/>
            <w:tcBorders>
              <w:bottom w:val="single" w:sz="4" w:space="0" w:color="auto"/>
            </w:tcBorders>
            <w:shd w:val="clear" w:color="auto" w:fill="auto"/>
          </w:tcPr>
          <w:p w14:paraId="0F36FAB1" w14:textId="77777777" w:rsidR="000F254F" w:rsidRPr="000D57A4" w:rsidRDefault="000F254F" w:rsidP="000F254F">
            <w:pPr>
              <w:spacing w:after="0" w:line="240" w:lineRule="auto"/>
              <w:rPr>
                <w:rFonts w:ascii="Times New Roman" w:hAnsi="Times New Roman"/>
                <w:sz w:val="20"/>
                <w:szCs w:val="20"/>
                <w:lang w:val="en-GB"/>
              </w:rPr>
            </w:pPr>
          </w:p>
        </w:tc>
        <w:tc>
          <w:tcPr>
            <w:tcW w:w="845" w:type="pct"/>
            <w:tcBorders>
              <w:top w:val="nil"/>
              <w:bottom w:val="single" w:sz="4" w:space="0" w:color="auto"/>
            </w:tcBorders>
            <w:shd w:val="clear" w:color="auto" w:fill="auto"/>
          </w:tcPr>
          <w:p w14:paraId="4B3C1837" w14:textId="77777777" w:rsidR="000F254F" w:rsidRPr="000D57A4" w:rsidRDefault="000F254F" w:rsidP="000F254F">
            <w:pPr>
              <w:spacing w:after="0" w:line="240" w:lineRule="auto"/>
              <w:rPr>
                <w:rFonts w:ascii="Times New Roman" w:hAnsi="Times New Roman"/>
                <w:sz w:val="20"/>
                <w:szCs w:val="20"/>
                <w:lang w:val="en-GB"/>
              </w:rPr>
            </w:pPr>
            <w:proofErr w:type="spellStart"/>
            <w:r w:rsidRPr="000D57A4">
              <w:rPr>
                <w:rFonts w:ascii="Times New Roman" w:hAnsi="Times New Roman"/>
                <w:sz w:val="20"/>
                <w:szCs w:val="20"/>
                <w:vertAlign w:val="superscript"/>
                <w:lang w:val="en-GB"/>
              </w:rPr>
              <w:t>d</w:t>
            </w:r>
            <w:r w:rsidRPr="000D57A4">
              <w:rPr>
                <w:rFonts w:ascii="Times New Roman" w:hAnsi="Times New Roman"/>
                <w:sz w:val="20"/>
                <w:szCs w:val="20"/>
                <w:lang w:val="en-GB"/>
              </w:rPr>
              <w:t>Obesity</w:t>
            </w:r>
            <w:proofErr w:type="spellEnd"/>
          </w:p>
        </w:tc>
        <w:tc>
          <w:tcPr>
            <w:tcW w:w="422" w:type="pct"/>
            <w:gridSpan w:val="2"/>
            <w:tcBorders>
              <w:top w:val="nil"/>
              <w:bottom w:val="single" w:sz="4" w:space="0" w:color="auto"/>
            </w:tcBorders>
            <w:shd w:val="clear" w:color="auto" w:fill="auto"/>
          </w:tcPr>
          <w:p w14:paraId="5B79CD7F"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227</w:t>
            </w:r>
          </w:p>
        </w:tc>
        <w:tc>
          <w:tcPr>
            <w:tcW w:w="657" w:type="pct"/>
            <w:tcBorders>
              <w:top w:val="nil"/>
              <w:bottom w:val="single" w:sz="4" w:space="0" w:color="auto"/>
            </w:tcBorders>
            <w:shd w:val="clear" w:color="auto" w:fill="auto"/>
            <w:vAlign w:val="center"/>
          </w:tcPr>
          <w:p w14:paraId="6ACD60F8"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102(44.9)</w:t>
            </w:r>
            <w:r w:rsidRPr="000D57A4">
              <w:rPr>
                <w:rFonts w:ascii="Times New Roman" w:hAnsi="Times New Roman"/>
                <w:sz w:val="20"/>
                <w:szCs w:val="20"/>
                <w:vertAlign w:val="superscript"/>
                <w:lang w:val="en-GB"/>
              </w:rPr>
              <w:t>d</w:t>
            </w:r>
          </w:p>
        </w:tc>
        <w:tc>
          <w:tcPr>
            <w:tcW w:w="688" w:type="pct"/>
            <w:gridSpan w:val="3"/>
            <w:tcBorders>
              <w:top w:val="nil"/>
              <w:bottom w:val="single" w:sz="4" w:space="0" w:color="auto"/>
            </w:tcBorders>
            <w:shd w:val="clear" w:color="auto" w:fill="auto"/>
            <w:vAlign w:val="center"/>
          </w:tcPr>
          <w:p w14:paraId="640DF025"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96(42.3)</w:t>
            </w:r>
          </w:p>
        </w:tc>
        <w:tc>
          <w:tcPr>
            <w:tcW w:w="654" w:type="pct"/>
            <w:tcBorders>
              <w:top w:val="nil"/>
              <w:bottom w:val="single" w:sz="4" w:space="0" w:color="auto"/>
            </w:tcBorders>
            <w:shd w:val="clear" w:color="auto" w:fill="auto"/>
            <w:vAlign w:val="center"/>
          </w:tcPr>
          <w:p w14:paraId="05C2A492" w14:textId="77777777" w:rsidR="000F254F" w:rsidRPr="000D57A4" w:rsidRDefault="000F254F" w:rsidP="000F254F">
            <w:pPr>
              <w:spacing w:after="0" w:line="240" w:lineRule="auto"/>
              <w:jc w:val="center"/>
              <w:rPr>
                <w:rFonts w:ascii="Times New Roman" w:hAnsi="Times New Roman"/>
                <w:sz w:val="20"/>
                <w:szCs w:val="20"/>
                <w:vertAlign w:val="superscript"/>
                <w:lang w:val="en-GB"/>
              </w:rPr>
            </w:pPr>
            <w:r w:rsidRPr="000D57A4">
              <w:rPr>
                <w:rFonts w:ascii="Times New Roman" w:hAnsi="Times New Roman"/>
                <w:sz w:val="20"/>
                <w:szCs w:val="20"/>
                <w:lang w:val="en-GB"/>
              </w:rPr>
              <w:t>29(12.8)</w:t>
            </w:r>
            <w:r w:rsidRPr="000D57A4">
              <w:rPr>
                <w:rFonts w:ascii="Times New Roman" w:hAnsi="Times New Roman"/>
                <w:sz w:val="20"/>
                <w:szCs w:val="20"/>
                <w:vertAlign w:val="superscript"/>
                <w:lang w:val="en-GB"/>
              </w:rPr>
              <w:t>d</w:t>
            </w:r>
          </w:p>
        </w:tc>
        <w:tc>
          <w:tcPr>
            <w:tcW w:w="500" w:type="pct"/>
            <w:vMerge/>
            <w:tcBorders>
              <w:bottom w:val="single" w:sz="4" w:space="0" w:color="auto"/>
            </w:tcBorders>
            <w:shd w:val="clear" w:color="auto" w:fill="auto"/>
            <w:vAlign w:val="center"/>
          </w:tcPr>
          <w:p w14:paraId="17302273" w14:textId="77777777" w:rsidR="000F254F" w:rsidRPr="000D57A4" w:rsidRDefault="000F254F" w:rsidP="000F254F">
            <w:pPr>
              <w:spacing w:after="0" w:line="240" w:lineRule="auto"/>
              <w:jc w:val="center"/>
              <w:rPr>
                <w:rFonts w:ascii="Times New Roman" w:hAnsi="Times New Roman"/>
                <w:sz w:val="20"/>
                <w:szCs w:val="20"/>
                <w:lang w:val="en-GB"/>
              </w:rPr>
            </w:pPr>
          </w:p>
        </w:tc>
        <w:tc>
          <w:tcPr>
            <w:tcW w:w="583" w:type="pct"/>
            <w:gridSpan w:val="3"/>
            <w:vMerge/>
            <w:tcBorders>
              <w:bottom w:val="single" w:sz="4" w:space="0" w:color="auto"/>
            </w:tcBorders>
            <w:shd w:val="clear" w:color="auto" w:fill="auto"/>
          </w:tcPr>
          <w:p w14:paraId="2CA64C1A" w14:textId="77777777" w:rsidR="000F254F" w:rsidRPr="000D57A4" w:rsidRDefault="000F254F" w:rsidP="000F254F">
            <w:pPr>
              <w:spacing w:after="0" w:line="240" w:lineRule="auto"/>
              <w:jc w:val="center"/>
              <w:rPr>
                <w:rFonts w:ascii="Times New Roman" w:hAnsi="Times New Roman"/>
                <w:sz w:val="20"/>
                <w:szCs w:val="20"/>
                <w:lang w:val="en-GB"/>
              </w:rPr>
            </w:pPr>
          </w:p>
        </w:tc>
      </w:tr>
      <w:tr w:rsidR="000F254F" w:rsidRPr="000D57A4" w14:paraId="3D1E22F5" w14:textId="77777777" w:rsidTr="0074111A">
        <w:trPr>
          <w:gridAfter w:val="1"/>
          <w:wAfter w:w="31" w:type="pct"/>
          <w:jc w:val="center"/>
        </w:trPr>
        <w:tc>
          <w:tcPr>
            <w:tcW w:w="651" w:type="pct"/>
            <w:tcBorders>
              <w:bottom w:val="single" w:sz="4" w:space="0" w:color="auto"/>
            </w:tcBorders>
            <w:shd w:val="clear" w:color="auto" w:fill="auto"/>
          </w:tcPr>
          <w:p w14:paraId="736BC5C0" w14:textId="77777777" w:rsidR="000F254F" w:rsidRPr="000D57A4" w:rsidRDefault="000F254F" w:rsidP="000F254F">
            <w:pPr>
              <w:spacing w:after="0" w:line="240" w:lineRule="auto"/>
              <w:rPr>
                <w:rFonts w:ascii="Times New Roman" w:hAnsi="Times New Roman"/>
                <w:sz w:val="20"/>
                <w:szCs w:val="20"/>
                <w:lang w:val="en-GB"/>
              </w:rPr>
            </w:pPr>
            <w:r w:rsidRPr="000D57A4">
              <w:rPr>
                <w:rFonts w:ascii="Times New Roman" w:hAnsi="Times New Roman"/>
                <w:sz w:val="20"/>
                <w:szCs w:val="20"/>
                <w:lang w:val="en-GB"/>
              </w:rPr>
              <w:t>Total</w:t>
            </w:r>
          </w:p>
        </w:tc>
        <w:tc>
          <w:tcPr>
            <w:tcW w:w="849" w:type="pct"/>
            <w:gridSpan w:val="2"/>
            <w:tcBorders>
              <w:top w:val="single" w:sz="4" w:space="0" w:color="auto"/>
              <w:bottom w:val="single" w:sz="4" w:space="0" w:color="auto"/>
            </w:tcBorders>
            <w:shd w:val="clear" w:color="auto" w:fill="auto"/>
          </w:tcPr>
          <w:p w14:paraId="088E5995" w14:textId="77777777" w:rsidR="000F254F" w:rsidRPr="000D57A4" w:rsidRDefault="000F254F" w:rsidP="000F254F">
            <w:pPr>
              <w:spacing w:after="0" w:line="240" w:lineRule="auto"/>
              <w:rPr>
                <w:rFonts w:ascii="Times New Roman" w:hAnsi="Times New Roman"/>
                <w:sz w:val="20"/>
                <w:szCs w:val="20"/>
                <w:lang w:val="en-GB"/>
              </w:rPr>
            </w:pPr>
          </w:p>
        </w:tc>
        <w:tc>
          <w:tcPr>
            <w:tcW w:w="418" w:type="pct"/>
            <w:tcBorders>
              <w:top w:val="single" w:sz="4" w:space="0" w:color="auto"/>
              <w:bottom w:val="single" w:sz="4" w:space="0" w:color="auto"/>
            </w:tcBorders>
            <w:shd w:val="clear" w:color="auto" w:fill="auto"/>
          </w:tcPr>
          <w:p w14:paraId="580F52DD" w14:textId="77777777" w:rsidR="000F254F" w:rsidRPr="000D57A4" w:rsidRDefault="000F254F" w:rsidP="000F254F">
            <w:pPr>
              <w:spacing w:after="0" w:line="240" w:lineRule="auto"/>
              <w:jc w:val="center"/>
              <w:rPr>
                <w:rFonts w:ascii="Times New Roman" w:hAnsi="Times New Roman"/>
                <w:sz w:val="20"/>
                <w:szCs w:val="20"/>
              </w:rPr>
            </w:pPr>
            <w:r w:rsidRPr="000D57A4">
              <w:rPr>
                <w:rFonts w:ascii="Times New Roman" w:hAnsi="Times New Roman"/>
                <w:sz w:val="20"/>
                <w:szCs w:val="20"/>
              </w:rPr>
              <w:t>1014</w:t>
            </w:r>
          </w:p>
        </w:tc>
        <w:tc>
          <w:tcPr>
            <w:tcW w:w="667" w:type="pct"/>
            <w:gridSpan w:val="2"/>
            <w:tcBorders>
              <w:top w:val="single" w:sz="4" w:space="0" w:color="auto"/>
              <w:bottom w:val="single" w:sz="4" w:space="0" w:color="auto"/>
            </w:tcBorders>
            <w:shd w:val="clear" w:color="auto" w:fill="auto"/>
            <w:vAlign w:val="center"/>
          </w:tcPr>
          <w:p w14:paraId="5EEAC8CB"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320(31.6)</w:t>
            </w:r>
          </w:p>
        </w:tc>
        <w:tc>
          <w:tcPr>
            <w:tcW w:w="667" w:type="pct"/>
            <w:tcBorders>
              <w:top w:val="single" w:sz="4" w:space="0" w:color="auto"/>
              <w:bottom w:val="single" w:sz="4" w:space="0" w:color="auto"/>
            </w:tcBorders>
            <w:shd w:val="clear" w:color="auto" w:fill="auto"/>
            <w:vAlign w:val="center"/>
          </w:tcPr>
          <w:p w14:paraId="7025EBC9"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484(47.7)</w:t>
            </w:r>
          </w:p>
        </w:tc>
        <w:tc>
          <w:tcPr>
            <w:tcW w:w="665" w:type="pct"/>
            <w:gridSpan w:val="2"/>
            <w:tcBorders>
              <w:top w:val="single" w:sz="4" w:space="0" w:color="auto"/>
              <w:bottom w:val="single" w:sz="4" w:space="0" w:color="auto"/>
            </w:tcBorders>
            <w:shd w:val="clear" w:color="auto" w:fill="auto"/>
            <w:vAlign w:val="center"/>
          </w:tcPr>
          <w:p w14:paraId="79D36844" w14:textId="77777777"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210(20.7)</w:t>
            </w:r>
          </w:p>
        </w:tc>
        <w:tc>
          <w:tcPr>
            <w:tcW w:w="524" w:type="pct"/>
            <w:gridSpan w:val="2"/>
            <w:tcBorders>
              <w:top w:val="single" w:sz="4" w:space="0" w:color="auto"/>
              <w:bottom w:val="single" w:sz="4" w:space="0" w:color="auto"/>
            </w:tcBorders>
            <w:shd w:val="clear" w:color="auto" w:fill="auto"/>
            <w:vAlign w:val="center"/>
          </w:tcPr>
          <w:p w14:paraId="3E53E86C" w14:textId="7A38934A" w:rsidR="000F254F" w:rsidRPr="000D57A4" w:rsidRDefault="000F254F" w:rsidP="000F254F">
            <w:pPr>
              <w:spacing w:after="0" w:line="240" w:lineRule="auto"/>
              <w:jc w:val="center"/>
              <w:rPr>
                <w:rFonts w:ascii="Times New Roman" w:hAnsi="Times New Roman"/>
                <w:sz w:val="20"/>
                <w:szCs w:val="20"/>
                <w:lang w:val="en-GB"/>
              </w:rPr>
            </w:pPr>
            <w:r w:rsidRPr="000D57A4">
              <w:rPr>
                <w:rFonts w:ascii="Times New Roman" w:hAnsi="Times New Roman"/>
                <w:sz w:val="20"/>
                <w:szCs w:val="20"/>
                <w:lang w:val="en-GB"/>
              </w:rPr>
              <w:t>&lt;0.001</w:t>
            </w:r>
          </w:p>
        </w:tc>
        <w:tc>
          <w:tcPr>
            <w:tcW w:w="528" w:type="pct"/>
            <w:tcBorders>
              <w:top w:val="single" w:sz="4" w:space="0" w:color="auto"/>
              <w:bottom w:val="single" w:sz="4" w:space="0" w:color="auto"/>
            </w:tcBorders>
            <w:shd w:val="clear" w:color="auto" w:fill="auto"/>
          </w:tcPr>
          <w:p w14:paraId="34084A7B" w14:textId="77777777" w:rsidR="000F254F" w:rsidRPr="000D57A4" w:rsidRDefault="000F254F" w:rsidP="000F254F">
            <w:pPr>
              <w:spacing w:after="0" w:line="240" w:lineRule="auto"/>
              <w:jc w:val="center"/>
              <w:rPr>
                <w:rFonts w:ascii="Times New Roman" w:hAnsi="Times New Roman"/>
                <w:sz w:val="20"/>
                <w:szCs w:val="20"/>
                <w:lang w:val="en-GB"/>
              </w:rPr>
            </w:pPr>
          </w:p>
        </w:tc>
      </w:tr>
    </w:tbl>
    <w:p w14:paraId="6E1B1720" w14:textId="6BAEC072" w:rsidR="00EA458A" w:rsidRPr="00C61EFC" w:rsidRDefault="000F254F" w:rsidP="00257822">
      <w:pPr>
        <w:pStyle w:val="MDPI21heading1"/>
        <w:rPr>
          <w:b w:val="0"/>
        </w:rPr>
      </w:pPr>
      <w:r w:rsidRPr="000D57A4">
        <w:t xml:space="preserve">Values are Frequency (%). n: Sample size; Mod: moderate; d: effect size; </w:t>
      </w:r>
      <w:r w:rsidR="0019690D" w:rsidRPr="000D57A4">
        <w:t>Level A: ≤ first period secondary; Level B: second</w:t>
      </w:r>
      <w:r w:rsidRPr="000D57A4">
        <w:t xml:space="preserve"> period secondary and post-secondary (not tertiary); Level C: tertiary; V: Cramer’s V</w:t>
      </w:r>
      <w:r w:rsidR="004C58CE" w:rsidRPr="004C58CE">
        <w:t xml:space="preserve"> Superscripts indicate signif</w:t>
      </w:r>
      <w:r w:rsidR="004C58CE">
        <w:t>icant differences between groups;</w:t>
      </w:r>
      <w:r w:rsidR="00246B0E">
        <w:t xml:space="preserve"> Statistical significance:</w:t>
      </w:r>
      <w:r w:rsidRPr="000D57A4">
        <w:t xml:space="preserve"> p</w:t>
      </w:r>
      <w:r w:rsidR="00B73CBB" w:rsidRPr="000D57A4">
        <w:t xml:space="preserve"> </w:t>
      </w:r>
      <w:r w:rsidRPr="000D57A4">
        <w:t>&lt;</w:t>
      </w:r>
      <w:r w:rsidR="00B73CBB" w:rsidRPr="000D57A4">
        <w:t xml:space="preserve"> </w:t>
      </w:r>
      <w:r w:rsidRPr="000D57A4">
        <w:t>0.05</w:t>
      </w:r>
      <w:r w:rsidR="00EA458A" w:rsidRPr="00C61EFC">
        <w:rPr>
          <w:b w:val="0"/>
        </w:rPr>
        <w:t xml:space="preserve">The risk for low level of PA (&lt;600 </w:t>
      </w:r>
      <w:proofErr w:type="spellStart"/>
      <w:r w:rsidR="00EA458A" w:rsidRPr="00C61EFC">
        <w:rPr>
          <w:b w:val="0"/>
        </w:rPr>
        <w:t>MET·min</w:t>
      </w:r>
      <w:proofErr w:type="spellEnd"/>
      <w:r w:rsidR="00EA458A" w:rsidRPr="00C61EFC">
        <w:rPr>
          <w:b w:val="0"/>
        </w:rPr>
        <w:t xml:space="preserve">) was significantly higher in </w:t>
      </w:r>
      <w:r w:rsidR="000000CA" w:rsidRPr="000000CA">
        <w:rPr>
          <w:b w:val="0"/>
        </w:rPr>
        <w:t xml:space="preserve">those with </w:t>
      </w:r>
      <w:r w:rsidR="000000CA">
        <w:rPr>
          <w:b w:val="0"/>
        </w:rPr>
        <w:t>level A of</w:t>
      </w:r>
      <w:r w:rsidR="00EA458A" w:rsidRPr="00C61EFC">
        <w:rPr>
          <w:b w:val="0"/>
        </w:rPr>
        <w:t xml:space="preserve"> education (OR=1.470;</w:t>
      </w:r>
      <w:r w:rsidR="000000CA" w:rsidRPr="00C61EFC">
        <w:rPr>
          <w:b w:val="0"/>
        </w:rPr>
        <w:t xml:space="preserve"> </w:t>
      </w:r>
      <w:r w:rsidR="00EA458A" w:rsidRPr="00C61EFC">
        <w:rPr>
          <w:b w:val="0"/>
        </w:rPr>
        <w:t>95%</w:t>
      </w:r>
      <w:r w:rsidR="000000CA" w:rsidRPr="00C61EFC">
        <w:rPr>
          <w:b w:val="0"/>
        </w:rPr>
        <w:t>CI</w:t>
      </w:r>
      <w:r w:rsidR="000000CA" w:rsidRPr="000000CA">
        <w:rPr>
          <w:b w:val="0"/>
        </w:rPr>
        <w:t xml:space="preserve"> 1.0</w:t>
      </w:r>
      <w:r w:rsidR="00EA458A" w:rsidRPr="00C61EFC">
        <w:rPr>
          <w:b w:val="0"/>
        </w:rPr>
        <w:t>55-2.048</w:t>
      </w:r>
      <w:r w:rsidR="00473760" w:rsidRPr="00C61EFC">
        <w:rPr>
          <w:b w:val="0"/>
        </w:rPr>
        <w:t>; p=0.005</w:t>
      </w:r>
      <w:r w:rsidR="00EA458A" w:rsidRPr="00C61EFC">
        <w:rPr>
          <w:b w:val="0"/>
        </w:rPr>
        <w:t>)</w:t>
      </w:r>
      <w:r w:rsidR="000000CA" w:rsidRPr="00C61EFC">
        <w:rPr>
          <w:b w:val="0"/>
        </w:rPr>
        <w:t xml:space="preserve"> and those with h</w:t>
      </w:r>
      <w:r w:rsidR="00473760" w:rsidRPr="00C61EFC">
        <w:rPr>
          <w:b w:val="0"/>
        </w:rPr>
        <w:t>igher BMI (</w:t>
      </w:r>
      <w:r w:rsidR="000000CA" w:rsidRPr="00C61EFC">
        <w:rPr>
          <w:b w:val="0"/>
        </w:rPr>
        <w:t>OR=1.040; 95%CI 1.012-1.069)</w:t>
      </w:r>
      <w:r w:rsidR="00EA458A" w:rsidRPr="00C61EFC">
        <w:rPr>
          <w:b w:val="0"/>
        </w:rPr>
        <w:t xml:space="preserve">. </w:t>
      </w:r>
      <w:r w:rsidR="000000CA" w:rsidRPr="00C61EFC">
        <w:rPr>
          <w:b w:val="0"/>
        </w:rPr>
        <w:t>Living together (OR=1.141; 95%CI 0.642-2.029), having education level B (OR=1.236; 95%CI 0.850-1.879)</w:t>
      </w:r>
      <w:r w:rsidR="0073761E">
        <w:rPr>
          <w:b w:val="0"/>
        </w:rPr>
        <w:t>, being older (OR=1.005; 95%CI 0.994-1.016)</w:t>
      </w:r>
      <w:r w:rsidR="00A7003B">
        <w:rPr>
          <w:b w:val="0"/>
        </w:rPr>
        <w:t>,</w:t>
      </w:r>
      <w:r w:rsidR="000000CA" w:rsidRPr="00C61EFC">
        <w:rPr>
          <w:b w:val="0"/>
        </w:rPr>
        <w:t xml:space="preserve"> </w:t>
      </w:r>
      <w:r w:rsidR="00A7003B">
        <w:rPr>
          <w:b w:val="0"/>
        </w:rPr>
        <w:t xml:space="preserve">being alcohol consumer (OR=0.815; 95%CI 0.599-1.110) </w:t>
      </w:r>
      <w:r w:rsidR="000000CA" w:rsidRPr="00C61EFC">
        <w:rPr>
          <w:b w:val="0"/>
        </w:rPr>
        <w:t>and being current smoker (OR=1.150; 95%CI 0.815-1.624) revealed higher probability of having a low level of PA, but differences were not stati</w:t>
      </w:r>
      <w:r w:rsidR="006F7C6C">
        <w:rPr>
          <w:b w:val="0"/>
        </w:rPr>
        <w:t>sti</w:t>
      </w:r>
      <w:r w:rsidR="000000CA" w:rsidRPr="00C61EFC">
        <w:rPr>
          <w:b w:val="0"/>
        </w:rPr>
        <w:t xml:space="preserve">cally </w:t>
      </w:r>
      <w:r w:rsidR="000000CA" w:rsidRPr="00C61EFC">
        <w:rPr>
          <w:b w:val="0"/>
        </w:rPr>
        <w:lastRenderedPageBreak/>
        <w:t>significant</w:t>
      </w:r>
      <w:r w:rsidR="0073761E">
        <w:rPr>
          <w:b w:val="0"/>
        </w:rPr>
        <w:t xml:space="preserve"> (p&gt;0.05)</w:t>
      </w:r>
      <w:r w:rsidR="000000CA" w:rsidRPr="00C61EFC">
        <w:rPr>
          <w:b w:val="0"/>
        </w:rPr>
        <w:t xml:space="preserve">. </w:t>
      </w:r>
      <w:r w:rsidR="00A7003B">
        <w:rPr>
          <w:b w:val="0"/>
        </w:rPr>
        <w:t>The p</w:t>
      </w:r>
      <w:r w:rsidR="0073761E">
        <w:rPr>
          <w:b w:val="0"/>
        </w:rPr>
        <w:t>robability of having a low level of PA was reduced in</w:t>
      </w:r>
      <w:r w:rsidR="0073761E" w:rsidRPr="0073761E">
        <w:rPr>
          <w:b w:val="0"/>
        </w:rPr>
        <w:t xml:space="preserve"> me</w:t>
      </w:r>
      <w:r w:rsidR="00473760" w:rsidRPr="00C61EFC">
        <w:rPr>
          <w:b w:val="0"/>
        </w:rPr>
        <w:t>n (OR=0.774;</w:t>
      </w:r>
      <w:r w:rsidR="000000CA" w:rsidRPr="00C61EFC">
        <w:rPr>
          <w:b w:val="0"/>
        </w:rPr>
        <w:t xml:space="preserve"> </w:t>
      </w:r>
      <w:r w:rsidR="00473760" w:rsidRPr="00C61EFC">
        <w:rPr>
          <w:b w:val="0"/>
        </w:rPr>
        <w:t>95%</w:t>
      </w:r>
      <w:r w:rsidR="000000CA" w:rsidRPr="00C61EFC">
        <w:rPr>
          <w:b w:val="0"/>
        </w:rPr>
        <w:t>CI</w:t>
      </w:r>
      <w:r w:rsidR="00473760" w:rsidRPr="00C61EFC">
        <w:rPr>
          <w:b w:val="0"/>
        </w:rPr>
        <w:t xml:space="preserve"> 0.580-1.031</w:t>
      </w:r>
      <w:r w:rsidR="000000CA" w:rsidRPr="00C61EFC">
        <w:rPr>
          <w:b w:val="0"/>
        </w:rPr>
        <w:t>), past</w:t>
      </w:r>
      <w:r w:rsidR="00473760" w:rsidRPr="00C61EFC">
        <w:rPr>
          <w:b w:val="0"/>
        </w:rPr>
        <w:t xml:space="preserve"> smoker</w:t>
      </w:r>
      <w:r w:rsidR="0073761E">
        <w:rPr>
          <w:b w:val="0"/>
        </w:rPr>
        <w:t>s</w:t>
      </w:r>
      <w:r w:rsidR="00473760" w:rsidRPr="00C61EFC">
        <w:rPr>
          <w:b w:val="0"/>
        </w:rPr>
        <w:t xml:space="preserve"> (OR=0.720; 95%CI 0.506-1.023)</w:t>
      </w:r>
      <w:r w:rsidR="0073761E">
        <w:rPr>
          <w:b w:val="0"/>
        </w:rPr>
        <w:t xml:space="preserve"> and/or unmarried participants (OR=0.764; 95%CI 0.444-1.420)</w:t>
      </w:r>
      <w:r w:rsidR="0073761E" w:rsidRPr="0073761E">
        <w:rPr>
          <w:b w:val="0"/>
        </w:rPr>
        <w:t xml:space="preserve">. </w:t>
      </w:r>
      <w:r w:rsidR="0073761E">
        <w:rPr>
          <w:b w:val="0"/>
        </w:rPr>
        <w:t xml:space="preserve">Nevertheless, these differences were not significant (p&gt;0.05). </w:t>
      </w:r>
    </w:p>
    <w:p w14:paraId="20531BBD" w14:textId="77777777" w:rsidR="00EA458A" w:rsidRPr="000D57A4" w:rsidRDefault="00461D63" w:rsidP="00257822">
      <w:pPr>
        <w:pStyle w:val="MDPI21heading1"/>
      </w:pPr>
      <w:r w:rsidRPr="000D57A4">
        <w:t>4</w:t>
      </w:r>
      <w:r w:rsidR="00EA6423" w:rsidRPr="000D57A4">
        <w:t>. Discussion</w:t>
      </w:r>
    </w:p>
    <w:p w14:paraId="2F5BF7E7" w14:textId="3C3EBEE8" w:rsidR="004545A6" w:rsidRPr="000D57A4" w:rsidRDefault="004545A6" w:rsidP="004545A6">
      <w:pPr>
        <w:pStyle w:val="MDPI31text"/>
      </w:pPr>
      <w:r w:rsidRPr="000D57A4">
        <w:t xml:space="preserve">The results of this study show an average of 2228.9 </w:t>
      </w:r>
      <w:proofErr w:type="spellStart"/>
      <w:r w:rsidRPr="000D57A4">
        <w:t>MET·min</w:t>
      </w:r>
      <w:proofErr w:type="spellEnd"/>
      <w:r w:rsidRPr="000D57A4">
        <w:t xml:space="preserve">/week in adults with asthma residing in Spain. This </w:t>
      </w:r>
      <w:r w:rsidR="000D57A4" w:rsidRPr="000D57A4">
        <w:t>amount</w:t>
      </w:r>
      <w:r w:rsidRPr="000D57A4">
        <w:t xml:space="preserve"> of PA is higher than the </w:t>
      </w:r>
      <w:r w:rsidR="00135314" w:rsidRPr="000D57A4">
        <w:t>minimum recommended by</w:t>
      </w:r>
      <w:r w:rsidRPr="000D57A4">
        <w:t xml:space="preserve"> the </w:t>
      </w:r>
      <w:proofErr w:type="spellStart"/>
      <w:r w:rsidRPr="000D57A4">
        <w:t>Centres</w:t>
      </w:r>
      <w:proofErr w:type="spellEnd"/>
      <w:r w:rsidRPr="000D57A4">
        <w:t xml:space="preserve"> for Disease Control and Prevention</w:t>
      </w:r>
      <w:r w:rsidR="00135314" w:rsidRPr="000D57A4">
        <w:t xml:space="preserve"> (CDC)</w:t>
      </w:r>
      <w:r w:rsidRPr="000D57A4">
        <w:t xml:space="preserve"> [3</w:t>
      </w:r>
      <w:r w:rsidR="00F81FCC">
        <w:t>5</w:t>
      </w:r>
      <w:r w:rsidRPr="000D57A4">
        <w:t>] and the World Health Organization [3</w:t>
      </w:r>
      <w:r w:rsidR="00F81FCC">
        <w:t>6</w:t>
      </w:r>
      <w:r w:rsidRPr="000D57A4">
        <w:t xml:space="preserve">], which </w:t>
      </w:r>
      <w:r w:rsidR="00135314" w:rsidRPr="000D57A4">
        <w:t xml:space="preserve">establish </w:t>
      </w:r>
      <w:r w:rsidRPr="000D57A4">
        <w:t xml:space="preserve">a weekly volume of </w:t>
      </w:r>
      <w:r w:rsidR="00135314" w:rsidRPr="000D57A4">
        <w:t xml:space="preserve">at least </w:t>
      </w:r>
      <w:r w:rsidRPr="000D57A4">
        <w:t xml:space="preserve">600 </w:t>
      </w:r>
      <w:proofErr w:type="spellStart"/>
      <w:r w:rsidRPr="000D57A4">
        <w:t>MET·min</w:t>
      </w:r>
      <w:proofErr w:type="spellEnd"/>
      <w:r w:rsidRPr="000D57A4">
        <w:t>. Nevertheless, 31.6% of participants were found to have a low level of PA,</w:t>
      </w:r>
      <w:r w:rsidR="00135314" w:rsidRPr="000D57A4">
        <w:t xml:space="preserve"> which means a level under the recommendations</w:t>
      </w:r>
      <w:r w:rsidRPr="000D57A4">
        <w:t xml:space="preserve">. Moreover, the </w:t>
      </w:r>
      <w:r w:rsidR="00135314" w:rsidRPr="000D57A4">
        <w:t>mean value</w:t>
      </w:r>
      <w:r w:rsidRPr="000D57A4">
        <w:t xml:space="preserve"> of</w:t>
      </w:r>
      <w:r w:rsidR="00135314" w:rsidRPr="000D57A4">
        <w:t xml:space="preserve"> weekly</w:t>
      </w:r>
      <w:r w:rsidRPr="000D57A4">
        <w:t xml:space="preserve"> PA in </w:t>
      </w:r>
      <w:r w:rsidR="00135314" w:rsidRPr="000D57A4">
        <w:t xml:space="preserve">this investigation </w:t>
      </w:r>
      <w:r w:rsidRPr="000D57A4">
        <w:t>is lower than the v</w:t>
      </w:r>
      <w:r w:rsidR="00135314" w:rsidRPr="000D57A4">
        <w:t>olume</w:t>
      </w:r>
      <w:r w:rsidRPr="000D57A4">
        <w:t xml:space="preserve"> observed in the international validation of IPAQ-Short version</w:t>
      </w:r>
      <w:r w:rsidR="00135314" w:rsidRPr="000D57A4">
        <w:t xml:space="preserve"> carried out in 12 different countries with a total of</w:t>
      </w:r>
      <w:r w:rsidRPr="000D57A4">
        <w:t xml:space="preserve"> 957 participants, wh</w:t>
      </w:r>
      <w:r w:rsidR="005232DC" w:rsidRPr="000D57A4">
        <w:t xml:space="preserve">ich </w:t>
      </w:r>
      <w:r w:rsidR="00135314" w:rsidRPr="000D57A4">
        <w:t xml:space="preserve">determine </w:t>
      </w:r>
      <w:r w:rsidR="005232DC" w:rsidRPr="000D57A4">
        <w:t>a mean value of</w:t>
      </w:r>
      <w:r w:rsidRPr="000D57A4">
        <w:t xml:space="preserve"> 2514 </w:t>
      </w:r>
      <w:proofErr w:type="spellStart"/>
      <w:r w:rsidRPr="000D57A4">
        <w:t>MET·min</w:t>
      </w:r>
      <w:proofErr w:type="spellEnd"/>
      <w:r w:rsidRPr="000D57A4">
        <w:t xml:space="preserve">/week in healthy adults [30]. </w:t>
      </w:r>
    </w:p>
    <w:p w14:paraId="76423560" w14:textId="4E2EA4F2" w:rsidR="004545A6" w:rsidRPr="000D57A4" w:rsidRDefault="004545A6" w:rsidP="004545A6">
      <w:pPr>
        <w:pStyle w:val="MDPI31text"/>
      </w:pPr>
      <w:r w:rsidRPr="000D57A4">
        <w:t xml:space="preserve">When differences by sociodemographic characteristics were considered, the present study showed a lower total amount of PA in women, older than 30, those without tertiary level of education, those married, those living with a couple, those who did no drink alcohol and obese participants.  This may be owing to </w:t>
      </w:r>
      <w:r w:rsidR="00135314" w:rsidRPr="000D57A4">
        <w:t>a reduce</w:t>
      </w:r>
      <w:r w:rsidRPr="000D57A4">
        <w:t xml:space="preserve"> quality of life in older people and in people with a lower education [3</w:t>
      </w:r>
      <w:r w:rsidR="00F81FCC">
        <w:t>7</w:t>
      </w:r>
      <w:r w:rsidRPr="000D57A4">
        <w:t xml:space="preserve">], potentially owing to poorer asthma control, which may be improved by increasing PA levels. </w:t>
      </w:r>
    </w:p>
    <w:p w14:paraId="6506A99F" w14:textId="6E7AA982" w:rsidR="004545A6" w:rsidRPr="000D57A4" w:rsidRDefault="004545A6" w:rsidP="004545A6">
      <w:pPr>
        <w:pStyle w:val="MDPI31text"/>
      </w:pPr>
      <w:r w:rsidRPr="000D57A4">
        <w:t xml:space="preserve">In 2015, </w:t>
      </w:r>
      <w:proofErr w:type="spellStart"/>
      <w:r w:rsidRPr="000D57A4">
        <w:t>Gerovasili</w:t>
      </w:r>
      <w:proofErr w:type="spellEnd"/>
      <w:r w:rsidRPr="000D57A4">
        <w:t xml:space="preserve"> et al. carried out a study to </w:t>
      </w:r>
      <w:proofErr w:type="spellStart"/>
      <w:r w:rsidRPr="000D57A4">
        <w:t>analyse</w:t>
      </w:r>
      <w:proofErr w:type="spellEnd"/>
      <w:r w:rsidRPr="000D57A4">
        <w:t xml:space="preserve"> levels of PA in 19,978 adults (</w:t>
      </w:r>
      <w:r w:rsidR="00B73CBB" w:rsidRPr="000D57A4">
        <w:t xml:space="preserve">from </w:t>
      </w:r>
      <w:r w:rsidRPr="000D57A4">
        <w:t>18</w:t>
      </w:r>
      <w:r w:rsidR="00B73CBB" w:rsidRPr="000D57A4">
        <w:t xml:space="preserve"> to </w:t>
      </w:r>
      <w:r w:rsidRPr="000D57A4">
        <w:t>64 years</w:t>
      </w:r>
      <w:r w:rsidR="00B73CBB" w:rsidRPr="000D57A4">
        <w:t xml:space="preserve"> of age</w:t>
      </w:r>
      <w:r w:rsidRPr="000D57A4">
        <w:t xml:space="preserve">) in 28 different European </w:t>
      </w:r>
      <w:r w:rsidR="008F5764" w:rsidRPr="000D57A4">
        <w:t>nations</w:t>
      </w:r>
      <w:r w:rsidRPr="000D57A4">
        <w:t xml:space="preserve">. In Spain, an average of 2166 </w:t>
      </w:r>
      <w:proofErr w:type="spellStart"/>
      <w:r w:rsidRPr="000D57A4">
        <w:t>MET·min</w:t>
      </w:r>
      <w:proofErr w:type="spellEnd"/>
      <w:r w:rsidRPr="000D57A4">
        <w:t xml:space="preserve">/week was found. However, the average in Southern Europe was lower than in the countries in Western Europe (2373 </w:t>
      </w:r>
      <w:proofErr w:type="spellStart"/>
      <w:r w:rsidRPr="000D57A4">
        <w:t>MET·min</w:t>
      </w:r>
      <w:proofErr w:type="spellEnd"/>
      <w:r w:rsidRPr="000D57A4">
        <w:t xml:space="preserve">/week) and Northern Europe (2449.75 </w:t>
      </w:r>
      <w:proofErr w:type="spellStart"/>
      <w:r w:rsidRPr="000D57A4">
        <w:t>MET·min</w:t>
      </w:r>
      <w:proofErr w:type="spellEnd"/>
      <w:r w:rsidRPr="000D57A4">
        <w:t>/week) [3</w:t>
      </w:r>
      <w:r w:rsidR="00F81FCC">
        <w:t>8</w:t>
      </w:r>
      <w:r w:rsidRPr="000D57A4">
        <w:t xml:space="preserve">]. The present study shows an average in Spanish asthmatics slightly higher than the Spanish average in the study of </w:t>
      </w:r>
      <w:proofErr w:type="spellStart"/>
      <w:r w:rsidRPr="000D57A4">
        <w:t>Gerovasili</w:t>
      </w:r>
      <w:proofErr w:type="spellEnd"/>
      <w:r w:rsidRPr="000D57A4">
        <w:t xml:space="preserve"> et al., (2228.9 </w:t>
      </w:r>
      <w:proofErr w:type="spellStart"/>
      <w:r w:rsidRPr="000D57A4">
        <w:t>MET·min</w:t>
      </w:r>
      <w:proofErr w:type="spellEnd"/>
      <w:r w:rsidRPr="000D57A4">
        <w:t xml:space="preserve">/week vs 2166 </w:t>
      </w:r>
      <w:proofErr w:type="spellStart"/>
      <w:r w:rsidRPr="000D57A4">
        <w:t>MET·min</w:t>
      </w:r>
      <w:proofErr w:type="spellEnd"/>
      <w:r w:rsidRPr="000D57A4">
        <w:t xml:space="preserve">/week). This difference may be explained by the presence of disease not being considered in the study of </w:t>
      </w:r>
      <w:proofErr w:type="spellStart"/>
      <w:r w:rsidRPr="000D57A4">
        <w:t>Gerovasili</w:t>
      </w:r>
      <w:proofErr w:type="spellEnd"/>
      <w:r w:rsidRPr="000D57A4">
        <w:t xml:space="preserve"> et al. </w:t>
      </w:r>
    </w:p>
    <w:p w14:paraId="4BA61B71" w14:textId="77777777" w:rsidR="004545A6" w:rsidRPr="000D57A4" w:rsidRDefault="004545A6" w:rsidP="004545A6">
      <w:pPr>
        <w:pStyle w:val="MDPI31text"/>
      </w:pPr>
      <w:r w:rsidRPr="000D57A4">
        <w:t xml:space="preserve">It </w:t>
      </w:r>
      <w:r w:rsidR="0033146A" w:rsidRPr="000D57A4">
        <w:t>should be</w:t>
      </w:r>
      <w:r w:rsidRPr="000D57A4">
        <w:t xml:space="preserve"> </w:t>
      </w:r>
      <w:r w:rsidR="008F5764" w:rsidRPr="000D57A4">
        <w:t>highlight</w:t>
      </w:r>
      <w:r w:rsidR="0033146A" w:rsidRPr="000D57A4">
        <w:t>ed</w:t>
      </w:r>
      <w:r w:rsidR="008F5764" w:rsidRPr="000D57A4">
        <w:t xml:space="preserve"> </w:t>
      </w:r>
      <w:r w:rsidRPr="000D57A4">
        <w:t xml:space="preserve">that the </w:t>
      </w:r>
      <w:r w:rsidR="0033146A" w:rsidRPr="000D57A4">
        <w:t>most</w:t>
      </w:r>
      <w:r w:rsidRPr="000D57A4">
        <w:t xml:space="preserve"> of </w:t>
      </w:r>
      <w:r w:rsidR="008F5764" w:rsidRPr="000D57A4">
        <w:t>participants used in the inv</w:t>
      </w:r>
      <w:r w:rsidR="000D57A4" w:rsidRPr="000D57A4">
        <w:t xml:space="preserve">estigations of PA in asthmatics </w:t>
      </w:r>
      <w:r w:rsidR="008F5764" w:rsidRPr="000D57A4">
        <w:t>are</w:t>
      </w:r>
      <w:r w:rsidRPr="000D57A4">
        <w:t xml:space="preserve"> children or adolescents. This could be due to the highest prevalence of asthma in children (14%) [16] in comparison to adults (4.3%) [3]. </w:t>
      </w:r>
      <w:r w:rsidR="0033146A" w:rsidRPr="000D57A4">
        <w:t>T</w:t>
      </w:r>
      <w:r w:rsidRPr="000D57A4">
        <w:t xml:space="preserve">his is the first </w:t>
      </w:r>
      <w:r w:rsidR="008F5764" w:rsidRPr="000D57A4">
        <w:t xml:space="preserve">Spanish representative </w:t>
      </w:r>
      <w:r w:rsidRPr="000D57A4">
        <w:t xml:space="preserve">study that establishes the levels of PA in adults with asthma </w:t>
      </w:r>
      <w:proofErr w:type="spellStart"/>
      <w:r w:rsidRPr="000D57A4">
        <w:t>analysing</w:t>
      </w:r>
      <w:proofErr w:type="spellEnd"/>
      <w:r w:rsidRPr="000D57A4">
        <w:t xml:space="preserve"> the differences </w:t>
      </w:r>
      <w:r w:rsidR="008F5764" w:rsidRPr="000D57A4">
        <w:t>by</w:t>
      </w:r>
      <w:r w:rsidRPr="000D57A4">
        <w:t xml:space="preserve"> </w:t>
      </w:r>
      <w:r w:rsidR="0033146A" w:rsidRPr="000D57A4">
        <w:t>gender</w:t>
      </w:r>
      <w:r w:rsidRPr="000D57A4">
        <w:t xml:space="preserve">, age, marital status, </w:t>
      </w:r>
      <w:r w:rsidR="008F5764" w:rsidRPr="000D57A4">
        <w:t>living together</w:t>
      </w:r>
      <w:r w:rsidRPr="000D57A4">
        <w:t xml:space="preserve">, education level, BMI, smoking habits and alcohol consumption. </w:t>
      </w:r>
    </w:p>
    <w:p w14:paraId="266111EA" w14:textId="01C3D207" w:rsidR="001D4713" w:rsidRDefault="004545A6" w:rsidP="004545A6">
      <w:pPr>
        <w:pStyle w:val="MDPI31text"/>
      </w:pPr>
      <w:r w:rsidRPr="000D57A4">
        <w:t xml:space="preserve">Nevertheless, in 2001, Chen et al. </w:t>
      </w:r>
      <w:proofErr w:type="spellStart"/>
      <w:r w:rsidRPr="000D57A4">
        <w:t>analysed</w:t>
      </w:r>
      <w:proofErr w:type="spellEnd"/>
      <w:r w:rsidRPr="000D57A4">
        <w:t xml:space="preserve"> energy expenditure (EE) (kcal/</w:t>
      </w:r>
      <w:proofErr w:type="spellStart"/>
      <w:r w:rsidRPr="000D57A4">
        <w:t>kg·day</w:t>
      </w:r>
      <w:proofErr w:type="spellEnd"/>
      <w:r w:rsidRPr="000D57A4">
        <w:t xml:space="preserve">) on leisure activities according to asthma and potential determinants. They found that EE was higher in men, in normal weight participants, in non-smokers and in men who did not drink alcohol (in case of women, EE was higher in those who drank) [23]. This concurs with our study, where PA levels are higher in men and in normal weight asthmatics, but differs in relation to tobacco consumption because </w:t>
      </w:r>
      <w:r w:rsidR="0033146A" w:rsidRPr="000D57A4">
        <w:t xml:space="preserve">there were </w:t>
      </w:r>
      <w:r w:rsidRPr="000D57A4">
        <w:t xml:space="preserve">no significant differences in PA levels between current smokers, past smokers and non-smokers. According to age, Chen et al. found that younger asthmatics were more active than non-asthmatics. However, among older asthmatics, EE were lower than in non-asthmatics [23]. The present study does not compare asthmatics with non-asthmatics, but shows that total amount of PA is significantly higher in younger asthmatics (2699.0 </w:t>
      </w:r>
      <w:proofErr w:type="spellStart"/>
      <w:r w:rsidRPr="000D57A4">
        <w:t>MET·min</w:t>
      </w:r>
      <w:proofErr w:type="spellEnd"/>
      <w:r w:rsidRPr="000D57A4">
        <w:t xml:space="preserve">/week) than in middle age asthmatics (2243.2 </w:t>
      </w:r>
      <w:proofErr w:type="spellStart"/>
      <w:r w:rsidRPr="000D57A4">
        <w:t>MET·min</w:t>
      </w:r>
      <w:proofErr w:type="spellEnd"/>
      <w:r w:rsidRPr="000D57A4">
        <w:t xml:space="preserve">/week) and older adults with asthma (1619.3 </w:t>
      </w:r>
      <w:proofErr w:type="spellStart"/>
      <w:r w:rsidRPr="000D57A4">
        <w:t>MET·min</w:t>
      </w:r>
      <w:proofErr w:type="spellEnd"/>
      <w:r w:rsidRPr="000D57A4">
        <w:t xml:space="preserve">/week) residing in Spain. </w:t>
      </w:r>
    </w:p>
    <w:p w14:paraId="3E77A05B" w14:textId="72C5D902" w:rsidR="004545A6" w:rsidRDefault="001D4713" w:rsidP="00A37EA6">
      <w:pPr>
        <w:pStyle w:val="MDPI31text"/>
      </w:pPr>
      <w:r>
        <w:t xml:space="preserve">Regarding marital status and cohabiting, the present study found a higher percentage of low level </w:t>
      </w:r>
      <w:r w:rsidR="003E18C2">
        <w:t xml:space="preserve">of PA </w:t>
      </w:r>
      <w:r>
        <w:t>among those married and/or living together. In a</w:t>
      </w:r>
      <w:r w:rsidR="006068BB">
        <w:t xml:space="preserve"> German</w:t>
      </w:r>
      <w:r>
        <w:t xml:space="preserve"> longitudinal study </w:t>
      </w:r>
      <w:r w:rsidR="006068BB">
        <w:t>with a 19</w:t>
      </w:r>
      <w:r w:rsidR="00C32681">
        <w:t>-</w:t>
      </w:r>
      <w:r w:rsidR="006068BB">
        <w:t xml:space="preserve"> year </w:t>
      </w:r>
      <w:r>
        <w:t>follow-up, results showed that cohabiting and being married were associated with reduced weekly PA in comparison with singles</w:t>
      </w:r>
      <w:r w:rsidR="00407680">
        <w:t xml:space="preserve"> [</w:t>
      </w:r>
      <w:r w:rsidR="00F81FCC">
        <w:t>39</w:t>
      </w:r>
      <w:r w:rsidR="00407680">
        <w:t>]</w:t>
      </w:r>
      <w:r>
        <w:t xml:space="preserve">. </w:t>
      </w:r>
      <w:r w:rsidR="00500D0F">
        <w:t>These results are in line with our findings. A possible explanation about the negative impact of relationship</w:t>
      </w:r>
      <w:r w:rsidR="00A37EA6">
        <w:t>s</w:t>
      </w:r>
      <w:r w:rsidR="00500D0F">
        <w:t xml:space="preserve"> on PA level could be t</w:t>
      </w:r>
      <w:r w:rsidR="00A37EA6">
        <w:t>hat people</w:t>
      </w:r>
      <w:r w:rsidR="00500D0F">
        <w:t xml:space="preserve"> want to spend more time with their </w:t>
      </w:r>
      <w:r w:rsidR="006068BB">
        <w:t>significant other or have wider family commitments and therefore have less time to be physically active</w:t>
      </w:r>
      <w:r>
        <w:t xml:space="preserve">. Similarly, </w:t>
      </w:r>
      <w:r w:rsidR="00500D0F">
        <w:t xml:space="preserve">a study carried out in </w:t>
      </w:r>
      <w:r w:rsidR="00407680">
        <w:t>adult</w:t>
      </w:r>
      <w:r w:rsidR="006068BB">
        <w:t>s</w:t>
      </w:r>
      <w:r w:rsidR="00407680">
        <w:t xml:space="preserve"> </w:t>
      </w:r>
      <w:r w:rsidR="006068BB">
        <w:t>from</w:t>
      </w:r>
      <w:r w:rsidR="00407680">
        <w:t xml:space="preserve"> Pamplona (Spain), revealed higher risk o</w:t>
      </w:r>
      <w:r w:rsidR="006068BB">
        <w:t xml:space="preserve">f sedentarism among married men and women </w:t>
      </w:r>
      <w:r w:rsidR="00407680">
        <w:t>[</w:t>
      </w:r>
      <w:r w:rsidR="00F81FCC">
        <w:t>40</w:t>
      </w:r>
      <w:r w:rsidR="00407680">
        <w:t>]</w:t>
      </w:r>
      <w:r w:rsidR="00A37EA6">
        <w:t>.</w:t>
      </w:r>
    </w:p>
    <w:p w14:paraId="25088DAF" w14:textId="77777777" w:rsidR="00C32681" w:rsidRDefault="00C32681" w:rsidP="004545A6">
      <w:pPr>
        <w:pStyle w:val="MDPI31text"/>
      </w:pPr>
      <w:r w:rsidRPr="00C32681">
        <w:t xml:space="preserve">In relation to alcohol intake, a higher percentage of participants who do not reach PA recommendations was found among those who did not drink in comparison to those who drank (37.6%vs 28.8%). However, the percentage of alcohol consumers with high level of PA was higher </w:t>
      </w:r>
      <w:r w:rsidRPr="00C32681">
        <w:lastRenderedPageBreak/>
        <w:t>than non-consumers (15.5% vs 23.1%). Actually, sport per se is associated with high alcohol consumption. Kingsland et al. [41] found that sport clubs alcohol management practices, like service of alcohol, happy hours promotions and alcohol-only awards, were associated with higher alcohol consumption among club members</w:t>
      </w:r>
      <w:r>
        <w:t>.</w:t>
      </w:r>
    </w:p>
    <w:p w14:paraId="210EE089" w14:textId="7CBA0623" w:rsidR="004545A6" w:rsidRPr="000D57A4" w:rsidRDefault="004545A6" w:rsidP="004545A6">
      <w:pPr>
        <w:pStyle w:val="MDPI31text"/>
      </w:pPr>
      <w:r w:rsidRPr="000D57A4">
        <w:t>Regarding BMI, Conroy et al. [21] evaluated 125 adults (≥21 years old) with asthma in New York and Denver, and they found that obese (≥30kg/m2) or overweight (25-30kg/m2) individuals engaged in lower moderate-vigorous PA than those with normal weight (35.7, 39.9, 46.2 min/day; p</w:t>
      </w:r>
      <w:r w:rsidR="0033146A" w:rsidRPr="000D57A4">
        <w:t xml:space="preserve"> </w:t>
      </w:r>
      <w:r w:rsidRPr="000D57A4">
        <w:t>=</w:t>
      </w:r>
      <w:r w:rsidR="0033146A" w:rsidRPr="000D57A4">
        <w:t xml:space="preserve"> </w:t>
      </w:r>
      <w:r w:rsidRPr="000D57A4">
        <w:t xml:space="preserve">0.09). This partially concurs with our results, which shows significant differences between BMI groups. </w:t>
      </w:r>
      <w:proofErr w:type="gramStart"/>
      <w:r w:rsidRPr="000D57A4">
        <w:t>A total of 44.9</w:t>
      </w:r>
      <w:proofErr w:type="gramEnd"/>
      <w:r w:rsidRPr="000D57A4">
        <w:t>% of the obese asthmatics reported low levels of PA, with only a 12.8% high levels. In this way, Russell et al [</w:t>
      </w:r>
      <w:r w:rsidR="00F81FCC">
        <w:t>42</w:t>
      </w:r>
      <w:r w:rsidRPr="000D57A4">
        <w:t xml:space="preserve">] </w:t>
      </w:r>
      <w:r w:rsidR="0033146A" w:rsidRPr="000D57A4">
        <w:t xml:space="preserve">reported </w:t>
      </w:r>
      <w:r w:rsidRPr="000D57A4">
        <w:t xml:space="preserve">that </w:t>
      </w:r>
      <w:r w:rsidR="003374A4" w:rsidRPr="000D57A4">
        <w:t>only in participants with normal weight (BMI&lt;25), PA e</w:t>
      </w:r>
      <w:r w:rsidR="000D57A4" w:rsidRPr="000D57A4">
        <w:t>xhibited a positive correlation</w:t>
      </w:r>
      <w:r w:rsidRPr="000D57A4">
        <w:t xml:space="preserve"> with asthma symptoms. Therefore, it is necessary to take BMI into account due to the fact that a high BMI is related with other chronic diseases like cardiovascular diseases, diabetes or cancer, and these could be the reasons of involving in lower PA levels. </w:t>
      </w:r>
    </w:p>
    <w:p w14:paraId="52C8B9F7" w14:textId="06842A63" w:rsidR="004545A6" w:rsidRDefault="004545A6" w:rsidP="004545A6">
      <w:pPr>
        <w:pStyle w:val="MDPI31text"/>
      </w:pPr>
      <w:r w:rsidRPr="000D57A4">
        <w:t xml:space="preserve">Recently, Sánchez-Castillo et al. carried out a similar study in </w:t>
      </w:r>
      <w:r w:rsidR="003374A4" w:rsidRPr="000D57A4">
        <w:t xml:space="preserve">Spanish </w:t>
      </w:r>
      <w:r w:rsidRPr="000D57A4">
        <w:t xml:space="preserve">people with </w:t>
      </w:r>
      <w:r w:rsidR="00DA523D">
        <w:t>Chronic Obstructive Pulmonary Disease (</w:t>
      </w:r>
      <w:r w:rsidRPr="000D57A4">
        <w:t>COPD</w:t>
      </w:r>
      <w:r w:rsidR="00DA523D">
        <w:t>)</w:t>
      </w:r>
      <w:r w:rsidRPr="000D57A4">
        <w:t xml:space="preserve"> [</w:t>
      </w:r>
      <w:r w:rsidR="00F81FCC">
        <w:t>43</w:t>
      </w:r>
      <w:r w:rsidRPr="000D57A4">
        <w:t xml:space="preserve">]. The total </w:t>
      </w:r>
      <w:r w:rsidR="0033146A" w:rsidRPr="000D57A4">
        <w:t xml:space="preserve">PA </w:t>
      </w:r>
      <w:r w:rsidRPr="000D57A4">
        <w:t xml:space="preserve">volume in COPD patients was lower (1684.8 </w:t>
      </w:r>
      <w:proofErr w:type="spellStart"/>
      <w:r w:rsidRPr="000D57A4">
        <w:t>MET·min</w:t>
      </w:r>
      <w:proofErr w:type="spellEnd"/>
      <w:r w:rsidRPr="000D57A4">
        <w:t xml:space="preserve">/week) than the total </w:t>
      </w:r>
      <w:r w:rsidR="003374A4" w:rsidRPr="000D57A4">
        <w:t xml:space="preserve">amount </w:t>
      </w:r>
      <w:r w:rsidRPr="000D57A4">
        <w:t xml:space="preserve">of PA </w:t>
      </w:r>
      <w:r w:rsidR="003374A4" w:rsidRPr="000D57A4">
        <w:t xml:space="preserve">found </w:t>
      </w:r>
      <w:r w:rsidRPr="000D57A4">
        <w:t xml:space="preserve">in the asthmatics of the present study (2228.9 </w:t>
      </w:r>
      <w:proofErr w:type="spellStart"/>
      <w:r w:rsidRPr="000D57A4">
        <w:t>MET·min</w:t>
      </w:r>
      <w:proofErr w:type="spellEnd"/>
      <w:r w:rsidRPr="000D57A4">
        <w:t>/week). This may be due to the progressive and minimally reversible obstruction that is found in people with COPD, while in asthmatics the obstruction should be variable and reversible [</w:t>
      </w:r>
      <w:r w:rsidR="00407680">
        <w:t>4</w:t>
      </w:r>
      <w:r w:rsidR="00F81FCC">
        <w:t>4</w:t>
      </w:r>
      <w:r w:rsidRPr="000D57A4">
        <w:t xml:space="preserve">]. However, when the classification level of PA was </w:t>
      </w:r>
      <w:proofErr w:type="spellStart"/>
      <w:r w:rsidRPr="000D57A4">
        <w:t>analysed</w:t>
      </w:r>
      <w:proofErr w:type="spellEnd"/>
      <w:r w:rsidRPr="000D57A4">
        <w:t>, a significant percentage of participants in both the COPD study and the present study demonstrated a moderate level of PA (47.5% in COPD vs 47.7% in asthma). On the contrary, people with a high level of PA were slightly more frequent in the present study (20.7%) than in the COPD study (14.6%) [</w:t>
      </w:r>
      <w:r w:rsidR="00F81FCC">
        <w:t>44</w:t>
      </w:r>
      <w:r w:rsidRPr="000D57A4">
        <w:t xml:space="preserve">]. When differences by sociodemographic characteristics were considered, both studies found that PA was higher in men, younger adults, in </w:t>
      </w:r>
      <w:r w:rsidR="0033146A" w:rsidRPr="000D57A4">
        <w:t xml:space="preserve">people </w:t>
      </w:r>
      <w:r w:rsidR="00C616CD" w:rsidRPr="000D57A4">
        <w:t>with normal weight</w:t>
      </w:r>
      <w:r w:rsidRPr="000D57A4">
        <w:t xml:space="preserve">, and in </w:t>
      </w:r>
      <w:r w:rsidR="0033146A" w:rsidRPr="000D57A4">
        <w:t xml:space="preserve">people </w:t>
      </w:r>
      <w:r w:rsidR="00C616CD" w:rsidRPr="000D57A4">
        <w:t>who drank alcohol</w:t>
      </w:r>
      <w:r w:rsidRPr="000D57A4">
        <w:t xml:space="preserve">. However, the present study also showed higher levels of PA in those married and/or living </w:t>
      </w:r>
      <w:r w:rsidR="00C616CD" w:rsidRPr="000D57A4">
        <w:t>together</w:t>
      </w:r>
      <w:r w:rsidRPr="000D57A4">
        <w:t xml:space="preserve"> and in those with </w:t>
      </w:r>
      <w:r w:rsidR="00C616CD" w:rsidRPr="000D57A4">
        <w:t>tertiary</w:t>
      </w:r>
      <w:r w:rsidRPr="000D57A4">
        <w:t xml:space="preserve"> education. </w:t>
      </w:r>
      <w:r w:rsidR="0033146A" w:rsidRPr="000D57A4">
        <w:t>Regarding</w:t>
      </w:r>
      <w:r w:rsidRPr="000D57A4">
        <w:t xml:space="preserve"> tobacco consumption, both studies </w:t>
      </w:r>
      <w:r w:rsidR="0033146A" w:rsidRPr="000D57A4">
        <w:t>found no</w:t>
      </w:r>
      <w:r w:rsidRPr="000D57A4">
        <w:t xml:space="preserve"> significant differences in PA between current, past and non-smokers. A</w:t>
      </w:r>
      <w:r w:rsidR="007543EA" w:rsidRPr="000D57A4">
        <w:t xml:space="preserve"> possible </w:t>
      </w:r>
      <w:r w:rsidR="0033146A" w:rsidRPr="000D57A4">
        <w:t>reason to explain</w:t>
      </w:r>
      <w:r w:rsidRPr="000D57A4">
        <w:t xml:space="preserve"> th</w:t>
      </w:r>
      <w:r w:rsidR="000D57A4" w:rsidRPr="000D57A4">
        <w:t>ese results</w:t>
      </w:r>
      <w:r w:rsidRPr="000D57A4">
        <w:t xml:space="preserve"> could be that PA could act as an ally and mitigate the damage caused by cigarette smoking in respiratory health. Otherwise, the prevalence of smoking (current and past) was higher in people with COPD than in asthmatics (67.0% vs 49.31%). </w:t>
      </w:r>
    </w:p>
    <w:p w14:paraId="79931C88" w14:textId="5BBA2998" w:rsidR="00D1716C" w:rsidRDefault="00C32681" w:rsidP="004545A6">
      <w:pPr>
        <w:pStyle w:val="MDPI31text"/>
      </w:pPr>
      <w:r w:rsidRPr="00C32681">
        <w:t>Regarding the risk for low level of PA, it was found that higher BMI and lower level of education increased the risk of not achieving PA recommendations in asthmatics.  Similarly, an American study about correlates of American adults PA patters showed that older age</w:t>
      </w:r>
      <w:r w:rsidR="006F7C6C">
        <w:t>s</w:t>
      </w:r>
      <w:r w:rsidRPr="00C32681">
        <w:t xml:space="preserve"> (≥60 years), female sex, higher BMI and history of chronic disease were significantly associated with lower odd of being more active [45]. Comparisons should be taken carefully, as the present analysis only included asthmatics Spanish people. Another cross-sectional study in Portuguese population revealed that moderate PA was a predictor of controlled asthma in men (OR=1.84; 95%CI: 1.02-3.30) and vigorous PA doubled the risk of uncontrolled asthma in women (</w:t>
      </w:r>
      <w:r>
        <w:t>OR=1.94; 95%CI: 1.13-3.35) [46]</w:t>
      </w:r>
      <w:r w:rsidRPr="00C32681">
        <w:t>.</w:t>
      </w:r>
    </w:p>
    <w:p w14:paraId="5E86EF0A" w14:textId="101C0CA9" w:rsidR="0052150F" w:rsidRPr="000D57A4" w:rsidRDefault="00C32681" w:rsidP="004545A6">
      <w:pPr>
        <w:pStyle w:val="MDPI31text"/>
      </w:pPr>
      <w:r w:rsidRPr="00C32681">
        <w:t xml:space="preserve">Considering all data, it would be very important to carry out therapeutic interventions in order to increase PA levels in people with asthma. The main physical therapies for asthmatics are inspiratory muscle training [46], breathing exercises [47] and physical training [14]. Delgado et al. [46] found higher improvements on respiratory muscle strength and functional capacity in asthmatics who were involved in an inspiratory muscle training. In relation to breathing exercises, Santino et al. [47] carried out an intervention review of breathing exercises: yoga, breathing retraining and </w:t>
      </w:r>
      <w:proofErr w:type="spellStart"/>
      <w:r w:rsidRPr="00C32681">
        <w:t>Buteyko</w:t>
      </w:r>
      <w:proofErr w:type="spellEnd"/>
      <w:r w:rsidRPr="00C32681">
        <w:t>. The results revealed higher change in quality of life (mean difference-MD- up to 3 months= 0.42; MD over 6 months 1.34), better control of asthma symptoms (MD 0.15 up to 3 month), better control of hyperventilation symptoms (MD 3.22 up to 3 month) and better lung function up to three months (FEV1 %of predicted; MD: 6.88). Carson et al. [14] studied physical training for asthma and found significant improvement in maximum oxygen intake, positive effect on quality of life and identified no adverse effects, which mean</w:t>
      </w:r>
      <w:r w:rsidR="006F7C6C">
        <w:rPr>
          <w:rFonts w:asciiTheme="minorEastAsia" w:eastAsiaTheme="minorEastAsia" w:hAnsiTheme="minorEastAsia" w:hint="eastAsia"/>
          <w:lang w:eastAsia="zh-CN"/>
        </w:rPr>
        <w:t>s</w:t>
      </w:r>
      <w:r w:rsidRPr="00C32681">
        <w:t xml:space="preserve"> physical training was well tolerated by asthmatics. Therefore, physical therapies could be a very important non-pharmacological treatment for people with </w:t>
      </w:r>
      <w:proofErr w:type="spellStart"/>
      <w:r w:rsidRPr="00C32681">
        <w:t>asthma</w:t>
      </w:r>
      <w:r>
        <w:t>.</w:t>
      </w:r>
      <w:r w:rsidR="009254EE" w:rsidRPr="000D57A4">
        <w:t>Principal</w:t>
      </w:r>
      <w:proofErr w:type="spellEnd"/>
      <w:r w:rsidR="004545A6" w:rsidRPr="000D57A4">
        <w:t xml:space="preserve"> strengths of this </w:t>
      </w:r>
      <w:r w:rsidR="009254EE" w:rsidRPr="000D57A4">
        <w:t>paper</w:t>
      </w:r>
      <w:r w:rsidR="004545A6" w:rsidRPr="000D57A4">
        <w:t xml:space="preserve"> include the</w:t>
      </w:r>
      <w:r w:rsidR="009254EE" w:rsidRPr="000D57A4">
        <w:t xml:space="preserve"> use of </w:t>
      </w:r>
      <w:r w:rsidR="003E0BBD" w:rsidRPr="000D57A4">
        <w:t>a</w:t>
      </w:r>
      <w:r w:rsidR="004545A6" w:rsidRPr="000D57A4">
        <w:t xml:space="preserve"> representative sample of asthmatics </w:t>
      </w:r>
      <w:r w:rsidR="003E0BBD" w:rsidRPr="000D57A4">
        <w:lastRenderedPageBreak/>
        <w:t>people (</w:t>
      </w:r>
      <w:r w:rsidR="004545A6" w:rsidRPr="000D57A4">
        <w:t>15-69 years</w:t>
      </w:r>
      <w:r w:rsidR="003E0BBD" w:rsidRPr="000D57A4">
        <w:t>)</w:t>
      </w:r>
      <w:r w:rsidR="004545A6" w:rsidRPr="000D57A4">
        <w:t xml:space="preserve"> residing in Spain and the use of </w:t>
      </w:r>
      <w:r w:rsidR="003E0BBD" w:rsidRPr="000D57A4">
        <w:t>a verified and</w:t>
      </w:r>
      <w:r w:rsidR="004545A6" w:rsidRPr="000D57A4">
        <w:t xml:space="preserve"> internationally </w:t>
      </w:r>
      <w:r w:rsidR="003E0BBD" w:rsidRPr="000D57A4">
        <w:t xml:space="preserve">accepted </w:t>
      </w:r>
      <w:r w:rsidR="004545A6" w:rsidRPr="000D57A4">
        <w:t xml:space="preserve">questionnaire to evaluate levels of PA. Nevertheless, </w:t>
      </w:r>
      <w:r w:rsidR="003E0BBD" w:rsidRPr="000D57A4">
        <w:t xml:space="preserve">these results </w:t>
      </w:r>
      <w:r w:rsidR="004545A6" w:rsidRPr="000D57A4">
        <w:t xml:space="preserve">should be </w:t>
      </w:r>
      <w:r w:rsidR="003E0BBD" w:rsidRPr="000D57A4">
        <w:t xml:space="preserve">considered </w:t>
      </w:r>
      <w:r w:rsidR="004545A6" w:rsidRPr="000D57A4">
        <w:t xml:space="preserve">in light of its </w:t>
      </w:r>
      <w:r w:rsidR="003E0BBD" w:rsidRPr="000D57A4">
        <w:t>restrictions</w:t>
      </w:r>
      <w:r w:rsidR="004545A6" w:rsidRPr="000D57A4">
        <w:t xml:space="preserve">. </w:t>
      </w:r>
      <w:r w:rsidR="003E0BBD" w:rsidRPr="000D57A4">
        <w:t xml:space="preserve">Although the </w:t>
      </w:r>
      <w:r w:rsidR="004545A6" w:rsidRPr="000D57A4">
        <w:t xml:space="preserve">IPAQ is a reference </w:t>
      </w:r>
      <w:r w:rsidR="0033146A" w:rsidRPr="000D57A4">
        <w:t xml:space="preserve">tool </w:t>
      </w:r>
      <w:r w:rsidR="003E0BBD" w:rsidRPr="000D57A4">
        <w:t>to establish</w:t>
      </w:r>
      <w:r w:rsidR="004545A6" w:rsidRPr="000D57A4">
        <w:t xml:space="preserve"> a population’s level</w:t>
      </w:r>
      <w:r w:rsidR="003E0BBD" w:rsidRPr="000D57A4">
        <w:t xml:space="preserve"> of PA</w:t>
      </w:r>
      <w:r w:rsidR="004545A6" w:rsidRPr="000D57A4">
        <w:t>, it</w:t>
      </w:r>
      <w:r w:rsidR="003E0BBD" w:rsidRPr="000D57A4">
        <w:t xml:space="preserve"> is important to underline that it</w:t>
      </w:r>
      <w:r w:rsidR="004545A6" w:rsidRPr="000D57A4">
        <w:t xml:space="preserve"> is self-reported</w:t>
      </w:r>
      <w:r w:rsidR="003E0BBD" w:rsidRPr="000D57A4">
        <w:t>, so</w:t>
      </w:r>
      <w:r w:rsidR="004545A6" w:rsidRPr="000D57A4">
        <w:t xml:space="preserve"> people </w:t>
      </w:r>
      <w:r w:rsidR="003E0BBD" w:rsidRPr="000D57A4">
        <w:t>could</w:t>
      </w:r>
      <w:r w:rsidR="004545A6" w:rsidRPr="000D57A4">
        <w:t xml:space="preserve"> over or under </w:t>
      </w:r>
      <w:r w:rsidR="003E0BBD" w:rsidRPr="000D57A4">
        <w:t xml:space="preserve">estimate </w:t>
      </w:r>
      <w:r w:rsidR="004545A6" w:rsidRPr="000D57A4">
        <w:t xml:space="preserve">their </w:t>
      </w:r>
      <w:r w:rsidR="003E0BBD" w:rsidRPr="000D57A4">
        <w:t xml:space="preserve">PA </w:t>
      </w:r>
      <w:r w:rsidR="000D57A4">
        <w:t>level</w:t>
      </w:r>
      <w:r w:rsidR="004545A6" w:rsidRPr="000D57A4">
        <w:t>.</w:t>
      </w:r>
      <w:r w:rsidR="00BB5DAD">
        <w:t xml:space="preserve"> In the same way, diagnosis of asthma was self-reported too.</w:t>
      </w:r>
      <w:r w:rsidR="004545A6" w:rsidRPr="000D57A4">
        <w:t xml:space="preserve"> Another potential limitation is the lack of classification of severity of asthma, because data was not available in the survey.</w:t>
      </w:r>
      <w:r w:rsidR="00573947">
        <w:t xml:space="preserve"> Data about possible therapeutic interventions followed by participants were not available, but it should be considered in future studies. </w:t>
      </w:r>
      <w:r w:rsidR="000D57A4" w:rsidRPr="000D57A4">
        <w:t>In addition</w:t>
      </w:r>
      <w:r w:rsidR="004545A6" w:rsidRPr="000D57A4">
        <w:t xml:space="preserve">, as it was a cross-sectional </w:t>
      </w:r>
      <w:r w:rsidR="003E0BBD" w:rsidRPr="000D57A4">
        <w:t xml:space="preserve">analysis </w:t>
      </w:r>
      <w:r w:rsidR="004545A6" w:rsidRPr="000D57A4">
        <w:t xml:space="preserve">and not a randomized controlled trial, </w:t>
      </w:r>
      <w:r w:rsidR="003E0BBD" w:rsidRPr="000D57A4">
        <w:t>the causality ca</w:t>
      </w:r>
      <w:r w:rsidR="00D40AB4" w:rsidRPr="000D57A4">
        <w:t>n</w:t>
      </w:r>
      <w:r w:rsidR="003E0BBD" w:rsidRPr="000D57A4">
        <w:t>not be prove</w:t>
      </w:r>
      <w:r w:rsidR="000D57A4" w:rsidRPr="000D57A4">
        <w:t>n</w:t>
      </w:r>
      <w:r w:rsidR="003E0BBD" w:rsidRPr="000D57A4">
        <w:t xml:space="preserve">, only </w:t>
      </w:r>
      <w:r w:rsidR="004545A6" w:rsidRPr="000D57A4">
        <w:t xml:space="preserve">the </w:t>
      </w:r>
      <w:r w:rsidR="005922C1" w:rsidRPr="000D57A4">
        <w:t>correlation</w:t>
      </w:r>
      <w:r w:rsidR="000D57A4">
        <w:t>.</w:t>
      </w:r>
      <w:r w:rsidR="005922C1" w:rsidRPr="000D57A4">
        <w:t xml:space="preserve"> </w:t>
      </w:r>
      <w:r w:rsidR="000D57A4">
        <w:t xml:space="preserve">In </w:t>
      </w:r>
      <w:r w:rsidR="004545A6" w:rsidRPr="000D57A4">
        <w:t xml:space="preserve">future </w:t>
      </w:r>
      <w:r w:rsidR="003E0BBD" w:rsidRPr="000D57A4">
        <w:t>studies</w:t>
      </w:r>
      <w:r w:rsidR="004545A6" w:rsidRPr="000D57A4">
        <w:t xml:space="preserve"> it will be </w:t>
      </w:r>
      <w:r w:rsidR="0033146A" w:rsidRPr="000D57A4">
        <w:t xml:space="preserve">advisable </w:t>
      </w:r>
      <w:r w:rsidR="004545A6" w:rsidRPr="000D57A4">
        <w:t xml:space="preserve">to </w:t>
      </w:r>
      <w:r w:rsidR="005922C1" w:rsidRPr="000D57A4">
        <w:t xml:space="preserve">measure PA levels objectively by </w:t>
      </w:r>
      <w:r w:rsidR="003E0BBD" w:rsidRPr="000D57A4">
        <w:t>empl</w:t>
      </w:r>
      <w:r w:rsidR="00D40AB4" w:rsidRPr="000D57A4">
        <w:t>o</w:t>
      </w:r>
      <w:r w:rsidR="003E0BBD" w:rsidRPr="000D57A4">
        <w:t>y</w:t>
      </w:r>
      <w:r w:rsidR="005922C1" w:rsidRPr="000D57A4">
        <w:t>ing</w:t>
      </w:r>
      <w:r w:rsidR="004545A6" w:rsidRPr="000D57A4">
        <w:t xml:space="preserve"> accelerometers and to </w:t>
      </w:r>
      <w:r w:rsidR="005922C1" w:rsidRPr="000D57A4">
        <w:t>consider</w:t>
      </w:r>
      <w:r w:rsidR="004545A6" w:rsidRPr="000D57A4">
        <w:t xml:space="preserve"> the severity of asthma</w:t>
      </w:r>
      <w:r w:rsidR="00DC7291" w:rsidRPr="000D57A4">
        <w:t>.</w:t>
      </w:r>
    </w:p>
    <w:p w14:paraId="798D334A" w14:textId="77777777" w:rsidR="00EA6423" w:rsidRPr="000D57A4" w:rsidRDefault="002F343C" w:rsidP="00257822">
      <w:pPr>
        <w:pStyle w:val="MDPI21heading1"/>
      </w:pPr>
      <w:r w:rsidRPr="000D57A4">
        <w:t xml:space="preserve">5. </w:t>
      </w:r>
      <w:r w:rsidR="004D27A1" w:rsidRPr="000D57A4">
        <w:t>Conclusions</w:t>
      </w:r>
    </w:p>
    <w:p w14:paraId="38F583DC" w14:textId="77777777" w:rsidR="003C156F" w:rsidRPr="000D57A4" w:rsidRDefault="004545A6" w:rsidP="004545A6">
      <w:pPr>
        <w:pStyle w:val="MDPI31text"/>
      </w:pPr>
      <w:r w:rsidRPr="000D57A4">
        <w:t xml:space="preserve">Approximately three out of ten </w:t>
      </w:r>
      <w:r w:rsidR="00F86A87" w:rsidRPr="000D57A4">
        <w:t xml:space="preserve">Spanish </w:t>
      </w:r>
      <w:r w:rsidRPr="000D57A4">
        <w:t xml:space="preserve">people with asthma exhibited a low level of PA, not achieving PA recommendations. Therefore, </w:t>
      </w:r>
      <w:r w:rsidR="00F86A87" w:rsidRPr="000D57A4">
        <w:t xml:space="preserve">PA programs should be executed to </w:t>
      </w:r>
      <w:r w:rsidR="0033146A" w:rsidRPr="000D57A4">
        <w:t xml:space="preserve">make people </w:t>
      </w:r>
      <w:r w:rsidR="00F86A87" w:rsidRPr="000D57A4">
        <w:t xml:space="preserve">aware of </w:t>
      </w:r>
      <w:r w:rsidR="0033146A" w:rsidRPr="000D57A4">
        <w:t>its</w:t>
      </w:r>
      <w:r w:rsidR="00F86A87" w:rsidRPr="000D57A4">
        <w:t xml:space="preserve"> benefits in asthma control</w:t>
      </w:r>
      <w:r w:rsidRPr="000D57A4">
        <w:t xml:space="preserve">, and these </w:t>
      </w:r>
      <w:r w:rsidR="0033146A" w:rsidRPr="000D57A4">
        <w:t xml:space="preserve">intervention </w:t>
      </w:r>
      <w:r w:rsidRPr="000D57A4">
        <w:t xml:space="preserve">programs should </w:t>
      </w:r>
      <w:r w:rsidR="0033146A" w:rsidRPr="000D57A4">
        <w:t xml:space="preserve">target </w:t>
      </w:r>
      <w:r w:rsidRPr="000D57A4">
        <w:t xml:space="preserve">women, </w:t>
      </w:r>
      <w:r w:rsidR="0033146A" w:rsidRPr="000D57A4">
        <w:t xml:space="preserve">people with at least </w:t>
      </w:r>
      <w:r w:rsidRPr="000D57A4">
        <w:t>30 years, married</w:t>
      </w:r>
      <w:r w:rsidR="0033146A" w:rsidRPr="000D57A4">
        <w:t xml:space="preserve"> people</w:t>
      </w:r>
      <w:r w:rsidRPr="000D57A4">
        <w:t xml:space="preserve"> and/or </w:t>
      </w:r>
      <w:r w:rsidR="0033146A" w:rsidRPr="000D57A4">
        <w:t xml:space="preserve">those </w:t>
      </w:r>
      <w:r w:rsidRPr="000D57A4">
        <w:t xml:space="preserve">living in couple, those with a level of education equal or under the first period of secondary, those who do not </w:t>
      </w:r>
      <w:r w:rsidR="0033146A" w:rsidRPr="000D57A4">
        <w:t xml:space="preserve">consume </w:t>
      </w:r>
      <w:r w:rsidRPr="000D57A4">
        <w:t xml:space="preserve">alcohol, and </w:t>
      </w:r>
      <w:r w:rsidR="0033146A" w:rsidRPr="000D57A4">
        <w:t xml:space="preserve">people </w:t>
      </w:r>
      <w:r w:rsidRPr="000D57A4">
        <w:t xml:space="preserve">who do not have a normal weight. Moreover, long term PA programs are needed to increase their PA levels and/or reach PA recommendations, so the activities involved in these programs should motivate the participants to sustain it in time. Hence, asthmatics could </w:t>
      </w:r>
      <w:r w:rsidR="009254EE" w:rsidRPr="000D57A4">
        <w:t xml:space="preserve">make </w:t>
      </w:r>
      <w:r w:rsidRPr="000D57A4">
        <w:t>their life</w:t>
      </w:r>
      <w:r w:rsidR="009254EE" w:rsidRPr="000D57A4">
        <w:t xml:space="preserve"> better</w:t>
      </w:r>
      <w:r w:rsidRPr="000D57A4">
        <w:t>.</w:t>
      </w:r>
    </w:p>
    <w:p w14:paraId="3DD07101" w14:textId="77777777" w:rsidR="00D202A2" w:rsidRPr="000D57A4" w:rsidRDefault="00D202A2" w:rsidP="0052129E">
      <w:pPr>
        <w:pStyle w:val="MDPI62Acknowledgments"/>
      </w:pPr>
      <w:r w:rsidRPr="000D57A4">
        <w:rPr>
          <w:b/>
        </w:rPr>
        <w:t xml:space="preserve">Author Contributions: </w:t>
      </w:r>
      <w:r w:rsidR="0052129E" w:rsidRPr="000D57A4">
        <w:t>Writing—original draft preparation, S.S.C; writing—review and editing, L.S, A.D.S and G.F.L.S.; supervision, L.S, A.D.S and G.F.L.S. All authors have read and agreed to the published version of the manuscript.</w:t>
      </w:r>
    </w:p>
    <w:p w14:paraId="008C044A" w14:textId="77777777" w:rsidR="00541FBF" w:rsidRPr="000D57A4" w:rsidRDefault="00541FBF" w:rsidP="004E7B6B">
      <w:pPr>
        <w:pStyle w:val="MDPI62Acknowledgments"/>
      </w:pPr>
      <w:r w:rsidRPr="000D57A4">
        <w:rPr>
          <w:b/>
        </w:rPr>
        <w:t xml:space="preserve">Funding: </w:t>
      </w:r>
      <w:r w:rsidR="0052129E" w:rsidRPr="000D57A4">
        <w:t xml:space="preserve">This research was funded by the Seneca Foundation-Agency for Science and Technology of the Region of Murcia, Spain (grant number 20773/FPI/18). </w:t>
      </w:r>
    </w:p>
    <w:p w14:paraId="168D44F5" w14:textId="77777777" w:rsidR="004E7B6B" w:rsidRPr="000D57A4" w:rsidRDefault="004E7B6B" w:rsidP="0052129E">
      <w:pPr>
        <w:pStyle w:val="MDPI64CoI"/>
      </w:pPr>
      <w:r w:rsidRPr="000D57A4">
        <w:rPr>
          <w:b/>
        </w:rPr>
        <w:t>Conflicts of Interest:</w:t>
      </w:r>
      <w:r w:rsidR="004545A6" w:rsidRPr="000D57A4">
        <w:t xml:space="preserve"> </w:t>
      </w:r>
      <w:r w:rsidRPr="000D57A4">
        <w:t>The authors declare no conflict of interest</w:t>
      </w:r>
      <w:r w:rsidR="004545A6" w:rsidRPr="000D57A4">
        <w:t>.</w:t>
      </w:r>
      <w:r w:rsidR="0052129E" w:rsidRPr="000D57A4">
        <w:t xml:space="preserve"> The funders had no role in the design of the study; in the collection, analyses, or interpretation of data; in the writing of the manuscript, or in the decision to publish the results.</w:t>
      </w:r>
    </w:p>
    <w:p w14:paraId="449B15B7" w14:textId="77777777" w:rsidR="00EA6423" w:rsidRPr="00A27720" w:rsidRDefault="00EA6423" w:rsidP="0074111A">
      <w:pPr>
        <w:pStyle w:val="MDPI21heading1"/>
      </w:pPr>
      <w:r w:rsidRPr="000D57A4">
        <w:t>References</w:t>
      </w:r>
    </w:p>
    <w:p w14:paraId="0C9CE0FE" w14:textId="77777777" w:rsidR="005A5D85" w:rsidRDefault="005A5D85" w:rsidP="005A5D85">
      <w:pPr>
        <w:pStyle w:val="MDPI71References"/>
        <w:numPr>
          <w:ilvl w:val="0"/>
          <w:numId w:val="49"/>
        </w:numPr>
      </w:pPr>
      <w:r w:rsidRPr="005A5D85">
        <w:t>Global Initiative for Asthma (GINA). Pocket guide for asthma management and prevention (for adults and children Older th</w:t>
      </w:r>
      <w:r>
        <w:t>an 5 years), 2019. Available online</w:t>
      </w:r>
      <w:r w:rsidRPr="005A5D85">
        <w:t xml:space="preserve">: </w:t>
      </w:r>
      <w:r w:rsidRPr="0074111A">
        <w:t>www.ginasthma.org</w:t>
      </w:r>
      <w:r>
        <w:t xml:space="preserve"> (accessed on 7 February 2020).</w:t>
      </w:r>
    </w:p>
    <w:p w14:paraId="7970216C" w14:textId="77777777" w:rsidR="005A5D85" w:rsidRDefault="005A5D85" w:rsidP="005A5D85">
      <w:pPr>
        <w:pStyle w:val="MDPI71References"/>
        <w:numPr>
          <w:ilvl w:val="0"/>
          <w:numId w:val="49"/>
        </w:numPr>
      </w:pPr>
      <w:r w:rsidRPr="005A5D85">
        <w:t>World Health</w:t>
      </w:r>
      <w:r>
        <w:t xml:space="preserve"> Organization. Asthma. 2019. Available online</w:t>
      </w:r>
      <w:r w:rsidRPr="005A5D85">
        <w:t xml:space="preserve">: </w:t>
      </w:r>
      <w:r w:rsidRPr="0074111A">
        <w:t>https://www.who.int/news-room/q-a-detail/asthma</w:t>
      </w:r>
      <w:r>
        <w:t xml:space="preserve"> (accessed on 17 May 2020).</w:t>
      </w:r>
    </w:p>
    <w:p w14:paraId="5DBF326E" w14:textId="77777777" w:rsidR="005A5D85" w:rsidRDefault="002F2965" w:rsidP="005A5D85">
      <w:pPr>
        <w:pStyle w:val="MDPI71References"/>
        <w:numPr>
          <w:ilvl w:val="0"/>
          <w:numId w:val="49"/>
        </w:numPr>
      </w:pPr>
      <w:proofErr w:type="spellStart"/>
      <w:r>
        <w:t>To</w:t>
      </w:r>
      <w:proofErr w:type="gramStart"/>
      <w:r w:rsidR="005A5D85">
        <w:t>,T</w:t>
      </w:r>
      <w:proofErr w:type="spellEnd"/>
      <w:proofErr w:type="gramEnd"/>
      <w:r w:rsidR="005A5D85">
        <w:t xml:space="preserve">.; </w:t>
      </w:r>
      <w:proofErr w:type="spellStart"/>
      <w:r w:rsidR="005A5D85">
        <w:t>Stanojevic</w:t>
      </w:r>
      <w:proofErr w:type="spellEnd"/>
      <w:r>
        <w:t>,</w:t>
      </w:r>
      <w:r w:rsidR="005A5D85">
        <w:t xml:space="preserve"> S</w:t>
      </w:r>
      <w:r>
        <w:t>.</w:t>
      </w:r>
      <w:r w:rsidR="005A5D85">
        <w:t xml:space="preserve">, </w:t>
      </w:r>
      <w:proofErr w:type="spellStart"/>
      <w:r w:rsidR="005A5D85">
        <w:t>Moores</w:t>
      </w:r>
      <w:proofErr w:type="spellEnd"/>
      <w:r>
        <w:t>,</w:t>
      </w:r>
      <w:r w:rsidR="005A5D85">
        <w:t xml:space="preserve"> G</w:t>
      </w:r>
      <w:r>
        <w:t>.;</w:t>
      </w:r>
      <w:r w:rsidR="005A5D85">
        <w:t xml:space="preserve"> Gershon</w:t>
      </w:r>
      <w:r>
        <w:t>,</w:t>
      </w:r>
      <w:r w:rsidR="005A5D85">
        <w:t xml:space="preserve"> A</w:t>
      </w:r>
      <w:r>
        <w:t>.</w:t>
      </w:r>
      <w:r w:rsidR="005A5D85">
        <w:t>S</w:t>
      </w:r>
      <w:r>
        <w:t>.;</w:t>
      </w:r>
      <w:r w:rsidR="005A5D85">
        <w:t xml:space="preserve"> Bateman</w:t>
      </w:r>
      <w:r>
        <w:t>,</w:t>
      </w:r>
      <w:r w:rsidR="005A5D85">
        <w:t xml:space="preserve"> E</w:t>
      </w:r>
      <w:r>
        <w:t>.</w:t>
      </w:r>
      <w:r w:rsidR="005A5D85">
        <w:t>D</w:t>
      </w:r>
      <w:r>
        <w:t>.;</w:t>
      </w:r>
      <w:r w:rsidR="005A5D85">
        <w:t xml:space="preserve"> Cruz</w:t>
      </w:r>
      <w:r>
        <w:t>,</w:t>
      </w:r>
      <w:r w:rsidR="005A5D85">
        <w:t xml:space="preserve"> A</w:t>
      </w:r>
      <w:r>
        <w:t>.</w:t>
      </w:r>
      <w:r w:rsidR="005A5D85">
        <w:t>A</w:t>
      </w:r>
      <w:r>
        <w:t>.; Boulet, L.P.</w:t>
      </w:r>
      <w:r w:rsidR="005A5D85">
        <w:t xml:space="preserve"> Global asthma prevalence in adults: Findings from the cross-sectional world health survey. </w:t>
      </w:r>
      <w:r w:rsidR="005A5D85" w:rsidRPr="005A5D85">
        <w:rPr>
          <w:i/>
        </w:rPr>
        <w:t>BMC Public Health</w:t>
      </w:r>
      <w:r w:rsidR="005A5D85">
        <w:t xml:space="preserve"> </w:t>
      </w:r>
      <w:r w:rsidR="005A5D85" w:rsidRPr="005A5D85">
        <w:rPr>
          <w:b/>
        </w:rPr>
        <w:t>2012</w:t>
      </w:r>
      <w:r w:rsidR="005A5D85">
        <w:t>,</w:t>
      </w:r>
      <w:r>
        <w:t xml:space="preserve"> </w:t>
      </w:r>
      <w:r>
        <w:rPr>
          <w:i/>
        </w:rPr>
        <w:t xml:space="preserve">12, </w:t>
      </w:r>
      <w:r w:rsidR="005A5D85">
        <w:t>204,</w:t>
      </w:r>
      <w:r>
        <w:t xml:space="preserve"> doi:</w:t>
      </w:r>
      <w:r w:rsidR="005A5D85">
        <w:t>10.1186/1471-2458-12-204.</w:t>
      </w:r>
    </w:p>
    <w:p w14:paraId="0AFE8C17" w14:textId="77777777" w:rsidR="005A5D85" w:rsidRPr="002F2965" w:rsidRDefault="005A5D85" w:rsidP="005A5D85">
      <w:pPr>
        <w:pStyle w:val="MDPI71References"/>
        <w:numPr>
          <w:ilvl w:val="0"/>
          <w:numId w:val="49"/>
        </w:numPr>
        <w:rPr>
          <w:lang w:val="es-ES"/>
        </w:rPr>
      </w:pPr>
      <w:r w:rsidRPr="005A5D85">
        <w:rPr>
          <w:lang w:val="es-ES"/>
        </w:rPr>
        <w:t>Sobradillo</w:t>
      </w:r>
      <w:r w:rsidR="002F2965">
        <w:rPr>
          <w:lang w:val="es-ES"/>
        </w:rPr>
        <w:t>,</w:t>
      </w:r>
      <w:r w:rsidRPr="005A5D85">
        <w:rPr>
          <w:lang w:val="es-ES"/>
        </w:rPr>
        <w:t xml:space="preserve"> V</w:t>
      </w:r>
      <w:r w:rsidR="002F2965">
        <w:rPr>
          <w:lang w:val="es-ES"/>
        </w:rPr>
        <w:t>.;</w:t>
      </w:r>
      <w:r w:rsidRPr="005A5D85">
        <w:rPr>
          <w:lang w:val="es-ES"/>
        </w:rPr>
        <w:t xml:space="preserve"> </w:t>
      </w:r>
      <w:proofErr w:type="spellStart"/>
      <w:r w:rsidRPr="005A5D85">
        <w:rPr>
          <w:lang w:val="es-ES"/>
        </w:rPr>
        <w:t>Miravitlles</w:t>
      </w:r>
      <w:proofErr w:type="spellEnd"/>
      <w:r w:rsidR="002F2965">
        <w:rPr>
          <w:lang w:val="es-ES"/>
        </w:rPr>
        <w:t>,</w:t>
      </w:r>
      <w:r w:rsidRPr="005A5D85">
        <w:rPr>
          <w:lang w:val="es-ES"/>
        </w:rPr>
        <w:t xml:space="preserve"> M</w:t>
      </w:r>
      <w:r w:rsidR="002F2965">
        <w:rPr>
          <w:lang w:val="es-ES"/>
        </w:rPr>
        <w:t>.;</w:t>
      </w:r>
      <w:r w:rsidRPr="005A5D85">
        <w:rPr>
          <w:lang w:val="es-ES"/>
        </w:rPr>
        <w:t xml:space="preserve"> Jiménez</w:t>
      </w:r>
      <w:r w:rsidR="002F2965">
        <w:rPr>
          <w:lang w:val="es-ES"/>
        </w:rPr>
        <w:t>,</w:t>
      </w:r>
      <w:r w:rsidRPr="005A5D85">
        <w:rPr>
          <w:lang w:val="es-ES"/>
        </w:rPr>
        <w:t xml:space="preserve"> C</w:t>
      </w:r>
      <w:r w:rsidR="002F2965">
        <w:rPr>
          <w:lang w:val="es-ES"/>
        </w:rPr>
        <w:t>.</w:t>
      </w:r>
      <w:r w:rsidRPr="005A5D85">
        <w:rPr>
          <w:lang w:val="es-ES"/>
        </w:rPr>
        <w:t>A</w:t>
      </w:r>
      <w:r w:rsidR="002F2965">
        <w:rPr>
          <w:lang w:val="es-ES"/>
        </w:rPr>
        <w:t>.;</w:t>
      </w:r>
      <w:r w:rsidRPr="005A5D85">
        <w:rPr>
          <w:lang w:val="es-ES"/>
        </w:rPr>
        <w:t xml:space="preserve"> Gabriel</w:t>
      </w:r>
      <w:r w:rsidR="002F2965">
        <w:rPr>
          <w:lang w:val="es-ES"/>
        </w:rPr>
        <w:t>,</w:t>
      </w:r>
      <w:r w:rsidRPr="005A5D85">
        <w:rPr>
          <w:lang w:val="es-ES"/>
        </w:rPr>
        <w:t xml:space="preserve"> R</w:t>
      </w:r>
      <w:r w:rsidR="002F2965">
        <w:rPr>
          <w:lang w:val="es-ES"/>
        </w:rPr>
        <w:t>.;</w:t>
      </w:r>
      <w:r w:rsidRPr="005A5D85">
        <w:rPr>
          <w:lang w:val="es-ES"/>
        </w:rPr>
        <w:t xml:space="preserve"> Viejo</w:t>
      </w:r>
      <w:r w:rsidR="002F2965">
        <w:rPr>
          <w:lang w:val="es-ES"/>
        </w:rPr>
        <w:t>,</w:t>
      </w:r>
      <w:r w:rsidRPr="005A5D85">
        <w:rPr>
          <w:lang w:val="es-ES"/>
        </w:rPr>
        <w:t xml:space="preserve"> J</w:t>
      </w:r>
      <w:r w:rsidR="002F2965">
        <w:rPr>
          <w:lang w:val="es-ES"/>
        </w:rPr>
        <w:t>.</w:t>
      </w:r>
      <w:r w:rsidRPr="005A5D85">
        <w:rPr>
          <w:lang w:val="es-ES"/>
        </w:rPr>
        <w:t>L</w:t>
      </w:r>
      <w:r w:rsidR="002F2965">
        <w:rPr>
          <w:lang w:val="es-ES"/>
        </w:rPr>
        <w:t>.;</w:t>
      </w:r>
      <w:r w:rsidRPr="005A5D85">
        <w:rPr>
          <w:lang w:val="es-ES"/>
        </w:rPr>
        <w:t xml:space="preserve"> Masa</w:t>
      </w:r>
      <w:r w:rsidR="002F2965">
        <w:rPr>
          <w:lang w:val="es-ES"/>
        </w:rPr>
        <w:t>,</w:t>
      </w:r>
      <w:r w:rsidRPr="005A5D85">
        <w:rPr>
          <w:lang w:val="es-ES"/>
        </w:rPr>
        <w:t xml:space="preserve"> J</w:t>
      </w:r>
      <w:r w:rsidR="002F2965">
        <w:rPr>
          <w:lang w:val="es-ES"/>
        </w:rPr>
        <w:t>.</w:t>
      </w:r>
      <w:r w:rsidRPr="005A5D85">
        <w:rPr>
          <w:lang w:val="es-ES"/>
        </w:rPr>
        <w:t>F</w:t>
      </w:r>
      <w:r w:rsidR="002F2965">
        <w:rPr>
          <w:lang w:val="es-ES"/>
        </w:rPr>
        <w:t>.; Fernández-</w:t>
      </w:r>
      <w:proofErr w:type="spellStart"/>
      <w:r w:rsidR="002F2965">
        <w:rPr>
          <w:lang w:val="es-ES"/>
        </w:rPr>
        <w:t>Fau</w:t>
      </w:r>
      <w:proofErr w:type="spellEnd"/>
      <w:r w:rsidR="002F2965">
        <w:rPr>
          <w:lang w:val="es-ES"/>
        </w:rPr>
        <w:t>, L.</w:t>
      </w:r>
      <w:r w:rsidRPr="005A5D85">
        <w:rPr>
          <w:lang w:val="es-ES"/>
        </w:rPr>
        <w:t xml:space="preserve"> Estudio IBERPOC en España: prevalencia de síntomas respiratorios habituales y de limitación crónica al flujo aéreo. </w:t>
      </w:r>
      <w:proofErr w:type="spellStart"/>
      <w:r w:rsidR="002F2965">
        <w:rPr>
          <w:i/>
          <w:lang w:val="es-ES"/>
        </w:rPr>
        <w:t>Arch</w:t>
      </w:r>
      <w:proofErr w:type="spellEnd"/>
      <w:r w:rsidR="002F2965">
        <w:rPr>
          <w:i/>
          <w:lang w:val="es-ES"/>
        </w:rPr>
        <w:t xml:space="preserve"> </w:t>
      </w:r>
      <w:proofErr w:type="spellStart"/>
      <w:r w:rsidR="002F2965">
        <w:rPr>
          <w:i/>
          <w:lang w:val="es-ES"/>
        </w:rPr>
        <w:t>Bronconeumo</w:t>
      </w:r>
      <w:proofErr w:type="spellEnd"/>
      <w:r w:rsidR="002F2965">
        <w:rPr>
          <w:i/>
          <w:lang w:val="es-ES"/>
        </w:rPr>
        <w:t>,</w:t>
      </w:r>
      <w:r w:rsidRPr="002F2965">
        <w:rPr>
          <w:lang w:val="es-ES"/>
        </w:rPr>
        <w:t xml:space="preserve"> </w:t>
      </w:r>
      <w:r w:rsidR="002F2965">
        <w:rPr>
          <w:b/>
          <w:lang w:val="es-ES"/>
        </w:rPr>
        <w:t xml:space="preserve">1999, </w:t>
      </w:r>
      <w:r w:rsidR="002F2965" w:rsidRPr="002F2965">
        <w:rPr>
          <w:i/>
          <w:lang w:val="es-ES"/>
        </w:rPr>
        <w:t>35(4),</w:t>
      </w:r>
      <w:r w:rsidR="002F2965">
        <w:rPr>
          <w:lang w:val="es-ES"/>
        </w:rPr>
        <w:t xml:space="preserve"> </w:t>
      </w:r>
      <w:r w:rsidRPr="002F2965">
        <w:rPr>
          <w:lang w:val="es-ES"/>
        </w:rPr>
        <w:t>159–</w:t>
      </w:r>
      <w:r w:rsidR="002F2965">
        <w:rPr>
          <w:lang w:val="es-ES"/>
        </w:rPr>
        <w:t>166, doi:</w:t>
      </w:r>
      <w:r w:rsidRPr="002F2965">
        <w:rPr>
          <w:lang w:val="es-ES"/>
        </w:rPr>
        <w:t>10.1016/s0300-2896(15)30272-6</w:t>
      </w:r>
    </w:p>
    <w:p w14:paraId="625117EF" w14:textId="77777777" w:rsidR="005A5D85" w:rsidRDefault="005A5D85" w:rsidP="005A5D85">
      <w:pPr>
        <w:pStyle w:val="MDPI71References"/>
        <w:numPr>
          <w:ilvl w:val="0"/>
          <w:numId w:val="49"/>
        </w:numPr>
      </w:pPr>
      <w:r w:rsidRPr="005A5D85">
        <w:rPr>
          <w:lang w:val="es-ES"/>
        </w:rPr>
        <w:t>Ministerio de sanidad consumo y bienestar social. Encuesta N</w:t>
      </w:r>
      <w:r w:rsidR="002F2965">
        <w:rPr>
          <w:lang w:val="es-ES"/>
        </w:rPr>
        <w:t xml:space="preserve">acional de Salud de España 2017. </w:t>
      </w:r>
      <w:r w:rsidR="002F2965">
        <w:t>Available online</w:t>
      </w:r>
      <w:r>
        <w:t xml:space="preserve">: </w:t>
      </w:r>
      <w:r w:rsidR="002F2965" w:rsidRPr="0074111A">
        <w:t>https://www.mscbs.gob.es/estadEstudios/estadisticas/encuestaNacional/encuesta2017.htm</w:t>
      </w:r>
      <w:r w:rsidR="002F2965">
        <w:t xml:space="preserve"> (accessed on 24 February 2020)</w:t>
      </w:r>
    </w:p>
    <w:p w14:paraId="5C1013E6" w14:textId="77777777" w:rsidR="005A5D85" w:rsidRDefault="005A5D85" w:rsidP="005A5D85">
      <w:pPr>
        <w:pStyle w:val="MDPI71References"/>
        <w:numPr>
          <w:ilvl w:val="0"/>
          <w:numId w:val="49"/>
        </w:numPr>
      </w:pPr>
      <w:r>
        <w:t>Cordova-Rivera</w:t>
      </w:r>
      <w:r w:rsidR="002F2965">
        <w:t>,</w:t>
      </w:r>
      <w:r>
        <w:t xml:space="preserve"> L</w:t>
      </w:r>
      <w:r w:rsidR="002F2965">
        <w:t>.;</w:t>
      </w:r>
      <w:r>
        <w:t xml:space="preserve"> Gibson</w:t>
      </w:r>
      <w:r w:rsidR="002F2965">
        <w:t>,</w:t>
      </w:r>
      <w:r>
        <w:t xml:space="preserve"> P</w:t>
      </w:r>
      <w:r w:rsidR="002F2965">
        <w:t>.</w:t>
      </w:r>
      <w:r>
        <w:t>G</w:t>
      </w:r>
      <w:r w:rsidR="002F2965">
        <w:t>.;</w:t>
      </w:r>
      <w:r>
        <w:t xml:space="preserve"> Gardiner</w:t>
      </w:r>
      <w:r w:rsidR="002F2965">
        <w:t>,</w:t>
      </w:r>
      <w:r>
        <w:t xml:space="preserve"> P</w:t>
      </w:r>
      <w:r w:rsidR="002F2965">
        <w:t>.</w:t>
      </w:r>
      <w:r>
        <w:t>A</w:t>
      </w:r>
      <w:r w:rsidR="002F2965">
        <w:t>.;</w:t>
      </w:r>
      <w:r>
        <w:t xml:space="preserve"> McDonald</w:t>
      </w:r>
      <w:r w:rsidR="002F2965">
        <w:t>,</w:t>
      </w:r>
      <w:r>
        <w:t xml:space="preserve"> V</w:t>
      </w:r>
      <w:r w:rsidR="002F2965">
        <w:t>.</w:t>
      </w:r>
      <w:r>
        <w:t xml:space="preserve">M. A Systematic Review of Associations of Physical Activity and Sedentary Time with Asthma Outcomes. </w:t>
      </w:r>
      <w:r w:rsidRPr="002F2965">
        <w:rPr>
          <w:i/>
        </w:rPr>
        <w:t xml:space="preserve">J Allergy </w:t>
      </w:r>
      <w:proofErr w:type="spellStart"/>
      <w:r w:rsidRPr="002F2965">
        <w:rPr>
          <w:i/>
        </w:rPr>
        <w:t>Clin</w:t>
      </w:r>
      <w:proofErr w:type="spellEnd"/>
      <w:r w:rsidRPr="002F2965">
        <w:rPr>
          <w:i/>
        </w:rPr>
        <w:t xml:space="preserve"> </w:t>
      </w:r>
      <w:proofErr w:type="spellStart"/>
      <w:r w:rsidRPr="002F2965">
        <w:rPr>
          <w:i/>
        </w:rPr>
        <w:t>Immunol</w:t>
      </w:r>
      <w:proofErr w:type="spellEnd"/>
      <w:r w:rsidRPr="002F2965">
        <w:rPr>
          <w:i/>
        </w:rPr>
        <w:t xml:space="preserve"> </w:t>
      </w:r>
      <w:proofErr w:type="spellStart"/>
      <w:r w:rsidRPr="002F2965">
        <w:rPr>
          <w:i/>
        </w:rPr>
        <w:t>Pract</w:t>
      </w:r>
      <w:proofErr w:type="spellEnd"/>
      <w:r w:rsidR="002F2965">
        <w:t xml:space="preserve">, </w:t>
      </w:r>
      <w:r w:rsidRPr="002F2965">
        <w:rPr>
          <w:b/>
        </w:rPr>
        <w:t>2018</w:t>
      </w:r>
      <w:r w:rsidR="002F2965" w:rsidRPr="002F2965">
        <w:rPr>
          <w:i/>
        </w:rPr>
        <w:t>, 6(6),</w:t>
      </w:r>
      <w:r w:rsidR="002F2965">
        <w:t xml:space="preserve"> 1968-1981, </w:t>
      </w:r>
      <w:r>
        <w:t>doi</w:t>
      </w:r>
      <w:r w:rsidR="002F2965">
        <w:t>:</w:t>
      </w:r>
      <w:r>
        <w:t>10.1016/j.jaip.2018.02.027</w:t>
      </w:r>
    </w:p>
    <w:p w14:paraId="6FD843DB" w14:textId="77777777" w:rsidR="005A5D85" w:rsidRDefault="00170FB7" w:rsidP="005A5D85">
      <w:pPr>
        <w:pStyle w:val="MDPI71References"/>
        <w:numPr>
          <w:ilvl w:val="0"/>
          <w:numId w:val="49"/>
        </w:numPr>
      </w:pPr>
      <w:r>
        <w:t>v</w:t>
      </w:r>
      <w:proofErr w:type="spellStart"/>
      <w:r w:rsidR="005A5D85" w:rsidRPr="002F2965">
        <w:rPr>
          <w:lang w:val="en-GB"/>
        </w:rPr>
        <w:t>an’t</w:t>
      </w:r>
      <w:proofErr w:type="spellEnd"/>
      <w:r w:rsidR="005A5D85" w:rsidRPr="002F2965">
        <w:rPr>
          <w:lang w:val="en-GB"/>
        </w:rPr>
        <w:t xml:space="preserve"> </w:t>
      </w:r>
      <w:proofErr w:type="spellStart"/>
      <w:r w:rsidR="005A5D85" w:rsidRPr="002F2965">
        <w:rPr>
          <w:lang w:val="en-GB"/>
        </w:rPr>
        <w:t>Hul</w:t>
      </w:r>
      <w:proofErr w:type="spellEnd"/>
      <w:r w:rsidR="002F2965" w:rsidRPr="002F2965">
        <w:rPr>
          <w:lang w:val="en-GB"/>
        </w:rPr>
        <w:t>,</w:t>
      </w:r>
      <w:r w:rsidR="005A5D85" w:rsidRPr="002F2965">
        <w:rPr>
          <w:lang w:val="en-GB"/>
        </w:rPr>
        <w:t xml:space="preserve"> A</w:t>
      </w:r>
      <w:r w:rsidR="002F2965" w:rsidRPr="002F2965">
        <w:rPr>
          <w:lang w:val="en-GB"/>
        </w:rPr>
        <w:t>.</w:t>
      </w:r>
      <w:r w:rsidR="005A5D85" w:rsidRPr="002F2965">
        <w:rPr>
          <w:lang w:val="en-GB"/>
        </w:rPr>
        <w:t>J</w:t>
      </w:r>
      <w:r w:rsidR="002F2965" w:rsidRPr="002F2965">
        <w:rPr>
          <w:lang w:val="en-GB"/>
        </w:rPr>
        <w:t>.;</w:t>
      </w:r>
      <w:r w:rsidR="005A5D85" w:rsidRPr="002F2965">
        <w:rPr>
          <w:lang w:val="en-GB"/>
        </w:rPr>
        <w:t xml:space="preserve"> </w:t>
      </w:r>
      <w:proofErr w:type="spellStart"/>
      <w:r w:rsidR="005A5D85" w:rsidRPr="002F2965">
        <w:rPr>
          <w:lang w:val="en-GB"/>
        </w:rPr>
        <w:t>Frouws</w:t>
      </w:r>
      <w:proofErr w:type="spellEnd"/>
      <w:r w:rsidR="002F2965" w:rsidRPr="002F2965">
        <w:rPr>
          <w:lang w:val="en-GB"/>
        </w:rPr>
        <w:t>,</w:t>
      </w:r>
      <w:r w:rsidR="005A5D85" w:rsidRPr="002F2965">
        <w:rPr>
          <w:lang w:val="en-GB"/>
        </w:rPr>
        <w:t xml:space="preserve"> S</w:t>
      </w:r>
      <w:r w:rsidR="002F2965" w:rsidRPr="002F2965">
        <w:rPr>
          <w:lang w:val="en-GB"/>
        </w:rPr>
        <w:t>.;</w:t>
      </w:r>
      <w:r>
        <w:rPr>
          <w:lang w:val="en-GB"/>
        </w:rPr>
        <w:t xml:space="preserve"> v</w:t>
      </w:r>
      <w:r w:rsidR="005A5D85" w:rsidRPr="002F2965">
        <w:rPr>
          <w:lang w:val="en-GB"/>
        </w:rPr>
        <w:t xml:space="preserve">an </w:t>
      </w:r>
      <w:r>
        <w:rPr>
          <w:lang w:val="en-GB"/>
        </w:rPr>
        <w:t>d</w:t>
      </w:r>
      <w:r w:rsidR="005A5D85" w:rsidRPr="002F2965">
        <w:rPr>
          <w:lang w:val="en-GB"/>
        </w:rPr>
        <w:t>en Akker</w:t>
      </w:r>
      <w:r w:rsidR="002F2965" w:rsidRPr="002F2965">
        <w:rPr>
          <w:lang w:val="en-GB"/>
        </w:rPr>
        <w:t>,</w:t>
      </w:r>
      <w:r w:rsidR="005A5D85" w:rsidRPr="002F2965">
        <w:rPr>
          <w:lang w:val="en-GB"/>
        </w:rPr>
        <w:t xml:space="preserve"> E</w:t>
      </w:r>
      <w:r w:rsidR="002F2965" w:rsidRPr="002F2965">
        <w:rPr>
          <w:lang w:val="en-GB"/>
        </w:rPr>
        <w:t>.</w:t>
      </w:r>
      <w:r w:rsidR="002F2965">
        <w:rPr>
          <w:lang w:val="en-GB"/>
        </w:rPr>
        <w:t>;</w:t>
      </w:r>
      <w:r>
        <w:rPr>
          <w:lang w:val="en-GB"/>
        </w:rPr>
        <w:t xml:space="preserve"> v</w:t>
      </w:r>
      <w:r w:rsidR="005A5D85" w:rsidRPr="002F2965">
        <w:rPr>
          <w:lang w:val="en-GB"/>
        </w:rPr>
        <w:t xml:space="preserve">an </w:t>
      </w:r>
      <w:proofErr w:type="spellStart"/>
      <w:r w:rsidR="005A5D85" w:rsidRPr="002F2965">
        <w:rPr>
          <w:lang w:val="en-GB"/>
        </w:rPr>
        <w:t>Lummel</w:t>
      </w:r>
      <w:proofErr w:type="spellEnd"/>
      <w:r w:rsidR="002F2965">
        <w:rPr>
          <w:lang w:val="en-GB"/>
        </w:rPr>
        <w:t>,</w:t>
      </w:r>
      <w:r w:rsidR="005A5D85" w:rsidRPr="002F2965">
        <w:rPr>
          <w:lang w:val="en-GB"/>
        </w:rPr>
        <w:t xml:space="preserve"> R</w:t>
      </w:r>
      <w:r w:rsidR="002F2965">
        <w:rPr>
          <w:lang w:val="en-GB"/>
        </w:rPr>
        <w:t>.;</w:t>
      </w:r>
      <w:r w:rsidR="005A5D85" w:rsidRPr="002F2965">
        <w:rPr>
          <w:lang w:val="en-GB"/>
        </w:rPr>
        <w:t xml:space="preserve"> </w:t>
      </w:r>
      <w:proofErr w:type="spellStart"/>
      <w:r w:rsidR="005A5D85" w:rsidRPr="002F2965">
        <w:rPr>
          <w:lang w:val="en-GB"/>
        </w:rPr>
        <w:t>Starrenburg-Razenberg</w:t>
      </w:r>
      <w:proofErr w:type="spellEnd"/>
      <w:r w:rsidR="002F2965">
        <w:rPr>
          <w:lang w:val="en-GB"/>
        </w:rPr>
        <w:t>,</w:t>
      </w:r>
      <w:r w:rsidR="005A5D85" w:rsidRPr="002F2965">
        <w:rPr>
          <w:lang w:val="en-GB"/>
        </w:rPr>
        <w:t xml:space="preserve"> A</w:t>
      </w:r>
      <w:r w:rsidR="002F2965">
        <w:rPr>
          <w:lang w:val="en-GB"/>
        </w:rPr>
        <w:t>.;</w:t>
      </w:r>
      <w:r>
        <w:rPr>
          <w:lang w:val="en-GB"/>
        </w:rPr>
        <w:t xml:space="preserve"> v</w:t>
      </w:r>
      <w:r w:rsidR="005A5D85" w:rsidRPr="002F2965">
        <w:rPr>
          <w:lang w:val="en-GB"/>
        </w:rPr>
        <w:t xml:space="preserve">an </w:t>
      </w:r>
      <w:proofErr w:type="spellStart"/>
      <w:r w:rsidR="005A5D85" w:rsidRPr="002F2965">
        <w:rPr>
          <w:lang w:val="en-GB"/>
        </w:rPr>
        <w:t>Bruggen</w:t>
      </w:r>
      <w:proofErr w:type="spellEnd"/>
      <w:r w:rsidR="002F2965">
        <w:rPr>
          <w:lang w:val="en-GB"/>
        </w:rPr>
        <w:t>,</w:t>
      </w:r>
      <w:r w:rsidR="005A5D85" w:rsidRPr="002F2965">
        <w:rPr>
          <w:lang w:val="en-GB"/>
        </w:rPr>
        <w:t xml:space="preserve"> A</w:t>
      </w:r>
      <w:r w:rsidR="002F2965">
        <w:rPr>
          <w:lang w:val="en-GB"/>
        </w:rPr>
        <w:t>.;</w:t>
      </w:r>
      <w:r>
        <w:rPr>
          <w:lang w:val="en-GB"/>
        </w:rPr>
        <w:t xml:space="preserve"> </w:t>
      </w:r>
      <w:proofErr w:type="spellStart"/>
      <w:r>
        <w:rPr>
          <w:lang w:val="en-GB"/>
        </w:rPr>
        <w:t>Braunstahl</w:t>
      </w:r>
      <w:proofErr w:type="spellEnd"/>
      <w:r>
        <w:rPr>
          <w:lang w:val="en-GB"/>
        </w:rPr>
        <w:t xml:space="preserve">, G.J.; </w:t>
      </w:r>
      <w:proofErr w:type="spellStart"/>
      <w:r>
        <w:rPr>
          <w:lang w:val="en-GB"/>
        </w:rPr>
        <w:t>In’t</w:t>
      </w:r>
      <w:proofErr w:type="spellEnd"/>
      <w:r>
        <w:rPr>
          <w:lang w:val="en-GB"/>
        </w:rPr>
        <w:t xml:space="preserve"> Veen, J..C.C.M.</w:t>
      </w:r>
      <w:r w:rsidR="005A5D85" w:rsidRPr="002F2965">
        <w:rPr>
          <w:lang w:val="en-GB"/>
        </w:rPr>
        <w:t xml:space="preserve"> </w:t>
      </w:r>
      <w:r w:rsidR="005A5D85">
        <w:t xml:space="preserve">Decreased physical activity in adults with bronchial asthma. </w:t>
      </w:r>
      <w:r w:rsidR="005A5D85" w:rsidRPr="00170FB7">
        <w:rPr>
          <w:i/>
        </w:rPr>
        <w:t>Respir Med</w:t>
      </w:r>
      <w:r>
        <w:t>,</w:t>
      </w:r>
      <w:r w:rsidRPr="00170FB7">
        <w:rPr>
          <w:b/>
        </w:rPr>
        <w:t xml:space="preserve"> 2016</w:t>
      </w:r>
      <w:r>
        <w:t xml:space="preserve">, </w:t>
      </w:r>
      <w:r w:rsidRPr="00170FB7">
        <w:rPr>
          <w:i/>
        </w:rPr>
        <w:t>114</w:t>
      </w:r>
      <w:r>
        <w:t xml:space="preserve">, </w:t>
      </w:r>
      <w:r w:rsidR="005A5D85">
        <w:t>72–7</w:t>
      </w:r>
      <w:r>
        <w:t xml:space="preserve">7, </w:t>
      </w:r>
      <w:r w:rsidR="005A5D85">
        <w:t>doi</w:t>
      </w:r>
      <w:r>
        <w:t>:</w:t>
      </w:r>
      <w:r w:rsidR="005A5D85">
        <w:t>10.1016/j.rmed.2016.03.016</w:t>
      </w:r>
    </w:p>
    <w:p w14:paraId="56B01893" w14:textId="77777777" w:rsidR="005A5D85" w:rsidRDefault="005A5D85" w:rsidP="005A5D85">
      <w:pPr>
        <w:pStyle w:val="MDPI71References"/>
        <w:numPr>
          <w:ilvl w:val="0"/>
          <w:numId w:val="49"/>
        </w:numPr>
      </w:pPr>
      <w:r>
        <w:t>Warburton</w:t>
      </w:r>
      <w:r w:rsidR="00170FB7">
        <w:t>,</w:t>
      </w:r>
      <w:r>
        <w:t xml:space="preserve"> D</w:t>
      </w:r>
      <w:r w:rsidR="00170FB7">
        <w:t>.</w:t>
      </w:r>
      <w:r>
        <w:t>E</w:t>
      </w:r>
      <w:r w:rsidR="00170FB7">
        <w:t>.</w:t>
      </w:r>
      <w:r>
        <w:t>R</w:t>
      </w:r>
      <w:r w:rsidR="00170FB7">
        <w:t>.;</w:t>
      </w:r>
      <w:r>
        <w:t xml:space="preserve"> Nicol</w:t>
      </w:r>
      <w:r w:rsidR="00170FB7">
        <w:t>,</w:t>
      </w:r>
      <w:r>
        <w:t xml:space="preserve"> C</w:t>
      </w:r>
      <w:r w:rsidR="00170FB7">
        <w:t>.</w:t>
      </w:r>
      <w:r>
        <w:t>W</w:t>
      </w:r>
      <w:r w:rsidR="00170FB7">
        <w:t>.;</w:t>
      </w:r>
      <w:r>
        <w:t xml:space="preserve"> Bredin</w:t>
      </w:r>
      <w:r w:rsidR="00170FB7">
        <w:t>,</w:t>
      </w:r>
      <w:r>
        <w:t xml:space="preserve"> S</w:t>
      </w:r>
      <w:r w:rsidR="00170FB7">
        <w:t>.</w:t>
      </w:r>
      <w:r>
        <w:t>S</w:t>
      </w:r>
      <w:r w:rsidR="00170FB7">
        <w:t>.</w:t>
      </w:r>
      <w:r>
        <w:t>D</w:t>
      </w:r>
      <w:r w:rsidR="00170FB7">
        <w:t>.</w:t>
      </w:r>
      <w:r>
        <w:t xml:space="preserve"> Health benefits of physical activity: the evidence. </w:t>
      </w:r>
      <w:r w:rsidR="00170FB7">
        <w:rPr>
          <w:i/>
        </w:rPr>
        <w:t xml:space="preserve">CMAJ, </w:t>
      </w:r>
      <w:r w:rsidR="00170FB7" w:rsidRPr="00170FB7">
        <w:rPr>
          <w:b/>
        </w:rPr>
        <w:t>2006</w:t>
      </w:r>
      <w:r w:rsidR="00170FB7">
        <w:t xml:space="preserve">, </w:t>
      </w:r>
      <w:r w:rsidR="00170FB7" w:rsidRPr="00170FB7">
        <w:rPr>
          <w:i/>
        </w:rPr>
        <w:t>174</w:t>
      </w:r>
      <w:r w:rsidR="00170FB7">
        <w:t xml:space="preserve">(6), </w:t>
      </w:r>
      <w:r>
        <w:t>801–</w:t>
      </w:r>
      <w:r w:rsidR="00170FB7">
        <w:t xml:space="preserve">809, </w:t>
      </w:r>
      <w:r>
        <w:t>doi</w:t>
      </w:r>
      <w:r w:rsidR="00170FB7">
        <w:t>:</w:t>
      </w:r>
      <w:r>
        <w:t>10.1503/cmaj.051351</w:t>
      </w:r>
    </w:p>
    <w:p w14:paraId="3CABAE86" w14:textId="77777777" w:rsidR="005A5D85" w:rsidRDefault="005A5D85" w:rsidP="005A5D85">
      <w:pPr>
        <w:pStyle w:val="MDPI71References"/>
        <w:numPr>
          <w:ilvl w:val="0"/>
          <w:numId w:val="49"/>
        </w:numPr>
      </w:pPr>
      <w:r w:rsidRPr="00170FB7">
        <w:rPr>
          <w:lang w:val="en-GB"/>
        </w:rPr>
        <w:lastRenderedPageBreak/>
        <w:t>Freitas</w:t>
      </w:r>
      <w:r w:rsidR="00170FB7" w:rsidRPr="00170FB7">
        <w:rPr>
          <w:lang w:val="en-GB"/>
        </w:rPr>
        <w:t>,</w:t>
      </w:r>
      <w:r w:rsidRPr="00170FB7">
        <w:rPr>
          <w:lang w:val="en-GB"/>
        </w:rPr>
        <w:t xml:space="preserve"> P</w:t>
      </w:r>
      <w:r w:rsidR="00170FB7" w:rsidRPr="00170FB7">
        <w:rPr>
          <w:lang w:val="en-GB"/>
        </w:rPr>
        <w:t>.</w:t>
      </w:r>
      <w:r w:rsidRPr="00170FB7">
        <w:rPr>
          <w:lang w:val="en-GB"/>
        </w:rPr>
        <w:t>D</w:t>
      </w:r>
      <w:r w:rsidR="00170FB7" w:rsidRPr="00170FB7">
        <w:rPr>
          <w:lang w:val="en-GB"/>
        </w:rPr>
        <w:t>.;</w:t>
      </w:r>
      <w:r w:rsidRPr="00170FB7">
        <w:rPr>
          <w:lang w:val="en-GB"/>
        </w:rPr>
        <w:t xml:space="preserve"> Xavier</w:t>
      </w:r>
      <w:r w:rsidR="00170FB7" w:rsidRPr="00170FB7">
        <w:rPr>
          <w:lang w:val="en-GB"/>
        </w:rPr>
        <w:t>,</w:t>
      </w:r>
      <w:r w:rsidRPr="00170FB7">
        <w:rPr>
          <w:lang w:val="en-GB"/>
        </w:rPr>
        <w:t xml:space="preserve"> R</w:t>
      </w:r>
      <w:r w:rsidR="00170FB7" w:rsidRPr="00170FB7">
        <w:rPr>
          <w:lang w:val="en-GB"/>
        </w:rPr>
        <w:t>.</w:t>
      </w:r>
      <w:r w:rsidRPr="00170FB7">
        <w:rPr>
          <w:lang w:val="en-GB"/>
        </w:rPr>
        <w:t>F</w:t>
      </w:r>
      <w:r w:rsidR="00170FB7" w:rsidRPr="00170FB7">
        <w:rPr>
          <w:lang w:val="en-GB"/>
        </w:rPr>
        <w:t>.;</w:t>
      </w:r>
      <w:r w:rsidRPr="00170FB7">
        <w:rPr>
          <w:lang w:val="en-GB"/>
        </w:rPr>
        <w:t xml:space="preserve"> </w:t>
      </w:r>
      <w:proofErr w:type="spellStart"/>
      <w:r w:rsidRPr="00170FB7">
        <w:rPr>
          <w:lang w:val="en-GB"/>
        </w:rPr>
        <w:t>Passos</w:t>
      </w:r>
      <w:proofErr w:type="spellEnd"/>
      <w:r w:rsidR="00170FB7" w:rsidRPr="00170FB7">
        <w:rPr>
          <w:lang w:val="en-GB"/>
        </w:rPr>
        <w:t>,</w:t>
      </w:r>
      <w:r w:rsidRPr="00170FB7">
        <w:rPr>
          <w:lang w:val="en-GB"/>
        </w:rPr>
        <w:t xml:space="preserve"> N</w:t>
      </w:r>
      <w:r w:rsidR="00170FB7" w:rsidRPr="00170FB7">
        <w:rPr>
          <w:lang w:val="en-GB"/>
        </w:rPr>
        <w:t>.</w:t>
      </w:r>
      <w:r w:rsidRPr="00170FB7">
        <w:rPr>
          <w:lang w:val="en-GB"/>
        </w:rPr>
        <w:t>F</w:t>
      </w:r>
      <w:r w:rsidR="00170FB7" w:rsidRPr="00170FB7">
        <w:rPr>
          <w:lang w:val="en-GB"/>
        </w:rPr>
        <w:t>.</w:t>
      </w:r>
      <w:r w:rsidRPr="00170FB7">
        <w:rPr>
          <w:lang w:val="en-GB"/>
        </w:rPr>
        <w:t>P</w:t>
      </w:r>
      <w:r w:rsidR="00170FB7" w:rsidRPr="00170FB7">
        <w:rPr>
          <w:lang w:val="en-GB"/>
        </w:rPr>
        <w:t>.;</w:t>
      </w:r>
      <w:r w:rsidRPr="00170FB7">
        <w:rPr>
          <w:lang w:val="en-GB"/>
        </w:rPr>
        <w:t xml:space="preserve"> </w:t>
      </w:r>
      <w:proofErr w:type="spellStart"/>
      <w:r w:rsidRPr="00170FB7">
        <w:rPr>
          <w:lang w:val="en-GB"/>
        </w:rPr>
        <w:t>Carvalho</w:t>
      </w:r>
      <w:proofErr w:type="spellEnd"/>
      <w:r w:rsidRPr="00170FB7">
        <w:rPr>
          <w:lang w:val="en-GB"/>
        </w:rPr>
        <w:t>-Pinto</w:t>
      </w:r>
      <w:r w:rsidR="00170FB7" w:rsidRPr="00170FB7">
        <w:rPr>
          <w:lang w:val="en-GB"/>
        </w:rPr>
        <w:t>,</w:t>
      </w:r>
      <w:r w:rsidRPr="00170FB7">
        <w:rPr>
          <w:lang w:val="en-GB"/>
        </w:rPr>
        <w:t xml:space="preserve"> R</w:t>
      </w:r>
      <w:r w:rsidR="00170FB7" w:rsidRPr="00170FB7">
        <w:rPr>
          <w:lang w:val="en-GB"/>
        </w:rPr>
        <w:t>.</w:t>
      </w:r>
      <w:r w:rsidRPr="00170FB7">
        <w:rPr>
          <w:lang w:val="en-GB"/>
        </w:rPr>
        <w:t>M</w:t>
      </w:r>
      <w:r w:rsidR="00170FB7" w:rsidRPr="00170FB7">
        <w:rPr>
          <w:lang w:val="en-GB"/>
        </w:rPr>
        <w:t>.;</w:t>
      </w:r>
      <w:r w:rsidRPr="00170FB7">
        <w:rPr>
          <w:lang w:val="en-GB"/>
        </w:rPr>
        <w:t xml:space="preserve"> </w:t>
      </w:r>
      <w:proofErr w:type="spellStart"/>
      <w:r w:rsidRPr="00170FB7">
        <w:rPr>
          <w:lang w:val="en-GB"/>
        </w:rPr>
        <w:t>Cukier</w:t>
      </w:r>
      <w:proofErr w:type="spellEnd"/>
      <w:r w:rsidR="00170FB7" w:rsidRPr="00170FB7">
        <w:rPr>
          <w:lang w:val="en-GB"/>
        </w:rPr>
        <w:t>,</w:t>
      </w:r>
      <w:r w:rsidRPr="00170FB7">
        <w:rPr>
          <w:lang w:val="en-GB"/>
        </w:rPr>
        <w:t xml:space="preserve"> A</w:t>
      </w:r>
      <w:r w:rsidR="00170FB7" w:rsidRPr="00170FB7">
        <w:rPr>
          <w:lang w:val="en-GB"/>
        </w:rPr>
        <w:t>.</w:t>
      </w:r>
      <w:r w:rsidR="00170FB7">
        <w:rPr>
          <w:lang w:val="en-GB"/>
        </w:rPr>
        <w:t>;</w:t>
      </w:r>
      <w:r w:rsidRPr="00170FB7">
        <w:rPr>
          <w:lang w:val="en-GB"/>
        </w:rPr>
        <w:t xml:space="preserve"> Martins</w:t>
      </w:r>
      <w:r w:rsidR="00170FB7">
        <w:rPr>
          <w:lang w:val="en-GB"/>
        </w:rPr>
        <w:t>,</w:t>
      </w:r>
      <w:r w:rsidRPr="00170FB7">
        <w:rPr>
          <w:lang w:val="en-GB"/>
        </w:rPr>
        <w:t xml:space="preserve"> M</w:t>
      </w:r>
      <w:r w:rsidR="00170FB7">
        <w:rPr>
          <w:lang w:val="en-GB"/>
        </w:rPr>
        <w:t>.</w:t>
      </w:r>
      <w:r w:rsidRPr="00170FB7">
        <w:rPr>
          <w:lang w:val="en-GB"/>
        </w:rPr>
        <w:t>A</w:t>
      </w:r>
      <w:r w:rsidR="00170FB7">
        <w:rPr>
          <w:lang w:val="en-GB"/>
        </w:rPr>
        <w:t xml:space="preserve">.; </w:t>
      </w:r>
      <w:proofErr w:type="spellStart"/>
      <w:r w:rsidR="00170FB7">
        <w:rPr>
          <w:lang w:val="en-GB"/>
        </w:rPr>
        <w:t>Cavalheri</w:t>
      </w:r>
      <w:proofErr w:type="spellEnd"/>
      <w:r w:rsidR="00170FB7">
        <w:rPr>
          <w:lang w:val="en-GB"/>
        </w:rPr>
        <w:t>, V.; Hill, K.; Stelmach, R.; Carvalho, C.R.F.</w:t>
      </w:r>
      <w:r w:rsidRPr="00170FB7">
        <w:rPr>
          <w:lang w:val="en-GB"/>
        </w:rPr>
        <w:t xml:space="preserve"> </w:t>
      </w:r>
      <w:r>
        <w:t xml:space="preserve">Effects of a </w:t>
      </w:r>
      <w:proofErr w:type="spellStart"/>
      <w:r>
        <w:t>behaviour</w:t>
      </w:r>
      <w:proofErr w:type="spellEnd"/>
      <w:r>
        <w:t xml:space="preserve"> change intervention aimed at increasing physical activity on clinical control of adults with asthma: study protocol for a </w:t>
      </w:r>
      <w:proofErr w:type="spellStart"/>
      <w:r>
        <w:t>randomised</w:t>
      </w:r>
      <w:proofErr w:type="spellEnd"/>
      <w:r>
        <w:t xml:space="preserve"> controlled trial. </w:t>
      </w:r>
      <w:r w:rsidRPr="00170FB7">
        <w:rPr>
          <w:i/>
        </w:rPr>
        <w:t xml:space="preserve">BMC Sports </w:t>
      </w:r>
      <w:proofErr w:type="spellStart"/>
      <w:r w:rsidRPr="00170FB7">
        <w:rPr>
          <w:i/>
        </w:rPr>
        <w:t>Sci</w:t>
      </w:r>
      <w:proofErr w:type="spellEnd"/>
      <w:r w:rsidRPr="00170FB7">
        <w:rPr>
          <w:i/>
        </w:rPr>
        <w:t xml:space="preserve"> Med </w:t>
      </w:r>
      <w:proofErr w:type="spellStart"/>
      <w:r w:rsidRPr="00170FB7">
        <w:rPr>
          <w:i/>
        </w:rPr>
        <w:t>Rehabil</w:t>
      </w:r>
      <w:proofErr w:type="spellEnd"/>
      <w:r w:rsidR="00170FB7">
        <w:t>,</w:t>
      </w:r>
      <w:r>
        <w:t xml:space="preserve"> </w:t>
      </w:r>
      <w:r w:rsidRPr="00170FB7">
        <w:rPr>
          <w:b/>
        </w:rPr>
        <w:t>2019</w:t>
      </w:r>
      <w:r w:rsidR="00170FB7">
        <w:t xml:space="preserve">, </w:t>
      </w:r>
      <w:r w:rsidR="00170FB7" w:rsidRPr="00170FB7">
        <w:rPr>
          <w:i/>
        </w:rPr>
        <w:t>11</w:t>
      </w:r>
      <w:r w:rsidR="00170FB7">
        <w:t xml:space="preserve">, 16, </w:t>
      </w:r>
      <w:r>
        <w:t>doi</w:t>
      </w:r>
      <w:r w:rsidR="00170FB7">
        <w:t>:</w:t>
      </w:r>
      <w:r>
        <w:t>10.1186/s13102-019-0128-6</w:t>
      </w:r>
    </w:p>
    <w:p w14:paraId="21530C78" w14:textId="77777777" w:rsidR="005A5D85" w:rsidRDefault="005A5D85" w:rsidP="005A5D85">
      <w:pPr>
        <w:pStyle w:val="MDPI71References"/>
        <w:numPr>
          <w:ilvl w:val="0"/>
          <w:numId w:val="49"/>
        </w:numPr>
      </w:pPr>
      <w:proofErr w:type="spellStart"/>
      <w:r>
        <w:t>Côté</w:t>
      </w:r>
      <w:proofErr w:type="spellEnd"/>
      <w:r w:rsidR="00170FB7">
        <w:t>,</w:t>
      </w:r>
      <w:r>
        <w:t xml:space="preserve"> A</w:t>
      </w:r>
      <w:r w:rsidR="00170FB7">
        <w:t>.;</w:t>
      </w:r>
      <w:r>
        <w:t xml:space="preserve"> Turmel</w:t>
      </w:r>
      <w:r w:rsidR="00170FB7">
        <w:t>,</w:t>
      </w:r>
      <w:r>
        <w:t xml:space="preserve"> J</w:t>
      </w:r>
      <w:r w:rsidR="00170FB7">
        <w:t>.;</w:t>
      </w:r>
      <w:r>
        <w:t xml:space="preserve"> Boulet</w:t>
      </w:r>
      <w:r w:rsidR="00170FB7">
        <w:t>,</w:t>
      </w:r>
      <w:r>
        <w:t xml:space="preserve"> L</w:t>
      </w:r>
      <w:r w:rsidR="00170FB7">
        <w:t>.</w:t>
      </w:r>
      <w:r>
        <w:t>P. Exercise and Ast</w:t>
      </w:r>
      <w:r w:rsidR="00170FB7">
        <w:t xml:space="preserve">hma. </w:t>
      </w:r>
      <w:proofErr w:type="spellStart"/>
      <w:r w:rsidR="00170FB7" w:rsidRPr="00170FB7">
        <w:rPr>
          <w:i/>
        </w:rPr>
        <w:t>Semin</w:t>
      </w:r>
      <w:proofErr w:type="spellEnd"/>
      <w:r w:rsidR="00170FB7" w:rsidRPr="00170FB7">
        <w:rPr>
          <w:i/>
        </w:rPr>
        <w:t xml:space="preserve"> </w:t>
      </w:r>
      <w:proofErr w:type="spellStart"/>
      <w:r w:rsidR="00170FB7" w:rsidRPr="00170FB7">
        <w:rPr>
          <w:i/>
        </w:rPr>
        <w:t>Respir</w:t>
      </w:r>
      <w:proofErr w:type="spellEnd"/>
      <w:r w:rsidR="00170FB7" w:rsidRPr="00170FB7">
        <w:rPr>
          <w:i/>
        </w:rPr>
        <w:t xml:space="preserve"> </w:t>
      </w:r>
      <w:proofErr w:type="spellStart"/>
      <w:r w:rsidR="00170FB7" w:rsidRPr="00170FB7">
        <w:rPr>
          <w:i/>
        </w:rPr>
        <w:t>Crit</w:t>
      </w:r>
      <w:proofErr w:type="spellEnd"/>
      <w:r w:rsidR="00170FB7" w:rsidRPr="00170FB7">
        <w:rPr>
          <w:i/>
        </w:rPr>
        <w:t xml:space="preserve"> Care Med</w:t>
      </w:r>
      <w:r w:rsidR="00170FB7">
        <w:t xml:space="preserve">, </w:t>
      </w:r>
      <w:r w:rsidR="00170FB7" w:rsidRPr="00170FB7">
        <w:rPr>
          <w:b/>
        </w:rPr>
        <w:t>2018</w:t>
      </w:r>
      <w:r w:rsidR="00170FB7">
        <w:t xml:space="preserve">, </w:t>
      </w:r>
      <w:r w:rsidR="00170FB7" w:rsidRPr="00170FB7">
        <w:rPr>
          <w:i/>
        </w:rPr>
        <w:t>39</w:t>
      </w:r>
      <w:r w:rsidR="00170FB7">
        <w:t xml:space="preserve">, 19–28, </w:t>
      </w:r>
      <w:r>
        <w:t>doi</w:t>
      </w:r>
      <w:r w:rsidR="00170FB7">
        <w:t>:</w:t>
      </w:r>
      <w:r>
        <w:t>10.1055/s-0037-1606215</w:t>
      </w:r>
    </w:p>
    <w:p w14:paraId="0A121D81" w14:textId="77777777" w:rsidR="005A5D85" w:rsidRDefault="005A5D85" w:rsidP="005A5D85">
      <w:pPr>
        <w:pStyle w:val="MDPI71References"/>
        <w:numPr>
          <w:ilvl w:val="0"/>
          <w:numId w:val="49"/>
        </w:numPr>
      </w:pPr>
      <w:r>
        <w:t>Turner</w:t>
      </w:r>
      <w:r w:rsidR="00CB425B">
        <w:t>,</w:t>
      </w:r>
      <w:r>
        <w:t xml:space="preserve"> S</w:t>
      </w:r>
      <w:r w:rsidR="00CB425B">
        <w:t>;</w:t>
      </w:r>
      <w:r>
        <w:t xml:space="preserve"> Eastwood</w:t>
      </w:r>
      <w:r w:rsidR="00CB425B">
        <w:t>,</w:t>
      </w:r>
      <w:r>
        <w:t xml:space="preserve"> P</w:t>
      </w:r>
      <w:r w:rsidR="00CB425B">
        <w:t xml:space="preserve">.; </w:t>
      </w:r>
      <w:r>
        <w:t>Cook</w:t>
      </w:r>
      <w:r w:rsidR="00CB425B">
        <w:t>,</w:t>
      </w:r>
      <w:r>
        <w:t xml:space="preserve"> A</w:t>
      </w:r>
      <w:r w:rsidR="00CB425B">
        <w:t xml:space="preserve">.; </w:t>
      </w:r>
      <w:r>
        <w:t>Jenkins</w:t>
      </w:r>
      <w:r w:rsidR="00CB425B">
        <w:t>,</w:t>
      </w:r>
      <w:r>
        <w:t xml:space="preserve"> S. Improvements in symptoms and quality of life following exercise training in older adults with moderate/severe pe</w:t>
      </w:r>
      <w:r w:rsidR="00CB425B">
        <w:t xml:space="preserve">rsistent asthma. </w:t>
      </w:r>
      <w:r w:rsidR="00CB425B" w:rsidRPr="00CB425B">
        <w:rPr>
          <w:i/>
        </w:rPr>
        <w:t>Respiration</w:t>
      </w:r>
      <w:r w:rsidR="00CB425B">
        <w:t xml:space="preserve"> </w:t>
      </w:r>
      <w:r w:rsidR="00CB425B" w:rsidRPr="00CB425B">
        <w:rPr>
          <w:b/>
        </w:rPr>
        <w:t>2011</w:t>
      </w:r>
      <w:r w:rsidR="00CB425B">
        <w:t xml:space="preserve">, </w:t>
      </w:r>
      <w:r w:rsidR="00CB425B" w:rsidRPr="00CB425B">
        <w:rPr>
          <w:i/>
        </w:rPr>
        <w:t>81(4</w:t>
      </w:r>
      <w:r w:rsidR="00CB425B">
        <w:t xml:space="preserve">), 302–310, </w:t>
      </w:r>
      <w:r>
        <w:t>doi</w:t>
      </w:r>
      <w:r w:rsidR="00CB425B">
        <w:t>:</w:t>
      </w:r>
      <w:r>
        <w:t>10.1159/000315142</w:t>
      </w:r>
    </w:p>
    <w:p w14:paraId="7402A365" w14:textId="77777777" w:rsidR="005A5D85" w:rsidRDefault="005A5D85" w:rsidP="005A5D85">
      <w:pPr>
        <w:pStyle w:val="MDPI71References"/>
        <w:numPr>
          <w:ilvl w:val="0"/>
          <w:numId w:val="49"/>
        </w:numPr>
      </w:pPr>
      <w:proofErr w:type="spellStart"/>
      <w:r w:rsidRPr="00CB425B">
        <w:rPr>
          <w:lang w:val="en-GB"/>
        </w:rPr>
        <w:t>Loponen</w:t>
      </w:r>
      <w:proofErr w:type="spellEnd"/>
      <w:r w:rsidR="00CB425B" w:rsidRPr="00CB425B">
        <w:rPr>
          <w:lang w:val="en-GB"/>
        </w:rPr>
        <w:t>,</w:t>
      </w:r>
      <w:r w:rsidRPr="00CB425B">
        <w:rPr>
          <w:lang w:val="en-GB"/>
        </w:rPr>
        <w:t xml:space="preserve"> J</w:t>
      </w:r>
      <w:r w:rsidR="00CB425B" w:rsidRPr="00CB425B">
        <w:rPr>
          <w:lang w:val="en-GB"/>
        </w:rPr>
        <w:t>.;</w:t>
      </w:r>
      <w:r w:rsidRPr="00CB425B">
        <w:rPr>
          <w:lang w:val="en-GB"/>
        </w:rPr>
        <w:t xml:space="preserve"> Ilmarinen</w:t>
      </w:r>
      <w:r w:rsidR="00CB425B" w:rsidRPr="00CB425B">
        <w:rPr>
          <w:lang w:val="en-GB"/>
        </w:rPr>
        <w:t>,</w:t>
      </w:r>
      <w:r w:rsidRPr="00CB425B">
        <w:rPr>
          <w:lang w:val="en-GB"/>
        </w:rPr>
        <w:t xml:space="preserve"> P</w:t>
      </w:r>
      <w:r w:rsidR="00CB425B" w:rsidRPr="00CB425B">
        <w:rPr>
          <w:lang w:val="en-GB"/>
        </w:rPr>
        <w:t>.;</w:t>
      </w:r>
      <w:r w:rsidRPr="00CB425B">
        <w:rPr>
          <w:lang w:val="en-GB"/>
        </w:rPr>
        <w:t xml:space="preserve"> </w:t>
      </w:r>
      <w:proofErr w:type="spellStart"/>
      <w:r w:rsidRPr="00CB425B">
        <w:rPr>
          <w:lang w:val="en-GB"/>
        </w:rPr>
        <w:t>Tuomisto</w:t>
      </w:r>
      <w:proofErr w:type="spellEnd"/>
      <w:r w:rsidR="00CB425B" w:rsidRPr="00CB425B">
        <w:rPr>
          <w:lang w:val="en-GB"/>
        </w:rPr>
        <w:t>,</w:t>
      </w:r>
      <w:r w:rsidRPr="00CB425B">
        <w:rPr>
          <w:lang w:val="en-GB"/>
        </w:rPr>
        <w:t xml:space="preserve"> L</w:t>
      </w:r>
      <w:r w:rsidR="00CB425B" w:rsidRPr="00CB425B">
        <w:rPr>
          <w:lang w:val="en-GB"/>
        </w:rPr>
        <w:t>.</w:t>
      </w:r>
      <w:r w:rsidRPr="00CB425B">
        <w:rPr>
          <w:lang w:val="en-GB"/>
        </w:rPr>
        <w:t>E</w:t>
      </w:r>
      <w:r w:rsidR="00CB425B" w:rsidRPr="00CB425B">
        <w:rPr>
          <w:lang w:val="en-GB"/>
        </w:rPr>
        <w:t>.;</w:t>
      </w:r>
      <w:r w:rsidRPr="00CB425B">
        <w:rPr>
          <w:lang w:val="en-GB"/>
        </w:rPr>
        <w:t xml:space="preserve"> </w:t>
      </w:r>
      <w:proofErr w:type="spellStart"/>
      <w:r w:rsidRPr="00CB425B">
        <w:rPr>
          <w:lang w:val="en-GB"/>
        </w:rPr>
        <w:t>Niemelä</w:t>
      </w:r>
      <w:proofErr w:type="spellEnd"/>
      <w:r w:rsidR="00CB425B" w:rsidRPr="00CB425B">
        <w:rPr>
          <w:lang w:val="en-GB"/>
        </w:rPr>
        <w:t>,</w:t>
      </w:r>
      <w:r w:rsidRPr="00CB425B">
        <w:rPr>
          <w:lang w:val="en-GB"/>
        </w:rPr>
        <w:t xml:space="preserve"> O</w:t>
      </w:r>
      <w:r w:rsidR="00CB425B" w:rsidRPr="00CB425B">
        <w:rPr>
          <w:lang w:val="en-GB"/>
        </w:rPr>
        <w:t>.;</w:t>
      </w:r>
      <w:r w:rsidRPr="00CB425B">
        <w:rPr>
          <w:lang w:val="en-GB"/>
        </w:rPr>
        <w:t xml:space="preserve"> </w:t>
      </w:r>
      <w:proofErr w:type="spellStart"/>
      <w:r w:rsidRPr="00CB425B">
        <w:rPr>
          <w:lang w:val="en-GB"/>
        </w:rPr>
        <w:t>Tommola</w:t>
      </w:r>
      <w:proofErr w:type="spellEnd"/>
      <w:r w:rsidR="00CB425B" w:rsidRPr="00CB425B">
        <w:rPr>
          <w:lang w:val="en-GB"/>
        </w:rPr>
        <w:t>,</w:t>
      </w:r>
      <w:r w:rsidRPr="00CB425B">
        <w:rPr>
          <w:lang w:val="en-GB"/>
        </w:rPr>
        <w:t xml:space="preserve"> M</w:t>
      </w:r>
      <w:r w:rsidR="00CB425B" w:rsidRPr="00CB425B">
        <w:rPr>
          <w:lang w:val="en-GB"/>
        </w:rPr>
        <w:t>.;</w:t>
      </w:r>
      <w:r w:rsidRPr="00CB425B">
        <w:rPr>
          <w:lang w:val="en-GB"/>
        </w:rPr>
        <w:t xml:space="preserve"> </w:t>
      </w:r>
      <w:proofErr w:type="spellStart"/>
      <w:r w:rsidRPr="00CB425B">
        <w:rPr>
          <w:lang w:val="en-GB"/>
        </w:rPr>
        <w:t>Nieminen</w:t>
      </w:r>
      <w:proofErr w:type="spellEnd"/>
      <w:r w:rsidR="00CB425B" w:rsidRPr="00CB425B">
        <w:rPr>
          <w:lang w:val="en-GB"/>
        </w:rPr>
        <w:t>,</w:t>
      </w:r>
      <w:r w:rsidRPr="00CB425B">
        <w:rPr>
          <w:lang w:val="en-GB"/>
        </w:rPr>
        <w:t xml:space="preserve"> P</w:t>
      </w:r>
      <w:r w:rsidR="00CB425B" w:rsidRPr="00CB425B">
        <w:rPr>
          <w:lang w:val="en-GB"/>
        </w:rPr>
        <w:t xml:space="preserve">.; </w:t>
      </w:r>
      <w:proofErr w:type="spellStart"/>
      <w:r w:rsidR="00CB425B" w:rsidRPr="00CB425B">
        <w:rPr>
          <w:lang w:val="en-GB"/>
        </w:rPr>
        <w:t>Lehtimäki</w:t>
      </w:r>
      <w:proofErr w:type="spellEnd"/>
      <w:r w:rsidR="00CB425B" w:rsidRPr="00CB425B">
        <w:rPr>
          <w:lang w:val="en-GB"/>
        </w:rPr>
        <w:t xml:space="preserve">, L.; </w:t>
      </w:r>
      <w:proofErr w:type="spellStart"/>
      <w:r w:rsidR="00CB425B" w:rsidRPr="00CB425B">
        <w:rPr>
          <w:lang w:val="en-GB"/>
        </w:rPr>
        <w:t>Kankaanranta</w:t>
      </w:r>
      <w:proofErr w:type="spellEnd"/>
      <w:r w:rsidR="00CB425B" w:rsidRPr="00CB425B">
        <w:rPr>
          <w:lang w:val="en-GB"/>
        </w:rPr>
        <w:t>, H.</w:t>
      </w:r>
      <w:r w:rsidRPr="00CB425B">
        <w:rPr>
          <w:lang w:val="en-GB"/>
        </w:rPr>
        <w:t xml:space="preserve"> </w:t>
      </w:r>
      <w:r>
        <w:t>Daily physical activity and lung function decline in adult-onset asthma: a 12-year follow-</w:t>
      </w:r>
      <w:r w:rsidR="00CB425B">
        <w:t xml:space="preserve">up study. </w:t>
      </w:r>
      <w:proofErr w:type="spellStart"/>
      <w:r w:rsidR="00CB425B" w:rsidRPr="00CB425B">
        <w:rPr>
          <w:i/>
        </w:rPr>
        <w:t>Eur</w:t>
      </w:r>
      <w:proofErr w:type="spellEnd"/>
      <w:r w:rsidR="00CB425B">
        <w:t xml:space="preserve"> </w:t>
      </w:r>
      <w:proofErr w:type="spellStart"/>
      <w:r w:rsidR="00CB425B" w:rsidRPr="00CB425B">
        <w:rPr>
          <w:i/>
        </w:rPr>
        <w:t>Respir</w:t>
      </w:r>
      <w:proofErr w:type="spellEnd"/>
      <w:r w:rsidR="00CB425B" w:rsidRPr="00CB425B">
        <w:rPr>
          <w:i/>
        </w:rPr>
        <w:t xml:space="preserve"> J</w:t>
      </w:r>
      <w:r w:rsidR="00CB425B">
        <w:t xml:space="preserve"> </w:t>
      </w:r>
      <w:r w:rsidR="00CB425B" w:rsidRPr="00CB425B">
        <w:rPr>
          <w:b/>
        </w:rPr>
        <w:t>2018</w:t>
      </w:r>
      <w:r w:rsidR="00CB425B">
        <w:t xml:space="preserve">, </w:t>
      </w:r>
      <w:r w:rsidR="00CB425B" w:rsidRPr="00CB425B">
        <w:rPr>
          <w:i/>
        </w:rPr>
        <w:t>5</w:t>
      </w:r>
      <w:r w:rsidR="00CB425B">
        <w:t>, 1533753, doi:</w:t>
      </w:r>
      <w:r>
        <w:t>10.1080/20018525.2018.1533753</w:t>
      </w:r>
    </w:p>
    <w:p w14:paraId="2443491D" w14:textId="77777777" w:rsidR="005A5D85" w:rsidRDefault="005A5D85" w:rsidP="005A5D85">
      <w:pPr>
        <w:pStyle w:val="MDPI71References"/>
        <w:numPr>
          <w:ilvl w:val="0"/>
          <w:numId w:val="49"/>
        </w:numPr>
      </w:pPr>
      <w:proofErr w:type="spellStart"/>
      <w:r w:rsidRPr="00CB425B">
        <w:rPr>
          <w:lang w:val="en-GB"/>
        </w:rPr>
        <w:t>França</w:t>
      </w:r>
      <w:proofErr w:type="spellEnd"/>
      <w:r w:rsidRPr="00CB425B">
        <w:rPr>
          <w:lang w:val="en-GB"/>
        </w:rPr>
        <w:t>-Pinto</w:t>
      </w:r>
      <w:r w:rsidR="00CB425B" w:rsidRPr="00CB425B">
        <w:rPr>
          <w:lang w:val="en-GB"/>
        </w:rPr>
        <w:t>, A.;</w:t>
      </w:r>
      <w:r w:rsidRPr="00CB425B">
        <w:rPr>
          <w:lang w:val="en-GB"/>
        </w:rPr>
        <w:t xml:space="preserve"> Mendes</w:t>
      </w:r>
      <w:r w:rsidR="00CB425B" w:rsidRPr="00CB425B">
        <w:rPr>
          <w:lang w:val="en-GB"/>
        </w:rPr>
        <w:t>,</w:t>
      </w:r>
      <w:r w:rsidRPr="00CB425B">
        <w:rPr>
          <w:lang w:val="en-GB"/>
        </w:rPr>
        <w:t xml:space="preserve"> F</w:t>
      </w:r>
      <w:r w:rsidR="00CB425B" w:rsidRPr="00CB425B">
        <w:rPr>
          <w:lang w:val="en-GB"/>
        </w:rPr>
        <w:t>.</w:t>
      </w:r>
      <w:r w:rsidRPr="00CB425B">
        <w:rPr>
          <w:lang w:val="en-GB"/>
        </w:rPr>
        <w:t>A</w:t>
      </w:r>
      <w:r w:rsidR="00CB425B" w:rsidRPr="00CB425B">
        <w:rPr>
          <w:lang w:val="en-GB"/>
        </w:rPr>
        <w:t>.</w:t>
      </w:r>
      <w:r w:rsidRPr="00CB425B">
        <w:rPr>
          <w:lang w:val="en-GB"/>
        </w:rPr>
        <w:t>R</w:t>
      </w:r>
      <w:r w:rsidR="00CB425B" w:rsidRPr="00CB425B">
        <w:rPr>
          <w:lang w:val="en-GB"/>
        </w:rPr>
        <w:t>.;</w:t>
      </w:r>
      <w:r w:rsidRPr="00CB425B">
        <w:rPr>
          <w:lang w:val="en-GB"/>
        </w:rPr>
        <w:t xml:space="preserve"> De </w:t>
      </w:r>
      <w:proofErr w:type="spellStart"/>
      <w:r w:rsidRPr="00CB425B">
        <w:rPr>
          <w:lang w:val="en-GB"/>
        </w:rPr>
        <w:t>Carvalho</w:t>
      </w:r>
      <w:proofErr w:type="spellEnd"/>
      <w:r w:rsidRPr="00CB425B">
        <w:rPr>
          <w:lang w:val="en-GB"/>
        </w:rPr>
        <w:t>-Pinto</w:t>
      </w:r>
      <w:r w:rsidR="00CB425B" w:rsidRPr="00CB425B">
        <w:rPr>
          <w:lang w:val="en-GB"/>
        </w:rPr>
        <w:t>,</w:t>
      </w:r>
      <w:r w:rsidRPr="00CB425B">
        <w:rPr>
          <w:lang w:val="en-GB"/>
        </w:rPr>
        <w:t xml:space="preserve"> R</w:t>
      </w:r>
      <w:r w:rsidR="00CB425B" w:rsidRPr="00CB425B">
        <w:rPr>
          <w:lang w:val="en-GB"/>
        </w:rPr>
        <w:t>.</w:t>
      </w:r>
      <w:r w:rsidRPr="00CB425B">
        <w:rPr>
          <w:lang w:val="en-GB"/>
        </w:rPr>
        <w:t>M</w:t>
      </w:r>
      <w:r w:rsidR="00CB425B" w:rsidRPr="00CB425B">
        <w:rPr>
          <w:lang w:val="en-GB"/>
        </w:rPr>
        <w:t xml:space="preserve">.; </w:t>
      </w:r>
      <w:proofErr w:type="spellStart"/>
      <w:r w:rsidR="00CB425B" w:rsidRPr="00CB425B">
        <w:rPr>
          <w:lang w:val="en-GB"/>
        </w:rPr>
        <w:t>Agondi</w:t>
      </w:r>
      <w:proofErr w:type="spellEnd"/>
      <w:r w:rsidR="00CB425B" w:rsidRPr="00CB425B">
        <w:rPr>
          <w:lang w:val="en-GB"/>
        </w:rPr>
        <w:t xml:space="preserve">, </w:t>
      </w:r>
      <w:r w:rsidRPr="00CB425B">
        <w:rPr>
          <w:lang w:val="en-GB"/>
        </w:rPr>
        <w:t>R</w:t>
      </w:r>
      <w:r w:rsidR="00CB425B" w:rsidRPr="00CB425B">
        <w:rPr>
          <w:lang w:val="en-GB"/>
        </w:rPr>
        <w:t>.</w:t>
      </w:r>
      <w:r w:rsidRPr="00CB425B">
        <w:rPr>
          <w:lang w:val="en-GB"/>
        </w:rPr>
        <w:t>C</w:t>
      </w:r>
      <w:r w:rsidR="00CB425B" w:rsidRPr="00CB425B">
        <w:rPr>
          <w:lang w:val="en-GB"/>
        </w:rPr>
        <w:t>.;</w:t>
      </w:r>
      <w:r w:rsidRPr="00CB425B">
        <w:rPr>
          <w:lang w:val="en-GB"/>
        </w:rPr>
        <w:t xml:space="preserve"> </w:t>
      </w:r>
      <w:proofErr w:type="spellStart"/>
      <w:r w:rsidRPr="00CB425B">
        <w:rPr>
          <w:lang w:val="en-GB"/>
        </w:rPr>
        <w:t>Cukier</w:t>
      </w:r>
      <w:proofErr w:type="spellEnd"/>
      <w:r w:rsidR="00CB425B" w:rsidRPr="00CB425B">
        <w:rPr>
          <w:lang w:val="en-GB"/>
        </w:rPr>
        <w:t>,</w:t>
      </w:r>
      <w:r w:rsidRPr="00CB425B">
        <w:rPr>
          <w:lang w:val="en-GB"/>
        </w:rPr>
        <w:t xml:space="preserve"> A</w:t>
      </w:r>
      <w:r w:rsidR="00CB425B" w:rsidRPr="00CB425B">
        <w:rPr>
          <w:lang w:val="en-GB"/>
        </w:rPr>
        <w:t>.</w:t>
      </w:r>
      <w:r w:rsidR="00CB425B">
        <w:rPr>
          <w:lang w:val="en-GB"/>
        </w:rPr>
        <w:t>;</w:t>
      </w:r>
      <w:r w:rsidRPr="00CB425B">
        <w:rPr>
          <w:lang w:val="en-GB"/>
        </w:rPr>
        <w:t xml:space="preserve"> Stelmach</w:t>
      </w:r>
      <w:r w:rsidR="00CB425B">
        <w:rPr>
          <w:lang w:val="en-GB"/>
        </w:rPr>
        <w:t>,</w:t>
      </w:r>
      <w:r w:rsidRPr="00CB425B">
        <w:rPr>
          <w:lang w:val="en-GB"/>
        </w:rPr>
        <w:t xml:space="preserve"> R</w:t>
      </w:r>
      <w:r w:rsidR="00CB425B">
        <w:rPr>
          <w:lang w:val="en-GB"/>
        </w:rPr>
        <w:t xml:space="preserve">.; </w:t>
      </w:r>
      <w:proofErr w:type="spellStart"/>
      <w:r w:rsidR="00CB425B">
        <w:rPr>
          <w:lang w:val="en-GB"/>
        </w:rPr>
        <w:t>Saraiva-Romanholo</w:t>
      </w:r>
      <w:proofErr w:type="spellEnd"/>
      <w:r w:rsidR="00CB425B">
        <w:rPr>
          <w:lang w:val="en-GB"/>
        </w:rPr>
        <w:t xml:space="preserve">, B.B.; </w:t>
      </w:r>
      <w:proofErr w:type="spellStart"/>
      <w:r w:rsidR="00CB425B">
        <w:rPr>
          <w:lang w:val="en-GB"/>
        </w:rPr>
        <w:t>Kalil</w:t>
      </w:r>
      <w:proofErr w:type="spellEnd"/>
      <w:r w:rsidR="00CB425B">
        <w:rPr>
          <w:lang w:val="en-GB"/>
        </w:rPr>
        <w:t xml:space="preserve">, J.; Martins, M.A.; </w:t>
      </w:r>
      <w:proofErr w:type="spellStart"/>
      <w:r w:rsidR="00CB425B">
        <w:rPr>
          <w:lang w:val="en-GB"/>
        </w:rPr>
        <w:t>Giavina</w:t>
      </w:r>
      <w:proofErr w:type="spellEnd"/>
      <w:r w:rsidR="00CB425B">
        <w:rPr>
          <w:lang w:val="en-GB"/>
        </w:rPr>
        <w:t xml:space="preserve">-Bianchi, P.; </w:t>
      </w:r>
      <w:proofErr w:type="spellStart"/>
      <w:r w:rsidR="00CB425B">
        <w:rPr>
          <w:lang w:val="en-GB"/>
        </w:rPr>
        <w:t>Carlvalho</w:t>
      </w:r>
      <w:proofErr w:type="spellEnd"/>
      <w:r w:rsidR="00CB425B">
        <w:rPr>
          <w:lang w:val="en-GB"/>
        </w:rPr>
        <w:t>, C.R.F</w:t>
      </w:r>
      <w:r w:rsidRPr="00CB425B">
        <w:rPr>
          <w:lang w:val="en-GB"/>
        </w:rPr>
        <w:t xml:space="preserve">. </w:t>
      </w:r>
      <w:r>
        <w:t xml:space="preserve">Aerobic training decreases bronchial hyperresponsiveness and systemic inflammation in patients with moderate or severe asthma: A </w:t>
      </w:r>
      <w:proofErr w:type="spellStart"/>
      <w:r>
        <w:t>rando</w:t>
      </w:r>
      <w:r w:rsidR="00CB425B">
        <w:t>mised</w:t>
      </w:r>
      <w:proofErr w:type="spellEnd"/>
      <w:r w:rsidR="00CB425B">
        <w:t xml:space="preserve"> controlled trial. </w:t>
      </w:r>
      <w:r w:rsidR="00CB425B" w:rsidRPr="00356D30">
        <w:rPr>
          <w:i/>
        </w:rPr>
        <w:t>Thorax</w:t>
      </w:r>
      <w:r w:rsidR="00CB425B">
        <w:t xml:space="preserve"> </w:t>
      </w:r>
      <w:r w:rsidR="00CB425B" w:rsidRPr="00356D30">
        <w:rPr>
          <w:b/>
        </w:rPr>
        <w:t>2015</w:t>
      </w:r>
      <w:r w:rsidR="00CB425B">
        <w:t xml:space="preserve">, </w:t>
      </w:r>
      <w:r w:rsidRPr="00356D30">
        <w:rPr>
          <w:i/>
        </w:rPr>
        <w:t>7</w:t>
      </w:r>
      <w:r w:rsidR="00CB425B" w:rsidRPr="00356D30">
        <w:rPr>
          <w:i/>
        </w:rPr>
        <w:t>0</w:t>
      </w:r>
      <w:r w:rsidR="00CB425B">
        <w:t xml:space="preserve">(8), </w:t>
      </w:r>
      <w:r>
        <w:t>732–</w:t>
      </w:r>
      <w:r w:rsidR="00CB425B">
        <w:t xml:space="preserve">739, </w:t>
      </w:r>
      <w:r>
        <w:t>doi</w:t>
      </w:r>
      <w:r w:rsidR="00CB425B">
        <w:t>:</w:t>
      </w:r>
      <w:r>
        <w:t>10.1136/thoraxjnl-2014-206070</w:t>
      </w:r>
    </w:p>
    <w:p w14:paraId="445894E8" w14:textId="77777777" w:rsidR="005A5D85" w:rsidRDefault="005A5D85" w:rsidP="005A5D85">
      <w:pPr>
        <w:pStyle w:val="MDPI71References"/>
        <w:numPr>
          <w:ilvl w:val="0"/>
          <w:numId w:val="49"/>
        </w:numPr>
      </w:pPr>
      <w:r>
        <w:t>Carson</w:t>
      </w:r>
      <w:r w:rsidR="00356D30">
        <w:t>,</w:t>
      </w:r>
      <w:r>
        <w:t xml:space="preserve"> K</w:t>
      </w:r>
      <w:r w:rsidR="00356D30">
        <w:t>.</w:t>
      </w:r>
      <w:r>
        <w:t>V</w:t>
      </w:r>
      <w:r w:rsidR="00356D30">
        <w:t>.;</w:t>
      </w:r>
      <w:r>
        <w:t xml:space="preserve"> </w:t>
      </w:r>
      <w:proofErr w:type="spellStart"/>
      <w:r>
        <w:t>Chandratilleke</w:t>
      </w:r>
      <w:proofErr w:type="spellEnd"/>
      <w:r w:rsidR="00356D30">
        <w:t>,</w:t>
      </w:r>
      <w:r>
        <w:t xml:space="preserve"> M</w:t>
      </w:r>
      <w:r w:rsidR="00356D30">
        <w:t>.</w:t>
      </w:r>
      <w:r>
        <w:t>G</w:t>
      </w:r>
      <w:r w:rsidR="00356D30">
        <w:t>.;</w:t>
      </w:r>
      <w:r>
        <w:t xml:space="preserve"> Picot</w:t>
      </w:r>
      <w:r w:rsidR="00356D30">
        <w:t>,</w:t>
      </w:r>
      <w:r>
        <w:t xml:space="preserve"> J</w:t>
      </w:r>
      <w:r w:rsidR="00356D30">
        <w:t>.;</w:t>
      </w:r>
      <w:r>
        <w:t xml:space="preserve"> </w:t>
      </w:r>
      <w:proofErr w:type="spellStart"/>
      <w:r>
        <w:t>Brinn</w:t>
      </w:r>
      <w:proofErr w:type="spellEnd"/>
      <w:r w:rsidR="00356D30">
        <w:t>,</w:t>
      </w:r>
      <w:r>
        <w:t xml:space="preserve"> M</w:t>
      </w:r>
      <w:r w:rsidR="00356D30">
        <w:t>.</w:t>
      </w:r>
      <w:r>
        <w:t>P</w:t>
      </w:r>
      <w:r w:rsidR="00356D30">
        <w:t>.;</w:t>
      </w:r>
      <w:r>
        <w:t xml:space="preserve"> </w:t>
      </w:r>
      <w:proofErr w:type="spellStart"/>
      <w:r>
        <w:t>Esterman</w:t>
      </w:r>
      <w:proofErr w:type="spellEnd"/>
      <w:r w:rsidR="00356D30">
        <w:t>,</w:t>
      </w:r>
      <w:r>
        <w:t xml:space="preserve"> A</w:t>
      </w:r>
      <w:r w:rsidR="00356D30">
        <w:t>.</w:t>
      </w:r>
      <w:r>
        <w:t>J</w:t>
      </w:r>
      <w:r w:rsidR="00356D30">
        <w:t>.;</w:t>
      </w:r>
      <w:r>
        <w:t xml:space="preserve"> Smith</w:t>
      </w:r>
      <w:r w:rsidR="00356D30">
        <w:t>,</w:t>
      </w:r>
      <w:r>
        <w:t xml:space="preserve"> B</w:t>
      </w:r>
      <w:r w:rsidR="00356D30">
        <w:t>.</w:t>
      </w:r>
      <w:r>
        <w:t>J. Physical training for ast</w:t>
      </w:r>
      <w:r w:rsidR="00356D30">
        <w:t xml:space="preserve">hma. </w:t>
      </w:r>
      <w:r w:rsidR="00356D30" w:rsidRPr="00356D30">
        <w:rPr>
          <w:i/>
        </w:rPr>
        <w:t xml:space="preserve">Cochrane Database </w:t>
      </w:r>
      <w:proofErr w:type="spellStart"/>
      <w:r w:rsidR="00356D30" w:rsidRPr="00356D30">
        <w:rPr>
          <w:i/>
        </w:rPr>
        <w:t>Syst</w:t>
      </w:r>
      <w:proofErr w:type="spellEnd"/>
      <w:r w:rsidR="00356D30" w:rsidRPr="00356D30">
        <w:rPr>
          <w:i/>
        </w:rPr>
        <w:t xml:space="preserve"> Rev</w:t>
      </w:r>
      <w:r>
        <w:t xml:space="preserve"> </w:t>
      </w:r>
      <w:r w:rsidRPr="00356D30">
        <w:rPr>
          <w:b/>
        </w:rPr>
        <w:t>2013</w:t>
      </w:r>
      <w:r w:rsidR="00356D30">
        <w:t xml:space="preserve">, </w:t>
      </w:r>
      <w:r w:rsidR="00356D30" w:rsidRPr="00356D30">
        <w:rPr>
          <w:i/>
        </w:rPr>
        <w:t>9</w:t>
      </w:r>
      <w:r w:rsidR="00356D30">
        <w:t xml:space="preserve">, CD001116, </w:t>
      </w:r>
      <w:proofErr w:type="spellStart"/>
      <w:r>
        <w:t>doi</w:t>
      </w:r>
      <w:proofErr w:type="spellEnd"/>
      <w:r w:rsidR="00356D30">
        <w:t xml:space="preserve">: </w:t>
      </w:r>
      <w:r>
        <w:t>10.1002/14651858.CD001116.pub4</w:t>
      </w:r>
    </w:p>
    <w:p w14:paraId="15556B0A" w14:textId="77777777" w:rsidR="005A5D85" w:rsidRDefault="005A5D85" w:rsidP="005A5D85">
      <w:pPr>
        <w:pStyle w:val="MDPI71References"/>
        <w:numPr>
          <w:ilvl w:val="0"/>
          <w:numId w:val="49"/>
        </w:numPr>
      </w:pPr>
      <w:proofErr w:type="spellStart"/>
      <w:r>
        <w:t>Eichenberger</w:t>
      </w:r>
      <w:proofErr w:type="spellEnd"/>
      <w:r w:rsidR="00356D30">
        <w:t>,</w:t>
      </w:r>
      <w:r>
        <w:t xml:space="preserve"> P</w:t>
      </w:r>
      <w:r w:rsidR="00356D30">
        <w:t>.</w:t>
      </w:r>
      <w:r>
        <w:t>A</w:t>
      </w:r>
      <w:r w:rsidR="00356D30">
        <w:t>.;</w:t>
      </w:r>
      <w:r>
        <w:t xml:space="preserve"> </w:t>
      </w:r>
      <w:proofErr w:type="spellStart"/>
      <w:r>
        <w:t>Diener</w:t>
      </w:r>
      <w:proofErr w:type="spellEnd"/>
      <w:r w:rsidR="00356D30">
        <w:t>,</w:t>
      </w:r>
      <w:r>
        <w:t xml:space="preserve"> S</w:t>
      </w:r>
      <w:r w:rsidR="00356D30">
        <w:t>.</w:t>
      </w:r>
      <w:r>
        <w:t>N</w:t>
      </w:r>
      <w:r w:rsidR="00356D30">
        <w:t>.;</w:t>
      </w:r>
      <w:r>
        <w:t xml:space="preserve"> Kofmehl</w:t>
      </w:r>
      <w:r w:rsidR="00356D30">
        <w:t>,</w:t>
      </w:r>
      <w:r>
        <w:t xml:space="preserve"> R</w:t>
      </w:r>
      <w:r w:rsidR="00356D30">
        <w:t>.;</w:t>
      </w:r>
      <w:r>
        <w:t xml:space="preserve"> Spengler</w:t>
      </w:r>
      <w:r w:rsidR="00356D30">
        <w:t>,</w:t>
      </w:r>
      <w:r>
        <w:t xml:space="preserve"> C</w:t>
      </w:r>
      <w:r w:rsidR="00356D30">
        <w:t>.</w:t>
      </w:r>
      <w:r>
        <w:t>M</w:t>
      </w:r>
      <w:r w:rsidR="00356D30">
        <w:t>.</w:t>
      </w:r>
      <w:r>
        <w:t xml:space="preserve"> Effects of exercise training on airway hyperreactivity in asthma: A systematic r</w:t>
      </w:r>
      <w:r w:rsidR="00356D30">
        <w:t xml:space="preserve">eview and meta-analysis. </w:t>
      </w:r>
      <w:r w:rsidR="00356D30" w:rsidRPr="00356D30">
        <w:rPr>
          <w:i/>
        </w:rPr>
        <w:t>Sports Med</w:t>
      </w:r>
      <w:r w:rsidRPr="00356D30">
        <w:rPr>
          <w:b/>
        </w:rPr>
        <w:t xml:space="preserve"> 2013</w:t>
      </w:r>
      <w:r w:rsidR="00356D30">
        <w:t xml:space="preserve">, </w:t>
      </w:r>
      <w:r w:rsidR="00356D30" w:rsidRPr="00356D30">
        <w:rPr>
          <w:i/>
        </w:rPr>
        <w:t>43</w:t>
      </w:r>
      <w:r w:rsidR="00356D30">
        <w:t xml:space="preserve">, </w:t>
      </w:r>
      <w:r>
        <w:t>1157–</w:t>
      </w:r>
      <w:r w:rsidR="00356D30">
        <w:t xml:space="preserve">1170, </w:t>
      </w:r>
      <w:r>
        <w:t>doi</w:t>
      </w:r>
      <w:r w:rsidR="00356D30">
        <w:t>:</w:t>
      </w:r>
      <w:r>
        <w:t>10.1007/s40279-013-0077-2</w:t>
      </w:r>
    </w:p>
    <w:p w14:paraId="08F8218C" w14:textId="77777777" w:rsidR="005A5D85" w:rsidRDefault="005A5D85" w:rsidP="005A5D85">
      <w:pPr>
        <w:pStyle w:val="MDPI71References"/>
        <w:numPr>
          <w:ilvl w:val="0"/>
          <w:numId w:val="49"/>
        </w:numPr>
      </w:pPr>
      <w:r>
        <w:t>Global Asthma Network. The Glob</w:t>
      </w:r>
      <w:r w:rsidR="00356D30">
        <w:t>al Asthma Report 2014</w:t>
      </w:r>
      <w:r>
        <w:t>. Auckland, New Z</w:t>
      </w:r>
      <w:r w:rsidR="00356D30">
        <w:t>ealand; 2014</w:t>
      </w:r>
      <w:r>
        <w:t>. Avai</w:t>
      </w:r>
      <w:r w:rsidR="00356D30">
        <w:t>lable online</w:t>
      </w:r>
      <w:r>
        <w:t xml:space="preserve">: </w:t>
      </w:r>
      <w:r w:rsidR="00356D30" w:rsidRPr="0074111A">
        <w:t>www.globalasthmanetwork.org</w:t>
      </w:r>
      <w:r w:rsidR="00356D30">
        <w:t xml:space="preserve"> (accessed on 12 February 2020).</w:t>
      </w:r>
    </w:p>
    <w:p w14:paraId="322BB334" w14:textId="77777777" w:rsidR="005A5D85" w:rsidRDefault="005A5D85" w:rsidP="005A5D85">
      <w:pPr>
        <w:pStyle w:val="MDPI71References"/>
        <w:numPr>
          <w:ilvl w:val="0"/>
          <w:numId w:val="49"/>
        </w:numPr>
      </w:pPr>
      <w:r>
        <w:t>Barnes</w:t>
      </w:r>
      <w:r w:rsidR="00356D30">
        <w:t>,</w:t>
      </w:r>
      <w:r>
        <w:t xml:space="preserve"> P</w:t>
      </w:r>
      <w:r w:rsidR="00356D30">
        <w:t>.</w:t>
      </w:r>
      <w:r>
        <w:t>J</w:t>
      </w:r>
      <w:r w:rsidR="00356D30">
        <w:t>.;</w:t>
      </w:r>
      <w:r>
        <w:t xml:space="preserve"> Jonsson</w:t>
      </w:r>
      <w:r w:rsidR="00356D30">
        <w:t>,</w:t>
      </w:r>
      <w:r>
        <w:t xml:space="preserve"> B</w:t>
      </w:r>
      <w:r w:rsidR="00356D30">
        <w:t>.;</w:t>
      </w:r>
      <w:r>
        <w:t xml:space="preserve"> </w:t>
      </w:r>
      <w:proofErr w:type="spellStart"/>
      <w:r>
        <w:t>Klim</w:t>
      </w:r>
      <w:proofErr w:type="spellEnd"/>
      <w:r w:rsidR="00356D30">
        <w:t>,</w:t>
      </w:r>
      <w:r>
        <w:t xml:space="preserve"> J</w:t>
      </w:r>
      <w:r w:rsidR="00356D30">
        <w:t>.</w:t>
      </w:r>
      <w:r>
        <w:t>B. Th</w:t>
      </w:r>
      <w:r w:rsidR="00356D30">
        <w:t xml:space="preserve">e costs of asthma. </w:t>
      </w:r>
      <w:proofErr w:type="spellStart"/>
      <w:r w:rsidR="00356D30" w:rsidRPr="00356D30">
        <w:rPr>
          <w:i/>
        </w:rPr>
        <w:t>Eur</w:t>
      </w:r>
      <w:proofErr w:type="spellEnd"/>
      <w:r w:rsidR="00356D30" w:rsidRPr="00356D30">
        <w:rPr>
          <w:i/>
        </w:rPr>
        <w:t xml:space="preserve"> </w:t>
      </w:r>
      <w:proofErr w:type="spellStart"/>
      <w:r w:rsidR="00356D30" w:rsidRPr="00356D30">
        <w:rPr>
          <w:i/>
        </w:rPr>
        <w:t>Respir</w:t>
      </w:r>
      <w:proofErr w:type="spellEnd"/>
      <w:r w:rsidR="00356D30" w:rsidRPr="00356D30">
        <w:rPr>
          <w:i/>
        </w:rPr>
        <w:t xml:space="preserve"> J</w:t>
      </w:r>
      <w:r w:rsidR="00356D30">
        <w:t xml:space="preserve"> </w:t>
      </w:r>
      <w:r w:rsidR="00356D30" w:rsidRPr="00356D30">
        <w:rPr>
          <w:b/>
        </w:rPr>
        <w:t>1996</w:t>
      </w:r>
      <w:r w:rsidR="00356D30">
        <w:t xml:space="preserve">, </w:t>
      </w:r>
      <w:r w:rsidRPr="00356D30">
        <w:rPr>
          <w:i/>
        </w:rPr>
        <w:t>9</w:t>
      </w:r>
      <w:r w:rsidR="00356D30">
        <w:t xml:space="preserve">, </w:t>
      </w:r>
      <w:r>
        <w:t>636–</w:t>
      </w:r>
      <w:r w:rsidR="00356D30">
        <w:t xml:space="preserve">642, </w:t>
      </w:r>
      <w:r>
        <w:t>doi</w:t>
      </w:r>
      <w:r w:rsidR="00356D30">
        <w:t>:</w:t>
      </w:r>
      <w:r>
        <w:t>10.1183/09031936.96.09040636</w:t>
      </w:r>
    </w:p>
    <w:p w14:paraId="5186A656" w14:textId="77777777" w:rsidR="005A5D85" w:rsidRDefault="005A5D85" w:rsidP="005A5D85">
      <w:pPr>
        <w:pStyle w:val="MDPI71References"/>
        <w:numPr>
          <w:ilvl w:val="0"/>
          <w:numId w:val="49"/>
        </w:numPr>
      </w:pPr>
      <w:proofErr w:type="spellStart"/>
      <w:r w:rsidRPr="00356D30">
        <w:rPr>
          <w:lang w:val="en-GB"/>
        </w:rPr>
        <w:t>Doz</w:t>
      </w:r>
      <w:proofErr w:type="spellEnd"/>
      <w:r w:rsidR="00356D30" w:rsidRPr="00356D30">
        <w:rPr>
          <w:lang w:val="en-GB"/>
        </w:rPr>
        <w:t>,</w:t>
      </w:r>
      <w:r w:rsidRPr="00356D30">
        <w:rPr>
          <w:lang w:val="en-GB"/>
        </w:rPr>
        <w:t xml:space="preserve"> M</w:t>
      </w:r>
      <w:r w:rsidR="00356D30" w:rsidRPr="00356D30">
        <w:rPr>
          <w:lang w:val="en-GB"/>
        </w:rPr>
        <w:t>.;</w:t>
      </w:r>
      <w:r w:rsidRPr="00356D30">
        <w:rPr>
          <w:lang w:val="en-GB"/>
        </w:rPr>
        <w:t xml:space="preserve"> </w:t>
      </w:r>
      <w:proofErr w:type="spellStart"/>
      <w:r w:rsidRPr="00356D30">
        <w:rPr>
          <w:lang w:val="en-GB"/>
        </w:rPr>
        <w:t>Chouaid</w:t>
      </w:r>
      <w:proofErr w:type="spellEnd"/>
      <w:r w:rsidR="00356D30" w:rsidRPr="00356D30">
        <w:rPr>
          <w:lang w:val="en-GB"/>
        </w:rPr>
        <w:t>,</w:t>
      </w:r>
      <w:r w:rsidRPr="00356D30">
        <w:rPr>
          <w:lang w:val="en-GB"/>
        </w:rPr>
        <w:t xml:space="preserve"> C</w:t>
      </w:r>
      <w:r w:rsidR="00356D30" w:rsidRPr="00356D30">
        <w:rPr>
          <w:lang w:val="en-GB"/>
        </w:rPr>
        <w:t>.;</w:t>
      </w:r>
      <w:r w:rsidRPr="00356D30">
        <w:rPr>
          <w:lang w:val="en-GB"/>
        </w:rPr>
        <w:t xml:space="preserve"> Com-</w:t>
      </w:r>
      <w:proofErr w:type="spellStart"/>
      <w:r w:rsidRPr="00356D30">
        <w:rPr>
          <w:lang w:val="en-GB"/>
        </w:rPr>
        <w:t>Ruelle</w:t>
      </w:r>
      <w:proofErr w:type="spellEnd"/>
      <w:r w:rsidR="00356D30" w:rsidRPr="00356D30">
        <w:rPr>
          <w:lang w:val="en-GB"/>
        </w:rPr>
        <w:t>,</w:t>
      </w:r>
      <w:r w:rsidRPr="00356D30">
        <w:rPr>
          <w:lang w:val="en-GB"/>
        </w:rPr>
        <w:t xml:space="preserve"> L</w:t>
      </w:r>
      <w:r w:rsidR="00356D30" w:rsidRPr="00356D30">
        <w:rPr>
          <w:lang w:val="en-GB"/>
        </w:rPr>
        <w:t>.;</w:t>
      </w:r>
      <w:r w:rsidRPr="00356D30">
        <w:rPr>
          <w:lang w:val="en-GB"/>
        </w:rPr>
        <w:t xml:space="preserve"> Calvo</w:t>
      </w:r>
      <w:r w:rsidR="00356D30" w:rsidRPr="00356D30">
        <w:rPr>
          <w:lang w:val="en-GB"/>
        </w:rPr>
        <w:t>,</w:t>
      </w:r>
      <w:r w:rsidRPr="00356D30">
        <w:rPr>
          <w:lang w:val="en-GB"/>
        </w:rPr>
        <w:t xml:space="preserve"> E</w:t>
      </w:r>
      <w:r w:rsidR="00356D30" w:rsidRPr="00356D30">
        <w:rPr>
          <w:lang w:val="en-GB"/>
        </w:rPr>
        <w:t>.;</w:t>
      </w:r>
      <w:r w:rsidRPr="00356D30">
        <w:rPr>
          <w:lang w:val="en-GB"/>
        </w:rPr>
        <w:t xml:space="preserve"> </w:t>
      </w:r>
      <w:proofErr w:type="spellStart"/>
      <w:r w:rsidRPr="00356D30">
        <w:rPr>
          <w:lang w:val="en-GB"/>
        </w:rPr>
        <w:t>Brosa</w:t>
      </w:r>
      <w:proofErr w:type="spellEnd"/>
      <w:r w:rsidR="00356D30" w:rsidRPr="00356D30">
        <w:rPr>
          <w:lang w:val="en-GB"/>
        </w:rPr>
        <w:t>,</w:t>
      </w:r>
      <w:r w:rsidRPr="00356D30">
        <w:rPr>
          <w:lang w:val="en-GB"/>
        </w:rPr>
        <w:t xml:space="preserve"> M</w:t>
      </w:r>
      <w:r w:rsidR="00356D30" w:rsidRPr="00356D30">
        <w:rPr>
          <w:lang w:val="en-GB"/>
        </w:rPr>
        <w:t>.;</w:t>
      </w:r>
      <w:r w:rsidRPr="00356D30">
        <w:rPr>
          <w:lang w:val="en-GB"/>
        </w:rPr>
        <w:t xml:space="preserve"> Robert</w:t>
      </w:r>
      <w:r w:rsidR="00356D30" w:rsidRPr="00356D30">
        <w:rPr>
          <w:lang w:val="en-GB"/>
        </w:rPr>
        <w:t>,</w:t>
      </w:r>
      <w:r w:rsidRPr="00356D30">
        <w:rPr>
          <w:lang w:val="en-GB"/>
        </w:rPr>
        <w:t xml:space="preserve"> J</w:t>
      </w:r>
      <w:r w:rsidR="00356D30" w:rsidRPr="00356D30">
        <w:rPr>
          <w:lang w:val="en-GB"/>
        </w:rPr>
        <w:t xml:space="preserve">.; </w:t>
      </w:r>
      <w:proofErr w:type="spellStart"/>
      <w:r w:rsidR="00356D30" w:rsidRPr="00356D30">
        <w:rPr>
          <w:lang w:val="en-GB"/>
        </w:rPr>
        <w:t>Decuypère</w:t>
      </w:r>
      <w:proofErr w:type="spellEnd"/>
      <w:r w:rsidR="00356D30" w:rsidRPr="00356D30">
        <w:rPr>
          <w:lang w:val="en-GB"/>
        </w:rPr>
        <w:t xml:space="preserve">, L.; </w:t>
      </w:r>
      <w:proofErr w:type="spellStart"/>
      <w:r w:rsidR="00356D30" w:rsidRPr="00356D30">
        <w:rPr>
          <w:lang w:val="en-GB"/>
        </w:rPr>
        <w:t>Pribil</w:t>
      </w:r>
      <w:proofErr w:type="spellEnd"/>
      <w:r w:rsidR="00356D30" w:rsidRPr="00356D30">
        <w:rPr>
          <w:lang w:val="en-GB"/>
        </w:rPr>
        <w:t xml:space="preserve">, C.; Huerta, A.; </w:t>
      </w:r>
      <w:proofErr w:type="spellStart"/>
      <w:r w:rsidR="00356D30" w:rsidRPr="00356D30">
        <w:rPr>
          <w:lang w:val="en-GB"/>
        </w:rPr>
        <w:t>Detornay</w:t>
      </w:r>
      <w:proofErr w:type="spellEnd"/>
      <w:r w:rsidR="00356D30" w:rsidRPr="00356D30">
        <w:rPr>
          <w:lang w:val="en-GB"/>
        </w:rPr>
        <w:t>, B.</w:t>
      </w:r>
      <w:r w:rsidRPr="00356D30">
        <w:rPr>
          <w:lang w:val="en-GB"/>
        </w:rPr>
        <w:t xml:space="preserve"> </w:t>
      </w:r>
      <w:r>
        <w:t xml:space="preserve">The association between asthma control, health care costs, and quality of life in France and Spain. </w:t>
      </w:r>
      <w:r w:rsidRPr="00F76299">
        <w:rPr>
          <w:i/>
        </w:rPr>
        <w:t xml:space="preserve">BMC </w:t>
      </w:r>
      <w:proofErr w:type="spellStart"/>
      <w:r w:rsidRPr="00F76299">
        <w:rPr>
          <w:i/>
        </w:rPr>
        <w:t>Pulm</w:t>
      </w:r>
      <w:proofErr w:type="spellEnd"/>
      <w:r w:rsidRPr="00F76299">
        <w:rPr>
          <w:i/>
        </w:rPr>
        <w:t xml:space="preserve"> Med</w:t>
      </w:r>
      <w:r w:rsidR="00F76299">
        <w:t xml:space="preserve"> </w:t>
      </w:r>
      <w:r w:rsidR="00F76299" w:rsidRPr="00F76299">
        <w:rPr>
          <w:b/>
        </w:rPr>
        <w:t>2013,</w:t>
      </w:r>
      <w:r w:rsidR="00F76299">
        <w:t xml:space="preserve"> </w:t>
      </w:r>
      <w:r w:rsidRPr="00F76299">
        <w:rPr>
          <w:i/>
        </w:rPr>
        <w:t>13</w:t>
      </w:r>
      <w:r>
        <w:t>(1</w:t>
      </w:r>
      <w:r w:rsidR="00F76299">
        <w:t>5</w:t>
      </w:r>
      <w:r>
        <w:t>)</w:t>
      </w:r>
      <w:r w:rsidR="00F76299">
        <w:t xml:space="preserve">, 1–10, </w:t>
      </w:r>
      <w:r>
        <w:t>doi</w:t>
      </w:r>
      <w:r w:rsidR="00F76299">
        <w:t>:</w:t>
      </w:r>
      <w:r>
        <w:t>10.1183/09031936.96.09040636</w:t>
      </w:r>
    </w:p>
    <w:p w14:paraId="35A7FFEB" w14:textId="77777777" w:rsidR="005A5D85" w:rsidRDefault="005A5D85" w:rsidP="005A5D85">
      <w:pPr>
        <w:pStyle w:val="MDPI71References"/>
        <w:numPr>
          <w:ilvl w:val="0"/>
          <w:numId w:val="49"/>
        </w:numPr>
      </w:pPr>
      <w:r w:rsidRPr="00F76299">
        <w:t>Matsunaga</w:t>
      </w:r>
      <w:r w:rsidR="00F76299" w:rsidRPr="00F76299">
        <w:t>,</w:t>
      </w:r>
      <w:r w:rsidRPr="00F76299">
        <w:t xml:space="preserve"> N</w:t>
      </w:r>
      <w:r w:rsidR="00F76299" w:rsidRPr="00F76299">
        <w:t>.</w:t>
      </w:r>
      <w:r w:rsidRPr="00F76299">
        <w:t>Y</w:t>
      </w:r>
      <w:r w:rsidR="00F76299" w:rsidRPr="00F76299">
        <w:t>.;</w:t>
      </w:r>
      <w:r w:rsidRPr="00F76299">
        <w:t xml:space="preserve"> Oliveira</w:t>
      </w:r>
      <w:r w:rsidR="00F76299" w:rsidRPr="00F76299">
        <w:t>,</w:t>
      </w:r>
      <w:r w:rsidRPr="00F76299">
        <w:t xml:space="preserve"> M</w:t>
      </w:r>
      <w:r w:rsidR="00F76299" w:rsidRPr="00F76299">
        <w:t>.</w:t>
      </w:r>
      <w:r w:rsidRPr="00F76299">
        <w:t>S</w:t>
      </w:r>
      <w:r w:rsidR="00F76299" w:rsidRPr="00F76299">
        <w:t>.;</w:t>
      </w:r>
      <w:r w:rsidRPr="00F76299">
        <w:t xml:space="preserve"> </w:t>
      </w:r>
      <w:proofErr w:type="spellStart"/>
      <w:r w:rsidRPr="00F76299">
        <w:t>Morcillo</w:t>
      </w:r>
      <w:proofErr w:type="spellEnd"/>
      <w:r w:rsidR="00F76299" w:rsidRPr="00F76299">
        <w:t>,</w:t>
      </w:r>
      <w:r w:rsidRPr="00F76299">
        <w:t xml:space="preserve"> A</w:t>
      </w:r>
      <w:r w:rsidR="00F76299" w:rsidRPr="00F76299">
        <w:t>.</w:t>
      </w:r>
      <w:r w:rsidRPr="00F76299">
        <w:t>M</w:t>
      </w:r>
      <w:r w:rsidR="00F76299" w:rsidRPr="00F76299">
        <w:t>.;</w:t>
      </w:r>
      <w:r w:rsidRPr="00F76299">
        <w:t xml:space="preserve"> Ribeiro</w:t>
      </w:r>
      <w:r w:rsidR="00F76299" w:rsidRPr="00F76299">
        <w:t>,</w:t>
      </w:r>
      <w:r w:rsidRPr="00F76299">
        <w:t xml:space="preserve"> J</w:t>
      </w:r>
      <w:r w:rsidR="00F76299" w:rsidRPr="00F76299">
        <w:t>.</w:t>
      </w:r>
      <w:r w:rsidRPr="00F76299">
        <w:t>D</w:t>
      </w:r>
      <w:r w:rsidR="00F76299" w:rsidRPr="00F76299">
        <w:t>.;</w:t>
      </w:r>
      <w:r w:rsidRPr="00F76299">
        <w:t xml:space="preserve"> Ribeiro</w:t>
      </w:r>
      <w:r w:rsidR="00F76299" w:rsidRPr="00F76299">
        <w:t>,</w:t>
      </w:r>
      <w:r w:rsidRPr="00F76299">
        <w:t xml:space="preserve"> M</w:t>
      </w:r>
      <w:r w:rsidR="00F76299" w:rsidRPr="00F76299">
        <w:t>.</w:t>
      </w:r>
      <w:r w:rsidRPr="00F76299">
        <w:t>A</w:t>
      </w:r>
      <w:r w:rsidR="00F76299" w:rsidRPr="00F76299">
        <w:t>.</w:t>
      </w:r>
      <w:r w:rsidRPr="00F76299">
        <w:t>G</w:t>
      </w:r>
      <w:r w:rsidR="00F76299" w:rsidRPr="00F76299">
        <w:t>.</w:t>
      </w:r>
      <w:r w:rsidRPr="00F76299">
        <w:t>O</w:t>
      </w:r>
      <w:r w:rsidR="00F76299" w:rsidRPr="00F76299">
        <w:t>.;</w:t>
      </w:r>
      <w:r w:rsidRPr="00F76299">
        <w:t xml:space="preserve"> Toro</w:t>
      </w:r>
      <w:r w:rsidR="00F76299" w:rsidRPr="00F76299">
        <w:t>,</w:t>
      </w:r>
      <w:r w:rsidRPr="00F76299">
        <w:t xml:space="preserve"> A</w:t>
      </w:r>
      <w:r w:rsidR="00F76299" w:rsidRPr="00F76299">
        <w:t>.</w:t>
      </w:r>
      <w:r w:rsidRPr="00F76299">
        <w:t>A</w:t>
      </w:r>
      <w:r w:rsidR="00F76299">
        <w:t>.</w:t>
      </w:r>
      <w:r w:rsidRPr="00F76299">
        <w:t>D</w:t>
      </w:r>
      <w:r w:rsidR="00F76299">
        <w:t>.</w:t>
      </w:r>
      <w:r w:rsidRPr="00F76299">
        <w:t xml:space="preserve">C. </w:t>
      </w:r>
      <w:r>
        <w:t>Physical activity and asthma control level in childr</w:t>
      </w:r>
      <w:r w:rsidR="00F76299">
        <w:t xml:space="preserve">en and adolescents. </w:t>
      </w:r>
      <w:proofErr w:type="spellStart"/>
      <w:r w:rsidR="00F76299" w:rsidRPr="00F76299">
        <w:rPr>
          <w:i/>
        </w:rPr>
        <w:t>Respirology</w:t>
      </w:r>
      <w:proofErr w:type="spellEnd"/>
      <w:r w:rsidR="00F76299">
        <w:t xml:space="preserve"> </w:t>
      </w:r>
      <w:r w:rsidR="00F76299" w:rsidRPr="00F76299">
        <w:rPr>
          <w:b/>
        </w:rPr>
        <w:t>2017</w:t>
      </w:r>
      <w:r w:rsidR="00F76299">
        <w:t>,</w:t>
      </w:r>
      <w:r w:rsidR="00F76299" w:rsidRPr="00F76299">
        <w:rPr>
          <w:i/>
        </w:rPr>
        <w:t xml:space="preserve"> 22</w:t>
      </w:r>
      <w:r w:rsidR="00F76299">
        <w:t xml:space="preserve">(8), </w:t>
      </w:r>
      <w:r>
        <w:t>1643–</w:t>
      </w:r>
      <w:r w:rsidR="00F76299">
        <w:t>1648, doi:</w:t>
      </w:r>
      <w:r>
        <w:t>10.1111/resp.13093</w:t>
      </w:r>
    </w:p>
    <w:p w14:paraId="0911A993" w14:textId="77777777" w:rsidR="005A5D85" w:rsidRDefault="005A5D85" w:rsidP="005A5D85">
      <w:pPr>
        <w:pStyle w:val="MDPI71References"/>
        <w:numPr>
          <w:ilvl w:val="0"/>
          <w:numId w:val="49"/>
        </w:numPr>
      </w:pPr>
      <w:proofErr w:type="spellStart"/>
      <w:r>
        <w:t>Willeboordse</w:t>
      </w:r>
      <w:proofErr w:type="spellEnd"/>
      <w:r w:rsidR="00F76299">
        <w:t>,</w:t>
      </w:r>
      <w:r>
        <w:t xml:space="preserve"> M</w:t>
      </w:r>
      <w:r w:rsidR="00F76299">
        <w:t>.; van d</w:t>
      </w:r>
      <w:r>
        <w:t>e Kant</w:t>
      </w:r>
      <w:r w:rsidR="00F76299">
        <w:t>,</w:t>
      </w:r>
      <w:r>
        <w:t xml:space="preserve"> K</w:t>
      </w:r>
      <w:r w:rsidR="00F76299">
        <w:t>.</w:t>
      </w:r>
      <w:r>
        <w:t>D</w:t>
      </w:r>
      <w:r w:rsidR="00F76299">
        <w:t>.</w:t>
      </w:r>
      <w:r>
        <w:t>G</w:t>
      </w:r>
      <w:r w:rsidR="00F76299">
        <w:t>.; van d</w:t>
      </w:r>
      <w:r>
        <w:t>er</w:t>
      </w:r>
      <w:r w:rsidR="00F76299">
        <w:t xml:space="preserve"> </w:t>
      </w:r>
      <w:proofErr w:type="spellStart"/>
      <w:r>
        <w:t>Velden</w:t>
      </w:r>
      <w:proofErr w:type="spellEnd"/>
      <w:r w:rsidR="00F76299">
        <w:t>,</w:t>
      </w:r>
      <w:r>
        <w:t xml:space="preserve"> C</w:t>
      </w:r>
      <w:r w:rsidR="00F76299">
        <w:t>.</w:t>
      </w:r>
      <w:r>
        <w:t>A</w:t>
      </w:r>
      <w:r w:rsidR="00F76299">
        <w:t>.; v</w:t>
      </w:r>
      <w:r>
        <w:t xml:space="preserve">an </w:t>
      </w:r>
      <w:proofErr w:type="spellStart"/>
      <w:r>
        <w:t>Schayck</w:t>
      </w:r>
      <w:proofErr w:type="spellEnd"/>
      <w:r w:rsidR="00F76299">
        <w:t>,</w:t>
      </w:r>
      <w:r>
        <w:t xml:space="preserve"> C</w:t>
      </w:r>
      <w:r w:rsidR="00F76299">
        <w:t>.</w:t>
      </w:r>
      <w:r>
        <w:t>P</w:t>
      </w:r>
      <w:r w:rsidR="00F76299">
        <w:t xml:space="preserve">.; </w:t>
      </w:r>
      <w:proofErr w:type="spellStart"/>
      <w:r>
        <w:t>Dompeling</w:t>
      </w:r>
      <w:proofErr w:type="spellEnd"/>
      <w:r w:rsidR="00F76299">
        <w:t>,</w:t>
      </w:r>
      <w:r>
        <w:t xml:space="preserve"> E. Associations between asthma, overweight and physical activity in children: A cross-sect</w:t>
      </w:r>
      <w:r w:rsidR="00F76299">
        <w:t>ional study</w:t>
      </w:r>
      <w:r w:rsidR="00F76299" w:rsidRPr="00F76299">
        <w:rPr>
          <w:i/>
        </w:rPr>
        <w:t>. BMC Public Health</w:t>
      </w:r>
      <w:r w:rsidR="00F76299">
        <w:t xml:space="preserve"> </w:t>
      </w:r>
      <w:r w:rsidR="00F76299" w:rsidRPr="00F76299">
        <w:rPr>
          <w:b/>
        </w:rPr>
        <w:t>2016</w:t>
      </w:r>
      <w:r w:rsidR="00F76299">
        <w:t xml:space="preserve">, </w:t>
      </w:r>
      <w:r w:rsidR="00F76299" w:rsidRPr="00F76299">
        <w:rPr>
          <w:i/>
        </w:rPr>
        <w:t>16</w:t>
      </w:r>
      <w:r w:rsidR="00F76299">
        <w:t xml:space="preserve">, 919, </w:t>
      </w:r>
      <w:r>
        <w:t>doi</w:t>
      </w:r>
      <w:r w:rsidR="00F76299">
        <w:t>:</w:t>
      </w:r>
      <w:r>
        <w:t>10.1186/s12889-016-3600-1</w:t>
      </w:r>
    </w:p>
    <w:p w14:paraId="05A31FA8" w14:textId="77777777" w:rsidR="005A5D85" w:rsidRDefault="005A5D85" w:rsidP="005A5D85">
      <w:pPr>
        <w:pStyle w:val="MDPI71References"/>
        <w:numPr>
          <w:ilvl w:val="0"/>
          <w:numId w:val="49"/>
        </w:numPr>
      </w:pPr>
      <w:r>
        <w:t>Conroy</w:t>
      </w:r>
      <w:r w:rsidR="00F76299">
        <w:t>,</w:t>
      </w:r>
      <w:r>
        <w:t xml:space="preserve"> M</w:t>
      </w:r>
      <w:r w:rsidR="00F76299">
        <w:t>.</w:t>
      </w:r>
      <w:r>
        <w:t>B</w:t>
      </w:r>
      <w:r w:rsidR="00F76299">
        <w:t>.;</w:t>
      </w:r>
      <w:r>
        <w:t xml:space="preserve"> </w:t>
      </w:r>
      <w:proofErr w:type="spellStart"/>
      <w:r>
        <w:t>Rockette</w:t>
      </w:r>
      <w:proofErr w:type="spellEnd"/>
      <w:r>
        <w:t>-Wagner</w:t>
      </w:r>
      <w:r w:rsidR="00F76299">
        <w:t>,</w:t>
      </w:r>
      <w:r>
        <w:t xml:space="preserve"> B</w:t>
      </w:r>
      <w:r w:rsidR="00F76299">
        <w:t>.</w:t>
      </w:r>
      <w:r>
        <w:t>J</w:t>
      </w:r>
      <w:r w:rsidR="00F76299">
        <w:t>.;</w:t>
      </w:r>
      <w:r>
        <w:t xml:space="preserve"> </w:t>
      </w:r>
      <w:proofErr w:type="spellStart"/>
      <w:r>
        <w:t>Wisnivesky</w:t>
      </w:r>
      <w:proofErr w:type="spellEnd"/>
      <w:r w:rsidR="00F76299">
        <w:t>,</w:t>
      </w:r>
      <w:r>
        <w:t xml:space="preserve"> J</w:t>
      </w:r>
      <w:r w:rsidR="00F76299">
        <w:t>.;</w:t>
      </w:r>
      <w:r>
        <w:t xml:space="preserve"> Holguin</w:t>
      </w:r>
      <w:r w:rsidR="00F76299">
        <w:t>,</w:t>
      </w:r>
      <w:r>
        <w:t xml:space="preserve"> F</w:t>
      </w:r>
      <w:r w:rsidR="00F76299">
        <w:t>.;</w:t>
      </w:r>
      <w:r>
        <w:t xml:space="preserve"> Chen</w:t>
      </w:r>
      <w:r w:rsidR="00F76299">
        <w:t>,</w:t>
      </w:r>
      <w:r>
        <w:t xml:space="preserve"> S</w:t>
      </w:r>
      <w:r w:rsidR="00F76299">
        <w:t>.;</w:t>
      </w:r>
      <w:r>
        <w:t xml:space="preserve"> </w:t>
      </w:r>
      <w:proofErr w:type="spellStart"/>
      <w:r>
        <w:t>Federmann</w:t>
      </w:r>
      <w:proofErr w:type="spellEnd"/>
      <w:r w:rsidR="00F76299">
        <w:t>,</w:t>
      </w:r>
      <w:r>
        <w:t xml:space="preserve"> E</w:t>
      </w:r>
      <w:r w:rsidR="00F76299">
        <w:t>.;</w:t>
      </w:r>
      <w:r w:rsidR="00125B90">
        <w:t xml:space="preserve"> Smith, V.; </w:t>
      </w:r>
      <w:proofErr w:type="spellStart"/>
      <w:r w:rsidR="00125B90">
        <w:t>Federman</w:t>
      </w:r>
      <w:proofErr w:type="spellEnd"/>
      <w:r w:rsidR="00125B90">
        <w:t>, A.</w:t>
      </w:r>
      <w:r>
        <w:t xml:space="preserve"> Physical Activity Patterns Vary by BMI and Asthma Control in Patients w</w:t>
      </w:r>
      <w:r w:rsidR="00F76299">
        <w:t xml:space="preserve">ith Asthma. </w:t>
      </w:r>
      <w:r w:rsidR="00F76299" w:rsidRPr="00125B90">
        <w:rPr>
          <w:i/>
        </w:rPr>
        <w:t xml:space="preserve">Med </w:t>
      </w:r>
      <w:proofErr w:type="spellStart"/>
      <w:r w:rsidR="00F76299" w:rsidRPr="00125B90">
        <w:rPr>
          <w:i/>
        </w:rPr>
        <w:t>Sci</w:t>
      </w:r>
      <w:proofErr w:type="spellEnd"/>
      <w:r w:rsidR="00F76299" w:rsidRPr="00125B90">
        <w:rPr>
          <w:i/>
        </w:rPr>
        <w:t xml:space="preserve"> Sport </w:t>
      </w:r>
      <w:proofErr w:type="spellStart"/>
      <w:r w:rsidR="00F76299" w:rsidRPr="00125B90">
        <w:rPr>
          <w:i/>
        </w:rPr>
        <w:t>Exerc</w:t>
      </w:r>
      <w:proofErr w:type="spellEnd"/>
      <w:r w:rsidRPr="00125B90">
        <w:rPr>
          <w:i/>
        </w:rPr>
        <w:t xml:space="preserve"> </w:t>
      </w:r>
      <w:r w:rsidRPr="00125B90">
        <w:rPr>
          <w:b/>
        </w:rPr>
        <w:t>2019</w:t>
      </w:r>
      <w:r w:rsidR="00F76299">
        <w:t xml:space="preserve"> </w:t>
      </w:r>
      <w:r w:rsidR="00125B90">
        <w:t>,</w:t>
      </w:r>
      <w:r w:rsidR="00125B90" w:rsidRPr="00125B90">
        <w:rPr>
          <w:i/>
        </w:rPr>
        <w:t>51</w:t>
      </w:r>
      <w:r w:rsidR="00125B90">
        <w:t xml:space="preserve">(Supplement), </w:t>
      </w:r>
      <w:r>
        <w:t>125–</w:t>
      </w:r>
      <w:r w:rsidR="00125B90">
        <w:t xml:space="preserve">126, </w:t>
      </w:r>
      <w:r>
        <w:t>doi</w:t>
      </w:r>
      <w:r w:rsidR="00125B90">
        <w:t>:</w:t>
      </w:r>
      <w:r>
        <w:t>10.1249/01.mss.0000560873.98360.a8</w:t>
      </w:r>
    </w:p>
    <w:p w14:paraId="5E022CCC" w14:textId="77777777" w:rsidR="005A5D85" w:rsidRDefault="005A5D85" w:rsidP="005A5D85">
      <w:pPr>
        <w:pStyle w:val="MDPI71References"/>
        <w:numPr>
          <w:ilvl w:val="0"/>
          <w:numId w:val="49"/>
        </w:numPr>
      </w:pPr>
      <w:proofErr w:type="spellStart"/>
      <w:r>
        <w:t>Bubnov</w:t>
      </w:r>
      <w:proofErr w:type="spellEnd"/>
      <w:r w:rsidR="00125B90">
        <w:t>,</w:t>
      </w:r>
      <w:r>
        <w:t xml:space="preserve"> R</w:t>
      </w:r>
      <w:r w:rsidR="00125B90">
        <w:t>.;</w:t>
      </w:r>
      <w:r>
        <w:t xml:space="preserve"> </w:t>
      </w:r>
      <w:proofErr w:type="spellStart"/>
      <w:r>
        <w:t>Petrenko</w:t>
      </w:r>
      <w:proofErr w:type="spellEnd"/>
      <w:r w:rsidR="00125B90">
        <w:t>,</w:t>
      </w:r>
      <w:r>
        <w:t xml:space="preserve"> L</w:t>
      </w:r>
      <w:r w:rsidR="00125B90">
        <w:t>.;</w:t>
      </w:r>
      <w:r>
        <w:t xml:space="preserve"> </w:t>
      </w:r>
      <w:proofErr w:type="spellStart"/>
      <w:r>
        <w:t>Kalika</w:t>
      </w:r>
      <w:proofErr w:type="spellEnd"/>
      <w:r w:rsidR="00125B90">
        <w:t>,</w:t>
      </w:r>
      <w:r>
        <w:t xml:space="preserve"> L</w:t>
      </w:r>
      <w:r w:rsidR="00125B90">
        <w:t>.;</w:t>
      </w:r>
      <w:r>
        <w:t xml:space="preserve"> Spivak</w:t>
      </w:r>
      <w:r w:rsidR="00125B90">
        <w:t>,</w:t>
      </w:r>
      <w:r>
        <w:t xml:space="preserve"> M. Probiotic treatment and aerobic physical activity effects on visceral fat and posture in overweight patients </w:t>
      </w:r>
      <w:r w:rsidR="00125B90">
        <w:t xml:space="preserve">with asthma. </w:t>
      </w:r>
      <w:proofErr w:type="spellStart"/>
      <w:r w:rsidR="00125B90" w:rsidRPr="00125B90">
        <w:rPr>
          <w:i/>
        </w:rPr>
        <w:t>Eur</w:t>
      </w:r>
      <w:proofErr w:type="spellEnd"/>
      <w:r w:rsidR="00125B90" w:rsidRPr="00125B90">
        <w:rPr>
          <w:i/>
        </w:rPr>
        <w:t xml:space="preserve"> </w:t>
      </w:r>
      <w:proofErr w:type="spellStart"/>
      <w:r w:rsidR="00125B90" w:rsidRPr="00125B90">
        <w:rPr>
          <w:i/>
        </w:rPr>
        <w:t>Resìratory</w:t>
      </w:r>
      <w:proofErr w:type="spellEnd"/>
      <w:r w:rsidR="00125B90" w:rsidRPr="00125B90">
        <w:rPr>
          <w:i/>
        </w:rPr>
        <w:t xml:space="preserve"> </w:t>
      </w:r>
      <w:proofErr w:type="spellStart"/>
      <w:r w:rsidR="00125B90" w:rsidRPr="00125B90">
        <w:rPr>
          <w:i/>
        </w:rPr>
        <w:t>Soc</w:t>
      </w:r>
      <w:proofErr w:type="spellEnd"/>
      <w:r w:rsidR="00125B90">
        <w:t xml:space="preserve"> </w:t>
      </w:r>
      <w:r w:rsidR="00125B90" w:rsidRPr="00125B90">
        <w:rPr>
          <w:b/>
        </w:rPr>
        <w:t>2019</w:t>
      </w:r>
      <w:r w:rsidR="00125B90">
        <w:t xml:space="preserve">, </w:t>
      </w:r>
      <w:r w:rsidR="00125B90" w:rsidRPr="00125B90">
        <w:rPr>
          <w:i/>
        </w:rPr>
        <w:t>54</w:t>
      </w:r>
      <w:r w:rsidR="00125B90">
        <w:t>, PA527, doi:</w:t>
      </w:r>
      <w:r>
        <w:t>10.1183/13993003.congress-2019.PA527</w:t>
      </w:r>
    </w:p>
    <w:p w14:paraId="147D73DD" w14:textId="77777777" w:rsidR="005A5D85" w:rsidRDefault="005A5D85" w:rsidP="005A5D85">
      <w:pPr>
        <w:pStyle w:val="MDPI71References"/>
        <w:numPr>
          <w:ilvl w:val="0"/>
          <w:numId w:val="49"/>
        </w:numPr>
      </w:pPr>
      <w:r>
        <w:t>Chen</w:t>
      </w:r>
      <w:r w:rsidR="007B1AFC">
        <w:t>, Y.;</w:t>
      </w:r>
      <w:r>
        <w:t xml:space="preserve"> Dales</w:t>
      </w:r>
      <w:r w:rsidR="007B1AFC">
        <w:t>,</w:t>
      </w:r>
      <w:r>
        <w:t xml:space="preserve"> R</w:t>
      </w:r>
      <w:r w:rsidR="007B1AFC">
        <w:t>.;</w:t>
      </w:r>
      <w:r>
        <w:t xml:space="preserve"> </w:t>
      </w:r>
      <w:proofErr w:type="spellStart"/>
      <w:r>
        <w:t>Krewski</w:t>
      </w:r>
      <w:proofErr w:type="spellEnd"/>
      <w:r w:rsidR="007B1AFC">
        <w:t>,</w:t>
      </w:r>
      <w:r>
        <w:t xml:space="preserve"> D. Leisure-time energy expenditure in asthmatics</w:t>
      </w:r>
      <w:r w:rsidR="007B1AFC">
        <w:t xml:space="preserve"> and non-asthmatics.</w:t>
      </w:r>
      <w:r w:rsidR="007B1AFC" w:rsidRPr="007B1AFC">
        <w:rPr>
          <w:i/>
        </w:rPr>
        <w:t xml:space="preserve"> Respir Med</w:t>
      </w:r>
      <w:r w:rsidR="007B1AFC">
        <w:t xml:space="preserve"> </w:t>
      </w:r>
      <w:r w:rsidR="007B1AFC" w:rsidRPr="007B1AFC">
        <w:rPr>
          <w:b/>
        </w:rPr>
        <w:t>2001</w:t>
      </w:r>
      <w:r w:rsidR="007B1AFC">
        <w:t>,</w:t>
      </w:r>
      <w:r w:rsidR="007B1AFC" w:rsidRPr="007B1AFC">
        <w:rPr>
          <w:i/>
        </w:rPr>
        <w:t xml:space="preserve"> 95</w:t>
      </w:r>
      <w:r w:rsidR="007B1AFC">
        <w:t xml:space="preserve">(1), </w:t>
      </w:r>
      <w:r>
        <w:t>13–</w:t>
      </w:r>
      <w:r w:rsidR="007B1AFC">
        <w:t>18,</w:t>
      </w:r>
      <w:r>
        <w:t xml:space="preserve"> doi</w:t>
      </w:r>
      <w:r w:rsidR="007B1AFC">
        <w:t>:</w:t>
      </w:r>
      <w:r>
        <w:t>10.1053/rmed.2000.0961</w:t>
      </w:r>
    </w:p>
    <w:p w14:paraId="2BD2B263" w14:textId="77777777" w:rsidR="005A5D85" w:rsidRDefault="005A5D85" w:rsidP="005A5D85">
      <w:pPr>
        <w:pStyle w:val="MDPI71References"/>
        <w:numPr>
          <w:ilvl w:val="0"/>
          <w:numId w:val="49"/>
        </w:numPr>
      </w:pPr>
      <w:r>
        <w:t>Ahmad</w:t>
      </w:r>
      <w:r w:rsidR="007B1AFC">
        <w:t>,</w:t>
      </w:r>
      <w:r>
        <w:t xml:space="preserve"> A</w:t>
      </w:r>
      <w:r w:rsidR="007B1AFC">
        <w:t>.</w:t>
      </w:r>
      <w:r>
        <w:t>N</w:t>
      </w:r>
      <w:r w:rsidR="007B1AFC">
        <w:t>.;</w:t>
      </w:r>
      <w:r>
        <w:t xml:space="preserve"> Edwards</w:t>
      </w:r>
      <w:r w:rsidR="007B1AFC">
        <w:t>,</w:t>
      </w:r>
      <w:r>
        <w:t xml:space="preserve"> K</w:t>
      </w:r>
      <w:r w:rsidR="007B1AFC">
        <w:t>.</w:t>
      </w:r>
      <w:r>
        <w:t xml:space="preserve">L. A cross-sectional study </w:t>
      </w:r>
      <w:proofErr w:type="spellStart"/>
      <w:r>
        <w:t>analysing</w:t>
      </w:r>
      <w:proofErr w:type="spellEnd"/>
      <w:r>
        <w:t xml:space="preserve"> the association between habitual physical activity levels and quality of life in adults wi</w:t>
      </w:r>
      <w:r w:rsidR="007B1AFC">
        <w:t xml:space="preserve">th asthma. </w:t>
      </w:r>
      <w:proofErr w:type="spellStart"/>
      <w:r w:rsidR="007B1AFC" w:rsidRPr="007B1AFC">
        <w:rPr>
          <w:i/>
        </w:rPr>
        <w:t>Balt</w:t>
      </w:r>
      <w:proofErr w:type="spellEnd"/>
      <w:r w:rsidR="007B1AFC" w:rsidRPr="007B1AFC">
        <w:rPr>
          <w:i/>
        </w:rPr>
        <w:t xml:space="preserve"> J Heal </w:t>
      </w:r>
      <w:proofErr w:type="spellStart"/>
      <w:r w:rsidR="007B1AFC" w:rsidRPr="007B1AFC">
        <w:rPr>
          <w:i/>
        </w:rPr>
        <w:t>Phys</w:t>
      </w:r>
      <w:proofErr w:type="spellEnd"/>
      <w:r w:rsidR="007B1AFC" w:rsidRPr="007B1AFC">
        <w:rPr>
          <w:i/>
        </w:rPr>
        <w:t xml:space="preserve"> Act</w:t>
      </w:r>
      <w:r w:rsidR="007B1AFC">
        <w:t xml:space="preserve"> </w:t>
      </w:r>
      <w:r w:rsidR="007B1AFC" w:rsidRPr="007B1AFC">
        <w:rPr>
          <w:b/>
        </w:rPr>
        <w:t>2015</w:t>
      </w:r>
      <w:r w:rsidR="007B1AFC">
        <w:t xml:space="preserve">, </w:t>
      </w:r>
      <w:r w:rsidR="007B1AFC" w:rsidRPr="007B1AFC">
        <w:rPr>
          <w:i/>
        </w:rPr>
        <w:t>7</w:t>
      </w:r>
      <w:r w:rsidR="007B1AFC">
        <w:t xml:space="preserve">, </w:t>
      </w:r>
      <w:r>
        <w:t xml:space="preserve">29–41. </w:t>
      </w:r>
    </w:p>
    <w:p w14:paraId="4D125648" w14:textId="77777777" w:rsidR="005A5D85" w:rsidRDefault="005A5D85" w:rsidP="005A5D85">
      <w:pPr>
        <w:pStyle w:val="MDPI71References"/>
        <w:numPr>
          <w:ilvl w:val="0"/>
          <w:numId w:val="49"/>
        </w:numPr>
      </w:pPr>
      <w:proofErr w:type="spellStart"/>
      <w:r>
        <w:t>Malambo</w:t>
      </w:r>
      <w:proofErr w:type="spellEnd"/>
      <w:r w:rsidR="00076F6F">
        <w:t>,</w:t>
      </w:r>
      <w:r>
        <w:t xml:space="preserve"> P</w:t>
      </w:r>
      <w:r w:rsidR="00076F6F">
        <w:t>.;</w:t>
      </w:r>
      <w:r>
        <w:t xml:space="preserve"> </w:t>
      </w:r>
      <w:proofErr w:type="spellStart"/>
      <w:r>
        <w:t>Kengne</w:t>
      </w:r>
      <w:proofErr w:type="spellEnd"/>
      <w:r w:rsidR="00076F6F">
        <w:t>,</w:t>
      </w:r>
      <w:r>
        <w:t xml:space="preserve"> A</w:t>
      </w:r>
      <w:r w:rsidR="00076F6F">
        <w:t>.</w:t>
      </w:r>
      <w:r>
        <w:t>P</w:t>
      </w:r>
      <w:r w:rsidR="00076F6F">
        <w:t>.;</w:t>
      </w:r>
      <w:r>
        <w:t xml:space="preserve"> Lambert</w:t>
      </w:r>
      <w:r w:rsidR="00C700C6">
        <w:t>, E V.;</w:t>
      </w:r>
      <w:r>
        <w:t xml:space="preserve"> De Villiers</w:t>
      </w:r>
      <w:r w:rsidR="00C700C6">
        <w:t>,</w:t>
      </w:r>
      <w:r>
        <w:t xml:space="preserve"> A</w:t>
      </w:r>
      <w:r w:rsidR="00C700C6">
        <w:t>.;</w:t>
      </w:r>
      <w:r>
        <w:t xml:space="preserve"> </w:t>
      </w:r>
      <w:proofErr w:type="spellStart"/>
      <w:r>
        <w:t>Puoane</w:t>
      </w:r>
      <w:proofErr w:type="spellEnd"/>
      <w:r w:rsidR="00C700C6">
        <w:t>,</w:t>
      </w:r>
      <w:r>
        <w:t xml:space="preserve"> T. Prevalence and socio-demographic correlates of physical activity levels among South African adults in Cape Town and Mount Frere communities in 2008-2009. </w:t>
      </w:r>
      <w:r w:rsidRPr="00C700C6">
        <w:rPr>
          <w:i/>
        </w:rPr>
        <w:t>Arch Public Heal</w:t>
      </w:r>
      <w:r>
        <w:t xml:space="preserve"> </w:t>
      </w:r>
      <w:r w:rsidRPr="00C700C6">
        <w:rPr>
          <w:b/>
        </w:rPr>
        <w:t>2016</w:t>
      </w:r>
      <w:r w:rsidR="00C700C6">
        <w:t xml:space="preserve">, </w:t>
      </w:r>
      <w:r w:rsidRPr="00C700C6">
        <w:rPr>
          <w:i/>
        </w:rPr>
        <w:t>74</w:t>
      </w:r>
      <w:r w:rsidR="00DB5CB2">
        <w:t>,</w:t>
      </w:r>
      <w:r>
        <w:t xml:space="preserve"> doi</w:t>
      </w:r>
      <w:r w:rsidR="00C700C6">
        <w:t>:</w:t>
      </w:r>
      <w:r>
        <w:t>10.1186/s13690-016-0167-3</w:t>
      </w:r>
    </w:p>
    <w:p w14:paraId="5384EB96" w14:textId="77777777" w:rsidR="005A5D85" w:rsidRDefault="005A5D85" w:rsidP="005A5D85">
      <w:pPr>
        <w:pStyle w:val="MDPI71References"/>
        <w:numPr>
          <w:ilvl w:val="0"/>
          <w:numId w:val="49"/>
        </w:numPr>
      </w:pPr>
      <w:r>
        <w:t>Salvo</w:t>
      </w:r>
      <w:r w:rsidR="00582243">
        <w:t>,</w:t>
      </w:r>
      <w:r>
        <w:t xml:space="preserve"> D</w:t>
      </w:r>
      <w:r w:rsidR="00582243">
        <w:t>.;</w:t>
      </w:r>
      <w:r>
        <w:t xml:space="preserve"> Torres</w:t>
      </w:r>
      <w:r w:rsidR="00582243">
        <w:t>,</w:t>
      </w:r>
      <w:r>
        <w:t xml:space="preserve"> C</w:t>
      </w:r>
      <w:r w:rsidR="00582243">
        <w:t>.;</w:t>
      </w:r>
      <w:r>
        <w:t xml:space="preserve"> Villa</w:t>
      </w:r>
      <w:r w:rsidR="00582243">
        <w:t>,</w:t>
      </w:r>
      <w:r>
        <w:t xml:space="preserve"> U</w:t>
      </w:r>
      <w:r w:rsidR="00582243">
        <w:t>.;</w:t>
      </w:r>
      <w:r>
        <w:t xml:space="preserve"> Rivera</w:t>
      </w:r>
      <w:r w:rsidR="00582243">
        <w:t>,</w:t>
      </w:r>
      <w:r>
        <w:t xml:space="preserve"> J</w:t>
      </w:r>
      <w:r w:rsidR="00582243">
        <w:t>.</w:t>
      </w:r>
      <w:r>
        <w:t>A</w:t>
      </w:r>
      <w:r w:rsidR="00582243">
        <w:t>.;</w:t>
      </w:r>
      <w:r>
        <w:t xml:space="preserve"> Sarmiento</w:t>
      </w:r>
      <w:r w:rsidR="00582243">
        <w:t>,</w:t>
      </w:r>
      <w:r>
        <w:t xml:space="preserve"> O</w:t>
      </w:r>
      <w:r w:rsidR="00582243">
        <w:t>.</w:t>
      </w:r>
      <w:r>
        <w:t>L</w:t>
      </w:r>
      <w:r w:rsidR="00582243">
        <w:t>.;</w:t>
      </w:r>
      <w:r>
        <w:t xml:space="preserve"> Reis</w:t>
      </w:r>
      <w:r w:rsidR="00582243">
        <w:t>,</w:t>
      </w:r>
      <w:r>
        <w:t xml:space="preserve"> R</w:t>
      </w:r>
      <w:r w:rsidR="00582243">
        <w:t>.</w:t>
      </w:r>
      <w:r>
        <w:t>S</w:t>
      </w:r>
      <w:r w:rsidR="00582243">
        <w:t>.; Pratt, M.</w:t>
      </w:r>
      <w:r>
        <w:t xml:space="preserve"> Accelerometer-based physical activity levels among Mexican adults and their relation with sociodemographic characteristics and BMI: A cross-sectional study</w:t>
      </w:r>
      <w:r w:rsidRPr="00582243">
        <w:rPr>
          <w:i/>
        </w:rPr>
        <w:t xml:space="preserve">. </w:t>
      </w:r>
      <w:proofErr w:type="spellStart"/>
      <w:r w:rsidRPr="00582243">
        <w:rPr>
          <w:i/>
        </w:rPr>
        <w:t>Int</w:t>
      </w:r>
      <w:proofErr w:type="spellEnd"/>
      <w:r w:rsidRPr="00582243">
        <w:rPr>
          <w:i/>
        </w:rPr>
        <w:t xml:space="preserve"> J </w:t>
      </w:r>
      <w:proofErr w:type="spellStart"/>
      <w:r w:rsidRPr="00582243">
        <w:rPr>
          <w:i/>
        </w:rPr>
        <w:t>Behav</w:t>
      </w:r>
      <w:proofErr w:type="spellEnd"/>
      <w:r w:rsidRPr="00582243">
        <w:rPr>
          <w:i/>
        </w:rPr>
        <w:t xml:space="preserve"> </w:t>
      </w:r>
      <w:proofErr w:type="spellStart"/>
      <w:r w:rsidRPr="00582243">
        <w:rPr>
          <w:i/>
        </w:rPr>
        <w:t>Nutr</w:t>
      </w:r>
      <w:proofErr w:type="spellEnd"/>
      <w:r w:rsidRPr="00582243">
        <w:rPr>
          <w:i/>
        </w:rPr>
        <w:t xml:space="preserve"> Phys Act</w:t>
      </w:r>
      <w:r>
        <w:t xml:space="preserve"> </w:t>
      </w:r>
      <w:r w:rsidRPr="00582243">
        <w:rPr>
          <w:b/>
        </w:rPr>
        <w:t>2015</w:t>
      </w:r>
      <w:r w:rsidR="00582243">
        <w:t xml:space="preserve">, </w:t>
      </w:r>
      <w:r w:rsidRPr="00582243">
        <w:rPr>
          <w:i/>
        </w:rPr>
        <w:t>12</w:t>
      </w:r>
      <w:r w:rsidR="00582243">
        <w:t xml:space="preserve">(79), </w:t>
      </w:r>
      <w:r>
        <w:t>doi</w:t>
      </w:r>
      <w:r w:rsidR="00582243">
        <w:t>:</w:t>
      </w:r>
      <w:r>
        <w:t>10.1186/s12966-015-0243-z</w:t>
      </w:r>
    </w:p>
    <w:p w14:paraId="2D4EB4C2" w14:textId="77777777" w:rsidR="005A5D85" w:rsidRPr="0074111A" w:rsidRDefault="005A5D85" w:rsidP="005A5D85">
      <w:pPr>
        <w:pStyle w:val="MDPI71References"/>
        <w:numPr>
          <w:ilvl w:val="0"/>
          <w:numId w:val="49"/>
        </w:numPr>
        <w:rPr>
          <w:lang w:val="en-GB"/>
        </w:rPr>
      </w:pPr>
      <w:r>
        <w:t xml:space="preserve">STROBE Group. </w:t>
      </w:r>
      <w:r w:rsidRPr="002F2D7A">
        <w:rPr>
          <w:lang w:val="en-GB"/>
        </w:rPr>
        <w:t>S</w:t>
      </w:r>
      <w:r w:rsidR="00582243" w:rsidRPr="002F2D7A">
        <w:rPr>
          <w:lang w:val="en-GB"/>
        </w:rPr>
        <w:t xml:space="preserve">TROBE Statement: Home. 2007. </w:t>
      </w:r>
      <w:r w:rsidR="00582243" w:rsidRPr="0074111A">
        <w:rPr>
          <w:lang w:val="en-GB"/>
        </w:rPr>
        <w:t>Available online</w:t>
      </w:r>
      <w:r w:rsidRPr="0074111A">
        <w:rPr>
          <w:lang w:val="en-GB"/>
        </w:rPr>
        <w:t xml:space="preserve">: </w:t>
      </w:r>
      <w:r w:rsidR="00582243" w:rsidRPr="0074111A">
        <w:rPr>
          <w:lang w:val="en-GB"/>
        </w:rPr>
        <w:t>https://www.strobe-statement.org/index.php?id=strobe-home (accessed on 15 February 2020).</w:t>
      </w:r>
    </w:p>
    <w:p w14:paraId="3F793318" w14:textId="77777777" w:rsidR="005A5D85" w:rsidRPr="009C3B44" w:rsidRDefault="005A5D85" w:rsidP="005A5D85">
      <w:pPr>
        <w:pStyle w:val="MDPI71References"/>
        <w:numPr>
          <w:ilvl w:val="0"/>
          <w:numId w:val="49"/>
        </w:numPr>
        <w:rPr>
          <w:lang w:val="en-GB"/>
        </w:rPr>
      </w:pPr>
      <w:r w:rsidRPr="005A5D85">
        <w:rPr>
          <w:lang w:val="es-ES"/>
        </w:rPr>
        <w:t xml:space="preserve">Ministerio de Sanidad Servicios Sociales e Igualdad, Instituto Nacional de Estadística. Encuesta Nacional de Salud 2017 Metodología. </w:t>
      </w:r>
      <w:r w:rsidR="00582243" w:rsidRPr="009C3B44">
        <w:rPr>
          <w:lang w:val="en-GB"/>
        </w:rPr>
        <w:t>2017. Available online</w:t>
      </w:r>
      <w:r w:rsidRPr="009C3B44">
        <w:rPr>
          <w:lang w:val="en-GB"/>
        </w:rPr>
        <w:t xml:space="preserve">: </w:t>
      </w:r>
      <w:r w:rsidR="00582243" w:rsidRPr="009C3B44">
        <w:rPr>
          <w:lang w:val="en-GB"/>
        </w:rPr>
        <w:lastRenderedPageBreak/>
        <w:t>https://www.mscbs.gob.es/estadEstudios/estadisticas/encuestaNacional/encuestaNac2017/ENSE17_Metodologia.pdf ;2017 (accessed on 15 February 2020)</w:t>
      </w:r>
    </w:p>
    <w:p w14:paraId="27A9F789" w14:textId="77777777" w:rsidR="005A5D85" w:rsidRDefault="005A5D85" w:rsidP="005A5D85">
      <w:pPr>
        <w:pStyle w:val="MDPI71References"/>
        <w:numPr>
          <w:ilvl w:val="0"/>
          <w:numId w:val="49"/>
        </w:numPr>
      </w:pPr>
      <w:r>
        <w:t xml:space="preserve">IPAQ Group. Guidelines for Data Processing and Analysis of the International Physical Activity Questionnaire (IPAQ). 2005. </w:t>
      </w:r>
      <w:r w:rsidR="00F618C5">
        <w:t xml:space="preserve">Available online: </w:t>
      </w:r>
      <w:r w:rsidR="00F618C5" w:rsidRPr="0074111A">
        <w:t>http://www.IPAQ.ki.se</w:t>
      </w:r>
      <w:r w:rsidR="00F618C5">
        <w:t xml:space="preserve"> (accessed on 10 February 2020). </w:t>
      </w:r>
    </w:p>
    <w:p w14:paraId="3E8A181D" w14:textId="47CEC19D" w:rsidR="005A5D85" w:rsidRDefault="005A5D85" w:rsidP="005A5D85">
      <w:pPr>
        <w:pStyle w:val="MDPI71References"/>
        <w:numPr>
          <w:ilvl w:val="0"/>
          <w:numId w:val="49"/>
        </w:numPr>
      </w:pPr>
      <w:r>
        <w:t>Craig</w:t>
      </w:r>
      <w:r w:rsidR="00F618C5">
        <w:t>,</w:t>
      </w:r>
      <w:r>
        <w:t xml:space="preserve"> C</w:t>
      </w:r>
      <w:r w:rsidR="00F618C5">
        <w:t>.</w:t>
      </w:r>
      <w:r>
        <w:t>L</w:t>
      </w:r>
      <w:r w:rsidR="00F618C5">
        <w:t>.;</w:t>
      </w:r>
      <w:r>
        <w:t xml:space="preserve"> Marshall</w:t>
      </w:r>
      <w:r w:rsidR="00F618C5">
        <w:t>,</w:t>
      </w:r>
      <w:r>
        <w:t xml:space="preserve"> A</w:t>
      </w:r>
      <w:r w:rsidR="00F618C5">
        <w:t>.</w:t>
      </w:r>
      <w:r>
        <w:t>L</w:t>
      </w:r>
      <w:r w:rsidR="00F618C5">
        <w:t xml:space="preserve">.; </w:t>
      </w:r>
      <w:proofErr w:type="spellStart"/>
      <w:r w:rsidR="00F618C5">
        <w:t>Sjöströ</w:t>
      </w:r>
      <w:r>
        <w:t>m</w:t>
      </w:r>
      <w:proofErr w:type="spellEnd"/>
      <w:r w:rsidR="00F618C5">
        <w:t>,</w:t>
      </w:r>
      <w:r>
        <w:t xml:space="preserve"> M</w:t>
      </w:r>
      <w:r w:rsidR="00F618C5">
        <w:t>.;</w:t>
      </w:r>
      <w:r>
        <w:t xml:space="preserve"> Bauman</w:t>
      </w:r>
      <w:r w:rsidR="00F618C5">
        <w:t>,</w:t>
      </w:r>
      <w:r>
        <w:t xml:space="preserve"> A</w:t>
      </w:r>
      <w:r w:rsidR="00F618C5">
        <w:t>.</w:t>
      </w:r>
      <w:r>
        <w:t>E</w:t>
      </w:r>
      <w:r w:rsidR="00F618C5">
        <w:t xml:space="preserve">.; Booth, M.L.; Ainsworth, B.E.; Pratt, M.; Ekelund, U.; </w:t>
      </w:r>
      <w:proofErr w:type="spellStart"/>
      <w:r w:rsidR="00F618C5">
        <w:t>Yngve</w:t>
      </w:r>
      <w:proofErr w:type="spellEnd"/>
      <w:r w:rsidR="00F618C5">
        <w:t xml:space="preserve">, A.; </w:t>
      </w:r>
      <w:proofErr w:type="spellStart"/>
      <w:r w:rsidR="00F618C5">
        <w:t>Sallis</w:t>
      </w:r>
      <w:proofErr w:type="spellEnd"/>
      <w:r w:rsidR="00F618C5">
        <w:t xml:space="preserve">, J.F.; </w:t>
      </w:r>
      <w:proofErr w:type="spellStart"/>
      <w:r w:rsidR="00F618C5">
        <w:t>Oja</w:t>
      </w:r>
      <w:proofErr w:type="spellEnd"/>
      <w:r w:rsidR="00F618C5">
        <w:t>, P.</w:t>
      </w:r>
      <w:r>
        <w:t xml:space="preserve"> International Physical Activity Questionnaire: 12-Country Reliability and Vali</w:t>
      </w:r>
      <w:r w:rsidR="00F618C5">
        <w:t xml:space="preserve">dity. </w:t>
      </w:r>
      <w:r w:rsidR="00F618C5" w:rsidRPr="00310F3D">
        <w:rPr>
          <w:i/>
        </w:rPr>
        <w:t xml:space="preserve">Med </w:t>
      </w:r>
      <w:proofErr w:type="spellStart"/>
      <w:r w:rsidR="00F618C5" w:rsidRPr="00310F3D">
        <w:rPr>
          <w:i/>
        </w:rPr>
        <w:t>Sci</w:t>
      </w:r>
      <w:proofErr w:type="spellEnd"/>
      <w:r w:rsidR="00F618C5" w:rsidRPr="00310F3D">
        <w:rPr>
          <w:i/>
        </w:rPr>
        <w:t xml:space="preserve"> Sport </w:t>
      </w:r>
      <w:proofErr w:type="spellStart"/>
      <w:r w:rsidR="00F618C5" w:rsidRPr="00310F3D">
        <w:rPr>
          <w:i/>
        </w:rPr>
        <w:t>Exerc</w:t>
      </w:r>
      <w:proofErr w:type="spellEnd"/>
      <w:r w:rsidR="00F618C5">
        <w:t xml:space="preserve"> </w:t>
      </w:r>
      <w:r w:rsidR="00F618C5" w:rsidRPr="00310F3D">
        <w:rPr>
          <w:b/>
        </w:rPr>
        <w:t>2003</w:t>
      </w:r>
      <w:r w:rsidR="00F618C5">
        <w:t xml:space="preserve">, </w:t>
      </w:r>
      <w:r w:rsidR="00F618C5" w:rsidRPr="00310F3D">
        <w:rPr>
          <w:i/>
        </w:rPr>
        <w:t>35</w:t>
      </w:r>
      <w:r w:rsidR="00F618C5">
        <w:t xml:space="preserve">(8), </w:t>
      </w:r>
      <w:r>
        <w:t>1381–</w:t>
      </w:r>
      <w:r w:rsidR="00F618C5">
        <w:t>13</w:t>
      </w:r>
      <w:r>
        <w:t>95</w:t>
      </w:r>
      <w:r w:rsidR="00F618C5">
        <w:t xml:space="preserve">, </w:t>
      </w:r>
      <w:r>
        <w:t>doi</w:t>
      </w:r>
      <w:r w:rsidR="00F618C5">
        <w:t>:</w:t>
      </w:r>
      <w:r>
        <w:t>10.1249/01.MSS.0000078924.61453.FB</w:t>
      </w:r>
    </w:p>
    <w:p w14:paraId="61E67DA6" w14:textId="14329DA5" w:rsidR="004A5718" w:rsidRDefault="004A3CB9" w:rsidP="001C7D6D">
      <w:pPr>
        <w:pStyle w:val="MDPI71References"/>
        <w:numPr>
          <w:ilvl w:val="0"/>
          <w:numId w:val="49"/>
        </w:numPr>
      </w:pPr>
      <w:proofErr w:type="spellStart"/>
      <w:r>
        <w:t>Tamnes</w:t>
      </w:r>
      <w:proofErr w:type="spellEnd"/>
      <w:r>
        <w:t xml:space="preserve">, C.K.; </w:t>
      </w:r>
      <w:proofErr w:type="spellStart"/>
      <w:r>
        <w:t>Herting</w:t>
      </w:r>
      <w:proofErr w:type="spellEnd"/>
      <w:r>
        <w:t xml:space="preserve">, M.M.; </w:t>
      </w:r>
      <w:proofErr w:type="spellStart"/>
      <w:r>
        <w:t>Godding</w:t>
      </w:r>
      <w:proofErr w:type="spellEnd"/>
      <w:r>
        <w:t xml:space="preserve">, A.L.; </w:t>
      </w:r>
      <w:proofErr w:type="spellStart"/>
      <w:r>
        <w:t>Meuwese</w:t>
      </w:r>
      <w:proofErr w:type="spellEnd"/>
      <w:r>
        <w:t xml:space="preserve">, R.; Blakemore, S.J.; Dahl, R.E.; </w:t>
      </w:r>
      <w:proofErr w:type="spellStart"/>
      <w:r>
        <w:t>Güroglu</w:t>
      </w:r>
      <w:proofErr w:type="spellEnd"/>
      <w:r>
        <w:t xml:space="preserve">, B.; </w:t>
      </w:r>
      <w:proofErr w:type="spellStart"/>
      <w:r>
        <w:t>Raznahan</w:t>
      </w:r>
      <w:proofErr w:type="spellEnd"/>
      <w:r>
        <w:t>, A.; Sowell, E.R.; Crone, E.A.</w:t>
      </w:r>
      <w:r w:rsidR="001C7D6D">
        <w:t>; Mills, K.L. Development of cerebral cortex across adolescence:</w:t>
      </w:r>
      <w:r w:rsidR="004A5718">
        <w:t xml:space="preserve"> </w:t>
      </w:r>
      <w:r w:rsidR="001C7D6D">
        <w:t xml:space="preserve">a </w:t>
      </w:r>
      <w:proofErr w:type="spellStart"/>
      <w:r w:rsidR="001C7D6D">
        <w:t>multisample</w:t>
      </w:r>
      <w:proofErr w:type="spellEnd"/>
      <w:r w:rsidR="001C7D6D">
        <w:t xml:space="preserve"> study of inter-related longitudinal changes in cortical volume, surface area, and thickness. J </w:t>
      </w:r>
      <w:proofErr w:type="spellStart"/>
      <w:r w:rsidR="001C7D6D">
        <w:t>Neurosci</w:t>
      </w:r>
      <w:proofErr w:type="spellEnd"/>
      <w:r w:rsidR="001C7D6D">
        <w:t xml:space="preserve"> 2017, 37(12), 3402-3413. </w:t>
      </w:r>
      <w:proofErr w:type="spellStart"/>
      <w:r w:rsidR="001C7D6D" w:rsidRPr="001C7D6D">
        <w:t>doi</w:t>
      </w:r>
      <w:proofErr w:type="spellEnd"/>
      <w:r w:rsidR="001C7D6D" w:rsidRPr="001C7D6D">
        <w:t>:</w:t>
      </w:r>
      <w:r w:rsidR="001C7D6D">
        <w:t xml:space="preserve"> 10.1523/JNEUROSCI.3302-16.2017. </w:t>
      </w:r>
    </w:p>
    <w:p w14:paraId="5E327EF0" w14:textId="233EC7FC" w:rsidR="004A5718" w:rsidRDefault="004A5718" w:rsidP="00307FFE">
      <w:pPr>
        <w:pStyle w:val="MDPI71References"/>
        <w:numPr>
          <w:ilvl w:val="0"/>
          <w:numId w:val="49"/>
        </w:numPr>
      </w:pPr>
      <w:r>
        <w:t xml:space="preserve">World Health Organization. </w:t>
      </w:r>
      <w:r w:rsidR="00307FFE">
        <w:t xml:space="preserve">Ageing and health. Available online: </w:t>
      </w:r>
      <w:hyperlink r:id="rId8" w:history="1">
        <w:r w:rsidR="00307FFE" w:rsidRPr="000566D0">
          <w:rPr>
            <w:rStyle w:val="Hyperlink"/>
          </w:rPr>
          <w:t>https://www.who.int/news-room/fact-sheets/detail/ageing-and-health</w:t>
        </w:r>
      </w:hyperlink>
      <w:r w:rsidR="00307FFE">
        <w:t>. (accessed on 15 November 2020).</w:t>
      </w:r>
    </w:p>
    <w:p w14:paraId="52CBE61A" w14:textId="77777777" w:rsidR="005A5D85" w:rsidRDefault="005A5D85" w:rsidP="005A5D85">
      <w:pPr>
        <w:pStyle w:val="MDPI71References"/>
        <w:numPr>
          <w:ilvl w:val="0"/>
          <w:numId w:val="49"/>
        </w:numPr>
      </w:pPr>
      <w:r w:rsidRPr="00310F3D">
        <w:rPr>
          <w:lang w:val="en-GB"/>
        </w:rPr>
        <w:t>Soriano</w:t>
      </w:r>
      <w:r w:rsidR="00310F3D" w:rsidRPr="00310F3D">
        <w:rPr>
          <w:lang w:val="en-GB"/>
        </w:rPr>
        <w:t>,</w:t>
      </w:r>
      <w:r w:rsidRPr="00310F3D">
        <w:rPr>
          <w:lang w:val="en-GB"/>
        </w:rPr>
        <w:t xml:space="preserve"> J</w:t>
      </w:r>
      <w:r w:rsidR="00310F3D" w:rsidRPr="00310F3D">
        <w:rPr>
          <w:lang w:val="en-GB"/>
        </w:rPr>
        <w:t>.</w:t>
      </w:r>
      <w:r w:rsidRPr="00310F3D">
        <w:rPr>
          <w:lang w:val="en-GB"/>
        </w:rPr>
        <w:t>B</w:t>
      </w:r>
      <w:r w:rsidR="00310F3D" w:rsidRPr="00310F3D">
        <w:rPr>
          <w:lang w:val="en-GB"/>
        </w:rPr>
        <w:t>.;</w:t>
      </w:r>
      <w:r w:rsidRPr="00310F3D">
        <w:rPr>
          <w:lang w:val="en-GB"/>
        </w:rPr>
        <w:t xml:space="preserve"> </w:t>
      </w:r>
      <w:proofErr w:type="spellStart"/>
      <w:r w:rsidRPr="00310F3D">
        <w:rPr>
          <w:lang w:val="en-GB"/>
        </w:rPr>
        <w:t>Ancochea</w:t>
      </w:r>
      <w:proofErr w:type="spellEnd"/>
      <w:r w:rsidR="00310F3D" w:rsidRPr="00310F3D">
        <w:rPr>
          <w:lang w:val="en-GB"/>
        </w:rPr>
        <w:t>,</w:t>
      </w:r>
      <w:r w:rsidRPr="00310F3D">
        <w:rPr>
          <w:lang w:val="en-GB"/>
        </w:rPr>
        <w:t xml:space="preserve"> </w:t>
      </w:r>
      <w:r w:rsidR="00310F3D" w:rsidRPr="00310F3D">
        <w:rPr>
          <w:lang w:val="en-GB"/>
        </w:rPr>
        <w:t>J.;</w:t>
      </w:r>
      <w:r w:rsidRPr="00310F3D">
        <w:rPr>
          <w:lang w:val="en-GB"/>
        </w:rPr>
        <w:t xml:space="preserve"> </w:t>
      </w:r>
      <w:proofErr w:type="spellStart"/>
      <w:r w:rsidRPr="00310F3D">
        <w:rPr>
          <w:lang w:val="en-GB"/>
        </w:rPr>
        <w:t>Miravitlles</w:t>
      </w:r>
      <w:proofErr w:type="spellEnd"/>
      <w:r w:rsidR="00310F3D" w:rsidRPr="00310F3D">
        <w:rPr>
          <w:lang w:val="en-GB"/>
        </w:rPr>
        <w:t>,</w:t>
      </w:r>
      <w:r w:rsidRPr="00310F3D">
        <w:rPr>
          <w:lang w:val="en-GB"/>
        </w:rPr>
        <w:t xml:space="preserve"> M</w:t>
      </w:r>
      <w:r w:rsidR="00310F3D" w:rsidRPr="00310F3D">
        <w:rPr>
          <w:lang w:val="en-GB"/>
        </w:rPr>
        <w:t>.</w:t>
      </w:r>
      <w:r w:rsidR="00310F3D">
        <w:rPr>
          <w:lang w:val="en-GB"/>
        </w:rPr>
        <w:t>;</w:t>
      </w:r>
      <w:r w:rsidRPr="00310F3D">
        <w:rPr>
          <w:lang w:val="en-GB"/>
        </w:rPr>
        <w:t xml:space="preserve"> García-Río</w:t>
      </w:r>
      <w:r w:rsidR="00310F3D">
        <w:rPr>
          <w:lang w:val="en-GB"/>
        </w:rPr>
        <w:t>,</w:t>
      </w:r>
      <w:r w:rsidRPr="00310F3D">
        <w:rPr>
          <w:lang w:val="en-GB"/>
        </w:rPr>
        <w:t xml:space="preserve"> F</w:t>
      </w:r>
      <w:r w:rsidR="00310F3D">
        <w:rPr>
          <w:lang w:val="en-GB"/>
        </w:rPr>
        <w:t>.;</w:t>
      </w:r>
      <w:r w:rsidRPr="00310F3D">
        <w:rPr>
          <w:lang w:val="en-GB"/>
        </w:rPr>
        <w:t xml:space="preserve"> Duran-</w:t>
      </w:r>
      <w:proofErr w:type="spellStart"/>
      <w:r w:rsidRPr="00310F3D">
        <w:rPr>
          <w:lang w:val="en-GB"/>
        </w:rPr>
        <w:t>Tauleria</w:t>
      </w:r>
      <w:proofErr w:type="spellEnd"/>
      <w:r w:rsidR="00310F3D">
        <w:rPr>
          <w:lang w:val="en-GB"/>
        </w:rPr>
        <w:t>,</w:t>
      </w:r>
      <w:r w:rsidRPr="00310F3D">
        <w:rPr>
          <w:lang w:val="en-GB"/>
        </w:rPr>
        <w:t xml:space="preserve"> E</w:t>
      </w:r>
      <w:r w:rsidR="00310F3D">
        <w:rPr>
          <w:lang w:val="en-GB"/>
        </w:rPr>
        <w:t>.;</w:t>
      </w:r>
      <w:r w:rsidRPr="00310F3D">
        <w:rPr>
          <w:lang w:val="en-GB"/>
        </w:rPr>
        <w:t xml:space="preserve"> Muñoz</w:t>
      </w:r>
      <w:r w:rsidR="00310F3D">
        <w:rPr>
          <w:lang w:val="en-GB"/>
        </w:rPr>
        <w:t>,</w:t>
      </w:r>
      <w:r w:rsidRPr="00310F3D">
        <w:rPr>
          <w:lang w:val="en-GB"/>
        </w:rPr>
        <w:t xml:space="preserve"> L</w:t>
      </w:r>
      <w:r w:rsidR="00310F3D">
        <w:rPr>
          <w:lang w:val="en-GB"/>
        </w:rPr>
        <w:t xml:space="preserve">.; Jiménez-Ruiz, C.A.; Masa, J.F.; Viejo, J.L.; </w:t>
      </w:r>
      <w:proofErr w:type="spellStart"/>
      <w:r w:rsidR="00310F3D">
        <w:rPr>
          <w:lang w:val="en-GB"/>
        </w:rPr>
        <w:t>Villasante</w:t>
      </w:r>
      <w:proofErr w:type="spellEnd"/>
      <w:r w:rsidR="00310F3D">
        <w:rPr>
          <w:lang w:val="en-GB"/>
        </w:rPr>
        <w:t xml:space="preserve">, C.; </w:t>
      </w:r>
      <w:proofErr w:type="spellStart"/>
      <w:r w:rsidR="00310F3D">
        <w:rPr>
          <w:lang w:val="en-GB"/>
        </w:rPr>
        <w:t>Fernández-Fau</w:t>
      </w:r>
      <w:proofErr w:type="spellEnd"/>
      <w:r w:rsidR="00310F3D">
        <w:rPr>
          <w:lang w:val="en-GB"/>
        </w:rPr>
        <w:t xml:space="preserve">, L.; Sánchez, G.; </w:t>
      </w:r>
      <w:proofErr w:type="spellStart"/>
      <w:r w:rsidR="00310F3D">
        <w:rPr>
          <w:lang w:val="en-GB"/>
        </w:rPr>
        <w:t>Sobradillo</w:t>
      </w:r>
      <w:proofErr w:type="spellEnd"/>
      <w:r w:rsidR="00310F3D">
        <w:rPr>
          <w:lang w:val="en-GB"/>
        </w:rPr>
        <w:t>-Peña, V</w:t>
      </w:r>
      <w:r w:rsidRPr="00310F3D">
        <w:rPr>
          <w:lang w:val="en-GB"/>
        </w:rPr>
        <w:t xml:space="preserve">. </w:t>
      </w:r>
      <w:r>
        <w:t>Recent trends in COPD prevalence in Spain: A repeated cross-sectional</w:t>
      </w:r>
      <w:r w:rsidR="00310F3D">
        <w:t xml:space="preserve"> survey 1997-2007. </w:t>
      </w:r>
      <w:proofErr w:type="spellStart"/>
      <w:r w:rsidR="00310F3D" w:rsidRPr="00310F3D">
        <w:rPr>
          <w:i/>
        </w:rPr>
        <w:t>Eur</w:t>
      </w:r>
      <w:proofErr w:type="spellEnd"/>
      <w:r w:rsidR="00310F3D" w:rsidRPr="00310F3D">
        <w:rPr>
          <w:i/>
        </w:rPr>
        <w:t xml:space="preserve"> </w:t>
      </w:r>
      <w:proofErr w:type="spellStart"/>
      <w:r w:rsidR="00310F3D" w:rsidRPr="00310F3D">
        <w:rPr>
          <w:i/>
        </w:rPr>
        <w:t>Respir</w:t>
      </w:r>
      <w:proofErr w:type="spellEnd"/>
      <w:r w:rsidR="00310F3D" w:rsidRPr="00310F3D">
        <w:rPr>
          <w:i/>
        </w:rPr>
        <w:t xml:space="preserve"> J</w:t>
      </w:r>
      <w:r w:rsidR="00310F3D">
        <w:t xml:space="preserve"> </w:t>
      </w:r>
      <w:r w:rsidR="00310F3D" w:rsidRPr="00310F3D">
        <w:rPr>
          <w:b/>
        </w:rPr>
        <w:t>2010</w:t>
      </w:r>
      <w:r w:rsidR="00310F3D">
        <w:t xml:space="preserve">, </w:t>
      </w:r>
      <w:r w:rsidR="00310F3D" w:rsidRPr="00310F3D">
        <w:rPr>
          <w:i/>
        </w:rPr>
        <w:t>36</w:t>
      </w:r>
      <w:r w:rsidR="00310F3D">
        <w:t xml:space="preserve">(4), </w:t>
      </w:r>
      <w:r>
        <w:t>758–</w:t>
      </w:r>
      <w:r w:rsidR="00310F3D">
        <w:t>7</w:t>
      </w:r>
      <w:r>
        <w:t>65</w:t>
      </w:r>
      <w:r w:rsidR="00310F3D" w:rsidRPr="00310F3D">
        <w:t>, doi:</w:t>
      </w:r>
      <w:r w:rsidR="00582243" w:rsidRPr="00310F3D">
        <w:t>10.1183/09031936.00138409</w:t>
      </w:r>
    </w:p>
    <w:p w14:paraId="73475DEA" w14:textId="77777777" w:rsidR="00582243" w:rsidRDefault="00582243" w:rsidP="005A5D85">
      <w:pPr>
        <w:pStyle w:val="MDPI71References"/>
        <w:numPr>
          <w:ilvl w:val="0"/>
          <w:numId w:val="49"/>
        </w:numPr>
      </w:pPr>
      <w:r>
        <w:t xml:space="preserve">Tomczak, M.; Tomczak E. The need to report effect size estimates revisited. An overview of some recommended measure of effect size. </w:t>
      </w:r>
      <w:r w:rsidRPr="0074111A">
        <w:rPr>
          <w:i/>
        </w:rPr>
        <w:t>Trends Sport Sci</w:t>
      </w:r>
      <w:r>
        <w:t xml:space="preserve"> </w:t>
      </w:r>
      <w:r w:rsidRPr="0074111A">
        <w:rPr>
          <w:b/>
        </w:rPr>
        <w:t>2014</w:t>
      </w:r>
      <w:r>
        <w:t xml:space="preserve">, </w:t>
      </w:r>
      <w:r w:rsidRPr="0074111A">
        <w:rPr>
          <w:i/>
        </w:rPr>
        <w:t>1</w:t>
      </w:r>
      <w:r>
        <w:t>(21), 19-25</w:t>
      </w:r>
      <w:r w:rsidR="00310F3D">
        <w:t>.</w:t>
      </w:r>
    </w:p>
    <w:p w14:paraId="13EADE7C" w14:textId="77777777" w:rsidR="005A5D85" w:rsidRDefault="005A5D85" w:rsidP="005A5D85">
      <w:pPr>
        <w:pStyle w:val="MDPI71References"/>
        <w:numPr>
          <w:ilvl w:val="0"/>
          <w:numId w:val="49"/>
        </w:numPr>
      </w:pPr>
      <w:r>
        <w:t>U.S. Department of Health and Human Services. Physical Activity Guide</w:t>
      </w:r>
      <w:r w:rsidR="00310F3D">
        <w:t>lines for Americans 2nd edition;</w:t>
      </w:r>
      <w:r w:rsidR="0027310F">
        <w:t xml:space="preserve"> Department of Health and Human Services: Washington, DC, U.S, 2018; pp. 56-65. </w:t>
      </w:r>
    </w:p>
    <w:p w14:paraId="3465F3EB" w14:textId="77777777" w:rsidR="005A5D85" w:rsidRDefault="005A5D85" w:rsidP="005A5D85">
      <w:pPr>
        <w:pStyle w:val="MDPI71References"/>
        <w:numPr>
          <w:ilvl w:val="0"/>
          <w:numId w:val="49"/>
        </w:numPr>
      </w:pPr>
      <w:r>
        <w:t>World Health Organization. Global recommendations on Physica</w:t>
      </w:r>
      <w:r w:rsidR="0027310F">
        <w:t>l activity for health; WHO Press:</w:t>
      </w:r>
      <w:r>
        <w:t xml:space="preserve"> Geneva, Switz</w:t>
      </w:r>
      <w:r w:rsidR="0027310F">
        <w:t>erland, 2010</w:t>
      </w:r>
      <w:r>
        <w:t xml:space="preserve">. </w:t>
      </w:r>
    </w:p>
    <w:p w14:paraId="464B530A" w14:textId="77777777" w:rsidR="005A5D85" w:rsidRDefault="005A5D85" w:rsidP="005A5D85">
      <w:pPr>
        <w:pStyle w:val="MDPI71References"/>
        <w:numPr>
          <w:ilvl w:val="0"/>
          <w:numId w:val="49"/>
        </w:numPr>
      </w:pPr>
      <w:proofErr w:type="spellStart"/>
      <w:r>
        <w:t>Uchmanowicz</w:t>
      </w:r>
      <w:proofErr w:type="spellEnd"/>
      <w:r w:rsidR="0027310F">
        <w:t>,</w:t>
      </w:r>
      <w:r>
        <w:t xml:space="preserve"> B</w:t>
      </w:r>
      <w:r w:rsidR="0027310F">
        <w:t>.;</w:t>
      </w:r>
      <w:r>
        <w:t xml:space="preserve"> </w:t>
      </w:r>
      <w:proofErr w:type="spellStart"/>
      <w:r>
        <w:t>Panaszek</w:t>
      </w:r>
      <w:proofErr w:type="spellEnd"/>
      <w:r w:rsidR="0027310F">
        <w:t>,</w:t>
      </w:r>
      <w:r>
        <w:t xml:space="preserve"> B</w:t>
      </w:r>
      <w:r w:rsidR="0027310F">
        <w:t>.;</w:t>
      </w:r>
      <w:r>
        <w:t xml:space="preserve"> </w:t>
      </w:r>
      <w:proofErr w:type="spellStart"/>
      <w:r>
        <w:t>Uchmanowicz</w:t>
      </w:r>
      <w:proofErr w:type="spellEnd"/>
      <w:r w:rsidR="0027310F">
        <w:t>,</w:t>
      </w:r>
      <w:r>
        <w:t xml:space="preserve"> I</w:t>
      </w:r>
      <w:r w:rsidR="0027310F">
        <w:t>.;</w:t>
      </w:r>
      <w:r>
        <w:t xml:space="preserve"> </w:t>
      </w:r>
      <w:proofErr w:type="spellStart"/>
      <w:r>
        <w:t>Rosińczuk</w:t>
      </w:r>
      <w:proofErr w:type="spellEnd"/>
      <w:r w:rsidR="0027310F">
        <w:t>,</w:t>
      </w:r>
      <w:r>
        <w:t xml:space="preserve"> J. Sociodemographic factors affecting the quality of life of patients with asthma. </w:t>
      </w:r>
      <w:r w:rsidRPr="0027310F">
        <w:rPr>
          <w:i/>
        </w:rPr>
        <w:t>Patient Prefer Adh</w:t>
      </w:r>
      <w:r w:rsidR="0027310F" w:rsidRPr="0027310F">
        <w:rPr>
          <w:i/>
        </w:rPr>
        <w:t>erence</w:t>
      </w:r>
      <w:r w:rsidR="0027310F">
        <w:t xml:space="preserve">. </w:t>
      </w:r>
      <w:r w:rsidR="0027310F" w:rsidRPr="0027310F">
        <w:rPr>
          <w:b/>
        </w:rPr>
        <w:t>2016</w:t>
      </w:r>
      <w:r w:rsidR="0027310F">
        <w:t xml:space="preserve">, </w:t>
      </w:r>
      <w:r w:rsidR="0027310F" w:rsidRPr="0027310F">
        <w:rPr>
          <w:i/>
        </w:rPr>
        <w:t>10</w:t>
      </w:r>
      <w:r w:rsidR="0027310F">
        <w:t xml:space="preserve">, 345–354, </w:t>
      </w:r>
      <w:r>
        <w:t>doi</w:t>
      </w:r>
      <w:r w:rsidR="0027310F">
        <w:t>:</w:t>
      </w:r>
      <w:r>
        <w:t>10.2147/PPA.S101898</w:t>
      </w:r>
    </w:p>
    <w:p w14:paraId="52BD8A36" w14:textId="25E22402" w:rsidR="005A5D85" w:rsidRDefault="005A5D85" w:rsidP="005A5D85">
      <w:pPr>
        <w:pStyle w:val="MDPI71References"/>
        <w:numPr>
          <w:ilvl w:val="0"/>
          <w:numId w:val="49"/>
        </w:numPr>
      </w:pPr>
      <w:proofErr w:type="spellStart"/>
      <w:r>
        <w:t>Gerovasili</w:t>
      </w:r>
      <w:proofErr w:type="spellEnd"/>
      <w:r w:rsidR="0027310F">
        <w:t>,</w:t>
      </w:r>
      <w:r>
        <w:t xml:space="preserve"> V</w:t>
      </w:r>
      <w:r w:rsidR="0027310F">
        <w:t>.;</w:t>
      </w:r>
      <w:r>
        <w:t xml:space="preserve"> </w:t>
      </w:r>
      <w:proofErr w:type="spellStart"/>
      <w:r>
        <w:t>Agaku</w:t>
      </w:r>
      <w:proofErr w:type="spellEnd"/>
      <w:r w:rsidR="0027310F">
        <w:t>,</w:t>
      </w:r>
      <w:r>
        <w:t xml:space="preserve"> I</w:t>
      </w:r>
      <w:r w:rsidR="0027310F">
        <w:t>.</w:t>
      </w:r>
      <w:r>
        <w:t>T</w:t>
      </w:r>
      <w:r w:rsidR="0027310F">
        <w:t>.;</w:t>
      </w:r>
      <w:r>
        <w:t xml:space="preserve"> </w:t>
      </w:r>
      <w:proofErr w:type="spellStart"/>
      <w:r>
        <w:t>Vardavas</w:t>
      </w:r>
      <w:proofErr w:type="spellEnd"/>
      <w:r w:rsidR="0027310F">
        <w:t>,</w:t>
      </w:r>
      <w:r>
        <w:t xml:space="preserve"> C</w:t>
      </w:r>
      <w:r w:rsidR="0027310F">
        <w:t>.</w:t>
      </w:r>
      <w:r>
        <w:t>I</w:t>
      </w:r>
      <w:r w:rsidR="0027310F">
        <w:t>.;</w:t>
      </w:r>
      <w:r>
        <w:t xml:space="preserve"> </w:t>
      </w:r>
      <w:proofErr w:type="spellStart"/>
      <w:r>
        <w:t>Filippidis</w:t>
      </w:r>
      <w:proofErr w:type="spellEnd"/>
      <w:r w:rsidR="0027310F">
        <w:t>,</w:t>
      </w:r>
      <w:r>
        <w:t xml:space="preserve"> F</w:t>
      </w:r>
      <w:r w:rsidR="0027310F">
        <w:t>.</w:t>
      </w:r>
      <w:r>
        <w:t xml:space="preserve">T. Levels of physical activity among adults 18-64 years old in 28 European countries. </w:t>
      </w:r>
      <w:proofErr w:type="spellStart"/>
      <w:r w:rsidR="0027310F">
        <w:rPr>
          <w:i/>
        </w:rPr>
        <w:t>Prev</w:t>
      </w:r>
      <w:proofErr w:type="spellEnd"/>
      <w:r w:rsidR="0027310F">
        <w:rPr>
          <w:i/>
        </w:rPr>
        <w:t xml:space="preserve"> Med (</w:t>
      </w:r>
      <w:proofErr w:type="spellStart"/>
      <w:r w:rsidR="0027310F">
        <w:rPr>
          <w:i/>
        </w:rPr>
        <w:t>Baltim</w:t>
      </w:r>
      <w:proofErr w:type="spellEnd"/>
      <w:r w:rsidR="0027310F">
        <w:rPr>
          <w:i/>
        </w:rPr>
        <w:t xml:space="preserve">) </w:t>
      </w:r>
      <w:r w:rsidR="0027310F" w:rsidRPr="0027310F">
        <w:rPr>
          <w:b/>
        </w:rPr>
        <w:t>2015</w:t>
      </w:r>
      <w:r w:rsidR="0027310F">
        <w:t xml:space="preserve">, </w:t>
      </w:r>
      <w:r w:rsidR="0027310F" w:rsidRPr="0027310F">
        <w:rPr>
          <w:i/>
        </w:rPr>
        <w:t>81</w:t>
      </w:r>
      <w:r w:rsidR="0027310F">
        <w:t>, 87–91, d</w:t>
      </w:r>
      <w:r>
        <w:t>oi</w:t>
      </w:r>
      <w:r w:rsidR="0027310F">
        <w:t>:</w:t>
      </w:r>
      <w:r>
        <w:t>10.1016/j.ypmed.2015.08.005</w:t>
      </w:r>
    </w:p>
    <w:p w14:paraId="6F8C262F" w14:textId="4A023AF6" w:rsidR="00407680" w:rsidRDefault="00407680" w:rsidP="00241AD4">
      <w:pPr>
        <w:pStyle w:val="MDPI71References"/>
        <w:numPr>
          <w:ilvl w:val="0"/>
          <w:numId w:val="49"/>
        </w:numPr>
      </w:pPr>
      <w:r>
        <w:t xml:space="preserve">Rapp, I.; </w:t>
      </w:r>
      <w:proofErr w:type="spellStart"/>
      <w:r>
        <w:t>Scheneide</w:t>
      </w:r>
      <w:proofErr w:type="spellEnd"/>
      <w:r>
        <w:t xml:space="preserve">, B. The impacts of marriage, cohabitation and dating relationships on weekly self-reported physical activity in Germany: A 19-year longitudinal study. </w:t>
      </w:r>
      <w:proofErr w:type="spellStart"/>
      <w:r w:rsidRPr="004D6241">
        <w:rPr>
          <w:i/>
        </w:rPr>
        <w:t>Soc</w:t>
      </w:r>
      <w:proofErr w:type="spellEnd"/>
      <w:r w:rsidRPr="004D6241">
        <w:rPr>
          <w:i/>
        </w:rPr>
        <w:t xml:space="preserve"> </w:t>
      </w:r>
      <w:proofErr w:type="spellStart"/>
      <w:r w:rsidRPr="004D6241">
        <w:rPr>
          <w:i/>
        </w:rPr>
        <w:t>Sci</w:t>
      </w:r>
      <w:proofErr w:type="spellEnd"/>
      <w:r w:rsidRPr="004D6241">
        <w:rPr>
          <w:i/>
        </w:rPr>
        <w:t xml:space="preserve"> Med</w:t>
      </w:r>
      <w:r w:rsidR="00241AD4" w:rsidRPr="004D6241">
        <w:rPr>
          <w:i/>
        </w:rPr>
        <w:t xml:space="preserve"> </w:t>
      </w:r>
      <w:r w:rsidR="00241AD4" w:rsidRPr="004D6241">
        <w:rPr>
          <w:b/>
        </w:rPr>
        <w:t>2013</w:t>
      </w:r>
      <w:r w:rsidR="00241AD4" w:rsidRPr="004D6241">
        <w:rPr>
          <w:i/>
        </w:rPr>
        <w:t>, 98</w:t>
      </w:r>
      <w:r w:rsidR="00241AD4">
        <w:t xml:space="preserve">, 197-203. </w:t>
      </w:r>
      <w:proofErr w:type="spellStart"/>
      <w:r w:rsidR="00241AD4">
        <w:t>Doi</w:t>
      </w:r>
      <w:proofErr w:type="spellEnd"/>
      <w:r w:rsidR="00241AD4">
        <w:t xml:space="preserve">: </w:t>
      </w:r>
      <w:r w:rsidR="00241AD4" w:rsidRPr="00241AD4">
        <w:t>10.1016/j.socscimed.2013.09.024</w:t>
      </w:r>
      <w:r w:rsidR="00241AD4">
        <w:t>.</w:t>
      </w:r>
    </w:p>
    <w:p w14:paraId="529CCF46" w14:textId="22F127A7" w:rsidR="00241AD4" w:rsidRPr="004D6241" w:rsidRDefault="00241AD4" w:rsidP="00241AD4">
      <w:pPr>
        <w:pStyle w:val="MDPI71References"/>
        <w:numPr>
          <w:ilvl w:val="0"/>
          <w:numId w:val="49"/>
        </w:numPr>
        <w:rPr>
          <w:lang w:val="es-ES"/>
        </w:rPr>
      </w:pPr>
      <w:proofErr w:type="spellStart"/>
      <w:r w:rsidRPr="004D6241">
        <w:rPr>
          <w:lang w:val="es-ES"/>
        </w:rPr>
        <w:t>Elizonso</w:t>
      </w:r>
      <w:proofErr w:type="spellEnd"/>
      <w:r w:rsidRPr="004D6241">
        <w:rPr>
          <w:lang w:val="es-ES"/>
        </w:rPr>
        <w:t>-Armendáriz, J.J.; Guillén, F.; Aguinaga, I. Prevalencia de actividad física y su relaci</w:t>
      </w:r>
      <w:r>
        <w:rPr>
          <w:lang w:val="es-ES"/>
        </w:rPr>
        <w:t>ón con variables sociodemográficas y estilos de vida en la población de 18 a 65 años de Pamplona.</w:t>
      </w:r>
      <w:r w:rsidRPr="004D6241">
        <w:rPr>
          <w:i/>
          <w:lang w:val="es-ES"/>
        </w:rPr>
        <w:t xml:space="preserve"> </w:t>
      </w:r>
      <w:proofErr w:type="spellStart"/>
      <w:r w:rsidRPr="004D6241">
        <w:rPr>
          <w:i/>
          <w:lang w:val="es-ES"/>
        </w:rPr>
        <w:t>Rev</w:t>
      </w:r>
      <w:proofErr w:type="spellEnd"/>
      <w:r w:rsidRPr="004D6241">
        <w:rPr>
          <w:i/>
          <w:lang w:val="es-ES"/>
        </w:rPr>
        <w:t xml:space="preserve"> </w:t>
      </w:r>
      <w:proofErr w:type="spellStart"/>
      <w:r w:rsidRPr="004D6241">
        <w:rPr>
          <w:i/>
          <w:lang w:val="es-ES"/>
        </w:rPr>
        <w:t>Esp</w:t>
      </w:r>
      <w:proofErr w:type="spellEnd"/>
      <w:r w:rsidRPr="004D6241">
        <w:rPr>
          <w:i/>
          <w:lang w:val="es-ES"/>
        </w:rPr>
        <w:t xml:space="preserve"> Salud Pública </w:t>
      </w:r>
      <w:r w:rsidRPr="004D6241">
        <w:rPr>
          <w:b/>
          <w:lang w:val="es-ES"/>
        </w:rPr>
        <w:t>2005,</w:t>
      </w:r>
      <w:r w:rsidRPr="004D6241">
        <w:rPr>
          <w:i/>
          <w:lang w:val="es-ES"/>
        </w:rPr>
        <w:t xml:space="preserve"> 79</w:t>
      </w:r>
      <w:r>
        <w:rPr>
          <w:lang w:val="es-ES"/>
        </w:rPr>
        <w:t>, 559-567.</w:t>
      </w:r>
    </w:p>
    <w:p w14:paraId="4C6C22D1" w14:textId="3F94721C" w:rsidR="001B5526" w:rsidRPr="004D6241" w:rsidRDefault="00453ADB" w:rsidP="0047241E">
      <w:pPr>
        <w:pStyle w:val="MDPI71References"/>
        <w:numPr>
          <w:ilvl w:val="0"/>
          <w:numId w:val="49"/>
        </w:numPr>
        <w:rPr>
          <w:lang w:val="en-GB"/>
        </w:rPr>
      </w:pPr>
      <w:r w:rsidRPr="004D6241">
        <w:rPr>
          <w:lang w:val="en-GB"/>
        </w:rPr>
        <w:t xml:space="preserve">Kingsland, M; Wolfenden, L.; Rowland, B.C.; Gilham, K.E.; Kennedy, V.J.; </w:t>
      </w:r>
      <w:proofErr w:type="spellStart"/>
      <w:r w:rsidRPr="004D6241">
        <w:rPr>
          <w:lang w:val="en-GB"/>
        </w:rPr>
        <w:t>Ramsden</w:t>
      </w:r>
      <w:proofErr w:type="spellEnd"/>
      <w:r w:rsidRPr="004D6241">
        <w:rPr>
          <w:lang w:val="en-GB"/>
        </w:rPr>
        <w:t>, R.L.;</w:t>
      </w:r>
      <w:r w:rsidRPr="0047241E">
        <w:rPr>
          <w:lang w:val="en-GB"/>
        </w:rPr>
        <w:t xml:space="preserve"> </w:t>
      </w:r>
      <w:proofErr w:type="spellStart"/>
      <w:r w:rsidRPr="0047241E">
        <w:rPr>
          <w:lang w:val="en-GB"/>
        </w:rPr>
        <w:t>Colbran</w:t>
      </w:r>
      <w:proofErr w:type="spellEnd"/>
      <w:r w:rsidRPr="0047241E">
        <w:rPr>
          <w:lang w:val="en-GB"/>
        </w:rPr>
        <w:t xml:space="preserve">, </w:t>
      </w:r>
      <w:r w:rsidRPr="004D6241">
        <w:rPr>
          <w:lang w:val="en-GB"/>
        </w:rPr>
        <w:t>R.W.; Weir, S.</w:t>
      </w:r>
      <w:r w:rsidRPr="0047241E">
        <w:rPr>
          <w:lang w:val="en-GB"/>
        </w:rPr>
        <w:t>;</w:t>
      </w:r>
      <w:r w:rsidRPr="004D6241">
        <w:rPr>
          <w:lang w:val="en-GB"/>
        </w:rPr>
        <w:t xml:space="preserve"> </w:t>
      </w:r>
      <w:proofErr w:type="spellStart"/>
      <w:r w:rsidRPr="004D6241">
        <w:rPr>
          <w:lang w:val="en-GB"/>
        </w:rPr>
        <w:t>Wiggers</w:t>
      </w:r>
      <w:proofErr w:type="spellEnd"/>
      <w:r w:rsidRPr="004D6241">
        <w:rPr>
          <w:lang w:val="en-GB"/>
        </w:rPr>
        <w:t>, J.H. Alcohol consumption and sport: a cross-sectional study of alcohol management practices associated with at-risk alcohol consumption at community football clubs</w:t>
      </w:r>
      <w:r w:rsidRPr="0047241E">
        <w:rPr>
          <w:lang w:val="en-GB"/>
        </w:rPr>
        <w:t xml:space="preserve">. </w:t>
      </w:r>
      <w:r w:rsidRPr="004D6241">
        <w:rPr>
          <w:i/>
          <w:lang w:val="en-GB"/>
        </w:rPr>
        <w:t xml:space="preserve">BMC Public Health </w:t>
      </w:r>
      <w:r w:rsidRPr="004D6241">
        <w:rPr>
          <w:b/>
          <w:lang w:val="en-GB"/>
        </w:rPr>
        <w:t>2013</w:t>
      </w:r>
      <w:r w:rsidRPr="004D6241">
        <w:rPr>
          <w:i/>
          <w:lang w:val="en-GB"/>
        </w:rPr>
        <w:t>, 13</w:t>
      </w:r>
      <w:r w:rsidRPr="0047241E">
        <w:rPr>
          <w:lang w:val="en-GB"/>
        </w:rPr>
        <w:t>, 762</w:t>
      </w:r>
      <w:r w:rsidR="0047241E" w:rsidRPr="0047241E">
        <w:rPr>
          <w:lang w:val="en-GB"/>
        </w:rPr>
        <w:t xml:space="preserve">. </w:t>
      </w:r>
      <w:proofErr w:type="spellStart"/>
      <w:r w:rsidR="0047241E" w:rsidRPr="0047241E">
        <w:rPr>
          <w:lang w:val="en-GB"/>
        </w:rPr>
        <w:t>doi</w:t>
      </w:r>
      <w:proofErr w:type="spellEnd"/>
      <w:r w:rsidR="0047241E" w:rsidRPr="0047241E">
        <w:rPr>
          <w:lang w:val="en-GB"/>
        </w:rPr>
        <w:t>: 10.1186/1471-2458-13-762</w:t>
      </w:r>
      <w:r w:rsidR="0047241E">
        <w:rPr>
          <w:lang w:val="en-GB"/>
        </w:rPr>
        <w:t>.</w:t>
      </w:r>
    </w:p>
    <w:p w14:paraId="6B8086A9" w14:textId="77777777" w:rsidR="005A5D85" w:rsidRDefault="005A5D85" w:rsidP="005A5D85">
      <w:pPr>
        <w:pStyle w:val="MDPI71References"/>
        <w:numPr>
          <w:ilvl w:val="0"/>
          <w:numId w:val="49"/>
        </w:numPr>
      </w:pPr>
      <w:r>
        <w:t>Russell</w:t>
      </w:r>
      <w:r w:rsidR="0027310F">
        <w:t>,</w:t>
      </w:r>
      <w:r>
        <w:t xml:space="preserve"> M</w:t>
      </w:r>
      <w:r w:rsidR="0027310F">
        <w:t>.</w:t>
      </w:r>
      <w:r>
        <w:t>A</w:t>
      </w:r>
      <w:r w:rsidR="0027310F">
        <w:t>.;</w:t>
      </w:r>
      <w:r>
        <w:t xml:space="preserve"> Janson</w:t>
      </w:r>
      <w:r w:rsidR="0027310F">
        <w:t>,</w:t>
      </w:r>
      <w:r>
        <w:t xml:space="preserve"> C</w:t>
      </w:r>
      <w:r w:rsidR="0027310F">
        <w:t>.;</w:t>
      </w:r>
      <w:r>
        <w:t xml:space="preserve"> Real</w:t>
      </w:r>
      <w:r w:rsidR="0027310F">
        <w:t>,</w:t>
      </w:r>
      <w:r>
        <w:t xml:space="preserve"> F</w:t>
      </w:r>
      <w:r w:rsidR="0027310F">
        <w:t>.</w:t>
      </w:r>
      <w:r>
        <w:t>G</w:t>
      </w:r>
      <w:r w:rsidR="0027310F">
        <w:t>.;</w:t>
      </w:r>
      <w:r>
        <w:t xml:space="preserve"> Johannessen</w:t>
      </w:r>
      <w:r w:rsidR="0027310F">
        <w:t>,</w:t>
      </w:r>
      <w:r>
        <w:t xml:space="preserve"> A</w:t>
      </w:r>
      <w:r w:rsidR="0027310F">
        <w:t>.;</w:t>
      </w:r>
      <w:r>
        <w:t xml:space="preserve"> </w:t>
      </w:r>
      <w:proofErr w:type="spellStart"/>
      <w:r>
        <w:t>Waatevik</w:t>
      </w:r>
      <w:proofErr w:type="spellEnd"/>
      <w:r w:rsidR="0027310F">
        <w:t>,</w:t>
      </w:r>
      <w:r>
        <w:t xml:space="preserve"> M</w:t>
      </w:r>
      <w:r w:rsidR="0027310F">
        <w:t>.;</w:t>
      </w:r>
      <w:r>
        <w:t xml:space="preserve"> </w:t>
      </w:r>
      <w:proofErr w:type="spellStart"/>
      <w:r>
        <w:t>Benediktsdóttir</w:t>
      </w:r>
      <w:proofErr w:type="spellEnd"/>
      <w:r w:rsidR="0027310F">
        <w:t>,</w:t>
      </w:r>
      <w:r>
        <w:t xml:space="preserve"> B</w:t>
      </w:r>
      <w:r w:rsidR="0027310F">
        <w:t xml:space="preserve">.; Holm, M.; Lindberg, E.; </w:t>
      </w:r>
      <w:proofErr w:type="spellStart"/>
      <w:r w:rsidR="0027310F">
        <w:t>Schlünssen</w:t>
      </w:r>
      <w:proofErr w:type="spellEnd"/>
      <w:r w:rsidR="0027310F">
        <w:t xml:space="preserve">, V.; Raza, W.; </w:t>
      </w:r>
      <w:proofErr w:type="spellStart"/>
      <w:r w:rsidR="0027310F">
        <w:t>Dharmage</w:t>
      </w:r>
      <w:proofErr w:type="spellEnd"/>
      <w:r w:rsidR="0027310F">
        <w:t xml:space="preserve">, S.C.; </w:t>
      </w:r>
      <w:proofErr w:type="spellStart"/>
      <w:r w:rsidR="0027310F">
        <w:t>Svanes</w:t>
      </w:r>
      <w:proofErr w:type="spellEnd"/>
      <w:r w:rsidR="0027310F">
        <w:t>, C.</w:t>
      </w:r>
      <w:r>
        <w:t xml:space="preserve"> Physical activity and asthma: A longitudinal and multi-country study. </w:t>
      </w:r>
      <w:r w:rsidRPr="0027310F">
        <w:rPr>
          <w:i/>
        </w:rPr>
        <w:t>J Asthma</w:t>
      </w:r>
      <w:r>
        <w:t xml:space="preserve"> </w:t>
      </w:r>
      <w:r w:rsidRPr="0027310F">
        <w:rPr>
          <w:b/>
        </w:rPr>
        <w:t>2017</w:t>
      </w:r>
      <w:r w:rsidR="0027310F" w:rsidRPr="0027310F">
        <w:rPr>
          <w:b/>
        </w:rPr>
        <w:t>,</w:t>
      </w:r>
      <w:r w:rsidR="0027310F">
        <w:t xml:space="preserve"> </w:t>
      </w:r>
      <w:r w:rsidR="0027310F" w:rsidRPr="0027310F">
        <w:rPr>
          <w:i/>
        </w:rPr>
        <w:t>54</w:t>
      </w:r>
      <w:r w:rsidR="0027310F">
        <w:t xml:space="preserve">(9), </w:t>
      </w:r>
      <w:r>
        <w:t>938–</w:t>
      </w:r>
      <w:r w:rsidR="0027310F">
        <w:t>945, doi:</w:t>
      </w:r>
      <w:r>
        <w:t>10.1080/02770903.2017.1281293</w:t>
      </w:r>
    </w:p>
    <w:p w14:paraId="3CBB0053" w14:textId="77777777" w:rsidR="005A5D85" w:rsidRDefault="005A5D85" w:rsidP="005A5D85">
      <w:pPr>
        <w:pStyle w:val="MDPI71References"/>
        <w:numPr>
          <w:ilvl w:val="0"/>
          <w:numId w:val="49"/>
        </w:numPr>
      </w:pPr>
      <w:r>
        <w:t>Sánchez Castillo</w:t>
      </w:r>
      <w:r w:rsidR="0027310F">
        <w:t>,</w:t>
      </w:r>
      <w:r>
        <w:t xml:space="preserve"> S</w:t>
      </w:r>
      <w:r w:rsidR="0027310F">
        <w:t>.;</w:t>
      </w:r>
      <w:r>
        <w:t xml:space="preserve"> Smith</w:t>
      </w:r>
      <w:r w:rsidR="0027310F">
        <w:t>,</w:t>
      </w:r>
      <w:r>
        <w:t xml:space="preserve"> L</w:t>
      </w:r>
      <w:r w:rsidR="0027310F">
        <w:t>.;</w:t>
      </w:r>
      <w:r>
        <w:t xml:space="preserve"> Díaz Suárez</w:t>
      </w:r>
      <w:r w:rsidR="0027310F">
        <w:t>,</w:t>
      </w:r>
      <w:r>
        <w:t xml:space="preserve"> A</w:t>
      </w:r>
      <w:r w:rsidR="0027310F">
        <w:t>.;</w:t>
      </w:r>
      <w:r>
        <w:t xml:space="preserve"> López Sánchez</w:t>
      </w:r>
      <w:r w:rsidR="0027310F">
        <w:t>,</w:t>
      </w:r>
      <w:r>
        <w:t xml:space="preserve"> G</w:t>
      </w:r>
      <w:r w:rsidR="0027310F">
        <w:t xml:space="preserve">.F. Physical activity </w:t>
      </w:r>
      <w:proofErr w:type="spellStart"/>
      <w:r w:rsidR="0027310F">
        <w:t>behaviour</w:t>
      </w:r>
      <w:proofErr w:type="spellEnd"/>
      <w:r w:rsidR="0027310F">
        <w:t xml:space="preserve"> in p</w:t>
      </w:r>
      <w:r>
        <w:t xml:space="preserve">eople </w:t>
      </w:r>
      <w:r w:rsidR="0027310F">
        <w:t xml:space="preserve">with COPD Residing in Spain: A cross-Sectional analysis. </w:t>
      </w:r>
      <w:r w:rsidR="0027310F" w:rsidRPr="0027310F">
        <w:rPr>
          <w:i/>
        </w:rPr>
        <w:t>Lung</w:t>
      </w:r>
      <w:r w:rsidR="0027310F">
        <w:t xml:space="preserve"> </w:t>
      </w:r>
      <w:r w:rsidR="0027310F" w:rsidRPr="0027310F">
        <w:rPr>
          <w:b/>
        </w:rPr>
        <w:t>2019</w:t>
      </w:r>
      <w:r w:rsidR="0027310F">
        <w:t xml:space="preserve">, </w:t>
      </w:r>
      <w:r w:rsidR="0027310F" w:rsidRPr="0027310F">
        <w:rPr>
          <w:i/>
        </w:rPr>
        <w:t>197</w:t>
      </w:r>
      <w:r w:rsidR="0027310F">
        <w:t xml:space="preserve">(6), </w:t>
      </w:r>
      <w:r>
        <w:t>769–</w:t>
      </w:r>
      <w:r w:rsidR="0027310F">
        <w:t xml:space="preserve">775, </w:t>
      </w:r>
      <w:r>
        <w:t>doi</w:t>
      </w:r>
      <w:r w:rsidR="0027310F">
        <w:t>:</w:t>
      </w:r>
      <w:r>
        <w:t>10.1007/s00408-019-00287-4</w:t>
      </w:r>
    </w:p>
    <w:p w14:paraId="6D083E9A" w14:textId="77777777" w:rsidR="005A5D85" w:rsidRDefault="005A5D85" w:rsidP="005A5D85">
      <w:pPr>
        <w:pStyle w:val="MDPI71References"/>
        <w:numPr>
          <w:ilvl w:val="0"/>
          <w:numId w:val="49"/>
        </w:numPr>
      </w:pPr>
      <w:r w:rsidRPr="0027310F">
        <w:rPr>
          <w:lang w:val="pt-PT"/>
        </w:rPr>
        <w:t>Cosío</w:t>
      </w:r>
      <w:r w:rsidR="0027310F" w:rsidRPr="0027310F">
        <w:rPr>
          <w:lang w:val="pt-PT"/>
        </w:rPr>
        <w:t>,</w:t>
      </w:r>
      <w:r w:rsidRPr="0027310F">
        <w:rPr>
          <w:lang w:val="pt-PT"/>
        </w:rPr>
        <w:t xml:space="preserve"> B</w:t>
      </w:r>
      <w:r w:rsidR="0027310F" w:rsidRPr="0027310F">
        <w:rPr>
          <w:lang w:val="pt-PT"/>
        </w:rPr>
        <w:t>.</w:t>
      </w:r>
      <w:r w:rsidRPr="0027310F">
        <w:rPr>
          <w:lang w:val="pt-PT"/>
        </w:rPr>
        <w:t xml:space="preserve">G. EPOC eosinofílico. </w:t>
      </w:r>
      <w:r w:rsidR="0027310F" w:rsidRPr="0027310F">
        <w:rPr>
          <w:i/>
        </w:rPr>
        <w:t xml:space="preserve">Rev </w:t>
      </w:r>
      <w:proofErr w:type="spellStart"/>
      <w:r w:rsidR="0027310F" w:rsidRPr="0027310F">
        <w:rPr>
          <w:i/>
        </w:rPr>
        <w:t>Asma</w:t>
      </w:r>
      <w:proofErr w:type="spellEnd"/>
      <w:r>
        <w:t xml:space="preserve"> </w:t>
      </w:r>
      <w:r w:rsidRPr="0027310F">
        <w:rPr>
          <w:b/>
        </w:rPr>
        <w:t>2016</w:t>
      </w:r>
      <w:r w:rsidR="0027310F">
        <w:t xml:space="preserve">, </w:t>
      </w:r>
      <w:r w:rsidR="0027310F" w:rsidRPr="0027310F">
        <w:rPr>
          <w:i/>
        </w:rPr>
        <w:t>1</w:t>
      </w:r>
      <w:r w:rsidR="0027310F">
        <w:t xml:space="preserve">, </w:t>
      </w:r>
      <w:r>
        <w:t>22–</w:t>
      </w:r>
      <w:r w:rsidR="0027310F">
        <w:t>2</w:t>
      </w:r>
      <w:r>
        <w:t xml:space="preserve">5. </w:t>
      </w:r>
      <w:r w:rsidR="00B616FE">
        <w:t xml:space="preserve"> </w:t>
      </w:r>
    </w:p>
    <w:p w14:paraId="70567A9A" w14:textId="2329029F" w:rsidR="00AE30F7" w:rsidRPr="0047241E" w:rsidRDefault="00DB7F2B" w:rsidP="0047241E">
      <w:pPr>
        <w:pStyle w:val="MDPI71References"/>
        <w:numPr>
          <w:ilvl w:val="0"/>
          <w:numId w:val="49"/>
        </w:numPr>
        <w:rPr>
          <w:lang w:val="en-GB"/>
        </w:rPr>
      </w:pPr>
      <w:r w:rsidRPr="0047241E">
        <w:rPr>
          <w:lang w:val="en-GB"/>
        </w:rPr>
        <w:t xml:space="preserve">Jones, </w:t>
      </w:r>
      <w:r w:rsidR="0047241E" w:rsidRPr="0047241E">
        <w:rPr>
          <w:lang w:val="en-GB"/>
        </w:rPr>
        <w:t>S.A</w:t>
      </w:r>
      <w:r w:rsidRPr="0047241E">
        <w:rPr>
          <w:lang w:val="en-GB"/>
        </w:rPr>
        <w:t>; Wen, F.; Herring, A.H.; Evenson, K.R. Correlates of US adult physical activity and sedentary behaviour patterns</w:t>
      </w:r>
      <w:r w:rsidRPr="004D6241">
        <w:rPr>
          <w:i/>
          <w:lang w:val="en-GB"/>
        </w:rPr>
        <w:t>. J Sci Med Sport</w:t>
      </w:r>
      <w:r w:rsidRPr="004D6241">
        <w:rPr>
          <w:b/>
          <w:lang w:val="en-GB"/>
        </w:rPr>
        <w:t xml:space="preserve"> 2016</w:t>
      </w:r>
      <w:r w:rsidRPr="004D6241">
        <w:rPr>
          <w:i/>
          <w:lang w:val="en-GB"/>
        </w:rPr>
        <w:t>, 16(</w:t>
      </w:r>
      <w:r w:rsidRPr="0047241E">
        <w:rPr>
          <w:lang w:val="en-GB"/>
        </w:rPr>
        <w:t>12), 1020-1027.</w:t>
      </w:r>
      <w:r w:rsidR="0047241E" w:rsidRPr="0047241E">
        <w:rPr>
          <w:lang w:val="en-GB"/>
        </w:rPr>
        <w:t xml:space="preserve"> </w:t>
      </w:r>
      <w:proofErr w:type="spellStart"/>
      <w:r w:rsidR="0047241E" w:rsidRPr="0047241E">
        <w:rPr>
          <w:lang w:val="en-GB"/>
        </w:rPr>
        <w:t>Doi</w:t>
      </w:r>
      <w:proofErr w:type="spellEnd"/>
      <w:r w:rsidR="0047241E" w:rsidRPr="0047241E">
        <w:rPr>
          <w:lang w:val="en-GB"/>
        </w:rPr>
        <w:t>:</w:t>
      </w:r>
      <w:r w:rsidR="0047241E">
        <w:t xml:space="preserve"> </w:t>
      </w:r>
      <w:r w:rsidR="0047241E" w:rsidRPr="0047241E">
        <w:rPr>
          <w:lang w:val="en-GB"/>
        </w:rPr>
        <w:t>10.1016/j.jsams.2016.03.009</w:t>
      </w:r>
    </w:p>
    <w:p w14:paraId="7F20A9AA" w14:textId="76237BE0" w:rsidR="005C31AD" w:rsidRPr="005C31AD" w:rsidRDefault="005C31AD" w:rsidP="005C31AD">
      <w:pPr>
        <w:pStyle w:val="MDPI71References"/>
        <w:numPr>
          <w:ilvl w:val="0"/>
          <w:numId w:val="49"/>
        </w:numPr>
        <w:rPr>
          <w:lang w:val="en-GB"/>
        </w:rPr>
      </w:pPr>
      <w:proofErr w:type="spellStart"/>
      <w:r w:rsidRPr="005C31AD">
        <w:rPr>
          <w:lang w:val="en-GB"/>
        </w:rPr>
        <w:t>Verlaet</w:t>
      </w:r>
      <w:proofErr w:type="spellEnd"/>
      <w:r w:rsidRPr="005C31AD">
        <w:rPr>
          <w:lang w:val="en-GB"/>
        </w:rPr>
        <w:t xml:space="preserve">, A.; Moreira, A.; Sá-Sousa, </w:t>
      </w:r>
      <w:r w:rsidRPr="004D6241">
        <w:rPr>
          <w:lang w:val="en-GB"/>
        </w:rPr>
        <w:t xml:space="preserve">A.; Barros, R.; Santos, R.; Moreira, P; Fonseca, J. Physical activity in adults with controlled and uncontrolled asthma as compared to healthy adults: a cross-sectional study. </w:t>
      </w:r>
      <w:proofErr w:type="spellStart"/>
      <w:r w:rsidRPr="005C31AD">
        <w:rPr>
          <w:lang w:val="en-GB"/>
        </w:rPr>
        <w:t>Clin</w:t>
      </w:r>
      <w:proofErr w:type="spellEnd"/>
      <w:r w:rsidRPr="005C31AD">
        <w:rPr>
          <w:lang w:val="en-GB"/>
        </w:rPr>
        <w:t xml:space="preserve"> </w:t>
      </w:r>
      <w:proofErr w:type="spellStart"/>
      <w:r w:rsidRPr="005C31AD">
        <w:rPr>
          <w:lang w:val="en-GB"/>
        </w:rPr>
        <w:t>Transl</w:t>
      </w:r>
      <w:proofErr w:type="spellEnd"/>
      <w:r w:rsidRPr="005C31AD">
        <w:rPr>
          <w:lang w:val="en-GB"/>
        </w:rPr>
        <w:t xml:space="preserve"> Allergy 2013, 3 (1). </w:t>
      </w:r>
      <w:proofErr w:type="spellStart"/>
      <w:r>
        <w:rPr>
          <w:lang w:val="en-GB"/>
        </w:rPr>
        <w:t>d</w:t>
      </w:r>
      <w:r w:rsidRPr="005C31AD">
        <w:rPr>
          <w:lang w:val="en-GB"/>
        </w:rPr>
        <w:t>oi</w:t>
      </w:r>
      <w:proofErr w:type="spellEnd"/>
      <w:r w:rsidRPr="005C31AD">
        <w:rPr>
          <w:lang w:val="en-GB"/>
        </w:rPr>
        <w:t>: 10.1186/2045-7022-3-1</w:t>
      </w:r>
    </w:p>
    <w:p w14:paraId="40AA4C13" w14:textId="77777777" w:rsidR="00AE30F7" w:rsidRPr="004D6241" w:rsidRDefault="00AE30F7" w:rsidP="00AE30F7">
      <w:pPr>
        <w:pStyle w:val="MDPI71References"/>
        <w:numPr>
          <w:ilvl w:val="0"/>
          <w:numId w:val="49"/>
        </w:numPr>
        <w:rPr>
          <w:lang w:val="en-GB"/>
        </w:rPr>
      </w:pPr>
      <w:r w:rsidRPr="004D6241">
        <w:rPr>
          <w:lang w:val="pt-PT"/>
        </w:rPr>
        <w:t xml:space="preserve">Delgado, R.; Silva, I.; Silva, </w:t>
      </w:r>
      <w:r w:rsidRPr="006068BB">
        <w:rPr>
          <w:lang w:val="pt-PT"/>
        </w:rPr>
        <w:t xml:space="preserve">T.E.; Fernandes, T.; Filho, N.L., Oliveira, V.H.; Pedrosa, R.; Ferreira, </w:t>
      </w:r>
      <w:r w:rsidRPr="009F5101">
        <w:rPr>
          <w:lang w:val="pt-PT"/>
        </w:rPr>
        <w:t xml:space="preserve">G. </w:t>
      </w:r>
      <w:r w:rsidRPr="004D6241">
        <w:rPr>
          <w:lang w:val="pt-PT"/>
        </w:rPr>
        <w:t xml:space="preserve">Inspiratory muscle training for asthma. </w:t>
      </w:r>
      <w:r>
        <w:rPr>
          <w:lang w:val="en-GB"/>
        </w:rPr>
        <w:t>A randomized controlled pilot study.</w:t>
      </w:r>
      <w:r w:rsidRPr="004D6241">
        <w:rPr>
          <w:i/>
          <w:lang w:val="en-GB"/>
        </w:rPr>
        <w:t xml:space="preserve"> </w:t>
      </w:r>
      <w:proofErr w:type="spellStart"/>
      <w:r w:rsidRPr="004D6241">
        <w:rPr>
          <w:i/>
          <w:lang w:val="en-GB"/>
        </w:rPr>
        <w:t>Eur</w:t>
      </w:r>
      <w:proofErr w:type="spellEnd"/>
      <w:r w:rsidRPr="004D6241">
        <w:rPr>
          <w:i/>
          <w:lang w:val="en-GB"/>
        </w:rPr>
        <w:t xml:space="preserve"> </w:t>
      </w:r>
      <w:proofErr w:type="spellStart"/>
      <w:r w:rsidRPr="004D6241">
        <w:rPr>
          <w:i/>
          <w:lang w:val="en-GB"/>
        </w:rPr>
        <w:t>Respir</w:t>
      </w:r>
      <w:proofErr w:type="spellEnd"/>
      <w:r w:rsidRPr="004D6241">
        <w:rPr>
          <w:i/>
          <w:lang w:val="en-GB"/>
        </w:rPr>
        <w:t xml:space="preserve"> Jour </w:t>
      </w:r>
      <w:r w:rsidRPr="004D6241">
        <w:rPr>
          <w:b/>
          <w:lang w:val="en-GB"/>
        </w:rPr>
        <w:t>2014</w:t>
      </w:r>
      <w:r w:rsidRPr="004D6241">
        <w:rPr>
          <w:i/>
          <w:lang w:val="en-GB"/>
        </w:rPr>
        <w:t>, 44</w:t>
      </w:r>
      <w:r>
        <w:rPr>
          <w:lang w:val="en-GB"/>
        </w:rPr>
        <w:t>(</w:t>
      </w:r>
      <w:proofErr w:type="spellStart"/>
      <w:r>
        <w:rPr>
          <w:lang w:val="en-GB"/>
        </w:rPr>
        <w:t>suppl</w:t>
      </w:r>
      <w:proofErr w:type="spellEnd"/>
      <w:r>
        <w:rPr>
          <w:lang w:val="en-GB"/>
        </w:rPr>
        <w:t xml:space="preserve"> 58). </w:t>
      </w:r>
    </w:p>
    <w:p w14:paraId="60353E8E" w14:textId="77777777" w:rsidR="00891015" w:rsidRPr="00C61EFC" w:rsidRDefault="00AE30F7" w:rsidP="00C61EFC">
      <w:pPr>
        <w:pStyle w:val="MDPI71References"/>
        <w:numPr>
          <w:ilvl w:val="0"/>
          <w:numId w:val="49"/>
        </w:numPr>
        <w:spacing w:after="240"/>
        <w:rPr>
          <w:lang w:val="en-GB"/>
        </w:rPr>
      </w:pPr>
      <w:r w:rsidRPr="00AE30F7">
        <w:rPr>
          <w:lang w:val="en-GB"/>
        </w:rPr>
        <w:lastRenderedPageBreak/>
        <w:t>Santino, T.A.; Chavez, G.S.S.;</w:t>
      </w:r>
      <w:r w:rsidRPr="00C61EFC">
        <w:rPr>
          <w:lang w:val="en-GB"/>
        </w:rPr>
        <w:t xml:space="preserve"> Freitas, D.A.; </w:t>
      </w:r>
      <w:proofErr w:type="spellStart"/>
      <w:r w:rsidRPr="00C61EFC">
        <w:rPr>
          <w:lang w:val="en-GB"/>
        </w:rPr>
        <w:t>Fregonezi</w:t>
      </w:r>
      <w:proofErr w:type="spellEnd"/>
      <w:r w:rsidRPr="00C61EFC">
        <w:rPr>
          <w:lang w:val="en-GB"/>
        </w:rPr>
        <w:t xml:space="preserve">, G.A.F.; </w:t>
      </w:r>
      <w:proofErr w:type="spellStart"/>
      <w:r w:rsidRPr="00C61EFC">
        <w:rPr>
          <w:lang w:val="en-GB"/>
        </w:rPr>
        <w:t>Mendonça</w:t>
      </w:r>
      <w:proofErr w:type="spellEnd"/>
      <w:r w:rsidRPr="00C61EFC">
        <w:rPr>
          <w:lang w:val="en-GB"/>
        </w:rPr>
        <w:t>, K.M.P.P. Breathing exercises for ad</w:t>
      </w:r>
      <w:r w:rsidRPr="00AE30F7">
        <w:rPr>
          <w:lang w:val="en-GB"/>
        </w:rPr>
        <w:t xml:space="preserve">ults with asthma (review). </w:t>
      </w:r>
      <w:r w:rsidRPr="00C61EFC">
        <w:rPr>
          <w:i/>
          <w:lang w:val="en-GB"/>
        </w:rPr>
        <w:t xml:space="preserve">Cochrane Database of Systematic Review, </w:t>
      </w:r>
      <w:r w:rsidRPr="00C61EFC">
        <w:rPr>
          <w:b/>
          <w:lang w:val="en-GB"/>
        </w:rPr>
        <w:t>2020</w:t>
      </w:r>
      <w:r w:rsidRPr="00C61EFC">
        <w:rPr>
          <w:i/>
          <w:lang w:val="en-GB"/>
        </w:rPr>
        <w:t>, 3</w:t>
      </w:r>
      <w:r w:rsidRPr="00AE30F7">
        <w:rPr>
          <w:lang w:val="en-GB"/>
        </w:rPr>
        <w:t xml:space="preserve">. </w:t>
      </w:r>
      <w:proofErr w:type="spellStart"/>
      <w:r w:rsidRPr="00AE30F7">
        <w:rPr>
          <w:lang w:val="en-GB"/>
        </w:rPr>
        <w:t>Doi</w:t>
      </w:r>
      <w:proofErr w:type="spellEnd"/>
      <w:r w:rsidRPr="00AE30F7">
        <w:rPr>
          <w:lang w:val="en-GB"/>
        </w:rPr>
        <w:t>: 10.1002/14651858.CD001277.pub4</w:t>
      </w:r>
      <w:r>
        <w:rPr>
          <w:lang w:val="en-GB"/>
        </w:rPr>
        <w:t>.</w:t>
      </w:r>
    </w:p>
    <w:tbl>
      <w:tblPr>
        <w:tblW w:w="0" w:type="auto"/>
        <w:jc w:val="center"/>
        <w:tblLook w:val="04A0" w:firstRow="1" w:lastRow="0" w:firstColumn="1" w:lastColumn="0" w:noHBand="0" w:noVBand="1"/>
      </w:tblPr>
      <w:tblGrid>
        <w:gridCol w:w="1703"/>
        <w:gridCol w:w="7141"/>
      </w:tblGrid>
      <w:tr w:rsidR="00891015" w:rsidRPr="00792CEC" w14:paraId="62F28996" w14:textId="77777777" w:rsidTr="00660773">
        <w:trPr>
          <w:jc w:val="center"/>
        </w:trPr>
        <w:tc>
          <w:tcPr>
            <w:tcW w:w="0" w:type="auto"/>
            <w:shd w:val="clear" w:color="auto" w:fill="auto"/>
            <w:vAlign w:val="center"/>
          </w:tcPr>
          <w:p w14:paraId="75ADBCA0" w14:textId="77777777" w:rsidR="00891015" w:rsidRPr="009733A6" w:rsidRDefault="00AC4502" w:rsidP="0065629D">
            <w:pPr>
              <w:pStyle w:val="MDPI71References"/>
              <w:numPr>
                <w:ilvl w:val="0"/>
                <w:numId w:val="0"/>
              </w:numPr>
              <w:ind w:left="-85"/>
              <w:rPr>
                <w:rFonts w:eastAsia="SimSun"/>
                <w:bCs/>
              </w:rPr>
            </w:pPr>
            <w:r w:rsidRPr="009733A6">
              <w:rPr>
                <w:rFonts w:eastAsia="SimSun"/>
                <w:bCs/>
                <w:noProof/>
                <w:lang w:val="en-GB" w:eastAsia="en-GB" w:bidi="ar-SA"/>
              </w:rPr>
              <w:drawing>
                <wp:inline distT="0" distB="0" distL="0" distR="0" wp14:anchorId="2FAB5901" wp14:editId="5B8247A4">
                  <wp:extent cx="998220" cy="358140"/>
                  <wp:effectExtent l="0" t="0" r="0" b="0"/>
                  <wp:docPr id="5" name="Imagen 5"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pyRigh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8220" cy="358140"/>
                          </a:xfrm>
                          <a:prstGeom prst="rect">
                            <a:avLst/>
                          </a:prstGeom>
                          <a:noFill/>
                          <a:ln>
                            <a:noFill/>
                          </a:ln>
                        </pic:spPr>
                      </pic:pic>
                    </a:graphicData>
                  </a:graphic>
                </wp:inline>
              </w:drawing>
            </w:r>
          </w:p>
        </w:tc>
        <w:tc>
          <w:tcPr>
            <w:tcW w:w="7149" w:type="dxa"/>
            <w:shd w:val="clear" w:color="auto" w:fill="auto"/>
            <w:vAlign w:val="center"/>
          </w:tcPr>
          <w:p w14:paraId="252A4DAC" w14:textId="77777777" w:rsidR="00891015" w:rsidRPr="009733A6" w:rsidRDefault="002708B7" w:rsidP="000848D6">
            <w:pPr>
              <w:pStyle w:val="MDPI71References"/>
              <w:numPr>
                <w:ilvl w:val="0"/>
                <w:numId w:val="0"/>
              </w:numPr>
              <w:ind w:left="-85"/>
              <w:rPr>
                <w:rFonts w:eastAsia="SimSun"/>
                <w:bCs/>
              </w:rPr>
            </w:pPr>
            <w:r>
              <w:rPr>
                <w:rFonts w:eastAsia="SimSun"/>
                <w:bCs/>
              </w:rPr>
              <w:t>© 20</w:t>
            </w:r>
            <w:r w:rsidR="000848D6">
              <w:rPr>
                <w:rFonts w:eastAsia="SimSun"/>
                <w:bCs/>
              </w:rPr>
              <w:t>20</w:t>
            </w:r>
            <w:r w:rsidR="00891015" w:rsidRPr="009733A6">
              <w:rPr>
                <w:rFonts w:eastAsia="SimSun"/>
                <w:bCs/>
              </w:rPr>
              <w:t xml:space="preserve"> by the authors. Submitted for possible open access publication under the terms and conditions of the Creative Commons Attribution (CC BY) license (http://creativecommons.org/licenses/by/4.0/).</w:t>
            </w:r>
          </w:p>
        </w:tc>
      </w:tr>
    </w:tbl>
    <w:p w14:paraId="0D9531FC" w14:textId="77777777" w:rsidR="00A01504" w:rsidRPr="00A27720" w:rsidRDefault="00A01504" w:rsidP="00891015">
      <w:pPr>
        <w:pStyle w:val="MDPI71References"/>
        <w:numPr>
          <w:ilvl w:val="0"/>
          <w:numId w:val="0"/>
        </w:numPr>
        <w:rPr>
          <w:rFonts w:eastAsia="SimSun"/>
        </w:rPr>
      </w:pPr>
    </w:p>
    <w:sectPr w:rsidR="00A01504" w:rsidRPr="00A27720" w:rsidSect="004F618E">
      <w:headerReference w:type="even" r:id="rId10"/>
      <w:headerReference w:type="default" r:id="rId11"/>
      <w:footerReference w:type="default" r:id="rId12"/>
      <w:headerReference w:type="first" r:id="rId13"/>
      <w:footerReference w:type="first" r:id="rId14"/>
      <w:type w:val="continuous"/>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BA782" w14:textId="77777777" w:rsidR="008B74BD" w:rsidRDefault="008B74BD" w:rsidP="00C1340D">
      <w:r>
        <w:separator/>
      </w:r>
    </w:p>
  </w:endnote>
  <w:endnote w:type="continuationSeparator" w:id="0">
    <w:p w14:paraId="31D7D405" w14:textId="77777777" w:rsidR="008B74BD" w:rsidRDefault="008B74BD"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DengXian">
    <w:altName w:val="SimSu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773D7" w14:textId="77777777" w:rsidR="006E3630" w:rsidRPr="00032917" w:rsidRDefault="006E3630" w:rsidP="00032917">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88134" w14:textId="77777777" w:rsidR="006E3630" w:rsidRPr="008B308E" w:rsidRDefault="006E3630" w:rsidP="000848D6">
    <w:pPr>
      <w:pStyle w:val="MDPIfooterfirstpage"/>
      <w:spacing w:line="240" w:lineRule="auto"/>
      <w:jc w:val="both"/>
      <w:rPr>
        <w:lang w:val="fr-CH"/>
      </w:rPr>
    </w:pPr>
    <w:r w:rsidRPr="00AC4502">
      <w:rPr>
        <w:i/>
        <w:szCs w:val="16"/>
        <w:lang w:val="pt-PT"/>
      </w:rPr>
      <w:t>Medicina</w:t>
    </w:r>
    <w:r w:rsidRPr="00AC4502">
      <w:rPr>
        <w:szCs w:val="16"/>
        <w:lang w:val="pt-PT"/>
      </w:rPr>
      <w:t xml:space="preserve"> </w:t>
    </w:r>
    <w:r w:rsidRPr="00AC4502">
      <w:rPr>
        <w:b/>
        <w:szCs w:val="16"/>
        <w:lang w:val="pt-PT"/>
      </w:rPr>
      <w:t>2020</w:t>
    </w:r>
    <w:r w:rsidRPr="00AC4502">
      <w:rPr>
        <w:szCs w:val="16"/>
        <w:lang w:val="pt-PT"/>
      </w:rPr>
      <w:t xml:space="preserve">, </w:t>
    </w:r>
    <w:r w:rsidRPr="00AC4502">
      <w:rPr>
        <w:i/>
        <w:szCs w:val="16"/>
        <w:lang w:val="pt-PT"/>
      </w:rPr>
      <w:t>56</w:t>
    </w:r>
    <w:r w:rsidRPr="00AC4502">
      <w:rPr>
        <w:szCs w:val="16"/>
        <w:lang w:val="pt-PT"/>
      </w:rPr>
      <w:t>, x; doi: FOR PEER REVIEW</w:t>
    </w:r>
    <w:r w:rsidRPr="008B308E">
      <w:rPr>
        <w:lang w:val="fr-CH"/>
      </w:rPr>
      <w:tab/>
      <w:t>www.mdpi.com/journal/</w:t>
    </w:r>
    <w:r w:rsidRPr="00AC4502">
      <w:rPr>
        <w:lang w:val="pt-PT"/>
      </w:rPr>
      <w:t>medicina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2AF82" w14:textId="77777777" w:rsidR="008B74BD" w:rsidRDefault="008B74BD" w:rsidP="00C1340D">
      <w:r>
        <w:separator/>
      </w:r>
    </w:p>
  </w:footnote>
  <w:footnote w:type="continuationSeparator" w:id="0">
    <w:p w14:paraId="1D019443" w14:textId="77777777" w:rsidR="008B74BD" w:rsidRDefault="008B74BD"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9BFA1" w14:textId="77777777" w:rsidR="006E3630" w:rsidRDefault="006E3630"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25670" w14:textId="719F8F0B" w:rsidR="006E3630" w:rsidRPr="005232DC" w:rsidRDefault="006E3630" w:rsidP="000848D6">
    <w:pPr>
      <w:tabs>
        <w:tab w:val="right" w:pos="8844"/>
      </w:tabs>
      <w:adjustRightInd w:val="0"/>
      <w:snapToGrid w:val="0"/>
      <w:spacing w:after="240" w:line="240" w:lineRule="auto"/>
      <w:rPr>
        <w:rFonts w:ascii="Palatino Linotype" w:hAnsi="Palatino Linotype"/>
        <w:sz w:val="16"/>
        <w:lang w:val="en-GB"/>
      </w:rPr>
    </w:pPr>
    <w:proofErr w:type="spellStart"/>
    <w:r w:rsidRPr="005232DC">
      <w:rPr>
        <w:rFonts w:ascii="Palatino Linotype" w:hAnsi="Palatino Linotype"/>
        <w:i/>
        <w:sz w:val="16"/>
        <w:lang w:val="en-GB"/>
      </w:rPr>
      <w:t>Medicina</w:t>
    </w:r>
    <w:proofErr w:type="spellEnd"/>
    <w:r w:rsidRPr="005232DC">
      <w:rPr>
        <w:rFonts w:ascii="Palatino Linotype" w:hAnsi="Palatino Linotype"/>
        <w:i/>
        <w:sz w:val="16"/>
        <w:lang w:val="en-GB"/>
      </w:rPr>
      <w:t xml:space="preserve"> </w:t>
    </w:r>
    <w:r w:rsidRPr="005232DC">
      <w:rPr>
        <w:rFonts w:ascii="Palatino Linotype" w:hAnsi="Palatino Linotype"/>
        <w:b/>
        <w:sz w:val="16"/>
        <w:lang w:val="en-GB"/>
      </w:rPr>
      <w:t>2020</w:t>
    </w:r>
    <w:r w:rsidRPr="005232DC">
      <w:rPr>
        <w:rFonts w:ascii="Palatino Linotype" w:hAnsi="Palatino Linotype"/>
        <w:sz w:val="16"/>
        <w:lang w:val="en-GB"/>
      </w:rPr>
      <w:t xml:space="preserve">, </w:t>
    </w:r>
    <w:r w:rsidRPr="005232DC">
      <w:rPr>
        <w:rFonts w:ascii="Palatino Linotype" w:hAnsi="Palatino Linotype"/>
        <w:i/>
        <w:sz w:val="16"/>
        <w:lang w:val="en-GB"/>
      </w:rPr>
      <w:t>56</w:t>
    </w:r>
    <w:r w:rsidRPr="005232DC">
      <w:rPr>
        <w:rFonts w:ascii="Palatino Linotype" w:hAnsi="Palatino Linotype"/>
        <w:sz w:val="16"/>
        <w:lang w:val="en-GB"/>
      </w:rPr>
      <w:t>, x FOR PEER REVIEW</w:t>
    </w:r>
    <w:r w:rsidRPr="005232DC">
      <w:rPr>
        <w:rFonts w:ascii="Palatino Linotype" w:hAnsi="Palatino Linotype"/>
        <w:sz w:val="16"/>
        <w:lang w:val="en-GB"/>
      </w:rPr>
      <w:tab/>
    </w:r>
    <w:r>
      <w:rPr>
        <w:rFonts w:ascii="Palatino Linotype" w:hAnsi="Palatino Linotype"/>
        <w:sz w:val="16"/>
      </w:rPr>
      <w:fldChar w:fldCharType="begin"/>
    </w:r>
    <w:r w:rsidRPr="005232DC">
      <w:rPr>
        <w:rFonts w:ascii="Palatino Linotype" w:hAnsi="Palatino Linotype"/>
        <w:sz w:val="16"/>
        <w:lang w:val="en-GB"/>
      </w:rPr>
      <w:instrText xml:space="preserve"> PAGE   \* MERGEFORMAT </w:instrText>
    </w:r>
    <w:r>
      <w:rPr>
        <w:rFonts w:ascii="Palatino Linotype" w:hAnsi="Palatino Linotype"/>
        <w:sz w:val="16"/>
      </w:rPr>
      <w:fldChar w:fldCharType="separate"/>
    </w:r>
    <w:r w:rsidR="00191E16">
      <w:rPr>
        <w:rFonts w:ascii="Palatino Linotype" w:hAnsi="Palatino Linotype"/>
        <w:noProof/>
        <w:sz w:val="16"/>
        <w:lang w:val="en-GB"/>
      </w:rPr>
      <w:t>12</w:t>
    </w:r>
    <w:r>
      <w:rPr>
        <w:rFonts w:ascii="Palatino Linotype" w:hAnsi="Palatino Linotype"/>
        <w:sz w:val="16"/>
      </w:rPr>
      <w:fldChar w:fldCharType="end"/>
    </w:r>
    <w:r w:rsidRPr="005232DC">
      <w:rPr>
        <w:rFonts w:ascii="Palatino Linotype" w:hAnsi="Palatino Linotype"/>
        <w:sz w:val="16"/>
        <w:lang w:val="en-GB"/>
      </w:rPr>
      <w:t xml:space="preserve"> of </w:t>
    </w:r>
    <w:r>
      <w:rPr>
        <w:rFonts w:ascii="Palatino Linotype" w:hAnsi="Palatino Linotype"/>
        <w:sz w:val="16"/>
      </w:rPr>
      <w:fldChar w:fldCharType="begin"/>
    </w:r>
    <w:r w:rsidRPr="005232DC">
      <w:rPr>
        <w:rFonts w:ascii="Palatino Linotype" w:hAnsi="Palatino Linotype"/>
        <w:sz w:val="16"/>
        <w:lang w:val="en-GB"/>
      </w:rPr>
      <w:instrText xml:space="preserve"> NUMPAGES   \* MERGEFORMAT </w:instrText>
    </w:r>
    <w:r>
      <w:rPr>
        <w:rFonts w:ascii="Palatino Linotype" w:hAnsi="Palatino Linotype"/>
        <w:sz w:val="16"/>
      </w:rPr>
      <w:fldChar w:fldCharType="separate"/>
    </w:r>
    <w:r w:rsidR="00191E16">
      <w:rPr>
        <w:rFonts w:ascii="Palatino Linotype" w:hAnsi="Palatino Linotype"/>
        <w:noProof/>
        <w:sz w:val="16"/>
        <w:lang w:val="en-GB"/>
      </w:rPr>
      <w:t>12</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DC6CB" w14:textId="77777777" w:rsidR="006E3630" w:rsidRDefault="006E3630" w:rsidP="00DC7291">
    <w:pPr>
      <w:pStyle w:val="MDPIheaderjournallogo"/>
      <w:tabs>
        <w:tab w:val="left" w:pos="2309"/>
      </w:tabs>
    </w:pPr>
    <w:r>
      <w:rPr>
        <w:noProof/>
        <w:lang w:val="en-GB" w:eastAsia="en-GB"/>
      </w:rPr>
      <w:drawing>
        <wp:inline distT="0" distB="0" distL="0" distR="0" wp14:anchorId="1FF446CC" wp14:editId="794CD42D">
          <wp:extent cx="1805940" cy="43434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5940" cy="434340"/>
                  </a:xfrm>
                  <a:prstGeom prst="rect">
                    <a:avLst/>
                  </a:prstGeom>
                  <a:noFill/>
                  <a:ln>
                    <a:noFill/>
                  </a:ln>
                </pic:spPr>
              </pic:pic>
            </a:graphicData>
          </a:graphic>
        </wp:inline>
      </w:drawing>
    </w:r>
    <w:r>
      <w:rPr>
        <w:noProof/>
      </w:rPr>
      <w:t xml:space="preserve"> </w:t>
    </w:r>
    <w:r>
      <w:rPr>
        <w:noProof/>
        <w:lang w:val="en-GB" w:eastAsia="en-GB"/>
      </w:rPr>
      <mc:AlternateContent>
        <mc:Choice Requires="wps">
          <w:drawing>
            <wp:anchor distT="45720" distB="45720" distL="114300" distR="114300" simplePos="0" relativeHeight="251657728" behindDoc="1" locked="0" layoutInCell="1" allowOverlap="1" wp14:anchorId="1374BAE9" wp14:editId="00333A2A">
              <wp:simplePos x="0" y="0"/>
              <wp:positionH relativeFrom="page">
                <wp:posOffset>6029960</wp:posOffset>
              </wp:positionH>
              <wp:positionV relativeFrom="page">
                <wp:posOffset>647700</wp:posOffset>
              </wp:positionV>
              <wp:extent cx="540385" cy="70866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8660"/>
                      </a:xfrm>
                      <a:prstGeom prst="rect">
                        <a:avLst/>
                      </a:prstGeom>
                      <a:solidFill>
                        <a:srgbClr val="FFFFFF"/>
                      </a:solidFill>
                      <a:ln w="9525">
                        <a:noFill/>
                        <a:miter lim="800000"/>
                        <a:headEnd/>
                        <a:tailEnd/>
                      </a:ln>
                    </wps:spPr>
                    <wps:txbx>
                      <w:txbxContent>
                        <w:p w14:paraId="484B159B" w14:textId="77777777" w:rsidR="006E3630" w:rsidRDefault="006E3630" w:rsidP="0045192C">
                          <w:pPr>
                            <w:pStyle w:val="MDPIheaderjournallogo"/>
                            <w:jc w:val="center"/>
                            <w:textboxTightWrap w:val="allLines"/>
                            <w:rPr>
                              <w:i w:val="0"/>
                              <w:szCs w:val="16"/>
                            </w:rPr>
                          </w:pPr>
                          <w:r w:rsidRPr="00E37FC8">
                            <w:rPr>
                              <w:i w:val="0"/>
                              <w:noProof/>
                              <w:szCs w:val="16"/>
                              <w:lang w:val="en-GB" w:eastAsia="en-GB"/>
                            </w:rPr>
                            <w:drawing>
                              <wp:inline distT="0" distB="0" distL="0" distR="0" wp14:anchorId="5833B39F" wp14:editId="527EB62C">
                                <wp:extent cx="541020" cy="358140"/>
                                <wp:effectExtent l="0" t="0" r="0" b="0"/>
                                <wp:docPr id="1"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374BAE9" id="_x0000_t202" coordsize="21600,21600" o:spt="202" path="m,l,21600r21600,l21600,xe">
              <v:stroke joinstyle="miter"/>
              <v:path gradientshapeok="t" o:connecttype="rect"/>
            </v:shapetype>
            <v:shape id="Text Box 2" o:spid="_x0000_s1026" type="#_x0000_t202" style="position:absolute;margin-left:474.8pt;margin-top:51pt;width:42.55pt;height:55.8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" stroked="f">
              <v:textbox inset="0,0,0,0">
                <w:txbxContent>
                  <w:p w14:paraId="484B159B" w14:textId="77777777" w:rsidR="001D4713" w:rsidRDefault="001D4713" w:rsidP="0045192C">
                    <w:pPr>
                      <w:pStyle w:val="MDPIheaderjournallogo"/>
                      <w:jc w:val="center"/>
                      <w:textboxTightWrap w:val="allLines"/>
                      <w:rPr>
                        <w:i w:val="0"/>
                        <w:szCs w:val="16"/>
                      </w:rPr>
                    </w:pPr>
                    <w:r w:rsidRPr="00E37FC8">
                      <w:rPr>
                        <w:i w:val="0"/>
                        <w:noProof/>
                        <w:szCs w:val="16"/>
                        <w:lang w:val="es-ES" w:eastAsia="es-ES"/>
                      </w:rPr>
                      <w:drawing>
                        <wp:inline distT="0" distB="0" distL="0" distR="0" wp14:anchorId="5833B39F" wp14:editId="527EB62C">
                          <wp:extent cx="541020" cy="358140"/>
                          <wp:effectExtent l="0" t="0" r="0" b="0"/>
                          <wp:docPr id="1"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v:textbox>
              <w10:wrap anchorx="page" anchory="page"/>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5927E06"/>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4F82A47"/>
    <w:multiLevelType w:val="hybridMultilevel"/>
    <w:tmpl w:val="2DF4741C"/>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CF5E91"/>
    <w:multiLevelType w:val="hybridMultilevel"/>
    <w:tmpl w:val="6CE4E924"/>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pStyle w:val="MDPI71References"/>
      <w:lvlText w:val="%1."/>
      <w:lvlJc w:val="left"/>
      <w:pPr>
        <w:ind w:left="420" w:hanging="4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327441F7"/>
    <w:multiLevelType w:val="hybridMultilevel"/>
    <w:tmpl w:val="D9D8E514"/>
    <w:lvl w:ilvl="0" w:tplc="B6DA7924">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396C24B9"/>
    <w:multiLevelType w:val="hybridMultilevel"/>
    <w:tmpl w:val="344A584C"/>
    <w:lvl w:ilvl="0" w:tplc="CECC1D30">
      <w:start w:val="1"/>
      <w:numFmt w:val="bullet"/>
      <w:lvlText w:val=""/>
      <w:lvlJc w:val="left"/>
      <w:pPr>
        <w:ind w:left="708" w:hanging="420"/>
      </w:pPr>
      <w:rPr>
        <w:rFonts w:ascii="Wingdings" w:hAnsi="Wingdings" w:hint="default"/>
      </w:rPr>
    </w:lvl>
    <w:lvl w:ilvl="1" w:tplc="04090003" w:tentative="1">
      <w:start w:val="1"/>
      <w:numFmt w:val="bullet"/>
      <w:lvlText w:val=""/>
      <w:lvlJc w:val="left"/>
      <w:pPr>
        <w:ind w:left="1128" w:hanging="420"/>
      </w:pPr>
      <w:rPr>
        <w:rFonts w:ascii="Wingdings" w:hAnsi="Wingdings" w:hint="default"/>
      </w:rPr>
    </w:lvl>
    <w:lvl w:ilvl="2" w:tplc="04090005" w:tentative="1">
      <w:start w:val="1"/>
      <w:numFmt w:val="bullet"/>
      <w:lvlText w:val=""/>
      <w:lvlJc w:val="left"/>
      <w:pPr>
        <w:ind w:left="1548" w:hanging="420"/>
      </w:pPr>
      <w:rPr>
        <w:rFonts w:ascii="Wingdings" w:hAnsi="Wingdings" w:hint="default"/>
      </w:rPr>
    </w:lvl>
    <w:lvl w:ilvl="3" w:tplc="04090001" w:tentative="1">
      <w:start w:val="1"/>
      <w:numFmt w:val="bullet"/>
      <w:lvlText w:val=""/>
      <w:lvlJc w:val="left"/>
      <w:pPr>
        <w:ind w:left="1968" w:hanging="420"/>
      </w:pPr>
      <w:rPr>
        <w:rFonts w:ascii="Wingdings" w:hAnsi="Wingdings" w:hint="default"/>
      </w:rPr>
    </w:lvl>
    <w:lvl w:ilvl="4" w:tplc="04090003" w:tentative="1">
      <w:start w:val="1"/>
      <w:numFmt w:val="bullet"/>
      <w:lvlText w:val=""/>
      <w:lvlJc w:val="left"/>
      <w:pPr>
        <w:ind w:left="2388" w:hanging="420"/>
      </w:pPr>
      <w:rPr>
        <w:rFonts w:ascii="Wingdings" w:hAnsi="Wingdings" w:hint="default"/>
      </w:rPr>
    </w:lvl>
    <w:lvl w:ilvl="5" w:tplc="04090005" w:tentative="1">
      <w:start w:val="1"/>
      <w:numFmt w:val="bullet"/>
      <w:lvlText w:val=""/>
      <w:lvlJc w:val="left"/>
      <w:pPr>
        <w:ind w:left="2808" w:hanging="420"/>
      </w:pPr>
      <w:rPr>
        <w:rFonts w:ascii="Wingdings" w:hAnsi="Wingdings" w:hint="default"/>
      </w:rPr>
    </w:lvl>
    <w:lvl w:ilvl="6" w:tplc="04090001" w:tentative="1">
      <w:start w:val="1"/>
      <w:numFmt w:val="bullet"/>
      <w:lvlText w:val=""/>
      <w:lvlJc w:val="left"/>
      <w:pPr>
        <w:ind w:left="3228" w:hanging="420"/>
      </w:pPr>
      <w:rPr>
        <w:rFonts w:ascii="Wingdings" w:hAnsi="Wingdings" w:hint="default"/>
      </w:rPr>
    </w:lvl>
    <w:lvl w:ilvl="7" w:tplc="04090003" w:tentative="1">
      <w:start w:val="1"/>
      <w:numFmt w:val="bullet"/>
      <w:lvlText w:val=""/>
      <w:lvlJc w:val="left"/>
      <w:pPr>
        <w:ind w:left="3648" w:hanging="420"/>
      </w:pPr>
      <w:rPr>
        <w:rFonts w:ascii="Wingdings" w:hAnsi="Wingdings" w:hint="default"/>
      </w:rPr>
    </w:lvl>
    <w:lvl w:ilvl="8" w:tplc="04090005" w:tentative="1">
      <w:start w:val="1"/>
      <w:numFmt w:val="bullet"/>
      <w:lvlText w:val=""/>
      <w:lvlJc w:val="left"/>
      <w:pPr>
        <w:ind w:left="4068" w:hanging="420"/>
      </w:pPr>
      <w:rPr>
        <w:rFonts w:ascii="Wingdings" w:hAnsi="Wingdings" w:hint="default"/>
      </w:rPr>
    </w:lvl>
  </w:abstractNum>
  <w:abstractNum w:abstractNumId="8" w15:restartNumberingAfterBreak="0">
    <w:nsid w:val="430B505B"/>
    <w:multiLevelType w:val="hybridMultilevel"/>
    <w:tmpl w:val="9F6C6AD8"/>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D5443C4"/>
    <w:multiLevelType w:val="multilevel"/>
    <w:tmpl w:val="4C90A12C"/>
    <w:lvl w:ilvl="0">
      <w:start w:val="1"/>
      <w:numFmt w:val="decimal"/>
      <w:lvlText w:val="%1"/>
      <w:lvlJc w:val="left"/>
      <w:pPr>
        <w:ind w:left="1429" w:hanging="35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605F5E61"/>
    <w:multiLevelType w:val="hybridMultilevel"/>
    <w:tmpl w:val="E3140CC2"/>
    <w:lvl w:ilvl="0" w:tplc="8E38962A">
      <w:start w:val="1"/>
      <w:numFmt w:val="decimal"/>
      <w:lvlText w:val="  %1"/>
      <w:lvlJc w:val="left"/>
      <w:pPr>
        <w:ind w:left="420" w:hanging="420"/>
      </w:pPr>
      <w:rPr>
        <w:rFonts w:hint="eastAsia"/>
        <w:spacing w:val="0"/>
        <w:position w:val="10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73C370A"/>
    <w:multiLevelType w:val="hybridMultilevel"/>
    <w:tmpl w:val="CF36D044"/>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2" w15:restartNumberingAfterBreak="0">
    <w:nsid w:val="6DB20A64"/>
    <w:multiLevelType w:val="hybridMultilevel"/>
    <w:tmpl w:val="53BE3AD6"/>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12"/>
  </w:num>
  <w:num w:numId="3">
    <w:abstractNumId w:val="8"/>
  </w:num>
  <w:num w:numId="4">
    <w:abstractNumId w:val="0"/>
  </w:num>
  <w:num w:numId="5">
    <w:abstractNumId w:val="7"/>
  </w:num>
  <w:num w:numId="6">
    <w:abstractNumId w:val="12"/>
  </w:num>
  <w:num w:numId="7">
    <w:abstractNumId w:val="5"/>
  </w:num>
  <w:num w:numId="8">
    <w:abstractNumId w:val="1"/>
  </w:num>
  <w:num w:numId="9">
    <w:abstractNumId w:val="2"/>
  </w:num>
  <w:num w:numId="10">
    <w:abstractNumId w:val="9"/>
  </w:num>
  <w:num w:numId="11">
    <w:abstractNumId w:val="10"/>
  </w:num>
  <w:num w:numId="12">
    <w:abstractNumId w:val="11"/>
  </w:num>
  <w:num w:numId="13">
    <w:abstractNumId w:val="4"/>
  </w:num>
  <w:num w:numId="14">
    <w:abstractNumId w:val="6"/>
  </w:num>
  <w:num w:numId="15">
    <w:abstractNumId w:val="3"/>
  </w:num>
  <w:num w:numId="16">
    <w:abstractNumId w:val="3"/>
  </w:num>
  <w:num w:numId="17">
    <w:abstractNumId w:val="8"/>
  </w:num>
  <w:num w:numId="18">
    <w:abstractNumId w:val="8"/>
  </w:num>
  <w:num w:numId="19">
    <w:abstractNumId w:val="11"/>
  </w:num>
  <w:num w:numId="20">
    <w:abstractNumId w:val="12"/>
  </w:num>
  <w:num w:numId="21">
    <w:abstractNumId w:val="4"/>
  </w:num>
  <w:num w:numId="22">
    <w:abstractNumId w:val="6"/>
  </w:num>
  <w:num w:numId="23">
    <w:abstractNumId w:val="3"/>
  </w:num>
  <w:num w:numId="24">
    <w:abstractNumId w:val="3"/>
  </w:num>
  <w:num w:numId="25">
    <w:abstractNumId w:val="4"/>
  </w:num>
  <w:num w:numId="26">
    <w:abstractNumId w:val="6"/>
  </w:num>
  <w:num w:numId="27">
    <w:abstractNumId w:val="3"/>
  </w:num>
  <w:num w:numId="28">
    <w:abstractNumId w:val="4"/>
  </w:num>
  <w:num w:numId="29">
    <w:abstractNumId w:val="6"/>
  </w:num>
  <w:num w:numId="30">
    <w:abstractNumId w:val="4"/>
  </w:num>
  <w:num w:numId="31">
    <w:abstractNumId w:val="6"/>
  </w:num>
  <w:num w:numId="32">
    <w:abstractNumId w:val="3"/>
  </w:num>
  <w:num w:numId="33">
    <w:abstractNumId w:val="3"/>
  </w:num>
  <w:num w:numId="34">
    <w:abstractNumId w:val="11"/>
  </w:num>
  <w:num w:numId="35">
    <w:abstractNumId w:val="12"/>
  </w:num>
  <w:num w:numId="36">
    <w:abstractNumId w:val="8"/>
  </w:num>
  <w:num w:numId="37">
    <w:abstractNumId w:val="11"/>
  </w:num>
  <w:num w:numId="38">
    <w:abstractNumId w:val="12"/>
  </w:num>
  <w:num w:numId="39">
    <w:abstractNumId w:val="8"/>
  </w:num>
  <w:num w:numId="40">
    <w:abstractNumId w:val="5"/>
  </w:num>
  <w:num w:numId="41">
    <w:abstractNumId w:val="12"/>
  </w:num>
  <w:num w:numId="42">
    <w:abstractNumId w:val="8"/>
  </w:num>
  <w:num w:numId="43">
    <w:abstractNumId w:val="11"/>
  </w:num>
  <w:num w:numId="44">
    <w:abstractNumId w:val="12"/>
  </w:num>
  <w:num w:numId="45">
    <w:abstractNumId w:val="8"/>
  </w:num>
  <w:num w:numId="46">
    <w:abstractNumId w:val="11"/>
  </w:num>
  <w:num w:numId="47">
    <w:abstractNumId w:val="12"/>
  </w:num>
  <w:num w:numId="48">
    <w:abstractNumId w:val="8"/>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420"/>
  <w:hyphenationZone w:val="396"/>
  <w:drawingGridHorizontalSpacing w:val="11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502"/>
    <w:rsid w:val="000000CA"/>
    <w:rsid w:val="00000637"/>
    <w:rsid w:val="000006F8"/>
    <w:rsid w:val="00000728"/>
    <w:rsid w:val="00003D74"/>
    <w:rsid w:val="000046B6"/>
    <w:rsid w:val="00004BA7"/>
    <w:rsid w:val="00005FC2"/>
    <w:rsid w:val="00011BC3"/>
    <w:rsid w:val="0001283B"/>
    <w:rsid w:val="00012E3A"/>
    <w:rsid w:val="00014EE3"/>
    <w:rsid w:val="0002090C"/>
    <w:rsid w:val="00024621"/>
    <w:rsid w:val="0002467B"/>
    <w:rsid w:val="00025A91"/>
    <w:rsid w:val="00025C56"/>
    <w:rsid w:val="000319B8"/>
    <w:rsid w:val="00031F55"/>
    <w:rsid w:val="00032917"/>
    <w:rsid w:val="0003351A"/>
    <w:rsid w:val="00034840"/>
    <w:rsid w:val="00034BF8"/>
    <w:rsid w:val="000361F7"/>
    <w:rsid w:val="00037F00"/>
    <w:rsid w:val="00041A10"/>
    <w:rsid w:val="0004245C"/>
    <w:rsid w:val="00042C12"/>
    <w:rsid w:val="000439F3"/>
    <w:rsid w:val="00043F91"/>
    <w:rsid w:val="00044417"/>
    <w:rsid w:val="0004473F"/>
    <w:rsid w:val="00045898"/>
    <w:rsid w:val="00050716"/>
    <w:rsid w:val="00050C65"/>
    <w:rsid w:val="000520E3"/>
    <w:rsid w:val="000551E0"/>
    <w:rsid w:val="000562B9"/>
    <w:rsid w:val="00056DBB"/>
    <w:rsid w:val="000578BD"/>
    <w:rsid w:val="000602E4"/>
    <w:rsid w:val="000605CD"/>
    <w:rsid w:val="0006221A"/>
    <w:rsid w:val="00062A1F"/>
    <w:rsid w:val="00063A6A"/>
    <w:rsid w:val="00064311"/>
    <w:rsid w:val="0006467F"/>
    <w:rsid w:val="00065BC8"/>
    <w:rsid w:val="00071641"/>
    <w:rsid w:val="00071D03"/>
    <w:rsid w:val="00073BD9"/>
    <w:rsid w:val="00076F6F"/>
    <w:rsid w:val="00077A9D"/>
    <w:rsid w:val="00082D78"/>
    <w:rsid w:val="000832C6"/>
    <w:rsid w:val="000833FA"/>
    <w:rsid w:val="000848D6"/>
    <w:rsid w:val="000848F9"/>
    <w:rsid w:val="00094176"/>
    <w:rsid w:val="000A0E49"/>
    <w:rsid w:val="000A0F29"/>
    <w:rsid w:val="000A3155"/>
    <w:rsid w:val="000A411D"/>
    <w:rsid w:val="000A45A9"/>
    <w:rsid w:val="000A4B18"/>
    <w:rsid w:val="000A5FAE"/>
    <w:rsid w:val="000B05D0"/>
    <w:rsid w:val="000B38AC"/>
    <w:rsid w:val="000B529D"/>
    <w:rsid w:val="000B5482"/>
    <w:rsid w:val="000B7EF6"/>
    <w:rsid w:val="000C299D"/>
    <w:rsid w:val="000C4A82"/>
    <w:rsid w:val="000C4B5D"/>
    <w:rsid w:val="000C4F2B"/>
    <w:rsid w:val="000C4FB6"/>
    <w:rsid w:val="000C5A8A"/>
    <w:rsid w:val="000D0305"/>
    <w:rsid w:val="000D0745"/>
    <w:rsid w:val="000D0874"/>
    <w:rsid w:val="000D093A"/>
    <w:rsid w:val="000D166F"/>
    <w:rsid w:val="000D2274"/>
    <w:rsid w:val="000D2842"/>
    <w:rsid w:val="000D2F06"/>
    <w:rsid w:val="000D5554"/>
    <w:rsid w:val="000D57A4"/>
    <w:rsid w:val="000E08FD"/>
    <w:rsid w:val="000E35FE"/>
    <w:rsid w:val="000E37D1"/>
    <w:rsid w:val="000E7A5D"/>
    <w:rsid w:val="000F0E85"/>
    <w:rsid w:val="000F0F9F"/>
    <w:rsid w:val="000F254F"/>
    <w:rsid w:val="000F4E0E"/>
    <w:rsid w:val="00100ABF"/>
    <w:rsid w:val="00100B2F"/>
    <w:rsid w:val="00100FE2"/>
    <w:rsid w:val="00103634"/>
    <w:rsid w:val="0010655E"/>
    <w:rsid w:val="00106D2C"/>
    <w:rsid w:val="001170CF"/>
    <w:rsid w:val="0011779E"/>
    <w:rsid w:val="0012125D"/>
    <w:rsid w:val="001237C1"/>
    <w:rsid w:val="00124285"/>
    <w:rsid w:val="0012462F"/>
    <w:rsid w:val="00125B90"/>
    <w:rsid w:val="001268A0"/>
    <w:rsid w:val="00127B58"/>
    <w:rsid w:val="00130F88"/>
    <w:rsid w:val="00131F3D"/>
    <w:rsid w:val="001352B6"/>
    <w:rsid w:val="00135314"/>
    <w:rsid w:val="00135C14"/>
    <w:rsid w:val="00140A39"/>
    <w:rsid w:val="0014158B"/>
    <w:rsid w:val="00143181"/>
    <w:rsid w:val="00144660"/>
    <w:rsid w:val="00144DC5"/>
    <w:rsid w:val="00144E54"/>
    <w:rsid w:val="00145F5A"/>
    <w:rsid w:val="00147F29"/>
    <w:rsid w:val="00150342"/>
    <w:rsid w:val="00151E48"/>
    <w:rsid w:val="00152F85"/>
    <w:rsid w:val="00155401"/>
    <w:rsid w:val="00156006"/>
    <w:rsid w:val="00160C50"/>
    <w:rsid w:val="0016263E"/>
    <w:rsid w:val="00162788"/>
    <w:rsid w:val="00163060"/>
    <w:rsid w:val="001632F9"/>
    <w:rsid w:val="00163372"/>
    <w:rsid w:val="001637C2"/>
    <w:rsid w:val="00165A01"/>
    <w:rsid w:val="001665A2"/>
    <w:rsid w:val="0016702F"/>
    <w:rsid w:val="00170FB7"/>
    <w:rsid w:val="001732EE"/>
    <w:rsid w:val="001739FB"/>
    <w:rsid w:val="00173FC0"/>
    <w:rsid w:val="001763AE"/>
    <w:rsid w:val="001767CE"/>
    <w:rsid w:val="00176BBA"/>
    <w:rsid w:val="00176DC5"/>
    <w:rsid w:val="00176E73"/>
    <w:rsid w:val="0017709E"/>
    <w:rsid w:val="001812DE"/>
    <w:rsid w:val="00184B65"/>
    <w:rsid w:val="00184ECF"/>
    <w:rsid w:val="001854A7"/>
    <w:rsid w:val="001860DD"/>
    <w:rsid w:val="00191E16"/>
    <w:rsid w:val="00192141"/>
    <w:rsid w:val="001929BE"/>
    <w:rsid w:val="00193EBD"/>
    <w:rsid w:val="00194DCB"/>
    <w:rsid w:val="0019690D"/>
    <w:rsid w:val="001A0D5B"/>
    <w:rsid w:val="001A103B"/>
    <w:rsid w:val="001A2D5C"/>
    <w:rsid w:val="001A3926"/>
    <w:rsid w:val="001A4A0E"/>
    <w:rsid w:val="001A6322"/>
    <w:rsid w:val="001A7D08"/>
    <w:rsid w:val="001B03B9"/>
    <w:rsid w:val="001B09F9"/>
    <w:rsid w:val="001B22D3"/>
    <w:rsid w:val="001B2E32"/>
    <w:rsid w:val="001B3350"/>
    <w:rsid w:val="001B396D"/>
    <w:rsid w:val="001B3A0F"/>
    <w:rsid w:val="001B446E"/>
    <w:rsid w:val="001B5526"/>
    <w:rsid w:val="001C0136"/>
    <w:rsid w:val="001C2A2E"/>
    <w:rsid w:val="001C3B86"/>
    <w:rsid w:val="001C6374"/>
    <w:rsid w:val="001C7D6D"/>
    <w:rsid w:val="001D0A2E"/>
    <w:rsid w:val="001D0BD8"/>
    <w:rsid w:val="001D1D5B"/>
    <w:rsid w:val="001D44AC"/>
    <w:rsid w:val="001D4713"/>
    <w:rsid w:val="001D4C88"/>
    <w:rsid w:val="001D4CBF"/>
    <w:rsid w:val="001D5C83"/>
    <w:rsid w:val="001D5CB0"/>
    <w:rsid w:val="001D7118"/>
    <w:rsid w:val="001D7351"/>
    <w:rsid w:val="001E0BFA"/>
    <w:rsid w:val="001E26BA"/>
    <w:rsid w:val="001E3DBC"/>
    <w:rsid w:val="001F2747"/>
    <w:rsid w:val="001F2913"/>
    <w:rsid w:val="001F45A9"/>
    <w:rsid w:val="001F55DC"/>
    <w:rsid w:val="001F5A4A"/>
    <w:rsid w:val="0020147D"/>
    <w:rsid w:val="002021CF"/>
    <w:rsid w:val="002026F5"/>
    <w:rsid w:val="00203B45"/>
    <w:rsid w:val="002044E3"/>
    <w:rsid w:val="00205B34"/>
    <w:rsid w:val="00206B4D"/>
    <w:rsid w:val="002112C2"/>
    <w:rsid w:val="0021202D"/>
    <w:rsid w:val="00214190"/>
    <w:rsid w:val="00216FA9"/>
    <w:rsid w:val="00220209"/>
    <w:rsid w:val="002220D5"/>
    <w:rsid w:val="0022320E"/>
    <w:rsid w:val="00223A64"/>
    <w:rsid w:val="00225217"/>
    <w:rsid w:val="00225F3F"/>
    <w:rsid w:val="00226AB1"/>
    <w:rsid w:val="002306B3"/>
    <w:rsid w:val="00234505"/>
    <w:rsid w:val="00235077"/>
    <w:rsid w:val="00235973"/>
    <w:rsid w:val="00236969"/>
    <w:rsid w:val="00236C0D"/>
    <w:rsid w:val="00236D35"/>
    <w:rsid w:val="00236F94"/>
    <w:rsid w:val="00237EDD"/>
    <w:rsid w:val="0024084D"/>
    <w:rsid w:val="00240C8C"/>
    <w:rsid w:val="00241AD4"/>
    <w:rsid w:val="00241C14"/>
    <w:rsid w:val="002434C9"/>
    <w:rsid w:val="00246B0E"/>
    <w:rsid w:val="00246CE0"/>
    <w:rsid w:val="00246F9E"/>
    <w:rsid w:val="0025127B"/>
    <w:rsid w:val="00251811"/>
    <w:rsid w:val="0025232D"/>
    <w:rsid w:val="00252515"/>
    <w:rsid w:val="0025259B"/>
    <w:rsid w:val="00252BD9"/>
    <w:rsid w:val="00253193"/>
    <w:rsid w:val="00255B5C"/>
    <w:rsid w:val="00257403"/>
    <w:rsid w:val="0025777F"/>
    <w:rsid w:val="00257822"/>
    <w:rsid w:val="00261B77"/>
    <w:rsid w:val="00261E49"/>
    <w:rsid w:val="00263890"/>
    <w:rsid w:val="00264647"/>
    <w:rsid w:val="0026479E"/>
    <w:rsid w:val="00264FF9"/>
    <w:rsid w:val="002665A2"/>
    <w:rsid w:val="00267654"/>
    <w:rsid w:val="002708B7"/>
    <w:rsid w:val="00271978"/>
    <w:rsid w:val="00272574"/>
    <w:rsid w:val="0027310F"/>
    <w:rsid w:val="00273440"/>
    <w:rsid w:val="0027513B"/>
    <w:rsid w:val="0027593D"/>
    <w:rsid w:val="00275F7E"/>
    <w:rsid w:val="00276B71"/>
    <w:rsid w:val="0027713B"/>
    <w:rsid w:val="002813F6"/>
    <w:rsid w:val="00284C14"/>
    <w:rsid w:val="00285954"/>
    <w:rsid w:val="00285A67"/>
    <w:rsid w:val="0028727D"/>
    <w:rsid w:val="00290A48"/>
    <w:rsid w:val="002915B6"/>
    <w:rsid w:val="0029287A"/>
    <w:rsid w:val="00294C2F"/>
    <w:rsid w:val="0029628E"/>
    <w:rsid w:val="00296EB7"/>
    <w:rsid w:val="002A31E4"/>
    <w:rsid w:val="002A5AF2"/>
    <w:rsid w:val="002A66E9"/>
    <w:rsid w:val="002B0BCA"/>
    <w:rsid w:val="002B0F05"/>
    <w:rsid w:val="002B37F5"/>
    <w:rsid w:val="002B4981"/>
    <w:rsid w:val="002B75A2"/>
    <w:rsid w:val="002B7893"/>
    <w:rsid w:val="002C0E6A"/>
    <w:rsid w:val="002C28DD"/>
    <w:rsid w:val="002C28FD"/>
    <w:rsid w:val="002C300A"/>
    <w:rsid w:val="002C5045"/>
    <w:rsid w:val="002C6C5F"/>
    <w:rsid w:val="002C7423"/>
    <w:rsid w:val="002C7CEB"/>
    <w:rsid w:val="002D0834"/>
    <w:rsid w:val="002D2055"/>
    <w:rsid w:val="002D476D"/>
    <w:rsid w:val="002D4F9D"/>
    <w:rsid w:val="002D7EB2"/>
    <w:rsid w:val="002E0B8D"/>
    <w:rsid w:val="002E11AF"/>
    <w:rsid w:val="002E1F9C"/>
    <w:rsid w:val="002E2696"/>
    <w:rsid w:val="002E45FF"/>
    <w:rsid w:val="002E4AE9"/>
    <w:rsid w:val="002E59FA"/>
    <w:rsid w:val="002E699F"/>
    <w:rsid w:val="002F0022"/>
    <w:rsid w:val="002F1F90"/>
    <w:rsid w:val="002F2965"/>
    <w:rsid w:val="002F2D7A"/>
    <w:rsid w:val="002F30E0"/>
    <w:rsid w:val="002F343C"/>
    <w:rsid w:val="002F3A40"/>
    <w:rsid w:val="002F6006"/>
    <w:rsid w:val="002F667B"/>
    <w:rsid w:val="002F6728"/>
    <w:rsid w:val="002F6FC8"/>
    <w:rsid w:val="00300F39"/>
    <w:rsid w:val="0030282D"/>
    <w:rsid w:val="0030286C"/>
    <w:rsid w:val="0030379B"/>
    <w:rsid w:val="003053D7"/>
    <w:rsid w:val="00305668"/>
    <w:rsid w:val="003066AC"/>
    <w:rsid w:val="00306771"/>
    <w:rsid w:val="0030792C"/>
    <w:rsid w:val="00307DAD"/>
    <w:rsid w:val="00307FFE"/>
    <w:rsid w:val="00310F3D"/>
    <w:rsid w:val="00312F5B"/>
    <w:rsid w:val="0031308C"/>
    <w:rsid w:val="0031392A"/>
    <w:rsid w:val="00315EE0"/>
    <w:rsid w:val="003167AC"/>
    <w:rsid w:val="00320E9F"/>
    <w:rsid w:val="0032250E"/>
    <w:rsid w:val="00322580"/>
    <w:rsid w:val="003229FD"/>
    <w:rsid w:val="003246E2"/>
    <w:rsid w:val="00325069"/>
    <w:rsid w:val="0032589B"/>
    <w:rsid w:val="003260DD"/>
    <w:rsid w:val="003261C2"/>
    <w:rsid w:val="0033124F"/>
    <w:rsid w:val="0033146A"/>
    <w:rsid w:val="0033164F"/>
    <w:rsid w:val="00331E0D"/>
    <w:rsid w:val="00333C2D"/>
    <w:rsid w:val="00334E54"/>
    <w:rsid w:val="003352F1"/>
    <w:rsid w:val="00336080"/>
    <w:rsid w:val="00336BEA"/>
    <w:rsid w:val="003374A4"/>
    <w:rsid w:val="003379F5"/>
    <w:rsid w:val="00340477"/>
    <w:rsid w:val="00341638"/>
    <w:rsid w:val="00341815"/>
    <w:rsid w:val="00344684"/>
    <w:rsid w:val="00344DFE"/>
    <w:rsid w:val="00345FEB"/>
    <w:rsid w:val="00346A68"/>
    <w:rsid w:val="00346B1B"/>
    <w:rsid w:val="00347596"/>
    <w:rsid w:val="0035116E"/>
    <w:rsid w:val="00352BE1"/>
    <w:rsid w:val="00352D55"/>
    <w:rsid w:val="0035313A"/>
    <w:rsid w:val="0035340A"/>
    <w:rsid w:val="00353B41"/>
    <w:rsid w:val="0035469E"/>
    <w:rsid w:val="0035521D"/>
    <w:rsid w:val="00356D30"/>
    <w:rsid w:val="00357207"/>
    <w:rsid w:val="00363D81"/>
    <w:rsid w:val="00367166"/>
    <w:rsid w:val="00367343"/>
    <w:rsid w:val="003675B2"/>
    <w:rsid w:val="003675B3"/>
    <w:rsid w:val="00367C05"/>
    <w:rsid w:val="00370569"/>
    <w:rsid w:val="003709EC"/>
    <w:rsid w:val="00373D16"/>
    <w:rsid w:val="00373F32"/>
    <w:rsid w:val="00374898"/>
    <w:rsid w:val="00376014"/>
    <w:rsid w:val="00376A5F"/>
    <w:rsid w:val="00376FA1"/>
    <w:rsid w:val="00381A60"/>
    <w:rsid w:val="00381C2D"/>
    <w:rsid w:val="00381D89"/>
    <w:rsid w:val="00381FC4"/>
    <w:rsid w:val="003835CE"/>
    <w:rsid w:val="00384168"/>
    <w:rsid w:val="003855CF"/>
    <w:rsid w:val="003902E6"/>
    <w:rsid w:val="00391035"/>
    <w:rsid w:val="003911F6"/>
    <w:rsid w:val="00391392"/>
    <w:rsid w:val="00391F71"/>
    <w:rsid w:val="003938E0"/>
    <w:rsid w:val="00393CCE"/>
    <w:rsid w:val="00394742"/>
    <w:rsid w:val="003A0A5B"/>
    <w:rsid w:val="003A0FDD"/>
    <w:rsid w:val="003A116E"/>
    <w:rsid w:val="003A1FCC"/>
    <w:rsid w:val="003A2168"/>
    <w:rsid w:val="003A3F7E"/>
    <w:rsid w:val="003A445F"/>
    <w:rsid w:val="003A4FD3"/>
    <w:rsid w:val="003A5E59"/>
    <w:rsid w:val="003B20FD"/>
    <w:rsid w:val="003B2A22"/>
    <w:rsid w:val="003B3A7C"/>
    <w:rsid w:val="003B4E63"/>
    <w:rsid w:val="003B559A"/>
    <w:rsid w:val="003B65E3"/>
    <w:rsid w:val="003C014C"/>
    <w:rsid w:val="003C156F"/>
    <w:rsid w:val="003C245C"/>
    <w:rsid w:val="003C2C26"/>
    <w:rsid w:val="003C47FF"/>
    <w:rsid w:val="003C4A20"/>
    <w:rsid w:val="003C4AAF"/>
    <w:rsid w:val="003C7C01"/>
    <w:rsid w:val="003D1BCF"/>
    <w:rsid w:val="003D2888"/>
    <w:rsid w:val="003D2BC8"/>
    <w:rsid w:val="003D6836"/>
    <w:rsid w:val="003D6DF8"/>
    <w:rsid w:val="003D740F"/>
    <w:rsid w:val="003E08EB"/>
    <w:rsid w:val="003E0BBD"/>
    <w:rsid w:val="003E0C56"/>
    <w:rsid w:val="003E14E1"/>
    <w:rsid w:val="003E18C2"/>
    <w:rsid w:val="003E2B81"/>
    <w:rsid w:val="003E4CB6"/>
    <w:rsid w:val="003E5F91"/>
    <w:rsid w:val="003E68A1"/>
    <w:rsid w:val="003F0471"/>
    <w:rsid w:val="003F21C8"/>
    <w:rsid w:val="003F2876"/>
    <w:rsid w:val="003F35A6"/>
    <w:rsid w:val="003F368E"/>
    <w:rsid w:val="003F4AE6"/>
    <w:rsid w:val="003F6004"/>
    <w:rsid w:val="003F6831"/>
    <w:rsid w:val="003F693E"/>
    <w:rsid w:val="003F7DAD"/>
    <w:rsid w:val="00401EA0"/>
    <w:rsid w:val="0040655F"/>
    <w:rsid w:val="00406FAB"/>
    <w:rsid w:val="00407680"/>
    <w:rsid w:val="00407752"/>
    <w:rsid w:val="004102F8"/>
    <w:rsid w:val="00411667"/>
    <w:rsid w:val="004123C0"/>
    <w:rsid w:val="00412F36"/>
    <w:rsid w:val="00412FD3"/>
    <w:rsid w:val="004137AF"/>
    <w:rsid w:val="00415FB0"/>
    <w:rsid w:val="00416645"/>
    <w:rsid w:val="00417A0D"/>
    <w:rsid w:val="00423429"/>
    <w:rsid w:val="00423CD8"/>
    <w:rsid w:val="00424882"/>
    <w:rsid w:val="00425AEA"/>
    <w:rsid w:val="0042627E"/>
    <w:rsid w:val="004262FE"/>
    <w:rsid w:val="00427902"/>
    <w:rsid w:val="0043115A"/>
    <w:rsid w:val="00432800"/>
    <w:rsid w:val="00433837"/>
    <w:rsid w:val="00434423"/>
    <w:rsid w:val="00436BA8"/>
    <w:rsid w:val="0043748F"/>
    <w:rsid w:val="004378B1"/>
    <w:rsid w:val="0044006E"/>
    <w:rsid w:val="00441209"/>
    <w:rsid w:val="00441AF9"/>
    <w:rsid w:val="00441FA3"/>
    <w:rsid w:val="004466AA"/>
    <w:rsid w:val="00446CA3"/>
    <w:rsid w:val="0045011E"/>
    <w:rsid w:val="0045101B"/>
    <w:rsid w:val="0045192C"/>
    <w:rsid w:val="004539D4"/>
    <w:rsid w:val="00453ADB"/>
    <w:rsid w:val="00453CFB"/>
    <w:rsid w:val="0045405C"/>
    <w:rsid w:val="004545A6"/>
    <w:rsid w:val="00455021"/>
    <w:rsid w:val="00456BA6"/>
    <w:rsid w:val="00461413"/>
    <w:rsid w:val="004614D9"/>
    <w:rsid w:val="00461D63"/>
    <w:rsid w:val="00461DA2"/>
    <w:rsid w:val="00462789"/>
    <w:rsid w:val="00462F89"/>
    <w:rsid w:val="00467F33"/>
    <w:rsid w:val="00471859"/>
    <w:rsid w:val="0047241E"/>
    <w:rsid w:val="00473760"/>
    <w:rsid w:val="00475F95"/>
    <w:rsid w:val="00476172"/>
    <w:rsid w:val="00477487"/>
    <w:rsid w:val="0048098C"/>
    <w:rsid w:val="00480BAE"/>
    <w:rsid w:val="00481ADA"/>
    <w:rsid w:val="00483436"/>
    <w:rsid w:val="00484615"/>
    <w:rsid w:val="004869B2"/>
    <w:rsid w:val="00492418"/>
    <w:rsid w:val="00492DD6"/>
    <w:rsid w:val="004938FB"/>
    <w:rsid w:val="00495448"/>
    <w:rsid w:val="004971EB"/>
    <w:rsid w:val="004975CF"/>
    <w:rsid w:val="004A070F"/>
    <w:rsid w:val="004A3CB9"/>
    <w:rsid w:val="004A3D67"/>
    <w:rsid w:val="004A3EEB"/>
    <w:rsid w:val="004A44AE"/>
    <w:rsid w:val="004A485C"/>
    <w:rsid w:val="004A5718"/>
    <w:rsid w:val="004A5940"/>
    <w:rsid w:val="004A6E3D"/>
    <w:rsid w:val="004A7C02"/>
    <w:rsid w:val="004B1516"/>
    <w:rsid w:val="004B399B"/>
    <w:rsid w:val="004B5025"/>
    <w:rsid w:val="004B612D"/>
    <w:rsid w:val="004B637A"/>
    <w:rsid w:val="004B664F"/>
    <w:rsid w:val="004C16C9"/>
    <w:rsid w:val="004C1961"/>
    <w:rsid w:val="004C1A82"/>
    <w:rsid w:val="004C1AB7"/>
    <w:rsid w:val="004C1B70"/>
    <w:rsid w:val="004C3D4B"/>
    <w:rsid w:val="004C58CE"/>
    <w:rsid w:val="004C6EE2"/>
    <w:rsid w:val="004C71C5"/>
    <w:rsid w:val="004D0408"/>
    <w:rsid w:val="004D27A1"/>
    <w:rsid w:val="004D3D30"/>
    <w:rsid w:val="004D464D"/>
    <w:rsid w:val="004D50E0"/>
    <w:rsid w:val="004D6241"/>
    <w:rsid w:val="004D6828"/>
    <w:rsid w:val="004E16F5"/>
    <w:rsid w:val="004E70CE"/>
    <w:rsid w:val="004E7B6B"/>
    <w:rsid w:val="004F1511"/>
    <w:rsid w:val="004F41A3"/>
    <w:rsid w:val="004F618E"/>
    <w:rsid w:val="004F7530"/>
    <w:rsid w:val="004F7B5B"/>
    <w:rsid w:val="00500D0F"/>
    <w:rsid w:val="00505235"/>
    <w:rsid w:val="005052F4"/>
    <w:rsid w:val="005055B1"/>
    <w:rsid w:val="0050609E"/>
    <w:rsid w:val="00506935"/>
    <w:rsid w:val="00514D19"/>
    <w:rsid w:val="0051569D"/>
    <w:rsid w:val="005168CA"/>
    <w:rsid w:val="00516FD5"/>
    <w:rsid w:val="005173DA"/>
    <w:rsid w:val="00520C33"/>
    <w:rsid w:val="0052129E"/>
    <w:rsid w:val="0052150F"/>
    <w:rsid w:val="005232DC"/>
    <w:rsid w:val="00523C06"/>
    <w:rsid w:val="00524BEC"/>
    <w:rsid w:val="00524E78"/>
    <w:rsid w:val="00525CC6"/>
    <w:rsid w:val="00526C45"/>
    <w:rsid w:val="00527BF5"/>
    <w:rsid w:val="00527C02"/>
    <w:rsid w:val="00532B9C"/>
    <w:rsid w:val="005332DD"/>
    <w:rsid w:val="00533883"/>
    <w:rsid w:val="00534135"/>
    <w:rsid w:val="0053584F"/>
    <w:rsid w:val="005400CD"/>
    <w:rsid w:val="00541DC6"/>
    <w:rsid w:val="00541FBF"/>
    <w:rsid w:val="00546A9B"/>
    <w:rsid w:val="005477D0"/>
    <w:rsid w:val="00547A73"/>
    <w:rsid w:val="005504F0"/>
    <w:rsid w:val="00550577"/>
    <w:rsid w:val="00550622"/>
    <w:rsid w:val="005518BE"/>
    <w:rsid w:val="005519F1"/>
    <w:rsid w:val="00554334"/>
    <w:rsid w:val="00554D7C"/>
    <w:rsid w:val="005569C6"/>
    <w:rsid w:val="00556FA7"/>
    <w:rsid w:val="005574FA"/>
    <w:rsid w:val="00557542"/>
    <w:rsid w:val="005579F5"/>
    <w:rsid w:val="00561B99"/>
    <w:rsid w:val="0056451B"/>
    <w:rsid w:val="00565398"/>
    <w:rsid w:val="005665B7"/>
    <w:rsid w:val="0056676E"/>
    <w:rsid w:val="00566825"/>
    <w:rsid w:val="00566C4A"/>
    <w:rsid w:val="0056718A"/>
    <w:rsid w:val="00567455"/>
    <w:rsid w:val="00570518"/>
    <w:rsid w:val="00571422"/>
    <w:rsid w:val="00573947"/>
    <w:rsid w:val="00580739"/>
    <w:rsid w:val="00582243"/>
    <w:rsid w:val="00587918"/>
    <w:rsid w:val="005879FB"/>
    <w:rsid w:val="005904F3"/>
    <w:rsid w:val="00591118"/>
    <w:rsid w:val="00592174"/>
    <w:rsid w:val="005922C1"/>
    <w:rsid w:val="005967E7"/>
    <w:rsid w:val="00596EA2"/>
    <w:rsid w:val="0059706B"/>
    <w:rsid w:val="0059738E"/>
    <w:rsid w:val="005A1A79"/>
    <w:rsid w:val="005A42BD"/>
    <w:rsid w:val="005A5D85"/>
    <w:rsid w:val="005A6846"/>
    <w:rsid w:val="005A791C"/>
    <w:rsid w:val="005B0E7D"/>
    <w:rsid w:val="005B2E22"/>
    <w:rsid w:val="005B372B"/>
    <w:rsid w:val="005C001C"/>
    <w:rsid w:val="005C1C6F"/>
    <w:rsid w:val="005C2A6C"/>
    <w:rsid w:val="005C31AD"/>
    <w:rsid w:val="005C5730"/>
    <w:rsid w:val="005D0074"/>
    <w:rsid w:val="005D196D"/>
    <w:rsid w:val="005D19D4"/>
    <w:rsid w:val="005D2650"/>
    <w:rsid w:val="005D35BB"/>
    <w:rsid w:val="005D6EDA"/>
    <w:rsid w:val="005D709E"/>
    <w:rsid w:val="005E1274"/>
    <w:rsid w:val="005E13E0"/>
    <w:rsid w:val="005E33E0"/>
    <w:rsid w:val="005E36A0"/>
    <w:rsid w:val="005E4EC3"/>
    <w:rsid w:val="005E64B5"/>
    <w:rsid w:val="005E7457"/>
    <w:rsid w:val="005E74D7"/>
    <w:rsid w:val="005E790B"/>
    <w:rsid w:val="005F092A"/>
    <w:rsid w:val="005F1258"/>
    <w:rsid w:val="005F3117"/>
    <w:rsid w:val="005F69DB"/>
    <w:rsid w:val="0060191C"/>
    <w:rsid w:val="00603D46"/>
    <w:rsid w:val="0060502A"/>
    <w:rsid w:val="006054D8"/>
    <w:rsid w:val="0060590D"/>
    <w:rsid w:val="006068BB"/>
    <w:rsid w:val="00607C65"/>
    <w:rsid w:val="00610143"/>
    <w:rsid w:val="006101B1"/>
    <w:rsid w:val="00610C2F"/>
    <w:rsid w:val="00610EEA"/>
    <w:rsid w:val="006118C4"/>
    <w:rsid w:val="006121A0"/>
    <w:rsid w:val="00612526"/>
    <w:rsid w:val="00612FD7"/>
    <w:rsid w:val="00614AE8"/>
    <w:rsid w:val="0061522B"/>
    <w:rsid w:val="0061539D"/>
    <w:rsid w:val="0061576A"/>
    <w:rsid w:val="0061583B"/>
    <w:rsid w:val="00615B18"/>
    <w:rsid w:val="00621703"/>
    <w:rsid w:val="00621836"/>
    <w:rsid w:val="00621F58"/>
    <w:rsid w:val="00622325"/>
    <w:rsid w:val="00622348"/>
    <w:rsid w:val="00625F2E"/>
    <w:rsid w:val="00626100"/>
    <w:rsid w:val="00626476"/>
    <w:rsid w:val="00627115"/>
    <w:rsid w:val="006310D8"/>
    <w:rsid w:val="00632FFF"/>
    <w:rsid w:val="006349FA"/>
    <w:rsid w:val="006378A2"/>
    <w:rsid w:val="00637E6E"/>
    <w:rsid w:val="006402BD"/>
    <w:rsid w:val="006408F0"/>
    <w:rsid w:val="006410D6"/>
    <w:rsid w:val="006411A5"/>
    <w:rsid w:val="00641221"/>
    <w:rsid w:val="00642B45"/>
    <w:rsid w:val="0064371D"/>
    <w:rsid w:val="00645862"/>
    <w:rsid w:val="006458D8"/>
    <w:rsid w:val="00646CCB"/>
    <w:rsid w:val="0065221D"/>
    <w:rsid w:val="00652887"/>
    <w:rsid w:val="00653B88"/>
    <w:rsid w:val="00654659"/>
    <w:rsid w:val="00655087"/>
    <w:rsid w:val="00655F4C"/>
    <w:rsid w:val="0065629D"/>
    <w:rsid w:val="00657515"/>
    <w:rsid w:val="0065777B"/>
    <w:rsid w:val="00660773"/>
    <w:rsid w:val="00661780"/>
    <w:rsid w:val="0066222E"/>
    <w:rsid w:val="00663D7F"/>
    <w:rsid w:val="00663FED"/>
    <w:rsid w:val="00665755"/>
    <w:rsid w:val="00667F99"/>
    <w:rsid w:val="006719DE"/>
    <w:rsid w:val="0067279F"/>
    <w:rsid w:val="00673C97"/>
    <w:rsid w:val="00674566"/>
    <w:rsid w:val="006746B1"/>
    <w:rsid w:val="006806B9"/>
    <w:rsid w:val="006808E8"/>
    <w:rsid w:val="00682FE2"/>
    <w:rsid w:val="00684284"/>
    <w:rsid w:val="00684579"/>
    <w:rsid w:val="00686750"/>
    <w:rsid w:val="00686CBD"/>
    <w:rsid w:val="00686CC5"/>
    <w:rsid w:val="0068700B"/>
    <w:rsid w:val="00687A58"/>
    <w:rsid w:val="00694CF7"/>
    <w:rsid w:val="0069559D"/>
    <w:rsid w:val="00695D67"/>
    <w:rsid w:val="00696F8C"/>
    <w:rsid w:val="0069700C"/>
    <w:rsid w:val="00697037"/>
    <w:rsid w:val="00697801"/>
    <w:rsid w:val="006A074F"/>
    <w:rsid w:val="006A1577"/>
    <w:rsid w:val="006A2A8F"/>
    <w:rsid w:val="006A54E3"/>
    <w:rsid w:val="006A55D7"/>
    <w:rsid w:val="006A7AD1"/>
    <w:rsid w:val="006B0B60"/>
    <w:rsid w:val="006B20CA"/>
    <w:rsid w:val="006B40F1"/>
    <w:rsid w:val="006B440B"/>
    <w:rsid w:val="006B5189"/>
    <w:rsid w:val="006C09DE"/>
    <w:rsid w:val="006C1055"/>
    <w:rsid w:val="006C3E9D"/>
    <w:rsid w:val="006C41CA"/>
    <w:rsid w:val="006C44B9"/>
    <w:rsid w:val="006C4FA4"/>
    <w:rsid w:val="006C51D6"/>
    <w:rsid w:val="006C5333"/>
    <w:rsid w:val="006C6552"/>
    <w:rsid w:val="006C67DC"/>
    <w:rsid w:val="006C7D91"/>
    <w:rsid w:val="006C7FED"/>
    <w:rsid w:val="006D0C85"/>
    <w:rsid w:val="006D2ED9"/>
    <w:rsid w:val="006D4052"/>
    <w:rsid w:val="006D425B"/>
    <w:rsid w:val="006D6F56"/>
    <w:rsid w:val="006D7D80"/>
    <w:rsid w:val="006E0D8C"/>
    <w:rsid w:val="006E17AC"/>
    <w:rsid w:val="006E24C6"/>
    <w:rsid w:val="006E32F6"/>
    <w:rsid w:val="006E3630"/>
    <w:rsid w:val="006E60D8"/>
    <w:rsid w:val="006E60E5"/>
    <w:rsid w:val="006F0B83"/>
    <w:rsid w:val="006F3365"/>
    <w:rsid w:val="006F7C6C"/>
    <w:rsid w:val="00701836"/>
    <w:rsid w:val="00701F70"/>
    <w:rsid w:val="00702650"/>
    <w:rsid w:val="007051B0"/>
    <w:rsid w:val="007062E3"/>
    <w:rsid w:val="00706936"/>
    <w:rsid w:val="0070769C"/>
    <w:rsid w:val="00710C7D"/>
    <w:rsid w:val="007132DE"/>
    <w:rsid w:val="00714DC9"/>
    <w:rsid w:val="00715914"/>
    <w:rsid w:val="00716CC2"/>
    <w:rsid w:val="0071759D"/>
    <w:rsid w:val="0072079B"/>
    <w:rsid w:val="00722184"/>
    <w:rsid w:val="007229D7"/>
    <w:rsid w:val="0072401B"/>
    <w:rsid w:val="00724474"/>
    <w:rsid w:val="007269A0"/>
    <w:rsid w:val="00730EDD"/>
    <w:rsid w:val="007318F9"/>
    <w:rsid w:val="00734C7C"/>
    <w:rsid w:val="0073535F"/>
    <w:rsid w:val="00736FD6"/>
    <w:rsid w:val="0073714D"/>
    <w:rsid w:val="0073761E"/>
    <w:rsid w:val="00737F17"/>
    <w:rsid w:val="0074111A"/>
    <w:rsid w:val="007421B7"/>
    <w:rsid w:val="0074264B"/>
    <w:rsid w:val="0074415C"/>
    <w:rsid w:val="00746790"/>
    <w:rsid w:val="0074696F"/>
    <w:rsid w:val="00746DFC"/>
    <w:rsid w:val="00747BD5"/>
    <w:rsid w:val="007512D0"/>
    <w:rsid w:val="0075223F"/>
    <w:rsid w:val="00752DCE"/>
    <w:rsid w:val="00752E3C"/>
    <w:rsid w:val="00753727"/>
    <w:rsid w:val="007543EA"/>
    <w:rsid w:val="00755404"/>
    <w:rsid w:val="00755676"/>
    <w:rsid w:val="00760E65"/>
    <w:rsid w:val="00762941"/>
    <w:rsid w:val="00763B07"/>
    <w:rsid w:val="00763D41"/>
    <w:rsid w:val="00766CD4"/>
    <w:rsid w:val="00767AD4"/>
    <w:rsid w:val="007709C3"/>
    <w:rsid w:val="0077147D"/>
    <w:rsid w:val="00771ADF"/>
    <w:rsid w:val="00781221"/>
    <w:rsid w:val="007814A1"/>
    <w:rsid w:val="00781FE9"/>
    <w:rsid w:val="00786C6C"/>
    <w:rsid w:val="00790072"/>
    <w:rsid w:val="00791FB2"/>
    <w:rsid w:val="00792569"/>
    <w:rsid w:val="00792CEC"/>
    <w:rsid w:val="007936E5"/>
    <w:rsid w:val="00793A96"/>
    <w:rsid w:val="007A29C5"/>
    <w:rsid w:val="007A4E42"/>
    <w:rsid w:val="007A5CE1"/>
    <w:rsid w:val="007A76FA"/>
    <w:rsid w:val="007B0185"/>
    <w:rsid w:val="007B0A56"/>
    <w:rsid w:val="007B1AFC"/>
    <w:rsid w:val="007B4B9B"/>
    <w:rsid w:val="007B7493"/>
    <w:rsid w:val="007C1576"/>
    <w:rsid w:val="007C425D"/>
    <w:rsid w:val="007C431E"/>
    <w:rsid w:val="007C7E77"/>
    <w:rsid w:val="007D2C29"/>
    <w:rsid w:val="007D3CF3"/>
    <w:rsid w:val="007D40E6"/>
    <w:rsid w:val="007D6401"/>
    <w:rsid w:val="007D76D3"/>
    <w:rsid w:val="007D7ECD"/>
    <w:rsid w:val="007E1C66"/>
    <w:rsid w:val="007E1F20"/>
    <w:rsid w:val="007E250D"/>
    <w:rsid w:val="007E25C6"/>
    <w:rsid w:val="007E3C59"/>
    <w:rsid w:val="007E3F1E"/>
    <w:rsid w:val="007E4E1A"/>
    <w:rsid w:val="007E52C3"/>
    <w:rsid w:val="007E57CE"/>
    <w:rsid w:val="007E596F"/>
    <w:rsid w:val="007E70AC"/>
    <w:rsid w:val="007E735C"/>
    <w:rsid w:val="007E7A85"/>
    <w:rsid w:val="007F0197"/>
    <w:rsid w:val="007F0281"/>
    <w:rsid w:val="007F1923"/>
    <w:rsid w:val="007F1FB0"/>
    <w:rsid w:val="007F263B"/>
    <w:rsid w:val="007F2DC8"/>
    <w:rsid w:val="007F5437"/>
    <w:rsid w:val="007F5BE2"/>
    <w:rsid w:val="007F7723"/>
    <w:rsid w:val="0080057F"/>
    <w:rsid w:val="008005B3"/>
    <w:rsid w:val="00800B99"/>
    <w:rsid w:val="0080262B"/>
    <w:rsid w:val="0080381D"/>
    <w:rsid w:val="00803BBF"/>
    <w:rsid w:val="008045A7"/>
    <w:rsid w:val="00804F2A"/>
    <w:rsid w:val="00806F80"/>
    <w:rsid w:val="008111C0"/>
    <w:rsid w:val="00811217"/>
    <w:rsid w:val="00813F3D"/>
    <w:rsid w:val="00814E34"/>
    <w:rsid w:val="008156EB"/>
    <w:rsid w:val="008158EE"/>
    <w:rsid w:val="0081603E"/>
    <w:rsid w:val="00816EB3"/>
    <w:rsid w:val="0082191A"/>
    <w:rsid w:val="008252B3"/>
    <w:rsid w:val="00826339"/>
    <w:rsid w:val="00826661"/>
    <w:rsid w:val="008277BB"/>
    <w:rsid w:val="00831D40"/>
    <w:rsid w:val="00832530"/>
    <w:rsid w:val="0083491C"/>
    <w:rsid w:val="00834DFD"/>
    <w:rsid w:val="00837B94"/>
    <w:rsid w:val="00837BC3"/>
    <w:rsid w:val="00840581"/>
    <w:rsid w:val="00840C66"/>
    <w:rsid w:val="008417F4"/>
    <w:rsid w:val="008418F1"/>
    <w:rsid w:val="008434A1"/>
    <w:rsid w:val="008445A5"/>
    <w:rsid w:val="00844A58"/>
    <w:rsid w:val="008458C9"/>
    <w:rsid w:val="008471DD"/>
    <w:rsid w:val="0084766E"/>
    <w:rsid w:val="00851EA5"/>
    <w:rsid w:val="00852591"/>
    <w:rsid w:val="0085568A"/>
    <w:rsid w:val="00856761"/>
    <w:rsid w:val="00856F22"/>
    <w:rsid w:val="00857347"/>
    <w:rsid w:val="008573D5"/>
    <w:rsid w:val="008625BD"/>
    <w:rsid w:val="008640E5"/>
    <w:rsid w:val="00865499"/>
    <w:rsid w:val="008670AA"/>
    <w:rsid w:val="0086721C"/>
    <w:rsid w:val="00870E00"/>
    <w:rsid w:val="00871C11"/>
    <w:rsid w:val="008777D3"/>
    <w:rsid w:val="008810B3"/>
    <w:rsid w:val="00883B03"/>
    <w:rsid w:val="0088505F"/>
    <w:rsid w:val="0088519A"/>
    <w:rsid w:val="00890C8F"/>
    <w:rsid w:val="00891015"/>
    <w:rsid w:val="00891F22"/>
    <w:rsid w:val="00894D12"/>
    <w:rsid w:val="00894E26"/>
    <w:rsid w:val="00895D2A"/>
    <w:rsid w:val="00896C4C"/>
    <w:rsid w:val="00896F18"/>
    <w:rsid w:val="008A1923"/>
    <w:rsid w:val="008A20CD"/>
    <w:rsid w:val="008A26D8"/>
    <w:rsid w:val="008A37CD"/>
    <w:rsid w:val="008A5B8F"/>
    <w:rsid w:val="008A5EC4"/>
    <w:rsid w:val="008A6BDF"/>
    <w:rsid w:val="008A716B"/>
    <w:rsid w:val="008B3797"/>
    <w:rsid w:val="008B55DF"/>
    <w:rsid w:val="008B5B4F"/>
    <w:rsid w:val="008B74BD"/>
    <w:rsid w:val="008B7538"/>
    <w:rsid w:val="008C0E13"/>
    <w:rsid w:val="008C2CAB"/>
    <w:rsid w:val="008C3CC7"/>
    <w:rsid w:val="008C5A60"/>
    <w:rsid w:val="008D2721"/>
    <w:rsid w:val="008D4222"/>
    <w:rsid w:val="008D448D"/>
    <w:rsid w:val="008D48DD"/>
    <w:rsid w:val="008D5B12"/>
    <w:rsid w:val="008D5E3B"/>
    <w:rsid w:val="008D6197"/>
    <w:rsid w:val="008E114F"/>
    <w:rsid w:val="008E2685"/>
    <w:rsid w:val="008E7A56"/>
    <w:rsid w:val="008E7C63"/>
    <w:rsid w:val="008F022F"/>
    <w:rsid w:val="008F1A68"/>
    <w:rsid w:val="008F2DEE"/>
    <w:rsid w:val="008F33FE"/>
    <w:rsid w:val="008F3A92"/>
    <w:rsid w:val="008F5764"/>
    <w:rsid w:val="008F661A"/>
    <w:rsid w:val="008F71EA"/>
    <w:rsid w:val="00900F5C"/>
    <w:rsid w:val="0090201D"/>
    <w:rsid w:val="0090278A"/>
    <w:rsid w:val="009029A5"/>
    <w:rsid w:val="00905DFE"/>
    <w:rsid w:val="00910A12"/>
    <w:rsid w:val="009136F9"/>
    <w:rsid w:val="00916274"/>
    <w:rsid w:val="00917AB1"/>
    <w:rsid w:val="0092016B"/>
    <w:rsid w:val="0092078E"/>
    <w:rsid w:val="00921161"/>
    <w:rsid w:val="0092211A"/>
    <w:rsid w:val="00922F79"/>
    <w:rsid w:val="00923D04"/>
    <w:rsid w:val="00924154"/>
    <w:rsid w:val="00924749"/>
    <w:rsid w:val="009254EE"/>
    <w:rsid w:val="0092599A"/>
    <w:rsid w:val="00926435"/>
    <w:rsid w:val="00930D40"/>
    <w:rsid w:val="009320BE"/>
    <w:rsid w:val="0093245D"/>
    <w:rsid w:val="00932DF7"/>
    <w:rsid w:val="00935FFF"/>
    <w:rsid w:val="00936873"/>
    <w:rsid w:val="00937630"/>
    <w:rsid w:val="00941A38"/>
    <w:rsid w:val="00942626"/>
    <w:rsid w:val="00943DB0"/>
    <w:rsid w:val="009445C2"/>
    <w:rsid w:val="00945ABF"/>
    <w:rsid w:val="009479BC"/>
    <w:rsid w:val="009502B2"/>
    <w:rsid w:val="00950B4A"/>
    <w:rsid w:val="00951F72"/>
    <w:rsid w:val="00953BF5"/>
    <w:rsid w:val="0095432D"/>
    <w:rsid w:val="00954F6E"/>
    <w:rsid w:val="009564D7"/>
    <w:rsid w:val="00956E1A"/>
    <w:rsid w:val="0095730D"/>
    <w:rsid w:val="009573AE"/>
    <w:rsid w:val="00957A7B"/>
    <w:rsid w:val="00957C7E"/>
    <w:rsid w:val="00963564"/>
    <w:rsid w:val="009636E0"/>
    <w:rsid w:val="00965D9A"/>
    <w:rsid w:val="00971857"/>
    <w:rsid w:val="009733A6"/>
    <w:rsid w:val="00976EC0"/>
    <w:rsid w:val="0097717F"/>
    <w:rsid w:val="009801B6"/>
    <w:rsid w:val="0098119E"/>
    <w:rsid w:val="0098344E"/>
    <w:rsid w:val="009836DF"/>
    <w:rsid w:val="00986BB9"/>
    <w:rsid w:val="0098796E"/>
    <w:rsid w:val="0099115A"/>
    <w:rsid w:val="00991FF1"/>
    <w:rsid w:val="00992FA0"/>
    <w:rsid w:val="0099449B"/>
    <w:rsid w:val="009947DB"/>
    <w:rsid w:val="00994E48"/>
    <w:rsid w:val="0099601C"/>
    <w:rsid w:val="009971CE"/>
    <w:rsid w:val="00997702"/>
    <w:rsid w:val="009A21C5"/>
    <w:rsid w:val="009A2D1C"/>
    <w:rsid w:val="009A428D"/>
    <w:rsid w:val="009A453D"/>
    <w:rsid w:val="009A656B"/>
    <w:rsid w:val="009A73A9"/>
    <w:rsid w:val="009A7DE1"/>
    <w:rsid w:val="009B1383"/>
    <w:rsid w:val="009B2CFC"/>
    <w:rsid w:val="009B75D1"/>
    <w:rsid w:val="009C1EA0"/>
    <w:rsid w:val="009C3A17"/>
    <w:rsid w:val="009C3B44"/>
    <w:rsid w:val="009C47DE"/>
    <w:rsid w:val="009C4B85"/>
    <w:rsid w:val="009C4D38"/>
    <w:rsid w:val="009C501E"/>
    <w:rsid w:val="009C50FC"/>
    <w:rsid w:val="009C5DAC"/>
    <w:rsid w:val="009D0479"/>
    <w:rsid w:val="009D0924"/>
    <w:rsid w:val="009D34D2"/>
    <w:rsid w:val="009D55DE"/>
    <w:rsid w:val="009D56B4"/>
    <w:rsid w:val="009E23CC"/>
    <w:rsid w:val="009E2755"/>
    <w:rsid w:val="009E43C3"/>
    <w:rsid w:val="009E50FD"/>
    <w:rsid w:val="009E56C6"/>
    <w:rsid w:val="009E5D13"/>
    <w:rsid w:val="009E5FB2"/>
    <w:rsid w:val="009E61C0"/>
    <w:rsid w:val="009E7648"/>
    <w:rsid w:val="009F017C"/>
    <w:rsid w:val="009F1081"/>
    <w:rsid w:val="009F245B"/>
    <w:rsid w:val="009F3C30"/>
    <w:rsid w:val="009F3C5E"/>
    <w:rsid w:val="009F4453"/>
    <w:rsid w:val="009F5101"/>
    <w:rsid w:val="009F6F14"/>
    <w:rsid w:val="009F70DB"/>
    <w:rsid w:val="00A00529"/>
    <w:rsid w:val="00A01504"/>
    <w:rsid w:val="00A01773"/>
    <w:rsid w:val="00A06558"/>
    <w:rsid w:val="00A06614"/>
    <w:rsid w:val="00A0689F"/>
    <w:rsid w:val="00A077D6"/>
    <w:rsid w:val="00A07CBE"/>
    <w:rsid w:val="00A10B4B"/>
    <w:rsid w:val="00A12039"/>
    <w:rsid w:val="00A14C60"/>
    <w:rsid w:val="00A15B50"/>
    <w:rsid w:val="00A16B99"/>
    <w:rsid w:val="00A202CE"/>
    <w:rsid w:val="00A23D90"/>
    <w:rsid w:val="00A2661C"/>
    <w:rsid w:val="00A27210"/>
    <w:rsid w:val="00A27720"/>
    <w:rsid w:val="00A30E40"/>
    <w:rsid w:val="00A31AFC"/>
    <w:rsid w:val="00A32E38"/>
    <w:rsid w:val="00A34A3A"/>
    <w:rsid w:val="00A34AC3"/>
    <w:rsid w:val="00A37C0F"/>
    <w:rsid w:val="00A37CE5"/>
    <w:rsid w:val="00A37EA6"/>
    <w:rsid w:val="00A404B1"/>
    <w:rsid w:val="00A434D9"/>
    <w:rsid w:val="00A44129"/>
    <w:rsid w:val="00A44FB7"/>
    <w:rsid w:val="00A46EC6"/>
    <w:rsid w:val="00A46FB9"/>
    <w:rsid w:val="00A47071"/>
    <w:rsid w:val="00A51977"/>
    <w:rsid w:val="00A51E43"/>
    <w:rsid w:val="00A52DE5"/>
    <w:rsid w:val="00A55A64"/>
    <w:rsid w:val="00A55D03"/>
    <w:rsid w:val="00A55FFF"/>
    <w:rsid w:val="00A565FD"/>
    <w:rsid w:val="00A6006D"/>
    <w:rsid w:val="00A61DE2"/>
    <w:rsid w:val="00A67762"/>
    <w:rsid w:val="00A7003B"/>
    <w:rsid w:val="00A7295D"/>
    <w:rsid w:val="00A753C9"/>
    <w:rsid w:val="00A75FF2"/>
    <w:rsid w:val="00A808AC"/>
    <w:rsid w:val="00A82ADF"/>
    <w:rsid w:val="00A84A84"/>
    <w:rsid w:val="00A84F67"/>
    <w:rsid w:val="00A8598D"/>
    <w:rsid w:val="00A861F6"/>
    <w:rsid w:val="00A902DE"/>
    <w:rsid w:val="00A9156B"/>
    <w:rsid w:val="00A91FB2"/>
    <w:rsid w:val="00A95377"/>
    <w:rsid w:val="00A95E52"/>
    <w:rsid w:val="00A96150"/>
    <w:rsid w:val="00A96386"/>
    <w:rsid w:val="00A96AAA"/>
    <w:rsid w:val="00A96DC0"/>
    <w:rsid w:val="00AA2147"/>
    <w:rsid w:val="00AA2CBC"/>
    <w:rsid w:val="00AA4CDC"/>
    <w:rsid w:val="00AA534C"/>
    <w:rsid w:val="00AA6D33"/>
    <w:rsid w:val="00AA6D42"/>
    <w:rsid w:val="00AA6FA8"/>
    <w:rsid w:val="00AA7D47"/>
    <w:rsid w:val="00AB118B"/>
    <w:rsid w:val="00AB2B81"/>
    <w:rsid w:val="00AB3B2F"/>
    <w:rsid w:val="00AB4374"/>
    <w:rsid w:val="00AB4609"/>
    <w:rsid w:val="00AB770B"/>
    <w:rsid w:val="00AB7823"/>
    <w:rsid w:val="00AC0F37"/>
    <w:rsid w:val="00AC1CB6"/>
    <w:rsid w:val="00AC2E74"/>
    <w:rsid w:val="00AC37B2"/>
    <w:rsid w:val="00AC4502"/>
    <w:rsid w:val="00AD1980"/>
    <w:rsid w:val="00AD323F"/>
    <w:rsid w:val="00AD3BB4"/>
    <w:rsid w:val="00AD414A"/>
    <w:rsid w:val="00AD419B"/>
    <w:rsid w:val="00AD452E"/>
    <w:rsid w:val="00AD595E"/>
    <w:rsid w:val="00AD5DDA"/>
    <w:rsid w:val="00AD645E"/>
    <w:rsid w:val="00AE1FC9"/>
    <w:rsid w:val="00AE26B0"/>
    <w:rsid w:val="00AE2B96"/>
    <w:rsid w:val="00AE30F7"/>
    <w:rsid w:val="00AE4320"/>
    <w:rsid w:val="00AE481D"/>
    <w:rsid w:val="00AE737B"/>
    <w:rsid w:val="00AF319E"/>
    <w:rsid w:val="00AF3647"/>
    <w:rsid w:val="00AF52C0"/>
    <w:rsid w:val="00AF69A6"/>
    <w:rsid w:val="00AF6B00"/>
    <w:rsid w:val="00AF6F96"/>
    <w:rsid w:val="00AF75FB"/>
    <w:rsid w:val="00AF7D31"/>
    <w:rsid w:val="00B00435"/>
    <w:rsid w:val="00B00829"/>
    <w:rsid w:val="00B0300F"/>
    <w:rsid w:val="00B04A30"/>
    <w:rsid w:val="00B062AD"/>
    <w:rsid w:val="00B06C8B"/>
    <w:rsid w:val="00B075B0"/>
    <w:rsid w:val="00B110B4"/>
    <w:rsid w:val="00B1468D"/>
    <w:rsid w:val="00B2055D"/>
    <w:rsid w:val="00B21A85"/>
    <w:rsid w:val="00B21C2D"/>
    <w:rsid w:val="00B225D6"/>
    <w:rsid w:val="00B23DA4"/>
    <w:rsid w:val="00B243FE"/>
    <w:rsid w:val="00B24904"/>
    <w:rsid w:val="00B24CBA"/>
    <w:rsid w:val="00B2666F"/>
    <w:rsid w:val="00B26F93"/>
    <w:rsid w:val="00B27BFC"/>
    <w:rsid w:val="00B306A5"/>
    <w:rsid w:val="00B3096E"/>
    <w:rsid w:val="00B3205D"/>
    <w:rsid w:val="00B32A73"/>
    <w:rsid w:val="00B36FA1"/>
    <w:rsid w:val="00B37511"/>
    <w:rsid w:val="00B37DFB"/>
    <w:rsid w:val="00B451AE"/>
    <w:rsid w:val="00B52973"/>
    <w:rsid w:val="00B52EB1"/>
    <w:rsid w:val="00B5455D"/>
    <w:rsid w:val="00B56183"/>
    <w:rsid w:val="00B56B51"/>
    <w:rsid w:val="00B570DD"/>
    <w:rsid w:val="00B6121E"/>
    <w:rsid w:val="00B616FE"/>
    <w:rsid w:val="00B61A5C"/>
    <w:rsid w:val="00B62B2E"/>
    <w:rsid w:val="00B637D3"/>
    <w:rsid w:val="00B65A10"/>
    <w:rsid w:val="00B66F4D"/>
    <w:rsid w:val="00B70502"/>
    <w:rsid w:val="00B73A69"/>
    <w:rsid w:val="00B73CBB"/>
    <w:rsid w:val="00B74786"/>
    <w:rsid w:val="00B757FD"/>
    <w:rsid w:val="00B770CF"/>
    <w:rsid w:val="00B80F65"/>
    <w:rsid w:val="00B81556"/>
    <w:rsid w:val="00B8203C"/>
    <w:rsid w:val="00B82878"/>
    <w:rsid w:val="00B832AE"/>
    <w:rsid w:val="00B83B50"/>
    <w:rsid w:val="00B853B1"/>
    <w:rsid w:val="00B85C83"/>
    <w:rsid w:val="00B8797E"/>
    <w:rsid w:val="00B90965"/>
    <w:rsid w:val="00B92E82"/>
    <w:rsid w:val="00B93F30"/>
    <w:rsid w:val="00B94B25"/>
    <w:rsid w:val="00B958A6"/>
    <w:rsid w:val="00B96FBF"/>
    <w:rsid w:val="00B97335"/>
    <w:rsid w:val="00BA1537"/>
    <w:rsid w:val="00BA2636"/>
    <w:rsid w:val="00BA6755"/>
    <w:rsid w:val="00BB349D"/>
    <w:rsid w:val="00BB4584"/>
    <w:rsid w:val="00BB5110"/>
    <w:rsid w:val="00BB514E"/>
    <w:rsid w:val="00BB5DAD"/>
    <w:rsid w:val="00BC0793"/>
    <w:rsid w:val="00BC092A"/>
    <w:rsid w:val="00BC2E11"/>
    <w:rsid w:val="00BC33F8"/>
    <w:rsid w:val="00BC61FC"/>
    <w:rsid w:val="00BD1015"/>
    <w:rsid w:val="00BD30B2"/>
    <w:rsid w:val="00BD3F58"/>
    <w:rsid w:val="00BD583E"/>
    <w:rsid w:val="00BE0448"/>
    <w:rsid w:val="00BE0ADB"/>
    <w:rsid w:val="00BE0EB9"/>
    <w:rsid w:val="00BE10C7"/>
    <w:rsid w:val="00BE6469"/>
    <w:rsid w:val="00BE7A85"/>
    <w:rsid w:val="00BE7D4C"/>
    <w:rsid w:val="00BF1568"/>
    <w:rsid w:val="00BF3191"/>
    <w:rsid w:val="00BF321E"/>
    <w:rsid w:val="00BF4E44"/>
    <w:rsid w:val="00BF602D"/>
    <w:rsid w:val="00BF7B4F"/>
    <w:rsid w:val="00C00218"/>
    <w:rsid w:val="00C01305"/>
    <w:rsid w:val="00C01849"/>
    <w:rsid w:val="00C0532A"/>
    <w:rsid w:val="00C05F9F"/>
    <w:rsid w:val="00C06CF0"/>
    <w:rsid w:val="00C07D01"/>
    <w:rsid w:val="00C11128"/>
    <w:rsid w:val="00C11FEA"/>
    <w:rsid w:val="00C12256"/>
    <w:rsid w:val="00C124C6"/>
    <w:rsid w:val="00C1340D"/>
    <w:rsid w:val="00C13D7D"/>
    <w:rsid w:val="00C14AF9"/>
    <w:rsid w:val="00C152AD"/>
    <w:rsid w:val="00C218CB"/>
    <w:rsid w:val="00C221B1"/>
    <w:rsid w:val="00C232C0"/>
    <w:rsid w:val="00C236E0"/>
    <w:rsid w:val="00C23CA1"/>
    <w:rsid w:val="00C23F3D"/>
    <w:rsid w:val="00C258E4"/>
    <w:rsid w:val="00C25FEE"/>
    <w:rsid w:val="00C31793"/>
    <w:rsid w:val="00C32681"/>
    <w:rsid w:val="00C32AC9"/>
    <w:rsid w:val="00C373FE"/>
    <w:rsid w:val="00C4329A"/>
    <w:rsid w:val="00C45687"/>
    <w:rsid w:val="00C45730"/>
    <w:rsid w:val="00C45A45"/>
    <w:rsid w:val="00C475A3"/>
    <w:rsid w:val="00C47CCD"/>
    <w:rsid w:val="00C50174"/>
    <w:rsid w:val="00C504B1"/>
    <w:rsid w:val="00C5213B"/>
    <w:rsid w:val="00C52AF1"/>
    <w:rsid w:val="00C53638"/>
    <w:rsid w:val="00C541C4"/>
    <w:rsid w:val="00C54255"/>
    <w:rsid w:val="00C55BA4"/>
    <w:rsid w:val="00C57953"/>
    <w:rsid w:val="00C57E9A"/>
    <w:rsid w:val="00C616CD"/>
    <w:rsid w:val="00C61EFC"/>
    <w:rsid w:val="00C62E0E"/>
    <w:rsid w:val="00C64ACC"/>
    <w:rsid w:val="00C6573A"/>
    <w:rsid w:val="00C66CC4"/>
    <w:rsid w:val="00C700C6"/>
    <w:rsid w:val="00C70D7F"/>
    <w:rsid w:val="00C715CB"/>
    <w:rsid w:val="00C7209A"/>
    <w:rsid w:val="00C721BC"/>
    <w:rsid w:val="00C7580A"/>
    <w:rsid w:val="00C77BDE"/>
    <w:rsid w:val="00C77C78"/>
    <w:rsid w:val="00C804DA"/>
    <w:rsid w:val="00C80FCB"/>
    <w:rsid w:val="00C814C8"/>
    <w:rsid w:val="00C819D0"/>
    <w:rsid w:val="00C81B6C"/>
    <w:rsid w:val="00C8206B"/>
    <w:rsid w:val="00C86511"/>
    <w:rsid w:val="00C874D2"/>
    <w:rsid w:val="00C9168E"/>
    <w:rsid w:val="00C930E0"/>
    <w:rsid w:val="00C937F4"/>
    <w:rsid w:val="00C93855"/>
    <w:rsid w:val="00C94ADE"/>
    <w:rsid w:val="00C96464"/>
    <w:rsid w:val="00CA464D"/>
    <w:rsid w:val="00CA538C"/>
    <w:rsid w:val="00CA54B4"/>
    <w:rsid w:val="00CA70EC"/>
    <w:rsid w:val="00CB1BB0"/>
    <w:rsid w:val="00CB275A"/>
    <w:rsid w:val="00CB2FA0"/>
    <w:rsid w:val="00CB3C6D"/>
    <w:rsid w:val="00CB425B"/>
    <w:rsid w:val="00CB5825"/>
    <w:rsid w:val="00CB5C91"/>
    <w:rsid w:val="00CB6330"/>
    <w:rsid w:val="00CC0829"/>
    <w:rsid w:val="00CC1220"/>
    <w:rsid w:val="00CC1B4D"/>
    <w:rsid w:val="00CC2405"/>
    <w:rsid w:val="00CC28F1"/>
    <w:rsid w:val="00CC7174"/>
    <w:rsid w:val="00CC7B2B"/>
    <w:rsid w:val="00CD024A"/>
    <w:rsid w:val="00CD0F34"/>
    <w:rsid w:val="00CD145E"/>
    <w:rsid w:val="00CD2D10"/>
    <w:rsid w:val="00CD43A6"/>
    <w:rsid w:val="00CD4785"/>
    <w:rsid w:val="00CE091A"/>
    <w:rsid w:val="00CE0E7A"/>
    <w:rsid w:val="00CE10A1"/>
    <w:rsid w:val="00CE19F7"/>
    <w:rsid w:val="00CE1AE4"/>
    <w:rsid w:val="00CE2A1C"/>
    <w:rsid w:val="00CE4746"/>
    <w:rsid w:val="00CE4940"/>
    <w:rsid w:val="00CE71BA"/>
    <w:rsid w:val="00CE7A1C"/>
    <w:rsid w:val="00CF01EB"/>
    <w:rsid w:val="00CF1A7E"/>
    <w:rsid w:val="00CF1BC0"/>
    <w:rsid w:val="00CF28B7"/>
    <w:rsid w:val="00CF3936"/>
    <w:rsid w:val="00CF39CC"/>
    <w:rsid w:val="00CF3B0F"/>
    <w:rsid w:val="00CF422F"/>
    <w:rsid w:val="00CF5340"/>
    <w:rsid w:val="00CF64E5"/>
    <w:rsid w:val="00CF7633"/>
    <w:rsid w:val="00CF7FB7"/>
    <w:rsid w:val="00D005AD"/>
    <w:rsid w:val="00D00D76"/>
    <w:rsid w:val="00D02E83"/>
    <w:rsid w:val="00D02EDB"/>
    <w:rsid w:val="00D055F1"/>
    <w:rsid w:val="00D05F55"/>
    <w:rsid w:val="00D062B4"/>
    <w:rsid w:val="00D1289B"/>
    <w:rsid w:val="00D12CA8"/>
    <w:rsid w:val="00D13D95"/>
    <w:rsid w:val="00D1653A"/>
    <w:rsid w:val="00D1716C"/>
    <w:rsid w:val="00D17DF2"/>
    <w:rsid w:val="00D202A2"/>
    <w:rsid w:val="00D20AE9"/>
    <w:rsid w:val="00D21550"/>
    <w:rsid w:val="00D222AD"/>
    <w:rsid w:val="00D22B5B"/>
    <w:rsid w:val="00D22C3A"/>
    <w:rsid w:val="00D22E1E"/>
    <w:rsid w:val="00D23C2B"/>
    <w:rsid w:val="00D24178"/>
    <w:rsid w:val="00D24A1C"/>
    <w:rsid w:val="00D2504A"/>
    <w:rsid w:val="00D250E6"/>
    <w:rsid w:val="00D266FE"/>
    <w:rsid w:val="00D307BB"/>
    <w:rsid w:val="00D31166"/>
    <w:rsid w:val="00D32ECC"/>
    <w:rsid w:val="00D4012B"/>
    <w:rsid w:val="00D4065E"/>
    <w:rsid w:val="00D40AB4"/>
    <w:rsid w:val="00D41081"/>
    <w:rsid w:val="00D427F0"/>
    <w:rsid w:val="00D43C23"/>
    <w:rsid w:val="00D4471F"/>
    <w:rsid w:val="00D4756A"/>
    <w:rsid w:val="00D525A8"/>
    <w:rsid w:val="00D52ACF"/>
    <w:rsid w:val="00D53787"/>
    <w:rsid w:val="00D539AF"/>
    <w:rsid w:val="00D54241"/>
    <w:rsid w:val="00D5468C"/>
    <w:rsid w:val="00D546F2"/>
    <w:rsid w:val="00D54D47"/>
    <w:rsid w:val="00D558C8"/>
    <w:rsid w:val="00D56DA9"/>
    <w:rsid w:val="00D577D6"/>
    <w:rsid w:val="00D624EC"/>
    <w:rsid w:val="00D625D4"/>
    <w:rsid w:val="00D64261"/>
    <w:rsid w:val="00D6520A"/>
    <w:rsid w:val="00D65D3E"/>
    <w:rsid w:val="00D66692"/>
    <w:rsid w:val="00D70AE3"/>
    <w:rsid w:val="00D713E4"/>
    <w:rsid w:val="00D73B65"/>
    <w:rsid w:val="00D73B8E"/>
    <w:rsid w:val="00D73D41"/>
    <w:rsid w:val="00D751EB"/>
    <w:rsid w:val="00D75A89"/>
    <w:rsid w:val="00D77608"/>
    <w:rsid w:val="00D807CB"/>
    <w:rsid w:val="00D82A79"/>
    <w:rsid w:val="00D84033"/>
    <w:rsid w:val="00D8426C"/>
    <w:rsid w:val="00D90392"/>
    <w:rsid w:val="00D914A3"/>
    <w:rsid w:val="00D92A92"/>
    <w:rsid w:val="00D946C1"/>
    <w:rsid w:val="00D9548A"/>
    <w:rsid w:val="00DA179D"/>
    <w:rsid w:val="00DA1E4B"/>
    <w:rsid w:val="00DA202F"/>
    <w:rsid w:val="00DA2D13"/>
    <w:rsid w:val="00DA4517"/>
    <w:rsid w:val="00DA514C"/>
    <w:rsid w:val="00DA523D"/>
    <w:rsid w:val="00DA52A7"/>
    <w:rsid w:val="00DA6CE0"/>
    <w:rsid w:val="00DA6E1F"/>
    <w:rsid w:val="00DA7759"/>
    <w:rsid w:val="00DA7F13"/>
    <w:rsid w:val="00DB0ED0"/>
    <w:rsid w:val="00DB1636"/>
    <w:rsid w:val="00DB1DB3"/>
    <w:rsid w:val="00DB21ED"/>
    <w:rsid w:val="00DB4349"/>
    <w:rsid w:val="00DB5CB2"/>
    <w:rsid w:val="00DB6C33"/>
    <w:rsid w:val="00DB75FF"/>
    <w:rsid w:val="00DB7F2B"/>
    <w:rsid w:val="00DC2AAE"/>
    <w:rsid w:val="00DC2CB7"/>
    <w:rsid w:val="00DC3888"/>
    <w:rsid w:val="00DC440B"/>
    <w:rsid w:val="00DC4A24"/>
    <w:rsid w:val="00DC59B3"/>
    <w:rsid w:val="00DC7291"/>
    <w:rsid w:val="00DC7F92"/>
    <w:rsid w:val="00DD10A4"/>
    <w:rsid w:val="00DD268D"/>
    <w:rsid w:val="00DD2CBD"/>
    <w:rsid w:val="00DD33B8"/>
    <w:rsid w:val="00DD3E4C"/>
    <w:rsid w:val="00DD502C"/>
    <w:rsid w:val="00DD5FC4"/>
    <w:rsid w:val="00DD7120"/>
    <w:rsid w:val="00DD7C63"/>
    <w:rsid w:val="00DE0C52"/>
    <w:rsid w:val="00DE4518"/>
    <w:rsid w:val="00DE5A20"/>
    <w:rsid w:val="00DE691C"/>
    <w:rsid w:val="00DF0811"/>
    <w:rsid w:val="00DF0FE2"/>
    <w:rsid w:val="00DF23B1"/>
    <w:rsid w:val="00DF51EC"/>
    <w:rsid w:val="00DF6E6A"/>
    <w:rsid w:val="00DF7BE7"/>
    <w:rsid w:val="00E00EE7"/>
    <w:rsid w:val="00E01097"/>
    <w:rsid w:val="00E014CB"/>
    <w:rsid w:val="00E06965"/>
    <w:rsid w:val="00E1004D"/>
    <w:rsid w:val="00E104D3"/>
    <w:rsid w:val="00E125E4"/>
    <w:rsid w:val="00E12963"/>
    <w:rsid w:val="00E13FF8"/>
    <w:rsid w:val="00E1428A"/>
    <w:rsid w:val="00E145C4"/>
    <w:rsid w:val="00E14BB3"/>
    <w:rsid w:val="00E169AA"/>
    <w:rsid w:val="00E16D8E"/>
    <w:rsid w:val="00E20C0F"/>
    <w:rsid w:val="00E23747"/>
    <w:rsid w:val="00E238E6"/>
    <w:rsid w:val="00E2458B"/>
    <w:rsid w:val="00E2468A"/>
    <w:rsid w:val="00E2476E"/>
    <w:rsid w:val="00E24E7C"/>
    <w:rsid w:val="00E27BC3"/>
    <w:rsid w:val="00E32DAA"/>
    <w:rsid w:val="00E36E4C"/>
    <w:rsid w:val="00E3769D"/>
    <w:rsid w:val="00E37FC8"/>
    <w:rsid w:val="00E4022E"/>
    <w:rsid w:val="00E4440A"/>
    <w:rsid w:val="00E4488A"/>
    <w:rsid w:val="00E54EAF"/>
    <w:rsid w:val="00E558E4"/>
    <w:rsid w:val="00E563E8"/>
    <w:rsid w:val="00E56549"/>
    <w:rsid w:val="00E56680"/>
    <w:rsid w:val="00E574CC"/>
    <w:rsid w:val="00E576D2"/>
    <w:rsid w:val="00E576D8"/>
    <w:rsid w:val="00E6022B"/>
    <w:rsid w:val="00E60504"/>
    <w:rsid w:val="00E62DEE"/>
    <w:rsid w:val="00E62F39"/>
    <w:rsid w:val="00E63751"/>
    <w:rsid w:val="00E647C0"/>
    <w:rsid w:val="00E648C4"/>
    <w:rsid w:val="00E71C76"/>
    <w:rsid w:val="00E723A2"/>
    <w:rsid w:val="00E73C28"/>
    <w:rsid w:val="00E74DF7"/>
    <w:rsid w:val="00E755EC"/>
    <w:rsid w:val="00E75A3D"/>
    <w:rsid w:val="00E762C6"/>
    <w:rsid w:val="00E7766F"/>
    <w:rsid w:val="00E77ABB"/>
    <w:rsid w:val="00E8020E"/>
    <w:rsid w:val="00E824DD"/>
    <w:rsid w:val="00E82EA8"/>
    <w:rsid w:val="00E83912"/>
    <w:rsid w:val="00E860E8"/>
    <w:rsid w:val="00E86AAD"/>
    <w:rsid w:val="00E903DB"/>
    <w:rsid w:val="00E90EAE"/>
    <w:rsid w:val="00E9196B"/>
    <w:rsid w:val="00E943BD"/>
    <w:rsid w:val="00E970FD"/>
    <w:rsid w:val="00EA186E"/>
    <w:rsid w:val="00EA458A"/>
    <w:rsid w:val="00EA5F8F"/>
    <w:rsid w:val="00EA6423"/>
    <w:rsid w:val="00EB214B"/>
    <w:rsid w:val="00EB30B4"/>
    <w:rsid w:val="00EB6AC4"/>
    <w:rsid w:val="00EB7428"/>
    <w:rsid w:val="00EC0025"/>
    <w:rsid w:val="00EC0628"/>
    <w:rsid w:val="00EC1380"/>
    <w:rsid w:val="00EC1463"/>
    <w:rsid w:val="00EC3E6A"/>
    <w:rsid w:val="00EC456D"/>
    <w:rsid w:val="00EC5027"/>
    <w:rsid w:val="00EC53D9"/>
    <w:rsid w:val="00EC5E32"/>
    <w:rsid w:val="00EC7ADC"/>
    <w:rsid w:val="00ED0A70"/>
    <w:rsid w:val="00ED0D3C"/>
    <w:rsid w:val="00ED2D8B"/>
    <w:rsid w:val="00ED3981"/>
    <w:rsid w:val="00ED40B7"/>
    <w:rsid w:val="00ED42A7"/>
    <w:rsid w:val="00ED51FC"/>
    <w:rsid w:val="00ED7F7F"/>
    <w:rsid w:val="00EE0626"/>
    <w:rsid w:val="00EE120F"/>
    <w:rsid w:val="00EF0C73"/>
    <w:rsid w:val="00EF36CB"/>
    <w:rsid w:val="00EF3960"/>
    <w:rsid w:val="00EF5129"/>
    <w:rsid w:val="00EF56B2"/>
    <w:rsid w:val="00EF5F2E"/>
    <w:rsid w:val="00F010A9"/>
    <w:rsid w:val="00F0347B"/>
    <w:rsid w:val="00F046B3"/>
    <w:rsid w:val="00F05388"/>
    <w:rsid w:val="00F119E2"/>
    <w:rsid w:val="00F11AA2"/>
    <w:rsid w:val="00F13393"/>
    <w:rsid w:val="00F136D3"/>
    <w:rsid w:val="00F13732"/>
    <w:rsid w:val="00F144F4"/>
    <w:rsid w:val="00F156AC"/>
    <w:rsid w:val="00F20E4C"/>
    <w:rsid w:val="00F21CAD"/>
    <w:rsid w:val="00F228FA"/>
    <w:rsid w:val="00F22B53"/>
    <w:rsid w:val="00F23BCE"/>
    <w:rsid w:val="00F2474C"/>
    <w:rsid w:val="00F2598F"/>
    <w:rsid w:val="00F26A34"/>
    <w:rsid w:val="00F31901"/>
    <w:rsid w:val="00F31CA9"/>
    <w:rsid w:val="00F3278E"/>
    <w:rsid w:val="00F33535"/>
    <w:rsid w:val="00F33C00"/>
    <w:rsid w:val="00F35D88"/>
    <w:rsid w:val="00F37431"/>
    <w:rsid w:val="00F42C23"/>
    <w:rsid w:val="00F42D71"/>
    <w:rsid w:val="00F430ED"/>
    <w:rsid w:val="00F444FD"/>
    <w:rsid w:val="00F45AAC"/>
    <w:rsid w:val="00F46624"/>
    <w:rsid w:val="00F46D96"/>
    <w:rsid w:val="00F52D8E"/>
    <w:rsid w:val="00F5715D"/>
    <w:rsid w:val="00F57252"/>
    <w:rsid w:val="00F57454"/>
    <w:rsid w:val="00F57A80"/>
    <w:rsid w:val="00F57D61"/>
    <w:rsid w:val="00F60E95"/>
    <w:rsid w:val="00F618C5"/>
    <w:rsid w:val="00F61B11"/>
    <w:rsid w:val="00F63D61"/>
    <w:rsid w:val="00F648D0"/>
    <w:rsid w:val="00F653FE"/>
    <w:rsid w:val="00F65579"/>
    <w:rsid w:val="00F67BA1"/>
    <w:rsid w:val="00F67E7C"/>
    <w:rsid w:val="00F721EB"/>
    <w:rsid w:val="00F723C9"/>
    <w:rsid w:val="00F72AD8"/>
    <w:rsid w:val="00F72B7B"/>
    <w:rsid w:val="00F73710"/>
    <w:rsid w:val="00F74EFD"/>
    <w:rsid w:val="00F75858"/>
    <w:rsid w:val="00F76299"/>
    <w:rsid w:val="00F769D3"/>
    <w:rsid w:val="00F80519"/>
    <w:rsid w:val="00F81FCC"/>
    <w:rsid w:val="00F83B5F"/>
    <w:rsid w:val="00F8504B"/>
    <w:rsid w:val="00F860B3"/>
    <w:rsid w:val="00F86A87"/>
    <w:rsid w:val="00F874DC"/>
    <w:rsid w:val="00F87A76"/>
    <w:rsid w:val="00F90137"/>
    <w:rsid w:val="00F90ADA"/>
    <w:rsid w:val="00F95518"/>
    <w:rsid w:val="00F96829"/>
    <w:rsid w:val="00F97D82"/>
    <w:rsid w:val="00FA18CD"/>
    <w:rsid w:val="00FA1A57"/>
    <w:rsid w:val="00FA2089"/>
    <w:rsid w:val="00FA2380"/>
    <w:rsid w:val="00FA3B97"/>
    <w:rsid w:val="00FA3F21"/>
    <w:rsid w:val="00FA4839"/>
    <w:rsid w:val="00FA6901"/>
    <w:rsid w:val="00FA6BAD"/>
    <w:rsid w:val="00FB19CA"/>
    <w:rsid w:val="00FB2FF5"/>
    <w:rsid w:val="00FB3E9E"/>
    <w:rsid w:val="00FB52C1"/>
    <w:rsid w:val="00FB5756"/>
    <w:rsid w:val="00FB6CBF"/>
    <w:rsid w:val="00FB6FA7"/>
    <w:rsid w:val="00FB78F7"/>
    <w:rsid w:val="00FC1608"/>
    <w:rsid w:val="00FC2BEC"/>
    <w:rsid w:val="00FC2C5F"/>
    <w:rsid w:val="00FC3FE6"/>
    <w:rsid w:val="00FC5786"/>
    <w:rsid w:val="00FC5DA4"/>
    <w:rsid w:val="00FC7178"/>
    <w:rsid w:val="00FC7BC3"/>
    <w:rsid w:val="00FD0A9E"/>
    <w:rsid w:val="00FD1368"/>
    <w:rsid w:val="00FD4174"/>
    <w:rsid w:val="00FD438B"/>
    <w:rsid w:val="00FD469D"/>
    <w:rsid w:val="00FE07B4"/>
    <w:rsid w:val="00FE1979"/>
    <w:rsid w:val="00FE1F09"/>
    <w:rsid w:val="00FE39FA"/>
    <w:rsid w:val="00FE43F1"/>
    <w:rsid w:val="00FE44E3"/>
    <w:rsid w:val="00FE654B"/>
    <w:rsid w:val="00FF038A"/>
    <w:rsid w:val="00FF1B9C"/>
    <w:rsid w:val="00FF1EB5"/>
    <w:rsid w:val="00FF53CD"/>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52BB7D"/>
  <w15:docId w15:val="{1ACBEB43-4FCF-4198-B8C8-DA320B552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025"/>
    <w:pPr>
      <w:spacing w:after="160" w:line="259" w:lineRule="auto"/>
    </w:pPr>
    <w:rPr>
      <w:rFonts w:ascii="Calibri" w:eastAsia="Calibri" w:hAnsi="Calibri"/>
      <w:sz w:val="22"/>
      <w:szCs w:val="22"/>
      <w:lang w:eastAsia="en-US"/>
    </w:rPr>
  </w:style>
  <w:style w:type="paragraph" w:styleId="Heading1">
    <w:name w:val="heading 1"/>
    <w:aliases w:val="x"/>
    <w:basedOn w:val="Normal"/>
    <w:next w:val="Normal"/>
    <w:link w:val="Heading1Char"/>
    <w:qFormat/>
    <w:rsid w:val="00F87A76"/>
    <w:pPr>
      <w:spacing w:before="240" w:after="0" w:line="340" w:lineRule="atLeast"/>
      <w:jc w:val="both"/>
      <w:outlineLvl w:val="0"/>
    </w:pPr>
    <w:rPr>
      <w:rFonts w:ascii="Arial" w:eastAsia="Times New Roman" w:hAnsi="Arial"/>
      <w:b/>
      <w:color w:val="000000"/>
      <w:sz w:val="24"/>
      <w:szCs w:val="20"/>
      <w:u w:val="single"/>
      <w:lang w:val="en-US" w:eastAsia="de-DE"/>
    </w:rPr>
  </w:style>
  <w:style w:type="paragraph" w:styleId="Heading2">
    <w:name w:val="heading 2"/>
    <w:basedOn w:val="Normal"/>
    <w:next w:val="Normal"/>
    <w:link w:val="Heading2Char"/>
    <w:qFormat/>
    <w:rsid w:val="00F87A76"/>
    <w:pPr>
      <w:spacing w:before="120" w:after="0" w:line="340" w:lineRule="atLeast"/>
      <w:jc w:val="both"/>
      <w:outlineLvl w:val="1"/>
    </w:pPr>
    <w:rPr>
      <w:rFonts w:ascii="Arial" w:eastAsia="Times New Roman" w:hAnsi="Arial"/>
      <w:b/>
      <w:color w:val="000000"/>
      <w:sz w:val="24"/>
      <w:szCs w:val="20"/>
      <w:lang w:val="en-US" w:eastAsia="de-DE"/>
    </w:rPr>
  </w:style>
  <w:style w:type="paragraph" w:styleId="Heading3">
    <w:name w:val="heading 3"/>
    <w:basedOn w:val="Normal"/>
    <w:next w:val="Normal"/>
    <w:link w:val="Heading3Char"/>
    <w:qFormat/>
    <w:rsid w:val="00F87A76"/>
    <w:pPr>
      <w:spacing w:after="0" w:line="340" w:lineRule="atLeast"/>
      <w:ind w:left="360"/>
      <w:jc w:val="both"/>
      <w:outlineLvl w:val="2"/>
    </w:pPr>
    <w:rPr>
      <w:rFonts w:ascii="Times New Roman" w:eastAsia="Times New Roman" w:hAnsi="Times New Roman"/>
      <w:b/>
      <w:color w:val="000000"/>
      <w:sz w:val="24"/>
      <w:szCs w:val="20"/>
      <w:lang w:val="en-US" w:eastAsia="de-DE"/>
    </w:rPr>
  </w:style>
  <w:style w:type="paragraph" w:styleId="Heading4">
    <w:name w:val="heading 4"/>
    <w:basedOn w:val="Normal"/>
    <w:next w:val="Normal"/>
    <w:link w:val="Heading4Char"/>
    <w:qFormat/>
    <w:rsid w:val="00F87A76"/>
    <w:pPr>
      <w:keepNext/>
      <w:keepLines/>
      <w:spacing w:before="240" w:after="0" w:line="480" w:lineRule="atLeast"/>
      <w:ind w:left="907" w:hanging="907"/>
      <w:jc w:val="both"/>
      <w:outlineLvl w:val="3"/>
    </w:pPr>
    <w:rPr>
      <w:rFonts w:ascii="Arial" w:eastAsia="Times New Roman" w:hAnsi="Arial"/>
      <w:b/>
      <w:color w:val="000000"/>
      <w:sz w:val="24"/>
      <w:szCs w:val="20"/>
      <w:lang w:val="en-US" w:eastAsia="de-DE"/>
    </w:rPr>
  </w:style>
  <w:style w:type="paragraph" w:styleId="Heading5">
    <w:name w:val="heading 5"/>
    <w:basedOn w:val="Normal"/>
    <w:next w:val="Normal"/>
    <w:link w:val="Heading5Char"/>
    <w:qFormat/>
    <w:rsid w:val="00F87A76"/>
    <w:pPr>
      <w:spacing w:after="0" w:line="340" w:lineRule="atLeast"/>
      <w:ind w:left="706"/>
      <w:jc w:val="both"/>
      <w:outlineLvl w:val="4"/>
    </w:pPr>
    <w:rPr>
      <w:rFonts w:ascii="Times New Roman" w:eastAsia="Times New Roman" w:hAnsi="Times New Roman"/>
      <w:b/>
      <w:color w:val="000000"/>
      <w:sz w:val="24"/>
      <w:szCs w:val="20"/>
      <w:lang w:val="en-US" w:eastAsia="de-DE"/>
    </w:rPr>
  </w:style>
  <w:style w:type="paragraph" w:styleId="Heading6">
    <w:name w:val="heading 6"/>
    <w:basedOn w:val="Normal"/>
    <w:next w:val="Normal"/>
    <w:link w:val="Heading6Char"/>
    <w:qFormat/>
    <w:rsid w:val="00F87A76"/>
    <w:pPr>
      <w:spacing w:after="0" w:line="340" w:lineRule="atLeast"/>
      <w:ind w:left="706"/>
      <w:jc w:val="both"/>
      <w:outlineLvl w:val="5"/>
    </w:pPr>
    <w:rPr>
      <w:rFonts w:ascii="Times New Roman" w:eastAsia="Times New Roman" w:hAnsi="Times New Roman"/>
      <w:color w:val="000000"/>
      <w:sz w:val="24"/>
      <w:szCs w:val="20"/>
      <w:u w:val="single"/>
      <w:lang w:val="en-US" w:eastAsia="de-DE"/>
    </w:rPr>
  </w:style>
  <w:style w:type="paragraph" w:styleId="Heading7">
    <w:name w:val="heading 7"/>
    <w:basedOn w:val="Normal"/>
    <w:next w:val="Normal"/>
    <w:link w:val="Heading7Char"/>
    <w:qFormat/>
    <w:rsid w:val="00F87A76"/>
    <w:pPr>
      <w:spacing w:after="0" w:line="340" w:lineRule="atLeast"/>
      <w:ind w:left="706"/>
      <w:jc w:val="both"/>
      <w:outlineLvl w:val="6"/>
    </w:pPr>
    <w:rPr>
      <w:rFonts w:ascii="Times New Roman" w:eastAsia="Times New Roman" w:hAnsi="Times New Roman"/>
      <w:i/>
      <w:color w:val="000000"/>
      <w:sz w:val="24"/>
      <w:szCs w:val="20"/>
      <w:lang w:val="en-US" w:eastAsia="de-DE"/>
    </w:rPr>
  </w:style>
  <w:style w:type="paragraph" w:styleId="Heading8">
    <w:name w:val="heading 8"/>
    <w:basedOn w:val="Normal"/>
    <w:next w:val="Normal"/>
    <w:link w:val="Heading8Char"/>
    <w:qFormat/>
    <w:rsid w:val="00F87A76"/>
    <w:pPr>
      <w:spacing w:after="0" w:line="340" w:lineRule="atLeast"/>
      <w:ind w:left="706"/>
      <w:jc w:val="both"/>
      <w:outlineLvl w:val="7"/>
    </w:pPr>
    <w:rPr>
      <w:rFonts w:ascii="Times New Roman" w:eastAsia="Times New Roman" w:hAnsi="Times New Roman"/>
      <w:i/>
      <w:color w:val="000000"/>
      <w:sz w:val="24"/>
      <w:szCs w:val="20"/>
      <w:lang w:val="en-US" w:eastAsia="de-DE"/>
    </w:rPr>
  </w:style>
  <w:style w:type="paragraph" w:styleId="Heading9">
    <w:name w:val="heading 9"/>
    <w:basedOn w:val="Normal"/>
    <w:next w:val="Normal"/>
    <w:link w:val="Heading9Char"/>
    <w:qFormat/>
    <w:rsid w:val="00F87A76"/>
    <w:pPr>
      <w:spacing w:after="0" w:line="340" w:lineRule="atLeast"/>
      <w:ind w:left="706"/>
      <w:jc w:val="both"/>
      <w:outlineLvl w:val="8"/>
    </w:pPr>
    <w:rPr>
      <w:rFonts w:ascii="Times New Roman" w:eastAsia="Times New Roman" w:hAnsi="Times New Roman"/>
      <w:i/>
      <w:color w:val="000000"/>
      <w:sz w:val="24"/>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A76"/>
  </w:style>
  <w:style w:type="paragraph" w:customStyle="1" w:styleId="MDPI11articletype">
    <w:name w:val="MDPI_1.1_article_type"/>
    <w:basedOn w:val="MDPI31text"/>
    <w:next w:val="MDPI12title"/>
    <w:qFormat/>
    <w:rsid w:val="00135C14"/>
    <w:pPr>
      <w:spacing w:before="240" w:line="240" w:lineRule="auto"/>
      <w:ind w:firstLine="0"/>
      <w:jc w:val="left"/>
    </w:pPr>
    <w:rPr>
      <w:i/>
    </w:rPr>
  </w:style>
  <w:style w:type="paragraph" w:customStyle="1" w:styleId="MDPI12title">
    <w:name w:val="MDPI_1.2_title"/>
    <w:next w:val="MDPI13authornames"/>
    <w:qFormat/>
    <w:rsid w:val="003B4E6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12125D"/>
    <w:pPr>
      <w:spacing w:after="120"/>
      <w:ind w:firstLine="0"/>
      <w:jc w:val="left"/>
    </w:pPr>
    <w:rPr>
      <w:b/>
      <w:snapToGrid/>
    </w:rPr>
  </w:style>
  <w:style w:type="paragraph" w:customStyle="1" w:styleId="MDPI14history">
    <w:name w:val="MDPI_1.4_history"/>
    <w:basedOn w:val="MDPI62Acknowledgments"/>
    <w:next w:val="MDPI15academiceditor"/>
    <w:qFormat/>
    <w:rsid w:val="003B4E63"/>
    <w:pPr>
      <w:ind w:left="113"/>
      <w:jc w:val="left"/>
    </w:pPr>
    <w:rPr>
      <w:snapToGrid/>
    </w:rPr>
  </w:style>
  <w:style w:type="paragraph" w:customStyle="1" w:styleId="MDPI15academiceditor">
    <w:name w:val="MDPI_1.5_academic_editor"/>
    <w:basedOn w:val="MDPI62Acknowledgments"/>
    <w:qFormat/>
    <w:rsid w:val="003B4E63"/>
    <w:pPr>
      <w:spacing w:before="0" w:after="120"/>
      <w:ind w:left="113"/>
      <w:jc w:val="left"/>
    </w:pPr>
    <w:rPr>
      <w:snapToGrid/>
      <w:szCs w:val="22"/>
    </w:rPr>
  </w:style>
  <w:style w:type="paragraph" w:customStyle="1" w:styleId="MDPI16affiliation">
    <w:name w:val="MDPI_1.6_affiliation"/>
    <w:basedOn w:val="MDPI62Acknowledgments"/>
    <w:qFormat/>
    <w:rsid w:val="00F3278E"/>
    <w:pPr>
      <w:spacing w:before="0"/>
      <w:ind w:left="311" w:hanging="198"/>
      <w:jc w:val="left"/>
    </w:pPr>
    <w:rPr>
      <w:snapToGrid/>
      <w:szCs w:val="18"/>
    </w:rPr>
  </w:style>
  <w:style w:type="paragraph" w:customStyle="1" w:styleId="MDPI17abstract">
    <w:name w:val="MDPI_1.7_abstract"/>
    <w:basedOn w:val="MDPI31text"/>
    <w:next w:val="MDPI18keywords"/>
    <w:qFormat/>
    <w:rsid w:val="003B4E63"/>
    <w:pPr>
      <w:spacing w:before="240"/>
      <w:ind w:left="113" w:firstLine="0"/>
    </w:pPr>
    <w:rPr>
      <w:snapToGrid/>
    </w:rPr>
  </w:style>
  <w:style w:type="paragraph" w:customStyle="1" w:styleId="MDPI18keywords">
    <w:name w:val="MDPI_1.8_keywords"/>
    <w:basedOn w:val="MDPI31text"/>
    <w:next w:val="MDPI19classification"/>
    <w:qFormat/>
    <w:rsid w:val="003B4E63"/>
    <w:pPr>
      <w:spacing w:before="240"/>
      <w:ind w:left="113" w:firstLine="0"/>
    </w:pPr>
  </w:style>
  <w:style w:type="paragraph" w:customStyle="1" w:styleId="MDPI19classification">
    <w:name w:val="MDPI_1.9_classification"/>
    <w:basedOn w:val="MDPI31text"/>
    <w:qFormat/>
    <w:rsid w:val="003B4E63"/>
    <w:pPr>
      <w:spacing w:before="240"/>
      <w:ind w:left="113" w:firstLine="0"/>
    </w:pPr>
    <w:rPr>
      <w:b/>
      <w:snapToGrid/>
    </w:rPr>
  </w:style>
  <w:style w:type="paragraph" w:customStyle="1" w:styleId="MDPI19line">
    <w:name w:val="MDPI_1.9_line"/>
    <w:basedOn w:val="MDPI31text"/>
    <w:qFormat/>
    <w:rsid w:val="003B4E63"/>
    <w:pPr>
      <w:pBdr>
        <w:bottom w:val="single" w:sz="6" w:space="1" w:color="auto"/>
      </w:pBdr>
      <w:ind w:firstLine="0"/>
    </w:pPr>
    <w:rPr>
      <w:snapToGrid/>
      <w:szCs w:val="24"/>
    </w:rPr>
  </w:style>
  <w:style w:type="paragraph" w:customStyle="1" w:styleId="M1stheader">
    <w:name w:val="M_1stheader"/>
    <w:basedOn w:val="Normal"/>
    <w:rsid w:val="00F87A76"/>
    <w:pPr>
      <w:tabs>
        <w:tab w:val="center" w:pos="4320"/>
        <w:tab w:val="right" w:pos="8640"/>
      </w:tabs>
      <w:spacing w:after="0" w:line="340" w:lineRule="atLeast"/>
      <w:ind w:right="360"/>
      <w:jc w:val="both"/>
      <w:outlineLvl w:val="0"/>
    </w:pPr>
    <w:rPr>
      <w:rFonts w:ascii="Times New Roman" w:eastAsia="Times New Roman" w:hAnsi="Times New Roman"/>
      <w:i/>
      <w:color w:val="000000"/>
      <w:sz w:val="24"/>
      <w:szCs w:val="20"/>
      <w:lang w:val="en-US" w:eastAsia="de-DE"/>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after="0" w:line="240" w:lineRule="atLeast"/>
      <w:jc w:val="both"/>
    </w:pPr>
    <w:rPr>
      <w:rFonts w:ascii="Minion Pro" w:eastAsia="Times New Roman" w:hAnsi="Minion Pro"/>
      <w:color w:val="000000"/>
      <w:sz w:val="24"/>
      <w:szCs w:val="20"/>
      <w:lang w:val="en-US" w:eastAsia="de-DE"/>
    </w:rPr>
  </w:style>
  <w:style w:type="paragraph" w:customStyle="1" w:styleId="Maddress">
    <w:name w:val="M_address"/>
    <w:basedOn w:val="Normal"/>
    <w:rsid w:val="00F87A76"/>
    <w:pPr>
      <w:spacing w:before="240" w:after="0" w:line="340" w:lineRule="atLeast"/>
      <w:jc w:val="both"/>
    </w:pPr>
    <w:rPr>
      <w:rFonts w:ascii="Times New Roman" w:eastAsia="Times New Roman" w:hAnsi="Times New Roman"/>
      <w:color w:val="000000"/>
      <w:sz w:val="24"/>
      <w:szCs w:val="20"/>
      <w:lang w:val="en-US" w:eastAsia="de-DE"/>
    </w:rPr>
  </w:style>
  <w:style w:type="paragraph" w:customStyle="1" w:styleId="Mauthor">
    <w:name w:val="M_author"/>
    <w:basedOn w:val="Normal"/>
    <w:rsid w:val="00F87A76"/>
    <w:pPr>
      <w:spacing w:before="240" w:after="240" w:line="340" w:lineRule="exact"/>
      <w:jc w:val="both"/>
    </w:pPr>
    <w:rPr>
      <w:rFonts w:ascii="Times New Roman" w:eastAsia="Times New Roman" w:hAnsi="Times New Roman"/>
      <w:b/>
      <w:color w:val="000000"/>
      <w:sz w:val="24"/>
      <w:szCs w:val="20"/>
      <w:lang w:val="it-IT" w:eastAsia="de-DE"/>
    </w:rPr>
  </w:style>
  <w:style w:type="paragraph" w:customStyle="1" w:styleId="MCaption">
    <w:name w:val="M_Caption"/>
    <w:basedOn w:val="Normal"/>
    <w:rsid w:val="00F87A76"/>
    <w:pPr>
      <w:spacing w:before="240" w:after="240" w:line="340" w:lineRule="atLeast"/>
      <w:jc w:val="center"/>
    </w:pPr>
    <w:rPr>
      <w:rFonts w:ascii="Times New Roman" w:eastAsia="Times New Roman" w:hAnsi="Times New Roman"/>
      <w:color w:val="000000"/>
      <w:sz w:val="24"/>
      <w:szCs w:val="20"/>
      <w:lang w:val="en-US" w:eastAsia="de-DE"/>
    </w:r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1articletitle">
    <w:name w:val="M_deck_1_article_title"/>
    <w:next w:val="Mdeck2authorname"/>
    <w:qFormat/>
    <w:rsid w:val="007A5CE1"/>
    <w:pPr>
      <w:kinsoku w:val="0"/>
      <w:overflowPunct w:val="0"/>
      <w:autoSpaceDE w:val="0"/>
      <w:autoSpaceDN w:val="0"/>
      <w:adjustRightInd w:val="0"/>
      <w:snapToGrid w:val="0"/>
      <w:spacing w:after="240" w:line="400" w:lineRule="exact"/>
    </w:pPr>
    <w:rPr>
      <w:rFonts w:ascii="Minion Pro" w:eastAsia="Times New Roman" w:hAnsi="Minion Pro"/>
      <w:b/>
      <w:snapToGrid w:val="0"/>
      <w:color w:val="000000"/>
      <w:sz w:val="36"/>
      <w:lang w:val="en-US" w:eastAsia="de-DE" w:bidi="en-US"/>
    </w:rPr>
  </w:style>
  <w:style w:type="paragraph" w:customStyle="1" w:styleId="Mdeck1articletype">
    <w:name w:val="M_deck_1_article_type"/>
    <w:basedOn w:val="Mdeck4text"/>
    <w:next w:val="Mdeck1articletitle"/>
    <w:qFormat/>
    <w:rsid w:val="007A5CE1"/>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A5CE1"/>
    <w:pPr>
      <w:widowControl w:val="0"/>
      <w:kinsoku w:val="0"/>
      <w:overflowPunct w:val="0"/>
      <w:autoSpaceDE w:val="0"/>
      <w:autoSpaceDN w:val="0"/>
      <w:adjustRightInd w:val="0"/>
      <w:snapToGrid w:val="0"/>
      <w:spacing w:line="340" w:lineRule="atLeast"/>
      <w:ind w:left="311" w:hanging="198"/>
    </w:pPr>
    <w:rPr>
      <w:rFonts w:eastAsia="Times New Roman"/>
      <w:snapToGrid w:val="0"/>
      <w:color w:val="000000"/>
      <w:sz w:val="24"/>
      <w:lang w:val="en-US" w:eastAsia="de-DE" w:bidi="en-US"/>
    </w:rPr>
  </w:style>
  <w:style w:type="paragraph" w:customStyle="1" w:styleId="Mdeck2authorcorrespondence">
    <w:name w:val="M_deck_2_author_correspondence"/>
    <w:qFormat/>
    <w:rsid w:val="007A5CE1"/>
    <w:pPr>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sz w:val="18"/>
      <w:lang w:val="en-US" w:eastAsia="de-DE" w:bidi="en-US"/>
    </w:rPr>
  </w:style>
  <w:style w:type="paragraph" w:customStyle="1" w:styleId="Mdeck2authorname">
    <w:name w:val="M_deck_2_author_name"/>
    <w:next w:val="Mdeck3publcationhistory"/>
    <w:qFormat/>
    <w:rsid w:val="007A5CE1"/>
    <w:pPr>
      <w:kinsoku w:val="0"/>
      <w:overflowPunct w:val="0"/>
      <w:autoSpaceDE w:val="0"/>
      <w:autoSpaceDN w:val="0"/>
      <w:adjustRightInd w:val="0"/>
      <w:snapToGrid w:val="0"/>
      <w:spacing w:before="240" w:after="120" w:line="320" w:lineRule="atLeast"/>
    </w:pPr>
    <w:rPr>
      <w:rFonts w:eastAsia="Times New Roman"/>
      <w:b/>
      <w:snapToGrid w:val="0"/>
      <w:color w:val="000000"/>
      <w:sz w:val="22"/>
      <w:lang w:val="en-US" w:eastAsia="de-DE" w:bidi="en-US"/>
    </w:rPr>
  </w:style>
  <w:style w:type="paragraph" w:customStyle="1" w:styleId="Mdeck3abstract">
    <w:name w:val="M_deck_3_abstract"/>
    <w:basedOn w:val="Mdeck4text"/>
    <w:next w:val="Mdeck3keywords"/>
    <w:qFormat/>
    <w:rsid w:val="007A5CE1"/>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A5CE1"/>
    <w:pPr>
      <w:spacing w:before="240"/>
      <w:ind w:left="113" w:firstLine="0"/>
    </w:pPr>
  </w:style>
  <w:style w:type="paragraph" w:customStyle="1" w:styleId="Mdeck3publcationhistory">
    <w:name w:val="M_deck_3_publcation_history"/>
    <w:next w:val="Normal"/>
    <w:qFormat/>
    <w:rsid w:val="007A5CE1"/>
    <w:pPr>
      <w:widowControl w:val="0"/>
      <w:kinsoku w:val="0"/>
      <w:overflowPunct w:val="0"/>
      <w:autoSpaceDE w:val="0"/>
      <w:autoSpaceDN w:val="0"/>
      <w:adjustRightInd w:val="0"/>
      <w:snapToGrid w:val="0"/>
      <w:spacing w:before="240" w:line="340" w:lineRule="atLeast"/>
      <w:ind w:left="113"/>
    </w:pPr>
    <w:rPr>
      <w:rFonts w:eastAsia="Times New Roman"/>
      <w:i/>
      <w:snapToGrid w:val="0"/>
      <w:color w:val="000000"/>
      <w:sz w:val="24"/>
      <w:lang w:val="en-US" w:eastAsia="de-DE" w:bidi="en-US"/>
    </w:rPr>
  </w:style>
  <w:style w:type="paragraph" w:customStyle="1" w:styleId="Mdeck4heading1">
    <w:name w:val="M_deck_4_heading_1"/>
    <w:basedOn w:val="MHeading3"/>
    <w:next w:val="Normal"/>
    <w:qFormat/>
    <w:rsid w:val="007A5CE1"/>
    <w:pPr>
      <w:spacing w:line="340" w:lineRule="atLeast"/>
      <w:outlineLvl w:val="0"/>
    </w:pPr>
    <w:rPr>
      <w:b/>
      <w:snapToGrid/>
    </w:rPr>
  </w:style>
  <w:style w:type="paragraph" w:customStyle="1" w:styleId="Mdeck4heading2">
    <w:name w:val="M_deck_4_heading_2"/>
    <w:basedOn w:val="MHeading3"/>
    <w:next w:val="Normal"/>
    <w:qFormat/>
    <w:rsid w:val="007A5CE1"/>
    <w:pPr>
      <w:outlineLvl w:val="1"/>
    </w:pPr>
    <w:rPr>
      <w:i/>
      <w:snapToGrid/>
    </w:rPr>
  </w:style>
  <w:style w:type="paragraph" w:customStyle="1" w:styleId="Mdeck4heading3">
    <w:name w:val="M_deck_4_heading_3"/>
    <w:basedOn w:val="Mdeck4text"/>
    <w:next w:val="Normal"/>
    <w:qFormat/>
    <w:rsid w:val="007A5CE1"/>
    <w:pPr>
      <w:spacing w:before="240" w:after="120" w:line="340" w:lineRule="atLeast"/>
      <w:ind w:firstLineChars="50" w:firstLine="50"/>
      <w:outlineLvl w:val="2"/>
    </w:pPr>
    <w:rPr>
      <w:snapToGrid/>
    </w:rPr>
  </w:style>
  <w:style w:type="paragraph" w:customStyle="1" w:styleId="Mdeck4text">
    <w:name w:val="M_deck_4_text"/>
    <w:qFormat/>
    <w:rsid w:val="007A5CE1"/>
    <w:pPr>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sz w:val="24"/>
      <w:lang w:val="en-US" w:eastAsia="de-DE" w:bidi="en-US"/>
    </w:rPr>
  </w:style>
  <w:style w:type="paragraph" w:customStyle="1" w:styleId="Mdeck4textbulletlist">
    <w:name w:val="M_deck_4_text_bullet_list"/>
    <w:basedOn w:val="Mdeck4text"/>
    <w:qFormat/>
    <w:rsid w:val="007A5CE1"/>
    <w:pPr>
      <w:numPr>
        <w:numId w:val="46"/>
      </w:numPr>
      <w:spacing w:before="120" w:after="120" w:line="340" w:lineRule="atLeast"/>
    </w:pPr>
    <w:rPr>
      <w:snapToGrid/>
    </w:rPr>
  </w:style>
  <w:style w:type="paragraph" w:customStyle="1" w:styleId="Mdeck4textfirstlinezero">
    <w:name w:val="M_deck_4_text_firstline_zero"/>
    <w:basedOn w:val="Mdeck4text"/>
    <w:next w:val="Mdeck4text"/>
    <w:qFormat/>
    <w:rsid w:val="007A5CE1"/>
    <w:pPr>
      <w:ind w:firstLine="0"/>
    </w:pPr>
    <w:rPr>
      <w:szCs w:val="24"/>
    </w:rPr>
  </w:style>
  <w:style w:type="paragraph" w:customStyle="1" w:styleId="MFigure">
    <w:name w:val="M_Figure"/>
    <w:qFormat/>
    <w:rsid w:val="00F87A76"/>
    <w:pPr>
      <w:jc w:val="center"/>
    </w:pPr>
    <w:rPr>
      <w:rFonts w:ascii="Minion Pro" w:eastAsia="Times New Roman" w:hAnsi="Minion Pro"/>
      <w:color w:val="000000"/>
      <w:kern w:val="2"/>
      <w:sz w:val="24"/>
      <w:lang w:val="en-US" w:eastAsia="zh-CN"/>
    </w:rPr>
  </w:style>
  <w:style w:type="paragraph" w:customStyle="1" w:styleId="Mdeck4textlist">
    <w:name w:val="M_deck_4_text_list"/>
    <w:basedOn w:val="MFigure"/>
    <w:qFormat/>
    <w:rsid w:val="007A5CE1"/>
    <w:rPr>
      <w:i/>
    </w:rPr>
  </w:style>
  <w:style w:type="paragraph" w:customStyle="1" w:styleId="Mdeck4textlrindent">
    <w:name w:val="M_deck_4_text_lr_indent"/>
    <w:basedOn w:val="Mdeck4text"/>
    <w:qFormat/>
    <w:rsid w:val="007A5CE1"/>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A5CE1"/>
    <w:pPr>
      <w:numPr>
        <w:numId w:val="47"/>
      </w:numPr>
      <w:spacing w:before="120" w:after="120" w:line="340" w:lineRule="atLeast"/>
    </w:pPr>
    <w:rPr>
      <w:snapToGrid/>
    </w:rPr>
  </w:style>
  <w:style w:type="paragraph" w:customStyle="1" w:styleId="Mdeck5tablebody">
    <w:name w:val="M_deck_5_table_body"/>
    <w:qFormat/>
    <w:rsid w:val="007A5CE1"/>
    <w:pPr>
      <w:kinsoku w:val="0"/>
      <w:overflowPunct w:val="0"/>
      <w:autoSpaceDE w:val="0"/>
      <w:autoSpaceDN w:val="0"/>
      <w:adjustRightInd w:val="0"/>
      <w:snapToGrid w:val="0"/>
      <w:jc w:val="center"/>
    </w:pPr>
    <w:rPr>
      <w:rFonts w:ascii="Minion Pro" w:eastAsia="Times New Roman" w:hAnsi="Minion Pro"/>
      <w:snapToGrid w:val="0"/>
      <w:color w:val="000000"/>
      <w:lang w:val="en-US" w:eastAsia="de-DE" w:bidi="en-US"/>
    </w:rPr>
  </w:style>
  <w:style w:type="table" w:customStyle="1" w:styleId="Mdeck5tablebodythreelines">
    <w:name w:val="M_deck_5_table_body_three_lines"/>
    <w:basedOn w:val="TableNormal"/>
    <w:uiPriority w:val="99"/>
    <w:rsid w:val="007A5CE1"/>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A5CE1"/>
    <w:pPr>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sz w:val="18"/>
      <w:lang w:val="en-US" w:eastAsia="de-DE" w:bidi="en-US"/>
    </w:rPr>
  </w:style>
  <w:style w:type="paragraph" w:customStyle="1" w:styleId="Mdeck5tablefooter">
    <w:name w:val="M_deck_5_table_footer"/>
    <w:basedOn w:val="Mdeck5tablecaption"/>
    <w:next w:val="Mdeck4text"/>
    <w:qFormat/>
    <w:rsid w:val="007A5CE1"/>
    <w:pPr>
      <w:spacing w:line="300" w:lineRule="exact"/>
    </w:pPr>
  </w:style>
  <w:style w:type="paragraph" w:customStyle="1" w:styleId="Mdeck5tableheader">
    <w:name w:val="M_deck_5_table_header"/>
    <w:basedOn w:val="Mdeck5tablefooter"/>
    <w:rsid w:val="007A5CE1"/>
  </w:style>
  <w:style w:type="paragraph" w:customStyle="1" w:styleId="Mdeck6figurebody">
    <w:name w:val="M_deck_6_figure_body"/>
    <w:qFormat/>
    <w:rsid w:val="007A5CE1"/>
    <w:pPr>
      <w:widowControl w:val="0"/>
      <w:kinsoku w:val="0"/>
      <w:overflowPunct w:val="0"/>
      <w:autoSpaceDE w:val="0"/>
      <w:autoSpaceDN w:val="0"/>
      <w:adjustRightInd w:val="0"/>
      <w:snapToGrid w:val="0"/>
      <w:spacing w:line="340" w:lineRule="atLeast"/>
      <w:jc w:val="center"/>
    </w:pPr>
    <w:rPr>
      <w:rFonts w:eastAsia="Times New Roman"/>
      <w:snapToGrid w:val="0"/>
      <w:color w:val="000000"/>
      <w:sz w:val="24"/>
      <w:lang w:val="en-US" w:eastAsia="de-DE" w:bidi="en-US"/>
    </w:rPr>
  </w:style>
  <w:style w:type="paragraph" w:customStyle="1" w:styleId="Mdeck6figurecaption">
    <w:name w:val="M_deck_6_figure_caption"/>
    <w:next w:val="Mdeck4text"/>
    <w:qFormat/>
    <w:rsid w:val="007A5CE1"/>
    <w:pPr>
      <w:adjustRightInd w:val="0"/>
      <w:snapToGrid w:val="0"/>
      <w:spacing w:before="120" w:line="260" w:lineRule="atLeast"/>
    </w:pPr>
    <w:rPr>
      <w:rFonts w:ascii="Palatino Linotype" w:eastAsia="Times New Roman" w:hAnsi="Palatino Linotype"/>
      <w:snapToGrid w:val="0"/>
      <w:color w:val="000000"/>
      <w:sz w:val="18"/>
      <w:lang w:val="en-US" w:eastAsia="de-DE" w:bidi="en-US"/>
    </w:rPr>
  </w:style>
  <w:style w:type="paragraph" w:customStyle="1" w:styleId="Mdeck7equation">
    <w:name w:val="M_deck_7_equation"/>
    <w:basedOn w:val="Mdeck4text"/>
    <w:qFormat/>
    <w:rsid w:val="007A5CE1"/>
    <w:pPr>
      <w:spacing w:before="120" w:after="120"/>
      <w:ind w:left="709" w:firstLine="0"/>
      <w:jc w:val="center"/>
    </w:pPr>
    <w:rPr>
      <w:i/>
      <w:snapToGrid/>
      <w:szCs w:val="24"/>
      <w:lang w:eastAsia="en-US"/>
    </w:rPr>
  </w:style>
  <w:style w:type="paragraph" w:customStyle="1" w:styleId="Mdeck8references">
    <w:name w:val="M_deck_8_references"/>
    <w:qFormat/>
    <w:rsid w:val="007A5CE1"/>
    <w:pPr>
      <w:numPr>
        <w:numId w:val="48"/>
      </w:numPr>
      <w:kinsoku w:val="0"/>
      <w:overflowPunct w:val="0"/>
      <w:autoSpaceDE w:val="0"/>
      <w:autoSpaceDN w:val="0"/>
      <w:adjustRightInd w:val="0"/>
      <w:snapToGrid w:val="0"/>
      <w:spacing w:line="260" w:lineRule="atLeast"/>
      <w:jc w:val="both"/>
    </w:pPr>
    <w:rPr>
      <w:rFonts w:eastAsia="Times New Roman"/>
      <w:snapToGrid w:val="0"/>
      <w:color w:val="000000"/>
      <w:sz w:val="24"/>
      <w:lang w:val="en-US" w:eastAsia="de-DE" w:bidi="en-US"/>
    </w:rPr>
  </w:style>
  <w:style w:type="paragraph" w:customStyle="1" w:styleId="MHeader">
    <w:name w:val="M_Header"/>
    <w:basedOn w:val="Normal"/>
    <w:rsid w:val="00F87A76"/>
    <w:pPr>
      <w:spacing w:after="240" w:line="340" w:lineRule="atLeast"/>
      <w:ind w:left="425"/>
      <w:jc w:val="both"/>
    </w:pPr>
    <w:rPr>
      <w:rFonts w:ascii="Minion Pro" w:eastAsia="Times New Roman" w:hAnsi="Minion Pro"/>
      <w:color w:val="000000"/>
      <w:sz w:val="24"/>
      <w:szCs w:val="20"/>
      <w:lang w:val="en-US" w:eastAsia="de-DE"/>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Heading3">
    <w:name w:val="M_Heading3"/>
    <w:basedOn w:val="Mdeck4text"/>
    <w:qFormat/>
    <w:rsid w:val="00F87A76"/>
    <w:pPr>
      <w:spacing w:before="240" w:after="120"/>
    </w:pPr>
  </w:style>
  <w:style w:type="paragraph" w:customStyle="1" w:styleId="MISSN">
    <w:name w:val="M_ISSN"/>
    <w:basedOn w:val="Normal"/>
    <w:rsid w:val="00F87A76"/>
    <w:pPr>
      <w:spacing w:after="520" w:line="340" w:lineRule="atLeast"/>
      <w:jc w:val="right"/>
    </w:pPr>
    <w:rPr>
      <w:rFonts w:ascii="Times New Roman" w:eastAsia="Times New Roman" w:hAnsi="Times New Roman"/>
      <w:color w:val="000000"/>
      <w:sz w:val="24"/>
      <w:szCs w:val="20"/>
      <w:lang w:val="en-US" w:eastAsia="de-DE"/>
    </w:r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after="0" w:line="340" w:lineRule="atLeast"/>
      <w:jc w:val="right"/>
    </w:pPr>
    <w:rPr>
      <w:rFonts w:ascii="Times New Roman" w:eastAsia="Times New Roman" w:hAnsi="Times New Roman"/>
      <w:b/>
      <w:i/>
      <w:color w:val="000000"/>
      <w:sz w:val="64"/>
      <w:szCs w:val="20"/>
      <w:lang w:val="en-US" w:eastAsia="de-DE"/>
    </w:rPr>
  </w:style>
  <w:style w:type="paragraph" w:customStyle="1" w:styleId="Mreceived">
    <w:name w:val="M_received"/>
    <w:basedOn w:val="Maddress"/>
    <w:rsid w:val="00F87A76"/>
    <w:rPr>
      <w:i/>
    </w:rPr>
  </w:style>
  <w:style w:type="paragraph" w:customStyle="1" w:styleId="MRefer">
    <w:name w:val="M_Refer"/>
    <w:basedOn w:val="Normal"/>
    <w:rsid w:val="00F87A76"/>
    <w:pPr>
      <w:spacing w:after="0" w:line="340" w:lineRule="atLeast"/>
      <w:ind w:left="461" w:hanging="461"/>
      <w:jc w:val="both"/>
    </w:pPr>
    <w:rPr>
      <w:rFonts w:ascii="Times New Roman" w:eastAsia="Times New Roman" w:hAnsi="Times New Roman"/>
      <w:color w:val="000000"/>
      <w:sz w:val="24"/>
      <w:szCs w:val="20"/>
      <w:lang w:val="en-US" w:eastAsia="de-DE"/>
    </w:rPr>
  </w:style>
  <w:style w:type="paragraph" w:customStyle="1" w:styleId="Mtable">
    <w:name w:val="M_table"/>
    <w:basedOn w:val="Normal"/>
    <w:rsid w:val="00F87A76"/>
    <w:pPr>
      <w:keepNext/>
      <w:tabs>
        <w:tab w:val="left" w:pos="284"/>
      </w:tabs>
      <w:spacing w:after="0" w:line="340" w:lineRule="atLeast"/>
      <w:jc w:val="both"/>
    </w:pPr>
    <w:rPr>
      <w:rFonts w:ascii="Times New Roman" w:eastAsia="Times New Roman" w:hAnsi="Times New Roman"/>
      <w:color w:val="000000"/>
      <w:sz w:val="24"/>
      <w:szCs w:val="20"/>
      <w:lang w:val="en-US" w:eastAsia="de-DE"/>
    </w:r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spacing w:after="0" w:line="340" w:lineRule="atLeast"/>
      <w:ind w:firstLine="288"/>
      <w:jc w:val="both"/>
    </w:pPr>
    <w:rPr>
      <w:rFonts w:ascii="Times New Roman" w:eastAsia="Times New Roman" w:hAnsi="Times New Roman"/>
      <w:color w:val="000000"/>
      <w:sz w:val="24"/>
      <w:szCs w:val="20"/>
      <w:lang w:val="en-US" w:eastAsia="de-DE"/>
    </w:rPr>
  </w:style>
  <w:style w:type="paragraph" w:customStyle="1" w:styleId="MTitel">
    <w:name w:val="M_Titel"/>
    <w:basedOn w:val="Normal"/>
    <w:rsid w:val="00F87A76"/>
    <w:pPr>
      <w:spacing w:before="240" w:after="0" w:line="340" w:lineRule="atLeast"/>
      <w:jc w:val="both"/>
    </w:pPr>
    <w:rPr>
      <w:rFonts w:ascii="Times New Roman" w:eastAsia="Times New Roman" w:hAnsi="Times New Roman"/>
      <w:b/>
      <w:color w:val="000000"/>
      <w:sz w:val="36"/>
      <w:szCs w:val="20"/>
      <w:lang w:val="en-GB" w:eastAsia="de-DE"/>
    </w:rPr>
  </w:style>
  <w:style w:type="paragraph" w:customStyle="1" w:styleId="MDPIheader">
    <w:name w:val="MDPI_header"/>
    <w:qFormat/>
    <w:rsid w:val="003B4E63"/>
    <w:pPr>
      <w:adjustRightInd w:val="0"/>
      <w:snapToGrid w:val="0"/>
      <w:spacing w:after="240"/>
    </w:pPr>
    <w:rPr>
      <w:rFonts w:ascii="Palatino Linotype" w:eastAsia="Times New Roman" w:hAnsi="Palatino Linotype"/>
      <w:iCs/>
      <w:sz w:val="16"/>
      <w:lang w:val="en-US" w:eastAsia="de-DE"/>
    </w:rPr>
  </w:style>
  <w:style w:type="paragraph" w:customStyle="1" w:styleId="Mheaderjournallogo">
    <w:name w:val="M_header_journal_logo"/>
    <w:qFormat/>
    <w:rsid w:val="00F87A76"/>
    <w:rPr>
      <w:rFonts w:ascii="Minion Pro" w:hAnsi="Minion Pro"/>
      <w:color w:val="000000"/>
      <w:sz w:val="24"/>
      <w:lang w:val="de-DE" w:eastAsia="zh-CN"/>
    </w:rPr>
  </w:style>
  <w:style w:type="paragraph" w:customStyle="1" w:styleId="TextBericht">
    <w:name w:val="Text_Bericht"/>
    <w:basedOn w:val="Normal"/>
    <w:uiPriority w:val="99"/>
    <w:rsid w:val="00F87A76"/>
    <w:pPr>
      <w:spacing w:after="120" w:line="276" w:lineRule="auto"/>
      <w:jc w:val="both"/>
    </w:pPr>
    <w:rPr>
      <w:rFonts w:ascii="Arial" w:eastAsia="Times New Roman" w:hAnsi="Arial"/>
      <w:color w:val="000000"/>
      <w:sz w:val="24"/>
      <w:szCs w:val="20"/>
      <w:lang w:val="de-DE" w:eastAsia="de-DE"/>
    </w:rPr>
  </w:style>
  <w:style w:type="character" w:customStyle="1" w:styleId="Heading2Char">
    <w:name w:val="Heading 2 Char"/>
    <w:link w:val="Heading2"/>
    <w:rsid w:val="00F87A76"/>
    <w:rPr>
      <w:rFonts w:ascii="Arial" w:eastAsia="Times New Roman" w:hAnsi="Arial" w:cs="Times New Roman"/>
      <w:b/>
      <w:color w:val="000000"/>
      <w:kern w:val="0"/>
      <w:sz w:val="24"/>
      <w:lang w:eastAsia="de-DE"/>
    </w:rPr>
  </w:style>
  <w:style w:type="paragraph" w:customStyle="1" w:styleId="berschrift3">
    <w:name w:val="Überschrift3"/>
    <w:basedOn w:val="Heading2"/>
    <w:uiPriority w:val="99"/>
    <w:rsid w:val="00F87A76"/>
    <w:pPr>
      <w:keepNext/>
      <w:tabs>
        <w:tab w:val="num" w:pos="360"/>
      </w:tabs>
      <w:spacing w:before="0"/>
      <w:ind w:left="576" w:hanging="576"/>
    </w:pPr>
    <w:rPr>
      <w:rFonts w:cs="Arial"/>
      <w:bCs/>
      <w:iCs/>
      <w:sz w:val="18"/>
      <w:szCs w:val="28"/>
      <w:lang w:val="de-DE"/>
    </w:rPr>
  </w:style>
  <w:style w:type="character" w:customStyle="1" w:styleId="Heading1Char">
    <w:name w:val="Heading 1 Char"/>
    <w:aliases w:val="x Char"/>
    <w:link w:val="Heading1"/>
    <w:rsid w:val="00F87A76"/>
    <w:rPr>
      <w:rFonts w:ascii="Arial" w:eastAsia="Times New Roman" w:hAnsi="Arial" w:cs="Times New Roman"/>
      <w:b/>
      <w:color w:val="000000"/>
      <w:kern w:val="0"/>
      <w:sz w:val="24"/>
      <w:u w:val="single"/>
      <w:lang w:eastAsia="de-DE"/>
    </w:rPr>
  </w:style>
  <w:style w:type="character" w:customStyle="1" w:styleId="Heading3Char">
    <w:name w:val="Heading 3 Char"/>
    <w:link w:val="Heading3"/>
    <w:rsid w:val="00F87A76"/>
    <w:rPr>
      <w:rFonts w:eastAsia="Times New Roman" w:cs="Times New Roman"/>
      <w:b/>
      <w:color w:val="000000"/>
      <w:kern w:val="0"/>
      <w:sz w:val="24"/>
      <w:lang w:eastAsia="de-DE"/>
    </w:rPr>
  </w:style>
  <w:style w:type="character" w:customStyle="1" w:styleId="Heading4Char">
    <w:name w:val="Heading 4 Char"/>
    <w:link w:val="Heading4"/>
    <w:rsid w:val="00F87A76"/>
    <w:rPr>
      <w:rFonts w:ascii="Arial" w:eastAsia="Times New Roman" w:hAnsi="Arial" w:cs="Times New Roman"/>
      <w:b/>
      <w:color w:val="000000"/>
      <w:kern w:val="0"/>
      <w:sz w:val="24"/>
      <w:lang w:eastAsia="de-DE"/>
    </w:rPr>
  </w:style>
  <w:style w:type="character" w:customStyle="1" w:styleId="Heading5Char">
    <w:name w:val="Heading 5 Char"/>
    <w:link w:val="Heading5"/>
    <w:rsid w:val="00F87A76"/>
    <w:rPr>
      <w:rFonts w:eastAsia="Times New Roman" w:cs="Times New Roman"/>
      <w:b/>
      <w:color w:val="000000"/>
      <w:kern w:val="0"/>
      <w:sz w:val="24"/>
      <w:lang w:eastAsia="de-DE"/>
    </w:rPr>
  </w:style>
  <w:style w:type="character" w:customStyle="1" w:styleId="Heading6Char">
    <w:name w:val="Heading 6 Char"/>
    <w:link w:val="Heading6"/>
    <w:rsid w:val="00F87A76"/>
    <w:rPr>
      <w:rFonts w:eastAsia="Times New Roman" w:cs="Times New Roman"/>
      <w:color w:val="000000"/>
      <w:kern w:val="0"/>
      <w:sz w:val="24"/>
      <w:u w:val="single"/>
      <w:lang w:eastAsia="de-DE"/>
    </w:rPr>
  </w:style>
  <w:style w:type="character" w:customStyle="1" w:styleId="Heading7Char">
    <w:name w:val="Heading 7 Char"/>
    <w:link w:val="Heading7"/>
    <w:rsid w:val="00F87A76"/>
    <w:rPr>
      <w:rFonts w:eastAsia="Times New Roman" w:cs="Times New Roman"/>
      <w:i/>
      <w:color w:val="000000"/>
      <w:kern w:val="0"/>
      <w:sz w:val="24"/>
      <w:lang w:eastAsia="de-DE"/>
    </w:rPr>
  </w:style>
  <w:style w:type="character" w:customStyle="1" w:styleId="Heading8Char">
    <w:name w:val="Heading 8 Char"/>
    <w:link w:val="Heading8"/>
    <w:rsid w:val="00F87A76"/>
    <w:rPr>
      <w:rFonts w:eastAsia="Times New Roman" w:cs="Times New Roman"/>
      <w:i/>
      <w:color w:val="000000"/>
      <w:kern w:val="0"/>
      <w:sz w:val="24"/>
      <w:lang w:eastAsia="de-DE"/>
    </w:rPr>
  </w:style>
  <w:style w:type="character" w:customStyle="1" w:styleId="Heading9Char">
    <w:name w:val="Heading 9 Char"/>
    <w:link w:val="Heading9"/>
    <w:rsid w:val="00F87A76"/>
    <w:rPr>
      <w:rFonts w:eastAsia="Times New Roman" w:cs="Times New Roman"/>
      <w:i/>
      <w:color w:val="000000"/>
      <w:kern w:val="0"/>
      <w:sz w:val="24"/>
      <w:lang w:eastAsia="de-DE"/>
    </w:rPr>
  </w:style>
  <w:style w:type="character" w:styleId="Hyperlink">
    <w:name w:val="Hyperlink"/>
    <w:uiPriority w:val="99"/>
    <w:rsid w:val="00F87A76"/>
    <w:rPr>
      <w:color w:val="0000FF"/>
      <w:u w:val="single"/>
    </w:rPr>
  </w:style>
  <w:style w:type="character" w:styleId="FollowedHyperlink">
    <w:name w:val="FollowedHyperlink"/>
    <w:rsid w:val="00F87A76"/>
    <w:rPr>
      <w:color w:val="954F72"/>
      <w:u w:val="single"/>
    </w:rPr>
  </w:style>
  <w:style w:type="character" w:styleId="LineNumber">
    <w:name w:val="line number"/>
    <w:basedOn w:val="DefaultParagraphFont"/>
    <w:uiPriority w:val="99"/>
    <w:rsid w:val="00F87A76"/>
  </w:style>
  <w:style w:type="paragraph" w:styleId="FootnoteText">
    <w:name w:val="footnote text"/>
    <w:basedOn w:val="Normal"/>
    <w:link w:val="FootnoteTextChar"/>
    <w:rsid w:val="00F87A76"/>
    <w:pPr>
      <w:spacing w:after="0" w:line="340" w:lineRule="atLeast"/>
      <w:jc w:val="both"/>
    </w:pPr>
    <w:rPr>
      <w:rFonts w:ascii="Times New Roman" w:eastAsia="Times New Roman" w:hAnsi="Times New Roman"/>
      <w:color w:val="000000"/>
      <w:sz w:val="24"/>
      <w:szCs w:val="20"/>
      <w:lang w:val="en-US" w:eastAsia="de-DE"/>
    </w:rPr>
  </w:style>
  <w:style w:type="character" w:customStyle="1" w:styleId="FootnoteTextChar">
    <w:name w:val="Footnote Text Char"/>
    <w:link w:val="FootnoteText"/>
    <w:rsid w:val="00F87A76"/>
    <w:rPr>
      <w:rFonts w:eastAsia="Times New Roman" w:cs="Times New Roman"/>
      <w:color w:val="000000"/>
      <w:kern w:val="0"/>
      <w:sz w:val="24"/>
      <w:lang w:eastAsia="de-DE"/>
    </w:rPr>
  </w:style>
  <w:style w:type="paragraph" w:styleId="List">
    <w:name w:val="List"/>
    <w:basedOn w:val="Normal"/>
    <w:rsid w:val="00F87A76"/>
    <w:pPr>
      <w:spacing w:after="0" w:line="340" w:lineRule="atLeast"/>
      <w:ind w:left="200" w:hangingChars="200" w:hanging="200"/>
      <w:contextualSpacing/>
      <w:jc w:val="both"/>
    </w:pPr>
    <w:rPr>
      <w:rFonts w:ascii="Times New Roman" w:eastAsia="Times New Roman" w:hAnsi="Times New Roman"/>
      <w:color w:val="000000"/>
      <w:sz w:val="24"/>
      <w:szCs w:val="20"/>
      <w:lang w:val="en-US" w:eastAsia="de-DE"/>
    </w:rPr>
  </w:style>
  <w:style w:type="paragraph" w:styleId="ListBullet">
    <w:name w:val="List Bullet"/>
    <w:basedOn w:val="Normal"/>
    <w:rsid w:val="00F87A76"/>
    <w:pPr>
      <w:tabs>
        <w:tab w:val="num" w:pos="360"/>
      </w:tabs>
      <w:spacing w:after="0" w:line="340" w:lineRule="atLeast"/>
      <w:ind w:left="200" w:hangingChars="200" w:hanging="200"/>
      <w:contextualSpacing/>
      <w:jc w:val="both"/>
    </w:pPr>
    <w:rPr>
      <w:rFonts w:ascii="Times New Roman" w:eastAsia="Times New Roman" w:hAnsi="Times New Roman"/>
      <w:color w:val="000000"/>
      <w:sz w:val="24"/>
      <w:szCs w:val="20"/>
      <w:lang w:val="en-US" w:eastAsia="de-DE"/>
    </w:rPr>
  </w:style>
  <w:style w:type="paragraph" w:styleId="ListParagraph">
    <w:name w:val="List Paragraph"/>
    <w:basedOn w:val="Normal"/>
    <w:uiPriority w:val="34"/>
    <w:qFormat/>
    <w:rsid w:val="00F87A76"/>
    <w:pPr>
      <w:spacing w:after="0" w:line="340" w:lineRule="atLeast"/>
      <w:ind w:firstLineChars="200" w:firstLine="420"/>
      <w:jc w:val="both"/>
    </w:pPr>
    <w:rPr>
      <w:rFonts w:ascii="Times New Roman" w:eastAsia="Times New Roman" w:hAnsi="Times New Roman"/>
      <w:color w:val="000000"/>
      <w:sz w:val="24"/>
      <w:szCs w:val="20"/>
      <w:lang w:val="en-US" w:eastAsia="de-DE"/>
    </w:rPr>
  </w:style>
  <w:style w:type="paragraph" w:styleId="BalloonText">
    <w:name w:val="Balloon Text"/>
    <w:basedOn w:val="Normal"/>
    <w:link w:val="BalloonTextChar"/>
    <w:uiPriority w:val="99"/>
    <w:rsid w:val="00F87A76"/>
    <w:pPr>
      <w:spacing w:after="0" w:line="340" w:lineRule="atLeast"/>
      <w:jc w:val="both"/>
    </w:pPr>
    <w:rPr>
      <w:rFonts w:ascii="Times New Roman" w:eastAsia="Times New Roman" w:hAnsi="Times New Roman" w:cs="Tahoma"/>
      <w:color w:val="000000"/>
      <w:sz w:val="18"/>
      <w:szCs w:val="18"/>
      <w:lang w:val="en-US" w:eastAsia="de-DE"/>
    </w:rPr>
  </w:style>
  <w:style w:type="character" w:customStyle="1" w:styleId="BalloonTextChar">
    <w:name w:val="Balloon Text Char"/>
    <w:link w:val="BalloonText"/>
    <w:uiPriority w:val="99"/>
    <w:rsid w:val="00F87A76"/>
    <w:rPr>
      <w:rFonts w:eastAsia="Times New Roman" w:cs="Tahoma"/>
      <w:color w:val="000000"/>
      <w:kern w:val="0"/>
      <w:sz w:val="18"/>
      <w:szCs w:val="18"/>
      <w:lang w:eastAsia="de-DE"/>
    </w:rPr>
  </w:style>
  <w:style w:type="paragraph" w:styleId="CommentText">
    <w:name w:val="annotation text"/>
    <w:basedOn w:val="Normal"/>
    <w:link w:val="CommentTextChar"/>
    <w:rsid w:val="00F87A76"/>
    <w:pPr>
      <w:spacing w:after="0" w:line="340" w:lineRule="atLeast"/>
      <w:jc w:val="both"/>
    </w:pPr>
    <w:rPr>
      <w:rFonts w:ascii="Times New Roman" w:eastAsia="Times New Roman" w:hAnsi="Times New Roman"/>
      <w:color w:val="000000"/>
      <w:sz w:val="24"/>
      <w:szCs w:val="20"/>
      <w:lang w:val="en-US" w:eastAsia="de-DE"/>
    </w:rPr>
  </w:style>
  <w:style w:type="character" w:customStyle="1" w:styleId="CommentTextChar">
    <w:name w:val="Comment Text Char"/>
    <w:link w:val="CommentText"/>
    <w:rsid w:val="00F87A76"/>
    <w:rPr>
      <w:rFonts w:eastAsia="Times New Roman" w:cs="Times New Roman"/>
      <w:color w:val="000000"/>
      <w:kern w:val="0"/>
      <w:sz w:val="24"/>
      <w:lang w:eastAsia="de-DE"/>
    </w:rPr>
  </w:style>
  <w:style w:type="character" w:styleId="CommentReference">
    <w:name w:val="annotation reference"/>
    <w:rsid w:val="00F87A76"/>
    <w:rPr>
      <w:sz w:val="21"/>
      <w:szCs w:val="21"/>
    </w:rPr>
  </w:style>
  <w:style w:type="paragraph" w:styleId="CommentSubject">
    <w:name w:val="annotation subject"/>
    <w:basedOn w:val="CommentText"/>
    <w:next w:val="CommentText"/>
    <w:link w:val="CommentSubjectChar"/>
    <w:rsid w:val="00F87A76"/>
    <w:rPr>
      <w:b/>
      <w:bCs/>
    </w:rPr>
  </w:style>
  <w:style w:type="character" w:customStyle="1" w:styleId="CommentSubjectChar">
    <w:name w:val="Comment Subject Char"/>
    <w:link w:val="CommentSubject"/>
    <w:rsid w:val="00F87A76"/>
    <w:rPr>
      <w:rFonts w:eastAsia="Times New Roman" w:cs="Times New Roman"/>
      <w:b/>
      <w:bCs/>
      <w:color w:val="000000"/>
      <w:kern w:val="0"/>
      <w:sz w:val="24"/>
      <w:lang w:eastAsia="de-DE"/>
    </w:rPr>
  </w:style>
  <w:style w:type="paragraph" w:styleId="NormalWeb">
    <w:name w:val="Normal (Web)"/>
    <w:basedOn w:val="Normal"/>
    <w:uiPriority w:val="99"/>
    <w:rsid w:val="00F87A76"/>
    <w:pPr>
      <w:spacing w:after="0" w:line="340" w:lineRule="atLeast"/>
      <w:jc w:val="both"/>
    </w:pPr>
    <w:rPr>
      <w:rFonts w:ascii="Times New Roman" w:eastAsia="Times New Roman" w:hAnsi="Times New Roman"/>
      <w:color w:val="000000"/>
      <w:sz w:val="24"/>
      <w:szCs w:val="24"/>
      <w:lang w:val="en-US" w:eastAsia="de-DE"/>
    </w:rPr>
  </w:style>
  <w:style w:type="paragraph" w:styleId="Bibliography">
    <w:name w:val="Bibliography"/>
    <w:basedOn w:val="Normal"/>
    <w:next w:val="Normal"/>
    <w:uiPriority w:val="37"/>
    <w:semiHidden/>
    <w:unhideWhenUsed/>
    <w:rsid w:val="00F87A76"/>
    <w:pPr>
      <w:spacing w:after="0" w:line="340" w:lineRule="atLeast"/>
      <w:jc w:val="both"/>
    </w:pPr>
    <w:rPr>
      <w:rFonts w:ascii="Times New Roman" w:eastAsia="Times New Roman" w:hAnsi="Times New Roman"/>
      <w:color w:val="000000"/>
      <w:sz w:val="24"/>
      <w:szCs w:val="20"/>
      <w:lang w:val="en-US" w:eastAsia="de-DE"/>
    </w:rPr>
  </w:style>
  <w:style w:type="paragraph" w:styleId="Caption">
    <w:name w:val="caption"/>
    <w:basedOn w:val="Normal"/>
    <w:next w:val="Normal"/>
    <w:qFormat/>
    <w:rsid w:val="00F87A76"/>
    <w:pPr>
      <w:spacing w:after="0" w:line="340" w:lineRule="atLeast"/>
      <w:ind w:left="850" w:hanging="850"/>
      <w:jc w:val="center"/>
    </w:pPr>
    <w:rPr>
      <w:rFonts w:ascii="Times New Roman" w:eastAsia="Times New Roman" w:hAnsi="Times New Roman"/>
      <w:b/>
      <w:bCs/>
      <w:color w:val="000000"/>
      <w:sz w:val="24"/>
      <w:szCs w:val="24"/>
      <w:lang w:val="en-US"/>
    </w:rPr>
  </w:style>
  <w:style w:type="paragraph" w:styleId="TableofFigures">
    <w:name w:val="table of figures"/>
    <w:basedOn w:val="Normal"/>
    <w:next w:val="Normal"/>
    <w:rsid w:val="00F87A76"/>
    <w:pPr>
      <w:tabs>
        <w:tab w:val="left" w:pos="374"/>
      </w:tabs>
      <w:snapToGrid w:val="0"/>
      <w:spacing w:after="0" w:line="220" w:lineRule="exact"/>
      <w:jc w:val="both"/>
    </w:pPr>
    <w:rPr>
      <w:rFonts w:ascii="Times New Roman" w:eastAsia="Times New Roman" w:hAnsi="Times New Roman"/>
      <w:color w:val="000000"/>
      <w:sz w:val="16"/>
      <w:szCs w:val="16"/>
      <w:lang w:val="en-US" w:eastAsia="de-DE"/>
    </w:rPr>
  </w:style>
  <w:style w:type="table" w:styleId="TableGrid">
    <w:name w:val="Table Grid"/>
    <w:basedOn w:val="TableNormal"/>
    <w:uiPriority w:val="59"/>
    <w:rsid w:val="00F87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87A76"/>
    <w:pPr>
      <w:spacing w:after="0" w:line="360" w:lineRule="auto"/>
      <w:jc w:val="both"/>
    </w:pPr>
    <w:rPr>
      <w:rFonts w:ascii="Times New Roman" w:eastAsia="Times New Roman" w:hAnsi="Times New Roman"/>
      <w:color w:val="000000"/>
      <w:sz w:val="24"/>
      <w:szCs w:val="24"/>
      <w:lang w:val="en-GB" w:eastAsia="ar-SA"/>
    </w:rPr>
  </w:style>
  <w:style w:type="character" w:customStyle="1" w:styleId="EndnoteTextChar">
    <w:name w:val="Endnote Text Char"/>
    <w:link w:val="EndnoteText"/>
    <w:rsid w:val="00F87A76"/>
    <w:rPr>
      <w:rFonts w:eastAsia="Times New Roman" w:cs="Times New Roman"/>
      <w:color w:val="000000"/>
      <w:kern w:val="0"/>
      <w:sz w:val="24"/>
      <w:szCs w:val="24"/>
      <w:lang w:val="en-GB" w:eastAsia="ar-SA"/>
    </w:rPr>
  </w:style>
  <w:style w:type="character" w:styleId="EndnoteReference">
    <w:name w:val="endnote reference"/>
    <w:rsid w:val="00F87A76"/>
    <w:rPr>
      <w:vertAlign w:val="superscript"/>
    </w:rPr>
  </w:style>
  <w:style w:type="paragraph" w:styleId="Footer">
    <w:name w:val="footer"/>
    <w:basedOn w:val="Normal"/>
    <w:link w:val="FooterChar"/>
    <w:uiPriority w:val="99"/>
    <w:rsid w:val="00F87A76"/>
    <w:pPr>
      <w:tabs>
        <w:tab w:val="center" w:pos="4153"/>
        <w:tab w:val="right" w:pos="8306"/>
      </w:tabs>
      <w:snapToGrid w:val="0"/>
      <w:spacing w:after="0" w:line="240" w:lineRule="atLeast"/>
      <w:jc w:val="both"/>
    </w:pPr>
    <w:rPr>
      <w:rFonts w:ascii="Times New Roman" w:eastAsia="Times New Roman" w:hAnsi="Times New Roman"/>
      <w:color w:val="000000"/>
      <w:sz w:val="18"/>
      <w:szCs w:val="18"/>
      <w:lang w:val="en-US" w:eastAsia="de-DE"/>
    </w:rPr>
  </w:style>
  <w:style w:type="character" w:customStyle="1" w:styleId="FooterChar">
    <w:name w:val="Footer Char"/>
    <w:link w:val="Footer"/>
    <w:uiPriority w:val="99"/>
    <w:rsid w:val="00F87A76"/>
    <w:rPr>
      <w:rFonts w:eastAsia="Times New Roman" w:cs="Times New Roman"/>
      <w:color w:val="000000"/>
      <w:kern w:val="0"/>
      <w:sz w:val="18"/>
      <w:szCs w:val="18"/>
      <w:lang w:eastAsia="de-DE"/>
    </w:rPr>
  </w:style>
  <w:style w:type="character" w:styleId="PageNumber">
    <w:name w:val="page number"/>
    <w:basedOn w:val="DefaultParagraphFont"/>
    <w:rsid w:val="00F87A76"/>
  </w:style>
  <w:style w:type="paragraph" w:styleId="Header">
    <w:name w:val="header"/>
    <w:basedOn w:val="Normal"/>
    <w:link w:val="HeaderChar"/>
    <w:uiPriority w:val="99"/>
    <w:rsid w:val="00F87A76"/>
    <w:pPr>
      <w:pBdr>
        <w:bottom w:val="single" w:sz="6" w:space="1" w:color="auto"/>
      </w:pBdr>
      <w:tabs>
        <w:tab w:val="center" w:pos="4153"/>
        <w:tab w:val="right" w:pos="8306"/>
      </w:tabs>
      <w:snapToGrid w:val="0"/>
      <w:spacing w:after="0" w:line="240" w:lineRule="atLeast"/>
      <w:jc w:val="center"/>
    </w:pPr>
    <w:rPr>
      <w:rFonts w:ascii="Times New Roman" w:eastAsia="Times New Roman" w:hAnsi="Times New Roman"/>
      <w:color w:val="000000"/>
      <w:sz w:val="18"/>
      <w:szCs w:val="18"/>
      <w:lang w:val="en-US" w:eastAsia="de-DE"/>
    </w:rPr>
  </w:style>
  <w:style w:type="character" w:customStyle="1" w:styleId="HeaderChar">
    <w:name w:val="Header Char"/>
    <w:link w:val="Header"/>
    <w:uiPriority w:val="99"/>
    <w:rsid w:val="00F87A76"/>
    <w:rPr>
      <w:rFonts w:eastAsia="Times New Roman" w:cs="Times New Roman"/>
      <w:color w:val="000000"/>
      <w:kern w:val="0"/>
      <w:sz w:val="18"/>
      <w:szCs w:val="18"/>
      <w:lang w:eastAsia="de-DE"/>
    </w:rPr>
  </w:style>
  <w:style w:type="paragraph" w:styleId="BodyText">
    <w:name w:val="Body Text"/>
    <w:link w:val="BodyTextChar"/>
    <w:rsid w:val="00F87A76"/>
    <w:pPr>
      <w:spacing w:after="120" w:line="340" w:lineRule="atLeast"/>
      <w:jc w:val="both"/>
    </w:pPr>
    <w:rPr>
      <w:color w:val="000000"/>
      <w:sz w:val="24"/>
      <w:lang w:val="en-US" w:eastAsia="de-DE"/>
    </w:rPr>
  </w:style>
  <w:style w:type="character" w:customStyle="1" w:styleId="BodyTextChar">
    <w:name w:val="Body Text Char"/>
    <w:link w:val="BodyText"/>
    <w:rsid w:val="00F87A76"/>
    <w:rPr>
      <w:rFonts w:cs="Times New Roman"/>
      <w:color w:val="000000"/>
      <w:kern w:val="0"/>
      <w:sz w:val="24"/>
      <w:lang w:eastAsia="de-DE"/>
    </w:rPr>
  </w:style>
  <w:style w:type="paragraph" w:customStyle="1" w:styleId="Mdeck4text2nd">
    <w:name w:val="M_deck_4_text_2nd"/>
    <w:qFormat/>
    <w:rsid w:val="007A5CE1"/>
    <w:pPr>
      <w:adjustRightInd w:val="0"/>
      <w:snapToGrid w:val="0"/>
      <w:spacing w:line="260" w:lineRule="atLeast"/>
      <w:ind w:left="850" w:hanging="425"/>
      <w:jc w:val="both"/>
    </w:pPr>
    <w:rPr>
      <w:rFonts w:ascii="Palatino Linotype" w:eastAsia="Times New Roman" w:hAnsi="Palatino Linotype"/>
      <w:snapToGrid w:val="0"/>
      <w:color w:val="000000"/>
      <w:lang w:val="en-US" w:eastAsia="de-DE" w:bidi="en-US"/>
    </w:rPr>
  </w:style>
  <w:style w:type="character" w:styleId="PlaceholderText">
    <w:name w:val="Placeholder Text"/>
    <w:uiPriority w:val="99"/>
    <w:semiHidden/>
    <w:rsid w:val="00F87A76"/>
    <w:rPr>
      <w:color w:val="808080"/>
    </w:rPr>
  </w:style>
  <w:style w:type="paragraph" w:customStyle="1" w:styleId="MDPIheadercitation">
    <w:name w:val="MDPI_header_citation"/>
    <w:basedOn w:val="MDPI62Acknowledgments"/>
    <w:rsid w:val="002220D5"/>
    <w:pPr>
      <w:spacing w:before="0" w:after="240" w:line="240" w:lineRule="auto"/>
      <w:jc w:val="left"/>
    </w:pPr>
  </w:style>
  <w:style w:type="paragraph" w:customStyle="1" w:styleId="MDPIheaderjournallogo">
    <w:name w:val="MDPI_header_journal_logo"/>
    <w:qFormat/>
    <w:rsid w:val="003B4E63"/>
    <w:pPr>
      <w:adjustRightInd w:val="0"/>
      <w:snapToGrid w:val="0"/>
    </w:pPr>
    <w:rPr>
      <w:rFonts w:ascii="Palatino Linotype" w:eastAsia="Times New Roman" w:hAnsi="Palatino Linotype"/>
      <w:i/>
      <w:color w:val="000000"/>
      <w:sz w:val="24"/>
      <w:szCs w:val="22"/>
      <w:lang w:val="en-US" w:eastAsia="de-CH"/>
    </w:rPr>
  </w:style>
  <w:style w:type="paragraph" w:customStyle="1" w:styleId="Mfooter">
    <w:name w:val="M_footer"/>
    <w:qFormat/>
    <w:rsid w:val="00F87A76"/>
    <w:pPr>
      <w:spacing w:before="120"/>
      <w:jc w:val="center"/>
    </w:pPr>
    <w:rPr>
      <w:rFonts w:ascii="Minion Pro" w:hAnsi="Minion Pro"/>
      <w:color w:val="000000"/>
      <w:sz w:val="24"/>
      <w:lang w:val="de-DE" w:eastAsia="zh-CN"/>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hAnsi="Minion Pro"/>
      <w:color w:val="000000"/>
      <w:sz w:val="24"/>
      <w:lang w:val="de-DE" w:eastAsia="zh-CN"/>
    </w:rPr>
  </w:style>
  <w:style w:type="paragraph" w:customStyle="1" w:styleId="MAcknowledgments">
    <w:name w:val="M_Acknowledgments"/>
    <w:qFormat/>
    <w:rsid w:val="00554334"/>
    <w:pPr>
      <w:spacing w:after="120" w:line="240" w:lineRule="atLeast"/>
      <w:jc w:val="both"/>
    </w:pPr>
    <w:rPr>
      <w:rFonts w:ascii="Minion Pro" w:hAnsi="Minion Pro"/>
      <w:color w:val="000000"/>
      <w:sz w:val="24"/>
      <w:lang w:val="de-DE" w:eastAsia="zh-CN"/>
    </w:rPr>
  </w:style>
  <w:style w:type="paragraph" w:customStyle="1" w:styleId="MDPI32textnoindent">
    <w:name w:val="MDPI_3.2_text_no_indent"/>
    <w:basedOn w:val="MDPI31text"/>
    <w:qFormat/>
    <w:rsid w:val="00B65A10"/>
    <w:pPr>
      <w:ind w:firstLine="0"/>
    </w:pPr>
  </w:style>
  <w:style w:type="paragraph" w:customStyle="1" w:styleId="MDPI33textspaceafter">
    <w:name w:val="MDPI_3.3_text_space_after"/>
    <w:basedOn w:val="MDPI31text"/>
    <w:qFormat/>
    <w:rsid w:val="00B65A10"/>
    <w:pPr>
      <w:spacing w:after="240"/>
    </w:pPr>
  </w:style>
  <w:style w:type="paragraph" w:customStyle="1" w:styleId="MDPI34textspacebefore">
    <w:name w:val="MDPI_3.4_text_space_before"/>
    <w:basedOn w:val="MDPI31text"/>
    <w:qFormat/>
    <w:rsid w:val="00B65A10"/>
    <w:pPr>
      <w:spacing w:before="240"/>
    </w:pPr>
  </w:style>
  <w:style w:type="paragraph" w:customStyle="1" w:styleId="MDPI35textbeforelist">
    <w:name w:val="MDPI_3.5_text_before_list"/>
    <w:basedOn w:val="MDPI31text"/>
    <w:qFormat/>
    <w:rsid w:val="00B65A10"/>
    <w:pPr>
      <w:spacing w:after="120"/>
    </w:pPr>
  </w:style>
  <w:style w:type="paragraph" w:customStyle="1" w:styleId="MDPI36textafterlist">
    <w:name w:val="MDPI_3.6_text_after_list"/>
    <w:basedOn w:val="MDPI31text"/>
    <w:qFormat/>
    <w:rsid w:val="00B65A10"/>
    <w:pPr>
      <w:spacing w:before="120"/>
    </w:pPr>
  </w:style>
  <w:style w:type="paragraph" w:customStyle="1" w:styleId="MDPI37itemize">
    <w:name w:val="MDPI_3.7_itemize"/>
    <w:basedOn w:val="MDPI31text"/>
    <w:qFormat/>
    <w:rsid w:val="000A45A9"/>
    <w:pPr>
      <w:numPr>
        <w:numId w:val="30"/>
      </w:numPr>
      <w:ind w:left="425" w:hanging="425"/>
    </w:pPr>
  </w:style>
  <w:style w:type="paragraph" w:customStyle="1" w:styleId="MDPI38bullet">
    <w:name w:val="MDPI_3.8_bullet"/>
    <w:basedOn w:val="MDPI31text"/>
    <w:qFormat/>
    <w:rsid w:val="00B83B50"/>
    <w:pPr>
      <w:numPr>
        <w:numId w:val="31"/>
      </w:numPr>
      <w:ind w:left="425" w:hanging="425"/>
    </w:pPr>
  </w:style>
  <w:style w:type="paragraph" w:customStyle="1" w:styleId="MDPI39equation">
    <w:name w:val="MDPI_3.9_equation"/>
    <w:basedOn w:val="MDPI31text"/>
    <w:qFormat/>
    <w:rsid w:val="00B65A10"/>
    <w:pPr>
      <w:spacing w:before="120" w:after="120"/>
      <w:ind w:left="709" w:firstLine="0"/>
      <w:jc w:val="center"/>
    </w:pPr>
  </w:style>
  <w:style w:type="paragraph" w:customStyle="1" w:styleId="MDPI3aequationnumber">
    <w:name w:val="MDPI_3.a_equation_number"/>
    <w:basedOn w:val="MDPI31text"/>
    <w:qFormat/>
    <w:rsid w:val="000F4E0E"/>
    <w:pPr>
      <w:spacing w:before="120" w:after="120" w:line="240" w:lineRule="auto"/>
      <w:ind w:firstLine="0"/>
      <w:jc w:val="right"/>
    </w:pPr>
  </w:style>
  <w:style w:type="paragraph" w:customStyle="1" w:styleId="MDPI62Acknowledgments">
    <w:name w:val="MDPI_6.2_Acknowledgments"/>
    <w:qFormat/>
    <w:rsid w:val="003B4E6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DB75FF"/>
    <w:pPr>
      <w:spacing w:before="240" w:after="120" w:line="260" w:lineRule="atLeast"/>
      <w:ind w:left="425" w:right="425"/>
    </w:pPr>
    <w:rPr>
      <w:snapToGrid/>
      <w:szCs w:val="22"/>
    </w:rPr>
  </w:style>
  <w:style w:type="paragraph" w:customStyle="1" w:styleId="MDPI42tablebody">
    <w:name w:val="MDPI_4.2_table_body"/>
    <w:qFormat/>
    <w:rsid w:val="003B4E63"/>
    <w:pPr>
      <w:adjustRightInd w:val="0"/>
      <w:snapToGrid w:val="0"/>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B65A10"/>
    <w:pPr>
      <w:spacing w:before="0"/>
      <w:ind w:left="0" w:right="0"/>
    </w:pPr>
  </w:style>
  <w:style w:type="paragraph" w:customStyle="1" w:styleId="MDPI51figurecaption">
    <w:name w:val="MDPI_5.1_figure_caption"/>
    <w:basedOn w:val="MDPI62Acknowledgments"/>
    <w:qFormat/>
    <w:rsid w:val="003B4E63"/>
    <w:pPr>
      <w:spacing w:after="240" w:line="260" w:lineRule="atLeast"/>
      <w:ind w:left="425" w:right="425"/>
    </w:pPr>
    <w:rPr>
      <w:snapToGrid/>
    </w:rPr>
  </w:style>
  <w:style w:type="paragraph" w:customStyle="1" w:styleId="MDPI52figure">
    <w:name w:val="MDPI_5.2_figure"/>
    <w:qFormat/>
    <w:rsid w:val="00B65A10"/>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B65A10"/>
    <w:pPr>
      <w:spacing w:before="240"/>
    </w:pPr>
    <w:rPr>
      <w:lang w:eastAsia="en-US"/>
    </w:rPr>
  </w:style>
  <w:style w:type="paragraph" w:customStyle="1" w:styleId="MDPI63AuthorContributions">
    <w:name w:val="MDPI_6.3_AuthorContributions"/>
    <w:basedOn w:val="MDPI62Acknowledgments"/>
    <w:qFormat/>
    <w:rsid w:val="00B65A10"/>
    <w:rPr>
      <w:rFonts w:eastAsia="SimSun"/>
      <w:color w:val="auto"/>
      <w:lang w:eastAsia="en-US"/>
    </w:rPr>
  </w:style>
  <w:style w:type="paragraph" w:customStyle="1" w:styleId="MDPI64CoI">
    <w:name w:val="MDPI_6.4_CoI"/>
    <w:basedOn w:val="MDPI62Acknowledgments"/>
    <w:qFormat/>
    <w:rsid w:val="00B65A10"/>
  </w:style>
  <w:style w:type="paragraph" w:customStyle="1" w:styleId="MDPI72Copyright">
    <w:name w:val="MDPI_7.2_Copyright"/>
    <w:basedOn w:val="MDPI71References"/>
    <w:qFormat/>
    <w:rsid w:val="00CE10A1"/>
    <w:pPr>
      <w:numPr>
        <w:numId w:val="0"/>
      </w:numPr>
      <w:spacing w:before="400"/>
    </w:pPr>
    <w:rPr>
      <w:noProof/>
      <w:spacing w:val="-2"/>
      <w:lang w:val="en-GB" w:eastAsia="en-GB" w:bidi="ar-SA"/>
    </w:rPr>
  </w:style>
  <w:style w:type="paragraph" w:customStyle="1" w:styleId="MDPI73CopyrightImage">
    <w:name w:val="MDPI_7.3_CopyrightImage"/>
    <w:rsid w:val="003B4E63"/>
    <w:pPr>
      <w:adjustRightInd w:val="0"/>
      <w:snapToGrid w:val="0"/>
      <w:spacing w:after="100"/>
      <w:jc w:val="right"/>
    </w:pPr>
    <w:rPr>
      <w:rFonts w:eastAsia="Times New Roman"/>
      <w:color w:val="000000"/>
      <w:lang w:val="en-US" w:eastAsia="de-CH"/>
    </w:rPr>
  </w:style>
  <w:style w:type="paragraph" w:customStyle="1" w:styleId="MDPI81theorem">
    <w:name w:val="MDPI_8.1_theorem"/>
    <w:basedOn w:val="MDPI32textnoindent"/>
    <w:qFormat/>
    <w:rsid w:val="00B65A10"/>
    <w:rPr>
      <w:i/>
    </w:rPr>
  </w:style>
  <w:style w:type="paragraph" w:customStyle="1" w:styleId="MDPI82proof">
    <w:name w:val="MDPI_8.2_proof"/>
    <w:basedOn w:val="MDPI32textnoindent"/>
    <w:qFormat/>
    <w:rsid w:val="00CF28B7"/>
  </w:style>
  <w:style w:type="paragraph" w:customStyle="1" w:styleId="MDPIfooter">
    <w:name w:val="MDPI_footer"/>
    <w:qFormat/>
    <w:rsid w:val="003B4E63"/>
    <w:pPr>
      <w:adjustRightInd w:val="0"/>
      <w:snapToGrid w:val="0"/>
      <w:spacing w:before="120"/>
      <w:jc w:val="center"/>
    </w:pPr>
    <w:rPr>
      <w:rFonts w:ascii="Palatino Linotype" w:eastAsia="Times New Roman" w:hAnsi="Palatino Linotype"/>
      <w:lang w:val="en-US" w:eastAsia="de-DE"/>
    </w:rPr>
  </w:style>
  <w:style w:type="paragraph" w:customStyle="1" w:styleId="MDPIfooterfirstpage">
    <w:name w:val="MDPI_footer_firstpage"/>
    <w:basedOn w:val="MDPIfooter"/>
    <w:qFormat/>
    <w:rsid w:val="002220D5"/>
    <w:pPr>
      <w:tabs>
        <w:tab w:val="right" w:pos="8845"/>
      </w:tabs>
      <w:spacing w:line="160" w:lineRule="exact"/>
      <w:jc w:val="left"/>
    </w:pPr>
    <w:rPr>
      <w:sz w:val="16"/>
    </w:rPr>
  </w:style>
  <w:style w:type="paragraph" w:customStyle="1" w:styleId="MDPI31text">
    <w:name w:val="MDPI_3.1_text"/>
    <w:qFormat/>
    <w:rsid w:val="003B4E6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B664F"/>
    <w:pPr>
      <w:spacing w:before="240" w:after="120"/>
      <w:ind w:firstLine="0"/>
      <w:jc w:val="left"/>
      <w:outlineLvl w:val="2"/>
    </w:pPr>
  </w:style>
  <w:style w:type="paragraph" w:customStyle="1" w:styleId="MDPI21heading1">
    <w:name w:val="MDPI_2.1_heading1"/>
    <w:basedOn w:val="MDPI23heading3"/>
    <w:qFormat/>
    <w:rsid w:val="004B664F"/>
    <w:pPr>
      <w:outlineLvl w:val="0"/>
    </w:pPr>
    <w:rPr>
      <w:b/>
    </w:rPr>
  </w:style>
  <w:style w:type="paragraph" w:customStyle="1" w:styleId="MDPI22heading2">
    <w:name w:val="MDPI_2.2_heading2"/>
    <w:basedOn w:val="MDPItext"/>
    <w:qFormat/>
    <w:rsid w:val="004B664F"/>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4C71C5"/>
    <w:pPr>
      <w:numPr>
        <w:numId w:val="33"/>
      </w:numPr>
      <w:spacing w:before="0" w:line="260" w:lineRule="atLeast"/>
      <w:ind w:left="425" w:hanging="425"/>
    </w:pPr>
  </w:style>
  <w:style w:type="paragraph" w:customStyle="1" w:styleId="MDPIheadermdpilogo">
    <w:name w:val="MDPI_header_mdpi_logo"/>
    <w:qFormat/>
    <w:rsid w:val="003B4E63"/>
    <w:pPr>
      <w:adjustRightInd w:val="0"/>
      <w:snapToGrid w:val="0"/>
      <w:jc w:val="right"/>
    </w:pPr>
    <w:rPr>
      <w:rFonts w:ascii="Palatino Linotype" w:eastAsia="Times New Roman" w:hAnsi="Palatino Linotype"/>
      <w:color w:val="000000"/>
      <w:sz w:val="24"/>
      <w:szCs w:val="22"/>
      <w:lang w:val="en-US" w:eastAsia="de-CH"/>
    </w:rPr>
  </w:style>
  <w:style w:type="paragraph" w:customStyle="1" w:styleId="MDPI411onetablecaption">
    <w:name w:val="MDPI_4.1.1_one_table_caption"/>
    <w:basedOn w:val="Normal"/>
    <w:qFormat/>
    <w:rsid w:val="009136F9"/>
    <w:pPr>
      <w:adjustRightInd w:val="0"/>
      <w:snapToGrid w:val="0"/>
      <w:spacing w:before="120" w:after="240" w:line="260" w:lineRule="atLeast"/>
      <w:jc w:val="center"/>
    </w:pPr>
    <w:rPr>
      <w:rFonts w:ascii="Palatino Linotype" w:eastAsia="Times New Roman" w:hAnsi="Palatino Linotype"/>
      <w:color w:val="000000"/>
      <w:sz w:val="18"/>
      <w:lang w:val="en-US" w:eastAsia="de-DE" w:bidi="en-US"/>
    </w:rPr>
  </w:style>
  <w:style w:type="paragraph" w:customStyle="1" w:styleId="MDPI511onefigurecaption">
    <w:name w:val="MDPI_5.1.1_one_figure_caption"/>
    <w:basedOn w:val="Normal"/>
    <w:qFormat/>
    <w:rsid w:val="009136F9"/>
    <w:pPr>
      <w:adjustRightInd w:val="0"/>
      <w:snapToGrid w:val="0"/>
      <w:spacing w:before="120" w:after="240" w:line="260" w:lineRule="atLeast"/>
      <w:jc w:val="center"/>
    </w:pPr>
    <w:rPr>
      <w:rFonts w:ascii="Palatino Linotype" w:eastAsia="Times New Roman" w:hAnsi="Palatino Linotype"/>
      <w:color w:val="000000"/>
      <w:sz w:val="18"/>
      <w:szCs w:val="20"/>
      <w:lang w:val="en-US" w:eastAsia="de-DE" w:bidi="en-US"/>
    </w:rPr>
  </w:style>
  <w:style w:type="paragraph" w:customStyle="1" w:styleId="MDPItext">
    <w:name w:val="MDPI_text"/>
    <w:basedOn w:val="Mdeck4text"/>
    <w:qFormat/>
    <w:rsid w:val="006C7D91"/>
    <w:pPr>
      <w:ind w:left="425" w:right="425"/>
    </w:pPr>
    <w:rPr>
      <w:noProof/>
      <w:sz w:val="22"/>
      <w:szCs w:val="22"/>
    </w:rPr>
  </w:style>
  <w:style w:type="paragraph" w:customStyle="1" w:styleId="MDPItitle">
    <w:name w:val="MDPI_title"/>
    <w:qFormat/>
    <w:rsid w:val="003B4E63"/>
    <w:pPr>
      <w:adjustRightInd w:val="0"/>
      <w:snapToGrid w:val="0"/>
      <w:spacing w:after="240"/>
    </w:pPr>
    <w:rPr>
      <w:rFonts w:eastAsia="Times New Roman"/>
      <w:b/>
      <w:snapToGrid w:val="0"/>
      <w:color w:val="000000"/>
      <w:sz w:val="36"/>
      <w:lang w:val="en-US" w:eastAsia="de-DE" w:bidi="en-US"/>
    </w:rPr>
  </w:style>
  <w:style w:type="character" w:customStyle="1" w:styleId="UnresolvedMention1">
    <w:name w:val="Unresolved Mention1"/>
    <w:uiPriority w:val="99"/>
    <w:semiHidden/>
    <w:unhideWhenUsed/>
    <w:rsid w:val="007C1576"/>
    <w:rPr>
      <w:color w:val="605E5C"/>
      <w:shd w:val="clear" w:color="auto" w:fill="E1DFDD"/>
    </w:rPr>
  </w:style>
  <w:style w:type="table" w:styleId="PlainTable4">
    <w:name w:val="Plain Table 4"/>
    <w:basedOn w:val="TableNormal"/>
    <w:uiPriority w:val="44"/>
    <w:rsid w:val="0089101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862340">
      <w:bodyDiv w:val="1"/>
      <w:marLeft w:val="0"/>
      <w:marRight w:val="0"/>
      <w:marTop w:val="0"/>
      <w:marBottom w:val="0"/>
      <w:divBdr>
        <w:top w:val="none" w:sz="0" w:space="0" w:color="auto"/>
        <w:left w:val="none" w:sz="0" w:space="0" w:color="auto"/>
        <w:bottom w:val="none" w:sz="0" w:space="0" w:color="auto"/>
        <w:right w:val="none" w:sz="0" w:space="0" w:color="auto"/>
      </w:divBdr>
    </w:div>
    <w:div w:id="537669656">
      <w:bodyDiv w:val="1"/>
      <w:marLeft w:val="0"/>
      <w:marRight w:val="0"/>
      <w:marTop w:val="0"/>
      <w:marBottom w:val="0"/>
      <w:divBdr>
        <w:top w:val="none" w:sz="0" w:space="0" w:color="auto"/>
        <w:left w:val="none" w:sz="0" w:space="0" w:color="auto"/>
        <w:bottom w:val="none" w:sz="0" w:space="0" w:color="auto"/>
        <w:right w:val="none" w:sz="0" w:space="0" w:color="auto"/>
      </w:divBdr>
    </w:div>
    <w:div w:id="878667283">
      <w:bodyDiv w:val="1"/>
      <w:marLeft w:val="0"/>
      <w:marRight w:val="0"/>
      <w:marTop w:val="0"/>
      <w:marBottom w:val="0"/>
      <w:divBdr>
        <w:top w:val="none" w:sz="0" w:space="0" w:color="auto"/>
        <w:left w:val="none" w:sz="0" w:space="0" w:color="auto"/>
        <w:bottom w:val="none" w:sz="0" w:space="0" w:color="auto"/>
        <w:right w:val="none" w:sz="0" w:space="0" w:color="auto"/>
      </w:divBdr>
    </w:div>
    <w:div w:id="185017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news-room/fact-sheets/detail/ageing-and-health"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eila\Desktop\DOCTORADO\Paper%203\6.%20Medicina\medicina-templat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E0820-8911-417D-A77A-63FFF9748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medicina-template</Template>
  <TotalTime>0</TotalTime>
  <Pages>12</Pages>
  <Words>6518</Words>
  <Characters>37159</Characters>
  <Application>Microsoft Office Word</Application>
  <DocSecurity>0</DocSecurity>
  <Lines>309</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Type of the Paper (Article</vt:lpstr>
      <vt:lpstr>Type of the Paper (Article</vt:lpstr>
    </vt:vector>
  </TitlesOfParts>
  <Company/>
  <LinksUpToDate>false</LinksUpToDate>
  <CharactersWithSpaces>43590</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Sheila Sánchez Castillo</dc:creator>
  <cp:keywords/>
  <dc:description/>
  <cp:lastModifiedBy>Smith, Lee</cp:lastModifiedBy>
  <cp:revision>2</cp:revision>
  <cp:lastPrinted>2020-11-19T02:28:00Z</cp:lastPrinted>
  <dcterms:created xsi:type="dcterms:W3CDTF">2020-11-23T10:33:00Z</dcterms:created>
  <dcterms:modified xsi:type="dcterms:W3CDTF">2020-11-23T10:33:00Z</dcterms:modified>
</cp:coreProperties>
</file>