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47CAD34C" w14:textId="37D4FCA0" w:rsidR="00C6434A" w:rsidRPr="00AD3CB1" w:rsidRDefault="00D70B8B" w:rsidP="00A239D6">
      <w:pPr>
        <w:pStyle w:val="MDPI11articletype"/>
        <w:rPr>
          <w:rFonts w:ascii="Times New Roman" w:hAnsi="Times New Roman"/>
        </w:rPr>
      </w:pPr>
      <w:r w:rsidRPr="00AD3CB1">
        <w:rPr>
          <w:rFonts w:ascii="Times New Roman" w:hAnsi="Times New Roman"/>
        </w:rPr>
        <w:t>Articl</w:t>
      </w:r>
      <w:r w:rsidR="00231925" w:rsidRPr="00AD3CB1">
        <w:rPr>
          <w:rFonts w:ascii="Times New Roman" w:hAnsi="Times New Roman"/>
        </w:rPr>
        <w:t>e</w:t>
      </w:r>
    </w:p>
    <w:p w14:paraId="4B18D4B7" w14:textId="77777777" w:rsidR="00C6434A" w:rsidRPr="00AD3CB1" w:rsidRDefault="00C6434A" w:rsidP="00A239D6">
      <w:pPr>
        <w:pStyle w:val="MDPI12title"/>
        <w:tabs>
          <w:tab w:val="left" w:pos="2687"/>
        </w:tabs>
        <w:spacing w:line="240" w:lineRule="atLeast"/>
        <w:rPr>
          <w:rFonts w:ascii="Times New Roman" w:hAnsi="Times New Roman"/>
        </w:rPr>
      </w:pPr>
      <w:r w:rsidRPr="00AD3CB1">
        <w:rPr>
          <w:rFonts w:ascii="Times New Roman" w:hAnsi="Times New Roman"/>
        </w:rPr>
        <w:t>Reversible Cerebral Vasoconstriction Syndrome: A Comprehensive Systematic Review</w:t>
      </w:r>
    </w:p>
    <w:p w14:paraId="6812F520" w14:textId="0BA6EDCF" w:rsidR="00C6434A" w:rsidRPr="00AD3CB1" w:rsidRDefault="00C6434A" w:rsidP="00A239D6">
      <w:pPr>
        <w:pStyle w:val="MDPI13authornames"/>
        <w:rPr>
          <w:rFonts w:ascii="Times New Roman" w:hAnsi="Times New Roman"/>
        </w:rPr>
      </w:pPr>
      <w:r w:rsidRPr="0037049D">
        <w:rPr>
          <w:rFonts w:ascii="Times New Roman" w:hAnsi="Times New Roman"/>
        </w:rPr>
        <w:t>Tae-Jin Song</w:t>
      </w:r>
      <w:bookmarkStart w:id="0" w:name="OLE_LINK10"/>
      <w:bookmarkStart w:id="1" w:name="OLE_LINK11"/>
      <w:bookmarkEnd w:id="0"/>
      <w:bookmarkEnd w:id="1"/>
      <w:r w:rsidR="00CA3FA9" w:rsidRPr="0037049D">
        <w:rPr>
          <w:rFonts w:ascii="Times New Roman" w:hAnsi="Times New Roman"/>
          <w:vertAlign w:val="superscript"/>
        </w:rPr>
        <w:t>1</w:t>
      </w:r>
      <w:r w:rsidRPr="0037049D">
        <w:rPr>
          <w:rFonts w:ascii="Times New Roman" w:hAnsi="Times New Roman"/>
          <w:vertAlign w:val="superscript"/>
        </w:rPr>
        <w:t xml:space="preserve">, † </w:t>
      </w:r>
      <w:r w:rsidRPr="0037049D">
        <w:rPr>
          <w:rFonts w:ascii="Times New Roman" w:hAnsi="Times New Roman"/>
        </w:rPr>
        <w:t>,</w:t>
      </w:r>
      <w:r w:rsidR="009F567C" w:rsidRPr="0037049D">
        <w:rPr>
          <w:rFonts w:ascii="Times New Roman" w:hAnsi="Times New Roman"/>
        </w:rPr>
        <w:t xml:space="preserve"> </w:t>
      </w:r>
      <w:r w:rsidRPr="0037049D">
        <w:rPr>
          <w:rFonts w:ascii="Times New Roman" w:hAnsi="Times New Roman"/>
        </w:rPr>
        <w:t>Keum Hwa Lee</w:t>
      </w:r>
      <w:r w:rsidR="00CA3FA9" w:rsidRPr="0037049D">
        <w:rPr>
          <w:rFonts w:ascii="Times New Roman" w:hAnsi="Times New Roman"/>
          <w:vertAlign w:val="superscript"/>
        </w:rPr>
        <w:t>2</w:t>
      </w:r>
      <w:r w:rsidRPr="0037049D">
        <w:rPr>
          <w:rFonts w:ascii="Times New Roman" w:hAnsi="Times New Roman"/>
          <w:vertAlign w:val="superscript"/>
        </w:rPr>
        <w:t xml:space="preserve">,† </w:t>
      </w:r>
      <w:r w:rsidRPr="0037049D">
        <w:rPr>
          <w:rFonts w:ascii="Times New Roman" w:hAnsi="Times New Roman"/>
        </w:rPr>
        <w:t xml:space="preserve">, </w:t>
      </w:r>
      <w:r w:rsidR="00723F4A" w:rsidRPr="0037049D">
        <w:rPr>
          <w:rFonts w:ascii="Times New Roman" w:hAnsi="Times New Roman"/>
        </w:rPr>
        <w:t>Han Li</w:t>
      </w:r>
      <w:r w:rsidR="00CA3FA9" w:rsidRPr="0037049D">
        <w:rPr>
          <w:rFonts w:ascii="Times New Roman" w:hAnsi="Times New Roman"/>
          <w:vertAlign w:val="superscript"/>
        </w:rPr>
        <w:t>3</w:t>
      </w:r>
      <w:r w:rsidR="00723F4A" w:rsidRPr="0037049D">
        <w:rPr>
          <w:rFonts w:ascii="Times New Roman" w:hAnsi="Times New Roman"/>
          <w:vertAlign w:val="superscript"/>
        </w:rPr>
        <w:t>†</w:t>
      </w:r>
      <w:r w:rsidR="00723F4A" w:rsidRPr="0037049D">
        <w:rPr>
          <w:rFonts w:ascii="Times New Roman" w:hAnsi="Times New Roman"/>
        </w:rPr>
        <w:t xml:space="preserve">, </w:t>
      </w:r>
      <w:r w:rsidRPr="0037049D">
        <w:rPr>
          <w:rFonts w:ascii="Times New Roman" w:hAnsi="Times New Roman"/>
        </w:rPr>
        <w:t>Jung Yoon Kim</w:t>
      </w:r>
      <w:r w:rsidR="00CA3FA9" w:rsidRPr="0037049D">
        <w:rPr>
          <w:rFonts w:ascii="Times New Roman" w:hAnsi="Times New Roman"/>
          <w:vertAlign w:val="superscript"/>
        </w:rPr>
        <w:t>2</w:t>
      </w:r>
      <w:r w:rsidRPr="0037049D">
        <w:rPr>
          <w:rFonts w:ascii="Times New Roman" w:hAnsi="Times New Roman"/>
        </w:rPr>
        <w:t>, Kathleen Chang</w:t>
      </w:r>
      <w:r w:rsidR="00CA3FA9" w:rsidRPr="0037049D">
        <w:rPr>
          <w:rFonts w:ascii="Times New Roman" w:hAnsi="Times New Roman"/>
          <w:vertAlign w:val="superscript"/>
        </w:rPr>
        <w:t>4</w:t>
      </w:r>
      <w:r w:rsidRPr="0037049D">
        <w:rPr>
          <w:rFonts w:ascii="Times New Roman" w:hAnsi="Times New Roman"/>
        </w:rPr>
        <w:t>, Seong Heon Kim</w:t>
      </w:r>
      <w:r w:rsidR="00CA3FA9" w:rsidRPr="0037049D">
        <w:rPr>
          <w:rFonts w:ascii="Times New Roman" w:hAnsi="Times New Roman"/>
          <w:vertAlign w:val="superscript"/>
        </w:rPr>
        <w:t>5</w:t>
      </w:r>
      <w:r w:rsidRPr="0037049D">
        <w:rPr>
          <w:rFonts w:ascii="Times New Roman" w:hAnsi="Times New Roman"/>
        </w:rPr>
        <w:t>, Kyoung Hee Han</w:t>
      </w:r>
      <w:r w:rsidR="00CA3FA9" w:rsidRPr="0037049D">
        <w:rPr>
          <w:rFonts w:ascii="Times New Roman" w:hAnsi="Times New Roman"/>
          <w:vertAlign w:val="superscript"/>
        </w:rPr>
        <w:t>6</w:t>
      </w:r>
      <w:r w:rsidRPr="0037049D">
        <w:rPr>
          <w:rFonts w:ascii="Times New Roman" w:hAnsi="Times New Roman"/>
        </w:rPr>
        <w:t>, Bo Yi Kim</w:t>
      </w:r>
      <w:r w:rsidR="00CA3FA9" w:rsidRPr="0037049D">
        <w:rPr>
          <w:rFonts w:ascii="Times New Roman" w:hAnsi="Times New Roman"/>
          <w:vertAlign w:val="superscript"/>
        </w:rPr>
        <w:t>7</w:t>
      </w:r>
      <w:r w:rsidRPr="0037049D">
        <w:rPr>
          <w:rFonts w:ascii="Times New Roman" w:hAnsi="Times New Roman"/>
        </w:rPr>
        <w:t>, Andreas Kronbichler</w:t>
      </w:r>
      <w:r w:rsidR="00CA3FA9" w:rsidRPr="0037049D">
        <w:rPr>
          <w:rFonts w:ascii="Times New Roman" w:hAnsi="Times New Roman"/>
          <w:vertAlign w:val="superscript"/>
        </w:rPr>
        <w:t>8</w:t>
      </w:r>
      <w:r w:rsidRPr="0037049D">
        <w:rPr>
          <w:rFonts w:ascii="Times New Roman" w:hAnsi="Times New Roman"/>
        </w:rPr>
        <w:t>, Anne Ducros</w:t>
      </w:r>
      <w:r w:rsidR="00CA3FA9" w:rsidRPr="0037049D">
        <w:rPr>
          <w:rFonts w:ascii="Times New Roman" w:hAnsi="Times New Roman"/>
          <w:vertAlign w:val="superscript"/>
        </w:rPr>
        <w:t>9</w:t>
      </w:r>
      <w:r w:rsidRPr="0037049D">
        <w:rPr>
          <w:rFonts w:ascii="Times New Roman" w:hAnsi="Times New Roman"/>
        </w:rPr>
        <w:t>, Ai Koyanagi</w:t>
      </w:r>
      <w:r w:rsidR="00CA3FA9" w:rsidRPr="0037049D">
        <w:rPr>
          <w:rFonts w:ascii="Times New Roman" w:hAnsi="Times New Roman"/>
          <w:vertAlign w:val="superscript"/>
        </w:rPr>
        <w:t>10,</w:t>
      </w:r>
      <w:r w:rsidRPr="0037049D">
        <w:rPr>
          <w:rFonts w:ascii="Times New Roman" w:hAnsi="Times New Roman"/>
          <w:vertAlign w:val="superscript"/>
        </w:rPr>
        <w:t>1</w:t>
      </w:r>
      <w:r w:rsidR="00723F4A" w:rsidRPr="0037049D">
        <w:rPr>
          <w:rFonts w:ascii="Times New Roman" w:hAnsi="Times New Roman"/>
          <w:vertAlign w:val="superscript"/>
        </w:rPr>
        <w:t>1</w:t>
      </w:r>
      <w:r w:rsidRPr="0037049D">
        <w:rPr>
          <w:rFonts w:ascii="Times New Roman" w:hAnsi="Times New Roman"/>
        </w:rPr>
        <w:t>, Louis Jacob</w:t>
      </w:r>
      <w:r w:rsidRPr="0037049D">
        <w:rPr>
          <w:rFonts w:ascii="Times New Roman" w:hAnsi="Times New Roman"/>
          <w:vertAlign w:val="superscript"/>
        </w:rPr>
        <w:t>1</w:t>
      </w:r>
      <w:r w:rsidR="00CA3FA9" w:rsidRPr="0037049D">
        <w:rPr>
          <w:rFonts w:ascii="Times New Roman" w:hAnsi="Times New Roman"/>
          <w:vertAlign w:val="superscript"/>
        </w:rPr>
        <w:t>0</w:t>
      </w:r>
      <w:r w:rsidRPr="0037049D">
        <w:rPr>
          <w:rFonts w:ascii="Times New Roman" w:hAnsi="Times New Roman"/>
          <w:vertAlign w:val="superscript"/>
        </w:rPr>
        <w:t>,1</w:t>
      </w:r>
      <w:r w:rsidR="00CA3FA9" w:rsidRPr="0037049D">
        <w:rPr>
          <w:rFonts w:ascii="Times New Roman" w:hAnsi="Times New Roman"/>
          <w:vertAlign w:val="superscript"/>
        </w:rPr>
        <w:t>2</w:t>
      </w:r>
      <w:r w:rsidRPr="0037049D">
        <w:rPr>
          <w:rFonts w:ascii="Times New Roman" w:hAnsi="Times New Roman"/>
        </w:rPr>
        <w:t xml:space="preserve">, </w:t>
      </w:r>
      <w:r w:rsidR="00166364" w:rsidRPr="0037049D">
        <w:rPr>
          <w:rFonts w:ascii="Times New Roman" w:hAnsi="Times New Roman"/>
        </w:rPr>
        <w:t>Min Seo Kim</w:t>
      </w:r>
      <w:r w:rsidR="00166364" w:rsidRPr="0037049D">
        <w:rPr>
          <w:rFonts w:ascii="Times New Roman" w:hAnsi="Times New Roman"/>
          <w:vertAlign w:val="superscript"/>
        </w:rPr>
        <w:t>1</w:t>
      </w:r>
      <w:r w:rsidR="00CA3FA9" w:rsidRPr="0037049D">
        <w:rPr>
          <w:rFonts w:ascii="Times New Roman" w:hAnsi="Times New Roman"/>
          <w:vertAlign w:val="superscript"/>
        </w:rPr>
        <w:t>3</w:t>
      </w:r>
      <w:r w:rsidR="00166364" w:rsidRPr="0037049D">
        <w:rPr>
          <w:rFonts w:ascii="Times New Roman" w:hAnsi="Times New Roman"/>
          <w:vertAlign w:val="superscript"/>
        </w:rPr>
        <w:t>,1</w:t>
      </w:r>
      <w:r w:rsidR="00CA3FA9" w:rsidRPr="0037049D">
        <w:rPr>
          <w:rFonts w:ascii="Times New Roman" w:hAnsi="Times New Roman"/>
          <w:vertAlign w:val="superscript"/>
        </w:rPr>
        <w:t>4</w:t>
      </w:r>
      <w:r w:rsidR="00166364" w:rsidRPr="0037049D">
        <w:rPr>
          <w:rFonts w:ascii="Times New Roman" w:hAnsi="Times New Roman"/>
        </w:rPr>
        <w:t>, Dong Keon Yon</w:t>
      </w:r>
      <w:r w:rsidR="00166364" w:rsidRPr="0037049D">
        <w:rPr>
          <w:rFonts w:ascii="Times New Roman" w:hAnsi="Times New Roman"/>
          <w:vertAlign w:val="superscript"/>
        </w:rPr>
        <w:t>1</w:t>
      </w:r>
      <w:r w:rsidR="00CA3FA9" w:rsidRPr="0037049D">
        <w:rPr>
          <w:rFonts w:ascii="Times New Roman" w:hAnsi="Times New Roman"/>
          <w:vertAlign w:val="superscript"/>
        </w:rPr>
        <w:t>5</w:t>
      </w:r>
      <w:r w:rsidR="00166364" w:rsidRPr="0037049D">
        <w:rPr>
          <w:rFonts w:ascii="Times New Roman" w:hAnsi="Times New Roman"/>
        </w:rPr>
        <w:t>, Seung Won Lee</w:t>
      </w:r>
      <w:r w:rsidR="00166364" w:rsidRPr="0037049D">
        <w:rPr>
          <w:rFonts w:ascii="Times New Roman" w:hAnsi="Times New Roman"/>
          <w:vertAlign w:val="superscript"/>
        </w:rPr>
        <w:t>1</w:t>
      </w:r>
      <w:r w:rsidR="00CA3FA9" w:rsidRPr="0037049D">
        <w:rPr>
          <w:rFonts w:ascii="Times New Roman" w:hAnsi="Times New Roman"/>
          <w:vertAlign w:val="superscript"/>
        </w:rPr>
        <w:t>6</w:t>
      </w:r>
      <w:r w:rsidR="00166364" w:rsidRPr="0037049D">
        <w:rPr>
          <w:rFonts w:ascii="Times New Roman" w:hAnsi="Times New Roman"/>
        </w:rPr>
        <w:t>, Jee Myung Yang</w:t>
      </w:r>
      <w:r w:rsidR="00166364" w:rsidRPr="0037049D">
        <w:rPr>
          <w:rFonts w:ascii="Times New Roman" w:hAnsi="Times New Roman"/>
          <w:vertAlign w:val="superscript"/>
        </w:rPr>
        <w:t>1</w:t>
      </w:r>
      <w:r w:rsidR="00CA3FA9" w:rsidRPr="0037049D">
        <w:rPr>
          <w:rFonts w:ascii="Times New Roman" w:hAnsi="Times New Roman"/>
          <w:vertAlign w:val="superscript"/>
        </w:rPr>
        <w:t>7</w:t>
      </w:r>
      <w:r w:rsidR="00166364" w:rsidRPr="0037049D">
        <w:rPr>
          <w:rFonts w:ascii="Times New Roman" w:hAnsi="Times New Roman"/>
        </w:rPr>
        <w:t xml:space="preserve">, </w:t>
      </w:r>
      <w:bookmarkStart w:id="2" w:name="_Hlk54553484"/>
      <w:r w:rsidR="00CB1733" w:rsidRPr="0037049D">
        <w:rPr>
          <w:rFonts w:ascii="Times New Roman" w:hAnsi="Times New Roman"/>
        </w:rPr>
        <w:t>Sung Hwi Hong</w:t>
      </w:r>
      <w:r w:rsidR="00CB1733" w:rsidRPr="0037049D">
        <w:rPr>
          <w:rFonts w:ascii="Times New Roman" w:hAnsi="Times New Roman"/>
          <w:vertAlign w:val="superscript"/>
        </w:rPr>
        <w:t>1</w:t>
      </w:r>
      <w:r w:rsidR="00CA3FA9" w:rsidRPr="0037049D">
        <w:rPr>
          <w:rFonts w:ascii="Times New Roman" w:hAnsi="Times New Roman"/>
          <w:vertAlign w:val="superscript"/>
        </w:rPr>
        <w:t>8</w:t>
      </w:r>
      <w:r w:rsidR="009F567C" w:rsidRPr="0037049D">
        <w:rPr>
          <w:rFonts w:ascii="Times New Roman" w:hAnsi="Times New Roman"/>
          <w:vertAlign w:val="superscript"/>
        </w:rPr>
        <w:t>,</w:t>
      </w:r>
      <w:r w:rsidR="00CA3FA9" w:rsidRPr="0037049D">
        <w:rPr>
          <w:rFonts w:ascii="Times New Roman" w:hAnsi="Times New Roman"/>
          <w:vertAlign w:val="superscript"/>
        </w:rPr>
        <w:t>19</w:t>
      </w:r>
      <w:r w:rsidR="00CB1733" w:rsidRPr="0037049D">
        <w:rPr>
          <w:rFonts w:ascii="Times New Roman" w:hAnsi="Times New Roman"/>
        </w:rPr>
        <w:t>, Ramy Abou Ghayda</w:t>
      </w:r>
      <w:r w:rsidR="00CB1733" w:rsidRPr="0037049D">
        <w:rPr>
          <w:rFonts w:ascii="Times New Roman" w:hAnsi="Times New Roman"/>
          <w:vertAlign w:val="superscript"/>
        </w:rPr>
        <w:t>1</w:t>
      </w:r>
      <w:r w:rsidR="00CA3FA9" w:rsidRPr="0037049D">
        <w:rPr>
          <w:rFonts w:ascii="Times New Roman" w:hAnsi="Times New Roman"/>
          <w:vertAlign w:val="superscript"/>
        </w:rPr>
        <w:t>8</w:t>
      </w:r>
      <w:r w:rsidR="00CB1733" w:rsidRPr="0037049D">
        <w:rPr>
          <w:rFonts w:ascii="Times New Roman" w:hAnsi="Times New Roman"/>
          <w:vertAlign w:val="superscript"/>
        </w:rPr>
        <w:t>,2</w:t>
      </w:r>
      <w:bookmarkEnd w:id="2"/>
      <w:r w:rsidR="00CA3FA9" w:rsidRPr="0037049D">
        <w:rPr>
          <w:rFonts w:ascii="Times New Roman" w:hAnsi="Times New Roman"/>
          <w:vertAlign w:val="superscript"/>
        </w:rPr>
        <w:t>0</w:t>
      </w:r>
      <w:r w:rsidR="00CB1733" w:rsidRPr="0037049D">
        <w:rPr>
          <w:rFonts w:ascii="Times New Roman" w:hAnsi="Times New Roman"/>
        </w:rPr>
        <w:t xml:space="preserve">, </w:t>
      </w:r>
      <w:bookmarkStart w:id="3" w:name="OLE_LINK56"/>
      <w:r w:rsidR="00CA3FA9" w:rsidRPr="0037049D">
        <w:rPr>
          <w:rFonts w:ascii="Times New Roman" w:hAnsi="Times New Roman"/>
        </w:rPr>
        <w:t>Joon Won Kang</w:t>
      </w:r>
      <w:bookmarkStart w:id="4" w:name="OLE_LINK7"/>
      <w:bookmarkStart w:id="5" w:name="OLE_LINK8"/>
      <w:bookmarkEnd w:id="3"/>
      <w:bookmarkEnd w:id="4"/>
      <w:bookmarkEnd w:id="5"/>
      <w:r w:rsidR="00CA3FA9" w:rsidRPr="0037049D">
        <w:rPr>
          <w:rFonts w:ascii="Times New Roman" w:hAnsi="Times New Roman"/>
          <w:vertAlign w:val="superscript"/>
        </w:rPr>
        <w:t>21,</w:t>
      </w:r>
      <w:r w:rsidR="00CA3FA9" w:rsidRPr="0037049D">
        <w:rPr>
          <w:rFonts w:ascii="Times New Roman" w:hAnsi="Times New Roman"/>
        </w:rPr>
        <w:t xml:space="preserve">*, </w:t>
      </w:r>
      <w:r w:rsidRPr="0037049D">
        <w:rPr>
          <w:rFonts w:ascii="Times New Roman" w:hAnsi="Times New Roman"/>
        </w:rPr>
        <w:t>Jae Il Shin</w:t>
      </w:r>
      <w:r w:rsidR="00CA3FA9" w:rsidRPr="0037049D">
        <w:rPr>
          <w:rFonts w:ascii="Times New Roman" w:hAnsi="Times New Roman"/>
          <w:vertAlign w:val="superscript"/>
        </w:rPr>
        <w:t>2</w:t>
      </w:r>
      <w:r w:rsidRPr="0037049D">
        <w:rPr>
          <w:rFonts w:ascii="Times New Roman" w:hAnsi="Times New Roman"/>
          <w:vertAlign w:val="superscript"/>
        </w:rPr>
        <w:t>,</w:t>
      </w:r>
      <w:r w:rsidRPr="0037049D">
        <w:rPr>
          <w:rFonts w:ascii="Times New Roman" w:hAnsi="Times New Roman"/>
        </w:rPr>
        <w:t>* and Lee Smith</w:t>
      </w:r>
      <w:r w:rsidR="00CB1733" w:rsidRPr="0037049D">
        <w:rPr>
          <w:rFonts w:ascii="Times New Roman" w:hAnsi="Times New Roman"/>
          <w:vertAlign w:val="superscript"/>
        </w:rPr>
        <w:t>2</w:t>
      </w:r>
      <w:r w:rsidR="009F567C" w:rsidRPr="0037049D">
        <w:rPr>
          <w:rFonts w:ascii="Times New Roman" w:hAnsi="Times New Roman"/>
          <w:vertAlign w:val="superscript"/>
        </w:rPr>
        <w:t>2</w:t>
      </w:r>
    </w:p>
    <w:p w14:paraId="13806A19" w14:textId="098FC7D6" w:rsidR="00C6434A" w:rsidRPr="00AD3CB1" w:rsidRDefault="00CA3FA9" w:rsidP="00C44A86">
      <w:pPr>
        <w:pStyle w:val="MDPI16affiliation"/>
        <w:ind w:left="0" w:firstLine="0"/>
        <w:rPr>
          <w:rFonts w:ascii="Times New Roman" w:hAnsi="Times New Roman"/>
        </w:rPr>
      </w:pPr>
      <w:r>
        <w:rPr>
          <w:rFonts w:ascii="Times New Roman" w:hAnsi="Times New Roman"/>
          <w:vertAlign w:val="superscript"/>
        </w:rPr>
        <w:t>1</w:t>
      </w:r>
      <w:r w:rsidR="00F411DD" w:rsidRPr="00AD3CB1">
        <w:rPr>
          <w:rFonts w:ascii="Times New Roman" w:hAnsi="Times New Roman"/>
        </w:rPr>
        <w:t>Department of Neurology, Ewha Womans University Mokdong Hospital, Seoul, South Korea</w:t>
      </w:r>
    </w:p>
    <w:p w14:paraId="4073051E" w14:textId="42C94A78" w:rsidR="00C6434A" w:rsidRPr="00AD3CB1" w:rsidRDefault="00CA3FA9" w:rsidP="00C44A86">
      <w:pPr>
        <w:pStyle w:val="MDPI16affiliation"/>
        <w:ind w:left="0" w:firstLine="0"/>
        <w:rPr>
          <w:rFonts w:ascii="Times New Roman" w:hAnsi="Times New Roman"/>
        </w:rPr>
      </w:pPr>
      <w:r>
        <w:rPr>
          <w:rFonts w:ascii="Times New Roman" w:hAnsi="Times New Roman"/>
          <w:vertAlign w:val="superscript"/>
        </w:rPr>
        <w:t>2</w:t>
      </w:r>
      <w:r w:rsidR="00C6434A" w:rsidRPr="00AD3CB1">
        <w:rPr>
          <w:rFonts w:ascii="Times New Roman" w:hAnsi="Times New Roman"/>
        </w:rPr>
        <w:t>Department of Pediatrics, Yonsei University College of Medicine, Seoul 03722, Republic of Korea</w:t>
      </w:r>
    </w:p>
    <w:p w14:paraId="4A16250E" w14:textId="4B3CE7C1" w:rsidR="00723F4A" w:rsidRPr="00AD3CB1" w:rsidRDefault="00CA3FA9" w:rsidP="00C44A86">
      <w:pPr>
        <w:pStyle w:val="MDPI16affiliation"/>
        <w:ind w:left="0" w:firstLine="0"/>
        <w:rPr>
          <w:rFonts w:ascii="Times New Roman" w:hAnsi="Times New Roman"/>
        </w:rPr>
      </w:pPr>
      <w:r>
        <w:rPr>
          <w:rFonts w:ascii="Times New Roman" w:hAnsi="Times New Roman"/>
          <w:vertAlign w:val="superscript"/>
        </w:rPr>
        <w:t>3</w:t>
      </w:r>
      <w:r w:rsidR="00723F4A" w:rsidRPr="00AD3CB1">
        <w:rPr>
          <w:rFonts w:ascii="Times New Roman" w:hAnsi="Times New Roman"/>
        </w:rPr>
        <w:t>University of Florida College of Medicine, Gainesville, FL 32610, USA</w:t>
      </w:r>
    </w:p>
    <w:p w14:paraId="1798270B" w14:textId="0ED01420" w:rsidR="00C6434A" w:rsidRPr="00AD3CB1" w:rsidRDefault="00CA3FA9" w:rsidP="00C44A86">
      <w:pPr>
        <w:pStyle w:val="MDPI16affiliation"/>
        <w:ind w:left="0" w:firstLine="0"/>
        <w:rPr>
          <w:rFonts w:ascii="Times New Roman" w:hAnsi="Times New Roman"/>
        </w:rPr>
      </w:pPr>
      <w:r>
        <w:rPr>
          <w:rFonts w:ascii="Times New Roman" w:hAnsi="Times New Roman"/>
          <w:vertAlign w:val="superscript"/>
        </w:rPr>
        <w:t>4</w:t>
      </w:r>
      <w:r w:rsidR="00F411DD" w:rsidRPr="00AD3CB1">
        <w:rPr>
          <w:rFonts w:ascii="Times New Roman" w:hAnsi="Times New Roman"/>
        </w:rPr>
        <w:t>Central Clinical School, Faculty of Medicine, Nursing and Health Sciences, Monash University, Melbourne, Australia</w:t>
      </w:r>
    </w:p>
    <w:p w14:paraId="431E8DFD" w14:textId="383DED87" w:rsidR="00C6434A" w:rsidRPr="00AD3CB1" w:rsidRDefault="00CA3FA9" w:rsidP="00C44A86">
      <w:pPr>
        <w:pStyle w:val="MDPI16affiliation"/>
        <w:ind w:left="0" w:firstLine="0"/>
        <w:rPr>
          <w:rFonts w:ascii="Times New Roman" w:hAnsi="Times New Roman"/>
          <w:vertAlign w:val="superscript"/>
        </w:rPr>
      </w:pPr>
      <w:r>
        <w:rPr>
          <w:rFonts w:ascii="Times New Roman" w:hAnsi="Times New Roman"/>
          <w:vertAlign w:val="superscript"/>
        </w:rPr>
        <w:t>5</w:t>
      </w:r>
      <w:r w:rsidR="00F411DD" w:rsidRPr="00AD3CB1">
        <w:rPr>
          <w:rFonts w:ascii="Times New Roman" w:hAnsi="Times New Roman"/>
        </w:rPr>
        <w:t>Department of Pediatrics, Pusan National University Children's Hospital, Yangsan, South Korea</w:t>
      </w:r>
    </w:p>
    <w:p w14:paraId="0639F735" w14:textId="124A4E35" w:rsidR="00F411DD" w:rsidRPr="00AD3CB1" w:rsidRDefault="00CA3FA9" w:rsidP="00C44A86">
      <w:pPr>
        <w:pStyle w:val="MDPI16affiliation"/>
        <w:ind w:left="0" w:firstLine="0"/>
        <w:rPr>
          <w:rFonts w:ascii="Times New Roman" w:hAnsi="Times New Roman"/>
        </w:rPr>
      </w:pPr>
      <w:r>
        <w:rPr>
          <w:rFonts w:ascii="Times New Roman" w:hAnsi="Times New Roman"/>
          <w:vertAlign w:val="superscript"/>
        </w:rPr>
        <w:t>6</w:t>
      </w:r>
      <w:r w:rsidR="00F411DD" w:rsidRPr="00AD3CB1">
        <w:rPr>
          <w:rFonts w:ascii="Times New Roman" w:hAnsi="Times New Roman"/>
        </w:rPr>
        <w:t>Department of Pediatrics, Jeju National University School of Medicine, Jeju, South Korea</w:t>
      </w:r>
    </w:p>
    <w:p w14:paraId="78CD6CFD" w14:textId="6ECD887F" w:rsidR="00F411DD" w:rsidRPr="00AD3CB1" w:rsidRDefault="00CA3FA9" w:rsidP="00C44A86">
      <w:pPr>
        <w:pStyle w:val="MDPI16affiliation"/>
        <w:ind w:left="0" w:firstLine="0"/>
        <w:rPr>
          <w:rFonts w:ascii="Times New Roman" w:hAnsi="Times New Roman"/>
        </w:rPr>
      </w:pPr>
      <w:r>
        <w:rPr>
          <w:rFonts w:ascii="Times New Roman" w:hAnsi="Times New Roman"/>
          <w:vertAlign w:val="superscript"/>
        </w:rPr>
        <w:t>7</w:t>
      </w:r>
      <w:r w:rsidR="00F411DD" w:rsidRPr="00AD3CB1">
        <w:rPr>
          <w:rFonts w:ascii="Times New Roman" w:hAnsi="Times New Roman"/>
        </w:rPr>
        <w:t>College of Medicine, Ewha Womans University, Seoul, South Korea</w:t>
      </w:r>
    </w:p>
    <w:p w14:paraId="7BDB23B6" w14:textId="68C36D3C" w:rsidR="00F411DD" w:rsidRPr="00AD3CB1" w:rsidRDefault="00CA3FA9" w:rsidP="00C44A86">
      <w:pPr>
        <w:pStyle w:val="MDPI16affiliation"/>
        <w:ind w:left="0" w:firstLine="0"/>
        <w:rPr>
          <w:rFonts w:ascii="Times New Roman" w:hAnsi="Times New Roman"/>
        </w:rPr>
      </w:pPr>
      <w:r>
        <w:rPr>
          <w:rFonts w:ascii="Times New Roman" w:hAnsi="Times New Roman"/>
          <w:vertAlign w:val="superscript"/>
        </w:rPr>
        <w:t>8</w:t>
      </w:r>
      <w:r w:rsidR="00F411DD" w:rsidRPr="00AD3CB1">
        <w:rPr>
          <w:rFonts w:ascii="Times New Roman" w:hAnsi="Times New Roman"/>
        </w:rPr>
        <w:t>Department of Internal Medicine IV, Medical University Innsbruck, Innsbruck, Austria</w:t>
      </w:r>
    </w:p>
    <w:p w14:paraId="20F5FC6C" w14:textId="360CEC41" w:rsidR="00F411DD" w:rsidRPr="00AD3CB1" w:rsidRDefault="00CA3FA9" w:rsidP="00C44A86">
      <w:pPr>
        <w:pStyle w:val="MDPI16affiliation"/>
        <w:ind w:left="0" w:firstLine="0"/>
        <w:rPr>
          <w:rFonts w:ascii="Times New Roman" w:hAnsi="Times New Roman"/>
        </w:rPr>
      </w:pPr>
      <w:r>
        <w:rPr>
          <w:rFonts w:ascii="Times New Roman" w:hAnsi="Times New Roman"/>
          <w:vertAlign w:val="superscript"/>
        </w:rPr>
        <w:t>9</w:t>
      </w:r>
      <w:r w:rsidR="00F411DD" w:rsidRPr="00AD3CB1">
        <w:rPr>
          <w:rFonts w:ascii="Times New Roman" w:hAnsi="Times New Roman"/>
        </w:rPr>
        <w:t>Department of Neurology, Montpellier University Hospital, Montpellier, France</w:t>
      </w:r>
    </w:p>
    <w:p w14:paraId="17E18617" w14:textId="56EB4B2E" w:rsidR="00F411DD" w:rsidRPr="00AD3CB1" w:rsidRDefault="00F411DD" w:rsidP="00C44A86">
      <w:pPr>
        <w:pStyle w:val="MDPI16affiliation"/>
        <w:ind w:left="0" w:firstLine="0"/>
        <w:rPr>
          <w:rFonts w:ascii="Times New Roman" w:hAnsi="Times New Roman"/>
        </w:rPr>
      </w:pPr>
      <w:r w:rsidRPr="00AD3CB1">
        <w:rPr>
          <w:rFonts w:ascii="Times New Roman" w:hAnsi="Times New Roman"/>
          <w:vertAlign w:val="superscript"/>
        </w:rPr>
        <w:t>1</w:t>
      </w:r>
      <w:r w:rsidR="00CA3FA9">
        <w:rPr>
          <w:rFonts w:ascii="Times New Roman" w:hAnsi="Times New Roman"/>
          <w:vertAlign w:val="superscript"/>
        </w:rPr>
        <w:t>0</w:t>
      </w:r>
      <w:r w:rsidRPr="00AD3CB1">
        <w:rPr>
          <w:rFonts w:ascii="Times New Roman" w:hAnsi="Times New Roman"/>
        </w:rPr>
        <w:t>Parc Sanitari Sant Joan de Déu/CIBERSAM, Universitat de Barcelona, Fundació Sant Joan de Déu, Sant Boi de Llobregat, Barcelona 08830, Spain</w:t>
      </w:r>
    </w:p>
    <w:p w14:paraId="41E1E571" w14:textId="4A905108" w:rsidR="00F411DD" w:rsidRPr="00AD3CB1" w:rsidRDefault="00F411DD" w:rsidP="00C44A86">
      <w:pPr>
        <w:pStyle w:val="MDPI16affiliation"/>
        <w:ind w:left="0" w:firstLine="0"/>
        <w:rPr>
          <w:rFonts w:ascii="Times New Roman" w:hAnsi="Times New Roman"/>
        </w:rPr>
      </w:pPr>
      <w:r w:rsidRPr="00AD3CB1">
        <w:rPr>
          <w:rFonts w:ascii="Times New Roman" w:hAnsi="Times New Roman"/>
          <w:vertAlign w:val="superscript"/>
        </w:rPr>
        <w:t>1</w:t>
      </w:r>
      <w:r w:rsidR="00CA3FA9">
        <w:rPr>
          <w:rFonts w:ascii="Times New Roman" w:hAnsi="Times New Roman"/>
          <w:vertAlign w:val="superscript"/>
        </w:rPr>
        <w:t>1</w:t>
      </w:r>
      <w:r w:rsidRPr="00AD3CB1">
        <w:rPr>
          <w:rFonts w:ascii="Times New Roman" w:hAnsi="Times New Roman"/>
        </w:rPr>
        <w:t>ICREA, Pg, Lluis Companys 23, Barcelona 08010, Spain</w:t>
      </w:r>
    </w:p>
    <w:p w14:paraId="122BE5AA" w14:textId="0AF4A864" w:rsidR="00F411DD" w:rsidRPr="00AD3CB1" w:rsidRDefault="00F411DD" w:rsidP="00C44A86">
      <w:pPr>
        <w:pStyle w:val="MDPI16affiliation"/>
        <w:ind w:left="0" w:firstLine="0"/>
        <w:rPr>
          <w:rFonts w:ascii="Times New Roman" w:hAnsi="Times New Roman"/>
        </w:rPr>
      </w:pPr>
      <w:r w:rsidRPr="00AD3CB1">
        <w:rPr>
          <w:rFonts w:ascii="Times New Roman" w:hAnsi="Times New Roman"/>
          <w:vertAlign w:val="superscript"/>
        </w:rPr>
        <w:t>1</w:t>
      </w:r>
      <w:r w:rsidR="00CA3FA9">
        <w:rPr>
          <w:rFonts w:ascii="Times New Roman" w:hAnsi="Times New Roman"/>
          <w:vertAlign w:val="superscript"/>
        </w:rPr>
        <w:t>2</w:t>
      </w:r>
      <w:r w:rsidRPr="00AD3CB1">
        <w:rPr>
          <w:rFonts w:ascii="Times New Roman" w:hAnsi="Times New Roman"/>
        </w:rPr>
        <w:t>Faculty of Medicine, University of Versailles Saint-Quentin-en-Yvelines, Montigny-le-Bretonneux 78180, France</w:t>
      </w:r>
    </w:p>
    <w:p w14:paraId="26B490BA" w14:textId="21E130AF" w:rsidR="00166364" w:rsidRPr="00AD3CB1" w:rsidRDefault="00166364" w:rsidP="00166364">
      <w:pPr>
        <w:pStyle w:val="MDPI16affiliation"/>
        <w:ind w:left="0" w:firstLine="0"/>
        <w:rPr>
          <w:rFonts w:ascii="Times New Roman" w:hAnsi="Times New Roman"/>
        </w:rPr>
      </w:pPr>
      <w:r w:rsidRPr="00AD3CB1">
        <w:rPr>
          <w:rFonts w:ascii="Times New Roman" w:hAnsi="Times New Roman"/>
          <w:vertAlign w:val="superscript"/>
        </w:rPr>
        <w:t>1</w:t>
      </w:r>
      <w:r w:rsidR="00CA3FA9">
        <w:rPr>
          <w:rFonts w:ascii="Times New Roman" w:hAnsi="Times New Roman"/>
          <w:vertAlign w:val="superscript"/>
        </w:rPr>
        <w:t>3</w:t>
      </w:r>
      <w:r w:rsidRPr="00AD3CB1">
        <w:rPr>
          <w:rFonts w:ascii="Times New Roman" w:hAnsi="Times New Roman"/>
        </w:rPr>
        <w:t>Korea University, College of Medicine, Seoul, Republic of Korea</w:t>
      </w:r>
    </w:p>
    <w:p w14:paraId="7821012A" w14:textId="6B433A83" w:rsidR="00166364" w:rsidRPr="00AD3CB1" w:rsidRDefault="00166364" w:rsidP="00166364">
      <w:pPr>
        <w:pStyle w:val="MDPI16affiliation"/>
        <w:ind w:left="0" w:firstLine="0"/>
        <w:rPr>
          <w:rFonts w:ascii="Times New Roman" w:hAnsi="Times New Roman"/>
        </w:rPr>
      </w:pPr>
      <w:r w:rsidRPr="00AD3CB1">
        <w:rPr>
          <w:rFonts w:ascii="Times New Roman" w:hAnsi="Times New Roman"/>
          <w:vertAlign w:val="superscript"/>
        </w:rPr>
        <w:t>1</w:t>
      </w:r>
      <w:r w:rsidR="00CA3FA9">
        <w:rPr>
          <w:rFonts w:ascii="Times New Roman" w:hAnsi="Times New Roman"/>
          <w:vertAlign w:val="superscript"/>
        </w:rPr>
        <w:t>4</w:t>
      </w:r>
      <w:r w:rsidRPr="00AD3CB1">
        <w:rPr>
          <w:rFonts w:ascii="Times New Roman" w:hAnsi="Times New Roman"/>
        </w:rPr>
        <w:t>Cheongsan Public Health Center, Ministry of Health and Welfare, Wando, Republic of Korea</w:t>
      </w:r>
    </w:p>
    <w:p w14:paraId="197AE032" w14:textId="6986F288" w:rsidR="00166364" w:rsidRPr="00AD3CB1" w:rsidRDefault="00166364" w:rsidP="00166364">
      <w:pPr>
        <w:pStyle w:val="MDPI16affiliation"/>
        <w:ind w:left="0" w:firstLine="0"/>
        <w:rPr>
          <w:rFonts w:ascii="Times New Roman" w:eastAsiaTheme="minorEastAsia" w:hAnsi="Times New Roman"/>
          <w:lang w:eastAsia="ko-KR"/>
        </w:rPr>
      </w:pPr>
      <w:r w:rsidRPr="00AD3CB1">
        <w:rPr>
          <w:rFonts w:ascii="Times New Roman" w:eastAsiaTheme="minorEastAsia" w:hAnsi="Times New Roman"/>
          <w:vertAlign w:val="superscript"/>
          <w:lang w:eastAsia="ko-KR"/>
        </w:rPr>
        <w:t>1</w:t>
      </w:r>
      <w:r w:rsidR="00CA3FA9">
        <w:rPr>
          <w:rFonts w:ascii="Times New Roman" w:eastAsiaTheme="minorEastAsia" w:hAnsi="Times New Roman"/>
          <w:vertAlign w:val="superscript"/>
          <w:lang w:eastAsia="ko-KR"/>
        </w:rPr>
        <w:t>5</w:t>
      </w:r>
      <w:r w:rsidRPr="00AD3CB1">
        <w:rPr>
          <w:rFonts w:ascii="Times New Roman" w:eastAsiaTheme="minorEastAsia" w:hAnsi="Times New Roman"/>
          <w:lang w:eastAsia="ko-KR"/>
        </w:rPr>
        <w:t>Department of Pediatrics, CHA Bundang Medical Center, CHA University School of Medicine, Seongnam, Republic of Korea</w:t>
      </w:r>
    </w:p>
    <w:p w14:paraId="19F795B0" w14:textId="70E73845" w:rsidR="00166364" w:rsidRPr="00AD3CB1" w:rsidRDefault="00166364" w:rsidP="00166364">
      <w:pPr>
        <w:pStyle w:val="MDPI16affiliation"/>
        <w:ind w:left="0" w:firstLine="0"/>
        <w:rPr>
          <w:rFonts w:ascii="Times New Roman" w:eastAsiaTheme="minorEastAsia" w:hAnsi="Times New Roman"/>
          <w:lang w:eastAsia="ko-KR"/>
        </w:rPr>
      </w:pPr>
      <w:r w:rsidRPr="00AD3CB1">
        <w:rPr>
          <w:rFonts w:ascii="Times New Roman" w:eastAsiaTheme="minorEastAsia" w:hAnsi="Times New Roman"/>
          <w:vertAlign w:val="superscript"/>
          <w:lang w:eastAsia="ko-KR"/>
        </w:rPr>
        <w:t>1</w:t>
      </w:r>
      <w:r w:rsidR="00CA3FA9">
        <w:rPr>
          <w:rFonts w:ascii="Times New Roman" w:eastAsiaTheme="minorEastAsia" w:hAnsi="Times New Roman"/>
          <w:vertAlign w:val="superscript"/>
          <w:lang w:eastAsia="ko-KR"/>
        </w:rPr>
        <w:t>6</w:t>
      </w:r>
      <w:r w:rsidRPr="00AD3CB1">
        <w:rPr>
          <w:rFonts w:ascii="Times New Roman" w:eastAsiaTheme="minorEastAsia" w:hAnsi="Times New Roman"/>
          <w:lang w:eastAsia="ko-KR"/>
        </w:rPr>
        <w:t>Department of Data Science, Sejong University College of Software Convergence, Seoul, Republic of Korea</w:t>
      </w:r>
    </w:p>
    <w:p w14:paraId="3799C063" w14:textId="077C2890" w:rsidR="00166364" w:rsidRDefault="00166364" w:rsidP="00166364">
      <w:pPr>
        <w:pStyle w:val="MDPI16affiliation"/>
        <w:ind w:left="0" w:firstLine="0"/>
        <w:rPr>
          <w:rFonts w:ascii="Times New Roman" w:eastAsiaTheme="minorEastAsia" w:hAnsi="Times New Roman"/>
          <w:lang w:eastAsia="ko-KR"/>
        </w:rPr>
      </w:pPr>
      <w:r w:rsidRPr="00AD3CB1">
        <w:rPr>
          <w:rFonts w:ascii="Times New Roman" w:eastAsiaTheme="minorEastAsia" w:hAnsi="Times New Roman"/>
          <w:vertAlign w:val="superscript"/>
          <w:lang w:eastAsia="ko-KR"/>
        </w:rPr>
        <w:t>1</w:t>
      </w:r>
      <w:r w:rsidR="00CA3FA9">
        <w:rPr>
          <w:rFonts w:ascii="Times New Roman" w:eastAsiaTheme="minorEastAsia" w:hAnsi="Times New Roman"/>
          <w:vertAlign w:val="superscript"/>
          <w:lang w:eastAsia="ko-KR"/>
        </w:rPr>
        <w:t>7</w:t>
      </w:r>
      <w:r w:rsidRPr="00AD3CB1">
        <w:rPr>
          <w:rFonts w:ascii="Times New Roman" w:eastAsiaTheme="minorEastAsia" w:hAnsi="Times New Roman"/>
          <w:lang w:eastAsia="ko-KR"/>
        </w:rPr>
        <w:t>Department of Ophthalmology, Asan Medical Center, University of Ulsan College of Medicine, Seoul, Korea</w:t>
      </w:r>
    </w:p>
    <w:p w14:paraId="011024BE" w14:textId="7120738D" w:rsidR="00206657" w:rsidRDefault="00206657" w:rsidP="00206657">
      <w:pPr>
        <w:pStyle w:val="MDPI16affiliation"/>
        <w:ind w:left="0" w:firstLine="0"/>
        <w:rPr>
          <w:rFonts w:eastAsiaTheme="minorEastAsia"/>
          <w:lang w:eastAsia="ko-KR"/>
        </w:rPr>
      </w:pPr>
      <w:r w:rsidRPr="00206657">
        <w:rPr>
          <w:rFonts w:ascii="Times New Roman" w:eastAsiaTheme="minorEastAsia" w:hAnsi="Times New Roman"/>
          <w:vertAlign w:val="superscript"/>
          <w:lang w:eastAsia="ko-KR"/>
        </w:rPr>
        <w:t>1</w:t>
      </w:r>
      <w:r w:rsidR="00CA3FA9">
        <w:rPr>
          <w:rFonts w:ascii="Times New Roman" w:eastAsiaTheme="minorEastAsia" w:hAnsi="Times New Roman"/>
          <w:vertAlign w:val="superscript"/>
          <w:lang w:eastAsia="ko-KR"/>
        </w:rPr>
        <w:t>8</w:t>
      </w:r>
      <w:r w:rsidRPr="00206657">
        <w:rPr>
          <w:rFonts w:eastAsiaTheme="minorEastAsia"/>
          <w:lang w:eastAsia="ko-KR"/>
        </w:rPr>
        <w:t xml:space="preserve">Department of Global Health and Population, Harvard T.H. Chan School of Public Health, Boston, MA 02115, USA; sunghwihong@gmail.com (S.H.H.); ramy.aboughayda@gmail.com (R.A.G.) </w:t>
      </w:r>
    </w:p>
    <w:p w14:paraId="2A43F9E2" w14:textId="45848EA0" w:rsidR="00CA3FA9" w:rsidRDefault="00CA3FA9" w:rsidP="00CA3FA9">
      <w:pPr>
        <w:pStyle w:val="MDPI16affiliation"/>
        <w:ind w:left="0" w:firstLine="0"/>
        <w:rPr>
          <w:rFonts w:eastAsiaTheme="minorEastAsia"/>
          <w:lang w:eastAsia="ko-KR"/>
        </w:rPr>
      </w:pPr>
      <w:r>
        <w:rPr>
          <w:rFonts w:ascii="Times New Roman" w:eastAsiaTheme="minorEastAsia" w:hAnsi="Times New Roman"/>
          <w:vertAlign w:val="superscript"/>
          <w:lang w:eastAsia="ko-KR"/>
        </w:rPr>
        <w:t>19</w:t>
      </w:r>
      <w:r w:rsidR="009F567C" w:rsidRPr="009F567C">
        <w:rPr>
          <w:rFonts w:eastAsiaTheme="minorEastAsia"/>
          <w:lang w:eastAsia="ko-KR"/>
        </w:rPr>
        <w:t xml:space="preserve">Yonsei University College of Medicine, Seoul 03722, Republic of Korea  </w:t>
      </w:r>
    </w:p>
    <w:p w14:paraId="27E6665E" w14:textId="3B9149CC" w:rsidR="00206657" w:rsidRPr="00CA3FA9" w:rsidRDefault="00206657" w:rsidP="00166364">
      <w:pPr>
        <w:pStyle w:val="MDPI16affiliation"/>
        <w:ind w:left="0" w:firstLine="0"/>
        <w:rPr>
          <w:rFonts w:ascii="Times New Roman" w:hAnsi="Times New Roman"/>
        </w:rPr>
      </w:pPr>
      <w:r w:rsidRPr="00206657">
        <w:rPr>
          <w:rFonts w:ascii="Times New Roman" w:eastAsiaTheme="minorEastAsia" w:hAnsi="Times New Roman"/>
          <w:vertAlign w:val="superscript"/>
          <w:lang w:eastAsia="ko-KR"/>
        </w:rPr>
        <w:t>2</w:t>
      </w:r>
      <w:r w:rsidR="00CA3FA9">
        <w:rPr>
          <w:rFonts w:ascii="Times New Roman" w:eastAsiaTheme="minorEastAsia" w:hAnsi="Times New Roman"/>
          <w:vertAlign w:val="superscript"/>
          <w:lang w:eastAsia="ko-KR"/>
        </w:rPr>
        <w:t>0</w:t>
      </w:r>
      <w:r w:rsidRPr="00206657">
        <w:rPr>
          <w:rFonts w:eastAsiaTheme="minorEastAsia"/>
          <w:lang w:eastAsia="ko-KR"/>
        </w:rPr>
        <w:t xml:space="preserve">Division of Urology, Brigham and Women's Hospital and Harvard Medical School, Boston, MA 02115, USA </w:t>
      </w:r>
      <w:bookmarkStart w:id="6" w:name="_Hlk54600344"/>
      <w:r w:rsidR="00CA3FA9">
        <w:rPr>
          <w:rFonts w:ascii="Times New Roman" w:hAnsi="Times New Roman"/>
          <w:vertAlign w:val="superscript"/>
        </w:rPr>
        <w:t>21</w:t>
      </w:r>
      <w:r w:rsidR="00CA3FA9" w:rsidRPr="00AD3CB1">
        <w:rPr>
          <w:rFonts w:ascii="Times New Roman" w:hAnsi="Times New Roman"/>
        </w:rPr>
        <w:t>Department of Pediatrics, Chungnam National University College of Medicine, Daejeon, South Korea</w:t>
      </w:r>
      <w:bookmarkEnd w:id="6"/>
    </w:p>
    <w:p w14:paraId="3916546B" w14:textId="2057F457" w:rsidR="00C6434A" w:rsidRPr="00AD3CB1" w:rsidRDefault="00206657" w:rsidP="00C44A86">
      <w:pPr>
        <w:pStyle w:val="MDPI16affiliation"/>
        <w:ind w:left="0" w:firstLine="0"/>
        <w:rPr>
          <w:rFonts w:ascii="Times New Roman" w:hAnsi="Times New Roman"/>
        </w:rPr>
      </w:pPr>
      <w:r>
        <w:rPr>
          <w:rFonts w:ascii="Times New Roman" w:hAnsi="Times New Roman"/>
          <w:vertAlign w:val="superscript"/>
        </w:rPr>
        <w:t>2</w:t>
      </w:r>
      <w:r w:rsidR="009F567C">
        <w:rPr>
          <w:rFonts w:ascii="Times New Roman" w:hAnsi="Times New Roman"/>
          <w:vertAlign w:val="superscript"/>
        </w:rPr>
        <w:t>2</w:t>
      </w:r>
      <w:r w:rsidR="00C6434A" w:rsidRPr="00AD3CB1">
        <w:rPr>
          <w:rFonts w:ascii="Times New Roman" w:hAnsi="Times New Roman"/>
        </w:rPr>
        <w:t>The Cambridge Centre for Sport and Exercise Sciences, Anglia Ruskin University, Cambridge CB1 1PT, UK</w:t>
      </w:r>
    </w:p>
    <w:p w14:paraId="28B1666A" w14:textId="77777777" w:rsidR="00C6434A" w:rsidRPr="00AD3CB1" w:rsidRDefault="00C6434A" w:rsidP="00A239D6">
      <w:pPr>
        <w:pStyle w:val="MDPI16affiliation"/>
        <w:rPr>
          <w:rFonts w:ascii="Times New Roman" w:hAnsi="Times New Roman"/>
        </w:rPr>
      </w:pPr>
    </w:p>
    <w:p w14:paraId="38A2E836" w14:textId="0FCFA712" w:rsidR="00C6434A" w:rsidRPr="00AD3CB1" w:rsidRDefault="00231925" w:rsidP="00334A22">
      <w:pPr>
        <w:pStyle w:val="MDPI14history"/>
        <w:spacing w:before="0"/>
        <w:rPr>
          <w:rFonts w:ascii="Times New Roman" w:hAnsi="Times New Roman"/>
        </w:rPr>
      </w:pPr>
      <w:r w:rsidRPr="00AD3CB1">
        <w:rPr>
          <w:rFonts w:ascii="Times New Roman" w:hAnsi="Times New Roman"/>
        </w:rPr>
        <w:t xml:space="preserve">Tae-Jin Song, Keum Hwa Lee, and Han Li contributed equally to this work. </w:t>
      </w:r>
    </w:p>
    <w:p w14:paraId="3D0DB64F" w14:textId="77777777" w:rsidR="009F2050" w:rsidRPr="00AD3CB1" w:rsidRDefault="009F2050" w:rsidP="00334A22">
      <w:pPr>
        <w:pStyle w:val="MDPI16affiliation"/>
        <w:rPr>
          <w:rFonts w:ascii="Times New Roman" w:hAnsi="Times New Roman"/>
          <w:b/>
          <w:color w:val="auto"/>
          <w:lang w:val="fr-FR"/>
        </w:rPr>
      </w:pPr>
    </w:p>
    <w:p w14:paraId="0FC94649" w14:textId="77777777" w:rsidR="00420D40" w:rsidRDefault="00C6434A" w:rsidP="00334A22">
      <w:pPr>
        <w:pStyle w:val="MDPI16affiliation"/>
        <w:rPr>
          <w:rFonts w:ascii="Times New Roman" w:hAnsi="Times New Roman"/>
          <w:color w:val="auto"/>
          <w:lang w:val="fr-FR"/>
        </w:rPr>
      </w:pPr>
      <w:r w:rsidRPr="00AD3CB1">
        <w:rPr>
          <w:rFonts w:ascii="Times New Roman" w:hAnsi="Times New Roman"/>
          <w:b/>
          <w:color w:val="auto"/>
          <w:lang w:val="fr-FR"/>
        </w:rPr>
        <w:t>*</w:t>
      </w:r>
      <w:r w:rsidRPr="00AD3CB1">
        <w:rPr>
          <w:rFonts w:ascii="Times New Roman" w:hAnsi="Times New Roman"/>
          <w:color w:val="auto"/>
          <w:lang w:val="fr-FR"/>
        </w:rPr>
        <w:tab/>
      </w:r>
      <w:r w:rsidR="00420D40">
        <w:rPr>
          <w:rFonts w:ascii="Malgun Gothic" w:eastAsia="Malgun Gothic" w:hAnsi="Malgun Gothic" w:cs="Malgun Gothic" w:hint="eastAsia"/>
          <w:color w:val="auto"/>
          <w:lang w:val="fr-FR" w:eastAsia="ko-KR"/>
        </w:rPr>
        <w:t>C</w:t>
      </w:r>
      <w:r w:rsidR="00420D40">
        <w:rPr>
          <w:rFonts w:ascii="Malgun Gothic" w:eastAsia="Malgun Gothic" w:hAnsi="Malgun Gothic" w:cs="Malgun Gothic"/>
          <w:color w:val="auto"/>
          <w:lang w:val="fr-FR" w:eastAsia="ko-KR"/>
        </w:rPr>
        <w:t>o-</w:t>
      </w:r>
      <w:r w:rsidR="00420D40">
        <w:rPr>
          <w:rFonts w:ascii="Times New Roman" w:hAnsi="Times New Roman"/>
          <w:color w:val="auto"/>
          <w:lang w:val="fr-FR"/>
        </w:rPr>
        <w:t>c</w:t>
      </w:r>
      <w:r w:rsidRPr="00AD3CB1">
        <w:rPr>
          <w:rFonts w:ascii="Times New Roman" w:hAnsi="Times New Roman"/>
          <w:color w:val="auto"/>
          <w:lang w:val="fr-FR"/>
        </w:rPr>
        <w:t xml:space="preserve">orrespondence: </w:t>
      </w:r>
    </w:p>
    <w:p w14:paraId="1DE6C549" w14:textId="0D99F73D" w:rsidR="00DA55E5" w:rsidRPr="00DA55E5" w:rsidRDefault="00420D40" w:rsidP="00DA55E5">
      <w:pPr>
        <w:pStyle w:val="MDPI14history"/>
        <w:spacing w:line="480" w:lineRule="auto"/>
        <w:ind w:left="311"/>
        <w:jc w:val="both"/>
        <w:rPr>
          <w:rFonts w:ascii="Times New Roman" w:hAnsi="Times New Roman"/>
          <w:color w:val="auto"/>
          <w:sz w:val="20"/>
        </w:rPr>
      </w:pPr>
      <w:r>
        <w:rPr>
          <w:rFonts w:ascii="Times New Roman" w:hAnsi="Times New Roman"/>
          <w:sz w:val="20"/>
        </w:rPr>
        <w:t>Prof. Jae Il Shin</w:t>
      </w:r>
      <w:r w:rsidR="00DA55E5">
        <w:rPr>
          <w:rFonts w:ascii="Times New Roman" w:hAnsi="Times New Roman"/>
          <w:sz w:val="20"/>
        </w:rPr>
        <w:t xml:space="preserve">; </w:t>
      </w:r>
      <w:r>
        <w:rPr>
          <w:rFonts w:ascii="Times New Roman" w:hAnsi="Times New Roman"/>
          <w:sz w:val="20"/>
        </w:rPr>
        <w:t>Department of Pediatrics, Yonsei University College of Medicine, Seoul 03722, Korea</w:t>
      </w:r>
      <w:r w:rsidR="00DA55E5">
        <w:rPr>
          <w:rFonts w:ascii="Times New Roman" w:hAnsi="Times New Roman"/>
          <w:sz w:val="20"/>
        </w:rPr>
        <w:t xml:space="preserve">; </w:t>
      </w:r>
      <w:r>
        <w:rPr>
          <w:rFonts w:ascii="Times New Roman" w:hAnsi="Times New Roman"/>
          <w:sz w:val="20"/>
        </w:rPr>
        <w:t>Tel: +82-2-2228-2050</w:t>
      </w:r>
      <w:r w:rsidR="00DA55E5">
        <w:rPr>
          <w:rFonts w:ascii="Times New Roman" w:hAnsi="Times New Roman"/>
          <w:sz w:val="20"/>
        </w:rPr>
        <w:t>;</w:t>
      </w:r>
      <w:r>
        <w:rPr>
          <w:rFonts w:ascii="Times New Roman" w:hAnsi="Times New Roman"/>
          <w:sz w:val="20"/>
        </w:rPr>
        <w:t xml:space="preserve"> </w:t>
      </w:r>
      <w:hyperlink r:id="rId7" w:history="1">
        <w:r w:rsidRPr="00420D40">
          <w:rPr>
            <w:rStyle w:val="Hyperlink"/>
            <w:rFonts w:ascii="Times New Roman" w:hAnsi="Times New Roman"/>
            <w:color w:val="auto"/>
            <w:sz w:val="20"/>
            <w:u w:val="none"/>
          </w:rPr>
          <w:t>shinji@yuhs.ac</w:t>
        </w:r>
      </w:hyperlink>
      <w:r w:rsidR="00DA55E5">
        <w:rPr>
          <w:color w:val="auto"/>
        </w:rPr>
        <w:t>;</w:t>
      </w:r>
      <w:r w:rsidRPr="00420D40">
        <w:rPr>
          <w:rStyle w:val="Hyperlink"/>
          <w:rFonts w:ascii="Times New Roman" w:hAnsi="Times New Roman"/>
          <w:color w:val="auto"/>
          <w:sz w:val="20"/>
          <w:u w:val="none"/>
        </w:rPr>
        <w:t xml:space="preserve"> Address: Yonsei-ro 50, Seodaemun-gu, C. P. O. Box 8044</w:t>
      </w:r>
    </w:p>
    <w:p w14:paraId="2BE8D918" w14:textId="082716DB" w:rsidR="00420D40" w:rsidRPr="00DA55E5" w:rsidRDefault="00DA55E5" w:rsidP="00DA55E5">
      <w:pPr>
        <w:ind w:left="311"/>
        <w:rPr>
          <w:sz w:val="20"/>
          <w:lang w:bidi="en-US"/>
        </w:rPr>
      </w:pPr>
      <w:r w:rsidRPr="00DA55E5">
        <w:rPr>
          <w:sz w:val="20"/>
        </w:rPr>
        <w:t xml:space="preserve">Prof. Joon Won Kang; Department of Pediatrics, Chungnam National University College of Medicine, </w:t>
      </w:r>
      <w:r w:rsidR="00611251" w:rsidRPr="00611251">
        <w:rPr>
          <w:rFonts w:hint="eastAsia"/>
          <w:sz w:val="20"/>
        </w:rPr>
        <w:t>282 Munwha-ro, Jung-gu, Daejeon 35015,</w:t>
      </w:r>
      <w:r w:rsidRPr="00DA55E5">
        <w:rPr>
          <w:sz w:val="20"/>
        </w:rPr>
        <w:t xml:space="preserve"> South Korea; </w:t>
      </w:r>
      <w:r w:rsidR="00611251" w:rsidRPr="00611251">
        <w:rPr>
          <w:rFonts w:hint="eastAsia"/>
          <w:sz w:val="20"/>
        </w:rPr>
        <w:t>Tel: +82-42-280-8244 Fax: +82-42-255-3158</w:t>
      </w:r>
      <w:r w:rsidR="00162196">
        <w:rPr>
          <w:sz w:val="20"/>
        </w:rPr>
        <w:t xml:space="preserve">; </w:t>
      </w:r>
      <w:r w:rsidRPr="00DA55E5">
        <w:rPr>
          <w:sz w:val="20"/>
        </w:rPr>
        <w:t>childlove@cnu.ac.kr</w:t>
      </w:r>
    </w:p>
    <w:p w14:paraId="241B7452" w14:textId="77777777" w:rsidR="00420D40" w:rsidRPr="00DA55E5" w:rsidRDefault="00420D40" w:rsidP="00420D40">
      <w:pPr>
        <w:rPr>
          <w:sz w:val="20"/>
          <w:lang w:bidi="en-US"/>
        </w:rPr>
      </w:pPr>
    </w:p>
    <w:p w14:paraId="3520A7DF" w14:textId="48754939" w:rsidR="00C6434A" w:rsidRPr="00AD3CB1" w:rsidRDefault="00C6434A" w:rsidP="00A239D6">
      <w:pPr>
        <w:pStyle w:val="MDPI14history"/>
        <w:rPr>
          <w:rFonts w:ascii="Times New Roman" w:hAnsi="Times New Roman"/>
        </w:rPr>
      </w:pPr>
      <w:r w:rsidRPr="00AD3CB1">
        <w:rPr>
          <w:rFonts w:ascii="Times New Roman" w:hAnsi="Times New Roman"/>
        </w:rPr>
        <w:t>Received:</w:t>
      </w:r>
      <w:r w:rsidR="00231925" w:rsidRPr="00AD3CB1">
        <w:rPr>
          <w:rFonts w:ascii="Times New Roman" w:hAnsi="Times New Roman"/>
        </w:rPr>
        <w:t xml:space="preserve"> date</w:t>
      </w:r>
      <w:r w:rsidRPr="00AD3CB1">
        <w:rPr>
          <w:rFonts w:ascii="Times New Roman" w:hAnsi="Times New Roman"/>
        </w:rPr>
        <w:t>; Accepted: date; Published: date</w:t>
      </w:r>
    </w:p>
    <w:p w14:paraId="6A994ECD" w14:textId="1193961C" w:rsidR="00C44A86" w:rsidRPr="00AD3CB1" w:rsidRDefault="00C6434A" w:rsidP="00C44A86">
      <w:pPr>
        <w:pStyle w:val="MDPI17abstract"/>
        <w:ind w:left="115"/>
        <w:rPr>
          <w:rFonts w:ascii="Times New Roman" w:hAnsi="Times New Roman"/>
        </w:rPr>
      </w:pPr>
      <w:r w:rsidRPr="00AD3CB1">
        <w:rPr>
          <w:rFonts w:ascii="Times New Roman" w:hAnsi="Times New Roman"/>
          <w:b/>
        </w:rPr>
        <w:t xml:space="preserve">Abstract: </w:t>
      </w:r>
      <w:r w:rsidR="00C44A86" w:rsidRPr="00AD3CB1">
        <w:rPr>
          <w:rFonts w:ascii="Times New Roman" w:hAnsi="Times New Roman"/>
          <w:b/>
        </w:rPr>
        <w:t xml:space="preserve">— </w:t>
      </w:r>
      <w:r w:rsidR="00C44A86" w:rsidRPr="00AD3CB1">
        <w:rPr>
          <w:rFonts w:ascii="Times New Roman" w:hAnsi="Times New Roman"/>
          <w:b/>
          <w:bCs/>
        </w:rPr>
        <w:t>OBJECTIVE</w:t>
      </w:r>
      <w:r w:rsidRPr="00AD3CB1">
        <w:rPr>
          <w:rFonts w:ascii="Times New Roman" w:hAnsi="Times New Roman"/>
          <w:b/>
          <w:bCs/>
        </w:rPr>
        <w:t>:</w:t>
      </w:r>
      <w:r w:rsidRPr="00AD3CB1">
        <w:rPr>
          <w:rFonts w:ascii="Times New Roman" w:hAnsi="Times New Roman"/>
        </w:rPr>
        <w:t xml:space="preserve"> We aimed to analyze clinical characteristics, treatment patterns, and prognosis of patients with reversible cerebral vasoconstriction syndrome (RCVS).</w:t>
      </w:r>
      <w:bookmarkStart w:id="7" w:name="OLE_LINK69"/>
      <w:bookmarkStart w:id="8" w:name="OLE_LINK70"/>
      <w:bookmarkStart w:id="9" w:name="OLE_LINK71"/>
    </w:p>
    <w:p w14:paraId="1F950117" w14:textId="3F5C3428" w:rsidR="00C44A86" w:rsidRPr="00AD3CB1" w:rsidRDefault="00082298" w:rsidP="00C44A86">
      <w:pPr>
        <w:pStyle w:val="MDPI17abstract"/>
        <w:ind w:left="115" w:firstLine="432"/>
        <w:rPr>
          <w:rFonts w:ascii="Times New Roman" w:hAnsi="Times New Roman"/>
        </w:rPr>
      </w:pPr>
      <w:r w:rsidRPr="00AD3CB1">
        <w:rPr>
          <w:rFonts w:ascii="Times New Roman" w:hAnsi="Times New Roman"/>
          <w:b/>
          <w:bCs/>
        </w:rPr>
        <w:t xml:space="preserve">MATERIALS AND </w:t>
      </w:r>
      <w:r w:rsidR="00C44A86" w:rsidRPr="00AD3CB1">
        <w:rPr>
          <w:rFonts w:ascii="Times New Roman" w:hAnsi="Times New Roman"/>
          <w:b/>
          <w:bCs/>
        </w:rPr>
        <w:t>METHODS</w:t>
      </w:r>
      <w:r w:rsidR="00C6434A" w:rsidRPr="00AD3CB1">
        <w:rPr>
          <w:rFonts w:ascii="Times New Roman" w:hAnsi="Times New Roman"/>
        </w:rPr>
        <w:t>: Two investigators independently searched PubMed and EMBASE</w:t>
      </w:r>
      <w:r w:rsidR="005D4D9F">
        <w:rPr>
          <w:rFonts w:ascii="Times New Roman" w:hAnsi="Times New Roman"/>
        </w:rPr>
        <w:t>,</w:t>
      </w:r>
      <w:r w:rsidR="00C6434A" w:rsidRPr="00AD3CB1">
        <w:rPr>
          <w:rFonts w:ascii="Times New Roman" w:hAnsi="Times New Roman"/>
        </w:rPr>
        <w:t xml:space="preserve"> and 191 cases were included in this study. </w:t>
      </w:r>
      <w:bookmarkEnd w:id="7"/>
      <w:bookmarkEnd w:id="8"/>
      <w:bookmarkEnd w:id="9"/>
      <w:r w:rsidR="00C6434A" w:rsidRPr="00AD3CB1">
        <w:rPr>
          <w:rFonts w:ascii="Times New Roman" w:hAnsi="Times New Roman"/>
        </w:rPr>
        <w:t>Information regarding demographics, triggering factors, brain imaging findings, treatment modalities, recurrence</w:t>
      </w:r>
      <w:r w:rsidR="005D4D9F">
        <w:rPr>
          <w:rFonts w:ascii="Times New Roman" w:hAnsi="Times New Roman"/>
        </w:rPr>
        <w:t>,</w:t>
      </w:r>
      <w:r w:rsidR="00C6434A" w:rsidRPr="00AD3CB1">
        <w:rPr>
          <w:rFonts w:ascii="Times New Roman" w:hAnsi="Times New Roman"/>
        </w:rPr>
        <w:t xml:space="preserve"> and clinical outcome were collected. </w:t>
      </w:r>
    </w:p>
    <w:p w14:paraId="0DCCE28B" w14:textId="4F49AE48" w:rsidR="00C44A86" w:rsidRPr="00AD3CB1" w:rsidRDefault="00C6434A" w:rsidP="00C44A86">
      <w:pPr>
        <w:pStyle w:val="MDPI17abstract"/>
        <w:ind w:left="115" w:firstLine="432"/>
        <w:rPr>
          <w:rFonts w:ascii="Times New Roman" w:hAnsi="Times New Roman"/>
        </w:rPr>
      </w:pPr>
      <w:r w:rsidRPr="00AD3CB1">
        <w:rPr>
          <w:rFonts w:ascii="Times New Roman" w:hAnsi="Times New Roman"/>
          <w:b/>
          <w:bCs/>
        </w:rPr>
        <w:lastRenderedPageBreak/>
        <w:t>R</w:t>
      </w:r>
      <w:r w:rsidR="00C44A86" w:rsidRPr="00AD3CB1">
        <w:rPr>
          <w:rFonts w:ascii="Times New Roman" w:hAnsi="Times New Roman"/>
          <w:b/>
          <w:bCs/>
        </w:rPr>
        <w:t>ESULTS</w:t>
      </w:r>
      <w:r w:rsidRPr="00AD3CB1">
        <w:rPr>
          <w:rFonts w:ascii="Times New Roman" w:hAnsi="Times New Roman"/>
          <w:b/>
          <w:bCs/>
        </w:rPr>
        <w:t>:</w:t>
      </w:r>
      <w:r w:rsidRPr="00AD3CB1">
        <w:rPr>
          <w:rFonts w:ascii="Times New Roman" w:hAnsi="Times New Roman"/>
        </w:rPr>
        <w:t xml:space="preserve"> The mean age of the patients was 39.9 years</w:t>
      </w:r>
      <w:r w:rsidR="005D4D9F">
        <w:rPr>
          <w:rFonts w:ascii="Times New Roman" w:hAnsi="Times New Roman"/>
        </w:rPr>
        <w:t>,</w:t>
      </w:r>
      <w:r w:rsidRPr="00AD3CB1">
        <w:rPr>
          <w:rFonts w:ascii="Times New Roman" w:hAnsi="Times New Roman"/>
        </w:rPr>
        <w:t xml:space="preserve"> and 155 (81.2%) were female. The most common triggering factor for RCVS was an exposure to vasoactive substances (41.4%), followed by pregnancy/postpartum (20.9%)</w:t>
      </w:r>
      <w:r w:rsidR="005D4D9F">
        <w:rPr>
          <w:rFonts w:ascii="Times New Roman" w:hAnsi="Times New Roman"/>
        </w:rPr>
        <w:t>,</w:t>
      </w:r>
      <w:r w:rsidRPr="00AD3CB1">
        <w:rPr>
          <w:rFonts w:ascii="Times New Roman" w:hAnsi="Times New Roman"/>
        </w:rPr>
        <w:t xml:space="preserve"> and sexual intercourse (10.5%). Multifocal stenosis (84.0%) and beading shape (82.4%) were the leading abnormal findings on angiography, while cerebral ischemic lesions (47.6%) and cerebral hemorrhage (mainly subarachnoid hemorrhage) (35.1%) were main findings on brain </w:t>
      </w:r>
      <w:bookmarkStart w:id="10" w:name="_Hlk9002817"/>
      <w:r w:rsidRPr="00AD3CB1">
        <w:rPr>
          <w:rFonts w:ascii="Times New Roman" w:hAnsi="Times New Roman"/>
        </w:rPr>
        <w:t xml:space="preserve">computed tomography (CT)/magnetic resonance imaging </w:t>
      </w:r>
      <w:bookmarkEnd w:id="10"/>
      <w:r w:rsidRPr="00AD3CB1">
        <w:rPr>
          <w:rFonts w:ascii="Times New Roman" w:hAnsi="Times New Roman"/>
        </w:rPr>
        <w:t xml:space="preserve">(MRI). Calcium channel blockers (nimodipine/verapamil) were the most commonly used medications (44.5%) in the treatment of RCVS. </w:t>
      </w:r>
      <w:bookmarkStart w:id="11" w:name="OLE_LINK78"/>
      <w:r w:rsidRPr="00AD3CB1">
        <w:rPr>
          <w:rFonts w:ascii="Times New Roman" w:hAnsi="Times New Roman"/>
        </w:rPr>
        <w:t xml:space="preserve">Multivariate analysis identified that RCVS </w:t>
      </w:r>
      <w:r w:rsidR="005D4D9F">
        <w:rPr>
          <w:rFonts w:ascii="Times New Roman" w:hAnsi="Times New Roman"/>
        </w:rPr>
        <w:t xml:space="preserve">was </w:t>
      </w:r>
      <w:r w:rsidRPr="00AD3CB1">
        <w:rPr>
          <w:rFonts w:ascii="Times New Roman" w:hAnsi="Times New Roman"/>
        </w:rPr>
        <w:t>precipitated by trauma/surgery/procedure (hazard ratio (HR): 3.29, 95% confidence interval (CI) (1.21–8.88), p=0.019)</w:t>
      </w:r>
      <w:r w:rsidR="005D4D9F">
        <w:rPr>
          <w:rFonts w:ascii="Times New Roman" w:hAnsi="Times New Roman"/>
        </w:rPr>
        <w:t>,</w:t>
      </w:r>
      <w:r w:rsidRPr="00AD3CB1">
        <w:rPr>
          <w:rFonts w:ascii="Times New Roman" w:hAnsi="Times New Roman"/>
        </w:rPr>
        <w:t xml:space="preserve"> and presence of aphasia/neglect/apraxia during the acute phase of the disease (HR: 3.83, 95% CI (1.33–11.05), p=0.013) were found to be the two independent risk factors for residual neurological deficit after RCVS. </w:t>
      </w:r>
    </w:p>
    <w:p w14:paraId="43F110A5" w14:textId="480A3B56" w:rsidR="00C6434A" w:rsidRPr="00AD3CB1" w:rsidRDefault="00C6434A" w:rsidP="00C44A86">
      <w:pPr>
        <w:pStyle w:val="MDPI17abstract"/>
        <w:ind w:left="115" w:firstLine="432"/>
        <w:rPr>
          <w:rFonts w:ascii="Times New Roman" w:hAnsi="Times New Roman"/>
        </w:rPr>
      </w:pPr>
      <w:r w:rsidRPr="00AD3CB1">
        <w:rPr>
          <w:rFonts w:ascii="Times New Roman" w:hAnsi="Times New Roman"/>
          <w:b/>
          <w:bCs/>
        </w:rPr>
        <w:t>C</w:t>
      </w:r>
      <w:r w:rsidR="00C44A86" w:rsidRPr="00AD3CB1">
        <w:rPr>
          <w:rFonts w:ascii="Times New Roman" w:hAnsi="Times New Roman"/>
          <w:b/>
          <w:bCs/>
        </w:rPr>
        <w:t>ONCLUSIONS</w:t>
      </w:r>
      <w:r w:rsidRPr="00AD3CB1">
        <w:rPr>
          <w:rFonts w:ascii="Times New Roman" w:hAnsi="Times New Roman"/>
          <w:b/>
          <w:bCs/>
        </w:rPr>
        <w:t>:</w:t>
      </w:r>
      <w:r w:rsidRPr="00AD3CB1">
        <w:rPr>
          <w:rFonts w:ascii="Times New Roman" w:hAnsi="Times New Roman"/>
        </w:rPr>
        <w:t xml:space="preserve"> In our systematic review, vasoactive substances were most frequent triggers</w:t>
      </w:r>
      <w:r w:rsidR="005D4D9F">
        <w:rPr>
          <w:rFonts w:ascii="Times New Roman" w:hAnsi="Times New Roman"/>
        </w:rPr>
        <w:t xml:space="preserve"> for RCVS,</w:t>
      </w:r>
      <w:r w:rsidRPr="00AD3CB1">
        <w:rPr>
          <w:rFonts w:ascii="Times New Roman" w:hAnsi="Times New Roman"/>
        </w:rPr>
        <w:t xml:space="preserve"> </w:t>
      </w:r>
      <w:r w:rsidR="005D4D9F">
        <w:rPr>
          <w:rFonts w:ascii="Times New Roman" w:hAnsi="Times New Roman"/>
        </w:rPr>
        <w:t xml:space="preserve">which was most commonly accompanied by angiographic findings of </w:t>
      </w:r>
      <w:r w:rsidRPr="00AD3CB1">
        <w:rPr>
          <w:rFonts w:ascii="Times New Roman" w:hAnsi="Times New Roman"/>
        </w:rPr>
        <w:t>multifocal stenotic lesions. Patients with RCVS precipitated by trauma or surgical procedures and those with focal cortical deficits had a higher risk of residual neurological deficits</w:t>
      </w:r>
      <w:r w:rsidR="005D4D9F">
        <w:rPr>
          <w:rFonts w:ascii="Times New Roman" w:hAnsi="Times New Roman"/>
        </w:rPr>
        <w:t>,</w:t>
      </w:r>
      <w:r w:rsidRPr="00AD3CB1">
        <w:rPr>
          <w:rFonts w:ascii="Times New Roman" w:hAnsi="Times New Roman"/>
        </w:rPr>
        <w:t xml:space="preserve"> and these patients should closely be monitored.</w:t>
      </w:r>
    </w:p>
    <w:bookmarkEnd w:id="11"/>
    <w:p w14:paraId="372EAD31" w14:textId="77777777" w:rsidR="00C44A86" w:rsidRPr="00AD3CB1" w:rsidRDefault="003945E5" w:rsidP="003945E5">
      <w:pPr>
        <w:pStyle w:val="MDPI18keywords"/>
        <w:rPr>
          <w:rFonts w:ascii="Times New Roman" w:hAnsi="Times New Roman"/>
          <w:b/>
        </w:rPr>
      </w:pPr>
      <w:r w:rsidRPr="00AD3CB1">
        <w:rPr>
          <w:rFonts w:ascii="Times New Roman" w:hAnsi="Times New Roman"/>
          <w:b/>
        </w:rPr>
        <w:t>Keywords:</w:t>
      </w:r>
      <w:r w:rsidR="00C6434A" w:rsidRPr="00AD3CB1">
        <w:rPr>
          <w:rFonts w:ascii="Times New Roman" w:hAnsi="Times New Roman"/>
          <w:b/>
        </w:rPr>
        <w:t xml:space="preserve"> </w:t>
      </w:r>
    </w:p>
    <w:p w14:paraId="121855B2" w14:textId="50EC8EBE" w:rsidR="00C6434A" w:rsidRPr="00AD3CB1" w:rsidRDefault="00C6434A" w:rsidP="00C44A86">
      <w:pPr>
        <w:pStyle w:val="MDPI18keywords"/>
        <w:ind w:left="115" w:firstLine="432"/>
        <w:rPr>
          <w:rFonts w:ascii="Times New Roman" w:hAnsi="Times New Roman"/>
        </w:rPr>
      </w:pPr>
      <w:r w:rsidRPr="00AD3CB1">
        <w:rPr>
          <w:rFonts w:ascii="Times New Roman" w:hAnsi="Times New Roman"/>
        </w:rPr>
        <w:t>Reversible cerebral vasoconstriction syndrome; Call-Fleming syndrome; Benign angiopathy of the central nervous system; Thunderclap headache; Reversible vasospasm; Migrainous vasospasm; Drug-induced cerebral arteritis; Postpartum cerebral angiopathy; Central nervous system pseudovasculitis</w:t>
      </w:r>
    </w:p>
    <w:p w14:paraId="4A9C59A4" w14:textId="77777777" w:rsidR="00C6434A" w:rsidRPr="00AD3CB1" w:rsidRDefault="00C6434A" w:rsidP="003945E5">
      <w:pPr>
        <w:pStyle w:val="MDPI19line"/>
        <w:pBdr>
          <w:bottom w:val="single" w:sz="4" w:space="1" w:color="000000"/>
        </w:pBdr>
        <w:spacing w:after="480"/>
        <w:rPr>
          <w:rFonts w:ascii="Times New Roman" w:hAnsi="Times New Roman"/>
        </w:rPr>
      </w:pPr>
    </w:p>
    <w:p w14:paraId="6B27C975" w14:textId="37CE1A63" w:rsidR="00C6434A" w:rsidRPr="00AD3CB1" w:rsidRDefault="00C6434A" w:rsidP="003945E5">
      <w:pPr>
        <w:pStyle w:val="MDPI21heading1"/>
        <w:rPr>
          <w:rFonts w:ascii="Times New Roman" w:hAnsi="Times New Roman"/>
        </w:rPr>
      </w:pPr>
      <w:r w:rsidRPr="00AD3CB1">
        <w:rPr>
          <w:rFonts w:ascii="Times New Roman" w:hAnsi="Times New Roman"/>
        </w:rPr>
        <w:t>I</w:t>
      </w:r>
      <w:r w:rsidR="007A7825" w:rsidRPr="00AD3CB1">
        <w:rPr>
          <w:rFonts w:ascii="Times New Roman" w:hAnsi="Times New Roman"/>
        </w:rPr>
        <w:t>ntroduction</w:t>
      </w:r>
    </w:p>
    <w:p w14:paraId="70688862" w14:textId="0131807D" w:rsidR="00C6434A" w:rsidRPr="00AD3CB1" w:rsidRDefault="00C6434A" w:rsidP="003945E5">
      <w:pPr>
        <w:pStyle w:val="MDPI31text"/>
        <w:rPr>
          <w:rFonts w:ascii="Times New Roman" w:hAnsi="Times New Roman"/>
        </w:rPr>
      </w:pPr>
      <w:r w:rsidRPr="00AD3CB1">
        <w:rPr>
          <w:rFonts w:ascii="Times New Roman" w:hAnsi="Times New Roman"/>
        </w:rPr>
        <w:t>Reversible cerebral vasoconstriction syndrome (RCVS) is characterized by severe headaches, often thunderclap headaches, with or without focal deficits and seizures, and a multifocal constriction of cerebral arteries, which generally resolve</w:t>
      </w:r>
      <w:r w:rsidR="005D4D9F">
        <w:rPr>
          <w:rFonts w:ascii="Times New Roman" w:hAnsi="Times New Roman"/>
        </w:rPr>
        <w:t>s</w:t>
      </w:r>
      <w:r w:rsidRPr="00AD3CB1">
        <w:rPr>
          <w:rFonts w:ascii="Times New Roman" w:hAnsi="Times New Roman"/>
        </w:rPr>
        <w:t xml:space="preserve"> spontaneously within 3 months </w:t>
      </w:r>
      <w:r w:rsidR="00FE5231" w:rsidRPr="00AD3CB1">
        <w:rPr>
          <w:rFonts w:ascii="Times New Roman" w:hAnsi="Times New Roman"/>
          <w:vertAlign w:val="superscript"/>
        </w:rPr>
        <w:t>1</w:t>
      </w:r>
      <w:r w:rsidRPr="00AD3CB1">
        <w:rPr>
          <w:rFonts w:ascii="Times New Roman" w:hAnsi="Times New Roman"/>
        </w:rPr>
        <w:t xml:space="preserve">. </w:t>
      </w:r>
      <w:r w:rsidR="00D140EE">
        <w:rPr>
          <w:rFonts w:ascii="Times New Roman" w:hAnsi="Times New Roman"/>
        </w:rPr>
        <w:t xml:space="preserve">The thunderclap headaches are described by the International Classification of Headaches as sudden high-intensity headaches, described "thunderclap" because they reach maximum intensity within seconds </w:t>
      </w:r>
      <w:r w:rsidR="00D140EE">
        <w:rPr>
          <w:rFonts w:ascii="Times New Roman" w:hAnsi="Times New Roman"/>
          <w:vertAlign w:val="superscript"/>
        </w:rPr>
        <w:t>2</w:t>
      </w:r>
      <w:r w:rsidR="00D140EE">
        <w:rPr>
          <w:rFonts w:ascii="Times New Roman" w:hAnsi="Times New Roman"/>
        </w:rPr>
        <w:t>. In the context of RCVS, they are triggered frequently following vasoconstrictor exposure, postpartum, or neurosurgical procedures</w:t>
      </w:r>
      <w:r w:rsidR="004A14FD">
        <w:rPr>
          <w:rFonts w:ascii="Times New Roman" w:hAnsi="Times New Roman"/>
        </w:rPr>
        <w:t xml:space="preserve">, </w:t>
      </w:r>
      <w:r w:rsidR="004A14FD" w:rsidRPr="00331433">
        <w:rPr>
          <w:rFonts w:ascii="Times New Roman" w:hAnsi="Times New Roman"/>
          <w:color w:val="000000" w:themeColor="text1"/>
          <w:shd w:val="clear" w:color="auto" w:fill="FFFFFF"/>
        </w:rPr>
        <w:t>though it is possible that there may be additional triggers not described by the available case reports in the literature</w:t>
      </w:r>
      <w:r w:rsidR="00D140EE" w:rsidRPr="00331433">
        <w:rPr>
          <w:rFonts w:ascii="Times New Roman" w:hAnsi="Times New Roman"/>
          <w:color w:val="000000" w:themeColor="text1"/>
        </w:rPr>
        <w:t xml:space="preserve"> </w:t>
      </w:r>
      <w:r w:rsidR="00D140EE" w:rsidRPr="00E8698C">
        <w:rPr>
          <w:rFonts w:ascii="Times New Roman" w:hAnsi="Times New Roman"/>
          <w:vertAlign w:val="superscript"/>
        </w:rPr>
        <w:t>2</w:t>
      </w:r>
      <w:r w:rsidR="00D140EE">
        <w:rPr>
          <w:rFonts w:ascii="Times New Roman" w:hAnsi="Times New Roman"/>
        </w:rPr>
        <w:t xml:space="preserve">. On imaging, RCVS is accompanied by a "string of beads" appearance of cerebral vessels due to the alternating, simultaneous dilatation and constriction, both of which (dilatation and constriction) resolve completely within 3 months </w:t>
      </w:r>
      <w:r w:rsidR="009714BB">
        <w:rPr>
          <w:rFonts w:ascii="Times New Roman" w:hAnsi="Times New Roman"/>
          <w:vertAlign w:val="superscript"/>
        </w:rPr>
        <w:t>2</w:t>
      </w:r>
      <w:r w:rsidR="00D140EE">
        <w:rPr>
          <w:rFonts w:ascii="Times New Roman" w:hAnsi="Times New Roman"/>
        </w:rPr>
        <w:t>. Although RCVS predisposes toward transient ischemic attack, stroke, and other constrictive diseases of cerebral vessels, the syndrome possesses distinct factors on history and clinical findings. Namely, transient ischemic attacks and stroke involve acute neurologic defects resultant of underlying ischemia, while RCVS can present as vasoconstriction of cerebral arteries with or without presence of ischemia or neurologic symptoms. Furthermore, RCVS cannot be diagnosed if subarachnoid hemorrhage</w:t>
      </w:r>
      <w:r w:rsidR="009714BB">
        <w:rPr>
          <w:rFonts w:ascii="Times New Roman" w:hAnsi="Times New Roman"/>
        </w:rPr>
        <w:t xml:space="preserve"> </w:t>
      </w:r>
      <w:r w:rsidR="00D140EE" w:rsidRPr="00E8698C">
        <w:rPr>
          <w:rFonts w:ascii="Times New Roman" w:hAnsi="Times New Roman"/>
          <w:vertAlign w:val="superscript"/>
        </w:rPr>
        <w:t>2</w:t>
      </w:r>
      <w:r w:rsidR="00D140EE">
        <w:rPr>
          <w:rFonts w:ascii="Times New Roman" w:hAnsi="Times New Roman"/>
        </w:rPr>
        <w:t xml:space="preserve">. RCVS tends to occur over a period of one week to a month, and more acute symptoms that resolve more rapidly than this time period should raise suspicion for other phenomena, including transient ischemic attacks or cold-stimulus headaches. </w:t>
      </w:r>
      <w:r w:rsidRPr="00AD3CB1">
        <w:rPr>
          <w:rFonts w:ascii="Times New Roman" w:hAnsi="Times New Roman"/>
        </w:rPr>
        <w:t xml:space="preserve">Recently, it has been argued that RCVS should be considered as multiple disorders accompanied by reversible vasoconstriction of cerebral vessels rather than a single disease </w:t>
      </w:r>
      <w:r w:rsidRPr="00AD3CB1">
        <w:rPr>
          <w:rFonts w:ascii="Times New Roman" w:hAnsi="Times New Roman"/>
          <w:vertAlign w:val="superscript"/>
        </w:rPr>
        <w:t>2-4.</w:t>
      </w:r>
    </w:p>
    <w:p w14:paraId="7545139B" w14:textId="5BC4BBB4" w:rsidR="00C6434A" w:rsidRPr="00AD3CB1" w:rsidRDefault="006F15FF" w:rsidP="003945E5">
      <w:pPr>
        <w:pStyle w:val="MDPI31text"/>
        <w:rPr>
          <w:rFonts w:ascii="Times New Roman" w:hAnsi="Times New Roman"/>
        </w:rPr>
      </w:pPr>
      <w:r w:rsidRPr="00AD3CB1">
        <w:rPr>
          <w:rFonts w:ascii="Times New Roman" w:hAnsi="Times New Roman"/>
        </w:rPr>
        <w:t>Before the name RCVS was proposed and the diagnostic criteria published in 2007, the symptoms of RCVS were described under various other names</w:t>
      </w:r>
      <w:r w:rsidR="00B945FB" w:rsidRPr="00AD3CB1">
        <w:rPr>
          <w:rFonts w:ascii="Times New Roman" w:hAnsi="Times New Roman"/>
        </w:rPr>
        <w:t xml:space="preserve"> </w:t>
      </w:r>
      <w:r w:rsidR="00FE5231" w:rsidRPr="00AD3CB1">
        <w:rPr>
          <w:rFonts w:ascii="Times New Roman" w:hAnsi="Times New Roman"/>
          <w:vertAlign w:val="superscript"/>
        </w:rPr>
        <w:t>5</w:t>
      </w:r>
      <w:r w:rsidRPr="00AD3CB1">
        <w:rPr>
          <w:rFonts w:ascii="Times New Roman" w:hAnsi="Times New Roman"/>
        </w:rPr>
        <w:t xml:space="preserve">. </w:t>
      </w:r>
      <w:r w:rsidR="00C6434A" w:rsidRPr="00AD3CB1">
        <w:rPr>
          <w:rFonts w:ascii="Times New Roman" w:hAnsi="Times New Roman"/>
        </w:rPr>
        <w:t>After the diagnostic criteria for RCVS</w:t>
      </w:r>
      <w:r w:rsidRPr="00AD3CB1">
        <w:rPr>
          <w:rFonts w:ascii="Times New Roman" w:hAnsi="Times New Roman"/>
        </w:rPr>
        <w:t xml:space="preserve"> were published</w:t>
      </w:r>
      <w:r w:rsidR="00C6434A" w:rsidRPr="00AD3CB1">
        <w:rPr>
          <w:rFonts w:ascii="Times New Roman" w:hAnsi="Times New Roman"/>
        </w:rPr>
        <w:t xml:space="preserve">, the diagnosis of RCVS increased due to improved imaging and diagnostic approaches, and the number of articles related to this disease have continuously increased </w:t>
      </w:r>
      <w:r w:rsidR="00C6434A" w:rsidRPr="00AD3CB1">
        <w:rPr>
          <w:rFonts w:ascii="Times New Roman" w:hAnsi="Times New Roman"/>
          <w:vertAlign w:val="superscript"/>
        </w:rPr>
        <w:t>2, 5, 6</w:t>
      </w:r>
      <w:r w:rsidR="00C6434A" w:rsidRPr="00AD3CB1">
        <w:rPr>
          <w:rFonts w:ascii="Times New Roman" w:hAnsi="Times New Roman"/>
        </w:rPr>
        <w:t>. Although RCVS has been thought to be mostly "reversible"</w:t>
      </w:r>
      <w:r w:rsidR="005D4D9F">
        <w:rPr>
          <w:rFonts w:ascii="Times New Roman" w:hAnsi="Times New Roman"/>
        </w:rPr>
        <w:t xml:space="preserve"> with a</w:t>
      </w:r>
      <w:r w:rsidR="00C6434A" w:rsidRPr="00AD3CB1">
        <w:rPr>
          <w:rFonts w:ascii="Times New Roman" w:hAnsi="Times New Roman"/>
        </w:rPr>
        <w:t xml:space="preserve"> good prognosis </w:t>
      </w:r>
      <w:r w:rsidR="00FE5231" w:rsidRPr="00AD3CB1">
        <w:rPr>
          <w:rFonts w:ascii="Times New Roman" w:hAnsi="Times New Roman"/>
          <w:vertAlign w:val="superscript"/>
        </w:rPr>
        <w:t>7, 8</w:t>
      </w:r>
      <w:r w:rsidR="00C6434A" w:rsidRPr="00AD3CB1">
        <w:rPr>
          <w:rFonts w:ascii="Times New Roman" w:hAnsi="Times New Roman"/>
        </w:rPr>
        <w:t>, several studies</w:t>
      </w:r>
      <w:r w:rsidR="005D4D9F">
        <w:rPr>
          <w:rFonts w:ascii="Times New Roman" w:hAnsi="Times New Roman"/>
        </w:rPr>
        <w:t>,</w:t>
      </w:r>
      <w:r w:rsidR="00C6434A" w:rsidRPr="00AD3CB1">
        <w:rPr>
          <w:rFonts w:ascii="Times New Roman" w:hAnsi="Times New Roman"/>
        </w:rPr>
        <w:t xml:space="preserve"> including large series</w:t>
      </w:r>
      <w:r w:rsidR="005D4D9F">
        <w:rPr>
          <w:rFonts w:ascii="Times New Roman" w:hAnsi="Times New Roman"/>
        </w:rPr>
        <w:t>,</w:t>
      </w:r>
      <w:r w:rsidR="00C6434A" w:rsidRPr="00AD3CB1">
        <w:rPr>
          <w:rFonts w:ascii="Times New Roman" w:hAnsi="Times New Roman"/>
        </w:rPr>
        <w:t xml:space="preserve"> showed that cerebral infarction and/or cerebral hemorrhage were the main complications of this syndrome</w:t>
      </w:r>
      <w:r w:rsidR="005D4D9F">
        <w:rPr>
          <w:rFonts w:ascii="Times New Roman" w:hAnsi="Times New Roman"/>
        </w:rPr>
        <w:t>. Furthermore, this syndrome</w:t>
      </w:r>
      <w:r w:rsidR="00C6434A" w:rsidRPr="00AD3CB1">
        <w:rPr>
          <w:rFonts w:ascii="Times New Roman" w:hAnsi="Times New Roman"/>
        </w:rPr>
        <w:t xml:space="preserve"> may also be accompanied by reversible brain edema consistent with a posterior reversible encephalopathy syndrome (PRES) </w:t>
      </w:r>
      <w:r w:rsidR="00C6434A" w:rsidRPr="00AD3CB1">
        <w:rPr>
          <w:rFonts w:ascii="Times New Roman" w:hAnsi="Times New Roman"/>
        </w:rPr>
        <w:lastRenderedPageBreak/>
        <w:t xml:space="preserve">in the postpartum state </w:t>
      </w:r>
      <w:r w:rsidR="00FE5231" w:rsidRPr="00AD3CB1">
        <w:rPr>
          <w:rFonts w:ascii="Times New Roman" w:hAnsi="Times New Roman"/>
          <w:vertAlign w:val="superscript"/>
        </w:rPr>
        <w:t>9, 10</w:t>
      </w:r>
      <w:r w:rsidR="00C6434A" w:rsidRPr="00AD3CB1">
        <w:rPr>
          <w:rFonts w:ascii="Times New Roman" w:hAnsi="Times New Roman"/>
        </w:rPr>
        <w:t xml:space="preserve">, suggesting that this syndrome </w:t>
      </w:r>
      <w:r w:rsidR="005D4D9F">
        <w:rPr>
          <w:rFonts w:ascii="Times New Roman" w:hAnsi="Times New Roman"/>
        </w:rPr>
        <w:t>may</w:t>
      </w:r>
      <w:r w:rsidR="00C6434A" w:rsidRPr="00AD3CB1">
        <w:rPr>
          <w:rFonts w:ascii="Times New Roman" w:hAnsi="Times New Roman"/>
        </w:rPr>
        <w:t xml:space="preserve"> not always </w:t>
      </w:r>
      <w:r w:rsidR="005D4D9F">
        <w:rPr>
          <w:rFonts w:ascii="Times New Roman" w:hAnsi="Times New Roman"/>
        </w:rPr>
        <w:t>have a favorable or reversible prognosis</w:t>
      </w:r>
      <w:r w:rsidR="00C6434A" w:rsidRPr="00AD3CB1">
        <w:rPr>
          <w:rFonts w:ascii="Times New Roman" w:hAnsi="Times New Roman"/>
        </w:rPr>
        <w:t xml:space="preserve">. Furthermore, recurrence of RCVS has also been reported </w:t>
      </w:r>
      <w:r w:rsidR="00C6434A" w:rsidRPr="00AD3CB1">
        <w:rPr>
          <w:rFonts w:ascii="Times New Roman" w:hAnsi="Times New Roman"/>
          <w:vertAlign w:val="superscript"/>
        </w:rPr>
        <w:t>9, 11-13</w:t>
      </w:r>
      <w:r w:rsidR="00C6434A" w:rsidRPr="00AD3CB1">
        <w:rPr>
          <w:rFonts w:ascii="Times New Roman" w:hAnsi="Times New Roman"/>
        </w:rPr>
        <w:t>.</w:t>
      </w:r>
    </w:p>
    <w:p w14:paraId="14F509B0" w14:textId="2561DFFA" w:rsidR="00C6434A" w:rsidRPr="00AD3CB1" w:rsidRDefault="00C6434A" w:rsidP="003945E5">
      <w:pPr>
        <w:pStyle w:val="MDPI31text"/>
        <w:rPr>
          <w:rFonts w:ascii="Times New Roman" w:hAnsi="Times New Roman"/>
        </w:rPr>
      </w:pPr>
      <w:r w:rsidRPr="00AD3CB1">
        <w:rPr>
          <w:rFonts w:ascii="Times New Roman" w:hAnsi="Times New Roman"/>
        </w:rPr>
        <w:t xml:space="preserve">Whereas the clinical features and the various causes of RCVS have been described </w:t>
      </w:r>
      <w:r w:rsidR="005D4D9F">
        <w:rPr>
          <w:rFonts w:ascii="Times New Roman" w:hAnsi="Times New Roman"/>
        </w:rPr>
        <w:t>in</w:t>
      </w:r>
      <w:r w:rsidRPr="00AD3CB1">
        <w:rPr>
          <w:rFonts w:ascii="Times New Roman" w:hAnsi="Times New Roman"/>
        </w:rPr>
        <w:t xml:space="preserve"> sporadic case reports, there have been few reports on the patterns of imaging, treatment options, and the outcome</w:t>
      </w:r>
      <w:r w:rsidR="005D4D9F">
        <w:rPr>
          <w:rFonts w:ascii="Times New Roman" w:hAnsi="Times New Roman"/>
        </w:rPr>
        <w:t>s</w:t>
      </w:r>
      <w:r w:rsidRPr="00AD3CB1">
        <w:rPr>
          <w:rFonts w:ascii="Times New Roman" w:hAnsi="Times New Roman"/>
        </w:rPr>
        <w:t xml:space="preserve"> related to prognosis. Therefore, the aim of this study was firstly to analyze clinical characteristics, treatment patterns, and prognosis of the patients with RCVS by </w:t>
      </w:r>
      <w:r w:rsidR="005D4D9F">
        <w:rPr>
          <w:rFonts w:ascii="Times New Roman" w:hAnsi="Times New Roman"/>
        </w:rPr>
        <w:t xml:space="preserve">a </w:t>
      </w:r>
      <w:r w:rsidRPr="00AD3CB1">
        <w:rPr>
          <w:rFonts w:ascii="Times New Roman" w:hAnsi="Times New Roman"/>
        </w:rPr>
        <w:t>systematic review approach and to find the risk factors for the residual neurological deficits after RCVS events.</w:t>
      </w:r>
    </w:p>
    <w:p w14:paraId="1781611C" w14:textId="18660E19" w:rsidR="00C6434A" w:rsidRPr="00AD3CB1" w:rsidRDefault="007A7825" w:rsidP="003945E5">
      <w:pPr>
        <w:pStyle w:val="MDPI21heading1"/>
        <w:rPr>
          <w:rFonts w:ascii="Times New Roman" w:hAnsi="Times New Roman"/>
        </w:rPr>
      </w:pPr>
      <w:r w:rsidRPr="00AD3CB1">
        <w:rPr>
          <w:rFonts w:ascii="Times New Roman" w:hAnsi="Times New Roman"/>
          <w:lang w:eastAsia="zh-CN"/>
        </w:rPr>
        <w:t>Materials and Methods</w:t>
      </w:r>
    </w:p>
    <w:p w14:paraId="59771D2D" w14:textId="78D70853" w:rsidR="00C6434A" w:rsidRPr="00AD3CB1" w:rsidRDefault="00C6434A" w:rsidP="003945E5">
      <w:pPr>
        <w:pStyle w:val="MDPI22heading2"/>
        <w:rPr>
          <w:rFonts w:ascii="Times New Roman" w:hAnsi="Times New Roman"/>
          <w:b/>
          <w:bCs/>
        </w:rPr>
      </w:pPr>
      <w:r w:rsidRPr="00AD3CB1">
        <w:rPr>
          <w:rFonts w:ascii="Times New Roman" w:hAnsi="Times New Roman"/>
          <w:b/>
          <w:bCs/>
        </w:rPr>
        <w:t>Search strategy for the literatures and study selection</w:t>
      </w:r>
    </w:p>
    <w:p w14:paraId="2EB91D31" w14:textId="1100CBEC" w:rsidR="00C6434A" w:rsidRPr="00AD3CB1" w:rsidRDefault="00C6434A" w:rsidP="003945E5">
      <w:pPr>
        <w:pStyle w:val="MDPI31text"/>
        <w:rPr>
          <w:rFonts w:ascii="Times New Roman" w:hAnsi="Times New Roman"/>
        </w:rPr>
      </w:pPr>
      <w:bookmarkStart w:id="12" w:name="OLE_LINK13"/>
      <w:bookmarkStart w:id="13" w:name="OLE_LINK14"/>
      <w:bookmarkStart w:id="14" w:name="OLE_LINK15"/>
      <w:r w:rsidRPr="00AD3CB1">
        <w:rPr>
          <w:rFonts w:ascii="Times New Roman" w:hAnsi="Times New Roman"/>
        </w:rPr>
        <w:t xml:space="preserve">We performed </w:t>
      </w:r>
      <w:r w:rsidR="005D4D9F">
        <w:rPr>
          <w:rFonts w:ascii="Times New Roman" w:hAnsi="Times New Roman"/>
        </w:rPr>
        <w:t>an</w:t>
      </w:r>
      <w:r w:rsidRPr="00AD3CB1">
        <w:rPr>
          <w:rFonts w:ascii="Times New Roman" w:hAnsi="Times New Roman"/>
        </w:rPr>
        <w:t xml:space="preserve"> English literature search to systematically collect the case reports of RCVS. The PRISMA guidelines were followed during data extraction, analysis, and reporting </w:t>
      </w:r>
      <w:r w:rsidR="00FE5231" w:rsidRPr="00AD3CB1">
        <w:rPr>
          <w:rFonts w:ascii="Times New Roman" w:hAnsi="Times New Roman"/>
          <w:vertAlign w:val="superscript"/>
        </w:rPr>
        <w:t>14</w:t>
      </w:r>
      <w:r w:rsidRPr="00AD3CB1">
        <w:rPr>
          <w:rFonts w:ascii="Times New Roman" w:hAnsi="Times New Roman"/>
        </w:rPr>
        <w:t xml:space="preserve">. Two investigators (JW Kang and TJ Song) independently searched PubMed and EMBASE and extracted the data. Most of the articles retrieved from PubMed were duplicated in EMBASE. The search term was: “Reversible cerebral vasoconstriction syndrome” or “RCVS”. </w:t>
      </w:r>
      <w:bookmarkEnd w:id="12"/>
      <w:bookmarkEnd w:id="13"/>
      <w:bookmarkEnd w:id="14"/>
      <w:r w:rsidR="008F731F" w:rsidRPr="00AD3CB1">
        <w:rPr>
          <w:rFonts w:ascii="Times New Roman" w:hAnsi="Times New Roman"/>
        </w:rPr>
        <w:t xml:space="preserve">Reports of pediatric cases (below the age of 18) were not excluded. </w:t>
      </w:r>
      <w:r w:rsidRPr="00AD3CB1">
        <w:rPr>
          <w:rFonts w:ascii="Times New Roman" w:hAnsi="Times New Roman"/>
        </w:rPr>
        <w:t xml:space="preserve">We labeled all the articles by examining titles, abstracts, </w:t>
      </w:r>
      <w:r w:rsidR="005D4D9F">
        <w:rPr>
          <w:rFonts w:ascii="Times New Roman" w:hAnsi="Times New Roman"/>
        </w:rPr>
        <w:t xml:space="preserve">and </w:t>
      </w:r>
      <w:r w:rsidRPr="00AD3CB1">
        <w:rPr>
          <w:rFonts w:ascii="Times New Roman" w:hAnsi="Times New Roman"/>
        </w:rPr>
        <w:t>full texts in order</w:t>
      </w:r>
      <w:r w:rsidR="005D4D9F">
        <w:rPr>
          <w:rFonts w:ascii="Times New Roman" w:hAnsi="Times New Roman"/>
        </w:rPr>
        <w:t>,</w:t>
      </w:r>
      <w:r w:rsidRPr="00AD3CB1">
        <w:rPr>
          <w:rFonts w:ascii="Times New Roman" w:hAnsi="Times New Roman"/>
        </w:rPr>
        <w:t xml:space="preserve"> and any discrepancies were discussed and resolved by consensus among the 3 investigators (JW Kang, TJ Song, and JI Shin). The detailed process of screening and selection of articles is presented in Fig 1</w:t>
      </w:r>
      <w:bookmarkStart w:id="15" w:name="OLE_LINK16"/>
      <w:bookmarkStart w:id="16" w:name="OLE_LINK20"/>
      <w:bookmarkStart w:id="17" w:name="OLE_LINK21"/>
      <w:r w:rsidRPr="00AD3CB1">
        <w:rPr>
          <w:rFonts w:ascii="Times New Roman" w:hAnsi="Times New Roman"/>
        </w:rPr>
        <w:t xml:space="preserve"> </w:t>
      </w:r>
      <w:r w:rsidR="00FE5231" w:rsidRPr="00AD3CB1">
        <w:rPr>
          <w:rFonts w:ascii="Times New Roman" w:hAnsi="Times New Roman"/>
        </w:rPr>
        <w:t>(</w:t>
      </w:r>
      <w:r w:rsidRPr="00AD3CB1">
        <w:rPr>
          <w:rFonts w:ascii="Times New Roman" w:hAnsi="Times New Roman"/>
        </w:rPr>
        <w:t>supplemental references</w:t>
      </w:r>
      <w:r w:rsidR="00FE5231" w:rsidRPr="00AD3CB1">
        <w:rPr>
          <w:rFonts w:ascii="Times New Roman" w:hAnsi="Times New Roman"/>
        </w:rPr>
        <w:t>)</w:t>
      </w:r>
      <w:r w:rsidRPr="00AD3CB1">
        <w:rPr>
          <w:rFonts w:ascii="Times New Roman" w:hAnsi="Times New Roman"/>
        </w:rPr>
        <w:t xml:space="preserve">. </w:t>
      </w:r>
      <w:bookmarkEnd w:id="15"/>
      <w:bookmarkEnd w:id="16"/>
      <w:bookmarkEnd w:id="17"/>
      <w:r w:rsidRPr="00AD3CB1">
        <w:rPr>
          <w:rFonts w:ascii="Times New Roman" w:hAnsi="Times New Roman"/>
        </w:rPr>
        <w:t>Among these, 188 cases showed a confirmed RCVS with multifocal vasoconstriction on computed tomography (CT)/magnetic resonance imaging (MRI) or transfemoral angiography and normalized angiography within 3 months</w:t>
      </w:r>
      <w:r w:rsidR="005D4D9F">
        <w:rPr>
          <w:rFonts w:ascii="Times New Roman" w:hAnsi="Times New Roman"/>
        </w:rPr>
        <w:t>,</w:t>
      </w:r>
      <w:r w:rsidRPr="00AD3CB1">
        <w:rPr>
          <w:rFonts w:ascii="Times New Roman" w:hAnsi="Times New Roman"/>
        </w:rPr>
        <w:t xml:space="preserve"> and 3 cases had a confirmed RCVS by using</w:t>
      </w:r>
      <w:r w:rsidR="005D4D9F">
        <w:rPr>
          <w:rFonts w:ascii="Times New Roman" w:hAnsi="Times New Roman"/>
        </w:rPr>
        <w:t xml:space="preserve"> the</w:t>
      </w:r>
      <w:r w:rsidRPr="00AD3CB1">
        <w:rPr>
          <w:rFonts w:ascii="Times New Roman" w:hAnsi="Times New Roman"/>
        </w:rPr>
        <w:t xml:space="preserve"> transcranial doppler method. A detailed flow-chart of screening and choosing eligible articles is presented in Figure 1.</w:t>
      </w:r>
    </w:p>
    <w:p w14:paraId="6D6AF848" w14:textId="77777777" w:rsidR="00C6434A" w:rsidRPr="00AD3CB1" w:rsidRDefault="00C6434A" w:rsidP="003945E5">
      <w:pPr>
        <w:pStyle w:val="MDPI52figure"/>
        <w:rPr>
          <w:rFonts w:ascii="Times New Roman" w:hAnsi="Times New Roman"/>
        </w:rPr>
      </w:pPr>
      <w:r w:rsidRPr="00AD3CB1">
        <w:rPr>
          <w:rFonts w:ascii="Times New Roman" w:hAnsi="Times New Roman"/>
          <w:noProof/>
          <w:lang w:val="en-GB" w:eastAsia="en-GB" w:bidi="ar-SA"/>
        </w:rPr>
        <w:lastRenderedPageBreak/>
        <w:drawing>
          <wp:inline distT="0" distB="0" distL="0" distR="0" wp14:anchorId="11D28D08" wp14:editId="55791F9B">
            <wp:extent cx="4038600" cy="5070070"/>
            <wp:effectExtent l="0" t="0" r="0" b="0"/>
            <wp:docPr id="7" name="그림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8"/>
                    <a:stretch>
                      <a:fillRect/>
                    </a:stretch>
                  </pic:blipFill>
                  <pic:spPr>
                    <a:xfrm>
                      <a:off x="0" y="0"/>
                      <a:ext cx="4046252" cy="5079676"/>
                    </a:xfrm>
                    <a:prstGeom prst="rect">
                      <a:avLst/>
                    </a:prstGeom>
                  </pic:spPr>
                </pic:pic>
              </a:graphicData>
            </a:graphic>
          </wp:inline>
        </w:drawing>
      </w:r>
    </w:p>
    <w:p w14:paraId="3BC3DC84" w14:textId="6B0E2130" w:rsidR="00C6434A" w:rsidRPr="00AD3CB1" w:rsidRDefault="003945E5" w:rsidP="005C5A1D">
      <w:pPr>
        <w:pStyle w:val="MDPI51figurecaption"/>
        <w:jc w:val="left"/>
        <w:rPr>
          <w:rFonts w:ascii="Times New Roman" w:hAnsi="Times New Roman"/>
          <w:b/>
        </w:rPr>
      </w:pPr>
      <w:r w:rsidRPr="00AD3CB1">
        <w:rPr>
          <w:rFonts w:ascii="Times New Roman" w:hAnsi="Times New Roman"/>
          <w:b/>
        </w:rPr>
        <w:t xml:space="preserve">Figure 1. </w:t>
      </w:r>
      <w:r w:rsidRPr="00AD3CB1">
        <w:rPr>
          <w:rFonts w:ascii="Times New Roman" w:hAnsi="Times New Roman"/>
        </w:rPr>
        <w:t>Flow chart of literature search.</w:t>
      </w:r>
    </w:p>
    <w:p w14:paraId="63EF7F41" w14:textId="6C67597A" w:rsidR="00C6434A" w:rsidRPr="00AD3CB1" w:rsidRDefault="00C6434A" w:rsidP="003945E5">
      <w:pPr>
        <w:pStyle w:val="MDPI22heading2"/>
        <w:rPr>
          <w:rFonts w:ascii="Times New Roman" w:hAnsi="Times New Roman"/>
          <w:b/>
          <w:bCs/>
        </w:rPr>
      </w:pPr>
      <w:r w:rsidRPr="00AD3CB1">
        <w:rPr>
          <w:rFonts w:ascii="Times New Roman" w:hAnsi="Times New Roman"/>
          <w:b/>
          <w:bCs/>
        </w:rPr>
        <w:t>Data extraction</w:t>
      </w:r>
    </w:p>
    <w:p w14:paraId="75F1CF81" w14:textId="4622F5D0" w:rsidR="003945E5" w:rsidRPr="00AD3CB1" w:rsidRDefault="00C6434A" w:rsidP="003945E5">
      <w:pPr>
        <w:pStyle w:val="MDPI31text"/>
        <w:rPr>
          <w:rFonts w:ascii="Times New Roman" w:hAnsi="Times New Roman"/>
        </w:rPr>
      </w:pPr>
      <w:r w:rsidRPr="00AD3CB1">
        <w:rPr>
          <w:rFonts w:ascii="Times New Roman" w:hAnsi="Times New Roman"/>
        </w:rPr>
        <w:t xml:space="preserve">For each eligible case report, we extracted and recorded information about age, sex, ethnicity, potential triggers (medications and drugs, postpartum, sexual intercourse, smoking, exercise, travel, blood transfusion, energy drink intake, upper respiratory tract infection, surgery, tumor, emotional stress, peritoneal dialysis, shower, and Valsalva), </w:t>
      </w:r>
      <w:r w:rsidR="005D4D9F">
        <w:rPr>
          <w:rFonts w:ascii="Times New Roman" w:hAnsi="Times New Roman"/>
        </w:rPr>
        <w:t xml:space="preserve">usage of specific </w:t>
      </w:r>
      <w:r w:rsidRPr="00AD3CB1">
        <w:rPr>
          <w:rFonts w:ascii="Times New Roman" w:hAnsi="Times New Roman"/>
        </w:rPr>
        <w:t>possible provocative medications and drugs for RCVS (such as antidepressants, addictive drugs, sympathomimetics, hormone substitution, etc.), past medical history (such as headache, psychologic diseases, hypertension, smoking, etc.), accompanying neurologic symptoms (</w:t>
      </w:r>
      <w:r w:rsidR="005D4D9F">
        <w:rPr>
          <w:rFonts w:ascii="Times New Roman" w:hAnsi="Times New Roman"/>
        </w:rPr>
        <w:t>such as</w:t>
      </w:r>
      <w:r w:rsidRPr="00AD3CB1">
        <w:rPr>
          <w:rFonts w:ascii="Times New Roman" w:hAnsi="Times New Roman"/>
        </w:rPr>
        <w:t xml:space="preserve"> headache, motor weakness, visual abnormality, seizure, mental change, etc.), other accompanying clinical manifestations (nausea, vomiting, pain, respiratory symptoms, etc.), frequency and type of performed imaging modality, brain parenchymal (ischemic or hemorrhagic lesions) and/or angiographic (multifocal, hemispheric, beading</w:t>
      </w:r>
      <w:r w:rsidR="005D4D9F">
        <w:rPr>
          <w:rFonts w:ascii="Times New Roman" w:hAnsi="Times New Roman"/>
        </w:rPr>
        <w:t>,</w:t>
      </w:r>
      <w:r w:rsidRPr="00AD3CB1">
        <w:rPr>
          <w:rFonts w:ascii="Times New Roman" w:hAnsi="Times New Roman"/>
        </w:rPr>
        <w:t xml:space="preserve"> and focal stenotic pattern) findings from CT and/or MRI, treatment modalities (medications and/or other interventions), radiologic outcome (improved (recovered) or not-improved (or progressed)), clinical outcome (fully recovery or residual deficit), and recurrence of RCVS.</w:t>
      </w:r>
    </w:p>
    <w:p w14:paraId="7E486739" w14:textId="5886FABC" w:rsidR="00C6434A" w:rsidRPr="00AD3CB1" w:rsidRDefault="00C6434A" w:rsidP="003945E5">
      <w:pPr>
        <w:spacing w:after="160" w:line="259" w:lineRule="auto"/>
        <w:rPr>
          <w:snapToGrid w:val="0"/>
          <w:sz w:val="20"/>
          <w:szCs w:val="22"/>
          <w:lang w:bidi="en-US"/>
        </w:rPr>
      </w:pPr>
    </w:p>
    <w:p w14:paraId="58B28179" w14:textId="15517FCB" w:rsidR="00C6434A" w:rsidRPr="00AD3CB1" w:rsidRDefault="00C6434A" w:rsidP="003945E5">
      <w:pPr>
        <w:pStyle w:val="MDPI22heading2"/>
        <w:rPr>
          <w:rFonts w:ascii="Times New Roman" w:hAnsi="Times New Roman"/>
          <w:b/>
          <w:bCs/>
        </w:rPr>
      </w:pPr>
      <w:r w:rsidRPr="00AD3CB1">
        <w:rPr>
          <w:rFonts w:ascii="Times New Roman" w:hAnsi="Times New Roman"/>
          <w:b/>
          <w:bCs/>
        </w:rPr>
        <w:t>Statistical analysis</w:t>
      </w:r>
    </w:p>
    <w:p w14:paraId="531DD14D" w14:textId="77777777" w:rsidR="00C6434A" w:rsidRPr="00AD3CB1" w:rsidRDefault="00C6434A" w:rsidP="00EE2974">
      <w:pPr>
        <w:pStyle w:val="MDPI31text"/>
        <w:rPr>
          <w:rFonts w:ascii="Times New Roman" w:hAnsi="Times New Roman"/>
        </w:rPr>
      </w:pPr>
      <w:r w:rsidRPr="00AD3CB1">
        <w:rPr>
          <w:rFonts w:ascii="Times New Roman" w:hAnsi="Times New Roman"/>
        </w:rPr>
        <w:t xml:space="preserve">Statistical analyses were performed using SPSS for Windows version 21.0 (IBM, USA) and MedCalc version 15.8 (MedCalc Software, Belgium). The independent t-test was used for continuous variables and the </w:t>
      </w:r>
      <w:r w:rsidRPr="00AD3CB1">
        <w:rPr>
          <w:rFonts w:ascii="Times New Roman" w:hAnsi="Times New Roman"/>
        </w:rPr>
        <w:lastRenderedPageBreak/>
        <w:t xml:space="preserve">Chi-square or Fisher’s exact test for categorical variables. To find the factors associated with the residual neurologic deficit, univariate and multivariate Cox regression analyses were performed. For multivariate analysis, age, sex and the factors with a </w:t>
      </w:r>
      <w:r w:rsidRPr="00AD3CB1">
        <w:rPr>
          <w:rFonts w:ascii="Times New Roman" w:hAnsi="Times New Roman"/>
          <w:i/>
        </w:rPr>
        <w:t>p-value</w:t>
      </w:r>
      <w:r w:rsidRPr="00AD3CB1">
        <w:rPr>
          <w:rFonts w:ascii="Times New Roman" w:hAnsi="Times New Roman"/>
        </w:rPr>
        <w:t xml:space="preserve"> &lt; 0.1 in univariate analysis used as independent variables. All differences were considered statistically significant at a </w:t>
      </w:r>
      <w:r w:rsidRPr="00AD3CB1">
        <w:rPr>
          <w:rFonts w:ascii="Times New Roman" w:hAnsi="Times New Roman"/>
          <w:i/>
        </w:rPr>
        <w:t>p-</w:t>
      </w:r>
      <w:r w:rsidRPr="00AD3CB1">
        <w:rPr>
          <w:rFonts w:ascii="Times New Roman" w:hAnsi="Times New Roman"/>
        </w:rPr>
        <w:t xml:space="preserve">value &lt; 0.05. </w:t>
      </w:r>
    </w:p>
    <w:p w14:paraId="39F368B7" w14:textId="72A038A1" w:rsidR="00C6434A" w:rsidRPr="00AD3CB1" w:rsidRDefault="00C6434A" w:rsidP="00EE2974">
      <w:pPr>
        <w:pStyle w:val="MDPI21heading1"/>
        <w:rPr>
          <w:rFonts w:ascii="Times New Roman" w:hAnsi="Times New Roman"/>
        </w:rPr>
      </w:pPr>
      <w:r w:rsidRPr="00AD3CB1">
        <w:rPr>
          <w:rFonts w:ascii="Times New Roman" w:hAnsi="Times New Roman"/>
        </w:rPr>
        <w:t>Results</w:t>
      </w:r>
    </w:p>
    <w:p w14:paraId="4A0503FB" w14:textId="463D1862" w:rsidR="00C6434A" w:rsidRPr="00AD3CB1" w:rsidRDefault="00C6434A" w:rsidP="00EE2974">
      <w:pPr>
        <w:pStyle w:val="MDPI31text"/>
        <w:rPr>
          <w:rFonts w:ascii="Times New Roman" w:hAnsi="Times New Roman"/>
        </w:rPr>
      </w:pPr>
      <w:bookmarkStart w:id="18" w:name="OLE_LINK22"/>
      <w:bookmarkStart w:id="19" w:name="OLE_LINK23"/>
      <w:bookmarkStart w:id="20" w:name="OLE_LINK24"/>
      <w:r w:rsidRPr="00AD3CB1">
        <w:rPr>
          <w:rFonts w:ascii="Times New Roman" w:hAnsi="Times New Roman"/>
        </w:rPr>
        <w:t xml:space="preserve">Our literature search yielded 191 cases with a mean age of 39.9 ± 15.2 years (median 40, interquartile range 30 – 51 years), including 155 females (81.2%). </w:t>
      </w:r>
      <w:r w:rsidR="008F731F" w:rsidRPr="00AD3CB1">
        <w:rPr>
          <w:rFonts w:ascii="Times New Roman" w:hAnsi="Times New Roman"/>
        </w:rPr>
        <w:t xml:space="preserve">There were 18 cases under the age of 18. </w:t>
      </w:r>
      <w:r w:rsidRPr="00AD3CB1">
        <w:rPr>
          <w:rFonts w:ascii="Times New Roman" w:hAnsi="Times New Roman"/>
        </w:rPr>
        <w:t>Ethnicity was unknown in 82.7%</w:t>
      </w:r>
      <w:r w:rsidR="005D4D9F">
        <w:rPr>
          <w:rFonts w:ascii="Times New Roman" w:hAnsi="Times New Roman"/>
        </w:rPr>
        <w:t>.</w:t>
      </w:r>
      <w:r w:rsidRPr="00AD3CB1">
        <w:rPr>
          <w:rFonts w:ascii="Times New Roman" w:hAnsi="Times New Roman"/>
        </w:rPr>
        <w:t xml:space="preserve"> </w:t>
      </w:r>
      <w:r w:rsidR="005D4D9F">
        <w:rPr>
          <w:rFonts w:ascii="Times New Roman" w:hAnsi="Times New Roman"/>
        </w:rPr>
        <w:t xml:space="preserve">Out of those with known ethnicity, </w:t>
      </w:r>
      <w:r w:rsidRPr="00AD3CB1">
        <w:rPr>
          <w:rFonts w:ascii="Times New Roman" w:hAnsi="Times New Roman"/>
        </w:rPr>
        <w:t xml:space="preserve">5.8% were Asian, 8.4% were Caucasian, and 3.1% were African. </w:t>
      </w:r>
      <w:r w:rsidR="009A6F5F" w:rsidRPr="00AD3CB1">
        <w:rPr>
          <w:rFonts w:ascii="Times New Roman" w:hAnsi="Times New Roman"/>
        </w:rPr>
        <w:t xml:space="preserve">All studies were published after the seminal 2007 publication establishing set diagnostic criteria. </w:t>
      </w:r>
      <w:r w:rsidR="004051F9" w:rsidRPr="00AD3CB1">
        <w:rPr>
          <w:rFonts w:ascii="Times New Roman" w:hAnsi="Times New Roman"/>
        </w:rPr>
        <w:t>Diagnostic crite</w:t>
      </w:r>
      <w:r w:rsidR="009A6F5F" w:rsidRPr="00AD3CB1">
        <w:rPr>
          <w:rFonts w:ascii="Times New Roman" w:hAnsi="Times New Roman"/>
        </w:rPr>
        <w:t>r</w:t>
      </w:r>
      <w:r w:rsidR="004051F9" w:rsidRPr="00AD3CB1">
        <w:rPr>
          <w:rFonts w:ascii="Times New Roman" w:hAnsi="Times New Roman"/>
        </w:rPr>
        <w:t>ia</w:t>
      </w:r>
      <w:r w:rsidR="009A6F5F" w:rsidRPr="00AD3CB1">
        <w:rPr>
          <w:rFonts w:ascii="Times New Roman" w:hAnsi="Times New Roman"/>
        </w:rPr>
        <w:t xml:space="preserve"> was established by individual case reports but consisted of </w:t>
      </w:r>
      <w:r w:rsidR="005D4D9F">
        <w:rPr>
          <w:rFonts w:ascii="Times New Roman" w:hAnsi="Times New Roman"/>
        </w:rPr>
        <w:t>1) multifocal segmental cerebral artery vasoconstriction on angiography, 2) absence of aneurismal subarachnoid hemorrhage, 3)</w:t>
      </w:r>
      <w:r w:rsidR="004051F9" w:rsidRPr="00AD3CB1">
        <w:rPr>
          <w:rFonts w:ascii="Times New Roman" w:hAnsi="Times New Roman"/>
        </w:rPr>
        <w:t xml:space="preserve"> </w:t>
      </w:r>
      <w:r w:rsidR="005D4D9F">
        <w:rPr>
          <w:rFonts w:ascii="Times New Roman" w:hAnsi="Times New Roman"/>
        </w:rPr>
        <w:t>normal or near-normal cerebrospinal fluid, 4) severe</w:t>
      </w:r>
      <w:r w:rsidR="00DE399B">
        <w:rPr>
          <w:rFonts w:ascii="Times New Roman" w:hAnsi="Times New Roman"/>
        </w:rPr>
        <w:t>, acute</w:t>
      </w:r>
      <w:r w:rsidR="005D4D9F">
        <w:rPr>
          <w:rFonts w:ascii="Times New Roman" w:hAnsi="Times New Roman"/>
        </w:rPr>
        <w:t xml:space="preserve"> headaches, and 5) reversibility of cerebral vasoconstriction within 12 weeks, or, if death occurs before 12 weeks, an autopsy rule out of other conditions that present with headache or stroke</w:t>
      </w:r>
      <w:r w:rsidR="00DA1618">
        <w:rPr>
          <w:rFonts w:ascii="Times New Roman" w:hAnsi="Times New Roman"/>
        </w:rPr>
        <w:t xml:space="preserve"> </w:t>
      </w:r>
      <w:r w:rsidR="00DA1618" w:rsidRPr="00E8698C">
        <w:rPr>
          <w:rFonts w:ascii="Times New Roman" w:hAnsi="Times New Roman"/>
          <w:vertAlign w:val="superscript"/>
        </w:rPr>
        <w:t>2</w:t>
      </w:r>
      <w:r w:rsidR="005D4D9F">
        <w:rPr>
          <w:rFonts w:ascii="Times New Roman" w:hAnsi="Times New Roman"/>
        </w:rPr>
        <w:t>.</w:t>
      </w:r>
    </w:p>
    <w:p w14:paraId="06984059" w14:textId="470A388F" w:rsidR="00C6434A" w:rsidRPr="00AD3CB1" w:rsidRDefault="00C6434A" w:rsidP="00EE2974">
      <w:pPr>
        <w:pStyle w:val="MDPI31text"/>
        <w:rPr>
          <w:rFonts w:ascii="Times New Roman" w:hAnsi="Times New Roman"/>
        </w:rPr>
      </w:pPr>
      <w:r w:rsidRPr="00AD3CB1">
        <w:rPr>
          <w:rFonts w:ascii="Times New Roman" w:hAnsi="Times New Roman"/>
        </w:rPr>
        <w:t>In most patients (88.5%), RCVS was secondary to various triggers, while only 22 (11.5%) had no identifiable causes (idiopathic RCVS). The most common potential triggers for RCVS were exposure</w:t>
      </w:r>
      <w:r w:rsidR="00DA1618">
        <w:rPr>
          <w:rFonts w:ascii="Times New Roman" w:hAnsi="Times New Roman"/>
        </w:rPr>
        <w:t>s</w:t>
      </w:r>
      <w:r w:rsidRPr="00AD3CB1">
        <w:rPr>
          <w:rFonts w:ascii="Times New Roman" w:hAnsi="Times New Roman"/>
        </w:rPr>
        <w:t xml:space="preserve"> to vasoactive medications and drugs (41.4%) and </w:t>
      </w:r>
      <w:bookmarkEnd w:id="18"/>
      <w:bookmarkEnd w:id="19"/>
      <w:bookmarkEnd w:id="20"/>
      <w:r w:rsidRPr="00AD3CB1">
        <w:rPr>
          <w:rFonts w:ascii="Times New Roman" w:hAnsi="Times New Roman"/>
        </w:rPr>
        <w:t xml:space="preserve">pregnancy/postpartum (20.9%). Twenty cases had a </w:t>
      </w:r>
      <w:r w:rsidR="00DA1618">
        <w:rPr>
          <w:rFonts w:ascii="Times New Roman" w:hAnsi="Times New Roman"/>
        </w:rPr>
        <w:t xml:space="preserve">history of </w:t>
      </w:r>
      <w:r w:rsidRPr="00AD3CB1">
        <w:rPr>
          <w:rFonts w:ascii="Times New Roman" w:hAnsi="Times New Roman"/>
        </w:rPr>
        <w:t xml:space="preserve">coitus (10.5%) as a trigger. Other potential triggers are listed in Table </w:t>
      </w:r>
      <w:r w:rsidR="00DA1618">
        <w:rPr>
          <w:rFonts w:ascii="Times New Roman" w:hAnsi="Times New Roman"/>
        </w:rPr>
        <w:t>I</w:t>
      </w:r>
      <w:r w:rsidRPr="00AD3CB1">
        <w:rPr>
          <w:rFonts w:ascii="Times New Roman" w:hAnsi="Times New Roman"/>
        </w:rPr>
        <w:t>. The most commonly reported provocative substances were antidepressants (n=20, 13.9%), addictive drugs (n=14, 9.7%)</w:t>
      </w:r>
      <w:r w:rsidR="00DA1618">
        <w:rPr>
          <w:rFonts w:ascii="Times New Roman" w:hAnsi="Times New Roman"/>
        </w:rPr>
        <w:t>,</w:t>
      </w:r>
      <w:r w:rsidRPr="00AD3CB1">
        <w:rPr>
          <w:rFonts w:ascii="Times New Roman" w:hAnsi="Times New Roman"/>
        </w:rPr>
        <w:t xml:space="preserve"> and sympathomimetic medications (n=12, 8.3%). Other possible provocative medications and drugs are listed in </w:t>
      </w:r>
      <w:r w:rsidR="00DA1618">
        <w:rPr>
          <w:rFonts w:ascii="Times New Roman" w:hAnsi="Times New Roman"/>
        </w:rPr>
        <w:t>S</w:t>
      </w:r>
      <w:r w:rsidRPr="00AD3CB1">
        <w:rPr>
          <w:rFonts w:ascii="Times New Roman" w:hAnsi="Times New Roman"/>
        </w:rPr>
        <w:t xml:space="preserve">upplementary </w:t>
      </w:r>
      <w:r w:rsidR="00DA1618">
        <w:rPr>
          <w:rFonts w:ascii="Times New Roman" w:hAnsi="Times New Roman"/>
        </w:rPr>
        <w:t>T</w:t>
      </w:r>
      <w:r w:rsidRPr="00AD3CB1">
        <w:rPr>
          <w:rFonts w:ascii="Times New Roman" w:hAnsi="Times New Roman"/>
        </w:rPr>
        <w:t xml:space="preserve">able </w:t>
      </w:r>
      <w:r w:rsidR="00DA1618">
        <w:rPr>
          <w:rFonts w:ascii="Times New Roman" w:hAnsi="Times New Roman"/>
        </w:rPr>
        <w:t>I</w:t>
      </w:r>
      <w:r w:rsidRPr="00AD3CB1">
        <w:rPr>
          <w:rFonts w:ascii="Times New Roman" w:hAnsi="Times New Roman"/>
        </w:rPr>
        <w:t>. Regarding past medical history, underlying or preexisting headache (particularly migraine) was the most common (21.9%)</w:t>
      </w:r>
      <w:r w:rsidR="00DA1618">
        <w:rPr>
          <w:rFonts w:ascii="Times New Roman" w:hAnsi="Times New Roman"/>
        </w:rPr>
        <w:t xml:space="preserve"> to associate with RCVS,</w:t>
      </w:r>
      <w:r w:rsidRPr="00AD3CB1">
        <w:rPr>
          <w:rFonts w:ascii="Times New Roman" w:hAnsi="Times New Roman"/>
        </w:rPr>
        <w:t xml:space="preserve"> and psychological diseases (10.9%), hypertension (8.3%), smoking (7.3%), and vascular disease (7.3%) were the major comorbid conditions (Table </w:t>
      </w:r>
      <w:r w:rsidR="00DA1618">
        <w:rPr>
          <w:rFonts w:ascii="Times New Roman" w:hAnsi="Times New Roman"/>
        </w:rPr>
        <w:t>II</w:t>
      </w:r>
      <w:r w:rsidRPr="00AD3CB1">
        <w:rPr>
          <w:rFonts w:ascii="Times New Roman" w:hAnsi="Times New Roman"/>
        </w:rPr>
        <w:t>).</w:t>
      </w:r>
      <w:bookmarkStart w:id="21" w:name="OLE_LINK25"/>
      <w:bookmarkStart w:id="22" w:name="OLE_LINK26"/>
      <w:bookmarkStart w:id="23" w:name="OLE_LINK27"/>
      <w:bookmarkStart w:id="24" w:name="OLE_LINK28"/>
    </w:p>
    <w:p w14:paraId="19E95739" w14:textId="290248FC" w:rsidR="00C6434A" w:rsidRPr="00AD3CB1" w:rsidRDefault="00EE2974" w:rsidP="005C5A1D">
      <w:pPr>
        <w:pStyle w:val="MDPI41tablecaption"/>
        <w:jc w:val="left"/>
        <w:rPr>
          <w:rFonts w:ascii="Times New Roman" w:hAnsi="Times New Roman"/>
          <w:snapToGrid w:val="0"/>
        </w:rPr>
      </w:pPr>
      <w:r w:rsidRPr="00AD3CB1">
        <w:rPr>
          <w:rFonts w:ascii="Times New Roman" w:hAnsi="Times New Roman"/>
          <w:b/>
          <w:snapToGrid w:val="0"/>
        </w:rPr>
        <w:t xml:space="preserve">Table </w:t>
      </w:r>
      <w:r w:rsidR="00DA1618">
        <w:rPr>
          <w:rFonts w:ascii="Times New Roman" w:hAnsi="Times New Roman"/>
          <w:b/>
          <w:snapToGrid w:val="0"/>
        </w:rPr>
        <w:t>I</w:t>
      </w:r>
      <w:r w:rsidRPr="00AD3CB1">
        <w:rPr>
          <w:rFonts w:ascii="Times New Roman" w:hAnsi="Times New Roman"/>
          <w:b/>
          <w:snapToGrid w:val="0"/>
        </w:rPr>
        <w:t>.</w:t>
      </w:r>
      <w:r w:rsidR="00C6434A" w:rsidRPr="00AD3CB1">
        <w:rPr>
          <w:rFonts w:ascii="Times New Roman" w:hAnsi="Times New Roman"/>
          <w:b/>
          <w:snapToGrid w:val="0"/>
        </w:rPr>
        <w:t xml:space="preserve"> </w:t>
      </w:r>
      <w:r w:rsidR="00C6434A" w:rsidRPr="00AD3CB1">
        <w:rPr>
          <w:rFonts w:ascii="Times New Roman" w:hAnsi="Times New Roman"/>
          <w:snapToGrid w:val="0"/>
        </w:rPr>
        <w:t>Potential triggers of reversible cerebral vasoconstriction syndrome</w:t>
      </w:r>
      <w:r w:rsidRPr="00AD3CB1">
        <w:rPr>
          <w:rFonts w:ascii="Times New Roman" w:hAnsi="Times New Roman"/>
          <w:snapToGrid w:val="0"/>
        </w:rPr>
        <w:t>.</w:t>
      </w:r>
    </w:p>
    <w:tbl>
      <w:tblPr>
        <w:tblW w:w="8932" w:type="dxa"/>
        <w:tblBorders>
          <w:top w:val="single" w:sz="4" w:space="0" w:color="auto"/>
          <w:bottom w:val="single" w:sz="4" w:space="0" w:color="auto"/>
          <w:insideH w:val="single" w:sz="4" w:space="0" w:color="auto"/>
        </w:tblBorders>
        <w:tblLook w:val="04A0" w:firstRow="1" w:lastRow="0" w:firstColumn="1" w:lastColumn="0" w:noHBand="0" w:noVBand="1"/>
      </w:tblPr>
      <w:tblGrid>
        <w:gridCol w:w="3125"/>
        <w:gridCol w:w="1088"/>
        <w:gridCol w:w="4719"/>
      </w:tblGrid>
      <w:tr w:rsidR="00C6434A" w:rsidRPr="00AD3CB1" w14:paraId="05BC160C" w14:textId="77777777" w:rsidTr="0052486C">
        <w:tc>
          <w:tcPr>
            <w:tcW w:w="0" w:type="auto"/>
            <w:tcBorders>
              <w:top w:val="single" w:sz="8" w:space="0" w:color="auto"/>
              <w:bottom w:val="single" w:sz="4" w:space="0" w:color="auto"/>
            </w:tcBorders>
            <w:shd w:val="clear" w:color="auto" w:fill="auto"/>
            <w:vAlign w:val="center"/>
          </w:tcPr>
          <w:p w14:paraId="27C3E4B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rPr>
            </w:pPr>
            <w:r w:rsidRPr="00AD3CB1">
              <w:rPr>
                <w:rFonts w:ascii="Times New Roman" w:hAnsi="Times New Roman"/>
                <w:b/>
              </w:rPr>
              <w:t>Potential triggers</w:t>
            </w:r>
          </w:p>
        </w:tc>
        <w:tc>
          <w:tcPr>
            <w:tcW w:w="0" w:type="auto"/>
            <w:tcBorders>
              <w:top w:val="single" w:sz="8" w:space="0" w:color="auto"/>
              <w:bottom w:val="single" w:sz="4" w:space="0" w:color="auto"/>
            </w:tcBorders>
            <w:shd w:val="clear" w:color="auto" w:fill="auto"/>
            <w:vAlign w:val="center"/>
          </w:tcPr>
          <w:p w14:paraId="212A5DD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rPr>
            </w:pPr>
            <w:r w:rsidRPr="00AD3CB1">
              <w:rPr>
                <w:rFonts w:ascii="Times New Roman" w:hAnsi="Times New Roman"/>
                <w:b/>
              </w:rPr>
              <w:t xml:space="preserve">Total </w:t>
            </w:r>
          </w:p>
          <w:p w14:paraId="715E78F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rPr>
            </w:pPr>
            <w:r w:rsidRPr="00AD3CB1">
              <w:rPr>
                <w:rFonts w:ascii="Times New Roman" w:hAnsi="Times New Roman"/>
                <w:b/>
              </w:rPr>
              <w:t>(n = 191)</w:t>
            </w:r>
          </w:p>
        </w:tc>
        <w:tc>
          <w:tcPr>
            <w:tcW w:w="0" w:type="auto"/>
            <w:tcBorders>
              <w:top w:val="single" w:sz="8" w:space="0" w:color="auto"/>
              <w:bottom w:val="single" w:sz="4" w:space="0" w:color="auto"/>
            </w:tcBorders>
            <w:shd w:val="clear" w:color="auto" w:fill="auto"/>
            <w:vAlign w:val="center"/>
          </w:tcPr>
          <w:p w14:paraId="505270B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rPr>
            </w:pPr>
            <w:r w:rsidRPr="00AD3CB1">
              <w:rPr>
                <w:rFonts w:ascii="Times New Roman" w:hAnsi="Times New Roman"/>
                <w:b/>
              </w:rPr>
              <w:t>Detailed components of provocative factors</w:t>
            </w:r>
          </w:p>
        </w:tc>
      </w:tr>
      <w:tr w:rsidR="00C6434A" w:rsidRPr="00AD3CB1" w14:paraId="16F0EE97" w14:textId="77777777" w:rsidTr="0052486C">
        <w:tc>
          <w:tcPr>
            <w:tcW w:w="0" w:type="auto"/>
            <w:tcBorders>
              <w:top w:val="single" w:sz="4" w:space="0" w:color="auto"/>
              <w:bottom w:val="nil"/>
            </w:tcBorders>
            <w:shd w:val="clear" w:color="auto" w:fill="auto"/>
            <w:vAlign w:val="center"/>
          </w:tcPr>
          <w:p w14:paraId="1BA688D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Medications and drugs</w:t>
            </w:r>
          </w:p>
        </w:tc>
        <w:tc>
          <w:tcPr>
            <w:tcW w:w="0" w:type="auto"/>
            <w:tcBorders>
              <w:top w:val="single" w:sz="4" w:space="0" w:color="auto"/>
              <w:bottom w:val="nil"/>
            </w:tcBorders>
            <w:shd w:val="clear" w:color="auto" w:fill="auto"/>
            <w:vAlign w:val="center"/>
          </w:tcPr>
          <w:p w14:paraId="5EDCD96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79 (41.4)</w:t>
            </w:r>
          </w:p>
        </w:tc>
        <w:tc>
          <w:tcPr>
            <w:tcW w:w="0" w:type="auto"/>
            <w:tcBorders>
              <w:top w:val="single" w:sz="4" w:space="0" w:color="auto"/>
              <w:bottom w:val="nil"/>
            </w:tcBorders>
            <w:shd w:val="clear" w:color="auto" w:fill="auto"/>
            <w:vAlign w:val="center"/>
          </w:tcPr>
          <w:p w14:paraId="598D25D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4A6DD5A8" w14:textId="77777777" w:rsidTr="0052486C">
        <w:tc>
          <w:tcPr>
            <w:tcW w:w="0" w:type="auto"/>
            <w:tcBorders>
              <w:top w:val="nil"/>
              <w:bottom w:val="nil"/>
            </w:tcBorders>
            <w:shd w:val="clear" w:color="auto" w:fill="auto"/>
            <w:vAlign w:val="center"/>
          </w:tcPr>
          <w:p w14:paraId="33FDCFA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Pregnancy/postpartum</w:t>
            </w:r>
          </w:p>
        </w:tc>
        <w:tc>
          <w:tcPr>
            <w:tcW w:w="0" w:type="auto"/>
            <w:tcBorders>
              <w:top w:val="nil"/>
              <w:bottom w:val="nil"/>
            </w:tcBorders>
            <w:shd w:val="clear" w:color="auto" w:fill="auto"/>
            <w:vAlign w:val="center"/>
          </w:tcPr>
          <w:p w14:paraId="2B14075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40 (20.9)</w:t>
            </w:r>
          </w:p>
        </w:tc>
        <w:tc>
          <w:tcPr>
            <w:tcW w:w="0" w:type="auto"/>
            <w:tcBorders>
              <w:top w:val="nil"/>
              <w:bottom w:val="nil"/>
            </w:tcBorders>
            <w:shd w:val="clear" w:color="auto" w:fill="auto"/>
            <w:vAlign w:val="center"/>
          </w:tcPr>
          <w:p w14:paraId="3A6B88D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080DD6CB" w14:textId="77777777" w:rsidTr="0052486C">
        <w:tc>
          <w:tcPr>
            <w:tcW w:w="0" w:type="auto"/>
            <w:tcBorders>
              <w:top w:val="nil"/>
              <w:bottom w:val="nil"/>
            </w:tcBorders>
            <w:shd w:val="clear" w:color="auto" w:fill="auto"/>
            <w:vAlign w:val="center"/>
          </w:tcPr>
          <w:p w14:paraId="72AA6C4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Sexual intercourse</w:t>
            </w:r>
          </w:p>
        </w:tc>
        <w:tc>
          <w:tcPr>
            <w:tcW w:w="0" w:type="auto"/>
            <w:tcBorders>
              <w:top w:val="nil"/>
              <w:bottom w:val="nil"/>
            </w:tcBorders>
            <w:shd w:val="clear" w:color="auto" w:fill="auto"/>
            <w:vAlign w:val="center"/>
          </w:tcPr>
          <w:p w14:paraId="0F09400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20 (10.5)</w:t>
            </w:r>
          </w:p>
        </w:tc>
        <w:tc>
          <w:tcPr>
            <w:tcW w:w="0" w:type="auto"/>
            <w:tcBorders>
              <w:top w:val="nil"/>
              <w:bottom w:val="nil"/>
            </w:tcBorders>
            <w:shd w:val="clear" w:color="auto" w:fill="auto"/>
            <w:vAlign w:val="center"/>
          </w:tcPr>
          <w:p w14:paraId="70EB259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137BA112" w14:textId="77777777" w:rsidTr="0052486C">
        <w:tc>
          <w:tcPr>
            <w:tcW w:w="0" w:type="auto"/>
            <w:tcBorders>
              <w:top w:val="nil"/>
              <w:bottom w:val="nil"/>
            </w:tcBorders>
            <w:shd w:val="clear" w:color="auto" w:fill="auto"/>
            <w:vAlign w:val="center"/>
          </w:tcPr>
          <w:p w14:paraId="15F5E16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 xml:space="preserve">Smoking </w:t>
            </w:r>
          </w:p>
        </w:tc>
        <w:tc>
          <w:tcPr>
            <w:tcW w:w="0" w:type="auto"/>
            <w:tcBorders>
              <w:top w:val="nil"/>
              <w:bottom w:val="nil"/>
            </w:tcBorders>
            <w:shd w:val="clear" w:color="auto" w:fill="auto"/>
            <w:vAlign w:val="center"/>
          </w:tcPr>
          <w:p w14:paraId="14D59E2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7 (3.7)</w:t>
            </w:r>
          </w:p>
        </w:tc>
        <w:tc>
          <w:tcPr>
            <w:tcW w:w="0" w:type="auto"/>
            <w:tcBorders>
              <w:top w:val="nil"/>
              <w:bottom w:val="nil"/>
            </w:tcBorders>
            <w:shd w:val="clear" w:color="auto" w:fill="auto"/>
            <w:vAlign w:val="center"/>
          </w:tcPr>
          <w:p w14:paraId="62207D8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2F4DBDDA" w14:textId="77777777" w:rsidTr="0052486C">
        <w:tc>
          <w:tcPr>
            <w:tcW w:w="0" w:type="auto"/>
            <w:tcBorders>
              <w:top w:val="nil"/>
              <w:bottom w:val="nil"/>
            </w:tcBorders>
            <w:shd w:val="clear" w:color="auto" w:fill="auto"/>
            <w:vAlign w:val="center"/>
          </w:tcPr>
          <w:p w14:paraId="08DEF5E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Exercise</w:t>
            </w:r>
          </w:p>
        </w:tc>
        <w:tc>
          <w:tcPr>
            <w:tcW w:w="0" w:type="auto"/>
            <w:tcBorders>
              <w:top w:val="nil"/>
              <w:bottom w:val="nil"/>
            </w:tcBorders>
            <w:shd w:val="clear" w:color="auto" w:fill="auto"/>
            <w:vAlign w:val="center"/>
          </w:tcPr>
          <w:p w14:paraId="6C8C418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5 (2.6)</w:t>
            </w:r>
          </w:p>
        </w:tc>
        <w:tc>
          <w:tcPr>
            <w:tcW w:w="0" w:type="auto"/>
            <w:tcBorders>
              <w:top w:val="nil"/>
              <w:bottom w:val="nil"/>
            </w:tcBorders>
            <w:shd w:val="clear" w:color="auto" w:fill="auto"/>
            <w:vAlign w:val="center"/>
          </w:tcPr>
          <w:p w14:paraId="5BBAFB7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Skiing, dive, road race, lifting weights, swimming</w:t>
            </w:r>
          </w:p>
        </w:tc>
      </w:tr>
      <w:tr w:rsidR="00C6434A" w:rsidRPr="00AD3CB1" w14:paraId="6C5618B9" w14:textId="77777777" w:rsidTr="0052486C">
        <w:tc>
          <w:tcPr>
            <w:tcW w:w="0" w:type="auto"/>
            <w:tcBorders>
              <w:top w:val="nil"/>
              <w:bottom w:val="nil"/>
            </w:tcBorders>
            <w:shd w:val="clear" w:color="auto" w:fill="auto"/>
            <w:vAlign w:val="center"/>
          </w:tcPr>
          <w:p w14:paraId="547921D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Travel</w:t>
            </w:r>
          </w:p>
        </w:tc>
        <w:tc>
          <w:tcPr>
            <w:tcW w:w="0" w:type="auto"/>
            <w:tcBorders>
              <w:top w:val="nil"/>
              <w:bottom w:val="nil"/>
            </w:tcBorders>
            <w:shd w:val="clear" w:color="auto" w:fill="auto"/>
            <w:vAlign w:val="center"/>
          </w:tcPr>
          <w:p w14:paraId="4613560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4 (2.1)</w:t>
            </w:r>
          </w:p>
        </w:tc>
        <w:tc>
          <w:tcPr>
            <w:tcW w:w="0" w:type="auto"/>
            <w:tcBorders>
              <w:top w:val="nil"/>
              <w:bottom w:val="nil"/>
            </w:tcBorders>
            <w:shd w:val="clear" w:color="auto" w:fill="auto"/>
            <w:vAlign w:val="center"/>
          </w:tcPr>
          <w:p w14:paraId="6ED7EAC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3 Airplanes, 1 high altitude</w:t>
            </w:r>
          </w:p>
        </w:tc>
      </w:tr>
      <w:tr w:rsidR="00C6434A" w:rsidRPr="00AD3CB1" w14:paraId="492D5AC5" w14:textId="77777777" w:rsidTr="0052486C">
        <w:tc>
          <w:tcPr>
            <w:tcW w:w="0" w:type="auto"/>
            <w:tcBorders>
              <w:top w:val="nil"/>
              <w:bottom w:val="nil"/>
            </w:tcBorders>
            <w:shd w:val="clear" w:color="auto" w:fill="auto"/>
            <w:vAlign w:val="center"/>
          </w:tcPr>
          <w:p w14:paraId="3DFF61F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Blood transfusion</w:t>
            </w:r>
          </w:p>
        </w:tc>
        <w:tc>
          <w:tcPr>
            <w:tcW w:w="0" w:type="auto"/>
            <w:tcBorders>
              <w:top w:val="nil"/>
              <w:bottom w:val="nil"/>
            </w:tcBorders>
            <w:shd w:val="clear" w:color="auto" w:fill="auto"/>
            <w:vAlign w:val="center"/>
          </w:tcPr>
          <w:p w14:paraId="095E758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3 (1.6)</w:t>
            </w:r>
          </w:p>
        </w:tc>
        <w:tc>
          <w:tcPr>
            <w:tcW w:w="0" w:type="auto"/>
            <w:tcBorders>
              <w:top w:val="nil"/>
              <w:bottom w:val="nil"/>
            </w:tcBorders>
            <w:shd w:val="clear" w:color="auto" w:fill="auto"/>
            <w:vAlign w:val="center"/>
          </w:tcPr>
          <w:p w14:paraId="07CFC7B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5DDE5BE2" w14:textId="77777777" w:rsidTr="0052486C">
        <w:tc>
          <w:tcPr>
            <w:tcW w:w="0" w:type="auto"/>
            <w:tcBorders>
              <w:top w:val="nil"/>
              <w:bottom w:val="nil"/>
            </w:tcBorders>
            <w:shd w:val="clear" w:color="auto" w:fill="auto"/>
            <w:vAlign w:val="center"/>
          </w:tcPr>
          <w:p w14:paraId="6C00269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Energy drink intake</w:t>
            </w:r>
          </w:p>
        </w:tc>
        <w:tc>
          <w:tcPr>
            <w:tcW w:w="0" w:type="auto"/>
            <w:tcBorders>
              <w:top w:val="nil"/>
              <w:bottom w:val="nil"/>
            </w:tcBorders>
            <w:shd w:val="clear" w:color="auto" w:fill="auto"/>
            <w:vAlign w:val="center"/>
          </w:tcPr>
          <w:p w14:paraId="5CD60FD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2 (1.0)</w:t>
            </w:r>
          </w:p>
        </w:tc>
        <w:tc>
          <w:tcPr>
            <w:tcW w:w="0" w:type="auto"/>
            <w:tcBorders>
              <w:top w:val="nil"/>
              <w:bottom w:val="nil"/>
            </w:tcBorders>
            <w:shd w:val="clear" w:color="auto" w:fill="auto"/>
            <w:vAlign w:val="center"/>
          </w:tcPr>
          <w:p w14:paraId="1B2B0EA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5A0B1F15" w14:textId="77777777" w:rsidTr="0052486C">
        <w:tc>
          <w:tcPr>
            <w:tcW w:w="0" w:type="auto"/>
            <w:tcBorders>
              <w:top w:val="nil"/>
              <w:bottom w:val="nil"/>
            </w:tcBorders>
            <w:shd w:val="clear" w:color="auto" w:fill="auto"/>
            <w:vAlign w:val="center"/>
          </w:tcPr>
          <w:p w14:paraId="3677DBE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Upper respiratory tract infection</w:t>
            </w:r>
          </w:p>
        </w:tc>
        <w:tc>
          <w:tcPr>
            <w:tcW w:w="0" w:type="auto"/>
            <w:tcBorders>
              <w:top w:val="nil"/>
              <w:bottom w:val="nil"/>
            </w:tcBorders>
            <w:shd w:val="clear" w:color="auto" w:fill="auto"/>
            <w:vAlign w:val="center"/>
          </w:tcPr>
          <w:p w14:paraId="2F3CB90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2 (1.0)</w:t>
            </w:r>
          </w:p>
        </w:tc>
        <w:tc>
          <w:tcPr>
            <w:tcW w:w="0" w:type="auto"/>
            <w:tcBorders>
              <w:top w:val="nil"/>
              <w:bottom w:val="nil"/>
            </w:tcBorders>
            <w:shd w:val="clear" w:color="auto" w:fill="auto"/>
            <w:vAlign w:val="center"/>
          </w:tcPr>
          <w:p w14:paraId="47927E7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Uterine artery embolization, nasal sinus surgery</w:t>
            </w:r>
          </w:p>
        </w:tc>
      </w:tr>
      <w:tr w:rsidR="00C6434A" w:rsidRPr="00AD3CB1" w14:paraId="72D2C062" w14:textId="77777777" w:rsidTr="0052486C">
        <w:tc>
          <w:tcPr>
            <w:tcW w:w="0" w:type="auto"/>
            <w:tcBorders>
              <w:top w:val="nil"/>
              <w:bottom w:val="nil"/>
            </w:tcBorders>
            <w:shd w:val="clear" w:color="auto" w:fill="auto"/>
            <w:vAlign w:val="center"/>
          </w:tcPr>
          <w:p w14:paraId="77B43FC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Surgery</w:t>
            </w:r>
          </w:p>
        </w:tc>
        <w:tc>
          <w:tcPr>
            <w:tcW w:w="0" w:type="auto"/>
            <w:tcBorders>
              <w:top w:val="nil"/>
              <w:bottom w:val="nil"/>
            </w:tcBorders>
            <w:shd w:val="clear" w:color="auto" w:fill="auto"/>
            <w:vAlign w:val="center"/>
          </w:tcPr>
          <w:p w14:paraId="58FF4BE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2 (1.0)</w:t>
            </w:r>
          </w:p>
        </w:tc>
        <w:tc>
          <w:tcPr>
            <w:tcW w:w="0" w:type="auto"/>
            <w:tcBorders>
              <w:top w:val="nil"/>
              <w:bottom w:val="nil"/>
            </w:tcBorders>
            <w:shd w:val="clear" w:color="auto" w:fill="auto"/>
            <w:vAlign w:val="center"/>
          </w:tcPr>
          <w:p w14:paraId="5510712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311B47B9" w14:textId="77777777" w:rsidTr="0052486C">
        <w:tc>
          <w:tcPr>
            <w:tcW w:w="0" w:type="auto"/>
            <w:tcBorders>
              <w:top w:val="nil"/>
              <w:bottom w:val="nil"/>
            </w:tcBorders>
            <w:shd w:val="clear" w:color="auto" w:fill="auto"/>
            <w:vAlign w:val="center"/>
          </w:tcPr>
          <w:p w14:paraId="1A2B652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Tumor</w:t>
            </w:r>
          </w:p>
        </w:tc>
        <w:tc>
          <w:tcPr>
            <w:tcW w:w="0" w:type="auto"/>
            <w:tcBorders>
              <w:top w:val="nil"/>
              <w:bottom w:val="nil"/>
            </w:tcBorders>
            <w:shd w:val="clear" w:color="auto" w:fill="auto"/>
            <w:vAlign w:val="center"/>
          </w:tcPr>
          <w:p w14:paraId="0DD4D5F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1 (0.5)</w:t>
            </w:r>
          </w:p>
        </w:tc>
        <w:tc>
          <w:tcPr>
            <w:tcW w:w="0" w:type="auto"/>
            <w:tcBorders>
              <w:top w:val="nil"/>
              <w:bottom w:val="nil"/>
            </w:tcBorders>
            <w:shd w:val="clear" w:color="auto" w:fill="auto"/>
            <w:vAlign w:val="center"/>
          </w:tcPr>
          <w:p w14:paraId="39208F0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Bronchial carcinoid tumor</w:t>
            </w:r>
          </w:p>
        </w:tc>
      </w:tr>
      <w:tr w:rsidR="00C6434A" w:rsidRPr="00AD3CB1" w14:paraId="2466A040" w14:textId="77777777" w:rsidTr="0052486C">
        <w:tc>
          <w:tcPr>
            <w:tcW w:w="0" w:type="auto"/>
            <w:tcBorders>
              <w:top w:val="nil"/>
              <w:bottom w:val="nil"/>
            </w:tcBorders>
            <w:shd w:val="clear" w:color="auto" w:fill="auto"/>
            <w:vAlign w:val="center"/>
          </w:tcPr>
          <w:p w14:paraId="7E9B51A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Emotional stress</w:t>
            </w:r>
          </w:p>
        </w:tc>
        <w:tc>
          <w:tcPr>
            <w:tcW w:w="0" w:type="auto"/>
            <w:tcBorders>
              <w:top w:val="nil"/>
              <w:bottom w:val="nil"/>
            </w:tcBorders>
            <w:shd w:val="clear" w:color="auto" w:fill="auto"/>
            <w:vAlign w:val="center"/>
          </w:tcPr>
          <w:p w14:paraId="2799795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1 (0.5)</w:t>
            </w:r>
          </w:p>
        </w:tc>
        <w:tc>
          <w:tcPr>
            <w:tcW w:w="0" w:type="auto"/>
            <w:tcBorders>
              <w:top w:val="nil"/>
              <w:bottom w:val="nil"/>
            </w:tcBorders>
            <w:shd w:val="clear" w:color="auto" w:fill="auto"/>
            <w:vAlign w:val="center"/>
          </w:tcPr>
          <w:p w14:paraId="45D2006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Death of friends</w:t>
            </w:r>
          </w:p>
        </w:tc>
      </w:tr>
      <w:tr w:rsidR="00C6434A" w:rsidRPr="00AD3CB1" w14:paraId="08006710" w14:textId="77777777" w:rsidTr="0052486C">
        <w:tc>
          <w:tcPr>
            <w:tcW w:w="0" w:type="auto"/>
            <w:tcBorders>
              <w:top w:val="nil"/>
              <w:bottom w:val="nil"/>
            </w:tcBorders>
            <w:shd w:val="clear" w:color="auto" w:fill="auto"/>
            <w:vAlign w:val="center"/>
          </w:tcPr>
          <w:p w14:paraId="101E848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Peritoneal dialysis</w:t>
            </w:r>
          </w:p>
        </w:tc>
        <w:tc>
          <w:tcPr>
            <w:tcW w:w="0" w:type="auto"/>
            <w:tcBorders>
              <w:top w:val="nil"/>
              <w:bottom w:val="nil"/>
            </w:tcBorders>
            <w:shd w:val="clear" w:color="auto" w:fill="auto"/>
            <w:vAlign w:val="center"/>
          </w:tcPr>
          <w:p w14:paraId="7DCE06C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1 (0.5)</w:t>
            </w:r>
          </w:p>
        </w:tc>
        <w:tc>
          <w:tcPr>
            <w:tcW w:w="0" w:type="auto"/>
            <w:tcBorders>
              <w:top w:val="nil"/>
              <w:bottom w:val="nil"/>
            </w:tcBorders>
            <w:shd w:val="clear" w:color="auto" w:fill="auto"/>
            <w:vAlign w:val="center"/>
          </w:tcPr>
          <w:p w14:paraId="63E5F54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1A0F8995" w14:textId="77777777" w:rsidTr="0052486C">
        <w:tc>
          <w:tcPr>
            <w:tcW w:w="0" w:type="auto"/>
            <w:tcBorders>
              <w:top w:val="nil"/>
              <w:bottom w:val="nil"/>
            </w:tcBorders>
            <w:shd w:val="clear" w:color="auto" w:fill="auto"/>
            <w:vAlign w:val="center"/>
          </w:tcPr>
          <w:p w14:paraId="127E8D5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Shower</w:t>
            </w:r>
          </w:p>
        </w:tc>
        <w:tc>
          <w:tcPr>
            <w:tcW w:w="0" w:type="auto"/>
            <w:tcBorders>
              <w:top w:val="nil"/>
              <w:bottom w:val="nil"/>
            </w:tcBorders>
            <w:shd w:val="clear" w:color="auto" w:fill="auto"/>
            <w:vAlign w:val="center"/>
          </w:tcPr>
          <w:p w14:paraId="1C01ACE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1 (0.5)</w:t>
            </w:r>
          </w:p>
        </w:tc>
        <w:tc>
          <w:tcPr>
            <w:tcW w:w="0" w:type="auto"/>
            <w:tcBorders>
              <w:top w:val="nil"/>
              <w:bottom w:val="nil"/>
            </w:tcBorders>
            <w:shd w:val="clear" w:color="auto" w:fill="auto"/>
            <w:vAlign w:val="center"/>
          </w:tcPr>
          <w:p w14:paraId="075319C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628C992B" w14:textId="77777777" w:rsidTr="0052486C">
        <w:tc>
          <w:tcPr>
            <w:tcW w:w="0" w:type="auto"/>
            <w:tcBorders>
              <w:top w:val="nil"/>
              <w:bottom w:val="nil"/>
            </w:tcBorders>
            <w:shd w:val="clear" w:color="auto" w:fill="auto"/>
            <w:vAlign w:val="center"/>
          </w:tcPr>
          <w:p w14:paraId="611DE0C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Valsalva</w:t>
            </w:r>
          </w:p>
        </w:tc>
        <w:tc>
          <w:tcPr>
            <w:tcW w:w="0" w:type="auto"/>
            <w:tcBorders>
              <w:top w:val="nil"/>
              <w:bottom w:val="nil"/>
            </w:tcBorders>
            <w:shd w:val="clear" w:color="auto" w:fill="auto"/>
            <w:vAlign w:val="center"/>
          </w:tcPr>
          <w:p w14:paraId="5244653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1 (0.5)</w:t>
            </w:r>
          </w:p>
        </w:tc>
        <w:tc>
          <w:tcPr>
            <w:tcW w:w="0" w:type="auto"/>
            <w:tcBorders>
              <w:top w:val="nil"/>
              <w:bottom w:val="nil"/>
            </w:tcBorders>
            <w:shd w:val="clear" w:color="auto" w:fill="auto"/>
            <w:vAlign w:val="center"/>
          </w:tcPr>
          <w:p w14:paraId="24EAE62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r w:rsidR="00C6434A" w:rsidRPr="00AD3CB1" w14:paraId="037E7F71" w14:textId="77777777" w:rsidTr="0052486C">
        <w:tc>
          <w:tcPr>
            <w:tcW w:w="0" w:type="auto"/>
            <w:tcBorders>
              <w:top w:val="nil"/>
              <w:bottom w:val="single" w:sz="8" w:space="0" w:color="auto"/>
            </w:tcBorders>
            <w:shd w:val="clear" w:color="auto" w:fill="auto"/>
            <w:vAlign w:val="center"/>
          </w:tcPr>
          <w:p w14:paraId="46DD048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Unidentifiable causes</w:t>
            </w:r>
          </w:p>
        </w:tc>
        <w:tc>
          <w:tcPr>
            <w:tcW w:w="0" w:type="auto"/>
            <w:tcBorders>
              <w:top w:val="nil"/>
              <w:bottom w:val="single" w:sz="8" w:space="0" w:color="auto"/>
            </w:tcBorders>
            <w:shd w:val="clear" w:color="auto" w:fill="auto"/>
            <w:vAlign w:val="center"/>
          </w:tcPr>
          <w:p w14:paraId="2802825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r w:rsidRPr="00AD3CB1">
              <w:rPr>
                <w:rFonts w:ascii="Times New Roman" w:hAnsi="Times New Roman"/>
              </w:rPr>
              <w:t>22 (11.5)</w:t>
            </w:r>
          </w:p>
        </w:tc>
        <w:tc>
          <w:tcPr>
            <w:tcW w:w="0" w:type="auto"/>
            <w:tcBorders>
              <w:top w:val="nil"/>
              <w:bottom w:val="single" w:sz="8" w:space="0" w:color="auto"/>
            </w:tcBorders>
            <w:shd w:val="clear" w:color="auto" w:fill="auto"/>
            <w:vAlign w:val="center"/>
          </w:tcPr>
          <w:p w14:paraId="034EDCE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rPr>
            </w:pPr>
          </w:p>
        </w:tc>
      </w:tr>
    </w:tbl>
    <w:p w14:paraId="26EBB186" w14:textId="77777777" w:rsidR="00C6434A" w:rsidRPr="00AD3CB1" w:rsidRDefault="00C6434A" w:rsidP="005C5A1D">
      <w:pPr>
        <w:pStyle w:val="MDPI43tablefooter"/>
        <w:jc w:val="left"/>
        <w:rPr>
          <w:rFonts w:ascii="Times New Roman" w:hAnsi="Times New Roman"/>
        </w:rPr>
      </w:pPr>
      <w:r w:rsidRPr="00AD3CB1">
        <w:rPr>
          <w:rFonts w:ascii="Times New Roman" w:hAnsi="Times New Roman"/>
        </w:rPr>
        <w:t>Values are presented as number (percent).</w:t>
      </w:r>
    </w:p>
    <w:p w14:paraId="3B06373D" w14:textId="77777777" w:rsidR="00C6434A" w:rsidRPr="00AD3CB1" w:rsidRDefault="00C6434A" w:rsidP="00A239D6">
      <w:pPr>
        <w:pStyle w:val="MDPI33textspaceafter"/>
        <w:spacing w:after="0"/>
        <w:rPr>
          <w:rFonts w:ascii="Times New Roman" w:hAnsi="Times New Roman"/>
        </w:rPr>
        <w:sectPr w:rsidR="00C6434A" w:rsidRPr="00AD3CB1" w:rsidSect="00C31501">
          <w:headerReference w:type="even" r:id="rId9"/>
          <w:headerReference w:type="default" r:id="rId10"/>
          <w:headerReference w:type="first" r:id="rId11"/>
          <w:footerReference w:type="first" r:id="rId12"/>
          <w:pgSz w:w="11906" w:h="16838" w:code="9"/>
          <w:pgMar w:top="1701" w:right="1558" w:bottom="1440" w:left="1440" w:header="851" w:footer="193" w:gutter="0"/>
          <w:cols w:space="425"/>
          <w:titlePg/>
          <w:docGrid w:linePitch="360"/>
        </w:sectPr>
      </w:pPr>
    </w:p>
    <w:p w14:paraId="7881FA62" w14:textId="57B6BE31" w:rsidR="00C6434A" w:rsidRPr="00AD3CB1" w:rsidRDefault="00EE2974" w:rsidP="005C5A1D">
      <w:pPr>
        <w:pStyle w:val="MDPI41tablecaption"/>
        <w:jc w:val="left"/>
        <w:rPr>
          <w:rFonts w:ascii="Times New Roman" w:hAnsi="Times New Roman"/>
        </w:rPr>
      </w:pPr>
      <w:r w:rsidRPr="00AD3CB1">
        <w:rPr>
          <w:rFonts w:ascii="Times New Roman" w:hAnsi="Times New Roman"/>
          <w:b/>
        </w:rPr>
        <w:lastRenderedPageBreak/>
        <w:t xml:space="preserve">Table </w:t>
      </w:r>
      <w:r w:rsidR="00DE399B">
        <w:rPr>
          <w:rFonts w:ascii="Times New Roman" w:hAnsi="Times New Roman"/>
          <w:b/>
        </w:rPr>
        <w:t>II</w:t>
      </w:r>
      <w:r w:rsidRPr="00AD3CB1">
        <w:rPr>
          <w:rFonts w:ascii="Times New Roman" w:hAnsi="Times New Roman"/>
          <w:b/>
        </w:rPr>
        <w:t>.</w:t>
      </w:r>
      <w:r w:rsidR="00C6434A" w:rsidRPr="00AD3CB1">
        <w:rPr>
          <w:rFonts w:ascii="Times New Roman" w:hAnsi="Times New Roman"/>
          <w:b/>
        </w:rPr>
        <w:t xml:space="preserve"> </w:t>
      </w:r>
      <w:r w:rsidR="00C6434A" w:rsidRPr="00AD3CB1">
        <w:rPr>
          <w:rFonts w:ascii="Times New Roman" w:hAnsi="Times New Roman"/>
        </w:rPr>
        <w:t>Past medical histories of reversible cerebral vasoconstriction syndrome</w:t>
      </w:r>
      <w:r w:rsidRPr="00AD3CB1">
        <w:rPr>
          <w:rFonts w:ascii="Times New Roman" w:hAnsi="Times New Roman"/>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2616"/>
        <w:gridCol w:w="1728"/>
      </w:tblGrid>
      <w:tr w:rsidR="00C6434A" w:rsidRPr="00AD3CB1" w14:paraId="0325D3B5" w14:textId="77777777" w:rsidTr="00336921">
        <w:trPr>
          <w:jc w:val="center"/>
        </w:trPr>
        <w:tc>
          <w:tcPr>
            <w:tcW w:w="12616" w:type="dxa"/>
            <w:tcBorders>
              <w:top w:val="single" w:sz="8" w:space="0" w:color="auto"/>
              <w:bottom w:val="single" w:sz="4" w:space="0" w:color="auto"/>
            </w:tcBorders>
            <w:shd w:val="clear" w:color="auto" w:fill="auto"/>
            <w:noWrap/>
            <w:vAlign w:val="center"/>
          </w:tcPr>
          <w:p w14:paraId="2D6F743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szCs w:val="16"/>
              </w:rPr>
            </w:pPr>
            <w:r w:rsidRPr="00AD3CB1">
              <w:rPr>
                <w:rFonts w:ascii="Times New Roman" w:hAnsi="Times New Roman"/>
                <w:b/>
                <w:sz w:val="16"/>
                <w:szCs w:val="16"/>
              </w:rPr>
              <w:t>Past medical histories</w:t>
            </w:r>
          </w:p>
        </w:tc>
        <w:tc>
          <w:tcPr>
            <w:tcW w:w="1728" w:type="dxa"/>
            <w:tcBorders>
              <w:top w:val="single" w:sz="8" w:space="0" w:color="auto"/>
              <w:bottom w:val="single" w:sz="4" w:space="0" w:color="auto"/>
            </w:tcBorders>
            <w:shd w:val="clear" w:color="auto" w:fill="auto"/>
            <w:noWrap/>
            <w:vAlign w:val="center"/>
          </w:tcPr>
          <w:p w14:paraId="27CB4511" w14:textId="1F78EDA5" w:rsidR="00C6434A" w:rsidRPr="00AD3CB1" w:rsidRDefault="00C6434A" w:rsidP="00336921">
            <w:pPr>
              <w:pStyle w:val="MDPI33textspaceafter"/>
              <w:autoSpaceDE w:val="0"/>
              <w:autoSpaceDN w:val="0"/>
              <w:spacing w:after="0" w:line="240" w:lineRule="auto"/>
              <w:ind w:firstLine="0"/>
              <w:jc w:val="center"/>
              <w:rPr>
                <w:rFonts w:ascii="Times New Roman" w:hAnsi="Times New Roman"/>
                <w:b/>
                <w:sz w:val="16"/>
                <w:szCs w:val="16"/>
              </w:rPr>
            </w:pPr>
            <w:bookmarkStart w:id="25" w:name="OLE_LINK72"/>
            <w:bookmarkStart w:id="26" w:name="OLE_LINK73"/>
            <w:bookmarkStart w:id="27" w:name="OLE_LINK74"/>
            <w:bookmarkStart w:id="28" w:name="OLE_LINK75"/>
            <w:r w:rsidRPr="00AD3CB1">
              <w:rPr>
                <w:rFonts w:ascii="Times New Roman" w:hAnsi="Times New Roman"/>
                <w:b/>
                <w:sz w:val="16"/>
                <w:szCs w:val="16"/>
              </w:rPr>
              <w:t>Total</w:t>
            </w:r>
          </w:p>
          <w:p w14:paraId="3C256F26"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b/>
                <w:sz w:val="16"/>
                <w:szCs w:val="16"/>
              </w:rPr>
            </w:pPr>
            <w:r w:rsidRPr="00AD3CB1">
              <w:rPr>
                <w:rFonts w:ascii="Times New Roman" w:hAnsi="Times New Roman"/>
                <w:b/>
                <w:sz w:val="16"/>
                <w:szCs w:val="16"/>
              </w:rPr>
              <w:t>(n = 191)</w:t>
            </w:r>
            <w:bookmarkEnd w:id="25"/>
            <w:bookmarkEnd w:id="26"/>
            <w:bookmarkEnd w:id="27"/>
            <w:bookmarkEnd w:id="28"/>
          </w:p>
        </w:tc>
      </w:tr>
      <w:tr w:rsidR="00C6434A" w:rsidRPr="00AD3CB1" w14:paraId="5854D639" w14:textId="77777777" w:rsidTr="00336921">
        <w:trPr>
          <w:jc w:val="center"/>
        </w:trPr>
        <w:tc>
          <w:tcPr>
            <w:tcW w:w="12616" w:type="dxa"/>
            <w:tcBorders>
              <w:top w:val="single" w:sz="4" w:space="0" w:color="auto"/>
              <w:bottom w:val="nil"/>
            </w:tcBorders>
            <w:shd w:val="clear" w:color="auto" w:fill="auto"/>
            <w:noWrap/>
            <w:vAlign w:val="center"/>
            <w:hideMark/>
          </w:tcPr>
          <w:p w14:paraId="5D37847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Headache (31 migraine, 7 unspecified, 3 sexual, 1 tension-type)</w:t>
            </w:r>
          </w:p>
        </w:tc>
        <w:tc>
          <w:tcPr>
            <w:tcW w:w="1728" w:type="dxa"/>
            <w:tcBorders>
              <w:top w:val="single" w:sz="4" w:space="0" w:color="auto"/>
              <w:bottom w:val="nil"/>
            </w:tcBorders>
            <w:shd w:val="clear" w:color="auto" w:fill="auto"/>
            <w:noWrap/>
            <w:vAlign w:val="center"/>
            <w:hideMark/>
          </w:tcPr>
          <w:p w14:paraId="35E2C964"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42 (21.9)</w:t>
            </w:r>
          </w:p>
        </w:tc>
      </w:tr>
      <w:tr w:rsidR="00C6434A" w:rsidRPr="00AD3CB1" w14:paraId="29D36E0F" w14:textId="77777777" w:rsidTr="00336921">
        <w:trPr>
          <w:jc w:val="center"/>
        </w:trPr>
        <w:tc>
          <w:tcPr>
            <w:tcW w:w="12616" w:type="dxa"/>
            <w:tcBorders>
              <w:top w:val="nil"/>
              <w:bottom w:val="nil"/>
            </w:tcBorders>
            <w:shd w:val="clear" w:color="auto" w:fill="auto"/>
            <w:noWrap/>
            <w:vAlign w:val="center"/>
            <w:hideMark/>
          </w:tcPr>
          <w:p w14:paraId="49AB1AD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Psychologic disease (18 depression, 1 obsessive compulsive disorder, 1 bipolar, 1 anxiety)</w:t>
            </w:r>
          </w:p>
        </w:tc>
        <w:tc>
          <w:tcPr>
            <w:tcW w:w="1728" w:type="dxa"/>
            <w:tcBorders>
              <w:top w:val="nil"/>
              <w:bottom w:val="nil"/>
            </w:tcBorders>
            <w:shd w:val="clear" w:color="auto" w:fill="auto"/>
            <w:noWrap/>
            <w:vAlign w:val="center"/>
            <w:hideMark/>
          </w:tcPr>
          <w:p w14:paraId="443113DA"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21 (10.9)</w:t>
            </w:r>
          </w:p>
        </w:tc>
      </w:tr>
      <w:tr w:rsidR="00C6434A" w:rsidRPr="00AD3CB1" w14:paraId="242CD541" w14:textId="77777777" w:rsidTr="00336921">
        <w:trPr>
          <w:jc w:val="center"/>
        </w:trPr>
        <w:tc>
          <w:tcPr>
            <w:tcW w:w="12616" w:type="dxa"/>
            <w:tcBorders>
              <w:top w:val="nil"/>
              <w:bottom w:val="nil"/>
            </w:tcBorders>
            <w:shd w:val="clear" w:color="auto" w:fill="auto"/>
            <w:noWrap/>
            <w:vAlign w:val="center"/>
            <w:hideMark/>
          </w:tcPr>
          <w:p w14:paraId="2F32037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Hypertension</w:t>
            </w:r>
          </w:p>
        </w:tc>
        <w:tc>
          <w:tcPr>
            <w:tcW w:w="1728" w:type="dxa"/>
            <w:tcBorders>
              <w:top w:val="nil"/>
              <w:bottom w:val="nil"/>
            </w:tcBorders>
            <w:shd w:val="clear" w:color="auto" w:fill="auto"/>
            <w:noWrap/>
            <w:vAlign w:val="center"/>
            <w:hideMark/>
          </w:tcPr>
          <w:p w14:paraId="2CBB2FFD"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16 (8.3)</w:t>
            </w:r>
          </w:p>
        </w:tc>
      </w:tr>
      <w:tr w:rsidR="00C6434A" w:rsidRPr="00AD3CB1" w14:paraId="511D294B" w14:textId="77777777" w:rsidTr="00336921">
        <w:trPr>
          <w:jc w:val="center"/>
        </w:trPr>
        <w:tc>
          <w:tcPr>
            <w:tcW w:w="12616" w:type="dxa"/>
            <w:tcBorders>
              <w:top w:val="nil"/>
              <w:bottom w:val="nil"/>
            </w:tcBorders>
            <w:shd w:val="clear" w:color="auto" w:fill="auto"/>
            <w:noWrap/>
            <w:vAlign w:val="center"/>
            <w:hideMark/>
          </w:tcPr>
          <w:p w14:paraId="66FDD80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Smoking</w:t>
            </w:r>
          </w:p>
        </w:tc>
        <w:tc>
          <w:tcPr>
            <w:tcW w:w="1728" w:type="dxa"/>
            <w:tcBorders>
              <w:top w:val="nil"/>
              <w:bottom w:val="nil"/>
            </w:tcBorders>
            <w:shd w:val="clear" w:color="auto" w:fill="auto"/>
            <w:noWrap/>
            <w:vAlign w:val="center"/>
            <w:hideMark/>
          </w:tcPr>
          <w:p w14:paraId="3354A3D0"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14 (7.3)</w:t>
            </w:r>
          </w:p>
        </w:tc>
      </w:tr>
      <w:tr w:rsidR="00C6434A" w:rsidRPr="00AD3CB1" w14:paraId="16D0FDE9" w14:textId="77777777" w:rsidTr="00336921">
        <w:trPr>
          <w:jc w:val="center"/>
        </w:trPr>
        <w:tc>
          <w:tcPr>
            <w:tcW w:w="12616" w:type="dxa"/>
            <w:tcBorders>
              <w:top w:val="nil"/>
              <w:bottom w:val="nil"/>
            </w:tcBorders>
            <w:shd w:val="clear" w:color="auto" w:fill="auto"/>
            <w:noWrap/>
            <w:vAlign w:val="center"/>
            <w:hideMark/>
          </w:tcPr>
          <w:p w14:paraId="66C60E11" w14:textId="77777777" w:rsidR="00C6434A" w:rsidRPr="00AD3CB1" w:rsidRDefault="00C6434A" w:rsidP="0052486C">
            <w:pPr>
              <w:pStyle w:val="MDPI33textspaceafter"/>
              <w:autoSpaceDE w:val="0"/>
              <w:autoSpaceDN w:val="0"/>
              <w:spacing w:after="0" w:line="240" w:lineRule="auto"/>
              <w:ind w:left="317" w:firstLine="0"/>
              <w:rPr>
                <w:rFonts w:ascii="Times New Roman" w:hAnsi="Times New Roman"/>
                <w:sz w:val="16"/>
                <w:szCs w:val="16"/>
              </w:rPr>
            </w:pPr>
            <w:r w:rsidRPr="00AD3CB1">
              <w:rPr>
                <w:rFonts w:ascii="Times New Roman" w:hAnsi="Times New Roman"/>
                <w:sz w:val="16"/>
                <w:szCs w:val="16"/>
              </w:rPr>
              <w:t>Vascular disease (2 fibromuscular dysplasia, 3 ICA stenosis or occlusion, 1 arterio-venous malformation, 1 cerebellar artery aneurysm, 1 renal artery stenosis, 1 atherosclerosis, 1 venous sinus stenosis, 1 aortic dissection, 1 moyamoya disease, 1 cerebral infarction, 1 hepatic artery constriction)</w:t>
            </w:r>
          </w:p>
        </w:tc>
        <w:tc>
          <w:tcPr>
            <w:tcW w:w="1728" w:type="dxa"/>
            <w:tcBorders>
              <w:top w:val="nil"/>
              <w:bottom w:val="nil"/>
            </w:tcBorders>
            <w:shd w:val="clear" w:color="auto" w:fill="auto"/>
            <w:noWrap/>
            <w:vAlign w:val="center"/>
            <w:hideMark/>
          </w:tcPr>
          <w:p w14:paraId="57168AA0"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14 (7.3)</w:t>
            </w:r>
          </w:p>
        </w:tc>
      </w:tr>
      <w:tr w:rsidR="00C6434A" w:rsidRPr="00AD3CB1" w14:paraId="349936EB" w14:textId="77777777" w:rsidTr="00336921">
        <w:trPr>
          <w:jc w:val="center"/>
        </w:trPr>
        <w:tc>
          <w:tcPr>
            <w:tcW w:w="12616" w:type="dxa"/>
            <w:tcBorders>
              <w:top w:val="nil"/>
              <w:bottom w:val="nil"/>
            </w:tcBorders>
            <w:shd w:val="clear" w:color="auto" w:fill="auto"/>
            <w:noWrap/>
            <w:vAlign w:val="center"/>
            <w:hideMark/>
          </w:tcPr>
          <w:p w14:paraId="6AA988B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Respiratory disease (4 asthma, 3 upper respiratory infection, 1 tonsillitis, 1 otitis media, 1 chronic obstructive pulmonary diseases)</w:t>
            </w:r>
          </w:p>
        </w:tc>
        <w:tc>
          <w:tcPr>
            <w:tcW w:w="1728" w:type="dxa"/>
            <w:tcBorders>
              <w:top w:val="nil"/>
              <w:bottom w:val="nil"/>
            </w:tcBorders>
            <w:shd w:val="clear" w:color="auto" w:fill="auto"/>
            <w:noWrap/>
            <w:vAlign w:val="center"/>
            <w:hideMark/>
          </w:tcPr>
          <w:p w14:paraId="04EDDF39"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10 (5.2)</w:t>
            </w:r>
          </w:p>
        </w:tc>
      </w:tr>
      <w:tr w:rsidR="00C6434A" w:rsidRPr="00AD3CB1" w14:paraId="41FE4DBD" w14:textId="77777777" w:rsidTr="00336921">
        <w:trPr>
          <w:jc w:val="center"/>
        </w:trPr>
        <w:tc>
          <w:tcPr>
            <w:tcW w:w="12616" w:type="dxa"/>
            <w:tcBorders>
              <w:top w:val="nil"/>
              <w:bottom w:val="nil"/>
            </w:tcBorders>
            <w:shd w:val="clear" w:color="auto" w:fill="auto"/>
            <w:noWrap/>
            <w:vAlign w:val="center"/>
            <w:hideMark/>
          </w:tcPr>
          <w:p w14:paraId="74DCAB7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Hematologic disease (4 anemia, 3 leukemia, 1 myelodysplastic syndrome)</w:t>
            </w:r>
          </w:p>
        </w:tc>
        <w:tc>
          <w:tcPr>
            <w:tcW w:w="1728" w:type="dxa"/>
            <w:tcBorders>
              <w:top w:val="nil"/>
              <w:bottom w:val="nil"/>
            </w:tcBorders>
            <w:shd w:val="clear" w:color="auto" w:fill="auto"/>
            <w:noWrap/>
            <w:vAlign w:val="center"/>
            <w:hideMark/>
          </w:tcPr>
          <w:p w14:paraId="50AAC2C1"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8 (4.2)</w:t>
            </w:r>
          </w:p>
        </w:tc>
      </w:tr>
      <w:tr w:rsidR="00C6434A" w:rsidRPr="00AD3CB1" w14:paraId="4710C0AD" w14:textId="77777777" w:rsidTr="00336921">
        <w:trPr>
          <w:jc w:val="center"/>
        </w:trPr>
        <w:tc>
          <w:tcPr>
            <w:tcW w:w="12616" w:type="dxa"/>
            <w:tcBorders>
              <w:top w:val="nil"/>
              <w:bottom w:val="nil"/>
            </w:tcBorders>
            <w:shd w:val="clear" w:color="auto" w:fill="auto"/>
            <w:noWrap/>
            <w:vAlign w:val="center"/>
            <w:hideMark/>
          </w:tcPr>
          <w:p w14:paraId="53F92D8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Cardiac disease (2 valve disease, 1 tetralogy of Fallot, 1 hypertrophic cardiomyopathy, 1 dilated cardiomyopathy, 2 atrial fibrillation, 1 myocardial infarction)</w:t>
            </w:r>
          </w:p>
        </w:tc>
        <w:tc>
          <w:tcPr>
            <w:tcW w:w="1728" w:type="dxa"/>
            <w:tcBorders>
              <w:top w:val="nil"/>
              <w:bottom w:val="nil"/>
            </w:tcBorders>
            <w:shd w:val="clear" w:color="auto" w:fill="auto"/>
            <w:noWrap/>
            <w:vAlign w:val="center"/>
            <w:hideMark/>
          </w:tcPr>
          <w:p w14:paraId="19540356"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8 (4.2)</w:t>
            </w:r>
          </w:p>
        </w:tc>
      </w:tr>
      <w:tr w:rsidR="00C6434A" w:rsidRPr="00AD3CB1" w14:paraId="524BA37E" w14:textId="77777777" w:rsidTr="00336921">
        <w:trPr>
          <w:jc w:val="center"/>
        </w:trPr>
        <w:tc>
          <w:tcPr>
            <w:tcW w:w="12616" w:type="dxa"/>
            <w:tcBorders>
              <w:top w:val="nil"/>
              <w:bottom w:val="nil"/>
            </w:tcBorders>
            <w:shd w:val="clear" w:color="auto" w:fill="auto"/>
            <w:noWrap/>
            <w:vAlign w:val="center"/>
            <w:hideMark/>
          </w:tcPr>
          <w:p w14:paraId="68BC7CC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Dyslipidemia</w:t>
            </w:r>
          </w:p>
        </w:tc>
        <w:tc>
          <w:tcPr>
            <w:tcW w:w="1728" w:type="dxa"/>
            <w:tcBorders>
              <w:top w:val="nil"/>
              <w:bottom w:val="nil"/>
            </w:tcBorders>
            <w:shd w:val="clear" w:color="auto" w:fill="auto"/>
            <w:noWrap/>
            <w:vAlign w:val="center"/>
            <w:hideMark/>
          </w:tcPr>
          <w:p w14:paraId="220C70AF"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8 (4.2)</w:t>
            </w:r>
          </w:p>
        </w:tc>
      </w:tr>
      <w:tr w:rsidR="00C6434A" w:rsidRPr="00AD3CB1" w14:paraId="2DB3664B" w14:textId="77777777" w:rsidTr="00336921">
        <w:trPr>
          <w:jc w:val="center"/>
        </w:trPr>
        <w:tc>
          <w:tcPr>
            <w:tcW w:w="12616" w:type="dxa"/>
            <w:tcBorders>
              <w:top w:val="nil"/>
              <w:bottom w:val="nil"/>
            </w:tcBorders>
            <w:shd w:val="clear" w:color="auto" w:fill="auto"/>
            <w:noWrap/>
            <w:vAlign w:val="center"/>
            <w:hideMark/>
          </w:tcPr>
          <w:p w14:paraId="3ACC024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Tumor (prostate, breast, retinoblastoma, ovary, melanoma, bilateral carotid paraganglioma, benign neurinoma, each 1 case)</w:t>
            </w:r>
          </w:p>
        </w:tc>
        <w:tc>
          <w:tcPr>
            <w:tcW w:w="1728" w:type="dxa"/>
            <w:tcBorders>
              <w:top w:val="nil"/>
              <w:bottom w:val="nil"/>
            </w:tcBorders>
            <w:shd w:val="clear" w:color="auto" w:fill="auto"/>
            <w:noWrap/>
            <w:vAlign w:val="center"/>
            <w:hideMark/>
          </w:tcPr>
          <w:p w14:paraId="3F8007AE"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7 (3.7)</w:t>
            </w:r>
          </w:p>
        </w:tc>
      </w:tr>
      <w:tr w:rsidR="00C6434A" w:rsidRPr="00AD3CB1" w14:paraId="71897BCC" w14:textId="77777777" w:rsidTr="00336921">
        <w:trPr>
          <w:jc w:val="center"/>
        </w:trPr>
        <w:tc>
          <w:tcPr>
            <w:tcW w:w="12616" w:type="dxa"/>
            <w:tcBorders>
              <w:top w:val="nil"/>
              <w:bottom w:val="nil"/>
            </w:tcBorders>
            <w:shd w:val="clear" w:color="auto" w:fill="auto"/>
            <w:noWrap/>
            <w:vAlign w:val="center"/>
            <w:hideMark/>
          </w:tcPr>
          <w:p w14:paraId="56681B0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Obstetric condition (2 miscarriages, menorrhagia, endometriosis, menstrual cycle disturbances, menopause, uterine myoma)</w:t>
            </w:r>
          </w:p>
        </w:tc>
        <w:tc>
          <w:tcPr>
            <w:tcW w:w="1728" w:type="dxa"/>
            <w:tcBorders>
              <w:top w:val="nil"/>
              <w:bottom w:val="nil"/>
            </w:tcBorders>
            <w:shd w:val="clear" w:color="auto" w:fill="auto"/>
            <w:noWrap/>
            <w:vAlign w:val="center"/>
            <w:hideMark/>
          </w:tcPr>
          <w:p w14:paraId="72E25FFE"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7 (3.7)</w:t>
            </w:r>
          </w:p>
        </w:tc>
      </w:tr>
      <w:tr w:rsidR="00C6434A" w:rsidRPr="00AD3CB1" w14:paraId="2AB8B6AC" w14:textId="77777777" w:rsidTr="00336921">
        <w:trPr>
          <w:jc w:val="center"/>
        </w:trPr>
        <w:tc>
          <w:tcPr>
            <w:tcW w:w="12616" w:type="dxa"/>
            <w:tcBorders>
              <w:top w:val="nil"/>
              <w:bottom w:val="nil"/>
            </w:tcBorders>
            <w:shd w:val="clear" w:color="auto" w:fill="auto"/>
            <w:noWrap/>
            <w:vAlign w:val="center"/>
            <w:hideMark/>
          </w:tcPr>
          <w:p w14:paraId="425F29E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Autoimmune disease (3 systemic lupus erythematous, 3 multiple sclerosis, Takayasu arteritis)</w:t>
            </w:r>
          </w:p>
        </w:tc>
        <w:tc>
          <w:tcPr>
            <w:tcW w:w="1728" w:type="dxa"/>
            <w:tcBorders>
              <w:top w:val="nil"/>
              <w:bottom w:val="nil"/>
            </w:tcBorders>
            <w:shd w:val="clear" w:color="auto" w:fill="auto"/>
            <w:noWrap/>
            <w:vAlign w:val="center"/>
            <w:hideMark/>
          </w:tcPr>
          <w:p w14:paraId="57D89428"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7 (3.7)</w:t>
            </w:r>
          </w:p>
        </w:tc>
      </w:tr>
      <w:tr w:rsidR="00C6434A" w:rsidRPr="00AD3CB1" w14:paraId="41E178A0" w14:textId="77777777" w:rsidTr="00336921">
        <w:trPr>
          <w:jc w:val="center"/>
        </w:trPr>
        <w:tc>
          <w:tcPr>
            <w:tcW w:w="12616" w:type="dxa"/>
            <w:tcBorders>
              <w:top w:val="nil"/>
              <w:bottom w:val="nil"/>
            </w:tcBorders>
            <w:shd w:val="clear" w:color="auto" w:fill="auto"/>
            <w:noWrap/>
            <w:vAlign w:val="center"/>
            <w:hideMark/>
          </w:tcPr>
          <w:p w14:paraId="0B44ACC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Trauma (traffic accidents, spinal compression fractures, fall, tibia fracture)</w:t>
            </w:r>
          </w:p>
        </w:tc>
        <w:tc>
          <w:tcPr>
            <w:tcW w:w="1728" w:type="dxa"/>
            <w:tcBorders>
              <w:top w:val="nil"/>
              <w:bottom w:val="nil"/>
            </w:tcBorders>
            <w:shd w:val="clear" w:color="auto" w:fill="auto"/>
            <w:noWrap/>
            <w:vAlign w:val="center"/>
            <w:hideMark/>
          </w:tcPr>
          <w:p w14:paraId="64A5A616"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6 (3.1)</w:t>
            </w:r>
          </w:p>
        </w:tc>
      </w:tr>
      <w:tr w:rsidR="00C6434A" w:rsidRPr="00AD3CB1" w14:paraId="09B5F3BE" w14:textId="77777777" w:rsidTr="00336921">
        <w:trPr>
          <w:jc w:val="center"/>
        </w:trPr>
        <w:tc>
          <w:tcPr>
            <w:tcW w:w="12616" w:type="dxa"/>
            <w:tcBorders>
              <w:top w:val="nil"/>
              <w:bottom w:val="nil"/>
            </w:tcBorders>
            <w:shd w:val="clear" w:color="auto" w:fill="auto"/>
            <w:noWrap/>
            <w:vAlign w:val="center"/>
            <w:hideMark/>
          </w:tcPr>
          <w:p w14:paraId="01DD7BC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Nephrologic and urologic disease (Nephrotic syndrome, bladder diverticula, neurogenic bladder, nephrolithiasis, end-stage renal disease)</w:t>
            </w:r>
          </w:p>
        </w:tc>
        <w:tc>
          <w:tcPr>
            <w:tcW w:w="1728" w:type="dxa"/>
            <w:tcBorders>
              <w:top w:val="nil"/>
              <w:bottom w:val="nil"/>
            </w:tcBorders>
            <w:shd w:val="clear" w:color="auto" w:fill="auto"/>
            <w:noWrap/>
            <w:vAlign w:val="center"/>
            <w:hideMark/>
          </w:tcPr>
          <w:p w14:paraId="28E2391E"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5 (2.6)</w:t>
            </w:r>
          </w:p>
        </w:tc>
      </w:tr>
      <w:tr w:rsidR="00C6434A" w:rsidRPr="00AD3CB1" w14:paraId="363E6E5E" w14:textId="77777777" w:rsidTr="00336921">
        <w:trPr>
          <w:jc w:val="center"/>
        </w:trPr>
        <w:tc>
          <w:tcPr>
            <w:tcW w:w="12616" w:type="dxa"/>
            <w:tcBorders>
              <w:top w:val="nil"/>
              <w:bottom w:val="nil"/>
            </w:tcBorders>
            <w:shd w:val="clear" w:color="auto" w:fill="auto"/>
            <w:noWrap/>
            <w:vAlign w:val="center"/>
            <w:hideMark/>
          </w:tcPr>
          <w:p w14:paraId="2454813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Genetic abnormality (2 ATP1A2 gene mutation, 1 Loeys-Dietz Syndrome, 1 mitochondrial encephalomyopathy)</w:t>
            </w:r>
          </w:p>
        </w:tc>
        <w:tc>
          <w:tcPr>
            <w:tcW w:w="1728" w:type="dxa"/>
            <w:tcBorders>
              <w:top w:val="nil"/>
              <w:bottom w:val="nil"/>
            </w:tcBorders>
            <w:shd w:val="clear" w:color="auto" w:fill="auto"/>
            <w:noWrap/>
            <w:vAlign w:val="center"/>
            <w:hideMark/>
          </w:tcPr>
          <w:p w14:paraId="58EDCF81"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4 (2.1)</w:t>
            </w:r>
          </w:p>
        </w:tc>
      </w:tr>
      <w:tr w:rsidR="00C6434A" w:rsidRPr="00AD3CB1" w14:paraId="4676B662" w14:textId="77777777" w:rsidTr="00336921">
        <w:trPr>
          <w:jc w:val="center"/>
        </w:trPr>
        <w:tc>
          <w:tcPr>
            <w:tcW w:w="12616" w:type="dxa"/>
            <w:tcBorders>
              <w:top w:val="nil"/>
              <w:bottom w:val="nil"/>
            </w:tcBorders>
            <w:shd w:val="clear" w:color="auto" w:fill="auto"/>
            <w:noWrap/>
            <w:vAlign w:val="center"/>
            <w:hideMark/>
          </w:tcPr>
          <w:p w14:paraId="141CD23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Diabetes mellitus (including gestational diabetes mellitus)</w:t>
            </w:r>
          </w:p>
        </w:tc>
        <w:tc>
          <w:tcPr>
            <w:tcW w:w="1728" w:type="dxa"/>
            <w:tcBorders>
              <w:top w:val="nil"/>
              <w:bottom w:val="nil"/>
            </w:tcBorders>
            <w:shd w:val="clear" w:color="auto" w:fill="auto"/>
            <w:noWrap/>
            <w:vAlign w:val="center"/>
            <w:hideMark/>
          </w:tcPr>
          <w:p w14:paraId="30B90EBA"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4 (2.1)</w:t>
            </w:r>
          </w:p>
        </w:tc>
      </w:tr>
      <w:tr w:rsidR="00C6434A" w:rsidRPr="00AD3CB1" w14:paraId="1A83ACEE" w14:textId="77777777" w:rsidTr="00336921">
        <w:trPr>
          <w:jc w:val="center"/>
        </w:trPr>
        <w:tc>
          <w:tcPr>
            <w:tcW w:w="12616" w:type="dxa"/>
            <w:tcBorders>
              <w:top w:val="nil"/>
              <w:bottom w:val="nil"/>
            </w:tcBorders>
            <w:shd w:val="clear" w:color="auto" w:fill="auto"/>
            <w:noWrap/>
            <w:vAlign w:val="center"/>
            <w:hideMark/>
          </w:tcPr>
          <w:p w14:paraId="533FAC0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Preeclampsia (nonspecific, seizure before delivery, preeclampsia related hypertension)</w:t>
            </w:r>
          </w:p>
        </w:tc>
        <w:tc>
          <w:tcPr>
            <w:tcW w:w="1728" w:type="dxa"/>
            <w:tcBorders>
              <w:top w:val="nil"/>
              <w:bottom w:val="nil"/>
            </w:tcBorders>
            <w:shd w:val="clear" w:color="auto" w:fill="auto"/>
            <w:noWrap/>
            <w:vAlign w:val="center"/>
            <w:hideMark/>
          </w:tcPr>
          <w:p w14:paraId="4CB6C3D5"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3 (1.6)</w:t>
            </w:r>
          </w:p>
        </w:tc>
      </w:tr>
      <w:tr w:rsidR="00C6434A" w:rsidRPr="00AD3CB1" w14:paraId="6E6CE5E9" w14:textId="77777777" w:rsidTr="00336921">
        <w:trPr>
          <w:jc w:val="center"/>
        </w:trPr>
        <w:tc>
          <w:tcPr>
            <w:tcW w:w="12616" w:type="dxa"/>
            <w:tcBorders>
              <w:top w:val="nil"/>
              <w:bottom w:val="nil"/>
            </w:tcBorders>
            <w:shd w:val="clear" w:color="auto" w:fill="auto"/>
            <w:noWrap/>
            <w:vAlign w:val="center"/>
            <w:hideMark/>
          </w:tcPr>
          <w:p w14:paraId="488DE52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Hypothyroidism</w:t>
            </w:r>
          </w:p>
        </w:tc>
        <w:tc>
          <w:tcPr>
            <w:tcW w:w="1728" w:type="dxa"/>
            <w:tcBorders>
              <w:top w:val="nil"/>
              <w:bottom w:val="nil"/>
            </w:tcBorders>
            <w:shd w:val="clear" w:color="auto" w:fill="auto"/>
            <w:noWrap/>
            <w:vAlign w:val="center"/>
            <w:hideMark/>
          </w:tcPr>
          <w:p w14:paraId="069DCA77"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3 (1.6)</w:t>
            </w:r>
          </w:p>
        </w:tc>
      </w:tr>
      <w:tr w:rsidR="00C6434A" w:rsidRPr="00AD3CB1" w14:paraId="31CBEBE7" w14:textId="77777777" w:rsidTr="00336921">
        <w:trPr>
          <w:jc w:val="center"/>
        </w:trPr>
        <w:tc>
          <w:tcPr>
            <w:tcW w:w="12616" w:type="dxa"/>
            <w:tcBorders>
              <w:top w:val="nil"/>
              <w:bottom w:val="nil"/>
            </w:tcBorders>
            <w:shd w:val="clear" w:color="auto" w:fill="auto"/>
            <w:noWrap/>
            <w:vAlign w:val="center"/>
            <w:hideMark/>
          </w:tcPr>
          <w:p w14:paraId="62BCFBB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Obesity</w:t>
            </w:r>
          </w:p>
        </w:tc>
        <w:tc>
          <w:tcPr>
            <w:tcW w:w="1728" w:type="dxa"/>
            <w:tcBorders>
              <w:top w:val="nil"/>
              <w:bottom w:val="nil"/>
            </w:tcBorders>
            <w:shd w:val="clear" w:color="auto" w:fill="auto"/>
            <w:noWrap/>
            <w:vAlign w:val="center"/>
            <w:hideMark/>
          </w:tcPr>
          <w:p w14:paraId="0710FD23"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3 (1.6)</w:t>
            </w:r>
          </w:p>
        </w:tc>
      </w:tr>
      <w:tr w:rsidR="00C6434A" w:rsidRPr="00AD3CB1" w14:paraId="6743A8C6" w14:textId="77777777" w:rsidTr="00336921">
        <w:trPr>
          <w:jc w:val="center"/>
        </w:trPr>
        <w:tc>
          <w:tcPr>
            <w:tcW w:w="12616" w:type="dxa"/>
            <w:tcBorders>
              <w:top w:val="nil"/>
              <w:bottom w:val="nil"/>
            </w:tcBorders>
            <w:shd w:val="clear" w:color="auto" w:fill="auto"/>
            <w:noWrap/>
            <w:vAlign w:val="center"/>
            <w:hideMark/>
          </w:tcPr>
          <w:p w14:paraId="7725BBA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Drug allergy</w:t>
            </w:r>
          </w:p>
        </w:tc>
        <w:tc>
          <w:tcPr>
            <w:tcW w:w="1728" w:type="dxa"/>
            <w:tcBorders>
              <w:top w:val="nil"/>
              <w:bottom w:val="nil"/>
            </w:tcBorders>
            <w:shd w:val="clear" w:color="auto" w:fill="auto"/>
            <w:noWrap/>
            <w:vAlign w:val="center"/>
            <w:hideMark/>
          </w:tcPr>
          <w:p w14:paraId="7D9C10F6"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2 (1.0)</w:t>
            </w:r>
          </w:p>
        </w:tc>
      </w:tr>
      <w:tr w:rsidR="00C6434A" w:rsidRPr="00AD3CB1" w14:paraId="3CA20C5E" w14:textId="77777777" w:rsidTr="00336921">
        <w:trPr>
          <w:jc w:val="center"/>
        </w:trPr>
        <w:tc>
          <w:tcPr>
            <w:tcW w:w="12616" w:type="dxa"/>
            <w:tcBorders>
              <w:top w:val="nil"/>
              <w:bottom w:val="nil"/>
            </w:tcBorders>
            <w:shd w:val="clear" w:color="auto" w:fill="auto"/>
            <w:noWrap/>
            <w:vAlign w:val="center"/>
            <w:hideMark/>
          </w:tcPr>
          <w:p w14:paraId="29AE941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 xml:space="preserve">Blindness </w:t>
            </w:r>
          </w:p>
        </w:tc>
        <w:tc>
          <w:tcPr>
            <w:tcW w:w="1728" w:type="dxa"/>
            <w:tcBorders>
              <w:top w:val="nil"/>
              <w:bottom w:val="nil"/>
            </w:tcBorders>
            <w:shd w:val="clear" w:color="auto" w:fill="auto"/>
            <w:noWrap/>
            <w:vAlign w:val="center"/>
            <w:hideMark/>
          </w:tcPr>
          <w:p w14:paraId="29730560"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2 (1.0)</w:t>
            </w:r>
          </w:p>
        </w:tc>
      </w:tr>
      <w:tr w:rsidR="00C6434A" w:rsidRPr="00AD3CB1" w14:paraId="4685D486" w14:textId="77777777" w:rsidTr="00336921">
        <w:trPr>
          <w:jc w:val="center"/>
        </w:trPr>
        <w:tc>
          <w:tcPr>
            <w:tcW w:w="12616" w:type="dxa"/>
            <w:tcBorders>
              <w:top w:val="nil"/>
              <w:bottom w:val="nil"/>
            </w:tcBorders>
            <w:shd w:val="clear" w:color="auto" w:fill="auto"/>
            <w:noWrap/>
            <w:vAlign w:val="center"/>
            <w:hideMark/>
          </w:tcPr>
          <w:p w14:paraId="2FC1397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Neuropathy</w:t>
            </w:r>
          </w:p>
        </w:tc>
        <w:tc>
          <w:tcPr>
            <w:tcW w:w="1728" w:type="dxa"/>
            <w:tcBorders>
              <w:top w:val="nil"/>
              <w:bottom w:val="nil"/>
            </w:tcBorders>
            <w:shd w:val="clear" w:color="auto" w:fill="auto"/>
            <w:noWrap/>
            <w:vAlign w:val="center"/>
            <w:hideMark/>
          </w:tcPr>
          <w:p w14:paraId="22C6FA87"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2 (1.0)</w:t>
            </w:r>
          </w:p>
        </w:tc>
      </w:tr>
      <w:tr w:rsidR="00C6434A" w:rsidRPr="00AD3CB1" w14:paraId="0F688C57" w14:textId="77777777" w:rsidTr="00336921">
        <w:trPr>
          <w:jc w:val="center"/>
        </w:trPr>
        <w:tc>
          <w:tcPr>
            <w:tcW w:w="12616" w:type="dxa"/>
            <w:tcBorders>
              <w:top w:val="nil"/>
              <w:bottom w:val="nil"/>
            </w:tcBorders>
            <w:shd w:val="clear" w:color="auto" w:fill="auto"/>
            <w:noWrap/>
            <w:vAlign w:val="center"/>
            <w:hideMark/>
          </w:tcPr>
          <w:p w14:paraId="1736FD7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Musculo-skeletal symptom (neck pain, cervical spondylosis)</w:t>
            </w:r>
          </w:p>
        </w:tc>
        <w:tc>
          <w:tcPr>
            <w:tcW w:w="1728" w:type="dxa"/>
            <w:tcBorders>
              <w:top w:val="nil"/>
              <w:bottom w:val="nil"/>
            </w:tcBorders>
            <w:shd w:val="clear" w:color="auto" w:fill="auto"/>
            <w:noWrap/>
            <w:vAlign w:val="center"/>
            <w:hideMark/>
          </w:tcPr>
          <w:p w14:paraId="33A6571C"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2 (1.0)</w:t>
            </w:r>
          </w:p>
        </w:tc>
      </w:tr>
      <w:tr w:rsidR="00C6434A" w:rsidRPr="00AD3CB1" w14:paraId="1B0C4E7A" w14:textId="77777777" w:rsidTr="00336921">
        <w:trPr>
          <w:jc w:val="center"/>
        </w:trPr>
        <w:tc>
          <w:tcPr>
            <w:tcW w:w="12616" w:type="dxa"/>
            <w:tcBorders>
              <w:top w:val="nil"/>
              <w:bottom w:val="nil"/>
            </w:tcBorders>
            <w:shd w:val="clear" w:color="auto" w:fill="auto"/>
            <w:noWrap/>
            <w:vAlign w:val="center"/>
          </w:tcPr>
          <w:p w14:paraId="38DC9DC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Slow transit bowel syndrome</w:t>
            </w:r>
          </w:p>
        </w:tc>
        <w:tc>
          <w:tcPr>
            <w:tcW w:w="1728" w:type="dxa"/>
            <w:tcBorders>
              <w:top w:val="nil"/>
              <w:bottom w:val="nil"/>
            </w:tcBorders>
            <w:shd w:val="clear" w:color="auto" w:fill="auto"/>
            <w:noWrap/>
            <w:vAlign w:val="center"/>
          </w:tcPr>
          <w:p w14:paraId="029EA428"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 (0.5)</w:t>
            </w:r>
          </w:p>
        </w:tc>
      </w:tr>
      <w:tr w:rsidR="00C6434A" w:rsidRPr="00AD3CB1" w14:paraId="37E408D9" w14:textId="77777777" w:rsidTr="00336921">
        <w:trPr>
          <w:jc w:val="center"/>
        </w:trPr>
        <w:tc>
          <w:tcPr>
            <w:tcW w:w="12616" w:type="dxa"/>
            <w:tcBorders>
              <w:top w:val="nil"/>
              <w:bottom w:val="single" w:sz="8" w:space="0" w:color="auto"/>
            </w:tcBorders>
            <w:shd w:val="clear" w:color="auto" w:fill="auto"/>
            <w:noWrap/>
            <w:vAlign w:val="center"/>
            <w:hideMark/>
          </w:tcPr>
          <w:p w14:paraId="422B5DC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szCs w:val="16"/>
              </w:rPr>
            </w:pPr>
            <w:r w:rsidRPr="00AD3CB1">
              <w:rPr>
                <w:rFonts w:ascii="Times New Roman" w:hAnsi="Times New Roman"/>
                <w:sz w:val="16"/>
                <w:szCs w:val="16"/>
              </w:rPr>
              <w:t>Sleep apnea</w:t>
            </w:r>
          </w:p>
        </w:tc>
        <w:tc>
          <w:tcPr>
            <w:tcW w:w="1728" w:type="dxa"/>
            <w:tcBorders>
              <w:top w:val="nil"/>
              <w:bottom w:val="single" w:sz="8" w:space="0" w:color="auto"/>
            </w:tcBorders>
            <w:shd w:val="clear" w:color="auto" w:fill="auto"/>
            <w:noWrap/>
            <w:vAlign w:val="center"/>
            <w:hideMark/>
          </w:tcPr>
          <w:p w14:paraId="14B9D318" w14:textId="77777777" w:rsidR="00C6434A" w:rsidRPr="00AD3CB1" w:rsidRDefault="00C6434A" w:rsidP="00336921">
            <w:pPr>
              <w:pStyle w:val="MDPI33textspaceafter"/>
              <w:autoSpaceDE w:val="0"/>
              <w:autoSpaceDN w:val="0"/>
              <w:spacing w:after="0" w:line="240" w:lineRule="auto"/>
              <w:ind w:firstLine="0"/>
              <w:jc w:val="center"/>
              <w:rPr>
                <w:rFonts w:ascii="Times New Roman" w:hAnsi="Times New Roman"/>
                <w:sz w:val="16"/>
                <w:szCs w:val="16"/>
              </w:rPr>
            </w:pPr>
            <w:r w:rsidRPr="00AD3CB1">
              <w:rPr>
                <w:rFonts w:ascii="Times New Roman" w:hAnsi="Times New Roman"/>
                <w:sz w:val="16"/>
                <w:szCs w:val="16"/>
              </w:rPr>
              <w:t>1 (0.5)</w:t>
            </w:r>
          </w:p>
        </w:tc>
      </w:tr>
    </w:tbl>
    <w:p w14:paraId="42345176" w14:textId="77777777" w:rsidR="00C6434A" w:rsidRPr="00AD3CB1" w:rsidRDefault="00C6434A" w:rsidP="005C5A1D">
      <w:pPr>
        <w:pStyle w:val="MDPI43tablefooter"/>
        <w:jc w:val="left"/>
        <w:rPr>
          <w:rFonts w:ascii="Times New Roman" w:hAnsi="Times New Roman"/>
        </w:rPr>
      </w:pPr>
      <w:r w:rsidRPr="00AD3CB1">
        <w:rPr>
          <w:rFonts w:ascii="Times New Roman" w:hAnsi="Times New Roman"/>
        </w:rPr>
        <w:t>Values are presented as number (percent).</w:t>
      </w:r>
    </w:p>
    <w:p w14:paraId="6C25F388" w14:textId="77777777" w:rsidR="00C6434A" w:rsidRPr="00AD3CB1" w:rsidRDefault="00C6434A">
      <w:pPr>
        <w:spacing w:line="240" w:lineRule="auto"/>
        <w:jc w:val="left"/>
        <w:rPr>
          <w:b/>
          <w:snapToGrid w:val="0"/>
          <w:sz w:val="20"/>
          <w:szCs w:val="22"/>
          <w:lang w:bidi="en-US"/>
        </w:rPr>
      </w:pPr>
      <w:r w:rsidRPr="00AD3CB1">
        <w:rPr>
          <w:b/>
        </w:rPr>
        <w:br w:type="page"/>
      </w:r>
    </w:p>
    <w:p w14:paraId="06FC962E" w14:textId="18AB450E" w:rsidR="00C6434A" w:rsidRPr="00AD3CB1" w:rsidRDefault="00923079" w:rsidP="005C5A1D">
      <w:pPr>
        <w:pStyle w:val="MDPI41tablecaption"/>
        <w:jc w:val="left"/>
        <w:rPr>
          <w:rFonts w:ascii="Times New Roman" w:hAnsi="Times New Roman"/>
        </w:rPr>
      </w:pPr>
      <w:r w:rsidRPr="00AD3CB1">
        <w:rPr>
          <w:rFonts w:ascii="Times New Roman" w:hAnsi="Times New Roman"/>
          <w:b/>
        </w:rPr>
        <w:lastRenderedPageBreak/>
        <w:t xml:space="preserve">Table </w:t>
      </w:r>
      <w:r w:rsidR="00DE399B">
        <w:rPr>
          <w:rFonts w:ascii="Times New Roman" w:hAnsi="Times New Roman"/>
          <w:b/>
        </w:rPr>
        <w:t>III</w:t>
      </w:r>
      <w:r w:rsidRPr="00AD3CB1">
        <w:rPr>
          <w:rFonts w:ascii="Times New Roman" w:hAnsi="Times New Roman"/>
          <w:b/>
        </w:rPr>
        <w:t>.</w:t>
      </w:r>
      <w:r w:rsidR="00C6434A" w:rsidRPr="00AD3CB1">
        <w:rPr>
          <w:rFonts w:ascii="Times New Roman" w:hAnsi="Times New Roman"/>
          <w:b/>
        </w:rPr>
        <w:t xml:space="preserve"> </w:t>
      </w:r>
      <w:r w:rsidR="00C6434A" w:rsidRPr="00AD3CB1">
        <w:rPr>
          <w:rFonts w:ascii="Times New Roman" w:hAnsi="Times New Roman"/>
        </w:rPr>
        <w:t>Accompanying neurologic symptoms of reversible cerebral vasoconstriction syndrome</w:t>
      </w:r>
      <w:r w:rsidRPr="00AD3CB1">
        <w:rPr>
          <w:rFonts w:ascii="Times New Roman" w:hAnsi="Times New Roman"/>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11766"/>
        <w:gridCol w:w="2578"/>
      </w:tblGrid>
      <w:tr w:rsidR="00C6434A" w:rsidRPr="00AD3CB1" w14:paraId="22AE157D" w14:textId="77777777" w:rsidTr="005C5A1D">
        <w:trPr>
          <w:jc w:val="center"/>
        </w:trPr>
        <w:tc>
          <w:tcPr>
            <w:tcW w:w="11766" w:type="dxa"/>
            <w:tcBorders>
              <w:top w:val="single" w:sz="8" w:space="0" w:color="auto"/>
              <w:bottom w:val="single" w:sz="4" w:space="0" w:color="auto"/>
            </w:tcBorders>
            <w:shd w:val="clear" w:color="auto" w:fill="auto"/>
            <w:noWrap/>
            <w:vAlign w:val="center"/>
            <w:hideMark/>
          </w:tcPr>
          <w:p w14:paraId="231A1A3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Accompanying neurologic symptom</w:t>
            </w:r>
          </w:p>
        </w:tc>
        <w:tc>
          <w:tcPr>
            <w:tcW w:w="2578" w:type="dxa"/>
            <w:tcBorders>
              <w:top w:val="single" w:sz="8" w:space="0" w:color="auto"/>
              <w:bottom w:val="single" w:sz="4" w:space="0" w:color="auto"/>
            </w:tcBorders>
            <w:shd w:val="clear" w:color="auto" w:fill="auto"/>
            <w:noWrap/>
            <w:vAlign w:val="center"/>
            <w:hideMark/>
          </w:tcPr>
          <w:p w14:paraId="3B6D3A2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 xml:space="preserve">Total </w:t>
            </w:r>
          </w:p>
          <w:p w14:paraId="685BBEA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(n = 191)</w:t>
            </w:r>
          </w:p>
        </w:tc>
      </w:tr>
      <w:tr w:rsidR="00C6434A" w:rsidRPr="00AD3CB1" w14:paraId="08B6BB47" w14:textId="77777777" w:rsidTr="005C5A1D">
        <w:trPr>
          <w:jc w:val="center"/>
        </w:trPr>
        <w:tc>
          <w:tcPr>
            <w:tcW w:w="11766" w:type="dxa"/>
            <w:tcBorders>
              <w:top w:val="single" w:sz="4" w:space="0" w:color="auto"/>
              <w:bottom w:val="nil"/>
            </w:tcBorders>
            <w:shd w:val="clear" w:color="auto" w:fill="auto"/>
            <w:noWrap/>
            <w:vAlign w:val="center"/>
            <w:hideMark/>
          </w:tcPr>
          <w:p w14:paraId="0B7B29D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Any types of headache</w:t>
            </w:r>
          </w:p>
        </w:tc>
        <w:tc>
          <w:tcPr>
            <w:tcW w:w="2578" w:type="dxa"/>
            <w:tcBorders>
              <w:top w:val="single" w:sz="4" w:space="0" w:color="auto"/>
              <w:bottom w:val="nil"/>
            </w:tcBorders>
            <w:shd w:val="clear" w:color="auto" w:fill="auto"/>
            <w:noWrap/>
            <w:vAlign w:val="center"/>
            <w:hideMark/>
          </w:tcPr>
          <w:p w14:paraId="0EFFDC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178 (93.2)</w:t>
            </w:r>
          </w:p>
        </w:tc>
      </w:tr>
      <w:tr w:rsidR="00C6434A" w:rsidRPr="00AD3CB1" w14:paraId="2774CBCA" w14:textId="77777777" w:rsidTr="005C5A1D">
        <w:trPr>
          <w:jc w:val="center"/>
        </w:trPr>
        <w:tc>
          <w:tcPr>
            <w:tcW w:w="11766" w:type="dxa"/>
            <w:tcBorders>
              <w:top w:val="nil"/>
              <w:bottom w:val="nil"/>
            </w:tcBorders>
            <w:shd w:val="clear" w:color="auto" w:fill="auto"/>
            <w:noWrap/>
            <w:vAlign w:val="center"/>
            <w:hideMark/>
          </w:tcPr>
          <w:p w14:paraId="653B493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Motor weakness (39 hemiparesis, 19 limbs, 8 face, 2 quadriplegia, 1 ptosis, 1 swallowing difficulty)</w:t>
            </w:r>
          </w:p>
        </w:tc>
        <w:tc>
          <w:tcPr>
            <w:tcW w:w="2578" w:type="dxa"/>
            <w:tcBorders>
              <w:top w:val="nil"/>
              <w:bottom w:val="nil"/>
            </w:tcBorders>
            <w:shd w:val="clear" w:color="auto" w:fill="auto"/>
            <w:noWrap/>
            <w:vAlign w:val="center"/>
            <w:hideMark/>
          </w:tcPr>
          <w:p w14:paraId="2E73B1B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70 (36.6)</w:t>
            </w:r>
          </w:p>
        </w:tc>
      </w:tr>
      <w:tr w:rsidR="00C6434A" w:rsidRPr="00AD3CB1" w14:paraId="6C50E03B" w14:textId="77777777" w:rsidTr="005C5A1D">
        <w:trPr>
          <w:jc w:val="center"/>
        </w:trPr>
        <w:tc>
          <w:tcPr>
            <w:tcW w:w="11766" w:type="dxa"/>
            <w:tcBorders>
              <w:top w:val="nil"/>
              <w:bottom w:val="nil"/>
            </w:tcBorders>
            <w:shd w:val="clear" w:color="auto" w:fill="auto"/>
            <w:noWrap/>
            <w:vAlign w:val="center"/>
            <w:hideMark/>
          </w:tcPr>
          <w:p w14:paraId="46BABAD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Visual abnormality (13 anopsia, 12 blurred, 12 blindness, 8 visual disturbance, 7 visual field defects, 3 diplopia, 2 nystagmus, 1 scotoma)</w:t>
            </w:r>
          </w:p>
        </w:tc>
        <w:tc>
          <w:tcPr>
            <w:tcW w:w="2578" w:type="dxa"/>
            <w:tcBorders>
              <w:top w:val="nil"/>
              <w:bottom w:val="nil"/>
            </w:tcBorders>
            <w:shd w:val="clear" w:color="auto" w:fill="auto"/>
            <w:noWrap/>
            <w:vAlign w:val="center"/>
            <w:hideMark/>
          </w:tcPr>
          <w:p w14:paraId="049F3F6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58 (30.4)</w:t>
            </w:r>
          </w:p>
        </w:tc>
      </w:tr>
      <w:tr w:rsidR="00C6434A" w:rsidRPr="00AD3CB1" w14:paraId="1AC03003" w14:textId="77777777" w:rsidTr="005C5A1D">
        <w:trPr>
          <w:jc w:val="center"/>
        </w:trPr>
        <w:tc>
          <w:tcPr>
            <w:tcW w:w="11766" w:type="dxa"/>
            <w:tcBorders>
              <w:top w:val="nil"/>
              <w:bottom w:val="nil"/>
            </w:tcBorders>
            <w:shd w:val="clear" w:color="auto" w:fill="auto"/>
            <w:noWrap/>
            <w:vAlign w:val="center"/>
            <w:hideMark/>
          </w:tcPr>
          <w:p w14:paraId="75B73B0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Mental change (18 confusion, 7 unconsciousness, 5 comas, 3 drowsy, 3 mental change, 2 stupor, 1 somnolent)</w:t>
            </w:r>
          </w:p>
        </w:tc>
        <w:tc>
          <w:tcPr>
            <w:tcW w:w="2578" w:type="dxa"/>
            <w:tcBorders>
              <w:top w:val="nil"/>
              <w:bottom w:val="nil"/>
            </w:tcBorders>
            <w:shd w:val="clear" w:color="auto" w:fill="auto"/>
            <w:noWrap/>
            <w:vAlign w:val="center"/>
            <w:hideMark/>
          </w:tcPr>
          <w:p w14:paraId="115F941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39 (20.4)</w:t>
            </w:r>
          </w:p>
        </w:tc>
      </w:tr>
      <w:tr w:rsidR="00C6434A" w:rsidRPr="00AD3CB1" w14:paraId="55E63DE6" w14:textId="77777777" w:rsidTr="005C5A1D">
        <w:trPr>
          <w:jc w:val="center"/>
        </w:trPr>
        <w:tc>
          <w:tcPr>
            <w:tcW w:w="11766" w:type="dxa"/>
            <w:tcBorders>
              <w:top w:val="nil"/>
              <w:bottom w:val="nil"/>
            </w:tcBorders>
            <w:shd w:val="clear" w:color="auto" w:fill="auto"/>
            <w:noWrap/>
            <w:vAlign w:val="center"/>
            <w:hideMark/>
          </w:tcPr>
          <w:p w14:paraId="59FEA2C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Seizure (15 unspecified, 12 generalized tonic-clonic, 2 status epilepticus, 2 focal, 1 generalized tonic)</w:t>
            </w:r>
          </w:p>
        </w:tc>
        <w:tc>
          <w:tcPr>
            <w:tcW w:w="2578" w:type="dxa"/>
            <w:tcBorders>
              <w:top w:val="nil"/>
              <w:bottom w:val="nil"/>
            </w:tcBorders>
            <w:shd w:val="clear" w:color="auto" w:fill="auto"/>
            <w:noWrap/>
            <w:vAlign w:val="center"/>
            <w:hideMark/>
          </w:tcPr>
          <w:p w14:paraId="18B7954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32 (16.8)</w:t>
            </w:r>
          </w:p>
        </w:tc>
      </w:tr>
      <w:tr w:rsidR="00C6434A" w:rsidRPr="00AD3CB1" w14:paraId="654A6F24" w14:textId="77777777" w:rsidTr="005C5A1D">
        <w:trPr>
          <w:jc w:val="center"/>
        </w:trPr>
        <w:tc>
          <w:tcPr>
            <w:tcW w:w="11766" w:type="dxa"/>
            <w:tcBorders>
              <w:top w:val="nil"/>
              <w:bottom w:val="nil"/>
            </w:tcBorders>
            <w:shd w:val="clear" w:color="auto" w:fill="auto"/>
            <w:noWrap/>
            <w:vAlign w:val="center"/>
            <w:hideMark/>
          </w:tcPr>
          <w:p w14:paraId="7CE1857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Speech disturbance</w:t>
            </w:r>
          </w:p>
        </w:tc>
        <w:tc>
          <w:tcPr>
            <w:tcW w:w="2578" w:type="dxa"/>
            <w:tcBorders>
              <w:top w:val="nil"/>
              <w:bottom w:val="nil"/>
            </w:tcBorders>
            <w:shd w:val="clear" w:color="auto" w:fill="auto"/>
            <w:noWrap/>
            <w:vAlign w:val="center"/>
            <w:hideMark/>
          </w:tcPr>
          <w:p w14:paraId="72CAB33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30 (15.7)</w:t>
            </w:r>
          </w:p>
        </w:tc>
      </w:tr>
      <w:tr w:rsidR="00C6434A" w:rsidRPr="00AD3CB1" w14:paraId="35A0291C" w14:textId="77777777" w:rsidTr="005C5A1D">
        <w:trPr>
          <w:jc w:val="center"/>
        </w:trPr>
        <w:tc>
          <w:tcPr>
            <w:tcW w:w="11766" w:type="dxa"/>
            <w:tcBorders>
              <w:top w:val="nil"/>
              <w:bottom w:val="nil"/>
            </w:tcBorders>
            <w:shd w:val="clear" w:color="auto" w:fill="auto"/>
            <w:noWrap/>
            <w:vAlign w:val="center"/>
            <w:hideMark/>
          </w:tcPr>
          <w:p w14:paraId="7396A5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Sensory deficit</w:t>
            </w:r>
          </w:p>
        </w:tc>
        <w:tc>
          <w:tcPr>
            <w:tcW w:w="2578" w:type="dxa"/>
            <w:tcBorders>
              <w:top w:val="nil"/>
              <w:bottom w:val="nil"/>
            </w:tcBorders>
            <w:shd w:val="clear" w:color="auto" w:fill="auto"/>
            <w:noWrap/>
            <w:vAlign w:val="center"/>
            <w:hideMark/>
          </w:tcPr>
          <w:p w14:paraId="7554146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26 (13.6)</w:t>
            </w:r>
          </w:p>
        </w:tc>
      </w:tr>
      <w:tr w:rsidR="00C6434A" w:rsidRPr="00AD3CB1" w14:paraId="485E9D89" w14:textId="77777777" w:rsidTr="005C5A1D">
        <w:trPr>
          <w:jc w:val="center"/>
        </w:trPr>
        <w:tc>
          <w:tcPr>
            <w:tcW w:w="11766" w:type="dxa"/>
            <w:tcBorders>
              <w:top w:val="nil"/>
              <w:bottom w:val="nil"/>
            </w:tcBorders>
            <w:shd w:val="clear" w:color="auto" w:fill="auto"/>
            <w:noWrap/>
            <w:vAlign w:val="center"/>
            <w:hideMark/>
          </w:tcPr>
          <w:p w14:paraId="5C55E1B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Photophobia</w:t>
            </w:r>
          </w:p>
        </w:tc>
        <w:tc>
          <w:tcPr>
            <w:tcW w:w="2578" w:type="dxa"/>
            <w:tcBorders>
              <w:top w:val="nil"/>
              <w:bottom w:val="nil"/>
            </w:tcBorders>
            <w:shd w:val="clear" w:color="auto" w:fill="auto"/>
            <w:noWrap/>
            <w:vAlign w:val="center"/>
            <w:hideMark/>
          </w:tcPr>
          <w:p w14:paraId="65C16C2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21 (11.0)</w:t>
            </w:r>
          </w:p>
        </w:tc>
      </w:tr>
      <w:tr w:rsidR="00C6434A" w:rsidRPr="00AD3CB1" w14:paraId="5776F7F1" w14:textId="77777777" w:rsidTr="005C5A1D">
        <w:trPr>
          <w:jc w:val="center"/>
        </w:trPr>
        <w:tc>
          <w:tcPr>
            <w:tcW w:w="11766" w:type="dxa"/>
            <w:tcBorders>
              <w:top w:val="nil"/>
              <w:bottom w:val="nil"/>
            </w:tcBorders>
            <w:shd w:val="clear" w:color="auto" w:fill="auto"/>
            <w:noWrap/>
            <w:vAlign w:val="center"/>
            <w:hideMark/>
          </w:tcPr>
          <w:p w14:paraId="70CE5F4B" w14:textId="7D84E919"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 xml:space="preserve">Reflex abnormality (10 hyperreflexia, 5 </w:t>
            </w:r>
            <w:r w:rsidR="00DE399B">
              <w:rPr>
                <w:rFonts w:ascii="Times New Roman" w:hAnsi="Times New Roman"/>
                <w:sz w:val="16"/>
              </w:rPr>
              <w:t>B</w:t>
            </w:r>
            <w:r w:rsidRPr="00AD3CB1">
              <w:rPr>
                <w:rFonts w:ascii="Times New Roman" w:hAnsi="Times New Roman"/>
                <w:sz w:val="16"/>
              </w:rPr>
              <w:t>abinski sign, 4 meningeal irritation signs, 1 pyramidal symptom, 1 areflexia)</w:t>
            </w:r>
          </w:p>
        </w:tc>
        <w:tc>
          <w:tcPr>
            <w:tcW w:w="2578" w:type="dxa"/>
            <w:tcBorders>
              <w:top w:val="nil"/>
              <w:bottom w:val="nil"/>
            </w:tcBorders>
            <w:shd w:val="clear" w:color="auto" w:fill="auto"/>
            <w:noWrap/>
            <w:vAlign w:val="center"/>
            <w:hideMark/>
          </w:tcPr>
          <w:p w14:paraId="382AA7D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21 (11.0)</w:t>
            </w:r>
          </w:p>
        </w:tc>
      </w:tr>
      <w:tr w:rsidR="00C6434A" w:rsidRPr="00AD3CB1" w14:paraId="43C210C2" w14:textId="77777777" w:rsidTr="005C5A1D">
        <w:trPr>
          <w:jc w:val="center"/>
        </w:trPr>
        <w:tc>
          <w:tcPr>
            <w:tcW w:w="11766" w:type="dxa"/>
            <w:tcBorders>
              <w:top w:val="nil"/>
              <w:bottom w:val="nil"/>
            </w:tcBorders>
            <w:shd w:val="clear" w:color="auto" w:fill="auto"/>
            <w:noWrap/>
            <w:vAlign w:val="center"/>
          </w:tcPr>
          <w:p w14:paraId="0A12C1E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 xml:space="preserve">Phonophobia </w:t>
            </w:r>
          </w:p>
        </w:tc>
        <w:tc>
          <w:tcPr>
            <w:tcW w:w="2578" w:type="dxa"/>
            <w:tcBorders>
              <w:top w:val="nil"/>
              <w:bottom w:val="nil"/>
            </w:tcBorders>
            <w:shd w:val="clear" w:color="auto" w:fill="auto"/>
            <w:noWrap/>
            <w:vAlign w:val="center"/>
          </w:tcPr>
          <w:p w14:paraId="0CA57D3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11 (5.8)</w:t>
            </w:r>
          </w:p>
        </w:tc>
      </w:tr>
      <w:tr w:rsidR="00C6434A" w:rsidRPr="00AD3CB1" w14:paraId="1A54A538" w14:textId="77777777" w:rsidTr="005C5A1D">
        <w:trPr>
          <w:jc w:val="center"/>
        </w:trPr>
        <w:tc>
          <w:tcPr>
            <w:tcW w:w="11766" w:type="dxa"/>
            <w:tcBorders>
              <w:top w:val="nil"/>
              <w:bottom w:val="nil"/>
            </w:tcBorders>
            <w:shd w:val="clear" w:color="auto" w:fill="auto"/>
            <w:noWrap/>
            <w:vAlign w:val="center"/>
            <w:hideMark/>
          </w:tcPr>
          <w:p w14:paraId="0709B18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Dizziness</w:t>
            </w:r>
          </w:p>
        </w:tc>
        <w:tc>
          <w:tcPr>
            <w:tcW w:w="2578" w:type="dxa"/>
            <w:tcBorders>
              <w:top w:val="nil"/>
              <w:bottom w:val="nil"/>
            </w:tcBorders>
            <w:shd w:val="clear" w:color="auto" w:fill="auto"/>
            <w:noWrap/>
            <w:vAlign w:val="center"/>
            <w:hideMark/>
          </w:tcPr>
          <w:p w14:paraId="19EC53B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(5.2)</w:t>
            </w:r>
          </w:p>
        </w:tc>
      </w:tr>
      <w:tr w:rsidR="00C6434A" w:rsidRPr="00AD3CB1" w14:paraId="5E332577" w14:textId="77777777" w:rsidTr="005C5A1D">
        <w:trPr>
          <w:jc w:val="center"/>
        </w:trPr>
        <w:tc>
          <w:tcPr>
            <w:tcW w:w="11766" w:type="dxa"/>
            <w:tcBorders>
              <w:top w:val="nil"/>
              <w:bottom w:val="nil"/>
            </w:tcBorders>
            <w:shd w:val="clear" w:color="auto" w:fill="auto"/>
            <w:noWrap/>
            <w:vAlign w:val="center"/>
          </w:tcPr>
          <w:p w14:paraId="3C5313F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Behavior abnormality (8 agitation, 2 visual hallucination)</w:t>
            </w:r>
          </w:p>
        </w:tc>
        <w:tc>
          <w:tcPr>
            <w:tcW w:w="2578" w:type="dxa"/>
            <w:tcBorders>
              <w:top w:val="nil"/>
              <w:bottom w:val="nil"/>
            </w:tcBorders>
            <w:shd w:val="clear" w:color="auto" w:fill="auto"/>
            <w:noWrap/>
            <w:vAlign w:val="center"/>
          </w:tcPr>
          <w:p w14:paraId="5A327EB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(5.2)</w:t>
            </w:r>
          </w:p>
        </w:tc>
      </w:tr>
      <w:tr w:rsidR="00C6434A" w:rsidRPr="00AD3CB1" w14:paraId="24F6487B" w14:textId="77777777" w:rsidTr="005C5A1D">
        <w:trPr>
          <w:jc w:val="center"/>
        </w:trPr>
        <w:tc>
          <w:tcPr>
            <w:tcW w:w="11766" w:type="dxa"/>
            <w:tcBorders>
              <w:top w:val="nil"/>
              <w:bottom w:val="nil"/>
            </w:tcBorders>
            <w:shd w:val="clear" w:color="auto" w:fill="auto"/>
            <w:noWrap/>
            <w:vAlign w:val="center"/>
          </w:tcPr>
          <w:p w14:paraId="6B3125E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Functional deficit (3 apraxia, 3 dysmetria, 1 amnesia, 1 spatial neglect, 1 dysequilibrium)</w:t>
            </w:r>
          </w:p>
        </w:tc>
        <w:tc>
          <w:tcPr>
            <w:tcW w:w="2578" w:type="dxa"/>
            <w:tcBorders>
              <w:top w:val="nil"/>
              <w:bottom w:val="nil"/>
            </w:tcBorders>
            <w:shd w:val="clear" w:color="auto" w:fill="auto"/>
            <w:noWrap/>
            <w:vAlign w:val="center"/>
          </w:tcPr>
          <w:p w14:paraId="57885A1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(4.7)</w:t>
            </w:r>
          </w:p>
        </w:tc>
      </w:tr>
      <w:tr w:rsidR="00C6434A" w:rsidRPr="00AD3CB1" w14:paraId="1AC84060" w14:textId="77777777" w:rsidTr="005C5A1D">
        <w:trPr>
          <w:jc w:val="center"/>
        </w:trPr>
        <w:tc>
          <w:tcPr>
            <w:tcW w:w="11766" w:type="dxa"/>
            <w:tcBorders>
              <w:top w:val="nil"/>
              <w:bottom w:val="nil"/>
            </w:tcBorders>
            <w:shd w:val="clear" w:color="auto" w:fill="auto"/>
            <w:noWrap/>
            <w:vAlign w:val="center"/>
          </w:tcPr>
          <w:p w14:paraId="17475BC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Gait abnormality (4 ataxia, 2 imbalance)</w:t>
            </w:r>
          </w:p>
        </w:tc>
        <w:tc>
          <w:tcPr>
            <w:tcW w:w="2578" w:type="dxa"/>
            <w:tcBorders>
              <w:top w:val="nil"/>
              <w:bottom w:val="nil"/>
            </w:tcBorders>
            <w:shd w:val="clear" w:color="auto" w:fill="auto"/>
            <w:noWrap/>
            <w:vAlign w:val="center"/>
          </w:tcPr>
          <w:p w14:paraId="27985A2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(3.1)</w:t>
            </w:r>
          </w:p>
        </w:tc>
      </w:tr>
      <w:tr w:rsidR="00C6434A" w:rsidRPr="00AD3CB1" w14:paraId="0B8F23FB" w14:textId="77777777" w:rsidTr="005C5A1D">
        <w:trPr>
          <w:jc w:val="center"/>
        </w:trPr>
        <w:tc>
          <w:tcPr>
            <w:tcW w:w="11766" w:type="dxa"/>
            <w:tcBorders>
              <w:top w:val="nil"/>
              <w:bottom w:val="nil"/>
            </w:tcBorders>
            <w:shd w:val="clear" w:color="auto" w:fill="auto"/>
            <w:noWrap/>
            <w:vAlign w:val="center"/>
          </w:tcPr>
          <w:p w14:paraId="0F5A560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Meningeal irritation sign</w:t>
            </w:r>
          </w:p>
        </w:tc>
        <w:tc>
          <w:tcPr>
            <w:tcW w:w="2578" w:type="dxa"/>
            <w:tcBorders>
              <w:top w:val="nil"/>
              <w:bottom w:val="nil"/>
            </w:tcBorders>
            <w:shd w:val="clear" w:color="auto" w:fill="auto"/>
            <w:noWrap/>
            <w:vAlign w:val="center"/>
          </w:tcPr>
          <w:p w14:paraId="17A40CE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(2.1)</w:t>
            </w:r>
          </w:p>
        </w:tc>
      </w:tr>
      <w:tr w:rsidR="00C6434A" w:rsidRPr="00AD3CB1" w14:paraId="54FAF2B3" w14:textId="77777777" w:rsidTr="005C5A1D">
        <w:trPr>
          <w:jc w:val="center"/>
        </w:trPr>
        <w:tc>
          <w:tcPr>
            <w:tcW w:w="11766" w:type="dxa"/>
            <w:tcBorders>
              <w:top w:val="nil"/>
              <w:bottom w:val="nil"/>
            </w:tcBorders>
            <w:shd w:val="clear" w:color="auto" w:fill="auto"/>
            <w:noWrap/>
            <w:vAlign w:val="center"/>
            <w:hideMark/>
          </w:tcPr>
          <w:p w14:paraId="0D63FA8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Gaze abnormality</w:t>
            </w:r>
          </w:p>
        </w:tc>
        <w:tc>
          <w:tcPr>
            <w:tcW w:w="2578" w:type="dxa"/>
            <w:tcBorders>
              <w:top w:val="nil"/>
              <w:bottom w:val="nil"/>
            </w:tcBorders>
            <w:shd w:val="clear" w:color="auto" w:fill="auto"/>
            <w:noWrap/>
            <w:vAlign w:val="center"/>
            <w:hideMark/>
          </w:tcPr>
          <w:p w14:paraId="4F8FA6B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(1.6)</w:t>
            </w:r>
          </w:p>
        </w:tc>
      </w:tr>
      <w:tr w:rsidR="00C6434A" w:rsidRPr="00AD3CB1" w14:paraId="588D6BD5" w14:textId="77777777" w:rsidTr="005C5A1D">
        <w:trPr>
          <w:jc w:val="center"/>
        </w:trPr>
        <w:tc>
          <w:tcPr>
            <w:tcW w:w="11766" w:type="dxa"/>
            <w:tcBorders>
              <w:top w:val="nil"/>
              <w:bottom w:val="nil"/>
            </w:tcBorders>
            <w:shd w:val="clear" w:color="auto" w:fill="auto"/>
            <w:noWrap/>
            <w:vAlign w:val="center"/>
            <w:hideMark/>
          </w:tcPr>
          <w:p w14:paraId="3A3D966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Abnormal motor symptom (1 bradykinesia, 1 myoclonus)</w:t>
            </w:r>
          </w:p>
        </w:tc>
        <w:tc>
          <w:tcPr>
            <w:tcW w:w="2578" w:type="dxa"/>
            <w:tcBorders>
              <w:top w:val="nil"/>
              <w:bottom w:val="nil"/>
            </w:tcBorders>
            <w:shd w:val="clear" w:color="auto" w:fill="auto"/>
            <w:noWrap/>
            <w:vAlign w:val="center"/>
            <w:hideMark/>
          </w:tcPr>
          <w:p w14:paraId="67C0551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(1.0)</w:t>
            </w:r>
          </w:p>
        </w:tc>
      </w:tr>
      <w:tr w:rsidR="00C6434A" w:rsidRPr="00AD3CB1" w14:paraId="39AA1717" w14:textId="77777777" w:rsidTr="005C5A1D">
        <w:trPr>
          <w:jc w:val="center"/>
        </w:trPr>
        <w:tc>
          <w:tcPr>
            <w:tcW w:w="11766" w:type="dxa"/>
            <w:tcBorders>
              <w:top w:val="nil"/>
              <w:bottom w:val="nil"/>
            </w:tcBorders>
            <w:shd w:val="clear" w:color="auto" w:fill="auto"/>
            <w:noWrap/>
            <w:vAlign w:val="center"/>
            <w:hideMark/>
          </w:tcPr>
          <w:p w14:paraId="446EBCB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Cognitive impairment</w:t>
            </w:r>
          </w:p>
        </w:tc>
        <w:tc>
          <w:tcPr>
            <w:tcW w:w="2578" w:type="dxa"/>
            <w:tcBorders>
              <w:top w:val="nil"/>
              <w:bottom w:val="nil"/>
            </w:tcBorders>
            <w:shd w:val="clear" w:color="auto" w:fill="auto"/>
            <w:noWrap/>
            <w:vAlign w:val="center"/>
            <w:hideMark/>
          </w:tcPr>
          <w:p w14:paraId="674ABFB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(0.5)</w:t>
            </w:r>
          </w:p>
        </w:tc>
      </w:tr>
      <w:tr w:rsidR="00C6434A" w:rsidRPr="00AD3CB1" w14:paraId="49129341" w14:textId="77777777" w:rsidTr="005C5A1D">
        <w:trPr>
          <w:jc w:val="center"/>
        </w:trPr>
        <w:tc>
          <w:tcPr>
            <w:tcW w:w="11766" w:type="dxa"/>
            <w:tcBorders>
              <w:top w:val="nil"/>
              <w:bottom w:val="nil"/>
            </w:tcBorders>
            <w:shd w:val="clear" w:color="auto" w:fill="auto"/>
            <w:noWrap/>
            <w:vAlign w:val="center"/>
            <w:hideMark/>
          </w:tcPr>
          <w:p w14:paraId="4D44A2F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Osmophobia</w:t>
            </w:r>
          </w:p>
        </w:tc>
        <w:tc>
          <w:tcPr>
            <w:tcW w:w="2578" w:type="dxa"/>
            <w:tcBorders>
              <w:top w:val="nil"/>
              <w:bottom w:val="nil"/>
            </w:tcBorders>
            <w:shd w:val="clear" w:color="auto" w:fill="auto"/>
            <w:noWrap/>
            <w:vAlign w:val="center"/>
            <w:hideMark/>
          </w:tcPr>
          <w:p w14:paraId="5D2E021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(0.5)</w:t>
            </w:r>
          </w:p>
        </w:tc>
      </w:tr>
      <w:tr w:rsidR="00C6434A" w:rsidRPr="00AD3CB1" w14:paraId="5050D388" w14:textId="77777777" w:rsidTr="005C5A1D">
        <w:trPr>
          <w:jc w:val="center"/>
        </w:trPr>
        <w:tc>
          <w:tcPr>
            <w:tcW w:w="11766" w:type="dxa"/>
            <w:tcBorders>
              <w:top w:val="nil"/>
              <w:bottom w:val="nil"/>
            </w:tcBorders>
            <w:shd w:val="clear" w:color="auto" w:fill="auto"/>
            <w:noWrap/>
            <w:vAlign w:val="center"/>
            <w:hideMark/>
          </w:tcPr>
          <w:p w14:paraId="68A8043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Ear fullness</w:t>
            </w:r>
          </w:p>
        </w:tc>
        <w:tc>
          <w:tcPr>
            <w:tcW w:w="2578" w:type="dxa"/>
            <w:tcBorders>
              <w:top w:val="nil"/>
              <w:bottom w:val="nil"/>
            </w:tcBorders>
            <w:shd w:val="clear" w:color="auto" w:fill="auto"/>
            <w:noWrap/>
            <w:vAlign w:val="center"/>
            <w:hideMark/>
          </w:tcPr>
          <w:p w14:paraId="10B6CFD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(0.5)</w:t>
            </w:r>
          </w:p>
        </w:tc>
      </w:tr>
      <w:tr w:rsidR="00C6434A" w:rsidRPr="00AD3CB1" w14:paraId="4D59D631" w14:textId="77777777" w:rsidTr="005C5A1D">
        <w:trPr>
          <w:jc w:val="center"/>
        </w:trPr>
        <w:tc>
          <w:tcPr>
            <w:tcW w:w="11766" w:type="dxa"/>
            <w:tcBorders>
              <w:top w:val="nil"/>
              <w:bottom w:val="single" w:sz="8" w:space="0" w:color="auto"/>
            </w:tcBorders>
            <w:shd w:val="clear" w:color="auto" w:fill="auto"/>
            <w:noWrap/>
            <w:vAlign w:val="center"/>
            <w:hideMark/>
          </w:tcPr>
          <w:p w14:paraId="47CFF37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Urinary retention</w:t>
            </w:r>
          </w:p>
        </w:tc>
        <w:tc>
          <w:tcPr>
            <w:tcW w:w="2578" w:type="dxa"/>
            <w:tcBorders>
              <w:top w:val="nil"/>
              <w:bottom w:val="single" w:sz="8" w:space="0" w:color="auto"/>
            </w:tcBorders>
            <w:shd w:val="clear" w:color="auto" w:fill="auto"/>
            <w:noWrap/>
            <w:vAlign w:val="center"/>
            <w:hideMark/>
          </w:tcPr>
          <w:p w14:paraId="0FBC7ED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(0.5)</w:t>
            </w:r>
          </w:p>
        </w:tc>
      </w:tr>
    </w:tbl>
    <w:p w14:paraId="0A7AED78" w14:textId="77777777" w:rsidR="00C6434A" w:rsidRPr="00AD3CB1" w:rsidRDefault="00C6434A" w:rsidP="005C5A1D">
      <w:pPr>
        <w:pStyle w:val="MDPI43tablefooter"/>
        <w:jc w:val="left"/>
        <w:rPr>
          <w:rFonts w:ascii="Times New Roman" w:hAnsi="Times New Roman"/>
        </w:rPr>
      </w:pPr>
      <w:r w:rsidRPr="00AD3CB1">
        <w:rPr>
          <w:rFonts w:ascii="Times New Roman" w:hAnsi="Times New Roman"/>
        </w:rPr>
        <w:t>Values are presented as number (percent).</w:t>
      </w:r>
    </w:p>
    <w:p w14:paraId="28F4DC01" w14:textId="77777777" w:rsidR="00C6434A" w:rsidRPr="00AD3CB1" w:rsidRDefault="00C6434A" w:rsidP="00A239D6">
      <w:pPr>
        <w:pStyle w:val="MDPI33textspaceafter"/>
        <w:spacing w:after="0"/>
        <w:rPr>
          <w:rFonts w:ascii="Times New Roman" w:hAnsi="Times New Roman"/>
        </w:rPr>
        <w:sectPr w:rsidR="00C6434A" w:rsidRPr="00AD3CB1" w:rsidSect="00A239D6">
          <w:pgSz w:w="16838" w:h="11906" w:orient="landscape" w:code="9"/>
          <w:pgMar w:top="1531" w:right="1417" w:bottom="1531" w:left="1077" w:header="1020" w:footer="850" w:gutter="0"/>
          <w:lnNumType w:countBy="1" w:restart="continuous"/>
          <w:cols w:space="425"/>
          <w:titlePg/>
          <w:docGrid w:type="lines" w:linePitch="326"/>
        </w:sectPr>
      </w:pPr>
    </w:p>
    <w:p w14:paraId="54A8C9CF" w14:textId="5C3526D8" w:rsidR="00C6434A" w:rsidRPr="00AD3CB1" w:rsidRDefault="00C6434A" w:rsidP="004444E6">
      <w:pPr>
        <w:pStyle w:val="MDPI31text"/>
        <w:rPr>
          <w:rFonts w:ascii="Times New Roman" w:hAnsi="Times New Roman"/>
        </w:rPr>
      </w:pPr>
      <w:r w:rsidRPr="00AD3CB1">
        <w:rPr>
          <w:rFonts w:ascii="Times New Roman" w:hAnsi="Times New Roman"/>
        </w:rPr>
        <w:lastRenderedPageBreak/>
        <w:t>The most common neurologic symptom of RCVS was headache (93.2%)</w:t>
      </w:r>
      <w:r w:rsidR="00DE399B">
        <w:rPr>
          <w:rFonts w:ascii="Times New Roman" w:hAnsi="Times New Roman"/>
        </w:rPr>
        <w:t>. O</w:t>
      </w:r>
      <w:r w:rsidRPr="00AD3CB1">
        <w:rPr>
          <w:rFonts w:ascii="Times New Roman" w:hAnsi="Times New Roman"/>
        </w:rPr>
        <w:t xml:space="preserve">thers were </w:t>
      </w:r>
      <w:bookmarkEnd w:id="21"/>
      <w:bookmarkEnd w:id="22"/>
      <w:bookmarkEnd w:id="23"/>
      <w:bookmarkEnd w:id="24"/>
      <w:r w:rsidRPr="00AD3CB1">
        <w:rPr>
          <w:rFonts w:ascii="Times New Roman" w:hAnsi="Times New Roman"/>
        </w:rPr>
        <w:t xml:space="preserve">motor weakness (36.6%), visual abnormality (30.4%), mental change (20.4%), and seizure (17.3%). Other accompanying neurologic symptoms are listed in Table </w:t>
      </w:r>
      <w:r w:rsidR="00DE399B">
        <w:rPr>
          <w:rFonts w:ascii="Times New Roman" w:hAnsi="Times New Roman"/>
        </w:rPr>
        <w:t>III</w:t>
      </w:r>
      <w:r w:rsidRPr="00AD3CB1">
        <w:rPr>
          <w:rFonts w:ascii="Times New Roman" w:hAnsi="Times New Roman"/>
        </w:rPr>
        <w:t xml:space="preserve">. Nausea (26.7%) and vomiting (16.8%) were the most common accompanying non-neurological symptoms (see </w:t>
      </w:r>
      <w:r w:rsidR="00DE399B">
        <w:rPr>
          <w:rFonts w:ascii="Times New Roman" w:hAnsi="Times New Roman"/>
        </w:rPr>
        <w:t>S</w:t>
      </w:r>
      <w:r w:rsidRPr="00AD3CB1">
        <w:rPr>
          <w:rFonts w:ascii="Times New Roman" w:hAnsi="Times New Roman"/>
        </w:rPr>
        <w:t xml:space="preserve">upplementary </w:t>
      </w:r>
      <w:r w:rsidR="00DE399B">
        <w:rPr>
          <w:rFonts w:ascii="Times New Roman" w:hAnsi="Times New Roman"/>
        </w:rPr>
        <w:t>T</w:t>
      </w:r>
      <w:r w:rsidRPr="00AD3CB1">
        <w:rPr>
          <w:rFonts w:ascii="Times New Roman" w:hAnsi="Times New Roman"/>
        </w:rPr>
        <w:t xml:space="preserve">able </w:t>
      </w:r>
      <w:r w:rsidR="00DE399B">
        <w:rPr>
          <w:rFonts w:ascii="Times New Roman" w:hAnsi="Times New Roman"/>
        </w:rPr>
        <w:t>II</w:t>
      </w:r>
      <w:r w:rsidRPr="00AD3CB1">
        <w:rPr>
          <w:rFonts w:ascii="Times New Roman" w:hAnsi="Times New Roman"/>
        </w:rPr>
        <w:t xml:space="preserve"> for detailed description).</w:t>
      </w:r>
    </w:p>
    <w:p w14:paraId="6A52F3EC" w14:textId="0ADFA290" w:rsidR="00C6434A" w:rsidRPr="00AD3CB1" w:rsidRDefault="00C6434A" w:rsidP="004444E6">
      <w:pPr>
        <w:pStyle w:val="MDPI31text"/>
        <w:rPr>
          <w:rFonts w:ascii="Times New Roman" w:hAnsi="Times New Roman"/>
        </w:rPr>
      </w:pPr>
      <w:bookmarkStart w:id="29" w:name="OLE_LINK29"/>
      <w:bookmarkStart w:id="30" w:name="OLE_LINK30"/>
      <w:bookmarkStart w:id="31" w:name="OLE_LINK35"/>
      <w:r w:rsidRPr="00AD3CB1">
        <w:rPr>
          <w:rFonts w:ascii="Times New Roman" w:hAnsi="Times New Roman"/>
        </w:rPr>
        <w:t>Angiographic findings were reported for 188 of the 191 cases (98.4%) (</w:t>
      </w:r>
      <w:r w:rsidR="00DE399B">
        <w:rPr>
          <w:rFonts w:ascii="Times New Roman" w:hAnsi="Times New Roman"/>
        </w:rPr>
        <w:t>S</w:t>
      </w:r>
      <w:r w:rsidRPr="00AD3CB1">
        <w:rPr>
          <w:rFonts w:ascii="Times New Roman" w:hAnsi="Times New Roman"/>
        </w:rPr>
        <w:t xml:space="preserve">upplementary </w:t>
      </w:r>
      <w:r w:rsidR="00DE399B">
        <w:rPr>
          <w:rFonts w:ascii="Times New Roman" w:hAnsi="Times New Roman"/>
        </w:rPr>
        <w:t>T</w:t>
      </w:r>
      <w:r w:rsidRPr="00AD3CB1">
        <w:rPr>
          <w:rFonts w:ascii="Times New Roman" w:hAnsi="Times New Roman"/>
        </w:rPr>
        <w:t xml:space="preserve">able </w:t>
      </w:r>
      <w:r w:rsidR="00DE399B">
        <w:rPr>
          <w:rFonts w:ascii="Times New Roman" w:hAnsi="Times New Roman"/>
        </w:rPr>
        <w:t>III</w:t>
      </w:r>
      <w:r w:rsidRPr="00AD3CB1">
        <w:rPr>
          <w:rFonts w:ascii="Times New Roman" w:hAnsi="Times New Roman"/>
        </w:rPr>
        <w:t>) and mostly showed multifocal stenosis (84.0%) and beading shape (82.4%)</w:t>
      </w:r>
      <w:bookmarkEnd w:id="29"/>
      <w:bookmarkEnd w:id="30"/>
      <w:bookmarkEnd w:id="31"/>
      <w:r w:rsidRPr="00AD3CB1">
        <w:rPr>
          <w:rFonts w:ascii="Times New Roman" w:hAnsi="Times New Roman"/>
        </w:rPr>
        <w:t xml:space="preserve"> (Table </w:t>
      </w:r>
      <w:r w:rsidR="00DE399B">
        <w:rPr>
          <w:rFonts w:ascii="Times New Roman" w:hAnsi="Times New Roman"/>
        </w:rPr>
        <w:t>IV</w:t>
      </w:r>
      <w:r w:rsidRPr="00AD3CB1">
        <w:rPr>
          <w:rFonts w:ascii="Times New Roman" w:hAnsi="Times New Roman"/>
        </w:rPr>
        <w:t xml:space="preserve">). </w:t>
      </w:r>
      <w:bookmarkStart w:id="32" w:name="OLE_LINK36"/>
      <w:bookmarkStart w:id="33" w:name="OLE_LINK37"/>
      <w:bookmarkStart w:id="34" w:name="OLE_LINK38"/>
      <w:bookmarkStart w:id="35" w:name="OLE_LINK39"/>
      <w:r w:rsidRPr="00AD3CB1">
        <w:rPr>
          <w:rFonts w:ascii="Times New Roman" w:hAnsi="Times New Roman"/>
        </w:rPr>
        <w:t>CT/MRI revealed cerebral ischemic lesions (47.6%) and cerebral hemorrhage (35.1%) as leading parenchymal abnormalities. Among subjects with cerebral hemorrhage, subarachnoid hemorrhage (67.2%) was most commonly observed</w:t>
      </w:r>
      <w:bookmarkEnd w:id="32"/>
      <w:r w:rsidRPr="00AD3CB1">
        <w:rPr>
          <w:rFonts w:ascii="Times New Roman" w:hAnsi="Times New Roman"/>
        </w:rPr>
        <w:t xml:space="preserve"> (Table </w:t>
      </w:r>
      <w:r w:rsidR="00DE399B">
        <w:rPr>
          <w:rFonts w:ascii="Times New Roman" w:hAnsi="Times New Roman"/>
        </w:rPr>
        <w:t>IV</w:t>
      </w:r>
      <w:r w:rsidRPr="00AD3CB1">
        <w:rPr>
          <w:rFonts w:ascii="Times New Roman" w:hAnsi="Times New Roman"/>
        </w:rPr>
        <w:t xml:space="preserve">). </w:t>
      </w:r>
    </w:p>
    <w:p w14:paraId="0B6489E4" w14:textId="406C2AB4" w:rsidR="00C6434A" w:rsidRPr="00AD3CB1" w:rsidRDefault="004444E6" w:rsidP="005C5A1D">
      <w:pPr>
        <w:pStyle w:val="MDPI41tablecaption"/>
        <w:jc w:val="left"/>
        <w:rPr>
          <w:rFonts w:ascii="Times New Roman" w:hAnsi="Times New Roman"/>
        </w:rPr>
      </w:pPr>
      <w:r w:rsidRPr="00AD3CB1">
        <w:rPr>
          <w:rFonts w:ascii="Times New Roman" w:hAnsi="Times New Roman"/>
          <w:b/>
        </w:rPr>
        <w:t xml:space="preserve">Table </w:t>
      </w:r>
      <w:r w:rsidR="00DE399B">
        <w:rPr>
          <w:rFonts w:ascii="Times New Roman" w:hAnsi="Times New Roman"/>
          <w:b/>
        </w:rPr>
        <w:t>IV</w:t>
      </w:r>
      <w:r w:rsidRPr="00AD3CB1">
        <w:rPr>
          <w:rFonts w:ascii="Times New Roman" w:hAnsi="Times New Roman"/>
          <w:b/>
        </w:rPr>
        <w:t>.</w:t>
      </w:r>
      <w:r w:rsidR="00C6434A" w:rsidRPr="00AD3CB1">
        <w:rPr>
          <w:rFonts w:ascii="Times New Roman" w:hAnsi="Times New Roman"/>
          <w:b/>
        </w:rPr>
        <w:t xml:space="preserve"> </w:t>
      </w:r>
      <w:r w:rsidR="00C6434A" w:rsidRPr="00AD3CB1">
        <w:rPr>
          <w:rFonts w:ascii="Times New Roman" w:hAnsi="Times New Roman"/>
        </w:rPr>
        <w:t>Radiologic findings of reversible cerebral vasoconstriction syndrome</w:t>
      </w:r>
      <w:r w:rsidRPr="00AD3CB1">
        <w:rPr>
          <w:rFonts w:ascii="Times New Roman" w:hAnsi="Times New Roman"/>
        </w:rPr>
        <w:t>.</w:t>
      </w:r>
    </w:p>
    <w:tbl>
      <w:tblPr>
        <w:tblW w:w="0" w:type="auto"/>
        <w:jc w:val="center"/>
        <w:tblBorders>
          <w:top w:val="single" w:sz="4" w:space="0" w:color="auto"/>
          <w:bottom w:val="single" w:sz="4" w:space="0" w:color="auto"/>
          <w:insideH w:val="single" w:sz="4" w:space="0" w:color="auto"/>
        </w:tblBorders>
        <w:tblLook w:val="04A0" w:firstRow="1" w:lastRow="0" w:firstColumn="1" w:lastColumn="0" w:noHBand="0" w:noVBand="1"/>
      </w:tblPr>
      <w:tblGrid>
        <w:gridCol w:w="5887"/>
        <w:gridCol w:w="2957"/>
      </w:tblGrid>
      <w:tr w:rsidR="00C6434A" w:rsidRPr="00AD3CB1" w14:paraId="3B32DB17" w14:textId="77777777" w:rsidTr="00336921">
        <w:trPr>
          <w:jc w:val="center"/>
        </w:trPr>
        <w:tc>
          <w:tcPr>
            <w:tcW w:w="5948" w:type="dxa"/>
            <w:tcBorders>
              <w:top w:val="single" w:sz="8" w:space="0" w:color="auto"/>
              <w:bottom w:val="single" w:sz="4" w:space="0" w:color="auto"/>
            </w:tcBorders>
            <w:shd w:val="clear" w:color="auto" w:fill="auto"/>
            <w:vAlign w:val="center"/>
          </w:tcPr>
          <w:p w14:paraId="2B0AAB8C" w14:textId="77777777" w:rsidR="00C6434A" w:rsidRPr="00AD3CB1" w:rsidRDefault="00C6434A" w:rsidP="0052486C">
            <w:pPr>
              <w:pStyle w:val="MDPI33textspaceafter"/>
              <w:autoSpaceDE w:val="0"/>
              <w:autoSpaceDN w:val="0"/>
              <w:spacing w:after="0" w:line="240" w:lineRule="auto"/>
              <w:ind w:firstLine="502"/>
              <w:rPr>
                <w:rFonts w:ascii="Times New Roman" w:hAnsi="Times New Roman"/>
                <w:b/>
              </w:rPr>
            </w:pPr>
          </w:p>
        </w:tc>
        <w:tc>
          <w:tcPr>
            <w:tcW w:w="2983" w:type="dxa"/>
            <w:tcBorders>
              <w:top w:val="single" w:sz="8" w:space="0" w:color="auto"/>
              <w:bottom w:val="single" w:sz="4" w:space="0" w:color="auto"/>
            </w:tcBorders>
            <w:shd w:val="clear" w:color="auto" w:fill="auto"/>
            <w:vAlign w:val="center"/>
          </w:tcPr>
          <w:p w14:paraId="5363EAC8" w14:textId="77777777" w:rsidR="00C6434A" w:rsidRPr="00AD3CB1" w:rsidRDefault="00C6434A" w:rsidP="0052486C">
            <w:pPr>
              <w:pStyle w:val="MDPI33textspaceafter"/>
              <w:autoSpaceDE w:val="0"/>
              <w:autoSpaceDN w:val="0"/>
              <w:spacing w:after="0" w:line="240" w:lineRule="auto"/>
              <w:ind w:firstLine="502"/>
              <w:rPr>
                <w:rFonts w:ascii="Times New Roman" w:hAnsi="Times New Roman"/>
                <w:b/>
              </w:rPr>
            </w:pPr>
            <w:r w:rsidRPr="00AD3CB1">
              <w:rPr>
                <w:rFonts w:ascii="Times New Roman" w:hAnsi="Times New Roman"/>
                <w:b/>
              </w:rPr>
              <w:t>Cases, n (%)</w:t>
            </w:r>
          </w:p>
        </w:tc>
      </w:tr>
      <w:tr w:rsidR="00C6434A" w:rsidRPr="00AD3CB1" w14:paraId="6F172BEC" w14:textId="77777777" w:rsidTr="00336921">
        <w:trPr>
          <w:jc w:val="center"/>
        </w:trPr>
        <w:tc>
          <w:tcPr>
            <w:tcW w:w="5948" w:type="dxa"/>
            <w:tcBorders>
              <w:top w:val="nil"/>
              <w:bottom w:val="nil"/>
            </w:tcBorders>
            <w:shd w:val="clear" w:color="auto" w:fill="auto"/>
            <w:vAlign w:val="center"/>
          </w:tcPr>
          <w:p w14:paraId="290BD26E" w14:textId="77777777" w:rsidR="00C6434A" w:rsidRPr="00AD3CB1" w:rsidRDefault="00C6434A" w:rsidP="0052486C">
            <w:pPr>
              <w:pStyle w:val="MDPI33textspaceafter"/>
              <w:autoSpaceDE w:val="0"/>
              <w:autoSpaceDN w:val="0"/>
              <w:spacing w:after="0" w:line="240" w:lineRule="auto"/>
              <w:ind w:firstLine="502"/>
              <w:rPr>
                <w:rFonts w:ascii="Times New Roman" w:hAnsi="Times New Roman"/>
                <w:b/>
              </w:rPr>
            </w:pPr>
            <w:r w:rsidRPr="00AD3CB1">
              <w:rPr>
                <w:rFonts w:ascii="Times New Roman" w:hAnsi="Times New Roman"/>
                <w:b/>
              </w:rPr>
              <w:t>Angiographic findings (n = 188)</w:t>
            </w:r>
            <w:r w:rsidRPr="00AD3CB1">
              <w:rPr>
                <w:rFonts w:ascii="Times New Roman" w:hAnsi="Times New Roman"/>
                <w:b/>
                <w:vertAlign w:val="superscript"/>
              </w:rPr>
              <w:t>*</w:t>
            </w:r>
          </w:p>
        </w:tc>
        <w:tc>
          <w:tcPr>
            <w:tcW w:w="2983" w:type="dxa"/>
            <w:tcBorders>
              <w:top w:val="nil"/>
              <w:bottom w:val="nil"/>
            </w:tcBorders>
            <w:shd w:val="clear" w:color="auto" w:fill="auto"/>
            <w:vAlign w:val="center"/>
          </w:tcPr>
          <w:p w14:paraId="45948DF8"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p>
        </w:tc>
      </w:tr>
      <w:tr w:rsidR="00C6434A" w:rsidRPr="00AD3CB1" w14:paraId="2990E61D" w14:textId="77777777" w:rsidTr="00336921">
        <w:trPr>
          <w:jc w:val="center"/>
        </w:trPr>
        <w:tc>
          <w:tcPr>
            <w:tcW w:w="5948" w:type="dxa"/>
            <w:tcBorders>
              <w:top w:val="nil"/>
              <w:bottom w:val="nil"/>
            </w:tcBorders>
            <w:shd w:val="clear" w:color="auto" w:fill="auto"/>
            <w:vAlign w:val="center"/>
          </w:tcPr>
          <w:p w14:paraId="66FCEBDA"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Multifocal stenosis</w:t>
            </w:r>
          </w:p>
        </w:tc>
        <w:tc>
          <w:tcPr>
            <w:tcW w:w="2983" w:type="dxa"/>
            <w:tcBorders>
              <w:top w:val="nil"/>
              <w:bottom w:val="nil"/>
            </w:tcBorders>
            <w:shd w:val="clear" w:color="auto" w:fill="auto"/>
            <w:vAlign w:val="center"/>
          </w:tcPr>
          <w:p w14:paraId="0FF0F26C"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158 (84.0)</w:t>
            </w:r>
          </w:p>
        </w:tc>
      </w:tr>
      <w:tr w:rsidR="00C6434A" w:rsidRPr="00AD3CB1" w14:paraId="65FF9FE4" w14:textId="77777777" w:rsidTr="00336921">
        <w:trPr>
          <w:jc w:val="center"/>
        </w:trPr>
        <w:tc>
          <w:tcPr>
            <w:tcW w:w="5948" w:type="dxa"/>
            <w:tcBorders>
              <w:top w:val="nil"/>
              <w:bottom w:val="nil"/>
            </w:tcBorders>
            <w:shd w:val="clear" w:color="auto" w:fill="auto"/>
            <w:vAlign w:val="center"/>
          </w:tcPr>
          <w:p w14:paraId="36D8A7F3"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Hemispheric stenosis</w:t>
            </w:r>
          </w:p>
        </w:tc>
        <w:tc>
          <w:tcPr>
            <w:tcW w:w="2983" w:type="dxa"/>
            <w:tcBorders>
              <w:top w:val="nil"/>
              <w:bottom w:val="nil"/>
            </w:tcBorders>
            <w:shd w:val="clear" w:color="auto" w:fill="auto"/>
            <w:vAlign w:val="center"/>
          </w:tcPr>
          <w:p w14:paraId="30AFDEB5"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16 (8.5)</w:t>
            </w:r>
          </w:p>
        </w:tc>
      </w:tr>
      <w:tr w:rsidR="00C6434A" w:rsidRPr="00AD3CB1" w14:paraId="40535A61" w14:textId="77777777" w:rsidTr="00336921">
        <w:trPr>
          <w:jc w:val="center"/>
        </w:trPr>
        <w:tc>
          <w:tcPr>
            <w:tcW w:w="5948" w:type="dxa"/>
            <w:tcBorders>
              <w:top w:val="nil"/>
              <w:bottom w:val="nil"/>
            </w:tcBorders>
            <w:shd w:val="clear" w:color="auto" w:fill="auto"/>
            <w:vAlign w:val="center"/>
          </w:tcPr>
          <w:p w14:paraId="1AA5DB60"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Focal stenosis</w:t>
            </w:r>
          </w:p>
        </w:tc>
        <w:tc>
          <w:tcPr>
            <w:tcW w:w="2983" w:type="dxa"/>
            <w:tcBorders>
              <w:top w:val="nil"/>
              <w:bottom w:val="nil"/>
            </w:tcBorders>
            <w:shd w:val="clear" w:color="auto" w:fill="auto"/>
            <w:vAlign w:val="center"/>
          </w:tcPr>
          <w:p w14:paraId="67DDBAC7"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12 (6.4)</w:t>
            </w:r>
          </w:p>
        </w:tc>
      </w:tr>
      <w:tr w:rsidR="00C6434A" w:rsidRPr="00AD3CB1" w14:paraId="49C01EB5" w14:textId="77777777" w:rsidTr="00336921">
        <w:trPr>
          <w:jc w:val="center"/>
        </w:trPr>
        <w:tc>
          <w:tcPr>
            <w:tcW w:w="5948" w:type="dxa"/>
            <w:tcBorders>
              <w:top w:val="nil"/>
              <w:bottom w:val="nil"/>
            </w:tcBorders>
            <w:shd w:val="clear" w:color="auto" w:fill="auto"/>
            <w:vAlign w:val="center"/>
          </w:tcPr>
          <w:p w14:paraId="58BF1F44"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Normal </w:t>
            </w:r>
          </w:p>
        </w:tc>
        <w:tc>
          <w:tcPr>
            <w:tcW w:w="2983" w:type="dxa"/>
            <w:tcBorders>
              <w:top w:val="nil"/>
              <w:bottom w:val="nil"/>
            </w:tcBorders>
            <w:shd w:val="clear" w:color="auto" w:fill="auto"/>
            <w:vAlign w:val="center"/>
          </w:tcPr>
          <w:p w14:paraId="371F605A"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2 (1.1)</w:t>
            </w:r>
          </w:p>
        </w:tc>
      </w:tr>
      <w:tr w:rsidR="00C6434A" w:rsidRPr="00AD3CB1" w14:paraId="37A8B3CC" w14:textId="77777777" w:rsidTr="00336921">
        <w:trPr>
          <w:jc w:val="center"/>
        </w:trPr>
        <w:tc>
          <w:tcPr>
            <w:tcW w:w="5948" w:type="dxa"/>
            <w:tcBorders>
              <w:top w:val="nil"/>
              <w:bottom w:val="nil"/>
            </w:tcBorders>
            <w:shd w:val="clear" w:color="auto" w:fill="auto"/>
            <w:vAlign w:val="center"/>
          </w:tcPr>
          <w:p w14:paraId="6A66E091"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Presence of beading shape </w:t>
            </w:r>
          </w:p>
        </w:tc>
        <w:tc>
          <w:tcPr>
            <w:tcW w:w="2983" w:type="dxa"/>
            <w:tcBorders>
              <w:top w:val="nil"/>
              <w:bottom w:val="nil"/>
            </w:tcBorders>
            <w:shd w:val="clear" w:color="auto" w:fill="auto"/>
            <w:vAlign w:val="center"/>
          </w:tcPr>
          <w:p w14:paraId="07C1FA37"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155 (82.4)</w:t>
            </w:r>
          </w:p>
        </w:tc>
      </w:tr>
      <w:tr w:rsidR="00C6434A" w:rsidRPr="00AD3CB1" w14:paraId="294DFA82" w14:textId="77777777" w:rsidTr="00336921">
        <w:trPr>
          <w:jc w:val="center"/>
        </w:trPr>
        <w:tc>
          <w:tcPr>
            <w:tcW w:w="5948" w:type="dxa"/>
            <w:tcBorders>
              <w:top w:val="nil"/>
              <w:bottom w:val="nil"/>
            </w:tcBorders>
            <w:shd w:val="clear" w:color="auto" w:fill="auto"/>
            <w:vAlign w:val="center"/>
          </w:tcPr>
          <w:p w14:paraId="5E066C34" w14:textId="77777777" w:rsidR="00C6434A" w:rsidRPr="00AD3CB1" w:rsidRDefault="00C6434A" w:rsidP="0052486C">
            <w:pPr>
              <w:pStyle w:val="MDPI33textspaceafter"/>
              <w:autoSpaceDE w:val="0"/>
              <w:autoSpaceDN w:val="0"/>
              <w:spacing w:after="0" w:line="240" w:lineRule="auto"/>
              <w:ind w:firstLine="502"/>
              <w:rPr>
                <w:rFonts w:ascii="Times New Roman" w:hAnsi="Times New Roman"/>
                <w:b/>
              </w:rPr>
            </w:pPr>
            <w:r w:rsidRPr="00AD3CB1">
              <w:rPr>
                <w:rFonts w:ascii="Times New Roman" w:hAnsi="Times New Roman"/>
                <w:b/>
              </w:rPr>
              <w:t>Brain image findings (n = 191)</w:t>
            </w:r>
            <w:r w:rsidRPr="00AD3CB1">
              <w:rPr>
                <w:rFonts w:ascii="Times New Roman" w:hAnsi="Times New Roman"/>
                <w:b/>
                <w:vertAlign w:val="superscript"/>
              </w:rPr>
              <w:t>†</w:t>
            </w:r>
          </w:p>
        </w:tc>
        <w:tc>
          <w:tcPr>
            <w:tcW w:w="2983" w:type="dxa"/>
            <w:tcBorders>
              <w:top w:val="nil"/>
              <w:bottom w:val="nil"/>
            </w:tcBorders>
            <w:shd w:val="clear" w:color="auto" w:fill="auto"/>
            <w:vAlign w:val="center"/>
          </w:tcPr>
          <w:p w14:paraId="3771F197"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p>
        </w:tc>
      </w:tr>
      <w:tr w:rsidR="00C6434A" w:rsidRPr="00AD3CB1" w14:paraId="05F54E65" w14:textId="77777777" w:rsidTr="00336921">
        <w:trPr>
          <w:jc w:val="center"/>
        </w:trPr>
        <w:tc>
          <w:tcPr>
            <w:tcW w:w="5948" w:type="dxa"/>
            <w:tcBorders>
              <w:top w:val="nil"/>
              <w:bottom w:val="nil"/>
            </w:tcBorders>
            <w:shd w:val="clear" w:color="auto" w:fill="auto"/>
            <w:vAlign w:val="center"/>
          </w:tcPr>
          <w:p w14:paraId="2F902019"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Ischemic lesion </w:t>
            </w:r>
          </w:p>
        </w:tc>
        <w:tc>
          <w:tcPr>
            <w:tcW w:w="2983" w:type="dxa"/>
            <w:tcBorders>
              <w:top w:val="nil"/>
              <w:bottom w:val="nil"/>
            </w:tcBorders>
            <w:shd w:val="clear" w:color="auto" w:fill="auto"/>
            <w:vAlign w:val="center"/>
          </w:tcPr>
          <w:p w14:paraId="472C34E0"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91 (47.6)</w:t>
            </w:r>
          </w:p>
        </w:tc>
      </w:tr>
      <w:tr w:rsidR="00C6434A" w:rsidRPr="00AD3CB1" w14:paraId="53E84D71" w14:textId="77777777" w:rsidTr="00336921">
        <w:trPr>
          <w:jc w:val="center"/>
        </w:trPr>
        <w:tc>
          <w:tcPr>
            <w:tcW w:w="5948" w:type="dxa"/>
            <w:tcBorders>
              <w:top w:val="nil"/>
              <w:bottom w:val="nil"/>
            </w:tcBorders>
            <w:shd w:val="clear" w:color="auto" w:fill="auto"/>
            <w:vAlign w:val="center"/>
          </w:tcPr>
          <w:p w14:paraId="2ECD2414"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Hemorrhage </w:t>
            </w:r>
          </w:p>
        </w:tc>
        <w:tc>
          <w:tcPr>
            <w:tcW w:w="2983" w:type="dxa"/>
            <w:tcBorders>
              <w:top w:val="nil"/>
              <w:bottom w:val="nil"/>
            </w:tcBorders>
            <w:shd w:val="clear" w:color="auto" w:fill="auto"/>
            <w:vAlign w:val="center"/>
          </w:tcPr>
          <w:p w14:paraId="0EEDCD43"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67 (35.1)</w:t>
            </w:r>
          </w:p>
        </w:tc>
      </w:tr>
      <w:tr w:rsidR="00C6434A" w:rsidRPr="00AD3CB1" w14:paraId="42D332EB" w14:textId="77777777" w:rsidTr="00336921">
        <w:trPr>
          <w:jc w:val="center"/>
        </w:trPr>
        <w:tc>
          <w:tcPr>
            <w:tcW w:w="5948" w:type="dxa"/>
            <w:tcBorders>
              <w:top w:val="nil"/>
              <w:bottom w:val="nil"/>
            </w:tcBorders>
            <w:shd w:val="clear" w:color="auto" w:fill="auto"/>
            <w:vAlign w:val="center"/>
          </w:tcPr>
          <w:p w14:paraId="11EFDA8B"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Subarachnoid hemorrhage</w:t>
            </w:r>
          </w:p>
        </w:tc>
        <w:tc>
          <w:tcPr>
            <w:tcW w:w="2983" w:type="dxa"/>
            <w:tcBorders>
              <w:top w:val="nil"/>
              <w:bottom w:val="nil"/>
            </w:tcBorders>
            <w:shd w:val="clear" w:color="auto" w:fill="auto"/>
            <w:vAlign w:val="center"/>
          </w:tcPr>
          <w:p w14:paraId="399FCEF4"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45 (67.2)</w:t>
            </w:r>
          </w:p>
        </w:tc>
      </w:tr>
      <w:tr w:rsidR="00C6434A" w:rsidRPr="00AD3CB1" w14:paraId="4319E14D" w14:textId="77777777" w:rsidTr="00336921">
        <w:trPr>
          <w:jc w:val="center"/>
        </w:trPr>
        <w:tc>
          <w:tcPr>
            <w:tcW w:w="5948" w:type="dxa"/>
            <w:tcBorders>
              <w:top w:val="nil"/>
              <w:bottom w:val="nil"/>
            </w:tcBorders>
            <w:shd w:val="clear" w:color="auto" w:fill="auto"/>
            <w:vAlign w:val="center"/>
          </w:tcPr>
          <w:p w14:paraId="3B5537C4"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Intracranial hemorrhage</w:t>
            </w:r>
          </w:p>
        </w:tc>
        <w:tc>
          <w:tcPr>
            <w:tcW w:w="2983" w:type="dxa"/>
            <w:tcBorders>
              <w:top w:val="nil"/>
              <w:bottom w:val="nil"/>
            </w:tcBorders>
            <w:shd w:val="clear" w:color="auto" w:fill="auto"/>
            <w:vAlign w:val="center"/>
          </w:tcPr>
          <w:p w14:paraId="4F491E3D"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14 (20.9)</w:t>
            </w:r>
          </w:p>
        </w:tc>
      </w:tr>
      <w:tr w:rsidR="00C6434A" w:rsidRPr="00AD3CB1" w14:paraId="5513684D" w14:textId="77777777" w:rsidTr="00336921">
        <w:trPr>
          <w:jc w:val="center"/>
        </w:trPr>
        <w:tc>
          <w:tcPr>
            <w:tcW w:w="5948" w:type="dxa"/>
            <w:tcBorders>
              <w:top w:val="nil"/>
              <w:bottom w:val="nil"/>
            </w:tcBorders>
            <w:shd w:val="clear" w:color="auto" w:fill="auto"/>
            <w:vAlign w:val="center"/>
          </w:tcPr>
          <w:p w14:paraId="52E52A54"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Subarachnoid + intracranial hemorrhage </w:t>
            </w:r>
          </w:p>
        </w:tc>
        <w:tc>
          <w:tcPr>
            <w:tcW w:w="2983" w:type="dxa"/>
            <w:tcBorders>
              <w:top w:val="nil"/>
              <w:bottom w:val="nil"/>
            </w:tcBorders>
            <w:shd w:val="clear" w:color="auto" w:fill="auto"/>
            <w:vAlign w:val="center"/>
          </w:tcPr>
          <w:p w14:paraId="3C95ACCF"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7 (10.4)</w:t>
            </w:r>
          </w:p>
        </w:tc>
      </w:tr>
      <w:tr w:rsidR="00C6434A" w:rsidRPr="00AD3CB1" w14:paraId="67AF46AF" w14:textId="77777777" w:rsidTr="00336921">
        <w:trPr>
          <w:jc w:val="center"/>
        </w:trPr>
        <w:tc>
          <w:tcPr>
            <w:tcW w:w="5948" w:type="dxa"/>
            <w:tcBorders>
              <w:top w:val="nil"/>
              <w:bottom w:val="single" w:sz="8" w:space="0" w:color="auto"/>
            </w:tcBorders>
            <w:shd w:val="clear" w:color="auto" w:fill="auto"/>
            <w:vAlign w:val="center"/>
          </w:tcPr>
          <w:p w14:paraId="64952969"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 xml:space="preserve">  Subdural hemorrhage</w:t>
            </w:r>
          </w:p>
        </w:tc>
        <w:tc>
          <w:tcPr>
            <w:tcW w:w="2983" w:type="dxa"/>
            <w:tcBorders>
              <w:top w:val="nil"/>
              <w:bottom w:val="single" w:sz="8" w:space="0" w:color="auto"/>
            </w:tcBorders>
            <w:shd w:val="clear" w:color="auto" w:fill="auto"/>
            <w:vAlign w:val="center"/>
          </w:tcPr>
          <w:p w14:paraId="4962A05F" w14:textId="77777777" w:rsidR="00C6434A" w:rsidRPr="00AD3CB1" w:rsidRDefault="00C6434A" w:rsidP="0052486C">
            <w:pPr>
              <w:pStyle w:val="MDPI33textspaceafter"/>
              <w:autoSpaceDE w:val="0"/>
              <w:autoSpaceDN w:val="0"/>
              <w:spacing w:after="0" w:line="240" w:lineRule="auto"/>
              <w:ind w:firstLine="500"/>
              <w:rPr>
                <w:rFonts w:ascii="Times New Roman" w:hAnsi="Times New Roman"/>
              </w:rPr>
            </w:pPr>
            <w:r w:rsidRPr="00AD3CB1">
              <w:rPr>
                <w:rFonts w:ascii="Times New Roman" w:hAnsi="Times New Roman"/>
              </w:rPr>
              <w:t>1 (1.5)</w:t>
            </w:r>
          </w:p>
        </w:tc>
      </w:tr>
    </w:tbl>
    <w:p w14:paraId="4A37902C" w14:textId="77777777" w:rsidR="00C6434A" w:rsidRPr="00AD3CB1" w:rsidRDefault="00C6434A" w:rsidP="00336921">
      <w:pPr>
        <w:pStyle w:val="MDPI43tablefooter"/>
        <w:jc w:val="left"/>
        <w:rPr>
          <w:rFonts w:ascii="Times New Roman" w:hAnsi="Times New Roman"/>
        </w:rPr>
      </w:pPr>
      <w:r w:rsidRPr="00AD3CB1">
        <w:rPr>
          <w:rFonts w:ascii="Times New Roman" w:hAnsi="Times New Roman"/>
        </w:rPr>
        <w:t>Values are presented as number (percent).</w:t>
      </w:r>
    </w:p>
    <w:p w14:paraId="50A2D7B4" w14:textId="77777777" w:rsidR="00C6434A" w:rsidRPr="00AD3CB1" w:rsidRDefault="00C6434A" w:rsidP="00336921">
      <w:pPr>
        <w:pStyle w:val="MDPI43tablefooter"/>
        <w:jc w:val="left"/>
        <w:rPr>
          <w:rFonts w:ascii="Times New Roman" w:hAnsi="Times New Roman"/>
        </w:rPr>
      </w:pPr>
      <w:r w:rsidRPr="00AD3CB1">
        <w:rPr>
          <w:rFonts w:ascii="Times New Roman" w:hAnsi="Times New Roman"/>
        </w:rPr>
        <w:t>*: Brain angiographies were performed in 188 (98.4%) patients among total included 191 subjects.</w:t>
      </w:r>
    </w:p>
    <w:p w14:paraId="52754A9D" w14:textId="5F6CC6E0" w:rsidR="00C6434A" w:rsidRPr="00AD3CB1" w:rsidRDefault="00C6434A" w:rsidP="00336921">
      <w:pPr>
        <w:pStyle w:val="MDPI43tablefooter"/>
        <w:jc w:val="left"/>
        <w:rPr>
          <w:rFonts w:ascii="Times New Roman" w:hAnsi="Times New Roman"/>
        </w:rPr>
      </w:pPr>
      <w:r w:rsidRPr="00AD3CB1">
        <w:rPr>
          <w:rFonts w:ascii="Times New Roman" w:hAnsi="Times New Roman"/>
        </w:rPr>
        <w:t>†: Brain images were performed in total 191 patients.</w:t>
      </w:r>
    </w:p>
    <w:bookmarkEnd w:id="33"/>
    <w:bookmarkEnd w:id="34"/>
    <w:bookmarkEnd w:id="35"/>
    <w:p w14:paraId="78BC57ED" w14:textId="2CAAD5B3" w:rsidR="00C6434A" w:rsidRPr="00AD3CB1" w:rsidRDefault="00C6434A" w:rsidP="004444E6">
      <w:pPr>
        <w:pStyle w:val="MDPI31text"/>
        <w:rPr>
          <w:rFonts w:ascii="Times New Roman" w:hAnsi="Times New Roman"/>
        </w:rPr>
      </w:pPr>
      <w:r w:rsidRPr="00AD3CB1">
        <w:rPr>
          <w:rFonts w:ascii="Times New Roman" w:hAnsi="Times New Roman"/>
        </w:rPr>
        <w:t xml:space="preserve">Regarding treatment modalities, calcium channel blockers (79.1%, mainly nimodipine/verapamil) were most commonly used in the management of RCVS. </w:t>
      </w:r>
      <w:r w:rsidR="00DE399B">
        <w:rPr>
          <w:rFonts w:ascii="Times New Roman" w:hAnsi="Times New Roman"/>
        </w:rPr>
        <w:t>After calcium channel blockers</w:t>
      </w:r>
      <w:r w:rsidRPr="00AD3CB1">
        <w:rPr>
          <w:rFonts w:ascii="Times New Roman" w:hAnsi="Times New Roman"/>
        </w:rPr>
        <w:t xml:space="preserve">, analgesics (21.5%, mainly aspirin) and steroids (16.8%, mainly methylprednisolone) were </w:t>
      </w:r>
      <w:r w:rsidR="00DE399B">
        <w:rPr>
          <w:rFonts w:ascii="Times New Roman" w:hAnsi="Times New Roman"/>
        </w:rPr>
        <w:t xml:space="preserve">most commonly </w:t>
      </w:r>
      <w:r w:rsidRPr="00AD3CB1">
        <w:rPr>
          <w:rFonts w:ascii="Times New Roman" w:hAnsi="Times New Roman"/>
        </w:rPr>
        <w:t>used</w:t>
      </w:r>
      <w:r w:rsidR="00DE399B">
        <w:rPr>
          <w:rFonts w:ascii="Times New Roman" w:hAnsi="Times New Roman"/>
        </w:rPr>
        <w:t>.</w:t>
      </w:r>
      <w:r w:rsidRPr="00AD3CB1">
        <w:rPr>
          <w:rFonts w:ascii="Times New Roman" w:hAnsi="Times New Roman"/>
        </w:rPr>
        <w:t xml:space="preserve"> </w:t>
      </w:r>
      <w:r w:rsidR="00DE399B">
        <w:rPr>
          <w:rFonts w:ascii="Times New Roman" w:hAnsi="Times New Roman"/>
        </w:rPr>
        <w:t>Further</w:t>
      </w:r>
      <w:r w:rsidR="00DE399B" w:rsidRPr="00AD3CB1">
        <w:rPr>
          <w:rFonts w:ascii="Times New Roman" w:hAnsi="Times New Roman"/>
        </w:rPr>
        <w:t xml:space="preserve"> </w:t>
      </w:r>
      <w:r w:rsidRPr="00AD3CB1">
        <w:rPr>
          <w:rFonts w:ascii="Times New Roman" w:hAnsi="Times New Roman"/>
        </w:rPr>
        <w:t xml:space="preserve">treatment approaches are described in </w:t>
      </w:r>
      <w:bookmarkStart w:id="36" w:name="OLE_LINK43"/>
      <w:bookmarkStart w:id="37" w:name="OLE_LINK44"/>
      <w:bookmarkStart w:id="38" w:name="OLE_LINK45"/>
      <w:r w:rsidR="00DE399B">
        <w:rPr>
          <w:rFonts w:ascii="Times New Roman" w:hAnsi="Times New Roman"/>
        </w:rPr>
        <w:t>S</w:t>
      </w:r>
      <w:r w:rsidRPr="00AD3CB1">
        <w:rPr>
          <w:rFonts w:ascii="Times New Roman" w:hAnsi="Times New Roman"/>
        </w:rPr>
        <w:t xml:space="preserve">upplementary </w:t>
      </w:r>
      <w:r w:rsidR="00DE399B">
        <w:rPr>
          <w:rFonts w:ascii="Times New Roman" w:hAnsi="Times New Roman"/>
        </w:rPr>
        <w:t>T</w:t>
      </w:r>
      <w:r w:rsidRPr="00AD3CB1">
        <w:rPr>
          <w:rFonts w:ascii="Times New Roman" w:hAnsi="Times New Roman"/>
        </w:rPr>
        <w:t xml:space="preserve">able </w:t>
      </w:r>
      <w:r w:rsidR="00DE399B">
        <w:rPr>
          <w:rFonts w:ascii="Times New Roman" w:hAnsi="Times New Roman"/>
        </w:rPr>
        <w:t>IV</w:t>
      </w:r>
      <w:bookmarkEnd w:id="36"/>
      <w:bookmarkEnd w:id="37"/>
      <w:bookmarkEnd w:id="38"/>
      <w:r w:rsidRPr="00AD3CB1">
        <w:rPr>
          <w:rFonts w:ascii="Times New Roman" w:hAnsi="Times New Roman"/>
        </w:rPr>
        <w:t>.</w:t>
      </w:r>
      <w:r w:rsidR="00CF5886">
        <w:rPr>
          <w:rFonts w:ascii="Times New Roman" w:hAnsi="Times New Roman"/>
        </w:rPr>
        <w:t xml:space="preserve"> It was not uncommon for multiple medications to be used in combination in RCVS: 22.5% were treated with two kinds of therapy, 10.5% were treated with three kinds, 5.8% with four kinds, and 2.6% with 5 kinds. The most common treatment combinations were calcium channel blockers with magnesium (4.2%), calcium channel blockers with anticoagulants (3.7%), and calcium channel blockers with steroids (3.7%). Out of the 191 cases, 39.3% were treated with only one therapy. The remainder of treatment modality combinations are reported in Supplementary Table V.</w:t>
      </w:r>
    </w:p>
    <w:p w14:paraId="6C8618B4" w14:textId="27B39E76" w:rsidR="00C6434A" w:rsidRPr="00AD3CB1" w:rsidRDefault="00C6434A" w:rsidP="004444E6">
      <w:pPr>
        <w:pStyle w:val="MDPI31text"/>
        <w:rPr>
          <w:rFonts w:ascii="Times New Roman" w:hAnsi="Times New Roman"/>
        </w:rPr>
      </w:pPr>
      <w:r w:rsidRPr="00AD3CB1">
        <w:rPr>
          <w:rFonts w:ascii="Times New Roman" w:hAnsi="Times New Roman"/>
        </w:rPr>
        <w:t>Detailed data regarding clinical and imaging follow-up</w:t>
      </w:r>
      <w:r w:rsidR="00DE399B">
        <w:rPr>
          <w:rFonts w:ascii="Times New Roman" w:hAnsi="Times New Roman"/>
        </w:rPr>
        <w:t>,</w:t>
      </w:r>
      <w:r w:rsidRPr="00AD3CB1">
        <w:rPr>
          <w:rFonts w:ascii="Times New Roman" w:hAnsi="Times New Roman"/>
        </w:rPr>
        <w:t xml:space="preserve"> as well as recurrence rate</w:t>
      </w:r>
      <w:r w:rsidR="00DE399B">
        <w:rPr>
          <w:rFonts w:ascii="Times New Roman" w:hAnsi="Times New Roman"/>
        </w:rPr>
        <w:t>s,</w:t>
      </w:r>
      <w:r w:rsidRPr="00AD3CB1">
        <w:rPr>
          <w:rFonts w:ascii="Times New Roman" w:hAnsi="Times New Roman"/>
        </w:rPr>
        <w:t xml:space="preserve"> are described in </w:t>
      </w:r>
      <w:r w:rsidR="00DE399B">
        <w:rPr>
          <w:rFonts w:ascii="Times New Roman" w:hAnsi="Times New Roman"/>
        </w:rPr>
        <w:t>S</w:t>
      </w:r>
      <w:r w:rsidRPr="00AD3CB1">
        <w:rPr>
          <w:rFonts w:ascii="Times New Roman" w:hAnsi="Times New Roman"/>
        </w:rPr>
        <w:t xml:space="preserve">upplementary </w:t>
      </w:r>
      <w:r w:rsidR="00DE399B">
        <w:rPr>
          <w:rFonts w:ascii="Times New Roman" w:hAnsi="Times New Roman"/>
        </w:rPr>
        <w:t>T</w:t>
      </w:r>
      <w:r w:rsidRPr="00AD3CB1">
        <w:rPr>
          <w:rFonts w:ascii="Times New Roman" w:hAnsi="Times New Roman"/>
        </w:rPr>
        <w:t xml:space="preserve">able </w:t>
      </w:r>
      <w:r w:rsidR="00DE399B">
        <w:rPr>
          <w:rFonts w:ascii="Times New Roman" w:hAnsi="Times New Roman"/>
        </w:rPr>
        <w:t>VI</w:t>
      </w:r>
      <w:r w:rsidRPr="00AD3CB1">
        <w:rPr>
          <w:rFonts w:ascii="Times New Roman" w:hAnsi="Times New Roman"/>
        </w:rPr>
        <w:t xml:space="preserve">. </w:t>
      </w:r>
      <w:bookmarkStart w:id="39" w:name="OLE_LINK76"/>
      <w:bookmarkStart w:id="40" w:name="OLE_LINK77"/>
      <w:r w:rsidRPr="00AD3CB1">
        <w:rPr>
          <w:rFonts w:ascii="Times New Roman" w:hAnsi="Times New Roman"/>
        </w:rPr>
        <w:t xml:space="preserve">Of the 191 cases, improved abnormal finding (stenosis or beading) in brain imaging were noted in 155 (81.1%) cases. Among the 155 cases, improvement of abnormal finding was recorded in 149 cases </w:t>
      </w:r>
      <w:r w:rsidR="00DE399B">
        <w:rPr>
          <w:rFonts w:ascii="Times New Roman" w:hAnsi="Times New Roman"/>
        </w:rPr>
        <w:t>after a mean time period</w:t>
      </w:r>
      <w:r w:rsidRPr="00AD3CB1">
        <w:rPr>
          <w:rFonts w:ascii="Times New Roman" w:hAnsi="Times New Roman"/>
        </w:rPr>
        <w:t xml:space="preserve"> of 73.8 ± 89.2 days (median 60 days). </w:t>
      </w:r>
      <w:bookmarkEnd w:id="39"/>
      <w:bookmarkEnd w:id="40"/>
      <w:r w:rsidRPr="00AD3CB1">
        <w:rPr>
          <w:rFonts w:ascii="Times New Roman" w:hAnsi="Times New Roman"/>
        </w:rPr>
        <w:t xml:space="preserve">In most cases, brain image findings were improved within 1 to 3 months (51.6%). Regarding neurologic symptoms and prognosis, 124 of the 191 cases had a clear description of neurologic deficit at the </w:t>
      </w:r>
      <w:r w:rsidR="00DE399B">
        <w:rPr>
          <w:rFonts w:ascii="Times New Roman" w:hAnsi="Times New Roman"/>
        </w:rPr>
        <w:t xml:space="preserve">time of </w:t>
      </w:r>
      <w:r w:rsidRPr="00AD3CB1">
        <w:rPr>
          <w:rFonts w:ascii="Times New Roman" w:hAnsi="Times New Roman"/>
        </w:rPr>
        <w:t xml:space="preserve">last follow-up (mean 42.7 ± 55.3 days, median 25 days). Among them, there were 26 (20.9%) cases with prolonged neurologic deficit. Including cases with unclear follow up periods, neurologic deficits remained in 36 of the 191 cases (18.8%). Recurrent RCVS was reported in 4.7% of the cases, and 66.7% of them had a second recurrence during follow-up. </w:t>
      </w:r>
    </w:p>
    <w:p w14:paraId="6F6EAA19" w14:textId="6AD7611F" w:rsidR="00C6434A" w:rsidRPr="00AD3CB1" w:rsidRDefault="00C6434A" w:rsidP="004444E6">
      <w:pPr>
        <w:pStyle w:val="MDPI31text"/>
        <w:rPr>
          <w:rFonts w:ascii="Times New Roman" w:hAnsi="Times New Roman"/>
        </w:rPr>
      </w:pPr>
      <w:r w:rsidRPr="00AD3CB1">
        <w:rPr>
          <w:rFonts w:ascii="Times New Roman" w:hAnsi="Times New Roman"/>
        </w:rPr>
        <w:t xml:space="preserve">Comparison of demographic and associated factors between patients with and without residual neurologic deficit showed that older age </w:t>
      </w:r>
      <w:bookmarkStart w:id="41" w:name="_Hlk9011744"/>
      <w:r w:rsidRPr="00AD3CB1">
        <w:rPr>
          <w:rFonts w:ascii="Times New Roman" w:hAnsi="Times New Roman"/>
        </w:rPr>
        <w:t>(</w:t>
      </w:r>
      <w:r w:rsidRPr="00AD3CB1">
        <w:rPr>
          <w:rFonts w:ascii="Times New Roman" w:hAnsi="Times New Roman"/>
          <w:i/>
        </w:rPr>
        <w:t>p</w:t>
      </w:r>
      <w:r w:rsidRPr="00AD3CB1">
        <w:rPr>
          <w:rFonts w:ascii="Times New Roman" w:hAnsi="Times New Roman"/>
        </w:rPr>
        <w:t>=0.011)</w:t>
      </w:r>
      <w:bookmarkEnd w:id="41"/>
      <w:r w:rsidRPr="00AD3CB1">
        <w:rPr>
          <w:rFonts w:ascii="Times New Roman" w:hAnsi="Times New Roman"/>
        </w:rPr>
        <w:t>, trauma/surgery/procedure related precipitating factors (</w:t>
      </w:r>
      <w:r w:rsidRPr="00AD3CB1">
        <w:rPr>
          <w:rFonts w:ascii="Times New Roman" w:hAnsi="Times New Roman"/>
          <w:i/>
        </w:rPr>
        <w:t>p</w:t>
      </w:r>
      <w:r w:rsidRPr="00AD3CB1">
        <w:rPr>
          <w:rFonts w:ascii="Times New Roman" w:hAnsi="Times New Roman"/>
        </w:rPr>
        <w:t>=0.029), motor weakness (</w:t>
      </w:r>
      <w:r w:rsidRPr="00AD3CB1">
        <w:rPr>
          <w:rFonts w:ascii="Times New Roman" w:hAnsi="Times New Roman"/>
          <w:i/>
        </w:rPr>
        <w:t>p</w:t>
      </w:r>
      <w:r w:rsidRPr="00AD3CB1">
        <w:rPr>
          <w:rFonts w:ascii="Times New Roman" w:hAnsi="Times New Roman"/>
        </w:rPr>
        <w:t>=0.014)</w:t>
      </w:r>
      <w:r w:rsidR="00DE399B">
        <w:rPr>
          <w:rFonts w:ascii="Times New Roman" w:hAnsi="Times New Roman"/>
        </w:rPr>
        <w:t>,</w:t>
      </w:r>
      <w:r w:rsidRPr="00AD3CB1">
        <w:rPr>
          <w:rFonts w:ascii="Times New Roman" w:hAnsi="Times New Roman"/>
        </w:rPr>
        <w:t xml:space="preserve"> and aphasia/neglect/apraxia (</w:t>
      </w:r>
      <w:r w:rsidRPr="00AD3CB1">
        <w:rPr>
          <w:rFonts w:ascii="Times New Roman" w:hAnsi="Times New Roman"/>
          <w:i/>
        </w:rPr>
        <w:t>p</w:t>
      </w:r>
      <w:r w:rsidRPr="00AD3CB1">
        <w:rPr>
          <w:rFonts w:ascii="Times New Roman" w:hAnsi="Times New Roman"/>
        </w:rPr>
        <w:t xml:space="preserve">=0.010) were more frequently noted in cases with residual neurologic deficit (Table </w:t>
      </w:r>
      <w:r w:rsidR="00DE399B">
        <w:rPr>
          <w:rFonts w:ascii="Times New Roman" w:hAnsi="Times New Roman"/>
        </w:rPr>
        <w:t>V</w:t>
      </w:r>
      <w:r w:rsidRPr="00AD3CB1">
        <w:rPr>
          <w:rFonts w:ascii="Times New Roman" w:hAnsi="Times New Roman"/>
        </w:rPr>
        <w:t xml:space="preserve">). </w:t>
      </w:r>
      <w:bookmarkStart w:id="42" w:name="OLE_LINK46"/>
      <w:bookmarkStart w:id="43" w:name="OLE_LINK47"/>
      <w:bookmarkStart w:id="44" w:name="OLE_LINK48"/>
      <w:bookmarkStart w:id="45" w:name="OLE_LINK40"/>
      <w:bookmarkStart w:id="46" w:name="OLE_LINK41"/>
      <w:bookmarkStart w:id="47" w:name="OLE_LINK42"/>
      <w:r w:rsidRPr="00AD3CB1">
        <w:rPr>
          <w:rFonts w:ascii="Times New Roman" w:hAnsi="Times New Roman"/>
        </w:rPr>
        <w:t xml:space="preserve">In multivariate analysis, after adjusting for age, sex, and </w:t>
      </w:r>
      <w:r w:rsidR="00DE399B">
        <w:rPr>
          <w:rFonts w:ascii="Times New Roman" w:hAnsi="Times New Roman"/>
        </w:rPr>
        <w:t xml:space="preserve">additional </w:t>
      </w:r>
      <w:r w:rsidRPr="00AD3CB1">
        <w:rPr>
          <w:rFonts w:ascii="Times New Roman" w:hAnsi="Times New Roman"/>
        </w:rPr>
        <w:t xml:space="preserve">variables </w:t>
      </w:r>
      <w:r w:rsidR="00DE399B">
        <w:rPr>
          <w:rFonts w:ascii="Times New Roman" w:hAnsi="Times New Roman"/>
        </w:rPr>
        <w:t xml:space="preserve">associated with RCVS </w:t>
      </w:r>
      <w:r w:rsidRPr="00AD3CB1">
        <w:rPr>
          <w:rFonts w:ascii="Times New Roman" w:hAnsi="Times New Roman"/>
        </w:rPr>
        <w:t xml:space="preserve">with a p-value &lt; 0.1 in univariate analysis, trauma/surgery/procedure (hazard ratio: 3.29, 95% confidence interval (1.21–8.88), </w:t>
      </w:r>
      <w:r w:rsidRPr="00AD3CB1">
        <w:rPr>
          <w:rFonts w:ascii="Times New Roman" w:hAnsi="Times New Roman"/>
          <w:i/>
        </w:rPr>
        <w:t>p</w:t>
      </w:r>
      <w:r w:rsidRPr="00AD3CB1">
        <w:rPr>
          <w:rFonts w:ascii="Times New Roman" w:hAnsi="Times New Roman"/>
        </w:rPr>
        <w:t xml:space="preserve">=0.019) and aphasia/neglect/apraxia (hazard ratio: 3.83, 95% </w:t>
      </w:r>
      <w:r w:rsidRPr="00AD3CB1">
        <w:rPr>
          <w:rFonts w:ascii="Times New Roman" w:hAnsi="Times New Roman"/>
        </w:rPr>
        <w:lastRenderedPageBreak/>
        <w:t xml:space="preserve">confidence interval (1.33–11.05), </w:t>
      </w:r>
      <w:r w:rsidRPr="00AD3CB1">
        <w:rPr>
          <w:rFonts w:ascii="Times New Roman" w:hAnsi="Times New Roman"/>
          <w:i/>
        </w:rPr>
        <w:t>p</w:t>
      </w:r>
      <w:r w:rsidRPr="00AD3CB1">
        <w:rPr>
          <w:rFonts w:ascii="Times New Roman" w:hAnsi="Times New Roman"/>
        </w:rPr>
        <w:t>=0.013)</w:t>
      </w:r>
      <w:bookmarkEnd w:id="42"/>
      <w:bookmarkEnd w:id="43"/>
      <w:bookmarkEnd w:id="44"/>
      <w:r w:rsidRPr="00AD3CB1">
        <w:rPr>
          <w:rFonts w:ascii="Times New Roman" w:hAnsi="Times New Roman"/>
        </w:rPr>
        <w:t xml:space="preserve"> remained significantly independent predictors for residual neurologic deficit </w:t>
      </w:r>
      <w:bookmarkEnd w:id="45"/>
      <w:bookmarkEnd w:id="46"/>
      <w:bookmarkEnd w:id="47"/>
      <w:r w:rsidRPr="00AD3CB1">
        <w:rPr>
          <w:rFonts w:ascii="Times New Roman" w:hAnsi="Times New Roman"/>
        </w:rPr>
        <w:t xml:space="preserve">(Table </w:t>
      </w:r>
      <w:r w:rsidR="00DE399B">
        <w:rPr>
          <w:rFonts w:ascii="Times New Roman" w:hAnsi="Times New Roman"/>
        </w:rPr>
        <w:t>VI</w:t>
      </w:r>
      <w:r w:rsidRPr="00AD3CB1">
        <w:rPr>
          <w:rFonts w:ascii="Times New Roman" w:hAnsi="Times New Roman"/>
        </w:rPr>
        <w:t>).</w:t>
      </w:r>
    </w:p>
    <w:p w14:paraId="038072E7" w14:textId="63B5E4A3" w:rsidR="00C6434A" w:rsidRPr="00AD3CB1" w:rsidRDefault="004444E6" w:rsidP="005C5A1D">
      <w:pPr>
        <w:pStyle w:val="MDPI41tablecaption"/>
        <w:jc w:val="left"/>
        <w:rPr>
          <w:rFonts w:ascii="Times New Roman" w:hAnsi="Times New Roman"/>
        </w:rPr>
      </w:pPr>
      <w:r w:rsidRPr="00AD3CB1">
        <w:rPr>
          <w:rFonts w:ascii="Times New Roman" w:hAnsi="Times New Roman"/>
          <w:b/>
        </w:rPr>
        <w:t xml:space="preserve">Table </w:t>
      </w:r>
      <w:r w:rsidR="00DE399B">
        <w:rPr>
          <w:rFonts w:ascii="Times New Roman" w:hAnsi="Times New Roman"/>
          <w:b/>
        </w:rPr>
        <w:t>V</w:t>
      </w:r>
      <w:r w:rsidRPr="00AD3CB1">
        <w:rPr>
          <w:rFonts w:ascii="Times New Roman" w:hAnsi="Times New Roman"/>
          <w:b/>
        </w:rPr>
        <w:t>.</w:t>
      </w:r>
      <w:r w:rsidR="00C6434A" w:rsidRPr="00AD3CB1">
        <w:rPr>
          <w:rFonts w:ascii="Times New Roman" w:hAnsi="Times New Roman"/>
          <w:b/>
        </w:rPr>
        <w:t xml:space="preserve"> </w:t>
      </w:r>
      <w:r w:rsidR="00C6434A" w:rsidRPr="00AD3CB1">
        <w:rPr>
          <w:rFonts w:ascii="Times New Roman" w:hAnsi="Times New Roman"/>
        </w:rPr>
        <w:t>Comparison of demographic and associated factors according to clinical outcome.</w:t>
      </w:r>
    </w:p>
    <w:tbl>
      <w:tblPr>
        <w:tblW w:w="8506"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2977"/>
        <w:gridCol w:w="1417"/>
        <w:gridCol w:w="1418"/>
        <w:gridCol w:w="1418"/>
        <w:gridCol w:w="1276"/>
      </w:tblGrid>
      <w:tr w:rsidR="00C6434A" w:rsidRPr="00AD3CB1" w14:paraId="2030D827" w14:textId="77777777" w:rsidTr="0052486C">
        <w:trPr>
          <w:jc w:val="center"/>
        </w:trPr>
        <w:tc>
          <w:tcPr>
            <w:tcW w:w="2977" w:type="dxa"/>
            <w:tcBorders>
              <w:top w:val="single" w:sz="8" w:space="0" w:color="auto"/>
              <w:left w:val="nil"/>
              <w:bottom w:val="single" w:sz="4" w:space="0" w:color="auto"/>
              <w:right w:val="nil"/>
            </w:tcBorders>
            <w:shd w:val="clear" w:color="auto" w:fill="auto"/>
            <w:vAlign w:val="center"/>
          </w:tcPr>
          <w:p w14:paraId="71C4B81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bookmarkStart w:id="48" w:name="_Hlk493329615"/>
          </w:p>
        </w:tc>
        <w:tc>
          <w:tcPr>
            <w:tcW w:w="1417" w:type="dxa"/>
            <w:tcBorders>
              <w:top w:val="single" w:sz="8" w:space="0" w:color="auto"/>
              <w:left w:val="nil"/>
              <w:bottom w:val="single" w:sz="4" w:space="0" w:color="auto"/>
              <w:right w:val="nil"/>
            </w:tcBorders>
            <w:shd w:val="clear" w:color="auto" w:fill="auto"/>
            <w:vAlign w:val="center"/>
          </w:tcPr>
          <w:p w14:paraId="22D7690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Fully recovered</w:t>
            </w:r>
          </w:p>
          <w:p w14:paraId="3CE60D2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(n = 98)</w:t>
            </w:r>
          </w:p>
        </w:tc>
        <w:tc>
          <w:tcPr>
            <w:tcW w:w="1418" w:type="dxa"/>
            <w:tcBorders>
              <w:top w:val="single" w:sz="8" w:space="0" w:color="auto"/>
              <w:left w:val="nil"/>
              <w:bottom w:val="single" w:sz="4" w:space="0" w:color="auto"/>
              <w:right w:val="nil"/>
            </w:tcBorders>
            <w:shd w:val="clear" w:color="auto" w:fill="auto"/>
            <w:vAlign w:val="center"/>
          </w:tcPr>
          <w:p w14:paraId="6092C36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iCs/>
                <w:sz w:val="16"/>
              </w:rPr>
            </w:pPr>
            <w:r w:rsidRPr="00AD3CB1">
              <w:rPr>
                <w:rFonts w:ascii="Times New Roman" w:hAnsi="Times New Roman"/>
                <w:b/>
                <w:iCs/>
                <w:sz w:val="16"/>
              </w:rPr>
              <w:t>Residual deficit</w:t>
            </w:r>
          </w:p>
          <w:p w14:paraId="795EBEB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iCs/>
                <w:sz w:val="16"/>
              </w:rPr>
              <w:t>(n = 26)</w:t>
            </w:r>
          </w:p>
        </w:tc>
        <w:tc>
          <w:tcPr>
            <w:tcW w:w="1418" w:type="dxa"/>
            <w:tcBorders>
              <w:top w:val="single" w:sz="8" w:space="0" w:color="auto"/>
              <w:left w:val="nil"/>
              <w:bottom w:val="single" w:sz="4" w:space="0" w:color="auto"/>
              <w:right w:val="nil"/>
            </w:tcBorders>
            <w:shd w:val="clear" w:color="auto" w:fill="auto"/>
            <w:vAlign w:val="center"/>
          </w:tcPr>
          <w:p w14:paraId="42C6BE0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iCs/>
                <w:sz w:val="16"/>
              </w:rPr>
            </w:pPr>
            <w:r w:rsidRPr="00AD3CB1">
              <w:rPr>
                <w:rFonts w:ascii="Times New Roman" w:hAnsi="Times New Roman"/>
                <w:b/>
                <w:iCs/>
                <w:sz w:val="16"/>
              </w:rPr>
              <w:t>Total</w:t>
            </w:r>
          </w:p>
          <w:p w14:paraId="5D750D0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iCs/>
                <w:sz w:val="16"/>
              </w:rPr>
              <w:t>(n = 124)</w:t>
            </w:r>
          </w:p>
        </w:tc>
        <w:tc>
          <w:tcPr>
            <w:tcW w:w="1276" w:type="dxa"/>
            <w:tcBorders>
              <w:top w:val="single" w:sz="8" w:space="0" w:color="auto"/>
              <w:left w:val="nil"/>
              <w:bottom w:val="single" w:sz="4" w:space="0" w:color="auto"/>
              <w:right w:val="nil"/>
            </w:tcBorders>
            <w:shd w:val="clear" w:color="auto" w:fill="auto"/>
            <w:vAlign w:val="center"/>
          </w:tcPr>
          <w:p w14:paraId="6E8284E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i/>
                <w:iCs/>
                <w:sz w:val="16"/>
              </w:rPr>
              <w:t>p-</w:t>
            </w:r>
            <w:r w:rsidRPr="00AD3CB1">
              <w:rPr>
                <w:rFonts w:ascii="Times New Roman" w:hAnsi="Times New Roman"/>
                <w:b/>
                <w:sz w:val="16"/>
              </w:rPr>
              <w:t>value</w:t>
            </w:r>
          </w:p>
        </w:tc>
      </w:tr>
      <w:bookmarkEnd w:id="48"/>
      <w:tr w:rsidR="00C6434A" w:rsidRPr="00AD3CB1" w14:paraId="2EB5C0D1" w14:textId="77777777" w:rsidTr="0052486C">
        <w:trPr>
          <w:jc w:val="center"/>
        </w:trPr>
        <w:tc>
          <w:tcPr>
            <w:tcW w:w="2977" w:type="dxa"/>
            <w:tcBorders>
              <w:top w:val="single" w:sz="4" w:space="0" w:color="auto"/>
              <w:left w:val="nil"/>
              <w:bottom w:val="nil"/>
              <w:right w:val="nil"/>
            </w:tcBorders>
            <w:shd w:val="clear" w:color="auto" w:fill="auto"/>
            <w:vAlign w:val="center"/>
            <w:hideMark/>
          </w:tcPr>
          <w:p w14:paraId="0CE1020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Demographic data</w:t>
            </w:r>
          </w:p>
        </w:tc>
        <w:tc>
          <w:tcPr>
            <w:tcW w:w="1417" w:type="dxa"/>
            <w:tcBorders>
              <w:top w:val="single" w:sz="4" w:space="0" w:color="auto"/>
              <w:left w:val="nil"/>
              <w:bottom w:val="nil"/>
              <w:right w:val="nil"/>
            </w:tcBorders>
            <w:shd w:val="clear" w:color="auto" w:fill="auto"/>
            <w:vAlign w:val="center"/>
          </w:tcPr>
          <w:p w14:paraId="2F16657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single" w:sz="4" w:space="0" w:color="auto"/>
              <w:left w:val="nil"/>
              <w:bottom w:val="nil"/>
              <w:right w:val="nil"/>
            </w:tcBorders>
            <w:shd w:val="clear" w:color="auto" w:fill="auto"/>
            <w:vAlign w:val="center"/>
          </w:tcPr>
          <w:p w14:paraId="093F20D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single" w:sz="4" w:space="0" w:color="auto"/>
              <w:left w:val="nil"/>
              <w:bottom w:val="nil"/>
              <w:right w:val="nil"/>
            </w:tcBorders>
            <w:shd w:val="clear" w:color="auto" w:fill="auto"/>
            <w:vAlign w:val="center"/>
          </w:tcPr>
          <w:p w14:paraId="55DB515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single" w:sz="4" w:space="0" w:color="auto"/>
              <w:left w:val="nil"/>
              <w:bottom w:val="nil"/>
              <w:right w:val="nil"/>
            </w:tcBorders>
            <w:shd w:val="clear" w:color="auto" w:fill="auto"/>
            <w:vAlign w:val="center"/>
          </w:tcPr>
          <w:p w14:paraId="59CD294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4ABACC38" w14:textId="77777777" w:rsidTr="0052486C">
        <w:trPr>
          <w:jc w:val="center"/>
        </w:trPr>
        <w:tc>
          <w:tcPr>
            <w:tcW w:w="2977" w:type="dxa"/>
            <w:tcBorders>
              <w:top w:val="nil"/>
              <w:left w:val="nil"/>
              <w:bottom w:val="nil"/>
              <w:right w:val="nil"/>
            </w:tcBorders>
            <w:shd w:val="clear" w:color="auto" w:fill="auto"/>
            <w:vAlign w:val="center"/>
            <w:hideMark/>
          </w:tcPr>
          <w:p w14:paraId="0DB2EFF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Sex, female</w:t>
            </w:r>
          </w:p>
        </w:tc>
        <w:tc>
          <w:tcPr>
            <w:tcW w:w="1417" w:type="dxa"/>
            <w:tcBorders>
              <w:top w:val="nil"/>
              <w:left w:val="nil"/>
              <w:bottom w:val="nil"/>
              <w:right w:val="nil"/>
            </w:tcBorders>
            <w:shd w:val="clear" w:color="auto" w:fill="auto"/>
            <w:vAlign w:val="center"/>
            <w:hideMark/>
          </w:tcPr>
          <w:p w14:paraId="24AC88A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80 (81.6)</w:t>
            </w:r>
          </w:p>
        </w:tc>
        <w:tc>
          <w:tcPr>
            <w:tcW w:w="1418" w:type="dxa"/>
            <w:tcBorders>
              <w:top w:val="nil"/>
              <w:left w:val="nil"/>
              <w:bottom w:val="nil"/>
              <w:right w:val="nil"/>
            </w:tcBorders>
            <w:shd w:val="clear" w:color="auto" w:fill="auto"/>
            <w:vAlign w:val="center"/>
            <w:hideMark/>
          </w:tcPr>
          <w:p w14:paraId="0A0287A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22 (84.6)</w:t>
            </w:r>
          </w:p>
        </w:tc>
        <w:tc>
          <w:tcPr>
            <w:tcW w:w="1418" w:type="dxa"/>
            <w:tcBorders>
              <w:top w:val="nil"/>
              <w:left w:val="nil"/>
              <w:bottom w:val="nil"/>
              <w:right w:val="nil"/>
            </w:tcBorders>
            <w:shd w:val="clear" w:color="auto" w:fill="auto"/>
            <w:vAlign w:val="center"/>
            <w:hideMark/>
          </w:tcPr>
          <w:p w14:paraId="1E1A81C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102 (82.3)</w:t>
            </w:r>
          </w:p>
        </w:tc>
        <w:tc>
          <w:tcPr>
            <w:tcW w:w="1276" w:type="dxa"/>
            <w:tcBorders>
              <w:top w:val="nil"/>
              <w:left w:val="nil"/>
              <w:bottom w:val="nil"/>
              <w:right w:val="nil"/>
            </w:tcBorders>
            <w:shd w:val="clear" w:color="auto" w:fill="auto"/>
            <w:vAlign w:val="center"/>
          </w:tcPr>
          <w:p w14:paraId="79F1C26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0.723</w:t>
            </w:r>
          </w:p>
        </w:tc>
      </w:tr>
      <w:tr w:rsidR="00C6434A" w:rsidRPr="00AD3CB1" w14:paraId="013F22AB" w14:textId="77777777" w:rsidTr="0052486C">
        <w:trPr>
          <w:jc w:val="center"/>
        </w:trPr>
        <w:tc>
          <w:tcPr>
            <w:tcW w:w="2977" w:type="dxa"/>
            <w:tcBorders>
              <w:top w:val="nil"/>
              <w:left w:val="nil"/>
              <w:bottom w:val="nil"/>
              <w:right w:val="nil"/>
            </w:tcBorders>
            <w:shd w:val="clear" w:color="auto" w:fill="auto"/>
            <w:vAlign w:val="center"/>
          </w:tcPr>
          <w:p w14:paraId="7B39572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Age</w:t>
            </w:r>
          </w:p>
        </w:tc>
        <w:tc>
          <w:tcPr>
            <w:tcW w:w="1417" w:type="dxa"/>
            <w:tcBorders>
              <w:top w:val="nil"/>
              <w:left w:val="nil"/>
              <w:bottom w:val="nil"/>
              <w:right w:val="nil"/>
            </w:tcBorders>
            <w:shd w:val="clear" w:color="auto" w:fill="auto"/>
            <w:vAlign w:val="center"/>
          </w:tcPr>
          <w:p w14:paraId="61D293E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38.2 ± 14.9</w:t>
            </w:r>
          </w:p>
        </w:tc>
        <w:tc>
          <w:tcPr>
            <w:tcW w:w="1418" w:type="dxa"/>
            <w:tcBorders>
              <w:top w:val="nil"/>
              <w:left w:val="nil"/>
              <w:bottom w:val="nil"/>
              <w:right w:val="nil"/>
            </w:tcBorders>
            <w:shd w:val="clear" w:color="auto" w:fill="auto"/>
            <w:vAlign w:val="center"/>
          </w:tcPr>
          <w:p w14:paraId="6681834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46.7 ± 14.2</w:t>
            </w:r>
          </w:p>
        </w:tc>
        <w:tc>
          <w:tcPr>
            <w:tcW w:w="1418" w:type="dxa"/>
            <w:tcBorders>
              <w:top w:val="nil"/>
              <w:left w:val="nil"/>
              <w:bottom w:val="nil"/>
              <w:right w:val="nil"/>
            </w:tcBorders>
            <w:shd w:val="clear" w:color="auto" w:fill="auto"/>
            <w:vAlign w:val="center"/>
          </w:tcPr>
          <w:p w14:paraId="1196EE2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40.0 ± 15.1</w:t>
            </w:r>
          </w:p>
        </w:tc>
        <w:tc>
          <w:tcPr>
            <w:tcW w:w="1276" w:type="dxa"/>
            <w:tcBorders>
              <w:top w:val="nil"/>
              <w:left w:val="nil"/>
              <w:bottom w:val="nil"/>
              <w:right w:val="nil"/>
            </w:tcBorders>
            <w:shd w:val="clear" w:color="auto" w:fill="auto"/>
            <w:vAlign w:val="center"/>
          </w:tcPr>
          <w:p w14:paraId="663B051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0.011</w:t>
            </w:r>
          </w:p>
        </w:tc>
      </w:tr>
      <w:tr w:rsidR="00C6434A" w:rsidRPr="00AD3CB1" w14:paraId="2A828CA2" w14:textId="77777777" w:rsidTr="0052486C">
        <w:trPr>
          <w:jc w:val="center"/>
        </w:trPr>
        <w:tc>
          <w:tcPr>
            <w:tcW w:w="2977" w:type="dxa"/>
            <w:tcBorders>
              <w:top w:val="nil"/>
              <w:left w:val="nil"/>
              <w:bottom w:val="nil"/>
              <w:right w:val="nil"/>
            </w:tcBorders>
            <w:shd w:val="clear" w:color="auto" w:fill="auto"/>
            <w:vAlign w:val="center"/>
            <w:hideMark/>
          </w:tcPr>
          <w:p w14:paraId="6E21AF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bookmarkStart w:id="49" w:name="_Hlk493335693"/>
            <w:r w:rsidRPr="00AD3CB1">
              <w:rPr>
                <w:rFonts w:ascii="Times New Roman" w:hAnsi="Times New Roman"/>
                <w:sz w:val="16"/>
              </w:rPr>
              <w:t>Race</w:t>
            </w:r>
          </w:p>
        </w:tc>
        <w:tc>
          <w:tcPr>
            <w:tcW w:w="1417" w:type="dxa"/>
            <w:tcBorders>
              <w:top w:val="nil"/>
              <w:left w:val="nil"/>
              <w:bottom w:val="nil"/>
              <w:right w:val="nil"/>
            </w:tcBorders>
            <w:shd w:val="clear" w:color="auto" w:fill="auto"/>
            <w:vAlign w:val="center"/>
          </w:tcPr>
          <w:p w14:paraId="1D52952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0430C7E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5E72588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63BB7BA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0.458</w:t>
            </w:r>
          </w:p>
        </w:tc>
      </w:tr>
      <w:bookmarkEnd w:id="49"/>
      <w:tr w:rsidR="00C6434A" w:rsidRPr="00AD3CB1" w14:paraId="475AF6B2" w14:textId="77777777" w:rsidTr="0052486C">
        <w:trPr>
          <w:jc w:val="center"/>
        </w:trPr>
        <w:tc>
          <w:tcPr>
            <w:tcW w:w="2977" w:type="dxa"/>
            <w:tcBorders>
              <w:top w:val="nil"/>
              <w:left w:val="nil"/>
              <w:bottom w:val="nil"/>
              <w:right w:val="nil"/>
            </w:tcBorders>
            <w:shd w:val="clear" w:color="auto" w:fill="auto"/>
            <w:vAlign w:val="center"/>
          </w:tcPr>
          <w:p w14:paraId="6D59DEB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Not documented</w:t>
            </w:r>
          </w:p>
        </w:tc>
        <w:tc>
          <w:tcPr>
            <w:tcW w:w="1417" w:type="dxa"/>
            <w:tcBorders>
              <w:top w:val="nil"/>
              <w:left w:val="nil"/>
              <w:bottom w:val="nil"/>
              <w:right w:val="nil"/>
            </w:tcBorders>
            <w:shd w:val="clear" w:color="auto" w:fill="auto"/>
            <w:vAlign w:val="center"/>
          </w:tcPr>
          <w:p w14:paraId="2BC217B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75 (76.5)</w:t>
            </w:r>
          </w:p>
        </w:tc>
        <w:tc>
          <w:tcPr>
            <w:tcW w:w="1418" w:type="dxa"/>
            <w:tcBorders>
              <w:top w:val="nil"/>
              <w:left w:val="nil"/>
              <w:bottom w:val="nil"/>
              <w:right w:val="nil"/>
            </w:tcBorders>
            <w:shd w:val="clear" w:color="auto" w:fill="auto"/>
            <w:vAlign w:val="center"/>
          </w:tcPr>
          <w:p w14:paraId="50142CB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22 (84.6)</w:t>
            </w:r>
          </w:p>
        </w:tc>
        <w:tc>
          <w:tcPr>
            <w:tcW w:w="1418" w:type="dxa"/>
            <w:tcBorders>
              <w:top w:val="nil"/>
              <w:left w:val="nil"/>
              <w:bottom w:val="nil"/>
              <w:right w:val="nil"/>
            </w:tcBorders>
            <w:shd w:val="clear" w:color="auto" w:fill="auto"/>
            <w:vAlign w:val="center"/>
          </w:tcPr>
          <w:p w14:paraId="3104E1B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97 (78.2)</w:t>
            </w:r>
          </w:p>
        </w:tc>
        <w:tc>
          <w:tcPr>
            <w:tcW w:w="1276" w:type="dxa"/>
            <w:tcBorders>
              <w:top w:val="nil"/>
              <w:left w:val="nil"/>
              <w:bottom w:val="nil"/>
              <w:right w:val="nil"/>
            </w:tcBorders>
            <w:shd w:val="clear" w:color="auto" w:fill="auto"/>
            <w:vAlign w:val="center"/>
          </w:tcPr>
          <w:p w14:paraId="2353226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4208F5FA" w14:textId="77777777" w:rsidTr="0052486C">
        <w:trPr>
          <w:jc w:val="center"/>
        </w:trPr>
        <w:tc>
          <w:tcPr>
            <w:tcW w:w="2977" w:type="dxa"/>
            <w:tcBorders>
              <w:top w:val="nil"/>
              <w:left w:val="nil"/>
              <w:bottom w:val="nil"/>
              <w:right w:val="nil"/>
            </w:tcBorders>
            <w:shd w:val="clear" w:color="auto" w:fill="auto"/>
            <w:vAlign w:val="center"/>
          </w:tcPr>
          <w:p w14:paraId="07B6F67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Asian</w:t>
            </w:r>
          </w:p>
        </w:tc>
        <w:tc>
          <w:tcPr>
            <w:tcW w:w="1417" w:type="dxa"/>
            <w:tcBorders>
              <w:top w:val="nil"/>
              <w:left w:val="nil"/>
              <w:bottom w:val="nil"/>
              <w:right w:val="nil"/>
            </w:tcBorders>
            <w:shd w:val="clear" w:color="auto" w:fill="auto"/>
            <w:vAlign w:val="center"/>
          </w:tcPr>
          <w:p w14:paraId="111ADB8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(9.2)</w:t>
            </w:r>
          </w:p>
        </w:tc>
        <w:tc>
          <w:tcPr>
            <w:tcW w:w="1418" w:type="dxa"/>
            <w:tcBorders>
              <w:top w:val="nil"/>
              <w:left w:val="nil"/>
              <w:bottom w:val="nil"/>
              <w:right w:val="nil"/>
            </w:tcBorders>
            <w:shd w:val="clear" w:color="auto" w:fill="auto"/>
            <w:vAlign w:val="center"/>
          </w:tcPr>
          <w:p w14:paraId="4E6378E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5922AAC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(7.3)</w:t>
            </w:r>
          </w:p>
        </w:tc>
        <w:tc>
          <w:tcPr>
            <w:tcW w:w="1276" w:type="dxa"/>
            <w:tcBorders>
              <w:top w:val="nil"/>
              <w:left w:val="nil"/>
              <w:bottom w:val="nil"/>
              <w:right w:val="nil"/>
            </w:tcBorders>
            <w:shd w:val="clear" w:color="auto" w:fill="auto"/>
            <w:vAlign w:val="center"/>
          </w:tcPr>
          <w:p w14:paraId="21FEAB9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190758E2" w14:textId="77777777" w:rsidTr="0052486C">
        <w:trPr>
          <w:jc w:val="center"/>
        </w:trPr>
        <w:tc>
          <w:tcPr>
            <w:tcW w:w="2977" w:type="dxa"/>
            <w:tcBorders>
              <w:top w:val="nil"/>
              <w:left w:val="nil"/>
              <w:bottom w:val="nil"/>
              <w:right w:val="nil"/>
            </w:tcBorders>
            <w:shd w:val="clear" w:color="auto" w:fill="auto"/>
            <w:vAlign w:val="center"/>
          </w:tcPr>
          <w:p w14:paraId="6CD14DE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Caucasian</w:t>
            </w:r>
          </w:p>
        </w:tc>
        <w:tc>
          <w:tcPr>
            <w:tcW w:w="1417" w:type="dxa"/>
            <w:tcBorders>
              <w:top w:val="nil"/>
              <w:left w:val="nil"/>
              <w:bottom w:val="nil"/>
              <w:right w:val="nil"/>
            </w:tcBorders>
            <w:shd w:val="clear" w:color="auto" w:fill="auto"/>
            <w:vAlign w:val="center"/>
          </w:tcPr>
          <w:p w14:paraId="34A6D88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(10.2)</w:t>
            </w:r>
          </w:p>
        </w:tc>
        <w:tc>
          <w:tcPr>
            <w:tcW w:w="1418" w:type="dxa"/>
            <w:tcBorders>
              <w:top w:val="nil"/>
              <w:left w:val="nil"/>
              <w:bottom w:val="nil"/>
              <w:right w:val="nil"/>
            </w:tcBorders>
            <w:shd w:val="clear" w:color="auto" w:fill="auto"/>
            <w:vAlign w:val="center"/>
          </w:tcPr>
          <w:p w14:paraId="7FCDC10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(11.5)</w:t>
            </w:r>
          </w:p>
        </w:tc>
        <w:tc>
          <w:tcPr>
            <w:tcW w:w="1418" w:type="dxa"/>
            <w:tcBorders>
              <w:top w:val="nil"/>
              <w:left w:val="nil"/>
              <w:bottom w:val="nil"/>
              <w:right w:val="nil"/>
            </w:tcBorders>
            <w:shd w:val="clear" w:color="auto" w:fill="auto"/>
            <w:vAlign w:val="center"/>
          </w:tcPr>
          <w:p w14:paraId="137331C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13 (10.5)</w:t>
            </w:r>
          </w:p>
        </w:tc>
        <w:tc>
          <w:tcPr>
            <w:tcW w:w="1276" w:type="dxa"/>
            <w:tcBorders>
              <w:top w:val="nil"/>
              <w:left w:val="nil"/>
              <w:bottom w:val="nil"/>
              <w:right w:val="nil"/>
            </w:tcBorders>
            <w:shd w:val="clear" w:color="auto" w:fill="auto"/>
            <w:vAlign w:val="center"/>
          </w:tcPr>
          <w:p w14:paraId="4548E85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3E0B93C2" w14:textId="77777777" w:rsidTr="0052486C">
        <w:trPr>
          <w:jc w:val="center"/>
        </w:trPr>
        <w:tc>
          <w:tcPr>
            <w:tcW w:w="2977" w:type="dxa"/>
            <w:tcBorders>
              <w:top w:val="nil"/>
              <w:left w:val="nil"/>
              <w:bottom w:val="nil"/>
              <w:right w:val="nil"/>
            </w:tcBorders>
            <w:shd w:val="clear" w:color="auto" w:fill="auto"/>
            <w:vAlign w:val="center"/>
          </w:tcPr>
          <w:p w14:paraId="49E99DC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African</w:t>
            </w:r>
          </w:p>
        </w:tc>
        <w:tc>
          <w:tcPr>
            <w:tcW w:w="1417" w:type="dxa"/>
            <w:tcBorders>
              <w:top w:val="nil"/>
              <w:left w:val="nil"/>
              <w:bottom w:val="nil"/>
              <w:right w:val="nil"/>
            </w:tcBorders>
            <w:shd w:val="clear" w:color="auto" w:fill="auto"/>
            <w:vAlign w:val="center"/>
          </w:tcPr>
          <w:p w14:paraId="2257E18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2073848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(3.9)</w:t>
            </w:r>
          </w:p>
        </w:tc>
        <w:tc>
          <w:tcPr>
            <w:tcW w:w="1418" w:type="dxa"/>
            <w:tcBorders>
              <w:top w:val="nil"/>
              <w:left w:val="nil"/>
              <w:bottom w:val="nil"/>
              <w:right w:val="nil"/>
            </w:tcBorders>
            <w:shd w:val="clear" w:color="auto" w:fill="auto"/>
            <w:vAlign w:val="center"/>
          </w:tcPr>
          <w:p w14:paraId="0AB1223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(4.0)</w:t>
            </w:r>
          </w:p>
        </w:tc>
        <w:tc>
          <w:tcPr>
            <w:tcW w:w="1276" w:type="dxa"/>
            <w:tcBorders>
              <w:top w:val="nil"/>
              <w:left w:val="nil"/>
              <w:bottom w:val="nil"/>
              <w:right w:val="nil"/>
            </w:tcBorders>
            <w:shd w:val="clear" w:color="auto" w:fill="auto"/>
            <w:vAlign w:val="center"/>
          </w:tcPr>
          <w:p w14:paraId="487B522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7D6FB566" w14:textId="77777777" w:rsidTr="0052486C">
        <w:trPr>
          <w:jc w:val="center"/>
        </w:trPr>
        <w:tc>
          <w:tcPr>
            <w:tcW w:w="2977" w:type="dxa"/>
            <w:tcBorders>
              <w:top w:val="nil"/>
              <w:left w:val="nil"/>
              <w:bottom w:val="nil"/>
              <w:right w:val="nil"/>
            </w:tcBorders>
            <w:shd w:val="clear" w:color="auto" w:fill="auto"/>
            <w:vAlign w:val="center"/>
          </w:tcPr>
          <w:p w14:paraId="5D306167" w14:textId="77777777" w:rsidR="00C6434A" w:rsidRPr="00AD3CB1" w:rsidDel="006B695D"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Precipitating factors</w:t>
            </w:r>
          </w:p>
        </w:tc>
        <w:tc>
          <w:tcPr>
            <w:tcW w:w="1417" w:type="dxa"/>
            <w:tcBorders>
              <w:top w:val="nil"/>
              <w:left w:val="nil"/>
              <w:bottom w:val="nil"/>
              <w:right w:val="nil"/>
            </w:tcBorders>
            <w:shd w:val="clear" w:color="auto" w:fill="auto"/>
            <w:vAlign w:val="center"/>
          </w:tcPr>
          <w:p w14:paraId="241583C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686D87E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4D040A4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2F0C143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761D3FF1" w14:textId="77777777" w:rsidTr="0052486C">
        <w:trPr>
          <w:jc w:val="center"/>
        </w:trPr>
        <w:tc>
          <w:tcPr>
            <w:tcW w:w="2977" w:type="dxa"/>
            <w:tcBorders>
              <w:top w:val="nil"/>
              <w:left w:val="nil"/>
              <w:bottom w:val="nil"/>
              <w:right w:val="nil"/>
            </w:tcBorders>
            <w:shd w:val="clear" w:color="auto" w:fill="auto"/>
            <w:vAlign w:val="center"/>
            <w:hideMark/>
          </w:tcPr>
          <w:p w14:paraId="418F183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Offending drugs</w:t>
            </w:r>
          </w:p>
        </w:tc>
        <w:tc>
          <w:tcPr>
            <w:tcW w:w="1417" w:type="dxa"/>
            <w:tcBorders>
              <w:top w:val="nil"/>
              <w:left w:val="nil"/>
              <w:bottom w:val="nil"/>
              <w:right w:val="nil"/>
            </w:tcBorders>
            <w:shd w:val="clear" w:color="auto" w:fill="auto"/>
            <w:vAlign w:val="center"/>
            <w:hideMark/>
          </w:tcPr>
          <w:p w14:paraId="299FFFA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44 (44.9)</w:t>
            </w:r>
          </w:p>
        </w:tc>
        <w:tc>
          <w:tcPr>
            <w:tcW w:w="1418" w:type="dxa"/>
            <w:tcBorders>
              <w:top w:val="nil"/>
              <w:left w:val="nil"/>
              <w:bottom w:val="nil"/>
              <w:right w:val="nil"/>
            </w:tcBorders>
            <w:shd w:val="clear" w:color="auto" w:fill="auto"/>
            <w:vAlign w:val="center"/>
            <w:hideMark/>
          </w:tcPr>
          <w:p w14:paraId="7A20243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(38.5)</w:t>
            </w:r>
          </w:p>
        </w:tc>
        <w:tc>
          <w:tcPr>
            <w:tcW w:w="1418" w:type="dxa"/>
            <w:tcBorders>
              <w:top w:val="nil"/>
              <w:left w:val="nil"/>
              <w:bottom w:val="nil"/>
              <w:right w:val="nil"/>
            </w:tcBorders>
            <w:shd w:val="clear" w:color="auto" w:fill="auto"/>
            <w:vAlign w:val="center"/>
            <w:hideMark/>
          </w:tcPr>
          <w:p w14:paraId="3E1AAE7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54 (43.5)</w:t>
            </w:r>
          </w:p>
        </w:tc>
        <w:tc>
          <w:tcPr>
            <w:tcW w:w="1276" w:type="dxa"/>
            <w:tcBorders>
              <w:top w:val="nil"/>
              <w:left w:val="nil"/>
              <w:bottom w:val="nil"/>
              <w:right w:val="nil"/>
            </w:tcBorders>
            <w:shd w:val="clear" w:color="auto" w:fill="auto"/>
            <w:vAlign w:val="center"/>
          </w:tcPr>
          <w:p w14:paraId="20A5077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0.556</w:t>
            </w:r>
          </w:p>
        </w:tc>
      </w:tr>
      <w:tr w:rsidR="00C6434A" w:rsidRPr="00AD3CB1" w14:paraId="060C6713" w14:textId="77777777" w:rsidTr="0052486C">
        <w:trPr>
          <w:jc w:val="center"/>
        </w:trPr>
        <w:tc>
          <w:tcPr>
            <w:tcW w:w="2977" w:type="dxa"/>
            <w:tcBorders>
              <w:top w:val="nil"/>
              <w:left w:val="nil"/>
              <w:bottom w:val="nil"/>
              <w:right w:val="nil"/>
            </w:tcBorders>
            <w:shd w:val="clear" w:color="auto" w:fill="auto"/>
            <w:vAlign w:val="center"/>
            <w:hideMark/>
          </w:tcPr>
          <w:p w14:paraId="5B2AF23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Pregnancy/endometriosis</w:t>
            </w:r>
          </w:p>
        </w:tc>
        <w:tc>
          <w:tcPr>
            <w:tcW w:w="1417" w:type="dxa"/>
            <w:tcBorders>
              <w:top w:val="nil"/>
              <w:left w:val="nil"/>
              <w:bottom w:val="nil"/>
              <w:right w:val="nil"/>
            </w:tcBorders>
            <w:shd w:val="clear" w:color="auto" w:fill="auto"/>
            <w:vAlign w:val="center"/>
            <w:hideMark/>
          </w:tcPr>
          <w:p w14:paraId="199B16F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24 (24.5)</w:t>
            </w:r>
          </w:p>
        </w:tc>
        <w:tc>
          <w:tcPr>
            <w:tcW w:w="1418" w:type="dxa"/>
            <w:tcBorders>
              <w:top w:val="nil"/>
              <w:left w:val="nil"/>
              <w:bottom w:val="nil"/>
              <w:right w:val="nil"/>
            </w:tcBorders>
            <w:shd w:val="clear" w:color="auto" w:fill="auto"/>
            <w:vAlign w:val="center"/>
            <w:hideMark/>
          </w:tcPr>
          <w:p w14:paraId="6DCC427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hideMark/>
          </w:tcPr>
          <w:p w14:paraId="501FA9E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26 (21.0)</w:t>
            </w:r>
          </w:p>
        </w:tc>
        <w:tc>
          <w:tcPr>
            <w:tcW w:w="1276" w:type="dxa"/>
            <w:tcBorders>
              <w:top w:val="nil"/>
              <w:left w:val="nil"/>
              <w:bottom w:val="nil"/>
              <w:right w:val="nil"/>
            </w:tcBorders>
            <w:shd w:val="clear" w:color="auto" w:fill="auto"/>
            <w:vAlign w:val="center"/>
          </w:tcPr>
          <w:p w14:paraId="69C6ADF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0.101</w:t>
            </w:r>
          </w:p>
        </w:tc>
      </w:tr>
      <w:tr w:rsidR="00C6434A" w:rsidRPr="00AD3CB1" w14:paraId="1A878285" w14:textId="77777777" w:rsidTr="0052486C">
        <w:trPr>
          <w:jc w:val="center"/>
        </w:trPr>
        <w:tc>
          <w:tcPr>
            <w:tcW w:w="2977" w:type="dxa"/>
            <w:tcBorders>
              <w:top w:val="nil"/>
              <w:left w:val="nil"/>
              <w:bottom w:val="nil"/>
              <w:right w:val="nil"/>
            </w:tcBorders>
            <w:shd w:val="clear" w:color="auto" w:fill="auto"/>
            <w:vAlign w:val="center"/>
            <w:hideMark/>
          </w:tcPr>
          <w:p w14:paraId="24DAF9E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Sexual activity</w:t>
            </w:r>
          </w:p>
        </w:tc>
        <w:tc>
          <w:tcPr>
            <w:tcW w:w="1417" w:type="dxa"/>
            <w:tcBorders>
              <w:top w:val="nil"/>
              <w:left w:val="nil"/>
              <w:bottom w:val="nil"/>
              <w:right w:val="nil"/>
            </w:tcBorders>
            <w:shd w:val="clear" w:color="auto" w:fill="auto"/>
            <w:vAlign w:val="center"/>
            <w:hideMark/>
          </w:tcPr>
          <w:p w14:paraId="7FB2D18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14 (14.3)</w:t>
            </w:r>
          </w:p>
        </w:tc>
        <w:tc>
          <w:tcPr>
            <w:tcW w:w="1418" w:type="dxa"/>
            <w:tcBorders>
              <w:top w:val="nil"/>
              <w:left w:val="nil"/>
              <w:bottom w:val="nil"/>
              <w:right w:val="nil"/>
            </w:tcBorders>
            <w:shd w:val="clear" w:color="auto" w:fill="auto"/>
            <w:vAlign w:val="center"/>
            <w:hideMark/>
          </w:tcPr>
          <w:p w14:paraId="0A1C755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hideMark/>
          </w:tcPr>
          <w:p w14:paraId="00CD7F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16 (12.9)</w:t>
            </w:r>
          </w:p>
        </w:tc>
        <w:tc>
          <w:tcPr>
            <w:tcW w:w="1276" w:type="dxa"/>
            <w:tcBorders>
              <w:top w:val="nil"/>
              <w:left w:val="nil"/>
              <w:bottom w:val="nil"/>
              <w:right w:val="nil"/>
            </w:tcBorders>
            <w:shd w:val="clear" w:color="auto" w:fill="auto"/>
            <w:vAlign w:val="center"/>
          </w:tcPr>
          <w:p w14:paraId="669FC64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0.519</w:t>
            </w:r>
          </w:p>
        </w:tc>
      </w:tr>
      <w:tr w:rsidR="00C6434A" w:rsidRPr="00AD3CB1" w14:paraId="3E60E6A4" w14:textId="77777777" w:rsidTr="0052486C">
        <w:trPr>
          <w:jc w:val="center"/>
        </w:trPr>
        <w:tc>
          <w:tcPr>
            <w:tcW w:w="2977" w:type="dxa"/>
            <w:tcBorders>
              <w:top w:val="nil"/>
              <w:left w:val="nil"/>
              <w:bottom w:val="nil"/>
              <w:right w:val="nil"/>
            </w:tcBorders>
            <w:shd w:val="clear" w:color="auto" w:fill="auto"/>
            <w:vAlign w:val="center"/>
          </w:tcPr>
          <w:p w14:paraId="5BA6E1A3"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Recent trip</w:t>
            </w:r>
          </w:p>
        </w:tc>
        <w:tc>
          <w:tcPr>
            <w:tcW w:w="1417" w:type="dxa"/>
            <w:tcBorders>
              <w:top w:val="nil"/>
              <w:left w:val="nil"/>
              <w:bottom w:val="nil"/>
              <w:right w:val="nil"/>
            </w:tcBorders>
            <w:shd w:val="clear" w:color="auto" w:fill="auto"/>
            <w:vAlign w:val="center"/>
          </w:tcPr>
          <w:p w14:paraId="2C2B0255"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090541B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29B78E6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01DE0B3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0.578</w:t>
            </w:r>
          </w:p>
        </w:tc>
      </w:tr>
      <w:tr w:rsidR="00C6434A" w:rsidRPr="00AD3CB1" w14:paraId="26B685B9" w14:textId="77777777" w:rsidTr="0052486C">
        <w:trPr>
          <w:jc w:val="center"/>
        </w:trPr>
        <w:tc>
          <w:tcPr>
            <w:tcW w:w="2977" w:type="dxa"/>
            <w:tcBorders>
              <w:top w:val="nil"/>
              <w:left w:val="nil"/>
              <w:bottom w:val="nil"/>
              <w:right w:val="nil"/>
            </w:tcBorders>
            <w:shd w:val="clear" w:color="auto" w:fill="auto"/>
            <w:vAlign w:val="center"/>
          </w:tcPr>
          <w:p w14:paraId="267CFB1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Trauma/surgery/procedure</w:t>
            </w:r>
          </w:p>
        </w:tc>
        <w:tc>
          <w:tcPr>
            <w:tcW w:w="1417" w:type="dxa"/>
            <w:tcBorders>
              <w:top w:val="nil"/>
              <w:left w:val="nil"/>
              <w:bottom w:val="nil"/>
              <w:right w:val="nil"/>
            </w:tcBorders>
            <w:shd w:val="clear" w:color="auto" w:fill="auto"/>
            <w:vAlign w:val="center"/>
          </w:tcPr>
          <w:p w14:paraId="23BAA11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7 (7.1)</w:t>
            </w:r>
          </w:p>
        </w:tc>
        <w:tc>
          <w:tcPr>
            <w:tcW w:w="1418" w:type="dxa"/>
            <w:tcBorders>
              <w:top w:val="nil"/>
              <w:left w:val="nil"/>
              <w:bottom w:val="nil"/>
              <w:right w:val="nil"/>
            </w:tcBorders>
            <w:shd w:val="clear" w:color="auto" w:fill="auto"/>
            <w:vAlign w:val="center"/>
          </w:tcPr>
          <w:p w14:paraId="49C1C39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6 (23.1)</w:t>
            </w:r>
          </w:p>
        </w:tc>
        <w:tc>
          <w:tcPr>
            <w:tcW w:w="1418" w:type="dxa"/>
            <w:tcBorders>
              <w:top w:val="nil"/>
              <w:left w:val="nil"/>
              <w:bottom w:val="nil"/>
              <w:right w:val="nil"/>
            </w:tcBorders>
            <w:shd w:val="clear" w:color="auto" w:fill="auto"/>
            <w:vAlign w:val="center"/>
          </w:tcPr>
          <w:p w14:paraId="297A785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13 (10.5)</w:t>
            </w:r>
          </w:p>
        </w:tc>
        <w:tc>
          <w:tcPr>
            <w:tcW w:w="1276" w:type="dxa"/>
            <w:tcBorders>
              <w:top w:val="nil"/>
              <w:left w:val="nil"/>
              <w:bottom w:val="nil"/>
              <w:right w:val="nil"/>
            </w:tcBorders>
            <w:shd w:val="clear" w:color="auto" w:fill="auto"/>
            <w:vAlign w:val="center"/>
          </w:tcPr>
          <w:p w14:paraId="5A666ED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0.029</w:t>
            </w:r>
          </w:p>
        </w:tc>
      </w:tr>
      <w:tr w:rsidR="00C6434A" w:rsidRPr="00AD3CB1" w14:paraId="0800E270" w14:textId="77777777" w:rsidTr="0052486C">
        <w:trPr>
          <w:jc w:val="center"/>
        </w:trPr>
        <w:tc>
          <w:tcPr>
            <w:tcW w:w="2977" w:type="dxa"/>
            <w:tcBorders>
              <w:top w:val="nil"/>
              <w:left w:val="nil"/>
              <w:bottom w:val="nil"/>
              <w:right w:val="nil"/>
            </w:tcBorders>
            <w:shd w:val="clear" w:color="auto" w:fill="auto"/>
            <w:vAlign w:val="center"/>
          </w:tcPr>
          <w:p w14:paraId="4334C15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Anemia</w:t>
            </w:r>
          </w:p>
        </w:tc>
        <w:tc>
          <w:tcPr>
            <w:tcW w:w="1417" w:type="dxa"/>
            <w:tcBorders>
              <w:top w:val="nil"/>
              <w:left w:val="nil"/>
              <w:bottom w:val="nil"/>
              <w:right w:val="nil"/>
            </w:tcBorders>
            <w:shd w:val="clear" w:color="auto" w:fill="auto"/>
            <w:vAlign w:val="center"/>
          </w:tcPr>
          <w:p w14:paraId="59EA8DE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(2.0)</w:t>
            </w:r>
          </w:p>
        </w:tc>
        <w:tc>
          <w:tcPr>
            <w:tcW w:w="1418" w:type="dxa"/>
            <w:tcBorders>
              <w:top w:val="nil"/>
              <w:left w:val="nil"/>
              <w:bottom w:val="nil"/>
              <w:right w:val="nil"/>
            </w:tcBorders>
            <w:shd w:val="clear" w:color="auto" w:fill="auto"/>
            <w:vAlign w:val="center"/>
          </w:tcPr>
          <w:p w14:paraId="1652F2E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073E01F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(1.6)</w:t>
            </w:r>
          </w:p>
        </w:tc>
        <w:tc>
          <w:tcPr>
            <w:tcW w:w="1276" w:type="dxa"/>
            <w:tcBorders>
              <w:top w:val="nil"/>
              <w:left w:val="nil"/>
              <w:bottom w:val="nil"/>
              <w:right w:val="nil"/>
            </w:tcBorders>
            <w:shd w:val="clear" w:color="auto" w:fill="auto"/>
            <w:vAlign w:val="center"/>
          </w:tcPr>
          <w:p w14:paraId="70DDCCA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00D05E1A" w14:textId="77777777" w:rsidTr="0052486C">
        <w:trPr>
          <w:jc w:val="center"/>
        </w:trPr>
        <w:tc>
          <w:tcPr>
            <w:tcW w:w="2977" w:type="dxa"/>
            <w:tcBorders>
              <w:top w:val="nil"/>
              <w:left w:val="nil"/>
              <w:bottom w:val="nil"/>
              <w:right w:val="nil"/>
            </w:tcBorders>
            <w:shd w:val="clear" w:color="auto" w:fill="auto"/>
            <w:vAlign w:val="center"/>
          </w:tcPr>
          <w:p w14:paraId="24FB85F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Valsalva</w:t>
            </w:r>
          </w:p>
        </w:tc>
        <w:tc>
          <w:tcPr>
            <w:tcW w:w="1417" w:type="dxa"/>
            <w:tcBorders>
              <w:top w:val="nil"/>
              <w:left w:val="nil"/>
              <w:bottom w:val="nil"/>
              <w:right w:val="nil"/>
            </w:tcBorders>
            <w:shd w:val="clear" w:color="auto" w:fill="auto"/>
            <w:vAlign w:val="center"/>
          </w:tcPr>
          <w:p w14:paraId="604FB6D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6D271D7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10A24EA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(4.0)</w:t>
            </w:r>
          </w:p>
        </w:tc>
        <w:tc>
          <w:tcPr>
            <w:tcW w:w="1276" w:type="dxa"/>
            <w:tcBorders>
              <w:top w:val="nil"/>
              <w:left w:val="nil"/>
              <w:bottom w:val="nil"/>
              <w:right w:val="nil"/>
            </w:tcBorders>
            <w:shd w:val="clear" w:color="auto" w:fill="auto"/>
            <w:vAlign w:val="center"/>
          </w:tcPr>
          <w:p w14:paraId="3DAF154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0D7757EB" w14:textId="77777777" w:rsidTr="0052486C">
        <w:trPr>
          <w:jc w:val="center"/>
        </w:trPr>
        <w:tc>
          <w:tcPr>
            <w:tcW w:w="2977" w:type="dxa"/>
            <w:tcBorders>
              <w:top w:val="nil"/>
              <w:left w:val="nil"/>
              <w:bottom w:val="nil"/>
              <w:right w:val="nil"/>
            </w:tcBorders>
            <w:shd w:val="clear" w:color="auto" w:fill="auto"/>
            <w:vAlign w:val="center"/>
          </w:tcPr>
          <w:p w14:paraId="54B6B0FC"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Past medical history</w:t>
            </w:r>
          </w:p>
        </w:tc>
        <w:tc>
          <w:tcPr>
            <w:tcW w:w="1417" w:type="dxa"/>
            <w:tcBorders>
              <w:top w:val="nil"/>
              <w:left w:val="nil"/>
              <w:bottom w:val="nil"/>
              <w:right w:val="nil"/>
            </w:tcBorders>
            <w:shd w:val="clear" w:color="auto" w:fill="auto"/>
            <w:vAlign w:val="center"/>
          </w:tcPr>
          <w:p w14:paraId="7FB08D75"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332FCBF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4BB0DCB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5B0FF00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1F9ACF30" w14:textId="77777777" w:rsidTr="0052486C">
        <w:trPr>
          <w:jc w:val="center"/>
        </w:trPr>
        <w:tc>
          <w:tcPr>
            <w:tcW w:w="2977" w:type="dxa"/>
            <w:tcBorders>
              <w:top w:val="nil"/>
              <w:left w:val="nil"/>
              <w:bottom w:val="nil"/>
              <w:right w:val="nil"/>
            </w:tcBorders>
            <w:shd w:val="clear" w:color="auto" w:fill="auto"/>
            <w:vAlign w:val="center"/>
          </w:tcPr>
          <w:p w14:paraId="3674880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Migraine</w:t>
            </w:r>
          </w:p>
        </w:tc>
        <w:tc>
          <w:tcPr>
            <w:tcW w:w="1417" w:type="dxa"/>
            <w:tcBorders>
              <w:top w:val="nil"/>
              <w:left w:val="nil"/>
              <w:bottom w:val="nil"/>
              <w:right w:val="nil"/>
            </w:tcBorders>
            <w:shd w:val="clear" w:color="auto" w:fill="auto"/>
            <w:vAlign w:val="center"/>
          </w:tcPr>
          <w:p w14:paraId="2F9303C1"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24 (24.5)</w:t>
            </w:r>
          </w:p>
        </w:tc>
        <w:tc>
          <w:tcPr>
            <w:tcW w:w="1418" w:type="dxa"/>
            <w:tcBorders>
              <w:top w:val="nil"/>
              <w:left w:val="nil"/>
              <w:bottom w:val="nil"/>
              <w:right w:val="nil"/>
            </w:tcBorders>
            <w:shd w:val="clear" w:color="auto" w:fill="auto"/>
            <w:vAlign w:val="center"/>
          </w:tcPr>
          <w:p w14:paraId="3603D81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(23.1)</w:t>
            </w:r>
          </w:p>
        </w:tc>
        <w:tc>
          <w:tcPr>
            <w:tcW w:w="1418" w:type="dxa"/>
            <w:tcBorders>
              <w:top w:val="nil"/>
              <w:left w:val="nil"/>
              <w:bottom w:val="nil"/>
              <w:right w:val="nil"/>
            </w:tcBorders>
            <w:shd w:val="clear" w:color="auto" w:fill="auto"/>
            <w:vAlign w:val="center"/>
          </w:tcPr>
          <w:p w14:paraId="4C8576B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30 (24.2)</w:t>
            </w:r>
          </w:p>
        </w:tc>
        <w:tc>
          <w:tcPr>
            <w:tcW w:w="1276" w:type="dxa"/>
            <w:tcBorders>
              <w:top w:val="nil"/>
              <w:left w:val="nil"/>
              <w:bottom w:val="nil"/>
              <w:right w:val="nil"/>
            </w:tcBorders>
            <w:shd w:val="clear" w:color="auto" w:fill="auto"/>
            <w:vAlign w:val="center"/>
          </w:tcPr>
          <w:p w14:paraId="3728498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47DF2D11" w14:textId="77777777" w:rsidTr="0052486C">
        <w:trPr>
          <w:jc w:val="center"/>
        </w:trPr>
        <w:tc>
          <w:tcPr>
            <w:tcW w:w="2977" w:type="dxa"/>
            <w:tcBorders>
              <w:top w:val="nil"/>
              <w:left w:val="nil"/>
              <w:bottom w:val="nil"/>
              <w:right w:val="nil"/>
            </w:tcBorders>
            <w:shd w:val="clear" w:color="auto" w:fill="auto"/>
            <w:vAlign w:val="center"/>
          </w:tcPr>
          <w:p w14:paraId="110B2EE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Previous thunderclap or sexual headache</w:t>
            </w:r>
          </w:p>
        </w:tc>
        <w:tc>
          <w:tcPr>
            <w:tcW w:w="1417" w:type="dxa"/>
            <w:tcBorders>
              <w:top w:val="nil"/>
              <w:left w:val="nil"/>
              <w:bottom w:val="nil"/>
              <w:right w:val="nil"/>
            </w:tcBorders>
            <w:shd w:val="clear" w:color="auto" w:fill="auto"/>
            <w:vAlign w:val="center"/>
          </w:tcPr>
          <w:p w14:paraId="7513B5F9"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1039120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7875B16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(4.8)</w:t>
            </w:r>
          </w:p>
        </w:tc>
        <w:tc>
          <w:tcPr>
            <w:tcW w:w="1276" w:type="dxa"/>
            <w:tcBorders>
              <w:top w:val="nil"/>
              <w:left w:val="nil"/>
              <w:bottom w:val="nil"/>
              <w:right w:val="nil"/>
            </w:tcBorders>
            <w:shd w:val="clear" w:color="auto" w:fill="auto"/>
            <w:vAlign w:val="center"/>
          </w:tcPr>
          <w:p w14:paraId="5624410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0.446</w:t>
            </w:r>
          </w:p>
        </w:tc>
      </w:tr>
      <w:tr w:rsidR="00C6434A" w:rsidRPr="00AD3CB1" w14:paraId="47EFCAE2" w14:textId="77777777" w:rsidTr="0052486C">
        <w:trPr>
          <w:jc w:val="center"/>
        </w:trPr>
        <w:tc>
          <w:tcPr>
            <w:tcW w:w="2977" w:type="dxa"/>
            <w:tcBorders>
              <w:top w:val="nil"/>
              <w:left w:val="nil"/>
              <w:bottom w:val="nil"/>
              <w:right w:val="nil"/>
            </w:tcBorders>
            <w:shd w:val="clear" w:color="auto" w:fill="auto"/>
            <w:vAlign w:val="center"/>
          </w:tcPr>
          <w:p w14:paraId="57D0AD4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Hypertension</w:t>
            </w:r>
          </w:p>
        </w:tc>
        <w:tc>
          <w:tcPr>
            <w:tcW w:w="1417" w:type="dxa"/>
            <w:tcBorders>
              <w:top w:val="nil"/>
              <w:left w:val="nil"/>
              <w:bottom w:val="nil"/>
              <w:right w:val="nil"/>
            </w:tcBorders>
            <w:shd w:val="clear" w:color="auto" w:fill="auto"/>
            <w:vAlign w:val="center"/>
          </w:tcPr>
          <w:p w14:paraId="7B938CC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(10.2)</w:t>
            </w:r>
          </w:p>
        </w:tc>
        <w:tc>
          <w:tcPr>
            <w:tcW w:w="1418" w:type="dxa"/>
            <w:tcBorders>
              <w:top w:val="nil"/>
              <w:left w:val="nil"/>
              <w:bottom w:val="nil"/>
              <w:right w:val="nil"/>
            </w:tcBorders>
            <w:shd w:val="clear" w:color="auto" w:fill="auto"/>
            <w:vAlign w:val="center"/>
          </w:tcPr>
          <w:p w14:paraId="668C72E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(15.4)</w:t>
            </w:r>
          </w:p>
        </w:tc>
        <w:tc>
          <w:tcPr>
            <w:tcW w:w="1418" w:type="dxa"/>
            <w:tcBorders>
              <w:top w:val="nil"/>
              <w:left w:val="nil"/>
              <w:bottom w:val="nil"/>
              <w:right w:val="nil"/>
            </w:tcBorders>
            <w:shd w:val="clear" w:color="auto" w:fill="auto"/>
            <w:vAlign w:val="center"/>
          </w:tcPr>
          <w:p w14:paraId="3521D6A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14 (11.3)</w:t>
            </w:r>
          </w:p>
        </w:tc>
        <w:tc>
          <w:tcPr>
            <w:tcW w:w="1276" w:type="dxa"/>
            <w:tcBorders>
              <w:top w:val="nil"/>
              <w:left w:val="nil"/>
              <w:bottom w:val="nil"/>
              <w:right w:val="nil"/>
            </w:tcBorders>
            <w:shd w:val="clear" w:color="auto" w:fill="auto"/>
            <w:vAlign w:val="center"/>
          </w:tcPr>
          <w:p w14:paraId="6E337A8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0.489</w:t>
            </w:r>
          </w:p>
        </w:tc>
      </w:tr>
      <w:tr w:rsidR="00C6434A" w:rsidRPr="00AD3CB1" w14:paraId="5AF235A4" w14:textId="77777777" w:rsidTr="0052486C">
        <w:trPr>
          <w:jc w:val="center"/>
        </w:trPr>
        <w:tc>
          <w:tcPr>
            <w:tcW w:w="2977" w:type="dxa"/>
            <w:tcBorders>
              <w:top w:val="nil"/>
              <w:left w:val="nil"/>
              <w:bottom w:val="nil"/>
              <w:right w:val="nil"/>
            </w:tcBorders>
            <w:shd w:val="clear" w:color="auto" w:fill="auto"/>
            <w:vAlign w:val="center"/>
          </w:tcPr>
          <w:p w14:paraId="55470B1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Other vascular risk factors</w:t>
            </w:r>
            <w:r w:rsidRPr="00AD3CB1">
              <w:rPr>
                <w:rFonts w:ascii="Times New Roman" w:hAnsi="Times New Roman"/>
                <w:sz w:val="16"/>
                <w:vertAlign w:val="superscript"/>
              </w:rPr>
              <w:t>*</w:t>
            </w:r>
          </w:p>
        </w:tc>
        <w:tc>
          <w:tcPr>
            <w:tcW w:w="1417" w:type="dxa"/>
            <w:tcBorders>
              <w:top w:val="nil"/>
              <w:left w:val="nil"/>
              <w:bottom w:val="nil"/>
              <w:right w:val="nil"/>
            </w:tcBorders>
            <w:shd w:val="clear" w:color="auto" w:fill="auto"/>
            <w:vAlign w:val="center"/>
          </w:tcPr>
          <w:p w14:paraId="2181DDD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17 (17.3)</w:t>
            </w:r>
          </w:p>
        </w:tc>
        <w:tc>
          <w:tcPr>
            <w:tcW w:w="1418" w:type="dxa"/>
            <w:tcBorders>
              <w:top w:val="nil"/>
              <w:left w:val="nil"/>
              <w:bottom w:val="nil"/>
              <w:right w:val="nil"/>
            </w:tcBorders>
            <w:shd w:val="clear" w:color="auto" w:fill="auto"/>
            <w:vAlign w:val="center"/>
          </w:tcPr>
          <w:p w14:paraId="0E27F1C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(19.2)</w:t>
            </w:r>
          </w:p>
        </w:tc>
        <w:tc>
          <w:tcPr>
            <w:tcW w:w="1418" w:type="dxa"/>
            <w:tcBorders>
              <w:top w:val="nil"/>
              <w:left w:val="nil"/>
              <w:bottom w:val="nil"/>
              <w:right w:val="nil"/>
            </w:tcBorders>
            <w:shd w:val="clear" w:color="auto" w:fill="auto"/>
            <w:vAlign w:val="center"/>
          </w:tcPr>
          <w:p w14:paraId="2D71FD2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22 (17.7)</w:t>
            </w:r>
          </w:p>
        </w:tc>
        <w:tc>
          <w:tcPr>
            <w:tcW w:w="1276" w:type="dxa"/>
            <w:tcBorders>
              <w:top w:val="nil"/>
              <w:left w:val="nil"/>
              <w:bottom w:val="nil"/>
              <w:right w:val="nil"/>
            </w:tcBorders>
            <w:shd w:val="clear" w:color="auto" w:fill="auto"/>
            <w:vAlign w:val="center"/>
          </w:tcPr>
          <w:p w14:paraId="0909E0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0.779</w:t>
            </w:r>
          </w:p>
        </w:tc>
      </w:tr>
      <w:tr w:rsidR="00C6434A" w:rsidRPr="00AD3CB1" w14:paraId="6443015D" w14:textId="77777777" w:rsidTr="0052486C">
        <w:trPr>
          <w:jc w:val="center"/>
        </w:trPr>
        <w:tc>
          <w:tcPr>
            <w:tcW w:w="2977" w:type="dxa"/>
            <w:tcBorders>
              <w:top w:val="nil"/>
              <w:left w:val="nil"/>
              <w:bottom w:val="nil"/>
              <w:right w:val="nil"/>
            </w:tcBorders>
            <w:shd w:val="clear" w:color="auto" w:fill="auto"/>
            <w:vAlign w:val="center"/>
          </w:tcPr>
          <w:p w14:paraId="1900C23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Malignancy</w:t>
            </w:r>
          </w:p>
        </w:tc>
        <w:tc>
          <w:tcPr>
            <w:tcW w:w="1417" w:type="dxa"/>
            <w:tcBorders>
              <w:top w:val="nil"/>
              <w:left w:val="nil"/>
              <w:bottom w:val="nil"/>
              <w:right w:val="nil"/>
            </w:tcBorders>
            <w:shd w:val="clear" w:color="auto" w:fill="auto"/>
            <w:vAlign w:val="center"/>
          </w:tcPr>
          <w:p w14:paraId="4D26EE67"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6994B10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0857F13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(4.0)</w:t>
            </w:r>
          </w:p>
        </w:tc>
        <w:tc>
          <w:tcPr>
            <w:tcW w:w="1276" w:type="dxa"/>
            <w:tcBorders>
              <w:top w:val="nil"/>
              <w:left w:val="nil"/>
              <w:bottom w:val="nil"/>
              <w:right w:val="nil"/>
            </w:tcBorders>
            <w:shd w:val="clear" w:color="auto" w:fill="auto"/>
            <w:vAlign w:val="center"/>
          </w:tcPr>
          <w:p w14:paraId="30CDDA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4B88E551" w14:textId="77777777" w:rsidTr="0052486C">
        <w:trPr>
          <w:jc w:val="center"/>
        </w:trPr>
        <w:tc>
          <w:tcPr>
            <w:tcW w:w="2977" w:type="dxa"/>
            <w:tcBorders>
              <w:top w:val="nil"/>
              <w:left w:val="nil"/>
              <w:bottom w:val="nil"/>
              <w:right w:val="nil"/>
            </w:tcBorders>
            <w:shd w:val="clear" w:color="auto" w:fill="auto"/>
            <w:vAlign w:val="center"/>
          </w:tcPr>
          <w:p w14:paraId="799829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Smoking</w:t>
            </w:r>
          </w:p>
        </w:tc>
        <w:tc>
          <w:tcPr>
            <w:tcW w:w="1417" w:type="dxa"/>
            <w:tcBorders>
              <w:top w:val="nil"/>
              <w:left w:val="nil"/>
              <w:bottom w:val="nil"/>
              <w:right w:val="nil"/>
            </w:tcBorders>
            <w:shd w:val="clear" w:color="auto" w:fill="auto"/>
            <w:vAlign w:val="center"/>
          </w:tcPr>
          <w:p w14:paraId="5D7BD4E2"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(3.1)</w:t>
            </w:r>
          </w:p>
        </w:tc>
        <w:tc>
          <w:tcPr>
            <w:tcW w:w="1418" w:type="dxa"/>
            <w:tcBorders>
              <w:top w:val="nil"/>
              <w:left w:val="nil"/>
              <w:bottom w:val="nil"/>
              <w:right w:val="nil"/>
            </w:tcBorders>
            <w:shd w:val="clear" w:color="auto" w:fill="auto"/>
            <w:vAlign w:val="center"/>
          </w:tcPr>
          <w:p w14:paraId="72A2B85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(11.5)</w:t>
            </w:r>
          </w:p>
        </w:tc>
        <w:tc>
          <w:tcPr>
            <w:tcW w:w="1418" w:type="dxa"/>
            <w:tcBorders>
              <w:top w:val="nil"/>
              <w:left w:val="nil"/>
              <w:bottom w:val="nil"/>
              <w:right w:val="nil"/>
            </w:tcBorders>
            <w:shd w:val="clear" w:color="auto" w:fill="auto"/>
            <w:vAlign w:val="center"/>
          </w:tcPr>
          <w:p w14:paraId="6786E46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(4.8)</w:t>
            </w:r>
          </w:p>
        </w:tc>
        <w:tc>
          <w:tcPr>
            <w:tcW w:w="1276" w:type="dxa"/>
            <w:tcBorders>
              <w:top w:val="nil"/>
              <w:left w:val="nil"/>
              <w:bottom w:val="nil"/>
              <w:right w:val="nil"/>
            </w:tcBorders>
            <w:shd w:val="clear" w:color="auto" w:fill="auto"/>
            <w:vAlign w:val="center"/>
          </w:tcPr>
          <w:p w14:paraId="3CF62F7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0.106</w:t>
            </w:r>
          </w:p>
        </w:tc>
      </w:tr>
      <w:tr w:rsidR="00C6434A" w:rsidRPr="00AD3CB1" w14:paraId="552F3461" w14:textId="77777777" w:rsidTr="0052486C">
        <w:trPr>
          <w:jc w:val="center"/>
        </w:trPr>
        <w:tc>
          <w:tcPr>
            <w:tcW w:w="2977" w:type="dxa"/>
            <w:tcBorders>
              <w:top w:val="nil"/>
              <w:left w:val="nil"/>
              <w:bottom w:val="nil"/>
              <w:right w:val="nil"/>
            </w:tcBorders>
            <w:shd w:val="clear" w:color="auto" w:fill="auto"/>
            <w:vAlign w:val="center"/>
          </w:tcPr>
          <w:p w14:paraId="5DD2278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Anxiety/Depression</w:t>
            </w:r>
          </w:p>
        </w:tc>
        <w:tc>
          <w:tcPr>
            <w:tcW w:w="1417" w:type="dxa"/>
            <w:tcBorders>
              <w:top w:val="nil"/>
              <w:left w:val="nil"/>
              <w:bottom w:val="nil"/>
              <w:right w:val="nil"/>
            </w:tcBorders>
            <w:shd w:val="clear" w:color="auto" w:fill="auto"/>
            <w:vAlign w:val="center"/>
          </w:tcPr>
          <w:p w14:paraId="62430403"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(9.2)</w:t>
            </w:r>
          </w:p>
        </w:tc>
        <w:tc>
          <w:tcPr>
            <w:tcW w:w="1418" w:type="dxa"/>
            <w:tcBorders>
              <w:top w:val="nil"/>
              <w:left w:val="nil"/>
              <w:bottom w:val="nil"/>
              <w:right w:val="nil"/>
            </w:tcBorders>
            <w:shd w:val="clear" w:color="auto" w:fill="auto"/>
            <w:vAlign w:val="center"/>
          </w:tcPr>
          <w:p w14:paraId="3FFDDA1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(11.5)</w:t>
            </w:r>
          </w:p>
        </w:tc>
        <w:tc>
          <w:tcPr>
            <w:tcW w:w="1418" w:type="dxa"/>
            <w:tcBorders>
              <w:top w:val="nil"/>
              <w:left w:val="nil"/>
              <w:bottom w:val="nil"/>
              <w:right w:val="nil"/>
            </w:tcBorders>
            <w:shd w:val="clear" w:color="auto" w:fill="auto"/>
            <w:vAlign w:val="center"/>
          </w:tcPr>
          <w:p w14:paraId="08A510A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12 (9.7)</w:t>
            </w:r>
          </w:p>
        </w:tc>
        <w:tc>
          <w:tcPr>
            <w:tcW w:w="1276" w:type="dxa"/>
            <w:tcBorders>
              <w:top w:val="nil"/>
              <w:left w:val="nil"/>
              <w:bottom w:val="nil"/>
              <w:right w:val="nil"/>
            </w:tcBorders>
            <w:shd w:val="clear" w:color="auto" w:fill="auto"/>
            <w:vAlign w:val="center"/>
          </w:tcPr>
          <w:p w14:paraId="3F7DB90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0.714</w:t>
            </w:r>
          </w:p>
        </w:tc>
      </w:tr>
      <w:tr w:rsidR="00C6434A" w:rsidRPr="00AD3CB1" w14:paraId="22C938A1" w14:textId="77777777" w:rsidTr="0052486C">
        <w:trPr>
          <w:jc w:val="center"/>
        </w:trPr>
        <w:tc>
          <w:tcPr>
            <w:tcW w:w="2977" w:type="dxa"/>
            <w:tcBorders>
              <w:top w:val="nil"/>
              <w:left w:val="nil"/>
              <w:bottom w:val="nil"/>
              <w:right w:val="nil"/>
            </w:tcBorders>
            <w:shd w:val="clear" w:color="auto" w:fill="auto"/>
            <w:vAlign w:val="center"/>
          </w:tcPr>
          <w:p w14:paraId="0EF93EF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Genetic disease</w:t>
            </w:r>
          </w:p>
        </w:tc>
        <w:tc>
          <w:tcPr>
            <w:tcW w:w="1417" w:type="dxa"/>
            <w:tcBorders>
              <w:top w:val="nil"/>
              <w:left w:val="nil"/>
              <w:bottom w:val="nil"/>
              <w:right w:val="nil"/>
            </w:tcBorders>
            <w:shd w:val="clear" w:color="auto" w:fill="auto"/>
            <w:vAlign w:val="center"/>
          </w:tcPr>
          <w:p w14:paraId="0AF229E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(6.1)</w:t>
            </w:r>
          </w:p>
        </w:tc>
        <w:tc>
          <w:tcPr>
            <w:tcW w:w="1418" w:type="dxa"/>
            <w:tcBorders>
              <w:top w:val="nil"/>
              <w:left w:val="nil"/>
              <w:bottom w:val="nil"/>
              <w:right w:val="nil"/>
            </w:tcBorders>
            <w:shd w:val="clear" w:color="auto" w:fill="auto"/>
            <w:vAlign w:val="center"/>
          </w:tcPr>
          <w:p w14:paraId="073E736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01DD691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(4.8)</w:t>
            </w:r>
          </w:p>
        </w:tc>
        <w:tc>
          <w:tcPr>
            <w:tcW w:w="1276" w:type="dxa"/>
            <w:tcBorders>
              <w:top w:val="nil"/>
              <w:left w:val="nil"/>
              <w:bottom w:val="nil"/>
              <w:right w:val="nil"/>
            </w:tcBorders>
            <w:shd w:val="clear" w:color="auto" w:fill="auto"/>
            <w:vAlign w:val="center"/>
          </w:tcPr>
          <w:p w14:paraId="2615862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0.342</w:t>
            </w:r>
          </w:p>
        </w:tc>
      </w:tr>
      <w:tr w:rsidR="00C6434A" w:rsidRPr="00AD3CB1" w14:paraId="1E684342" w14:textId="77777777" w:rsidTr="0052486C">
        <w:trPr>
          <w:jc w:val="center"/>
        </w:trPr>
        <w:tc>
          <w:tcPr>
            <w:tcW w:w="2977" w:type="dxa"/>
            <w:tcBorders>
              <w:top w:val="nil"/>
              <w:left w:val="nil"/>
              <w:bottom w:val="nil"/>
              <w:right w:val="nil"/>
            </w:tcBorders>
            <w:shd w:val="clear" w:color="auto" w:fill="auto"/>
            <w:vAlign w:val="center"/>
          </w:tcPr>
          <w:p w14:paraId="1C8E3F8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Autoimmune</w:t>
            </w:r>
          </w:p>
        </w:tc>
        <w:tc>
          <w:tcPr>
            <w:tcW w:w="1417" w:type="dxa"/>
            <w:tcBorders>
              <w:top w:val="nil"/>
              <w:left w:val="nil"/>
              <w:bottom w:val="nil"/>
              <w:right w:val="nil"/>
            </w:tcBorders>
            <w:shd w:val="clear" w:color="auto" w:fill="auto"/>
            <w:vAlign w:val="center"/>
          </w:tcPr>
          <w:p w14:paraId="1827B2A7" w14:textId="77777777" w:rsidR="00C6434A" w:rsidRPr="00AD3CB1" w:rsidDel="00E93C4B"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(6.1)</w:t>
            </w:r>
          </w:p>
        </w:tc>
        <w:tc>
          <w:tcPr>
            <w:tcW w:w="1418" w:type="dxa"/>
            <w:tcBorders>
              <w:top w:val="nil"/>
              <w:left w:val="nil"/>
              <w:bottom w:val="nil"/>
              <w:right w:val="nil"/>
            </w:tcBorders>
            <w:shd w:val="clear" w:color="auto" w:fill="auto"/>
            <w:vAlign w:val="center"/>
          </w:tcPr>
          <w:p w14:paraId="45FD624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24AFD45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(4.8)</w:t>
            </w:r>
          </w:p>
        </w:tc>
        <w:tc>
          <w:tcPr>
            <w:tcW w:w="1276" w:type="dxa"/>
            <w:tcBorders>
              <w:top w:val="nil"/>
              <w:left w:val="nil"/>
              <w:bottom w:val="nil"/>
              <w:right w:val="nil"/>
            </w:tcBorders>
            <w:shd w:val="clear" w:color="auto" w:fill="auto"/>
            <w:vAlign w:val="center"/>
          </w:tcPr>
          <w:p w14:paraId="087227A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0.342</w:t>
            </w:r>
          </w:p>
        </w:tc>
      </w:tr>
      <w:tr w:rsidR="00C6434A" w:rsidRPr="00AD3CB1" w14:paraId="742E3B01" w14:textId="77777777" w:rsidTr="0052486C">
        <w:trPr>
          <w:jc w:val="center"/>
        </w:trPr>
        <w:tc>
          <w:tcPr>
            <w:tcW w:w="2977" w:type="dxa"/>
            <w:tcBorders>
              <w:top w:val="nil"/>
              <w:left w:val="nil"/>
              <w:bottom w:val="nil"/>
              <w:right w:val="nil"/>
            </w:tcBorders>
            <w:shd w:val="clear" w:color="auto" w:fill="auto"/>
            <w:vAlign w:val="center"/>
          </w:tcPr>
          <w:p w14:paraId="20E8EBA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Asthma/UTI</w:t>
            </w:r>
          </w:p>
        </w:tc>
        <w:tc>
          <w:tcPr>
            <w:tcW w:w="1417" w:type="dxa"/>
            <w:tcBorders>
              <w:top w:val="nil"/>
              <w:left w:val="nil"/>
              <w:bottom w:val="nil"/>
              <w:right w:val="nil"/>
            </w:tcBorders>
            <w:shd w:val="clear" w:color="auto" w:fill="auto"/>
            <w:vAlign w:val="center"/>
          </w:tcPr>
          <w:p w14:paraId="22A64E9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(2.0)</w:t>
            </w:r>
          </w:p>
        </w:tc>
        <w:tc>
          <w:tcPr>
            <w:tcW w:w="1418" w:type="dxa"/>
            <w:tcBorders>
              <w:top w:val="nil"/>
              <w:left w:val="nil"/>
              <w:bottom w:val="nil"/>
              <w:right w:val="nil"/>
            </w:tcBorders>
            <w:shd w:val="clear" w:color="auto" w:fill="auto"/>
            <w:vAlign w:val="center"/>
          </w:tcPr>
          <w:p w14:paraId="61221BF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7498EC5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29B086C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0.193</w:t>
            </w:r>
          </w:p>
        </w:tc>
      </w:tr>
      <w:tr w:rsidR="00C6434A" w:rsidRPr="00AD3CB1" w14:paraId="17FDD46D" w14:textId="77777777" w:rsidTr="0052486C">
        <w:trPr>
          <w:jc w:val="center"/>
        </w:trPr>
        <w:tc>
          <w:tcPr>
            <w:tcW w:w="2977" w:type="dxa"/>
            <w:tcBorders>
              <w:top w:val="nil"/>
              <w:left w:val="nil"/>
              <w:bottom w:val="nil"/>
              <w:right w:val="nil"/>
            </w:tcBorders>
            <w:shd w:val="clear" w:color="auto" w:fill="auto"/>
            <w:vAlign w:val="center"/>
          </w:tcPr>
          <w:p w14:paraId="2C9A8B9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Epilepsy</w:t>
            </w:r>
          </w:p>
        </w:tc>
        <w:tc>
          <w:tcPr>
            <w:tcW w:w="1417" w:type="dxa"/>
            <w:tcBorders>
              <w:top w:val="nil"/>
              <w:left w:val="nil"/>
              <w:bottom w:val="nil"/>
              <w:right w:val="nil"/>
            </w:tcBorders>
            <w:shd w:val="clear" w:color="auto" w:fill="auto"/>
            <w:vAlign w:val="center"/>
          </w:tcPr>
          <w:p w14:paraId="3FEA5EB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(1.0)</w:t>
            </w:r>
          </w:p>
        </w:tc>
        <w:tc>
          <w:tcPr>
            <w:tcW w:w="1418" w:type="dxa"/>
            <w:tcBorders>
              <w:top w:val="nil"/>
              <w:left w:val="nil"/>
              <w:bottom w:val="nil"/>
              <w:right w:val="nil"/>
            </w:tcBorders>
            <w:shd w:val="clear" w:color="auto" w:fill="auto"/>
            <w:vAlign w:val="center"/>
          </w:tcPr>
          <w:p w14:paraId="1D3FC50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3275983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(1.6)</w:t>
            </w:r>
          </w:p>
        </w:tc>
        <w:tc>
          <w:tcPr>
            <w:tcW w:w="1276" w:type="dxa"/>
            <w:tcBorders>
              <w:top w:val="nil"/>
              <w:left w:val="nil"/>
              <w:bottom w:val="nil"/>
              <w:right w:val="nil"/>
            </w:tcBorders>
            <w:shd w:val="clear" w:color="auto" w:fill="auto"/>
            <w:vAlign w:val="center"/>
          </w:tcPr>
          <w:p w14:paraId="645E7D6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0.377</w:t>
            </w:r>
          </w:p>
        </w:tc>
      </w:tr>
      <w:tr w:rsidR="00C6434A" w:rsidRPr="00AD3CB1" w14:paraId="18FBA754" w14:textId="77777777" w:rsidTr="0052486C">
        <w:trPr>
          <w:jc w:val="center"/>
        </w:trPr>
        <w:tc>
          <w:tcPr>
            <w:tcW w:w="2977" w:type="dxa"/>
            <w:tcBorders>
              <w:top w:val="nil"/>
              <w:left w:val="nil"/>
              <w:bottom w:val="nil"/>
              <w:right w:val="nil"/>
            </w:tcBorders>
            <w:shd w:val="clear" w:color="auto" w:fill="auto"/>
            <w:vAlign w:val="center"/>
            <w:hideMark/>
          </w:tcPr>
          <w:p w14:paraId="7FCB24A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Accompanying neurologic symptoms</w:t>
            </w:r>
          </w:p>
        </w:tc>
        <w:tc>
          <w:tcPr>
            <w:tcW w:w="1417" w:type="dxa"/>
            <w:tcBorders>
              <w:top w:val="nil"/>
              <w:left w:val="nil"/>
              <w:bottom w:val="nil"/>
              <w:right w:val="nil"/>
            </w:tcBorders>
            <w:shd w:val="clear" w:color="auto" w:fill="auto"/>
            <w:vAlign w:val="center"/>
          </w:tcPr>
          <w:p w14:paraId="2F4ADAD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65BA236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30EDE4B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316C0B5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6AB44B40" w14:textId="77777777" w:rsidTr="0052486C">
        <w:trPr>
          <w:jc w:val="center"/>
        </w:trPr>
        <w:tc>
          <w:tcPr>
            <w:tcW w:w="2977" w:type="dxa"/>
            <w:tcBorders>
              <w:top w:val="nil"/>
              <w:left w:val="nil"/>
              <w:bottom w:val="nil"/>
              <w:right w:val="nil"/>
            </w:tcBorders>
            <w:shd w:val="clear" w:color="auto" w:fill="auto"/>
            <w:vAlign w:val="center"/>
            <w:hideMark/>
          </w:tcPr>
          <w:p w14:paraId="094F072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Any type of headache</w:t>
            </w:r>
          </w:p>
        </w:tc>
        <w:tc>
          <w:tcPr>
            <w:tcW w:w="1417" w:type="dxa"/>
            <w:tcBorders>
              <w:top w:val="nil"/>
              <w:left w:val="nil"/>
              <w:bottom w:val="nil"/>
              <w:right w:val="nil"/>
            </w:tcBorders>
            <w:shd w:val="clear" w:color="auto" w:fill="auto"/>
            <w:vAlign w:val="center"/>
            <w:hideMark/>
          </w:tcPr>
          <w:p w14:paraId="37D126A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92 (93.9)</w:t>
            </w:r>
          </w:p>
        </w:tc>
        <w:tc>
          <w:tcPr>
            <w:tcW w:w="1418" w:type="dxa"/>
            <w:tcBorders>
              <w:top w:val="nil"/>
              <w:left w:val="nil"/>
              <w:bottom w:val="nil"/>
              <w:right w:val="nil"/>
            </w:tcBorders>
            <w:shd w:val="clear" w:color="auto" w:fill="auto"/>
            <w:vAlign w:val="center"/>
            <w:hideMark/>
          </w:tcPr>
          <w:p w14:paraId="6DC487D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24 (92.3)</w:t>
            </w:r>
          </w:p>
        </w:tc>
        <w:tc>
          <w:tcPr>
            <w:tcW w:w="1418" w:type="dxa"/>
            <w:tcBorders>
              <w:top w:val="nil"/>
              <w:left w:val="nil"/>
              <w:bottom w:val="nil"/>
              <w:right w:val="nil"/>
            </w:tcBorders>
            <w:shd w:val="clear" w:color="auto" w:fill="auto"/>
            <w:vAlign w:val="center"/>
            <w:hideMark/>
          </w:tcPr>
          <w:p w14:paraId="279C45A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116 (93.5)</w:t>
            </w:r>
          </w:p>
        </w:tc>
        <w:tc>
          <w:tcPr>
            <w:tcW w:w="1276" w:type="dxa"/>
            <w:tcBorders>
              <w:top w:val="nil"/>
              <w:left w:val="nil"/>
              <w:bottom w:val="nil"/>
              <w:right w:val="nil"/>
            </w:tcBorders>
            <w:shd w:val="clear" w:color="auto" w:fill="auto"/>
            <w:vAlign w:val="center"/>
          </w:tcPr>
          <w:p w14:paraId="31281B8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0.772</w:t>
            </w:r>
          </w:p>
        </w:tc>
      </w:tr>
      <w:tr w:rsidR="00C6434A" w:rsidRPr="00AD3CB1" w14:paraId="30F7AE6E" w14:textId="77777777" w:rsidTr="0052486C">
        <w:trPr>
          <w:jc w:val="center"/>
        </w:trPr>
        <w:tc>
          <w:tcPr>
            <w:tcW w:w="2977" w:type="dxa"/>
            <w:tcBorders>
              <w:top w:val="nil"/>
              <w:left w:val="nil"/>
              <w:bottom w:val="nil"/>
              <w:right w:val="nil"/>
            </w:tcBorders>
            <w:shd w:val="clear" w:color="auto" w:fill="auto"/>
            <w:vAlign w:val="center"/>
            <w:hideMark/>
          </w:tcPr>
          <w:p w14:paraId="21B7CE3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Motor weakness</w:t>
            </w:r>
          </w:p>
        </w:tc>
        <w:tc>
          <w:tcPr>
            <w:tcW w:w="1417" w:type="dxa"/>
            <w:tcBorders>
              <w:top w:val="nil"/>
              <w:left w:val="nil"/>
              <w:bottom w:val="nil"/>
              <w:right w:val="nil"/>
            </w:tcBorders>
            <w:shd w:val="clear" w:color="auto" w:fill="auto"/>
            <w:vAlign w:val="center"/>
            <w:hideMark/>
          </w:tcPr>
          <w:p w14:paraId="236EC00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31 (31.6)</w:t>
            </w:r>
          </w:p>
        </w:tc>
        <w:tc>
          <w:tcPr>
            <w:tcW w:w="1418" w:type="dxa"/>
            <w:tcBorders>
              <w:top w:val="nil"/>
              <w:left w:val="nil"/>
              <w:bottom w:val="nil"/>
              <w:right w:val="nil"/>
            </w:tcBorders>
            <w:shd w:val="clear" w:color="auto" w:fill="auto"/>
            <w:vAlign w:val="center"/>
            <w:hideMark/>
          </w:tcPr>
          <w:p w14:paraId="6ACA11F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15 (57.7)</w:t>
            </w:r>
          </w:p>
        </w:tc>
        <w:tc>
          <w:tcPr>
            <w:tcW w:w="1418" w:type="dxa"/>
            <w:tcBorders>
              <w:top w:val="nil"/>
              <w:left w:val="nil"/>
              <w:bottom w:val="nil"/>
              <w:right w:val="nil"/>
            </w:tcBorders>
            <w:shd w:val="clear" w:color="auto" w:fill="auto"/>
            <w:vAlign w:val="center"/>
            <w:hideMark/>
          </w:tcPr>
          <w:p w14:paraId="6520958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46 (37.1)</w:t>
            </w:r>
          </w:p>
        </w:tc>
        <w:tc>
          <w:tcPr>
            <w:tcW w:w="1276" w:type="dxa"/>
            <w:tcBorders>
              <w:top w:val="nil"/>
              <w:left w:val="nil"/>
              <w:bottom w:val="nil"/>
              <w:right w:val="nil"/>
            </w:tcBorders>
            <w:shd w:val="clear" w:color="auto" w:fill="auto"/>
            <w:vAlign w:val="center"/>
          </w:tcPr>
          <w:p w14:paraId="2E1684F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0.014</w:t>
            </w:r>
          </w:p>
        </w:tc>
      </w:tr>
      <w:tr w:rsidR="00C6434A" w:rsidRPr="00AD3CB1" w14:paraId="786C60D2" w14:textId="77777777" w:rsidTr="0052486C">
        <w:trPr>
          <w:jc w:val="center"/>
        </w:trPr>
        <w:tc>
          <w:tcPr>
            <w:tcW w:w="2977" w:type="dxa"/>
            <w:tcBorders>
              <w:top w:val="nil"/>
              <w:left w:val="nil"/>
              <w:bottom w:val="nil"/>
              <w:right w:val="nil"/>
            </w:tcBorders>
            <w:shd w:val="clear" w:color="auto" w:fill="auto"/>
            <w:vAlign w:val="center"/>
            <w:hideMark/>
          </w:tcPr>
          <w:p w14:paraId="28EB7C5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Seizure/mental change</w:t>
            </w:r>
          </w:p>
        </w:tc>
        <w:tc>
          <w:tcPr>
            <w:tcW w:w="1417" w:type="dxa"/>
            <w:tcBorders>
              <w:top w:val="nil"/>
              <w:left w:val="nil"/>
              <w:bottom w:val="nil"/>
              <w:right w:val="nil"/>
            </w:tcBorders>
            <w:shd w:val="clear" w:color="auto" w:fill="auto"/>
            <w:vAlign w:val="center"/>
            <w:hideMark/>
          </w:tcPr>
          <w:p w14:paraId="6D0EE3C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29 (29.6)</w:t>
            </w:r>
          </w:p>
        </w:tc>
        <w:tc>
          <w:tcPr>
            <w:tcW w:w="1418" w:type="dxa"/>
            <w:tcBorders>
              <w:top w:val="nil"/>
              <w:left w:val="nil"/>
              <w:bottom w:val="nil"/>
              <w:right w:val="nil"/>
            </w:tcBorders>
            <w:shd w:val="clear" w:color="auto" w:fill="auto"/>
            <w:vAlign w:val="center"/>
            <w:hideMark/>
          </w:tcPr>
          <w:p w14:paraId="6F45745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13 (50.0)</w:t>
            </w:r>
          </w:p>
        </w:tc>
        <w:tc>
          <w:tcPr>
            <w:tcW w:w="1418" w:type="dxa"/>
            <w:tcBorders>
              <w:top w:val="nil"/>
              <w:left w:val="nil"/>
              <w:bottom w:val="nil"/>
              <w:right w:val="nil"/>
            </w:tcBorders>
            <w:shd w:val="clear" w:color="auto" w:fill="auto"/>
            <w:vAlign w:val="center"/>
            <w:hideMark/>
          </w:tcPr>
          <w:p w14:paraId="568D94E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42 (33.9)</w:t>
            </w:r>
          </w:p>
        </w:tc>
        <w:tc>
          <w:tcPr>
            <w:tcW w:w="1276" w:type="dxa"/>
            <w:tcBorders>
              <w:top w:val="nil"/>
              <w:left w:val="nil"/>
              <w:bottom w:val="nil"/>
              <w:right w:val="nil"/>
            </w:tcBorders>
            <w:shd w:val="clear" w:color="auto" w:fill="auto"/>
            <w:vAlign w:val="center"/>
          </w:tcPr>
          <w:p w14:paraId="10967DF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0.051</w:t>
            </w:r>
          </w:p>
        </w:tc>
      </w:tr>
      <w:tr w:rsidR="00C6434A" w:rsidRPr="00AD3CB1" w14:paraId="41C239EA" w14:textId="77777777" w:rsidTr="0052486C">
        <w:trPr>
          <w:jc w:val="center"/>
        </w:trPr>
        <w:tc>
          <w:tcPr>
            <w:tcW w:w="2977" w:type="dxa"/>
            <w:tcBorders>
              <w:top w:val="nil"/>
              <w:left w:val="nil"/>
              <w:bottom w:val="nil"/>
              <w:right w:val="nil"/>
            </w:tcBorders>
            <w:shd w:val="clear" w:color="auto" w:fill="auto"/>
            <w:vAlign w:val="center"/>
            <w:hideMark/>
          </w:tcPr>
          <w:p w14:paraId="70CB598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Vision related</w:t>
            </w:r>
          </w:p>
        </w:tc>
        <w:tc>
          <w:tcPr>
            <w:tcW w:w="1417" w:type="dxa"/>
            <w:tcBorders>
              <w:top w:val="nil"/>
              <w:left w:val="nil"/>
              <w:bottom w:val="nil"/>
              <w:right w:val="nil"/>
            </w:tcBorders>
            <w:shd w:val="clear" w:color="auto" w:fill="auto"/>
            <w:vAlign w:val="center"/>
            <w:hideMark/>
          </w:tcPr>
          <w:p w14:paraId="4436E9B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37 (37.8)</w:t>
            </w:r>
          </w:p>
        </w:tc>
        <w:tc>
          <w:tcPr>
            <w:tcW w:w="1418" w:type="dxa"/>
            <w:tcBorders>
              <w:top w:val="nil"/>
              <w:left w:val="nil"/>
              <w:bottom w:val="nil"/>
              <w:right w:val="nil"/>
            </w:tcBorders>
            <w:shd w:val="clear" w:color="auto" w:fill="auto"/>
            <w:vAlign w:val="center"/>
            <w:hideMark/>
          </w:tcPr>
          <w:p w14:paraId="09B0B83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12 (46.2)</w:t>
            </w:r>
          </w:p>
        </w:tc>
        <w:tc>
          <w:tcPr>
            <w:tcW w:w="1418" w:type="dxa"/>
            <w:tcBorders>
              <w:top w:val="nil"/>
              <w:left w:val="nil"/>
              <w:bottom w:val="nil"/>
              <w:right w:val="nil"/>
            </w:tcBorders>
            <w:shd w:val="clear" w:color="auto" w:fill="auto"/>
            <w:vAlign w:val="center"/>
            <w:hideMark/>
          </w:tcPr>
          <w:p w14:paraId="5B9812A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49 (39.5)</w:t>
            </w:r>
          </w:p>
        </w:tc>
        <w:tc>
          <w:tcPr>
            <w:tcW w:w="1276" w:type="dxa"/>
            <w:tcBorders>
              <w:top w:val="nil"/>
              <w:left w:val="nil"/>
              <w:bottom w:val="nil"/>
              <w:right w:val="nil"/>
            </w:tcBorders>
            <w:shd w:val="clear" w:color="auto" w:fill="auto"/>
            <w:vAlign w:val="center"/>
          </w:tcPr>
          <w:p w14:paraId="7410C0D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0.436</w:t>
            </w:r>
          </w:p>
        </w:tc>
      </w:tr>
      <w:tr w:rsidR="00C6434A" w:rsidRPr="00AD3CB1" w14:paraId="5A7DB54C" w14:textId="77777777" w:rsidTr="0052486C">
        <w:trPr>
          <w:jc w:val="center"/>
        </w:trPr>
        <w:tc>
          <w:tcPr>
            <w:tcW w:w="2977" w:type="dxa"/>
            <w:tcBorders>
              <w:top w:val="nil"/>
              <w:left w:val="nil"/>
              <w:bottom w:val="nil"/>
              <w:right w:val="nil"/>
            </w:tcBorders>
            <w:shd w:val="clear" w:color="auto" w:fill="auto"/>
            <w:vAlign w:val="center"/>
            <w:hideMark/>
          </w:tcPr>
          <w:p w14:paraId="5334A92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Sensory</w:t>
            </w:r>
          </w:p>
        </w:tc>
        <w:tc>
          <w:tcPr>
            <w:tcW w:w="1417" w:type="dxa"/>
            <w:tcBorders>
              <w:top w:val="nil"/>
              <w:left w:val="nil"/>
              <w:bottom w:val="nil"/>
              <w:right w:val="nil"/>
            </w:tcBorders>
            <w:shd w:val="clear" w:color="auto" w:fill="auto"/>
            <w:vAlign w:val="center"/>
            <w:hideMark/>
          </w:tcPr>
          <w:p w14:paraId="264989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(10.2)</w:t>
            </w:r>
          </w:p>
        </w:tc>
        <w:tc>
          <w:tcPr>
            <w:tcW w:w="1418" w:type="dxa"/>
            <w:tcBorders>
              <w:top w:val="nil"/>
              <w:left w:val="nil"/>
              <w:bottom w:val="nil"/>
              <w:right w:val="nil"/>
            </w:tcBorders>
            <w:shd w:val="clear" w:color="auto" w:fill="auto"/>
            <w:vAlign w:val="center"/>
            <w:hideMark/>
          </w:tcPr>
          <w:p w14:paraId="6E2B8DB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(15.4)</w:t>
            </w:r>
          </w:p>
        </w:tc>
        <w:tc>
          <w:tcPr>
            <w:tcW w:w="1418" w:type="dxa"/>
            <w:tcBorders>
              <w:top w:val="nil"/>
              <w:left w:val="nil"/>
              <w:bottom w:val="nil"/>
              <w:right w:val="nil"/>
            </w:tcBorders>
            <w:shd w:val="clear" w:color="auto" w:fill="auto"/>
            <w:vAlign w:val="center"/>
            <w:hideMark/>
          </w:tcPr>
          <w:p w14:paraId="17E7BBF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14 (11.3)</w:t>
            </w:r>
          </w:p>
        </w:tc>
        <w:tc>
          <w:tcPr>
            <w:tcW w:w="1276" w:type="dxa"/>
            <w:tcBorders>
              <w:top w:val="nil"/>
              <w:left w:val="nil"/>
              <w:bottom w:val="nil"/>
              <w:right w:val="nil"/>
            </w:tcBorders>
            <w:shd w:val="clear" w:color="auto" w:fill="auto"/>
            <w:vAlign w:val="center"/>
          </w:tcPr>
          <w:p w14:paraId="30236F9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0.489</w:t>
            </w:r>
          </w:p>
        </w:tc>
      </w:tr>
      <w:tr w:rsidR="00C6434A" w:rsidRPr="00AD3CB1" w14:paraId="28704619" w14:textId="77777777" w:rsidTr="0052486C">
        <w:trPr>
          <w:jc w:val="center"/>
        </w:trPr>
        <w:tc>
          <w:tcPr>
            <w:tcW w:w="2977" w:type="dxa"/>
            <w:tcBorders>
              <w:top w:val="nil"/>
              <w:left w:val="nil"/>
              <w:bottom w:val="nil"/>
              <w:right w:val="nil"/>
            </w:tcBorders>
            <w:shd w:val="clear" w:color="auto" w:fill="auto"/>
            <w:vAlign w:val="center"/>
            <w:hideMark/>
          </w:tcPr>
          <w:p w14:paraId="23A1079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Aphasia/neglect/apraxia</w:t>
            </w:r>
          </w:p>
        </w:tc>
        <w:tc>
          <w:tcPr>
            <w:tcW w:w="1417" w:type="dxa"/>
            <w:tcBorders>
              <w:top w:val="nil"/>
              <w:left w:val="nil"/>
              <w:bottom w:val="nil"/>
              <w:right w:val="nil"/>
            </w:tcBorders>
            <w:shd w:val="clear" w:color="auto" w:fill="auto"/>
            <w:vAlign w:val="center"/>
            <w:hideMark/>
          </w:tcPr>
          <w:p w14:paraId="73AD03A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3 (3.1)</w:t>
            </w:r>
          </w:p>
        </w:tc>
        <w:tc>
          <w:tcPr>
            <w:tcW w:w="1418" w:type="dxa"/>
            <w:tcBorders>
              <w:top w:val="nil"/>
              <w:left w:val="nil"/>
              <w:bottom w:val="nil"/>
              <w:right w:val="nil"/>
            </w:tcBorders>
            <w:shd w:val="clear" w:color="auto" w:fill="auto"/>
            <w:vAlign w:val="center"/>
            <w:hideMark/>
          </w:tcPr>
          <w:p w14:paraId="4F72B2D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5 (19.2)</w:t>
            </w:r>
          </w:p>
        </w:tc>
        <w:tc>
          <w:tcPr>
            <w:tcW w:w="1418" w:type="dxa"/>
            <w:tcBorders>
              <w:top w:val="nil"/>
              <w:left w:val="nil"/>
              <w:bottom w:val="nil"/>
              <w:right w:val="nil"/>
            </w:tcBorders>
            <w:shd w:val="clear" w:color="auto" w:fill="auto"/>
            <w:vAlign w:val="center"/>
            <w:hideMark/>
          </w:tcPr>
          <w:p w14:paraId="7E4344A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8 (6.5)</w:t>
            </w:r>
          </w:p>
        </w:tc>
        <w:tc>
          <w:tcPr>
            <w:tcW w:w="1276" w:type="dxa"/>
            <w:tcBorders>
              <w:top w:val="nil"/>
              <w:left w:val="nil"/>
              <w:bottom w:val="nil"/>
              <w:right w:val="nil"/>
            </w:tcBorders>
            <w:shd w:val="clear" w:color="auto" w:fill="auto"/>
            <w:vAlign w:val="center"/>
          </w:tcPr>
          <w:p w14:paraId="75ADD2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0.010</w:t>
            </w:r>
          </w:p>
        </w:tc>
      </w:tr>
      <w:tr w:rsidR="00C6434A" w:rsidRPr="00AD3CB1" w14:paraId="65CD7D18" w14:textId="77777777" w:rsidTr="0052486C">
        <w:trPr>
          <w:jc w:val="center"/>
        </w:trPr>
        <w:tc>
          <w:tcPr>
            <w:tcW w:w="2977" w:type="dxa"/>
            <w:tcBorders>
              <w:top w:val="nil"/>
              <w:left w:val="nil"/>
              <w:bottom w:val="nil"/>
              <w:right w:val="nil"/>
            </w:tcBorders>
            <w:shd w:val="clear" w:color="auto" w:fill="auto"/>
            <w:vAlign w:val="center"/>
          </w:tcPr>
          <w:p w14:paraId="763DF45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Ataxia</w:t>
            </w:r>
          </w:p>
        </w:tc>
        <w:tc>
          <w:tcPr>
            <w:tcW w:w="1417" w:type="dxa"/>
            <w:tcBorders>
              <w:top w:val="nil"/>
              <w:left w:val="nil"/>
              <w:bottom w:val="nil"/>
              <w:right w:val="nil"/>
            </w:tcBorders>
            <w:shd w:val="clear" w:color="auto" w:fill="auto"/>
            <w:vAlign w:val="center"/>
          </w:tcPr>
          <w:p w14:paraId="41D37D7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(2.0)</w:t>
            </w:r>
          </w:p>
        </w:tc>
        <w:tc>
          <w:tcPr>
            <w:tcW w:w="1418" w:type="dxa"/>
            <w:tcBorders>
              <w:top w:val="nil"/>
              <w:left w:val="nil"/>
              <w:bottom w:val="nil"/>
              <w:right w:val="nil"/>
            </w:tcBorders>
            <w:shd w:val="clear" w:color="auto" w:fill="auto"/>
            <w:vAlign w:val="center"/>
          </w:tcPr>
          <w:p w14:paraId="6981A36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2D67CBA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01FD19A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0.193</w:t>
            </w:r>
          </w:p>
        </w:tc>
      </w:tr>
      <w:tr w:rsidR="00C6434A" w:rsidRPr="00AD3CB1" w14:paraId="6C968FE1" w14:textId="77777777" w:rsidTr="0052486C">
        <w:trPr>
          <w:jc w:val="center"/>
        </w:trPr>
        <w:tc>
          <w:tcPr>
            <w:tcW w:w="2977" w:type="dxa"/>
            <w:tcBorders>
              <w:top w:val="nil"/>
              <w:left w:val="nil"/>
              <w:bottom w:val="nil"/>
              <w:right w:val="nil"/>
            </w:tcBorders>
            <w:shd w:val="clear" w:color="auto" w:fill="auto"/>
            <w:vAlign w:val="center"/>
            <w:hideMark/>
          </w:tcPr>
          <w:p w14:paraId="1744FDB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Brain image findings</w:t>
            </w:r>
          </w:p>
        </w:tc>
        <w:tc>
          <w:tcPr>
            <w:tcW w:w="1417" w:type="dxa"/>
            <w:tcBorders>
              <w:top w:val="nil"/>
              <w:left w:val="nil"/>
              <w:bottom w:val="nil"/>
              <w:right w:val="nil"/>
            </w:tcBorders>
            <w:shd w:val="clear" w:color="auto" w:fill="auto"/>
            <w:vAlign w:val="center"/>
          </w:tcPr>
          <w:p w14:paraId="4CC6AAA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7C8D999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5F4A164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3845E60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10D0CE2C" w14:textId="77777777" w:rsidTr="0052486C">
        <w:trPr>
          <w:jc w:val="center"/>
        </w:trPr>
        <w:tc>
          <w:tcPr>
            <w:tcW w:w="2977" w:type="dxa"/>
            <w:tcBorders>
              <w:top w:val="nil"/>
              <w:left w:val="nil"/>
              <w:bottom w:val="nil"/>
              <w:right w:val="nil"/>
            </w:tcBorders>
            <w:shd w:val="clear" w:color="auto" w:fill="auto"/>
            <w:vAlign w:val="center"/>
            <w:hideMark/>
          </w:tcPr>
          <w:p w14:paraId="671A95C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PRES or ischemic lesion</w:t>
            </w:r>
          </w:p>
        </w:tc>
        <w:tc>
          <w:tcPr>
            <w:tcW w:w="1417" w:type="dxa"/>
            <w:tcBorders>
              <w:top w:val="nil"/>
              <w:left w:val="nil"/>
              <w:bottom w:val="nil"/>
              <w:right w:val="nil"/>
            </w:tcBorders>
            <w:shd w:val="clear" w:color="auto" w:fill="auto"/>
            <w:vAlign w:val="center"/>
            <w:hideMark/>
          </w:tcPr>
          <w:p w14:paraId="01F215C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47 (48.0)</w:t>
            </w:r>
          </w:p>
        </w:tc>
        <w:tc>
          <w:tcPr>
            <w:tcW w:w="1418" w:type="dxa"/>
            <w:tcBorders>
              <w:top w:val="nil"/>
              <w:left w:val="nil"/>
              <w:bottom w:val="nil"/>
              <w:right w:val="nil"/>
            </w:tcBorders>
            <w:shd w:val="clear" w:color="auto" w:fill="auto"/>
            <w:vAlign w:val="center"/>
            <w:hideMark/>
          </w:tcPr>
          <w:p w14:paraId="3F39EBC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15 (57.7)</w:t>
            </w:r>
          </w:p>
        </w:tc>
        <w:tc>
          <w:tcPr>
            <w:tcW w:w="1418" w:type="dxa"/>
            <w:tcBorders>
              <w:top w:val="nil"/>
              <w:left w:val="nil"/>
              <w:bottom w:val="nil"/>
              <w:right w:val="nil"/>
            </w:tcBorders>
            <w:shd w:val="clear" w:color="auto" w:fill="auto"/>
            <w:vAlign w:val="center"/>
            <w:hideMark/>
          </w:tcPr>
          <w:p w14:paraId="2C17EB0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62 (50.0)</w:t>
            </w:r>
          </w:p>
        </w:tc>
        <w:tc>
          <w:tcPr>
            <w:tcW w:w="1276" w:type="dxa"/>
            <w:tcBorders>
              <w:top w:val="nil"/>
              <w:left w:val="nil"/>
              <w:bottom w:val="nil"/>
              <w:right w:val="nil"/>
            </w:tcBorders>
            <w:shd w:val="clear" w:color="auto" w:fill="auto"/>
            <w:vAlign w:val="center"/>
          </w:tcPr>
          <w:p w14:paraId="2C9FFD9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0.378</w:t>
            </w:r>
          </w:p>
        </w:tc>
      </w:tr>
      <w:tr w:rsidR="00C6434A" w:rsidRPr="00AD3CB1" w14:paraId="76D6002F" w14:textId="77777777" w:rsidTr="0052486C">
        <w:trPr>
          <w:jc w:val="center"/>
        </w:trPr>
        <w:tc>
          <w:tcPr>
            <w:tcW w:w="2977" w:type="dxa"/>
            <w:tcBorders>
              <w:top w:val="nil"/>
              <w:left w:val="nil"/>
              <w:bottom w:val="nil"/>
              <w:right w:val="nil"/>
            </w:tcBorders>
            <w:shd w:val="clear" w:color="auto" w:fill="auto"/>
            <w:vAlign w:val="center"/>
            <w:hideMark/>
          </w:tcPr>
          <w:p w14:paraId="35821D9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Cerebral hemorrhage</w:t>
            </w:r>
          </w:p>
        </w:tc>
        <w:tc>
          <w:tcPr>
            <w:tcW w:w="1417" w:type="dxa"/>
            <w:tcBorders>
              <w:top w:val="nil"/>
              <w:left w:val="nil"/>
              <w:bottom w:val="nil"/>
              <w:right w:val="nil"/>
            </w:tcBorders>
            <w:shd w:val="clear" w:color="auto" w:fill="auto"/>
            <w:vAlign w:val="center"/>
            <w:hideMark/>
          </w:tcPr>
          <w:p w14:paraId="5BB5044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32 (32.7)</w:t>
            </w:r>
          </w:p>
        </w:tc>
        <w:tc>
          <w:tcPr>
            <w:tcW w:w="1418" w:type="dxa"/>
            <w:tcBorders>
              <w:top w:val="nil"/>
              <w:left w:val="nil"/>
              <w:bottom w:val="nil"/>
              <w:right w:val="nil"/>
            </w:tcBorders>
            <w:shd w:val="clear" w:color="auto" w:fill="auto"/>
            <w:vAlign w:val="center"/>
            <w:hideMark/>
          </w:tcPr>
          <w:p w14:paraId="4A716E3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(30.8)</w:t>
            </w:r>
          </w:p>
        </w:tc>
        <w:tc>
          <w:tcPr>
            <w:tcW w:w="1418" w:type="dxa"/>
            <w:tcBorders>
              <w:top w:val="nil"/>
              <w:left w:val="nil"/>
              <w:bottom w:val="nil"/>
              <w:right w:val="nil"/>
            </w:tcBorders>
            <w:shd w:val="clear" w:color="auto" w:fill="auto"/>
            <w:vAlign w:val="center"/>
            <w:hideMark/>
          </w:tcPr>
          <w:p w14:paraId="7C9DC85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40 (32.3)</w:t>
            </w:r>
          </w:p>
        </w:tc>
        <w:tc>
          <w:tcPr>
            <w:tcW w:w="1276" w:type="dxa"/>
            <w:tcBorders>
              <w:top w:val="nil"/>
              <w:left w:val="nil"/>
              <w:bottom w:val="nil"/>
              <w:right w:val="nil"/>
            </w:tcBorders>
            <w:shd w:val="clear" w:color="auto" w:fill="auto"/>
            <w:vAlign w:val="center"/>
          </w:tcPr>
          <w:p w14:paraId="4C1C5AD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350EF5CD" w14:textId="77777777" w:rsidTr="0052486C">
        <w:trPr>
          <w:jc w:val="center"/>
        </w:trPr>
        <w:tc>
          <w:tcPr>
            <w:tcW w:w="2977" w:type="dxa"/>
            <w:tcBorders>
              <w:top w:val="nil"/>
              <w:left w:val="nil"/>
              <w:bottom w:val="nil"/>
              <w:right w:val="nil"/>
            </w:tcBorders>
            <w:shd w:val="clear" w:color="auto" w:fill="auto"/>
            <w:vAlign w:val="center"/>
          </w:tcPr>
          <w:p w14:paraId="0AD2049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Angiographic findings</w:t>
            </w:r>
          </w:p>
        </w:tc>
        <w:tc>
          <w:tcPr>
            <w:tcW w:w="1417" w:type="dxa"/>
            <w:tcBorders>
              <w:top w:val="nil"/>
              <w:left w:val="nil"/>
              <w:bottom w:val="nil"/>
              <w:right w:val="nil"/>
            </w:tcBorders>
            <w:shd w:val="clear" w:color="auto" w:fill="auto"/>
            <w:vAlign w:val="center"/>
          </w:tcPr>
          <w:p w14:paraId="3607A020"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5D96C21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7BA0DDB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6566D53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2CB57664" w14:textId="77777777" w:rsidTr="0052486C">
        <w:trPr>
          <w:jc w:val="center"/>
        </w:trPr>
        <w:tc>
          <w:tcPr>
            <w:tcW w:w="2977" w:type="dxa"/>
            <w:tcBorders>
              <w:top w:val="nil"/>
              <w:left w:val="nil"/>
              <w:bottom w:val="nil"/>
              <w:right w:val="nil"/>
            </w:tcBorders>
            <w:shd w:val="clear" w:color="auto" w:fill="auto"/>
            <w:vAlign w:val="center"/>
          </w:tcPr>
          <w:p w14:paraId="19F88A3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Location</w:t>
            </w:r>
          </w:p>
        </w:tc>
        <w:tc>
          <w:tcPr>
            <w:tcW w:w="1417" w:type="dxa"/>
            <w:tcBorders>
              <w:top w:val="nil"/>
              <w:left w:val="nil"/>
              <w:bottom w:val="nil"/>
              <w:right w:val="nil"/>
            </w:tcBorders>
            <w:shd w:val="clear" w:color="auto" w:fill="auto"/>
            <w:vAlign w:val="center"/>
          </w:tcPr>
          <w:p w14:paraId="6EDC6561"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182A39E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26FCB3A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4783F75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0.164</w:t>
            </w:r>
          </w:p>
        </w:tc>
      </w:tr>
      <w:tr w:rsidR="00C6434A" w:rsidRPr="00AD3CB1" w14:paraId="13085E87" w14:textId="77777777" w:rsidTr="0052486C">
        <w:trPr>
          <w:jc w:val="center"/>
        </w:trPr>
        <w:tc>
          <w:tcPr>
            <w:tcW w:w="2977" w:type="dxa"/>
            <w:tcBorders>
              <w:top w:val="nil"/>
              <w:left w:val="nil"/>
              <w:bottom w:val="nil"/>
              <w:right w:val="nil"/>
            </w:tcBorders>
            <w:shd w:val="clear" w:color="auto" w:fill="auto"/>
            <w:vAlign w:val="center"/>
          </w:tcPr>
          <w:p w14:paraId="488B985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Focal</w:t>
            </w:r>
          </w:p>
        </w:tc>
        <w:tc>
          <w:tcPr>
            <w:tcW w:w="1417" w:type="dxa"/>
            <w:tcBorders>
              <w:top w:val="nil"/>
              <w:left w:val="nil"/>
              <w:bottom w:val="nil"/>
              <w:right w:val="nil"/>
            </w:tcBorders>
            <w:shd w:val="clear" w:color="auto" w:fill="auto"/>
            <w:vAlign w:val="center"/>
          </w:tcPr>
          <w:p w14:paraId="2E613746"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(5.1)</w:t>
            </w:r>
          </w:p>
        </w:tc>
        <w:tc>
          <w:tcPr>
            <w:tcW w:w="1418" w:type="dxa"/>
            <w:tcBorders>
              <w:top w:val="nil"/>
              <w:left w:val="nil"/>
              <w:bottom w:val="nil"/>
              <w:right w:val="nil"/>
            </w:tcBorders>
            <w:shd w:val="clear" w:color="auto" w:fill="auto"/>
            <w:vAlign w:val="center"/>
          </w:tcPr>
          <w:p w14:paraId="62924C3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(11.5)</w:t>
            </w:r>
          </w:p>
        </w:tc>
        <w:tc>
          <w:tcPr>
            <w:tcW w:w="1418" w:type="dxa"/>
            <w:tcBorders>
              <w:top w:val="nil"/>
              <w:left w:val="nil"/>
              <w:bottom w:val="nil"/>
              <w:right w:val="nil"/>
            </w:tcBorders>
            <w:shd w:val="clear" w:color="auto" w:fill="auto"/>
            <w:vAlign w:val="center"/>
          </w:tcPr>
          <w:p w14:paraId="21821D3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(6.5)</w:t>
            </w:r>
          </w:p>
        </w:tc>
        <w:tc>
          <w:tcPr>
            <w:tcW w:w="1276" w:type="dxa"/>
            <w:tcBorders>
              <w:top w:val="nil"/>
              <w:left w:val="nil"/>
              <w:bottom w:val="nil"/>
              <w:right w:val="nil"/>
            </w:tcBorders>
            <w:shd w:val="clear" w:color="auto" w:fill="auto"/>
            <w:vAlign w:val="center"/>
          </w:tcPr>
          <w:p w14:paraId="17A794E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7197A5BA" w14:textId="77777777" w:rsidTr="0052486C">
        <w:trPr>
          <w:jc w:val="center"/>
        </w:trPr>
        <w:tc>
          <w:tcPr>
            <w:tcW w:w="2977" w:type="dxa"/>
            <w:tcBorders>
              <w:top w:val="nil"/>
              <w:left w:val="nil"/>
              <w:bottom w:val="nil"/>
              <w:right w:val="nil"/>
            </w:tcBorders>
            <w:shd w:val="clear" w:color="auto" w:fill="auto"/>
            <w:vAlign w:val="center"/>
          </w:tcPr>
          <w:p w14:paraId="431F172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Hemispheric</w:t>
            </w:r>
          </w:p>
        </w:tc>
        <w:tc>
          <w:tcPr>
            <w:tcW w:w="1417" w:type="dxa"/>
            <w:tcBorders>
              <w:top w:val="nil"/>
              <w:left w:val="nil"/>
              <w:bottom w:val="nil"/>
              <w:right w:val="nil"/>
            </w:tcBorders>
            <w:shd w:val="clear" w:color="auto" w:fill="auto"/>
            <w:vAlign w:val="center"/>
          </w:tcPr>
          <w:p w14:paraId="1AC79F77"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(5.1)</w:t>
            </w:r>
          </w:p>
        </w:tc>
        <w:tc>
          <w:tcPr>
            <w:tcW w:w="1418" w:type="dxa"/>
            <w:tcBorders>
              <w:top w:val="nil"/>
              <w:left w:val="nil"/>
              <w:bottom w:val="nil"/>
              <w:right w:val="nil"/>
            </w:tcBorders>
            <w:shd w:val="clear" w:color="auto" w:fill="auto"/>
            <w:vAlign w:val="center"/>
          </w:tcPr>
          <w:p w14:paraId="773D54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(15.4)</w:t>
            </w:r>
          </w:p>
        </w:tc>
        <w:tc>
          <w:tcPr>
            <w:tcW w:w="1418" w:type="dxa"/>
            <w:tcBorders>
              <w:top w:val="nil"/>
              <w:left w:val="nil"/>
              <w:bottom w:val="nil"/>
              <w:right w:val="nil"/>
            </w:tcBorders>
            <w:shd w:val="clear" w:color="auto" w:fill="auto"/>
            <w:vAlign w:val="center"/>
          </w:tcPr>
          <w:p w14:paraId="06DE814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(7.3)</w:t>
            </w:r>
          </w:p>
        </w:tc>
        <w:tc>
          <w:tcPr>
            <w:tcW w:w="1276" w:type="dxa"/>
            <w:tcBorders>
              <w:top w:val="nil"/>
              <w:left w:val="nil"/>
              <w:bottom w:val="nil"/>
              <w:right w:val="nil"/>
            </w:tcBorders>
            <w:shd w:val="clear" w:color="auto" w:fill="auto"/>
            <w:vAlign w:val="center"/>
          </w:tcPr>
          <w:p w14:paraId="2113044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56AE9BD7" w14:textId="77777777" w:rsidTr="0052486C">
        <w:trPr>
          <w:jc w:val="center"/>
        </w:trPr>
        <w:tc>
          <w:tcPr>
            <w:tcW w:w="2977" w:type="dxa"/>
            <w:tcBorders>
              <w:top w:val="nil"/>
              <w:left w:val="nil"/>
              <w:bottom w:val="nil"/>
              <w:right w:val="nil"/>
            </w:tcBorders>
            <w:shd w:val="clear" w:color="auto" w:fill="auto"/>
            <w:vAlign w:val="center"/>
          </w:tcPr>
          <w:p w14:paraId="61BDC88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Diffuse</w:t>
            </w:r>
          </w:p>
        </w:tc>
        <w:tc>
          <w:tcPr>
            <w:tcW w:w="1417" w:type="dxa"/>
            <w:tcBorders>
              <w:top w:val="nil"/>
              <w:left w:val="nil"/>
              <w:bottom w:val="nil"/>
              <w:right w:val="nil"/>
            </w:tcBorders>
            <w:shd w:val="clear" w:color="auto" w:fill="auto"/>
            <w:vAlign w:val="center"/>
          </w:tcPr>
          <w:p w14:paraId="48C2DBE7"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85 (86.7)</w:t>
            </w:r>
          </w:p>
        </w:tc>
        <w:tc>
          <w:tcPr>
            <w:tcW w:w="1418" w:type="dxa"/>
            <w:tcBorders>
              <w:top w:val="nil"/>
              <w:left w:val="nil"/>
              <w:bottom w:val="nil"/>
              <w:right w:val="nil"/>
            </w:tcBorders>
            <w:shd w:val="clear" w:color="auto" w:fill="auto"/>
            <w:vAlign w:val="center"/>
          </w:tcPr>
          <w:p w14:paraId="767B063B"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18 (69.2)</w:t>
            </w:r>
          </w:p>
        </w:tc>
        <w:tc>
          <w:tcPr>
            <w:tcW w:w="1418" w:type="dxa"/>
            <w:tcBorders>
              <w:top w:val="nil"/>
              <w:left w:val="nil"/>
              <w:bottom w:val="nil"/>
              <w:right w:val="nil"/>
            </w:tcBorders>
            <w:shd w:val="clear" w:color="auto" w:fill="auto"/>
            <w:vAlign w:val="center"/>
          </w:tcPr>
          <w:p w14:paraId="68AAF30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103 (83.1)</w:t>
            </w:r>
          </w:p>
        </w:tc>
        <w:tc>
          <w:tcPr>
            <w:tcW w:w="1276" w:type="dxa"/>
            <w:tcBorders>
              <w:top w:val="nil"/>
              <w:left w:val="nil"/>
              <w:bottom w:val="nil"/>
              <w:right w:val="nil"/>
            </w:tcBorders>
            <w:shd w:val="clear" w:color="auto" w:fill="auto"/>
            <w:vAlign w:val="center"/>
          </w:tcPr>
          <w:p w14:paraId="013B300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683A7E53" w14:textId="77777777" w:rsidTr="0052486C">
        <w:trPr>
          <w:jc w:val="center"/>
        </w:trPr>
        <w:tc>
          <w:tcPr>
            <w:tcW w:w="2977" w:type="dxa"/>
            <w:tcBorders>
              <w:top w:val="nil"/>
              <w:left w:val="nil"/>
              <w:bottom w:val="nil"/>
              <w:right w:val="nil"/>
            </w:tcBorders>
            <w:shd w:val="clear" w:color="auto" w:fill="auto"/>
            <w:vAlign w:val="center"/>
          </w:tcPr>
          <w:p w14:paraId="039D67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Bead pattern</w:t>
            </w:r>
          </w:p>
        </w:tc>
        <w:tc>
          <w:tcPr>
            <w:tcW w:w="1417" w:type="dxa"/>
            <w:tcBorders>
              <w:top w:val="nil"/>
              <w:left w:val="nil"/>
              <w:bottom w:val="nil"/>
              <w:right w:val="nil"/>
            </w:tcBorders>
            <w:shd w:val="clear" w:color="auto" w:fill="auto"/>
            <w:vAlign w:val="center"/>
          </w:tcPr>
          <w:p w14:paraId="489435ED"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81 (82.7)</w:t>
            </w:r>
          </w:p>
        </w:tc>
        <w:tc>
          <w:tcPr>
            <w:tcW w:w="1418" w:type="dxa"/>
            <w:tcBorders>
              <w:top w:val="nil"/>
              <w:left w:val="nil"/>
              <w:bottom w:val="nil"/>
              <w:right w:val="nil"/>
            </w:tcBorders>
            <w:shd w:val="clear" w:color="auto" w:fill="auto"/>
            <w:vAlign w:val="center"/>
          </w:tcPr>
          <w:p w14:paraId="78E5B3B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19 (73.1)</w:t>
            </w:r>
          </w:p>
        </w:tc>
        <w:tc>
          <w:tcPr>
            <w:tcW w:w="1418" w:type="dxa"/>
            <w:tcBorders>
              <w:top w:val="nil"/>
              <w:left w:val="nil"/>
              <w:bottom w:val="nil"/>
              <w:right w:val="nil"/>
            </w:tcBorders>
            <w:shd w:val="clear" w:color="auto" w:fill="auto"/>
            <w:vAlign w:val="center"/>
          </w:tcPr>
          <w:p w14:paraId="1F2B6B0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 (80.6)</w:t>
            </w:r>
          </w:p>
        </w:tc>
        <w:tc>
          <w:tcPr>
            <w:tcW w:w="1276" w:type="dxa"/>
            <w:tcBorders>
              <w:top w:val="nil"/>
              <w:left w:val="nil"/>
              <w:bottom w:val="nil"/>
              <w:right w:val="nil"/>
            </w:tcBorders>
            <w:shd w:val="clear" w:color="auto" w:fill="auto"/>
            <w:vAlign w:val="center"/>
          </w:tcPr>
          <w:p w14:paraId="5FB61B1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0.272</w:t>
            </w:r>
          </w:p>
        </w:tc>
      </w:tr>
      <w:tr w:rsidR="00C6434A" w:rsidRPr="00AD3CB1" w14:paraId="1CCF5C7A" w14:textId="77777777" w:rsidTr="0052486C">
        <w:trPr>
          <w:jc w:val="center"/>
        </w:trPr>
        <w:tc>
          <w:tcPr>
            <w:tcW w:w="2977" w:type="dxa"/>
            <w:tcBorders>
              <w:top w:val="nil"/>
              <w:left w:val="nil"/>
              <w:bottom w:val="nil"/>
              <w:right w:val="nil"/>
            </w:tcBorders>
            <w:shd w:val="clear" w:color="auto" w:fill="auto"/>
            <w:vAlign w:val="center"/>
          </w:tcPr>
          <w:p w14:paraId="270D13B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Treatment modality/medication</w:t>
            </w:r>
          </w:p>
        </w:tc>
        <w:tc>
          <w:tcPr>
            <w:tcW w:w="1417" w:type="dxa"/>
            <w:tcBorders>
              <w:top w:val="nil"/>
              <w:left w:val="nil"/>
              <w:bottom w:val="nil"/>
              <w:right w:val="nil"/>
            </w:tcBorders>
            <w:shd w:val="clear" w:color="auto" w:fill="auto"/>
            <w:vAlign w:val="center"/>
          </w:tcPr>
          <w:p w14:paraId="3BBB0E7B"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b/>
                <w:sz w:val="16"/>
              </w:rPr>
            </w:pPr>
          </w:p>
        </w:tc>
        <w:tc>
          <w:tcPr>
            <w:tcW w:w="1418" w:type="dxa"/>
            <w:tcBorders>
              <w:top w:val="nil"/>
              <w:left w:val="nil"/>
              <w:bottom w:val="nil"/>
              <w:right w:val="nil"/>
            </w:tcBorders>
            <w:shd w:val="clear" w:color="auto" w:fill="auto"/>
            <w:vAlign w:val="center"/>
          </w:tcPr>
          <w:p w14:paraId="12274FD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092EA5B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5D979F8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2FB6E8D1" w14:textId="77777777" w:rsidTr="0052486C">
        <w:trPr>
          <w:jc w:val="center"/>
        </w:trPr>
        <w:tc>
          <w:tcPr>
            <w:tcW w:w="2977" w:type="dxa"/>
            <w:tcBorders>
              <w:top w:val="nil"/>
              <w:left w:val="nil"/>
              <w:bottom w:val="nil"/>
              <w:right w:val="nil"/>
            </w:tcBorders>
            <w:shd w:val="clear" w:color="auto" w:fill="auto"/>
            <w:vAlign w:val="center"/>
          </w:tcPr>
          <w:p w14:paraId="5A1B7FC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Verapamil</w:t>
            </w:r>
          </w:p>
        </w:tc>
        <w:tc>
          <w:tcPr>
            <w:tcW w:w="1417" w:type="dxa"/>
            <w:tcBorders>
              <w:top w:val="nil"/>
              <w:left w:val="nil"/>
              <w:bottom w:val="nil"/>
              <w:right w:val="nil"/>
            </w:tcBorders>
            <w:shd w:val="clear" w:color="auto" w:fill="auto"/>
            <w:vAlign w:val="center"/>
          </w:tcPr>
          <w:p w14:paraId="6C01A565"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20 (20.4)</w:t>
            </w:r>
          </w:p>
        </w:tc>
        <w:tc>
          <w:tcPr>
            <w:tcW w:w="1418" w:type="dxa"/>
            <w:tcBorders>
              <w:top w:val="nil"/>
              <w:left w:val="nil"/>
              <w:bottom w:val="nil"/>
              <w:right w:val="nil"/>
            </w:tcBorders>
            <w:shd w:val="clear" w:color="auto" w:fill="auto"/>
            <w:vAlign w:val="center"/>
          </w:tcPr>
          <w:p w14:paraId="1633051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(23.1)</w:t>
            </w:r>
          </w:p>
        </w:tc>
        <w:tc>
          <w:tcPr>
            <w:tcW w:w="1418" w:type="dxa"/>
            <w:tcBorders>
              <w:top w:val="nil"/>
              <w:left w:val="nil"/>
              <w:bottom w:val="nil"/>
              <w:right w:val="nil"/>
            </w:tcBorders>
            <w:shd w:val="clear" w:color="auto" w:fill="auto"/>
            <w:vAlign w:val="center"/>
          </w:tcPr>
          <w:p w14:paraId="3E55E38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26 (21.0)</w:t>
            </w:r>
          </w:p>
        </w:tc>
        <w:tc>
          <w:tcPr>
            <w:tcW w:w="1276" w:type="dxa"/>
            <w:tcBorders>
              <w:top w:val="nil"/>
              <w:left w:val="nil"/>
              <w:bottom w:val="nil"/>
              <w:right w:val="nil"/>
            </w:tcBorders>
            <w:shd w:val="clear" w:color="auto" w:fill="auto"/>
            <w:vAlign w:val="center"/>
          </w:tcPr>
          <w:p w14:paraId="0007363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0.789</w:t>
            </w:r>
          </w:p>
        </w:tc>
      </w:tr>
      <w:tr w:rsidR="00C6434A" w:rsidRPr="00AD3CB1" w14:paraId="2F2BE051" w14:textId="77777777" w:rsidTr="0052486C">
        <w:trPr>
          <w:jc w:val="center"/>
        </w:trPr>
        <w:tc>
          <w:tcPr>
            <w:tcW w:w="2977" w:type="dxa"/>
            <w:tcBorders>
              <w:top w:val="nil"/>
              <w:left w:val="nil"/>
              <w:bottom w:val="nil"/>
              <w:right w:val="nil"/>
            </w:tcBorders>
            <w:shd w:val="clear" w:color="auto" w:fill="auto"/>
            <w:vAlign w:val="center"/>
          </w:tcPr>
          <w:p w14:paraId="170E6CC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Nimodipine</w:t>
            </w:r>
          </w:p>
        </w:tc>
        <w:tc>
          <w:tcPr>
            <w:tcW w:w="1417" w:type="dxa"/>
            <w:tcBorders>
              <w:top w:val="nil"/>
              <w:left w:val="nil"/>
              <w:bottom w:val="nil"/>
              <w:right w:val="nil"/>
            </w:tcBorders>
            <w:shd w:val="clear" w:color="auto" w:fill="auto"/>
            <w:vAlign w:val="center"/>
          </w:tcPr>
          <w:p w14:paraId="1F70B18B"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42 (42.9)</w:t>
            </w:r>
          </w:p>
        </w:tc>
        <w:tc>
          <w:tcPr>
            <w:tcW w:w="1418" w:type="dxa"/>
            <w:tcBorders>
              <w:top w:val="nil"/>
              <w:left w:val="nil"/>
              <w:bottom w:val="nil"/>
              <w:right w:val="nil"/>
            </w:tcBorders>
            <w:shd w:val="clear" w:color="auto" w:fill="auto"/>
            <w:vAlign w:val="center"/>
          </w:tcPr>
          <w:p w14:paraId="4157D66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(30.8)</w:t>
            </w:r>
          </w:p>
        </w:tc>
        <w:tc>
          <w:tcPr>
            <w:tcW w:w="1418" w:type="dxa"/>
            <w:tcBorders>
              <w:top w:val="nil"/>
              <w:left w:val="nil"/>
              <w:bottom w:val="nil"/>
              <w:right w:val="nil"/>
            </w:tcBorders>
            <w:shd w:val="clear" w:color="auto" w:fill="auto"/>
            <w:vAlign w:val="center"/>
          </w:tcPr>
          <w:p w14:paraId="61C8C3A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50 (40.3)</w:t>
            </w:r>
          </w:p>
        </w:tc>
        <w:tc>
          <w:tcPr>
            <w:tcW w:w="1276" w:type="dxa"/>
            <w:tcBorders>
              <w:top w:val="nil"/>
              <w:left w:val="nil"/>
              <w:bottom w:val="nil"/>
              <w:right w:val="nil"/>
            </w:tcBorders>
            <w:shd w:val="clear" w:color="auto" w:fill="auto"/>
            <w:vAlign w:val="center"/>
          </w:tcPr>
          <w:p w14:paraId="6E07754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0.369</w:t>
            </w:r>
          </w:p>
        </w:tc>
      </w:tr>
      <w:tr w:rsidR="00C6434A" w:rsidRPr="00AD3CB1" w14:paraId="009E9A34" w14:textId="77777777" w:rsidTr="0052486C">
        <w:trPr>
          <w:jc w:val="center"/>
        </w:trPr>
        <w:tc>
          <w:tcPr>
            <w:tcW w:w="2977" w:type="dxa"/>
            <w:tcBorders>
              <w:top w:val="nil"/>
              <w:left w:val="nil"/>
              <w:bottom w:val="nil"/>
              <w:right w:val="nil"/>
            </w:tcBorders>
            <w:shd w:val="clear" w:color="auto" w:fill="auto"/>
            <w:vAlign w:val="center"/>
          </w:tcPr>
          <w:p w14:paraId="4149591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Labetalol</w:t>
            </w:r>
          </w:p>
        </w:tc>
        <w:tc>
          <w:tcPr>
            <w:tcW w:w="1417" w:type="dxa"/>
            <w:tcBorders>
              <w:top w:val="nil"/>
              <w:left w:val="nil"/>
              <w:bottom w:val="nil"/>
              <w:right w:val="nil"/>
            </w:tcBorders>
            <w:shd w:val="clear" w:color="auto" w:fill="auto"/>
            <w:vAlign w:val="center"/>
          </w:tcPr>
          <w:p w14:paraId="35EAD29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(3.1)</w:t>
            </w:r>
          </w:p>
        </w:tc>
        <w:tc>
          <w:tcPr>
            <w:tcW w:w="1418" w:type="dxa"/>
            <w:tcBorders>
              <w:top w:val="nil"/>
              <w:left w:val="nil"/>
              <w:bottom w:val="nil"/>
              <w:right w:val="nil"/>
            </w:tcBorders>
            <w:shd w:val="clear" w:color="auto" w:fill="auto"/>
            <w:vAlign w:val="center"/>
          </w:tcPr>
          <w:p w14:paraId="0C9ED16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43D3A29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2910B28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64993F6F" w14:textId="77777777" w:rsidTr="0052486C">
        <w:trPr>
          <w:jc w:val="center"/>
        </w:trPr>
        <w:tc>
          <w:tcPr>
            <w:tcW w:w="2977" w:type="dxa"/>
            <w:tcBorders>
              <w:top w:val="nil"/>
              <w:left w:val="nil"/>
              <w:bottom w:val="nil"/>
              <w:right w:val="nil"/>
            </w:tcBorders>
            <w:shd w:val="clear" w:color="auto" w:fill="auto"/>
            <w:vAlign w:val="center"/>
          </w:tcPr>
          <w:p w14:paraId="5F8E5B3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Other antihypertensive agents</w:t>
            </w:r>
          </w:p>
        </w:tc>
        <w:tc>
          <w:tcPr>
            <w:tcW w:w="1417" w:type="dxa"/>
            <w:tcBorders>
              <w:top w:val="nil"/>
              <w:left w:val="nil"/>
              <w:bottom w:val="nil"/>
              <w:right w:val="nil"/>
            </w:tcBorders>
            <w:shd w:val="clear" w:color="auto" w:fill="auto"/>
            <w:vAlign w:val="center"/>
          </w:tcPr>
          <w:p w14:paraId="734EFC4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23 (23.5)</w:t>
            </w:r>
          </w:p>
        </w:tc>
        <w:tc>
          <w:tcPr>
            <w:tcW w:w="1418" w:type="dxa"/>
            <w:tcBorders>
              <w:top w:val="nil"/>
              <w:left w:val="nil"/>
              <w:bottom w:val="nil"/>
              <w:right w:val="nil"/>
            </w:tcBorders>
            <w:shd w:val="clear" w:color="auto" w:fill="auto"/>
            <w:vAlign w:val="center"/>
          </w:tcPr>
          <w:p w14:paraId="383192F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9 (34.6)</w:t>
            </w:r>
          </w:p>
        </w:tc>
        <w:tc>
          <w:tcPr>
            <w:tcW w:w="1418" w:type="dxa"/>
            <w:tcBorders>
              <w:top w:val="nil"/>
              <w:left w:val="nil"/>
              <w:bottom w:val="nil"/>
              <w:right w:val="nil"/>
            </w:tcBorders>
            <w:shd w:val="clear" w:color="auto" w:fill="auto"/>
            <w:vAlign w:val="center"/>
          </w:tcPr>
          <w:p w14:paraId="60E050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32 (25.8)</w:t>
            </w:r>
          </w:p>
        </w:tc>
        <w:tc>
          <w:tcPr>
            <w:tcW w:w="1276" w:type="dxa"/>
            <w:tcBorders>
              <w:top w:val="nil"/>
              <w:left w:val="nil"/>
              <w:bottom w:val="nil"/>
              <w:right w:val="nil"/>
            </w:tcBorders>
            <w:shd w:val="clear" w:color="auto" w:fill="auto"/>
            <w:vAlign w:val="center"/>
          </w:tcPr>
          <w:p w14:paraId="187BE8A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0.313</w:t>
            </w:r>
          </w:p>
        </w:tc>
      </w:tr>
      <w:tr w:rsidR="00C6434A" w:rsidRPr="00AD3CB1" w14:paraId="0E961FFD" w14:textId="77777777" w:rsidTr="0052486C">
        <w:trPr>
          <w:jc w:val="center"/>
        </w:trPr>
        <w:tc>
          <w:tcPr>
            <w:tcW w:w="2977" w:type="dxa"/>
            <w:tcBorders>
              <w:top w:val="nil"/>
              <w:left w:val="nil"/>
              <w:bottom w:val="nil"/>
              <w:right w:val="nil"/>
            </w:tcBorders>
            <w:shd w:val="clear" w:color="auto" w:fill="auto"/>
            <w:vAlign w:val="center"/>
          </w:tcPr>
          <w:p w14:paraId="66236D5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Steroid</w:t>
            </w:r>
          </w:p>
        </w:tc>
        <w:tc>
          <w:tcPr>
            <w:tcW w:w="1417" w:type="dxa"/>
            <w:tcBorders>
              <w:top w:val="nil"/>
              <w:left w:val="nil"/>
              <w:bottom w:val="nil"/>
              <w:right w:val="nil"/>
            </w:tcBorders>
            <w:shd w:val="clear" w:color="auto" w:fill="auto"/>
            <w:vAlign w:val="center"/>
          </w:tcPr>
          <w:p w14:paraId="7825E77C"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15 (15.3)</w:t>
            </w:r>
          </w:p>
        </w:tc>
        <w:tc>
          <w:tcPr>
            <w:tcW w:w="1418" w:type="dxa"/>
            <w:tcBorders>
              <w:top w:val="nil"/>
              <w:left w:val="nil"/>
              <w:bottom w:val="nil"/>
              <w:right w:val="nil"/>
            </w:tcBorders>
            <w:shd w:val="clear" w:color="auto" w:fill="auto"/>
            <w:vAlign w:val="center"/>
          </w:tcPr>
          <w:p w14:paraId="612E742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(30.8)</w:t>
            </w:r>
          </w:p>
        </w:tc>
        <w:tc>
          <w:tcPr>
            <w:tcW w:w="1418" w:type="dxa"/>
            <w:tcBorders>
              <w:top w:val="nil"/>
              <w:left w:val="nil"/>
              <w:bottom w:val="nil"/>
              <w:right w:val="nil"/>
            </w:tcBorders>
            <w:shd w:val="clear" w:color="auto" w:fill="auto"/>
            <w:vAlign w:val="center"/>
          </w:tcPr>
          <w:p w14:paraId="4E2C1DE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23 (18.5)</w:t>
            </w:r>
          </w:p>
        </w:tc>
        <w:tc>
          <w:tcPr>
            <w:tcW w:w="1276" w:type="dxa"/>
            <w:tcBorders>
              <w:top w:val="nil"/>
              <w:left w:val="nil"/>
              <w:bottom w:val="nil"/>
              <w:right w:val="nil"/>
            </w:tcBorders>
            <w:shd w:val="clear" w:color="auto" w:fill="auto"/>
            <w:vAlign w:val="center"/>
          </w:tcPr>
          <w:p w14:paraId="0D83A67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0.090</w:t>
            </w:r>
          </w:p>
        </w:tc>
      </w:tr>
      <w:tr w:rsidR="00C6434A" w:rsidRPr="00AD3CB1" w14:paraId="30C3FAC3" w14:textId="77777777" w:rsidTr="0052486C">
        <w:trPr>
          <w:jc w:val="center"/>
        </w:trPr>
        <w:tc>
          <w:tcPr>
            <w:tcW w:w="2977" w:type="dxa"/>
            <w:tcBorders>
              <w:top w:val="nil"/>
              <w:left w:val="nil"/>
              <w:bottom w:val="nil"/>
              <w:right w:val="nil"/>
            </w:tcBorders>
            <w:shd w:val="clear" w:color="auto" w:fill="auto"/>
            <w:vAlign w:val="center"/>
          </w:tcPr>
          <w:p w14:paraId="3055F0F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Antithrombotics</w:t>
            </w:r>
          </w:p>
        </w:tc>
        <w:tc>
          <w:tcPr>
            <w:tcW w:w="1417" w:type="dxa"/>
            <w:tcBorders>
              <w:top w:val="nil"/>
              <w:left w:val="nil"/>
              <w:bottom w:val="nil"/>
              <w:right w:val="nil"/>
            </w:tcBorders>
            <w:shd w:val="clear" w:color="auto" w:fill="auto"/>
            <w:vAlign w:val="center"/>
          </w:tcPr>
          <w:p w14:paraId="6C094B0E"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16 (16.3)</w:t>
            </w:r>
          </w:p>
        </w:tc>
        <w:tc>
          <w:tcPr>
            <w:tcW w:w="1418" w:type="dxa"/>
            <w:tcBorders>
              <w:top w:val="nil"/>
              <w:left w:val="nil"/>
              <w:bottom w:val="nil"/>
              <w:right w:val="nil"/>
            </w:tcBorders>
            <w:shd w:val="clear" w:color="auto" w:fill="auto"/>
            <w:vAlign w:val="center"/>
          </w:tcPr>
          <w:p w14:paraId="3B913B7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4DA2327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17 (13.7)</w:t>
            </w:r>
          </w:p>
        </w:tc>
        <w:tc>
          <w:tcPr>
            <w:tcW w:w="1276" w:type="dxa"/>
            <w:tcBorders>
              <w:top w:val="nil"/>
              <w:left w:val="nil"/>
              <w:bottom w:val="nil"/>
              <w:right w:val="nil"/>
            </w:tcBorders>
            <w:shd w:val="clear" w:color="auto" w:fill="auto"/>
            <w:vAlign w:val="center"/>
          </w:tcPr>
          <w:p w14:paraId="627800C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0.120</w:t>
            </w:r>
          </w:p>
        </w:tc>
      </w:tr>
      <w:tr w:rsidR="00C6434A" w:rsidRPr="00AD3CB1" w14:paraId="505BA95F" w14:textId="77777777" w:rsidTr="0052486C">
        <w:trPr>
          <w:jc w:val="center"/>
        </w:trPr>
        <w:tc>
          <w:tcPr>
            <w:tcW w:w="2977" w:type="dxa"/>
            <w:tcBorders>
              <w:top w:val="nil"/>
              <w:left w:val="nil"/>
              <w:bottom w:val="nil"/>
              <w:right w:val="nil"/>
            </w:tcBorders>
            <w:shd w:val="clear" w:color="auto" w:fill="auto"/>
            <w:vAlign w:val="center"/>
          </w:tcPr>
          <w:p w14:paraId="6977E47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Antiepileptic drugs</w:t>
            </w:r>
          </w:p>
        </w:tc>
        <w:tc>
          <w:tcPr>
            <w:tcW w:w="1417" w:type="dxa"/>
            <w:tcBorders>
              <w:top w:val="nil"/>
              <w:left w:val="nil"/>
              <w:bottom w:val="nil"/>
              <w:right w:val="nil"/>
            </w:tcBorders>
            <w:shd w:val="clear" w:color="auto" w:fill="auto"/>
            <w:vAlign w:val="center"/>
          </w:tcPr>
          <w:p w14:paraId="37841946"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 (10.2)</w:t>
            </w:r>
          </w:p>
        </w:tc>
        <w:tc>
          <w:tcPr>
            <w:tcW w:w="1418" w:type="dxa"/>
            <w:tcBorders>
              <w:top w:val="nil"/>
              <w:left w:val="nil"/>
              <w:bottom w:val="nil"/>
              <w:right w:val="nil"/>
            </w:tcBorders>
            <w:shd w:val="clear" w:color="auto" w:fill="auto"/>
            <w:vAlign w:val="center"/>
          </w:tcPr>
          <w:p w14:paraId="61CA51D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(11.5)</w:t>
            </w:r>
          </w:p>
        </w:tc>
        <w:tc>
          <w:tcPr>
            <w:tcW w:w="1418" w:type="dxa"/>
            <w:tcBorders>
              <w:top w:val="nil"/>
              <w:left w:val="nil"/>
              <w:bottom w:val="nil"/>
              <w:right w:val="nil"/>
            </w:tcBorders>
            <w:shd w:val="clear" w:color="auto" w:fill="auto"/>
            <w:vAlign w:val="center"/>
          </w:tcPr>
          <w:p w14:paraId="29B1B26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13 (10.5)</w:t>
            </w:r>
          </w:p>
        </w:tc>
        <w:tc>
          <w:tcPr>
            <w:tcW w:w="1276" w:type="dxa"/>
            <w:tcBorders>
              <w:top w:val="nil"/>
              <w:left w:val="nil"/>
              <w:bottom w:val="nil"/>
              <w:right w:val="nil"/>
            </w:tcBorders>
            <w:shd w:val="clear" w:color="auto" w:fill="auto"/>
            <w:vAlign w:val="center"/>
          </w:tcPr>
          <w:p w14:paraId="21157CA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63E0368C" w14:textId="77777777" w:rsidTr="0052486C">
        <w:trPr>
          <w:jc w:val="center"/>
        </w:trPr>
        <w:tc>
          <w:tcPr>
            <w:tcW w:w="2977" w:type="dxa"/>
            <w:tcBorders>
              <w:top w:val="nil"/>
              <w:left w:val="nil"/>
              <w:bottom w:val="nil"/>
              <w:right w:val="nil"/>
            </w:tcBorders>
            <w:shd w:val="clear" w:color="auto" w:fill="auto"/>
            <w:vAlign w:val="center"/>
          </w:tcPr>
          <w:p w14:paraId="677D7CC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Pain killer</w:t>
            </w:r>
          </w:p>
        </w:tc>
        <w:tc>
          <w:tcPr>
            <w:tcW w:w="1417" w:type="dxa"/>
            <w:tcBorders>
              <w:top w:val="nil"/>
              <w:left w:val="nil"/>
              <w:bottom w:val="nil"/>
              <w:right w:val="nil"/>
            </w:tcBorders>
            <w:shd w:val="clear" w:color="auto" w:fill="auto"/>
            <w:vAlign w:val="center"/>
          </w:tcPr>
          <w:p w14:paraId="54289AE9"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11 (11.2)</w:t>
            </w:r>
          </w:p>
        </w:tc>
        <w:tc>
          <w:tcPr>
            <w:tcW w:w="1418" w:type="dxa"/>
            <w:tcBorders>
              <w:top w:val="nil"/>
              <w:left w:val="nil"/>
              <w:bottom w:val="nil"/>
              <w:right w:val="nil"/>
            </w:tcBorders>
            <w:shd w:val="clear" w:color="auto" w:fill="auto"/>
            <w:vAlign w:val="center"/>
          </w:tcPr>
          <w:p w14:paraId="34CBB47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05D6E83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12 (9.7)</w:t>
            </w:r>
          </w:p>
        </w:tc>
        <w:tc>
          <w:tcPr>
            <w:tcW w:w="1276" w:type="dxa"/>
            <w:tcBorders>
              <w:top w:val="nil"/>
              <w:left w:val="nil"/>
              <w:bottom w:val="nil"/>
              <w:right w:val="nil"/>
            </w:tcBorders>
            <w:shd w:val="clear" w:color="auto" w:fill="auto"/>
            <w:vAlign w:val="center"/>
          </w:tcPr>
          <w:p w14:paraId="2097353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0.457</w:t>
            </w:r>
          </w:p>
        </w:tc>
      </w:tr>
      <w:tr w:rsidR="00C6434A" w:rsidRPr="00AD3CB1" w14:paraId="72185E41" w14:textId="77777777" w:rsidTr="0052486C">
        <w:trPr>
          <w:jc w:val="center"/>
        </w:trPr>
        <w:tc>
          <w:tcPr>
            <w:tcW w:w="2977" w:type="dxa"/>
            <w:tcBorders>
              <w:top w:val="nil"/>
              <w:left w:val="nil"/>
              <w:bottom w:val="nil"/>
              <w:right w:val="nil"/>
            </w:tcBorders>
            <w:shd w:val="clear" w:color="auto" w:fill="auto"/>
            <w:vAlign w:val="center"/>
          </w:tcPr>
          <w:p w14:paraId="2B9976F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Antianxiety/psychotics</w:t>
            </w:r>
          </w:p>
        </w:tc>
        <w:tc>
          <w:tcPr>
            <w:tcW w:w="1417" w:type="dxa"/>
            <w:tcBorders>
              <w:top w:val="nil"/>
              <w:left w:val="nil"/>
              <w:bottom w:val="nil"/>
              <w:right w:val="nil"/>
            </w:tcBorders>
            <w:shd w:val="clear" w:color="auto" w:fill="auto"/>
            <w:vAlign w:val="center"/>
          </w:tcPr>
          <w:p w14:paraId="3975E754"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(3.1)</w:t>
            </w:r>
          </w:p>
        </w:tc>
        <w:tc>
          <w:tcPr>
            <w:tcW w:w="1418" w:type="dxa"/>
            <w:tcBorders>
              <w:top w:val="nil"/>
              <w:left w:val="nil"/>
              <w:bottom w:val="nil"/>
              <w:right w:val="nil"/>
            </w:tcBorders>
            <w:shd w:val="clear" w:color="auto" w:fill="auto"/>
            <w:vAlign w:val="center"/>
          </w:tcPr>
          <w:p w14:paraId="7B38562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(3.8)</w:t>
            </w:r>
          </w:p>
        </w:tc>
        <w:tc>
          <w:tcPr>
            <w:tcW w:w="1418" w:type="dxa"/>
            <w:tcBorders>
              <w:top w:val="nil"/>
              <w:left w:val="nil"/>
              <w:bottom w:val="nil"/>
              <w:right w:val="nil"/>
            </w:tcBorders>
            <w:shd w:val="clear" w:color="auto" w:fill="auto"/>
            <w:vAlign w:val="center"/>
          </w:tcPr>
          <w:p w14:paraId="3B4F2CA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6770EBF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2A7C5F9A" w14:textId="77777777" w:rsidTr="0052486C">
        <w:trPr>
          <w:jc w:val="center"/>
        </w:trPr>
        <w:tc>
          <w:tcPr>
            <w:tcW w:w="2977" w:type="dxa"/>
            <w:tcBorders>
              <w:top w:val="nil"/>
              <w:left w:val="nil"/>
              <w:bottom w:val="nil"/>
              <w:right w:val="nil"/>
            </w:tcBorders>
            <w:shd w:val="clear" w:color="auto" w:fill="auto"/>
            <w:vAlign w:val="center"/>
          </w:tcPr>
          <w:p w14:paraId="2BE4DE6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Mannitol</w:t>
            </w:r>
          </w:p>
        </w:tc>
        <w:tc>
          <w:tcPr>
            <w:tcW w:w="1417" w:type="dxa"/>
            <w:tcBorders>
              <w:top w:val="nil"/>
              <w:left w:val="nil"/>
              <w:bottom w:val="nil"/>
              <w:right w:val="nil"/>
            </w:tcBorders>
            <w:shd w:val="clear" w:color="auto" w:fill="auto"/>
            <w:vAlign w:val="center"/>
          </w:tcPr>
          <w:p w14:paraId="0635A3FD"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(2.0)</w:t>
            </w:r>
          </w:p>
        </w:tc>
        <w:tc>
          <w:tcPr>
            <w:tcW w:w="1418" w:type="dxa"/>
            <w:tcBorders>
              <w:top w:val="nil"/>
              <w:left w:val="nil"/>
              <w:bottom w:val="nil"/>
              <w:right w:val="nil"/>
            </w:tcBorders>
            <w:shd w:val="clear" w:color="auto" w:fill="auto"/>
            <w:vAlign w:val="center"/>
          </w:tcPr>
          <w:p w14:paraId="52E0D0B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15B3D1FA"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(1.6)</w:t>
            </w:r>
          </w:p>
        </w:tc>
        <w:tc>
          <w:tcPr>
            <w:tcW w:w="1276" w:type="dxa"/>
            <w:tcBorders>
              <w:top w:val="nil"/>
              <w:left w:val="nil"/>
              <w:bottom w:val="nil"/>
              <w:right w:val="nil"/>
            </w:tcBorders>
            <w:shd w:val="clear" w:color="auto" w:fill="auto"/>
            <w:vAlign w:val="center"/>
          </w:tcPr>
          <w:p w14:paraId="2E8B20F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1.000</w:t>
            </w:r>
          </w:p>
        </w:tc>
      </w:tr>
      <w:tr w:rsidR="00C6434A" w:rsidRPr="00AD3CB1" w14:paraId="2484F6FE" w14:textId="77777777" w:rsidTr="0052486C">
        <w:trPr>
          <w:jc w:val="center"/>
        </w:trPr>
        <w:tc>
          <w:tcPr>
            <w:tcW w:w="2977" w:type="dxa"/>
            <w:tcBorders>
              <w:top w:val="nil"/>
              <w:left w:val="nil"/>
              <w:bottom w:val="nil"/>
              <w:right w:val="nil"/>
            </w:tcBorders>
            <w:shd w:val="clear" w:color="auto" w:fill="auto"/>
            <w:vAlign w:val="center"/>
          </w:tcPr>
          <w:p w14:paraId="006C4F7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Cyclophosphamide</w:t>
            </w:r>
          </w:p>
        </w:tc>
        <w:tc>
          <w:tcPr>
            <w:tcW w:w="1417" w:type="dxa"/>
            <w:tcBorders>
              <w:top w:val="nil"/>
              <w:left w:val="nil"/>
              <w:bottom w:val="nil"/>
              <w:right w:val="nil"/>
            </w:tcBorders>
            <w:shd w:val="clear" w:color="auto" w:fill="auto"/>
            <w:vAlign w:val="center"/>
          </w:tcPr>
          <w:p w14:paraId="56307A3E"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(3.1)</w:t>
            </w:r>
          </w:p>
        </w:tc>
        <w:tc>
          <w:tcPr>
            <w:tcW w:w="1418" w:type="dxa"/>
            <w:tcBorders>
              <w:top w:val="nil"/>
              <w:left w:val="nil"/>
              <w:bottom w:val="nil"/>
              <w:right w:val="nil"/>
            </w:tcBorders>
            <w:shd w:val="clear" w:color="auto" w:fill="auto"/>
            <w:vAlign w:val="center"/>
          </w:tcPr>
          <w:p w14:paraId="1CCE6E5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366C18C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(4.0)</w:t>
            </w:r>
          </w:p>
        </w:tc>
        <w:tc>
          <w:tcPr>
            <w:tcW w:w="1276" w:type="dxa"/>
            <w:tcBorders>
              <w:top w:val="nil"/>
              <w:left w:val="nil"/>
              <w:bottom w:val="nil"/>
              <w:right w:val="nil"/>
            </w:tcBorders>
            <w:shd w:val="clear" w:color="auto" w:fill="auto"/>
            <w:vAlign w:val="center"/>
          </w:tcPr>
          <w:p w14:paraId="6BFEAEC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0.281</w:t>
            </w:r>
          </w:p>
        </w:tc>
      </w:tr>
      <w:tr w:rsidR="00C6434A" w:rsidRPr="00AD3CB1" w14:paraId="77AE27FC" w14:textId="77777777" w:rsidTr="0052486C">
        <w:trPr>
          <w:jc w:val="center"/>
        </w:trPr>
        <w:tc>
          <w:tcPr>
            <w:tcW w:w="2977" w:type="dxa"/>
            <w:tcBorders>
              <w:top w:val="nil"/>
              <w:left w:val="nil"/>
              <w:bottom w:val="nil"/>
              <w:right w:val="nil"/>
            </w:tcBorders>
            <w:shd w:val="clear" w:color="auto" w:fill="auto"/>
            <w:vAlign w:val="center"/>
          </w:tcPr>
          <w:p w14:paraId="1C04465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Magnesium</w:t>
            </w:r>
          </w:p>
        </w:tc>
        <w:tc>
          <w:tcPr>
            <w:tcW w:w="1417" w:type="dxa"/>
            <w:tcBorders>
              <w:top w:val="nil"/>
              <w:left w:val="nil"/>
              <w:bottom w:val="nil"/>
              <w:right w:val="nil"/>
            </w:tcBorders>
            <w:shd w:val="clear" w:color="auto" w:fill="auto"/>
            <w:vAlign w:val="center"/>
          </w:tcPr>
          <w:p w14:paraId="6B0A554F"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(8.2)</w:t>
            </w:r>
          </w:p>
        </w:tc>
        <w:tc>
          <w:tcPr>
            <w:tcW w:w="1418" w:type="dxa"/>
            <w:tcBorders>
              <w:top w:val="nil"/>
              <w:left w:val="nil"/>
              <w:bottom w:val="nil"/>
              <w:right w:val="nil"/>
            </w:tcBorders>
            <w:shd w:val="clear" w:color="auto" w:fill="auto"/>
            <w:vAlign w:val="center"/>
          </w:tcPr>
          <w:p w14:paraId="0677A74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3758C76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8 (6.5)</w:t>
            </w:r>
          </w:p>
        </w:tc>
        <w:tc>
          <w:tcPr>
            <w:tcW w:w="1276" w:type="dxa"/>
            <w:tcBorders>
              <w:top w:val="nil"/>
              <w:left w:val="nil"/>
              <w:bottom w:val="nil"/>
              <w:right w:val="nil"/>
            </w:tcBorders>
            <w:shd w:val="clear" w:color="auto" w:fill="auto"/>
            <w:vAlign w:val="center"/>
          </w:tcPr>
          <w:p w14:paraId="63E5886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0.202</w:t>
            </w:r>
          </w:p>
        </w:tc>
      </w:tr>
      <w:tr w:rsidR="00C6434A" w:rsidRPr="00AD3CB1" w14:paraId="3F40DBAB" w14:textId="77777777" w:rsidTr="0052486C">
        <w:trPr>
          <w:jc w:val="center"/>
        </w:trPr>
        <w:tc>
          <w:tcPr>
            <w:tcW w:w="2977" w:type="dxa"/>
            <w:tcBorders>
              <w:top w:val="nil"/>
              <w:left w:val="nil"/>
              <w:bottom w:val="nil"/>
              <w:right w:val="nil"/>
            </w:tcBorders>
            <w:shd w:val="clear" w:color="auto" w:fill="auto"/>
            <w:vAlign w:val="center"/>
          </w:tcPr>
          <w:p w14:paraId="6F40EF9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Surgery</w:t>
            </w:r>
          </w:p>
        </w:tc>
        <w:tc>
          <w:tcPr>
            <w:tcW w:w="1417" w:type="dxa"/>
            <w:tcBorders>
              <w:top w:val="nil"/>
              <w:left w:val="nil"/>
              <w:bottom w:val="nil"/>
              <w:right w:val="nil"/>
            </w:tcBorders>
            <w:shd w:val="clear" w:color="auto" w:fill="auto"/>
            <w:vAlign w:val="center"/>
          </w:tcPr>
          <w:p w14:paraId="2933AC27" w14:textId="77777777" w:rsidR="00C6434A" w:rsidRPr="00AD3CB1" w:rsidDel="00FC5F7C"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 (3.1)</w:t>
            </w:r>
          </w:p>
        </w:tc>
        <w:tc>
          <w:tcPr>
            <w:tcW w:w="1418" w:type="dxa"/>
            <w:tcBorders>
              <w:top w:val="nil"/>
              <w:left w:val="nil"/>
              <w:bottom w:val="nil"/>
              <w:right w:val="nil"/>
            </w:tcBorders>
            <w:shd w:val="clear" w:color="auto" w:fill="auto"/>
            <w:vAlign w:val="center"/>
          </w:tcPr>
          <w:p w14:paraId="3E600E3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060F0B3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5 (4.0)</w:t>
            </w:r>
          </w:p>
        </w:tc>
        <w:tc>
          <w:tcPr>
            <w:tcW w:w="1276" w:type="dxa"/>
            <w:tcBorders>
              <w:top w:val="nil"/>
              <w:left w:val="nil"/>
              <w:bottom w:val="nil"/>
              <w:right w:val="nil"/>
            </w:tcBorders>
            <w:shd w:val="clear" w:color="auto" w:fill="auto"/>
            <w:vAlign w:val="center"/>
          </w:tcPr>
          <w:p w14:paraId="0A2EC4C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0.281</w:t>
            </w:r>
          </w:p>
        </w:tc>
      </w:tr>
      <w:tr w:rsidR="00C6434A" w:rsidRPr="00AD3CB1" w14:paraId="47F15214" w14:textId="77777777" w:rsidTr="0052486C">
        <w:trPr>
          <w:jc w:val="center"/>
        </w:trPr>
        <w:tc>
          <w:tcPr>
            <w:tcW w:w="2977" w:type="dxa"/>
            <w:tcBorders>
              <w:top w:val="nil"/>
              <w:left w:val="nil"/>
              <w:bottom w:val="nil"/>
              <w:right w:val="nil"/>
            </w:tcBorders>
            <w:shd w:val="clear" w:color="auto" w:fill="auto"/>
            <w:vAlign w:val="center"/>
          </w:tcPr>
          <w:p w14:paraId="3637F7E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b/>
                <w:sz w:val="16"/>
              </w:rPr>
            </w:pPr>
            <w:r w:rsidRPr="00AD3CB1">
              <w:rPr>
                <w:rFonts w:ascii="Times New Roman" w:hAnsi="Times New Roman"/>
                <w:b/>
                <w:sz w:val="16"/>
              </w:rPr>
              <w:t>Recurrent RCVS</w:t>
            </w:r>
          </w:p>
        </w:tc>
        <w:tc>
          <w:tcPr>
            <w:tcW w:w="1417" w:type="dxa"/>
            <w:tcBorders>
              <w:top w:val="nil"/>
              <w:left w:val="nil"/>
              <w:bottom w:val="nil"/>
              <w:right w:val="nil"/>
            </w:tcBorders>
            <w:shd w:val="clear" w:color="auto" w:fill="auto"/>
            <w:vAlign w:val="center"/>
          </w:tcPr>
          <w:p w14:paraId="1C2D348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0D44E4F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27102A2D"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322EC96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07659492" w14:textId="77777777" w:rsidTr="0052486C">
        <w:trPr>
          <w:jc w:val="center"/>
        </w:trPr>
        <w:tc>
          <w:tcPr>
            <w:tcW w:w="2977" w:type="dxa"/>
            <w:tcBorders>
              <w:top w:val="nil"/>
              <w:left w:val="nil"/>
              <w:bottom w:val="nil"/>
              <w:right w:val="nil"/>
            </w:tcBorders>
            <w:shd w:val="clear" w:color="auto" w:fill="auto"/>
            <w:vAlign w:val="center"/>
          </w:tcPr>
          <w:p w14:paraId="0FE6A50E"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Recurrence</w:t>
            </w:r>
          </w:p>
        </w:tc>
        <w:tc>
          <w:tcPr>
            <w:tcW w:w="1417" w:type="dxa"/>
            <w:tcBorders>
              <w:top w:val="nil"/>
              <w:left w:val="nil"/>
              <w:bottom w:val="nil"/>
              <w:right w:val="nil"/>
            </w:tcBorders>
            <w:shd w:val="clear" w:color="auto" w:fill="auto"/>
            <w:vAlign w:val="center"/>
          </w:tcPr>
          <w:p w14:paraId="1E56D11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(4.1)</w:t>
            </w:r>
          </w:p>
        </w:tc>
        <w:tc>
          <w:tcPr>
            <w:tcW w:w="1418" w:type="dxa"/>
            <w:tcBorders>
              <w:top w:val="nil"/>
              <w:left w:val="nil"/>
              <w:bottom w:val="nil"/>
              <w:right w:val="nil"/>
            </w:tcBorders>
            <w:shd w:val="clear" w:color="auto" w:fill="auto"/>
            <w:vAlign w:val="center"/>
          </w:tcPr>
          <w:p w14:paraId="03A14D3C"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5E1CA86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6 (4.8)</w:t>
            </w:r>
          </w:p>
        </w:tc>
        <w:tc>
          <w:tcPr>
            <w:tcW w:w="1276" w:type="dxa"/>
            <w:tcBorders>
              <w:top w:val="nil"/>
              <w:left w:val="nil"/>
              <w:bottom w:val="nil"/>
              <w:right w:val="nil"/>
            </w:tcBorders>
            <w:shd w:val="clear" w:color="auto" w:fill="auto"/>
            <w:vAlign w:val="center"/>
          </w:tcPr>
          <w:p w14:paraId="0C75345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0.605</w:t>
            </w:r>
          </w:p>
        </w:tc>
      </w:tr>
      <w:tr w:rsidR="00C6434A" w:rsidRPr="00AD3CB1" w14:paraId="19007981" w14:textId="77777777" w:rsidTr="0052486C">
        <w:trPr>
          <w:jc w:val="center"/>
        </w:trPr>
        <w:tc>
          <w:tcPr>
            <w:tcW w:w="2977" w:type="dxa"/>
            <w:tcBorders>
              <w:top w:val="nil"/>
              <w:left w:val="nil"/>
              <w:bottom w:val="nil"/>
              <w:right w:val="nil"/>
            </w:tcBorders>
            <w:shd w:val="clear" w:color="auto" w:fill="auto"/>
            <w:vAlign w:val="center"/>
          </w:tcPr>
          <w:p w14:paraId="5F0169E6"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Times</w:t>
            </w:r>
          </w:p>
        </w:tc>
        <w:tc>
          <w:tcPr>
            <w:tcW w:w="1417" w:type="dxa"/>
            <w:tcBorders>
              <w:top w:val="nil"/>
              <w:left w:val="nil"/>
              <w:bottom w:val="nil"/>
              <w:right w:val="nil"/>
            </w:tcBorders>
            <w:shd w:val="clear" w:color="auto" w:fill="auto"/>
            <w:vAlign w:val="center"/>
          </w:tcPr>
          <w:p w14:paraId="5448739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7A887725"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418" w:type="dxa"/>
            <w:tcBorders>
              <w:top w:val="nil"/>
              <w:left w:val="nil"/>
              <w:bottom w:val="nil"/>
              <w:right w:val="nil"/>
            </w:tcBorders>
            <w:shd w:val="clear" w:color="auto" w:fill="auto"/>
            <w:vAlign w:val="center"/>
          </w:tcPr>
          <w:p w14:paraId="604FC53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c>
          <w:tcPr>
            <w:tcW w:w="1276" w:type="dxa"/>
            <w:tcBorders>
              <w:top w:val="nil"/>
              <w:left w:val="nil"/>
              <w:bottom w:val="nil"/>
              <w:right w:val="nil"/>
            </w:tcBorders>
            <w:shd w:val="clear" w:color="auto" w:fill="auto"/>
            <w:vAlign w:val="center"/>
          </w:tcPr>
          <w:p w14:paraId="6F4DDC11"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0.459</w:t>
            </w:r>
          </w:p>
        </w:tc>
      </w:tr>
      <w:tr w:rsidR="00C6434A" w:rsidRPr="00AD3CB1" w14:paraId="0A5CE2D2" w14:textId="77777777" w:rsidTr="0052486C">
        <w:trPr>
          <w:jc w:val="center"/>
        </w:trPr>
        <w:tc>
          <w:tcPr>
            <w:tcW w:w="2977" w:type="dxa"/>
            <w:tcBorders>
              <w:top w:val="nil"/>
              <w:left w:val="nil"/>
              <w:bottom w:val="nil"/>
              <w:right w:val="nil"/>
            </w:tcBorders>
            <w:shd w:val="clear" w:color="auto" w:fill="auto"/>
            <w:vAlign w:val="center"/>
          </w:tcPr>
          <w:p w14:paraId="4242111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w:t>
            </w:r>
          </w:p>
        </w:tc>
        <w:tc>
          <w:tcPr>
            <w:tcW w:w="1417" w:type="dxa"/>
            <w:tcBorders>
              <w:top w:val="nil"/>
              <w:left w:val="nil"/>
              <w:bottom w:val="nil"/>
              <w:right w:val="nil"/>
            </w:tcBorders>
            <w:shd w:val="clear" w:color="auto" w:fill="auto"/>
            <w:vAlign w:val="center"/>
          </w:tcPr>
          <w:p w14:paraId="7B97A22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(1.0)</w:t>
            </w:r>
          </w:p>
        </w:tc>
        <w:tc>
          <w:tcPr>
            <w:tcW w:w="1418" w:type="dxa"/>
            <w:tcBorders>
              <w:top w:val="nil"/>
              <w:left w:val="nil"/>
              <w:bottom w:val="nil"/>
              <w:right w:val="nil"/>
            </w:tcBorders>
            <w:shd w:val="clear" w:color="auto" w:fill="auto"/>
            <w:vAlign w:val="center"/>
          </w:tcPr>
          <w:p w14:paraId="0333E452"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nil"/>
              <w:right w:val="nil"/>
            </w:tcBorders>
            <w:shd w:val="clear" w:color="auto" w:fill="auto"/>
            <w:vAlign w:val="center"/>
          </w:tcPr>
          <w:p w14:paraId="78CADBE7"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(0.8)</w:t>
            </w:r>
          </w:p>
        </w:tc>
        <w:tc>
          <w:tcPr>
            <w:tcW w:w="1276" w:type="dxa"/>
            <w:tcBorders>
              <w:top w:val="nil"/>
              <w:left w:val="nil"/>
              <w:bottom w:val="nil"/>
              <w:right w:val="nil"/>
            </w:tcBorders>
            <w:shd w:val="clear" w:color="auto" w:fill="auto"/>
            <w:vAlign w:val="center"/>
          </w:tcPr>
          <w:p w14:paraId="19631D0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1B4C670F" w14:textId="77777777" w:rsidTr="0052486C">
        <w:trPr>
          <w:jc w:val="center"/>
        </w:trPr>
        <w:tc>
          <w:tcPr>
            <w:tcW w:w="2977" w:type="dxa"/>
            <w:tcBorders>
              <w:top w:val="nil"/>
              <w:left w:val="nil"/>
              <w:bottom w:val="nil"/>
              <w:right w:val="nil"/>
            </w:tcBorders>
            <w:shd w:val="clear" w:color="auto" w:fill="auto"/>
            <w:vAlign w:val="center"/>
          </w:tcPr>
          <w:p w14:paraId="287646E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w:t>
            </w:r>
          </w:p>
        </w:tc>
        <w:tc>
          <w:tcPr>
            <w:tcW w:w="1417" w:type="dxa"/>
            <w:tcBorders>
              <w:top w:val="nil"/>
              <w:left w:val="nil"/>
              <w:bottom w:val="nil"/>
              <w:right w:val="nil"/>
            </w:tcBorders>
            <w:shd w:val="clear" w:color="auto" w:fill="auto"/>
            <w:vAlign w:val="center"/>
          </w:tcPr>
          <w:p w14:paraId="5C8A5FEF"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(2.0)</w:t>
            </w:r>
          </w:p>
        </w:tc>
        <w:tc>
          <w:tcPr>
            <w:tcW w:w="1418" w:type="dxa"/>
            <w:tcBorders>
              <w:top w:val="nil"/>
              <w:left w:val="nil"/>
              <w:bottom w:val="nil"/>
              <w:right w:val="nil"/>
            </w:tcBorders>
            <w:shd w:val="clear" w:color="auto" w:fill="auto"/>
            <w:vAlign w:val="center"/>
          </w:tcPr>
          <w:p w14:paraId="438F3C2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2 (7.7)</w:t>
            </w:r>
          </w:p>
        </w:tc>
        <w:tc>
          <w:tcPr>
            <w:tcW w:w="1418" w:type="dxa"/>
            <w:tcBorders>
              <w:top w:val="nil"/>
              <w:left w:val="nil"/>
              <w:bottom w:val="nil"/>
              <w:right w:val="nil"/>
            </w:tcBorders>
            <w:shd w:val="clear" w:color="auto" w:fill="auto"/>
            <w:vAlign w:val="center"/>
          </w:tcPr>
          <w:p w14:paraId="69026B78"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4 (3.2)</w:t>
            </w:r>
          </w:p>
        </w:tc>
        <w:tc>
          <w:tcPr>
            <w:tcW w:w="1276" w:type="dxa"/>
            <w:tcBorders>
              <w:top w:val="nil"/>
              <w:left w:val="nil"/>
              <w:bottom w:val="nil"/>
              <w:right w:val="nil"/>
            </w:tcBorders>
            <w:shd w:val="clear" w:color="auto" w:fill="auto"/>
            <w:vAlign w:val="center"/>
          </w:tcPr>
          <w:p w14:paraId="1CE1BE40"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r w:rsidR="00C6434A" w:rsidRPr="00AD3CB1" w14:paraId="46A7B870" w14:textId="77777777" w:rsidTr="0052486C">
        <w:trPr>
          <w:jc w:val="center"/>
        </w:trPr>
        <w:tc>
          <w:tcPr>
            <w:tcW w:w="2977" w:type="dxa"/>
            <w:tcBorders>
              <w:top w:val="nil"/>
              <w:left w:val="nil"/>
              <w:bottom w:val="single" w:sz="8" w:space="0" w:color="auto"/>
              <w:right w:val="nil"/>
            </w:tcBorders>
            <w:shd w:val="clear" w:color="auto" w:fill="auto"/>
            <w:vAlign w:val="center"/>
          </w:tcPr>
          <w:p w14:paraId="5D1A5AB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3</w:t>
            </w:r>
          </w:p>
        </w:tc>
        <w:tc>
          <w:tcPr>
            <w:tcW w:w="1417" w:type="dxa"/>
            <w:tcBorders>
              <w:top w:val="nil"/>
              <w:left w:val="nil"/>
              <w:bottom w:val="single" w:sz="8" w:space="0" w:color="auto"/>
              <w:right w:val="nil"/>
            </w:tcBorders>
            <w:shd w:val="clear" w:color="auto" w:fill="auto"/>
            <w:vAlign w:val="center"/>
          </w:tcPr>
          <w:p w14:paraId="57168454"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(1.0)</w:t>
            </w:r>
          </w:p>
        </w:tc>
        <w:tc>
          <w:tcPr>
            <w:tcW w:w="1418" w:type="dxa"/>
            <w:tcBorders>
              <w:top w:val="nil"/>
              <w:left w:val="nil"/>
              <w:bottom w:val="single" w:sz="8" w:space="0" w:color="auto"/>
              <w:right w:val="nil"/>
            </w:tcBorders>
            <w:shd w:val="clear" w:color="auto" w:fill="auto"/>
            <w:vAlign w:val="center"/>
          </w:tcPr>
          <w:p w14:paraId="15DF7BA9"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0 (0.0)</w:t>
            </w:r>
          </w:p>
        </w:tc>
        <w:tc>
          <w:tcPr>
            <w:tcW w:w="1418" w:type="dxa"/>
            <w:tcBorders>
              <w:top w:val="nil"/>
              <w:left w:val="nil"/>
              <w:bottom w:val="single" w:sz="8" w:space="0" w:color="auto"/>
              <w:right w:val="nil"/>
            </w:tcBorders>
            <w:shd w:val="clear" w:color="auto" w:fill="auto"/>
            <w:vAlign w:val="center"/>
          </w:tcPr>
          <w:p w14:paraId="3997C08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r w:rsidRPr="00AD3CB1">
              <w:rPr>
                <w:rFonts w:ascii="Times New Roman" w:hAnsi="Times New Roman"/>
                <w:sz w:val="16"/>
              </w:rPr>
              <w:t>1 (0.8)</w:t>
            </w:r>
          </w:p>
        </w:tc>
        <w:tc>
          <w:tcPr>
            <w:tcW w:w="1276" w:type="dxa"/>
            <w:tcBorders>
              <w:top w:val="nil"/>
              <w:left w:val="nil"/>
              <w:bottom w:val="single" w:sz="8" w:space="0" w:color="auto"/>
              <w:right w:val="nil"/>
            </w:tcBorders>
            <w:shd w:val="clear" w:color="auto" w:fill="auto"/>
            <w:vAlign w:val="center"/>
          </w:tcPr>
          <w:p w14:paraId="0DC12B53" w14:textId="77777777" w:rsidR="00C6434A" w:rsidRPr="00AD3CB1" w:rsidRDefault="00C6434A" w:rsidP="0052486C">
            <w:pPr>
              <w:pStyle w:val="MDPI33textspaceafter"/>
              <w:autoSpaceDE w:val="0"/>
              <w:autoSpaceDN w:val="0"/>
              <w:spacing w:after="0" w:line="240" w:lineRule="auto"/>
              <w:ind w:firstLine="0"/>
              <w:rPr>
                <w:rFonts w:ascii="Times New Roman" w:hAnsi="Times New Roman"/>
                <w:sz w:val="16"/>
              </w:rPr>
            </w:pPr>
          </w:p>
        </w:tc>
      </w:tr>
    </w:tbl>
    <w:p w14:paraId="2DB3D4DB" w14:textId="3552A940" w:rsidR="00C6434A" w:rsidRPr="00AD3CB1" w:rsidRDefault="00C6434A" w:rsidP="005C5A1D">
      <w:pPr>
        <w:pStyle w:val="MDPI43tablefooter"/>
        <w:jc w:val="left"/>
        <w:rPr>
          <w:rFonts w:ascii="Times New Roman" w:hAnsi="Times New Roman"/>
        </w:rPr>
      </w:pPr>
      <w:r w:rsidRPr="00AD3CB1">
        <w:rPr>
          <w:rFonts w:ascii="Times New Roman" w:hAnsi="Times New Roman"/>
        </w:rPr>
        <w:lastRenderedPageBreak/>
        <w:t>Values are presented as number (percent).</w:t>
      </w:r>
      <w:r w:rsidR="00A57131">
        <w:rPr>
          <w:rFonts w:ascii="Times New Roman" w:eastAsiaTheme="minorEastAsia" w:hAnsi="Times New Roman" w:hint="eastAsia"/>
          <w:lang w:eastAsia="ko-KR"/>
        </w:rPr>
        <w:t xml:space="preserve"> </w:t>
      </w:r>
      <w:r w:rsidRPr="00AD3CB1">
        <w:rPr>
          <w:rFonts w:ascii="Times New Roman" w:hAnsi="Times New Roman"/>
        </w:rPr>
        <w:t>UTI: urinary tract infection, PRES: posterior reversible encephalopathy syndrome, RCVS: reversible cerebral vasoconstriction syndrome</w:t>
      </w:r>
      <w:r w:rsidR="004444E6" w:rsidRPr="00AD3CB1">
        <w:rPr>
          <w:rFonts w:ascii="Times New Roman" w:hAnsi="Times New Roman"/>
        </w:rPr>
        <w:t>.</w:t>
      </w:r>
      <w:r w:rsidRPr="00AD3CB1">
        <w:rPr>
          <w:rFonts w:ascii="Times New Roman" w:hAnsi="Times New Roman"/>
        </w:rPr>
        <w:t>Other vascular risk factors: diabetes mellitus, smoking, hyperlipidemia</w:t>
      </w:r>
      <w:r w:rsidR="004444E6" w:rsidRPr="00AD3CB1">
        <w:rPr>
          <w:rFonts w:ascii="Times New Roman" w:hAnsi="Times New Roman"/>
        </w:rPr>
        <w:t>.</w:t>
      </w:r>
    </w:p>
    <w:p w14:paraId="66F9A4D5" w14:textId="54111D27" w:rsidR="00C6434A" w:rsidRPr="00AD3CB1" w:rsidRDefault="002F361F" w:rsidP="002F361F">
      <w:pPr>
        <w:pStyle w:val="MDPI41tablecaption"/>
        <w:rPr>
          <w:rFonts w:ascii="Times New Roman" w:hAnsi="Times New Roman"/>
        </w:rPr>
      </w:pPr>
      <w:r w:rsidRPr="00AD3CB1">
        <w:rPr>
          <w:rFonts w:ascii="Times New Roman" w:hAnsi="Times New Roman"/>
          <w:b/>
        </w:rPr>
        <w:t xml:space="preserve">Table </w:t>
      </w:r>
      <w:r w:rsidR="00DE399B">
        <w:rPr>
          <w:rFonts w:ascii="Times New Roman" w:hAnsi="Times New Roman"/>
          <w:b/>
        </w:rPr>
        <w:t>VI</w:t>
      </w:r>
      <w:r w:rsidRPr="00AD3CB1">
        <w:rPr>
          <w:rFonts w:ascii="Times New Roman" w:hAnsi="Times New Roman"/>
          <w:b/>
        </w:rPr>
        <w:t>.</w:t>
      </w:r>
      <w:r w:rsidR="00C6434A" w:rsidRPr="00AD3CB1">
        <w:rPr>
          <w:rFonts w:ascii="Times New Roman" w:hAnsi="Times New Roman"/>
          <w:b/>
        </w:rPr>
        <w:t xml:space="preserve"> </w:t>
      </w:r>
      <w:r w:rsidR="00C6434A" w:rsidRPr="00AD3CB1">
        <w:rPr>
          <w:rFonts w:ascii="Times New Roman" w:hAnsi="Times New Roman"/>
        </w:rPr>
        <w:t>Independent risk factors for residual neurologic deficit in reversible cerebral vasoconstriction syndrome.</w:t>
      </w:r>
    </w:p>
    <w:tbl>
      <w:tblPr>
        <w:tblW w:w="8188"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1E0" w:firstRow="1" w:lastRow="1" w:firstColumn="1" w:lastColumn="1" w:noHBand="0" w:noVBand="0"/>
      </w:tblPr>
      <w:tblGrid>
        <w:gridCol w:w="3085"/>
        <w:gridCol w:w="3827"/>
        <w:gridCol w:w="1276"/>
      </w:tblGrid>
      <w:tr w:rsidR="00C6434A" w:rsidRPr="00AD3CB1" w14:paraId="30E7EBF2" w14:textId="77777777" w:rsidTr="0052486C">
        <w:trPr>
          <w:jc w:val="center"/>
        </w:trPr>
        <w:tc>
          <w:tcPr>
            <w:tcW w:w="3085" w:type="dxa"/>
            <w:tcBorders>
              <w:top w:val="single" w:sz="8" w:space="0" w:color="auto"/>
              <w:left w:val="nil"/>
              <w:bottom w:val="single" w:sz="4" w:space="0" w:color="auto"/>
              <w:right w:val="nil"/>
            </w:tcBorders>
            <w:shd w:val="clear" w:color="auto" w:fill="auto"/>
            <w:vAlign w:val="center"/>
          </w:tcPr>
          <w:p w14:paraId="12355FF7"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p>
        </w:tc>
        <w:tc>
          <w:tcPr>
            <w:tcW w:w="3827" w:type="dxa"/>
            <w:tcBorders>
              <w:top w:val="single" w:sz="8" w:space="0" w:color="auto"/>
              <w:left w:val="nil"/>
              <w:bottom w:val="single" w:sz="4" w:space="0" w:color="auto"/>
              <w:right w:val="nil"/>
            </w:tcBorders>
            <w:shd w:val="clear" w:color="auto" w:fill="auto"/>
            <w:vAlign w:val="center"/>
          </w:tcPr>
          <w:p w14:paraId="24AF3F61"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HR (95% CI)</w:t>
            </w:r>
          </w:p>
        </w:tc>
        <w:tc>
          <w:tcPr>
            <w:tcW w:w="1276" w:type="dxa"/>
            <w:tcBorders>
              <w:top w:val="single" w:sz="8" w:space="0" w:color="auto"/>
              <w:left w:val="nil"/>
              <w:bottom w:val="single" w:sz="4" w:space="0" w:color="auto"/>
              <w:right w:val="nil"/>
            </w:tcBorders>
            <w:shd w:val="clear" w:color="auto" w:fill="auto"/>
            <w:vAlign w:val="center"/>
          </w:tcPr>
          <w:p w14:paraId="721F2C00" w14:textId="27A5B18E"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336921">
              <w:rPr>
                <w:rFonts w:ascii="Times New Roman" w:hAnsi="Times New Roman"/>
                <w:b/>
                <w:iCs/>
              </w:rPr>
              <w:t>p</w:t>
            </w:r>
            <w:r w:rsidR="00336921">
              <w:rPr>
                <w:rFonts w:ascii="Times New Roman" w:hAnsi="Times New Roman"/>
                <w:b/>
                <w:i w:val="0"/>
              </w:rPr>
              <w:t>-</w:t>
            </w:r>
            <w:r w:rsidRPr="00AD3CB1">
              <w:rPr>
                <w:rFonts w:ascii="Times New Roman" w:hAnsi="Times New Roman"/>
                <w:b/>
                <w:i w:val="0"/>
              </w:rPr>
              <w:t>value</w:t>
            </w:r>
          </w:p>
        </w:tc>
      </w:tr>
      <w:tr w:rsidR="00C6434A" w:rsidRPr="00AD3CB1" w14:paraId="4CF4327C" w14:textId="77777777" w:rsidTr="0052486C">
        <w:trPr>
          <w:jc w:val="center"/>
        </w:trPr>
        <w:tc>
          <w:tcPr>
            <w:tcW w:w="3085" w:type="dxa"/>
            <w:tcBorders>
              <w:top w:val="single" w:sz="4" w:space="0" w:color="auto"/>
              <w:left w:val="nil"/>
              <w:bottom w:val="nil"/>
              <w:right w:val="nil"/>
            </w:tcBorders>
            <w:shd w:val="clear" w:color="auto" w:fill="auto"/>
            <w:vAlign w:val="center"/>
          </w:tcPr>
          <w:p w14:paraId="4C5364C7"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Sex (female)</w:t>
            </w:r>
          </w:p>
        </w:tc>
        <w:tc>
          <w:tcPr>
            <w:tcW w:w="3827" w:type="dxa"/>
            <w:tcBorders>
              <w:top w:val="single" w:sz="4" w:space="0" w:color="auto"/>
              <w:left w:val="nil"/>
              <w:bottom w:val="nil"/>
              <w:right w:val="nil"/>
            </w:tcBorders>
            <w:shd w:val="clear" w:color="auto" w:fill="auto"/>
            <w:vAlign w:val="center"/>
          </w:tcPr>
          <w:p w14:paraId="364DF32C"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0.44 (0.11 – 1.73)</w:t>
            </w:r>
          </w:p>
        </w:tc>
        <w:tc>
          <w:tcPr>
            <w:tcW w:w="1276" w:type="dxa"/>
            <w:tcBorders>
              <w:top w:val="single" w:sz="4" w:space="0" w:color="auto"/>
              <w:left w:val="nil"/>
              <w:bottom w:val="nil"/>
              <w:right w:val="nil"/>
            </w:tcBorders>
            <w:shd w:val="clear" w:color="auto" w:fill="auto"/>
            <w:vAlign w:val="center"/>
          </w:tcPr>
          <w:p w14:paraId="6776A065"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0.245</w:t>
            </w:r>
          </w:p>
        </w:tc>
      </w:tr>
      <w:tr w:rsidR="00C6434A" w:rsidRPr="00AD3CB1" w14:paraId="5630D0D8" w14:textId="77777777" w:rsidTr="0052486C">
        <w:trPr>
          <w:jc w:val="center"/>
        </w:trPr>
        <w:tc>
          <w:tcPr>
            <w:tcW w:w="3085" w:type="dxa"/>
            <w:tcBorders>
              <w:top w:val="nil"/>
              <w:left w:val="nil"/>
              <w:bottom w:val="nil"/>
              <w:right w:val="nil"/>
            </w:tcBorders>
            <w:shd w:val="clear" w:color="auto" w:fill="auto"/>
            <w:vAlign w:val="center"/>
          </w:tcPr>
          <w:p w14:paraId="4F41992F"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Age</w:t>
            </w:r>
          </w:p>
        </w:tc>
        <w:tc>
          <w:tcPr>
            <w:tcW w:w="3827" w:type="dxa"/>
            <w:tcBorders>
              <w:top w:val="nil"/>
              <w:left w:val="nil"/>
              <w:bottom w:val="nil"/>
              <w:right w:val="nil"/>
            </w:tcBorders>
            <w:shd w:val="clear" w:color="auto" w:fill="auto"/>
            <w:vAlign w:val="center"/>
          </w:tcPr>
          <w:p w14:paraId="229E8D9F"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1.03 (0.99 – 1.07)</w:t>
            </w:r>
          </w:p>
        </w:tc>
        <w:tc>
          <w:tcPr>
            <w:tcW w:w="1276" w:type="dxa"/>
            <w:tcBorders>
              <w:top w:val="nil"/>
              <w:left w:val="nil"/>
              <w:bottom w:val="nil"/>
              <w:right w:val="nil"/>
            </w:tcBorders>
            <w:shd w:val="clear" w:color="auto" w:fill="auto"/>
            <w:vAlign w:val="center"/>
          </w:tcPr>
          <w:p w14:paraId="37ABD5AB"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0.057</w:t>
            </w:r>
          </w:p>
        </w:tc>
      </w:tr>
      <w:tr w:rsidR="00C6434A" w:rsidRPr="00AD3CB1" w14:paraId="113E78B9" w14:textId="77777777" w:rsidTr="0052486C">
        <w:trPr>
          <w:jc w:val="center"/>
        </w:trPr>
        <w:tc>
          <w:tcPr>
            <w:tcW w:w="3085" w:type="dxa"/>
            <w:tcBorders>
              <w:top w:val="nil"/>
              <w:left w:val="nil"/>
              <w:bottom w:val="nil"/>
              <w:right w:val="nil"/>
            </w:tcBorders>
            <w:shd w:val="clear" w:color="auto" w:fill="auto"/>
            <w:vAlign w:val="center"/>
          </w:tcPr>
          <w:p w14:paraId="29C8D280" w14:textId="77777777" w:rsidR="00C6434A" w:rsidRPr="00AD3CB1" w:rsidDel="00321A08"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Trauma/surgery/procedure</w:t>
            </w:r>
          </w:p>
        </w:tc>
        <w:tc>
          <w:tcPr>
            <w:tcW w:w="3827" w:type="dxa"/>
            <w:tcBorders>
              <w:top w:val="nil"/>
              <w:left w:val="nil"/>
              <w:bottom w:val="nil"/>
              <w:right w:val="nil"/>
            </w:tcBorders>
            <w:shd w:val="clear" w:color="auto" w:fill="auto"/>
            <w:vAlign w:val="center"/>
          </w:tcPr>
          <w:p w14:paraId="18403EC9"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3.29 (1.21 – 8.88)</w:t>
            </w:r>
          </w:p>
        </w:tc>
        <w:tc>
          <w:tcPr>
            <w:tcW w:w="1276" w:type="dxa"/>
            <w:tcBorders>
              <w:top w:val="nil"/>
              <w:left w:val="nil"/>
              <w:bottom w:val="nil"/>
              <w:right w:val="nil"/>
            </w:tcBorders>
            <w:shd w:val="clear" w:color="auto" w:fill="auto"/>
            <w:vAlign w:val="center"/>
          </w:tcPr>
          <w:p w14:paraId="73B56707"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0.019</w:t>
            </w:r>
          </w:p>
        </w:tc>
      </w:tr>
      <w:tr w:rsidR="00C6434A" w:rsidRPr="00AD3CB1" w14:paraId="6C0CDA6D" w14:textId="77777777" w:rsidTr="0052486C">
        <w:trPr>
          <w:jc w:val="center"/>
        </w:trPr>
        <w:tc>
          <w:tcPr>
            <w:tcW w:w="3085" w:type="dxa"/>
            <w:tcBorders>
              <w:top w:val="nil"/>
              <w:left w:val="nil"/>
              <w:bottom w:val="nil"/>
              <w:right w:val="nil"/>
            </w:tcBorders>
            <w:shd w:val="clear" w:color="auto" w:fill="auto"/>
            <w:vAlign w:val="center"/>
          </w:tcPr>
          <w:p w14:paraId="24AA0A61"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Motor weakness</w:t>
            </w:r>
          </w:p>
        </w:tc>
        <w:tc>
          <w:tcPr>
            <w:tcW w:w="3827" w:type="dxa"/>
            <w:tcBorders>
              <w:top w:val="nil"/>
              <w:left w:val="nil"/>
              <w:bottom w:val="nil"/>
              <w:right w:val="nil"/>
            </w:tcBorders>
            <w:shd w:val="clear" w:color="auto" w:fill="auto"/>
            <w:vAlign w:val="center"/>
          </w:tcPr>
          <w:p w14:paraId="2A5CF56B"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1.84 (0.64 – 5.21)</w:t>
            </w:r>
          </w:p>
        </w:tc>
        <w:tc>
          <w:tcPr>
            <w:tcW w:w="1276" w:type="dxa"/>
            <w:tcBorders>
              <w:top w:val="nil"/>
              <w:left w:val="nil"/>
              <w:bottom w:val="nil"/>
              <w:right w:val="nil"/>
            </w:tcBorders>
            <w:shd w:val="clear" w:color="auto" w:fill="auto"/>
            <w:vAlign w:val="center"/>
          </w:tcPr>
          <w:p w14:paraId="4B3FDCF7"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0.251</w:t>
            </w:r>
          </w:p>
        </w:tc>
      </w:tr>
      <w:tr w:rsidR="00C6434A" w:rsidRPr="00AD3CB1" w14:paraId="68C250CE" w14:textId="77777777" w:rsidTr="0052486C">
        <w:trPr>
          <w:jc w:val="center"/>
        </w:trPr>
        <w:tc>
          <w:tcPr>
            <w:tcW w:w="3085" w:type="dxa"/>
            <w:tcBorders>
              <w:top w:val="nil"/>
              <w:left w:val="nil"/>
              <w:bottom w:val="nil"/>
              <w:right w:val="nil"/>
            </w:tcBorders>
            <w:shd w:val="clear" w:color="auto" w:fill="auto"/>
            <w:vAlign w:val="center"/>
          </w:tcPr>
          <w:p w14:paraId="44247A9D"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Seizure/mental change</w:t>
            </w:r>
          </w:p>
        </w:tc>
        <w:tc>
          <w:tcPr>
            <w:tcW w:w="3827" w:type="dxa"/>
            <w:tcBorders>
              <w:top w:val="nil"/>
              <w:left w:val="nil"/>
              <w:bottom w:val="nil"/>
              <w:right w:val="nil"/>
            </w:tcBorders>
            <w:shd w:val="clear" w:color="auto" w:fill="auto"/>
            <w:vAlign w:val="center"/>
          </w:tcPr>
          <w:p w14:paraId="4680ABFB"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2.47 (0.89 – 6.82)</w:t>
            </w:r>
          </w:p>
        </w:tc>
        <w:tc>
          <w:tcPr>
            <w:tcW w:w="1276" w:type="dxa"/>
            <w:tcBorders>
              <w:top w:val="nil"/>
              <w:left w:val="nil"/>
              <w:bottom w:val="nil"/>
              <w:right w:val="nil"/>
            </w:tcBorders>
            <w:shd w:val="clear" w:color="auto" w:fill="auto"/>
            <w:vAlign w:val="center"/>
          </w:tcPr>
          <w:p w14:paraId="515298F2"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i w:val="0"/>
              </w:rPr>
            </w:pPr>
            <w:r w:rsidRPr="00AD3CB1">
              <w:rPr>
                <w:rFonts w:ascii="Times New Roman" w:hAnsi="Times New Roman"/>
                <w:i w:val="0"/>
              </w:rPr>
              <w:t>0.081</w:t>
            </w:r>
          </w:p>
        </w:tc>
      </w:tr>
      <w:tr w:rsidR="00C6434A" w:rsidRPr="00AD3CB1" w14:paraId="52A57D60" w14:textId="77777777" w:rsidTr="0052486C">
        <w:trPr>
          <w:jc w:val="center"/>
        </w:trPr>
        <w:tc>
          <w:tcPr>
            <w:tcW w:w="3085" w:type="dxa"/>
            <w:tcBorders>
              <w:top w:val="nil"/>
              <w:left w:val="nil"/>
              <w:bottom w:val="single" w:sz="8" w:space="0" w:color="auto"/>
              <w:right w:val="nil"/>
            </w:tcBorders>
            <w:shd w:val="clear" w:color="auto" w:fill="auto"/>
            <w:vAlign w:val="center"/>
          </w:tcPr>
          <w:p w14:paraId="01A2E753"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Aphasia/neglect/apraxia</w:t>
            </w:r>
          </w:p>
        </w:tc>
        <w:tc>
          <w:tcPr>
            <w:tcW w:w="3827" w:type="dxa"/>
            <w:tcBorders>
              <w:top w:val="nil"/>
              <w:left w:val="nil"/>
              <w:bottom w:val="single" w:sz="8" w:space="0" w:color="auto"/>
              <w:right w:val="nil"/>
            </w:tcBorders>
            <w:shd w:val="clear" w:color="auto" w:fill="auto"/>
            <w:vAlign w:val="center"/>
          </w:tcPr>
          <w:p w14:paraId="619111A0"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3.83 (1.33 – 11.05)</w:t>
            </w:r>
          </w:p>
        </w:tc>
        <w:tc>
          <w:tcPr>
            <w:tcW w:w="1276" w:type="dxa"/>
            <w:tcBorders>
              <w:top w:val="nil"/>
              <w:left w:val="nil"/>
              <w:bottom w:val="single" w:sz="8" w:space="0" w:color="auto"/>
              <w:right w:val="nil"/>
            </w:tcBorders>
            <w:shd w:val="clear" w:color="auto" w:fill="auto"/>
            <w:vAlign w:val="center"/>
          </w:tcPr>
          <w:p w14:paraId="155E02FE" w14:textId="77777777" w:rsidR="00C6434A" w:rsidRPr="00AD3CB1" w:rsidRDefault="00C6434A" w:rsidP="0052486C">
            <w:pPr>
              <w:pStyle w:val="MDPI22heading2"/>
              <w:kinsoku/>
              <w:overflowPunct/>
              <w:spacing w:before="0" w:after="0" w:line="240" w:lineRule="auto"/>
              <w:jc w:val="both"/>
              <w:outlineLvl w:val="9"/>
              <w:rPr>
                <w:rFonts w:ascii="Times New Roman" w:hAnsi="Times New Roman"/>
                <w:b/>
                <w:i w:val="0"/>
              </w:rPr>
            </w:pPr>
            <w:r w:rsidRPr="00AD3CB1">
              <w:rPr>
                <w:rFonts w:ascii="Times New Roman" w:hAnsi="Times New Roman"/>
                <w:b/>
                <w:i w:val="0"/>
              </w:rPr>
              <w:t>0.013</w:t>
            </w:r>
          </w:p>
        </w:tc>
      </w:tr>
    </w:tbl>
    <w:p w14:paraId="527AF72B" w14:textId="3117958A" w:rsidR="00C6434A" w:rsidRPr="00AD3CB1" w:rsidRDefault="00C6434A" w:rsidP="00A57131">
      <w:pPr>
        <w:pStyle w:val="MDPI43tablefooter"/>
        <w:jc w:val="left"/>
        <w:rPr>
          <w:rFonts w:ascii="Times New Roman" w:hAnsi="Times New Roman"/>
        </w:rPr>
      </w:pPr>
      <w:r w:rsidRPr="00AD3CB1">
        <w:rPr>
          <w:rFonts w:ascii="Times New Roman" w:hAnsi="Times New Roman"/>
        </w:rPr>
        <w:t>HR: hazard ratio, CI: confidence interval.</w:t>
      </w:r>
    </w:p>
    <w:p w14:paraId="52691F56" w14:textId="754C0579" w:rsidR="00C6434A" w:rsidRPr="00AD3CB1" w:rsidRDefault="00C6434A" w:rsidP="002F361F">
      <w:pPr>
        <w:pStyle w:val="MDPI21heading1"/>
        <w:rPr>
          <w:rFonts w:ascii="Times New Roman" w:hAnsi="Times New Roman"/>
        </w:rPr>
      </w:pPr>
      <w:r w:rsidRPr="00AD3CB1">
        <w:rPr>
          <w:rFonts w:ascii="Times New Roman" w:hAnsi="Times New Roman"/>
        </w:rPr>
        <w:t>Discussion</w:t>
      </w:r>
    </w:p>
    <w:p w14:paraId="25E4039B" w14:textId="0167A168" w:rsidR="00C6434A" w:rsidRPr="00AD3CB1" w:rsidRDefault="00BD6F6A" w:rsidP="002F361F">
      <w:pPr>
        <w:pStyle w:val="MDPI31text"/>
        <w:rPr>
          <w:rFonts w:ascii="Times New Roman" w:hAnsi="Times New Roman"/>
        </w:rPr>
      </w:pPr>
      <w:bookmarkStart w:id="50" w:name="OLE_LINK63"/>
      <w:r w:rsidRPr="00AD3CB1">
        <w:rPr>
          <w:rFonts w:ascii="Times New Roman" w:hAnsi="Times New Roman"/>
        </w:rPr>
        <w:t xml:space="preserve">RCVS is a syndrome </w:t>
      </w:r>
      <w:r w:rsidR="00092178" w:rsidRPr="00AD3CB1">
        <w:rPr>
          <w:rFonts w:ascii="Times New Roman" w:hAnsi="Times New Roman"/>
        </w:rPr>
        <w:t xml:space="preserve">characterized by thunderclap headaches and multifocal constriction of cerebral arteries </w:t>
      </w:r>
      <w:r w:rsidRPr="00AD3CB1">
        <w:rPr>
          <w:rFonts w:ascii="Times New Roman" w:hAnsi="Times New Roman"/>
        </w:rPr>
        <w:t xml:space="preserve">that has been associated with </w:t>
      </w:r>
      <w:r w:rsidR="00092178" w:rsidRPr="00AD3CB1">
        <w:rPr>
          <w:rFonts w:ascii="Times New Roman" w:hAnsi="Times New Roman"/>
        </w:rPr>
        <w:t xml:space="preserve">benign prognoses in most cases </w:t>
      </w:r>
      <w:r w:rsidR="00FE5231" w:rsidRPr="00AD3CB1">
        <w:rPr>
          <w:rFonts w:ascii="Times New Roman" w:hAnsi="Times New Roman"/>
          <w:vertAlign w:val="superscript"/>
        </w:rPr>
        <w:t>7, 8</w:t>
      </w:r>
      <w:r w:rsidR="00092178" w:rsidRPr="00AD3CB1">
        <w:rPr>
          <w:rFonts w:ascii="Times New Roman" w:hAnsi="Times New Roman"/>
        </w:rPr>
        <w:t xml:space="preserve">. However, as more cases are reported, there have been recent associations of RCVS with cerebral hemorrhage, infarction, and edema </w:t>
      </w:r>
      <w:r w:rsidR="00FE5231" w:rsidRPr="00AD3CB1">
        <w:rPr>
          <w:rFonts w:ascii="Times New Roman" w:hAnsi="Times New Roman"/>
          <w:vertAlign w:val="superscript"/>
        </w:rPr>
        <w:t>9, 10</w:t>
      </w:r>
      <w:r w:rsidR="00092178" w:rsidRPr="00AD3CB1">
        <w:rPr>
          <w:rFonts w:ascii="Times New Roman" w:hAnsi="Times New Roman"/>
        </w:rPr>
        <w:t xml:space="preserve">. There have been </w:t>
      </w:r>
      <w:r w:rsidR="001F15FA" w:rsidRPr="00AD3CB1">
        <w:rPr>
          <w:rFonts w:ascii="Times New Roman" w:hAnsi="Times New Roman"/>
        </w:rPr>
        <w:t xml:space="preserve">only a handful of </w:t>
      </w:r>
      <w:r w:rsidR="00092178" w:rsidRPr="00AD3CB1">
        <w:rPr>
          <w:rFonts w:ascii="Times New Roman" w:hAnsi="Times New Roman"/>
        </w:rPr>
        <w:t xml:space="preserve">previous systematic </w:t>
      </w:r>
      <w:r w:rsidR="001F15FA" w:rsidRPr="00AD3CB1">
        <w:rPr>
          <w:rFonts w:ascii="Times New Roman" w:hAnsi="Times New Roman"/>
        </w:rPr>
        <w:t xml:space="preserve">and narrative </w:t>
      </w:r>
      <w:r w:rsidR="00092178" w:rsidRPr="00AD3CB1">
        <w:rPr>
          <w:rFonts w:ascii="Times New Roman" w:hAnsi="Times New Roman"/>
        </w:rPr>
        <w:t>reviews</w:t>
      </w:r>
      <w:r w:rsidR="001F15FA" w:rsidRPr="00AD3CB1">
        <w:rPr>
          <w:rFonts w:ascii="Times New Roman" w:hAnsi="Times New Roman"/>
        </w:rPr>
        <w:t xml:space="preserve"> </w:t>
      </w:r>
      <w:r w:rsidR="00092178" w:rsidRPr="00AD3CB1">
        <w:rPr>
          <w:rFonts w:ascii="Times New Roman" w:hAnsi="Times New Roman"/>
        </w:rPr>
        <w:t xml:space="preserve">aggregating the evidence on RCVS. Sattar et al. used 4 case series to identify clinical characteristics of the condition, with a focus on diagnostic characteristics on </w:t>
      </w:r>
      <w:r w:rsidR="001F15FA" w:rsidRPr="00AD3CB1">
        <w:rPr>
          <w:rFonts w:ascii="Times New Roman" w:hAnsi="Times New Roman"/>
        </w:rPr>
        <w:t xml:space="preserve">imaging and CSF analysis, </w:t>
      </w:r>
      <w:r w:rsidR="00092178" w:rsidRPr="00AD3CB1">
        <w:rPr>
          <w:rFonts w:ascii="Times New Roman" w:hAnsi="Times New Roman"/>
        </w:rPr>
        <w:t>but did not focus on predisposing factors toward unfavorable neurologic outcome in RCVS patients</w:t>
      </w:r>
      <w:r w:rsidR="001F15FA" w:rsidRPr="00AD3CB1">
        <w:rPr>
          <w:rFonts w:ascii="Times New Roman" w:hAnsi="Times New Roman"/>
        </w:rPr>
        <w:t xml:space="preserve"> </w:t>
      </w:r>
      <w:r w:rsidR="00FE5231" w:rsidRPr="00AD3CB1">
        <w:rPr>
          <w:rFonts w:ascii="Times New Roman" w:hAnsi="Times New Roman"/>
          <w:vertAlign w:val="superscript"/>
        </w:rPr>
        <w:t>15</w:t>
      </w:r>
      <w:r w:rsidR="00092178" w:rsidRPr="00AD3CB1">
        <w:rPr>
          <w:rFonts w:ascii="Times New Roman" w:hAnsi="Times New Roman"/>
        </w:rPr>
        <w:t xml:space="preserve">. </w:t>
      </w:r>
      <w:r w:rsidR="001F15FA" w:rsidRPr="00AD3CB1">
        <w:rPr>
          <w:rFonts w:ascii="Times New Roman" w:hAnsi="Times New Roman"/>
        </w:rPr>
        <w:t>The most recent systematic review to our knowledge</w:t>
      </w:r>
      <w:r w:rsidR="00884A00" w:rsidRPr="00AD3CB1">
        <w:rPr>
          <w:rFonts w:ascii="Times New Roman" w:hAnsi="Times New Roman"/>
        </w:rPr>
        <w:t xml:space="preserve"> on RCVS was performed by Valencia-Mendoza et al.</w:t>
      </w:r>
      <w:r w:rsidR="009E111D" w:rsidRPr="00AD3CB1">
        <w:rPr>
          <w:rFonts w:ascii="Times New Roman" w:hAnsi="Times New Roman"/>
        </w:rPr>
        <w:t>, which focused on prognostic factors in fatal cases in RCVS but not residual deficits from the disease</w:t>
      </w:r>
      <w:r w:rsidR="00D235D2" w:rsidRPr="00AD3CB1">
        <w:rPr>
          <w:rFonts w:ascii="Times New Roman" w:hAnsi="Times New Roman"/>
        </w:rPr>
        <w:t xml:space="preserve"> </w:t>
      </w:r>
      <w:r w:rsidR="00FE5231" w:rsidRPr="00AD3CB1">
        <w:rPr>
          <w:rFonts w:ascii="Times New Roman" w:hAnsi="Times New Roman"/>
          <w:vertAlign w:val="superscript"/>
        </w:rPr>
        <w:t>16</w:t>
      </w:r>
      <w:r w:rsidR="009E111D" w:rsidRPr="00AD3CB1">
        <w:rPr>
          <w:rFonts w:ascii="Times New Roman" w:hAnsi="Times New Roman"/>
        </w:rPr>
        <w:t xml:space="preserve">. </w:t>
      </w:r>
      <w:r w:rsidR="0022543A" w:rsidRPr="00AD3CB1">
        <w:rPr>
          <w:rFonts w:ascii="Times New Roman" w:hAnsi="Times New Roman"/>
        </w:rPr>
        <w:t>As it stands, there remains a drastic need</w:t>
      </w:r>
      <w:r w:rsidR="00092178" w:rsidRPr="00AD3CB1">
        <w:rPr>
          <w:rFonts w:ascii="Times New Roman" w:hAnsi="Times New Roman"/>
        </w:rPr>
        <w:t xml:space="preserve"> </w:t>
      </w:r>
      <w:r w:rsidR="0022543A" w:rsidRPr="00AD3CB1">
        <w:rPr>
          <w:rFonts w:ascii="Times New Roman" w:hAnsi="Times New Roman"/>
        </w:rPr>
        <w:t xml:space="preserve">to both further aggregate clinical characteristics of RCVS and identify precipitating symptoms and factors for poor clinical outcomes. </w:t>
      </w:r>
      <w:r w:rsidR="00C6434A" w:rsidRPr="00AD3CB1">
        <w:rPr>
          <w:rFonts w:ascii="Times New Roman" w:hAnsi="Times New Roman"/>
        </w:rPr>
        <w:t xml:space="preserve">Our study is </w:t>
      </w:r>
      <w:r w:rsidR="00DE399B">
        <w:rPr>
          <w:rFonts w:ascii="Times New Roman" w:hAnsi="Times New Roman"/>
        </w:rPr>
        <w:t>a</w:t>
      </w:r>
      <w:r w:rsidR="00C6434A" w:rsidRPr="00AD3CB1">
        <w:rPr>
          <w:rFonts w:ascii="Times New Roman" w:hAnsi="Times New Roman"/>
        </w:rPr>
        <w:t xml:space="preserve"> systematic review analyz</w:t>
      </w:r>
      <w:r w:rsidR="00DE399B">
        <w:rPr>
          <w:rFonts w:ascii="Times New Roman" w:hAnsi="Times New Roman"/>
        </w:rPr>
        <w:t>ing</w:t>
      </w:r>
      <w:r w:rsidR="00C6434A" w:rsidRPr="00AD3CB1">
        <w:rPr>
          <w:rFonts w:ascii="Times New Roman" w:hAnsi="Times New Roman"/>
        </w:rPr>
        <w:t xml:space="preserve"> all the published case reports of subjects with RCVS in the literature. We found that patients with trauma/surgery/procedure as precipitating factors for RCVS and aphasia/neglect/apraxia as acute neurologic symptoms of the disorder had a poor clinical outcome with persistent neurologic deficits.</w:t>
      </w:r>
    </w:p>
    <w:p w14:paraId="376B1139" w14:textId="65236C08" w:rsidR="00C6434A" w:rsidRPr="00AD3CB1" w:rsidRDefault="00C6434A" w:rsidP="002F361F">
      <w:pPr>
        <w:pStyle w:val="MDPI22heading2"/>
        <w:rPr>
          <w:rFonts w:ascii="Times New Roman" w:hAnsi="Times New Roman"/>
          <w:b/>
          <w:bCs/>
        </w:rPr>
      </w:pPr>
      <w:r w:rsidRPr="00AD3CB1">
        <w:rPr>
          <w:rFonts w:ascii="Times New Roman" w:hAnsi="Times New Roman"/>
          <w:b/>
          <w:bCs/>
        </w:rPr>
        <w:t>Clinical manifestations/Triggers</w:t>
      </w:r>
    </w:p>
    <w:p w14:paraId="21808F3A" w14:textId="676144B5" w:rsidR="00C6434A" w:rsidRPr="00AD3CB1" w:rsidRDefault="00C6434A" w:rsidP="002F361F">
      <w:pPr>
        <w:pStyle w:val="MDPI31text"/>
        <w:rPr>
          <w:rFonts w:ascii="Times New Roman" w:hAnsi="Times New Roman"/>
        </w:rPr>
      </w:pPr>
      <w:r w:rsidRPr="00AD3CB1">
        <w:rPr>
          <w:rFonts w:ascii="Times New Roman" w:hAnsi="Times New Roman"/>
        </w:rPr>
        <w:t xml:space="preserve">In our analysis, RCVS occurred at various ages ranging from 4 months to 80 years with a female preponderance, which were consistent with the previous reports </w:t>
      </w:r>
      <w:r w:rsidR="00FE5231" w:rsidRPr="00AD3CB1">
        <w:rPr>
          <w:rFonts w:ascii="Times New Roman" w:hAnsi="Times New Roman"/>
          <w:vertAlign w:val="superscript"/>
        </w:rPr>
        <w:t>1, 8, 15, 16</w:t>
      </w:r>
      <w:r w:rsidRPr="00AD3CB1">
        <w:rPr>
          <w:rFonts w:ascii="Times New Roman" w:hAnsi="Times New Roman"/>
        </w:rPr>
        <w:t xml:space="preserve">. It has been reported that up to 60% of RCVS patients have a triggering or precipitating factor </w:t>
      </w:r>
      <w:r w:rsidRPr="00AD3CB1">
        <w:rPr>
          <w:rFonts w:ascii="Times New Roman" w:hAnsi="Times New Roman"/>
          <w:vertAlign w:val="superscript"/>
        </w:rPr>
        <w:t>1, 13, 17-20</w:t>
      </w:r>
      <w:r w:rsidRPr="00AD3CB1">
        <w:rPr>
          <w:rFonts w:ascii="Times New Roman" w:hAnsi="Times New Roman"/>
        </w:rPr>
        <w:t>. In our study, various kinds of triggering factors were noted in the vast majority of cases (90.1%)</w:t>
      </w:r>
      <w:r w:rsidR="00DE399B">
        <w:rPr>
          <w:rFonts w:ascii="Times New Roman" w:hAnsi="Times New Roman"/>
        </w:rPr>
        <w:t>. C</w:t>
      </w:r>
      <w:r w:rsidRPr="00AD3CB1">
        <w:rPr>
          <w:rFonts w:ascii="Times New Roman" w:hAnsi="Times New Roman"/>
        </w:rPr>
        <w:t xml:space="preserve">oncomitant medications and drugs and postpartum were the major precipitating factors. </w:t>
      </w:r>
      <w:r w:rsidR="00DE399B">
        <w:rPr>
          <w:rFonts w:ascii="Times New Roman" w:hAnsi="Times New Roman"/>
        </w:rPr>
        <w:t>A</w:t>
      </w:r>
      <w:r w:rsidRPr="00AD3CB1">
        <w:rPr>
          <w:rFonts w:ascii="Times New Roman" w:hAnsi="Times New Roman"/>
        </w:rPr>
        <w:t xml:space="preserve"> higher frequency of secondary RCVS was observed in our systematic review, </w:t>
      </w:r>
      <w:r w:rsidR="00DE399B">
        <w:rPr>
          <w:rFonts w:ascii="Times New Roman" w:hAnsi="Times New Roman"/>
        </w:rPr>
        <w:t xml:space="preserve">possibly </w:t>
      </w:r>
      <w:r w:rsidRPr="00AD3CB1">
        <w:rPr>
          <w:rFonts w:ascii="Times New Roman" w:hAnsi="Times New Roman"/>
        </w:rPr>
        <w:t xml:space="preserve">because we </w:t>
      </w:r>
      <w:r w:rsidR="00DE399B">
        <w:rPr>
          <w:rFonts w:ascii="Times New Roman" w:hAnsi="Times New Roman"/>
        </w:rPr>
        <w:t>included</w:t>
      </w:r>
      <w:r w:rsidRPr="00AD3CB1">
        <w:rPr>
          <w:rFonts w:ascii="Times New Roman" w:hAnsi="Times New Roman"/>
        </w:rPr>
        <w:t xml:space="preserve"> </w:t>
      </w:r>
      <w:r w:rsidR="00DE399B">
        <w:rPr>
          <w:rFonts w:ascii="Times New Roman" w:hAnsi="Times New Roman"/>
        </w:rPr>
        <w:t>reports of</w:t>
      </w:r>
      <w:r w:rsidR="00DE399B" w:rsidRPr="00AD3CB1">
        <w:rPr>
          <w:rFonts w:ascii="Times New Roman" w:hAnsi="Times New Roman"/>
        </w:rPr>
        <w:t xml:space="preserve"> </w:t>
      </w:r>
      <w:r w:rsidRPr="00AD3CB1">
        <w:rPr>
          <w:rFonts w:ascii="Times New Roman" w:hAnsi="Times New Roman"/>
        </w:rPr>
        <w:t>RCVS in which the authors might preferentially publish new potential trigger</w:t>
      </w:r>
      <w:r w:rsidR="00DE399B">
        <w:rPr>
          <w:rFonts w:ascii="Times New Roman" w:hAnsi="Times New Roman"/>
        </w:rPr>
        <w:t>s</w:t>
      </w:r>
      <w:r w:rsidRPr="00AD3CB1">
        <w:rPr>
          <w:rFonts w:ascii="Times New Roman" w:hAnsi="Times New Roman"/>
        </w:rPr>
        <w:t xml:space="preserve">. In general, the main drugs suspected for triggering RCVS are thought to be sympathomimetic medications used as nasal decongestants </w:t>
      </w:r>
      <w:r w:rsidR="00FE5231" w:rsidRPr="00AD3CB1">
        <w:rPr>
          <w:rFonts w:ascii="Times New Roman" w:hAnsi="Times New Roman"/>
          <w:vertAlign w:val="superscript"/>
        </w:rPr>
        <w:t>10, 21</w:t>
      </w:r>
      <w:r w:rsidRPr="00AD3CB1">
        <w:rPr>
          <w:rFonts w:ascii="Times New Roman" w:hAnsi="Times New Roman"/>
        </w:rPr>
        <w:t xml:space="preserve">. In our report, however, the most commonly reported precipitants were antidepressants (13.9%), followed by addictive drugs (9.7%) and sympathomimetic medications (8.3%). These proportions are higher than in the two large published Taiwanese and Korean series (antidepressants &lt;2%; illicit drugs 0%; sympathomimetics 1%) </w:t>
      </w:r>
      <w:r w:rsidR="00FE5231" w:rsidRPr="00AD3CB1">
        <w:rPr>
          <w:rFonts w:ascii="Times New Roman" w:hAnsi="Times New Roman"/>
          <w:vertAlign w:val="superscript"/>
        </w:rPr>
        <w:t>17, 18</w:t>
      </w:r>
      <w:r w:rsidRPr="00AD3CB1">
        <w:rPr>
          <w:rFonts w:ascii="Times New Roman" w:hAnsi="Times New Roman"/>
        </w:rPr>
        <w:t xml:space="preserve">, and lower than </w:t>
      </w:r>
      <w:r w:rsidR="00DE399B">
        <w:rPr>
          <w:rFonts w:ascii="Times New Roman" w:hAnsi="Times New Roman"/>
        </w:rPr>
        <w:t xml:space="preserve">in </w:t>
      </w:r>
      <w:r w:rsidRPr="00AD3CB1">
        <w:rPr>
          <w:rFonts w:ascii="Times New Roman" w:hAnsi="Times New Roman"/>
        </w:rPr>
        <w:t xml:space="preserve">the two large series from France and the USA (antidepressants 21-34%, illicit drugs 20-32%, sympathomimetics 13%) </w:t>
      </w:r>
      <w:r w:rsidR="00FE5231" w:rsidRPr="00AD3CB1">
        <w:rPr>
          <w:rFonts w:ascii="Times New Roman" w:hAnsi="Times New Roman"/>
          <w:vertAlign w:val="superscript"/>
        </w:rPr>
        <w:t>8, 19</w:t>
      </w:r>
      <w:r w:rsidRPr="00AD3CB1">
        <w:rPr>
          <w:rFonts w:ascii="Times New Roman" w:hAnsi="Times New Roman"/>
        </w:rPr>
        <w:t>. These different proportions may reflect a variable susceptibility to RCVS in subjects from Asia and from Western countries, possibly due to different genetic background</w:t>
      </w:r>
      <w:r w:rsidR="00DE399B">
        <w:rPr>
          <w:rFonts w:ascii="Times New Roman" w:hAnsi="Times New Roman"/>
        </w:rPr>
        <w:t>s</w:t>
      </w:r>
      <w:r w:rsidRPr="00AD3CB1">
        <w:rPr>
          <w:rFonts w:ascii="Times New Roman" w:hAnsi="Times New Roman"/>
        </w:rPr>
        <w:t xml:space="preserve">. Moreover, in our data set, one-fifth of the total cases occurred at postpartum, which is much higher than in other reports from Asia (1-5%) </w:t>
      </w:r>
      <w:r w:rsidR="00FE5231" w:rsidRPr="00AD3CB1">
        <w:rPr>
          <w:rFonts w:ascii="Times New Roman" w:hAnsi="Times New Roman"/>
          <w:vertAlign w:val="superscript"/>
        </w:rPr>
        <w:t>17, 18</w:t>
      </w:r>
      <w:r w:rsidRPr="00AD3CB1">
        <w:rPr>
          <w:rFonts w:ascii="Times New Roman" w:hAnsi="Times New Roman"/>
        </w:rPr>
        <w:t xml:space="preserve"> and Western countries (12-13%) </w:t>
      </w:r>
      <w:r w:rsidR="00FE5231" w:rsidRPr="00AD3CB1">
        <w:rPr>
          <w:rFonts w:ascii="Times New Roman" w:hAnsi="Times New Roman"/>
          <w:vertAlign w:val="superscript"/>
        </w:rPr>
        <w:t>8, 19</w:t>
      </w:r>
      <w:r w:rsidRPr="00AD3CB1">
        <w:rPr>
          <w:rFonts w:ascii="Times New Roman" w:hAnsi="Times New Roman"/>
        </w:rPr>
        <w:t xml:space="preserve">. It is thought that increased pro- and antiangiogenic factors in the post-partum period could be associated with the development of RCVS </w:t>
      </w:r>
      <w:r w:rsidR="00FE5231" w:rsidRPr="00AD3CB1">
        <w:rPr>
          <w:rFonts w:ascii="Times New Roman" w:hAnsi="Times New Roman"/>
          <w:vertAlign w:val="superscript"/>
        </w:rPr>
        <w:t>4</w:t>
      </w:r>
      <w:r w:rsidRPr="00AD3CB1">
        <w:rPr>
          <w:rFonts w:ascii="Times New Roman" w:hAnsi="Times New Roman"/>
        </w:rPr>
        <w:t>.</w:t>
      </w:r>
    </w:p>
    <w:p w14:paraId="5C035D8A" w14:textId="49AA4BC2" w:rsidR="00C6434A" w:rsidRPr="00AD3CB1" w:rsidRDefault="00C6434A" w:rsidP="002F361F">
      <w:pPr>
        <w:pStyle w:val="MDPI31text"/>
        <w:rPr>
          <w:rFonts w:ascii="Times New Roman" w:hAnsi="Times New Roman"/>
        </w:rPr>
      </w:pPr>
      <w:r w:rsidRPr="00AD3CB1">
        <w:rPr>
          <w:rFonts w:ascii="Times New Roman" w:hAnsi="Times New Roman"/>
        </w:rPr>
        <w:t>Regarding clinical manifestations of RCVS, headache was the most common symptom in our study. Most of the headaches related to RCVS are severe headache or thunderclap headache, associated with nausea, vomiting, and increased blood pressure</w:t>
      </w:r>
      <w:r w:rsidR="00FE5231" w:rsidRPr="00AD3CB1">
        <w:rPr>
          <w:rFonts w:ascii="Times New Roman" w:hAnsi="Times New Roman"/>
        </w:rPr>
        <w:t xml:space="preserve"> </w:t>
      </w:r>
      <w:r w:rsidR="00FE5231" w:rsidRPr="00AD3CB1">
        <w:rPr>
          <w:rFonts w:ascii="Times New Roman" w:hAnsi="Times New Roman"/>
          <w:vertAlign w:val="superscript"/>
        </w:rPr>
        <w:t>22</w:t>
      </w:r>
      <w:r w:rsidR="00FE5231" w:rsidRPr="00AD3CB1">
        <w:rPr>
          <w:rFonts w:ascii="Times New Roman" w:hAnsi="Times New Roman"/>
        </w:rPr>
        <w:t>.</w:t>
      </w:r>
      <w:r w:rsidRPr="00AD3CB1">
        <w:rPr>
          <w:rFonts w:ascii="Times New Roman" w:hAnsi="Times New Roman"/>
        </w:rPr>
        <w:t xml:space="preserve"> Visual abnormality and consciousness impairment are uncommon </w:t>
      </w:r>
      <w:r w:rsidR="00FE5231" w:rsidRPr="00AD3CB1">
        <w:rPr>
          <w:rFonts w:ascii="Times New Roman" w:hAnsi="Times New Roman"/>
          <w:vertAlign w:val="superscript"/>
        </w:rPr>
        <w:t>1</w:t>
      </w:r>
      <w:r w:rsidRPr="00AD3CB1">
        <w:rPr>
          <w:rFonts w:ascii="Times New Roman" w:hAnsi="Times New Roman"/>
        </w:rPr>
        <w:t xml:space="preserve">, which is consistent with our findings. In addition to thunderclap headache in conjunction with RCVS, stroke, </w:t>
      </w:r>
      <w:r w:rsidRPr="00AD3CB1">
        <w:rPr>
          <w:rFonts w:ascii="Times New Roman" w:hAnsi="Times New Roman"/>
        </w:rPr>
        <w:lastRenderedPageBreak/>
        <w:t>focal neurologic deficit, seizure, posterior reversible encephalopathy syndrome (PRES)</w:t>
      </w:r>
      <w:r w:rsidR="00DE399B">
        <w:rPr>
          <w:rFonts w:ascii="Times New Roman" w:hAnsi="Times New Roman"/>
        </w:rPr>
        <w:t>,</w:t>
      </w:r>
      <w:r w:rsidRPr="00AD3CB1">
        <w:rPr>
          <w:rFonts w:ascii="Times New Roman" w:hAnsi="Times New Roman"/>
        </w:rPr>
        <w:t xml:space="preserve"> and cerebral edema may occur </w:t>
      </w:r>
      <w:r w:rsidR="00FE5231" w:rsidRPr="00AD3CB1">
        <w:rPr>
          <w:rFonts w:ascii="Times New Roman" w:hAnsi="Times New Roman"/>
          <w:vertAlign w:val="superscript"/>
        </w:rPr>
        <w:t>23</w:t>
      </w:r>
      <w:r w:rsidRPr="00AD3CB1">
        <w:rPr>
          <w:rFonts w:ascii="Times New Roman" w:hAnsi="Times New Roman"/>
        </w:rPr>
        <w:t xml:space="preserve">. </w:t>
      </w:r>
    </w:p>
    <w:p w14:paraId="08285D30" w14:textId="1995C247" w:rsidR="00C6434A" w:rsidRPr="00AD3CB1" w:rsidRDefault="00C6434A" w:rsidP="002F361F">
      <w:pPr>
        <w:pStyle w:val="MDPI31text"/>
        <w:rPr>
          <w:rFonts w:ascii="Times New Roman" w:hAnsi="Times New Roman"/>
        </w:rPr>
      </w:pPr>
      <w:r w:rsidRPr="00AD3CB1">
        <w:rPr>
          <w:rFonts w:ascii="Times New Roman" w:hAnsi="Times New Roman"/>
        </w:rPr>
        <w:t>In our analysis, ischemic lesions were noted in about half of the included cases</w:t>
      </w:r>
      <w:r w:rsidR="00DE399B">
        <w:rPr>
          <w:rFonts w:ascii="Times New Roman" w:hAnsi="Times New Roman"/>
        </w:rPr>
        <w:t>,</w:t>
      </w:r>
      <w:r w:rsidRPr="00AD3CB1">
        <w:rPr>
          <w:rFonts w:ascii="Times New Roman" w:hAnsi="Times New Roman"/>
        </w:rPr>
        <w:t xml:space="preserve"> and cerebral hemorrhages (mainly subarachnoid) were found in 35% of the cases, which comprised the two main causes for stroke in RCVS </w:t>
      </w:r>
      <w:r w:rsidRPr="00AD3CB1">
        <w:rPr>
          <w:rFonts w:ascii="Times New Roman" w:hAnsi="Times New Roman"/>
          <w:vertAlign w:val="superscript"/>
        </w:rPr>
        <w:t>7, 10, 15, 16, 24-26</w:t>
      </w:r>
      <w:r w:rsidRPr="00AD3CB1">
        <w:rPr>
          <w:rFonts w:ascii="Times New Roman" w:hAnsi="Times New Roman"/>
        </w:rPr>
        <w:t>. Risk factors for subarachnoid hemorrhages are reported to be a history of migraine, female sex</w:t>
      </w:r>
      <w:r w:rsidR="00DE399B">
        <w:rPr>
          <w:rFonts w:ascii="Times New Roman" w:hAnsi="Times New Roman"/>
        </w:rPr>
        <w:t>,</w:t>
      </w:r>
      <w:r w:rsidRPr="00AD3CB1">
        <w:rPr>
          <w:rFonts w:ascii="Times New Roman" w:hAnsi="Times New Roman"/>
        </w:rPr>
        <w:t xml:space="preserve"> and older age </w:t>
      </w:r>
      <w:r w:rsidRPr="00AD3CB1">
        <w:rPr>
          <w:rFonts w:ascii="Times New Roman" w:hAnsi="Times New Roman"/>
          <w:vertAlign w:val="superscript"/>
        </w:rPr>
        <w:t>7, 10, 15, 16, 24-28</w:t>
      </w:r>
      <w:r w:rsidRPr="00AD3CB1">
        <w:rPr>
          <w:rFonts w:ascii="Times New Roman" w:hAnsi="Times New Roman"/>
        </w:rPr>
        <w:t xml:space="preserve">. In addition, it should be </w:t>
      </w:r>
      <w:r w:rsidR="00DE399B">
        <w:rPr>
          <w:rFonts w:ascii="Times New Roman" w:hAnsi="Times New Roman"/>
        </w:rPr>
        <w:t>noted</w:t>
      </w:r>
      <w:r w:rsidR="00DE399B" w:rsidRPr="00AD3CB1">
        <w:rPr>
          <w:rFonts w:ascii="Times New Roman" w:hAnsi="Times New Roman"/>
        </w:rPr>
        <w:t xml:space="preserve"> </w:t>
      </w:r>
      <w:r w:rsidRPr="00AD3CB1">
        <w:rPr>
          <w:rFonts w:ascii="Times New Roman" w:hAnsi="Times New Roman"/>
        </w:rPr>
        <w:t xml:space="preserve">that cerebral hemorrhage is usually observed within 1 week of RCVS-related symptom onset including headache, while ischemic stroke may be confirmed 1 to 2 weeks after the occurrence of RCVS-related symptoms or even after complete resolution of headache </w:t>
      </w:r>
      <w:r w:rsidR="00FE5231" w:rsidRPr="00AD3CB1">
        <w:rPr>
          <w:rFonts w:ascii="Times New Roman" w:hAnsi="Times New Roman"/>
          <w:vertAlign w:val="superscript"/>
        </w:rPr>
        <w:t>1</w:t>
      </w:r>
      <w:r w:rsidRPr="00AD3CB1">
        <w:rPr>
          <w:rFonts w:ascii="Times New Roman" w:hAnsi="Times New Roman"/>
        </w:rPr>
        <w:t>.</w:t>
      </w:r>
    </w:p>
    <w:p w14:paraId="0F8BBD0D" w14:textId="391AAED6" w:rsidR="00C6434A" w:rsidRPr="00AD3CB1" w:rsidRDefault="00C6434A" w:rsidP="002F361F">
      <w:pPr>
        <w:pStyle w:val="MDPI22heading2"/>
        <w:rPr>
          <w:rFonts w:ascii="Times New Roman" w:hAnsi="Times New Roman"/>
          <w:b/>
          <w:bCs/>
        </w:rPr>
      </w:pPr>
      <w:r w:rsidRPr="00AD3CB1">
        <w:rPr>
          <w:rFonts w:ascii="Times New Roman" w:hAnsi="Times New Roman"/>
          <w:b/>
          <w:bCs/>
        </w:rPr>
        <w:t>Treatments/Recurrence</w:t>
      </w:r>
    </w:p>
    <w:p w14:paraId="7EE0618D" w14:textId="57B32B66" w:rsidR="00C6434A" w:rsidRPr="00AD3CB1" w:rsidRDefault="00C6434A" w:rsidP="002F361F">
      <w:pPr>
        <w:pStyle w:val="MDPI31text"/>
        <w:rPr>
          <w:rFonts w:ascii="Times New Roman" w:hAnsi="Times New Roman"/>
        </w:rPr>
      </w:pPr>
      <w:r w:rsidRPr="00AD3CB1">
        <w:rPr>
          <w:rFonts w:ascii="Times New Roman" w:hAnsi="Times New Roman"/>
        </w:rPr>
        <w:t xml:space="preserve">Regarding treatment of RCVS, calcium channel blockers (nimodipine or verapamil in particular) were used in about 80% of the patients in our analysis. Although there has been no randomized clinical trial, there have been some reports showing that calcium channel blockers could relieve the symptoms of RCVS in prospective or retrospective studies </w:t>
      </w:r>
      <w:r w:rsidRPr="00AD3CB1">
        <w:rPr>
          <w:rFonts w:ascii="Times New Roman" w:hAnsi="Times New Roman"/>
          <w:vertAlign w:val="superscript"/>
        </w:rPr>
        <w:t>22, 29-32</w:t>
      </w:r>
      <w:r w:rsidRPr="00AD3CB1">
        <w:rPr>
          <w:rFonts w:ascii="Times New Roman" w:hAnsi="Times New Roman"/>
        </w:rPr>
        <w:t xml:space="preserve">. However, the beneficial effect of calcium channel blockers on cerebral vasoconstriction or stroke severity remains unclear </w:t>
      </w:r>
      <w:r w:rsidR="00FE5231" w:rsidRPr="00AD3CB1">
        <w:rPr>
          <w:rFonts w:ascii="Times New Roman" w:hAnsi="Times New Roman"/>
          <w:vertAlign w:val="superscript"/>
        </w:rPr>
        <w:t>1</w:t>
      </w:r>
      <w:r w:rsidRPr="00AD3CB1">
        <w:rPr>
          <w:rFonts w:ascii="Times New Roman" w:hAnsi="Times New Roman"/>
        </w:rPr>
        <w:t xml:space="preserve">. Other treatments, such as the use of steroids and other medications or balloon angioplasty, have not been proven to be effective yet </w:t>
      </w:r>
      <w:r w:rsidRPr="00AD3CB1">
        <w:rPr>
          <w:rFonts w:ascii="Times New Roman" w:hAnsi="Times New Roman"/>
          <w:vertAlign w:val="superscript"/>
        </w:rPr>
        <w:t>33-35</w:t>
      </w:r>
      <w:r w:rsidRPr="00AD3CB1">
        <w:rPr>
          <w:rFonts w:ascii="Times New Roman" w:hAnsi="Times New Roman"/>
        </w:rPr>
        <w:t>. In our analysis, we could not find any medications or treatment modalities related with clinical prognosis. Further studies</w:t>
      </w:r>
      <w:r w:rsidR="00DE399B">
        <w:rPr>
          <w:rFonts w:ascii="Times New Roman" w:hAnsi="Times New Roman"/>
        </w:rPr>
        <w:t>,</w:t>
      </w:r>
      <w:r w:rsidRPr="00AD3CB1">
        <w:rPr>
          <w:rFonts w:ascii="Times New Roman" w:hAnsi="Times New Roman"/>
        </w:rPr>
        <w:t xml:space="preserve"> including randomized controlled trials</w:t>
      </w:r>
      <w:r w:rsidR="00DE399B">
        <w:rPr>
          <w:rFonts w:ascii="Times New Roman" w:hAnsi="Times New Roman"/>
        </w:rPr>
        <w:t>,</w:t>
      </w:r>
      <w:r w:rsidRPr="00AD3CB1">
        <w:rPr>
          <w:rFonts w:ascii="Times New Roman" w:hAnsi="Times New Roman"/>
        </w:rPr>
        <w:t xml:space="preserve"> are needed to determine the relationship of treatment modality and outcome of RCVS.</w:t>
      </w:r>
    </w:p>
    <w:p w14:paraId="010B6985" w14:textId="1E5026E6" w:rsidR="00C6434A" w:rsidRPr="00AD3CB1" w:rsidRDefault="00C6434A" w:rsidP="002F361F">
      <w:pPr>
        <w:pStyle w:val="MDPI31text"/>
        <w:rPr>
          <w:rFonts w:ascii="Times New Roman" w:hAnsi="Times New Roman"/>
        </w:rPr>
      </w:pPr>
      <w:r w:rsidRPr="00AD3CB1">
        <w:rPr>
          <w:rFonts w:ascii="Times New Roman" w:hAnsi="Times New Roman"/>
        </w:rPr>
        <w:t xml:space="preserve">The recurrence of RCVS has rarely been reported </w:t>
      </w:r>
      <w:r w:rsidRPr="00AD3CB1">
        <w:rPr>
          <w:rFonts w:ascii="Times New Roman" w:hAnsi="Times New Roman"/>
          <w:vertAlign w:val="superscript"/>
        </w:rPr>
        <w:t>13, 14, 36</w:t>
      </w:r>
      <w:r w:rsidRPr="00AD3CB1">
        <w:rPr>
          <w:rFonts w:ascii="Times New Roman" w:hAnsi="Times New Roman"/>
        </w:rPr>
        <w:t>. Although the exact rate of recurrence is unknown, it was found in about 4.7% of the cases in our systematic review, and multiple recurrences were not uncommon in this subset. In previous studies, recurrence of an episode of RCVS after resolution of the initial symptomatic period was infrequent, about 5% in one report, and usually manifests as an isolated thunderclap headache without vascular complications</w:t>
      </w:r>
      <w:r w:rsidR="00DE399B">
        <w:rPr>
          <w:rFonts w:ascii="Times New Roman" w:hAnsi="Times New Roman"/>
        </w:rPr>
        <w:t>,</w:t>
      </w:r>
      <w:r w:rsidRPr="00AD3CB1">
        <w:rPr>
          <w:rFonts w:ascii="Times New Roman" w:hAnsi="Times New Roman"/>
        </w:rPr>
        <w:t xml:space="preserve"> such as hemorrhagic stroke</w:t>
      </w:r>
      <w:r w:rsidR="00FE5231" w:rsidRPr="00AD3CB1">
        <w:rPr>
          <w:rFonts w:ascii="Times New Roman" w:hAnsi="Times New Roman"/>
        </w:rPr>
        <w:t xml:space="preserve"> </w:t>
      </w:r>
      <w:r w:rsidRPr="00AD3CB1">
        <w:rPr>
          <w:rFonts w:ascii="Times New Roman" w:hAnsi="Times New Roman"/>
          <w:vertAlign w:val="superscript"/>
        </w:rPr>
        <w:t>17, 36, 37</w:t>
      </w:r>
      <w:r w:rsidR="00FE5231" w:rsidRPr="00AD3CB1">
        <w:rPr>
          <w:rFonts w:ascii="Times New Roman" w:hAnsi="Times New Roman"/>
        </w:rPr>
        <w:t>.</w:t>
      </w:r>
      <w:r w:rsidRPr="00AD3CB1">
        <w:rPr>
          <w:rFonts w:ascii="Times New Roman" w:hAnsi="Times New Roman"/>
        </w:rPr>
        <w:t xml:space="preserve"> Nevertheless, the exact recurrence rates could not be drawn from our analysis, since the follow-up period of most cases was short. Therefore, prospective studies of large cohorts are required to determine the recurrence rate.</w:t>
      </w:r>
    </w:p>
    <w:p w14:paraId="2DDBBA35" w14:textId="7E751859" w:rsidR="00C6434A" w:rsidRPr="00AD3CB1" w:rsidRDefault="00C6434A" w:rsidP="002F361F">
      <w:pPr>
        <w:pStyle w:val="MDPI22heading2"/>
        <w:rPr>
          <w:rFonts w:ascii="Times New Roman" w:hAnsi="Times New Roman"/>
          <w:b/>
          <w:bCs/>
        </w:rPr>
      </w:pPr>
      <w:r w:rsidRPr="00AD3CB1">
        <w:rPr>
          <w:rFonts w:ascii="Times New Roman" w:hAnsi="Times New Roman"/>
          <w:b/>
          <w:bCs/>
        </w:rPr>
        <w:t>Prognosis</w:t>
      </w:r>
    </w:p>
    <w:p w14:paraId="0A4989BE" w14:textId="3EF6DA76" w:rsidR="0022543A" w:rsidRPr="00AD3CB1" w:rsidRDefault="00C6434A" w:rsidP="002F361F">
      <w:pPr>
        <w:pStyle w:val="MDPI31text"/>
        <w:rPr>
          <w:rFonts w:ascii="Times New Roman" w:hAnsi="Times New Roman"/>
        </w:rPr>
      </w:pPr>
      <w:r w:rsidRPr="00AD3CB1">
        <w:rPr>
          <w:rFonts w:ascii="Times New Roman" w:hAnsi="Times New Roman"/>
        </w:rPr>
        <w:t xml:space="preserve">The prognosis of RCVS is known to be favorable in most cases, since clinical and angiographic abnormalities generally resolve within several days to weeks. In particular, the prognosis of RCVS is dependent on the occurrence of stroke with potential neurologic deficits </w:t>
      </w:r>
      <w:r w:rsidRPr="00AD3CB1">
        <w:rPr>
          <w:rFonts w:ascii="Times New Roman" w:hAnsi="Times New Roman"/>
          <w:vertAlign w:val="superscript"/>
        </w:rPr>
        <w:t>8, 22, 38</w:t>
      </w:r>
      <w:r w:rsidRPr="00AD3CB1">
        <w:rPr>
          <w:rFonts w:ascii="Times New Roman" w:hAnsi="Times New Roman"/>
        </w:rPr>
        <w:t xml:space="preserve">, eventually leading to residual deficits or even fatality </w:t>
      </w:r>
      <w:r w:rsidRPr="00AD3CB1">
        <w:rPr>
          <w:rFonts w:ascii="Times New Roman" w:hAnsi="Times New Roman"/>
          <w:vertAlign w:val="superscript"/>
        </w:rPr>
        <w:fldChar w:fldCharType="begin">
          <w:fldData xml:space="preserve">PEVuZE5vdGU+PENpdGU+PEF1dGhvcj5GdWdhdGU8L0F1dGhvcj48WWVhcj4yMDEyPC9ZZWFyPjxS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</w:fldData>
        </w:fldChar>
      </w:r>
      <w:r w:rsidRPr="00DE399B">
        <w:rPr>
          <w:rFonts w:ascii="Times New Roman" w:hAnsi="Times New Roman"/>
          <w:vertAlign w:val="superscript"/>
        </w:rPr>
        <w:instrText xml:space="preserve"> ADDIN EN.CITE </w:instrText>
      </w:r>
      <w:r w:rsidRPr="00E8698C">
        <w:rPr>
          <w:rFonts w:ascii="Times New Roman" w:hAnsi="Times New Roman"/>
          <w:vertAlign w:val="superscript"/>
        </w:rPr>
        <w:fldChar w:fldCharType="begin">
          <w:fldData xml:space="preserve">PEVuZE5vdGU+PENpdGU+PEF1dGhvcj5GdWdhdGU8L0F1dGhvcj48WWVhcj4yMDEyPC9ZZWFyPjxS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</w:fldData>
        </w:fldChar>
      </w:r>
      <w:r w:rsidRPr="00DE399B">
        <w:rPr>
          <w:rFonts w:ascii="Times New Roman" w:hAnsi="Times New Roman"/>
          <w:vertAlign w:val="superscript"/>
        </w:rPr>
        <w:instrText xml:space="preserve"> ADDIN EN.CITE.DATA </w:instrText>
      </w:r>
      <w:r w:rsidRPr="00E8698C">
        <w:rPr>
          <w:rFonts w:ascii="Times New Roman" w:hAnsi="Times New Roman"/>
          <w:vertAlign w:val="superscript"/>
        </w:rPr>
      </w:r>
      <w:r w:rsidRPr="00E8698C">
        <w:rPr>
          <w:rFonts w:ascii="Times New Roman" w:hAnsi="Times New Roman"/>
          <w:vertAlign w:val="superscript"/>
        </w:rPr>
        <w:fldChar w:fldCharType="end"/>
      </w:r>
      <w:r w:rsidRPr="00AD3CB1">
        <w:rPr>
          <w:rFonts w:ascii="Times New Roman" w:hAnsi="Times New Roman"/>
          <w:vertAlign w:val="superscript"/>
        </w:rPr>
      </w:r>
      <w:r w:rsidRPr="00AD3CB1">
        <w:rPr>
          <w:rFonts w:ascii="Times New Roman" w:hAnsi="Times New Roman"/>
          <w:vertAlign w:val="superscript"/>
        </w:rPr>
        <w:fldChar w:fldCharType="separate"/>
      </w:r>
      <w:r w:rsidRPr="00AD3CB1">
        <w:rPr>
          <w:rFonts w:ascii="Times New Roman" w:hAnsi="Times New Roman"/>
          <w:vertAlign w:val="superscript"/>
        </w:rPr>
        <w:t>9, 10, 22, 39</w:t>
      </w:r>
      <w:r w:rsidRPr="00AD3CB1">
        <w:rPr>
          <w:rFonts w:ascii="Times New Roman" w:hAnsi="Times New Roman"/>
          <w:vertAlign w:val="superscript"/>
        </w:rPr>
        <w:fldChar w:fldCharType="end"/>
      </w:r>
      <w:r w:rsidRPr="00AD3CB1">
        <w:rPr>
          <w:rFonts w:ascii="Times New Roman" w:hAnsi="Times New Roman"/>
        </w:rPr>
        <w:t xml:space="preserve">. Altogether, 47.6% of the patients in our systematic review had a stroke during RCVS and 6.8% were left with a residual deficit. We also found that trauma/surgery/procedure and accompanying neurologic symptoms of aphasia/neglect/apraxia as precipitating factors were associated with residual deficits in RCVS. </w:t>
      </w:r>
    </w:p>
    <w:p w14:paraId="0485D354" w14:textId="513EEBAF" w:rsidR="0022543A" w:rsidRPr="00AD3CB1" w:rsidRDefault="0022543A" w:rsidP="00231925">
      <w:pPr>
        <w:pStyle w:val="MDPI22heading2"/>
        <w:rPr>
          <w:rFonts w:ascii="Times New Roman" w:hAnsi="Times New Roman"/>
          <w:b/>
          <w:bCs/>
        </w:rPr>
      </w:pPr>
      <w:r w:rsidRPr="00AD3CB1">
        <w:rPr>
          <w:rFonts w:ascii="Times New Roman" w:hAnsi="Times New Roman"/>
          <w:b/>
          <w:bCs/>
        </w:rPr>
        <w:t>Limitations</w:t>
      </w:r>
    </w:p>
    <w:p w14:paraId="61834125" w14:textId="20C761A3" w:rsidR="00C6434A" w:rsidRPr="00AD3CB1" w:rsidRDefault="00C6434A" w:rsidP="002F361F">
      <w:pPr>
        <w:pStyle w:val="MDPI31text"/>
        <w:rPr>
          <w:rFonts w:ascii="Times New Roman" w:hAnsi="Times New Roman"/>
        </w:rPr>
      </w:pPr>
      <w:r w:rsidRPr="00AD3CB1">
        <w:rPr>
          <w:rFonts w:ascii="Times New Roman" w:hAnsi="Times New Roman"/>
        </w:rPr>
        <w:t>Our study has several limitations. First, our study was a systematic review of case reports published in the literature</w:t>
      </w:r>
      <w:r w:rsidR="008F731F" w:rsidRPr="00AD3CB1">
        <w:rPr>
          <w:rFonts w:ascii="Times New Roman" w:hAnsi="Times New Roman"/>
        </w:rPr>
        <w:t xml:space="preserve"> and is therefore to subject to multiple biases. Namely, the absence of prospective cohorts increases the likelihood of selection, publication, and reporting bias. As case reports vary in focus and investigator, there was heterogeneity in described clinical features and follow-up amongst reports, as well as the likelihood </w:t>
      </w:r>
      <w:r w:rsidR="00DE399B">
        <w:rPr>
          <w:rFonts w:ascii="Times New Roman" w:hAnsi="Times New Roman"/>
        </w:rPr>
        <w:t>of</w:t>
      </w:r>
      <w:r w:rsidR="008F731F" w:rsidRPr="00AD3CB1">
        <w:rPr>
          <w:rFonts w:ascii="Times New Roman" w:hAnsi="Times New Roman"/>
        </w:rPr>
        <w:t xml:space="preserve"> differences in </w:t>
      </w:r>
      <w:r w:rsidR="00DE399B">
        <w:rPr>
          <w:rFonts w:ascii="Times New Roman" w:hAnsi="Times New Roman"/>
        </w:rPr>
        <w:t xml:space="preserve">the </w:t>
      </w:r>
      <w:r w:rsidR="008F731F" w:rsidRPr="00AD3CB1">
        <w:rPr>
          <w:rFonts w:ascii="Times New Roman" w:hAnsi="Times New Roman"/>
        </w:rPr>
        <w:t>certainty of RCVS diagnoses. The aforementioned biases in case reports made treatment effect</w:t>
      </w:r>
      <w:r w:rsidR="00DE399B">
        <w:rPr>
          <w:rFonts w:ascii="Times New Roman" w:hAnsi="Times New Roman"/>
        </w:rPr>
        <w:t>s, as well as</w:t>
      </w:r>
      <w:r w:rsidR="008F731F" w:rsidRPr="00AD3CB1">
        <w:rPr>
          <w:rFonts w:ascii="Times New Roman" w:hAnsi="Times New Roman"/>
        </w:rPr>
        <w:t xml:space="preserve"> the causality of triggering events and risk factors</w:t>
      </w:r>
      <w:r w:rsidR="00DE399B">
        <w:rPr>
          <w:rFonts w:ascii="Times New Roman" w:hAnsi="Times New Roman"/>
        </w:rPr>
        <w:t>,</w:t>
      </w:r>
      <w:r w:rsidR="008F731F" w:rsidRPr="00AD3CB1">
        <w:rPr>
          <w:rFonts w:ascii="Times New Roman" w:hAnsi="Times New Roman"/>
        </w:rPr>
        <w:t xml:space="preserve"> difficult to assess. </w:t>
      </w:r>
      <w:r w:rsidRPr="00AD3CB1">
        <w:rPr>
          <w:rFonts w:ascii="Times New Roman" w:hAnsi="Times New Roman"/>
        </w:rPr>
        <w:t>Second, when extracting the data from the case reports, it was difficult to organize the data set according to the pre-specified criteria, and therefore, the outcome analysis could not be done in all cases. Third, because it was difficult to obtain a data set for laboratory or serial brain imaging findings from each case report, we could not perform the analysis regarding the relationship between these factors and clinical outcome.</w:t>
      </w:r>
    </w:p>
    <w:bookmarkEnd w:id="50"/>
    <w:p w14:paraId="03670F22" w14:textId="5AC1EB6C" w:rsidR="00C6434A" w:rsidRPr="00AD3CB1" w:rsidRDefault="00C6434A" w:rsidP="002F361F">
      <w:pPr>
        <w:pStyle w:val="MDPI21heading1"/>
        <w:rPr>
          <w:rFonts w:ascii="Times New Roman" w:hAnsi="Times New Roman"/>
        </w:rPr>
      </w:pPr>
      <w:r w:rsidRPr="00AD3CB1">
        <w:rPr>
          <w:rFonts w:ascii="Times New Roman" w:hAnsi="Times New Roman"/>
        </w:rPr>
        <w:t>Conclusions</w:t>
      </w:r>
    </w:p>
    <w:p w14:paraId="0A49DF98" w14:textId="598D4A91" w:rsidR="00C6434A" w:rsidRPr="00AD3CB1" w:rsidRDefault="00C6434A" w:rsidP="002F361F">
      <w:pPr>
        <w:pStyle w:val="MDPI31text"/>
        <w:rPr>
          <w:rFonts w:ascii="Times New Roman" w:hAnsi="Times New Roman"/>
        </w:rPr>
      </w:pPr>
      <w:r w:rsidRPr="00AD3CB1">
        <w:rPr>
          <w:rFonts w:ascii="Times New Roman" w:hAnsi="Times New Roman"/>
        </w:rPr>
        <w:t>In conclusion, our study analyzed the various potential triggers, past medical histories, accompanying neurologic symptoms, brain imaging patterns</w:t>
      </w:r>
      <w:r w:rsidR="00DE399B">
        <w:rPr>
          <w:rFonts w:ascii="Times New Roman" w:hAnsi="Times New Roman"/>
        </w:rPr>
        <w:t>,</w:t>
      </w:r>
      <w:r w:rsidRPr="00AD3CB1">
        <w:rPr>
          <w:rFonts w:ascii="Times New Roman" w:hAnsi="Times New Roman"/>
        </w:rPr>
        <w:t xml:space="preserve"> and clinical outcome</w:t>
      </w:r>
      <w:r w:rsidR="00DE399B">
        <w:rPr>
          <w:rFonts w:ascii="Times New Roman" w:hAnsi="Times New Roman"/>
        </w:rPr>
        <w:t>s</w:t>
      </w:r>
      <w:r w:rsidRPr="00AD3CB1">
        <w:rPr>
          <w:rFonts w:ascii="Times New Roman" w:hAnsi="Times New Roman"/>
        </w:rPr>
        <w:t xml:space="preserve"> in RCVS by </w:t>
      </w:r>
      <w:r w:rsidR="00DE399B">
        <w:rPr>
          <w:rFonts w:ascii="Times New Roman" w:hAnsi="Times New Roman"/>
        </w:rPr>
        <w:t xml:space="preserve">a </w:t>
      </w:r>
      <w:r w:rsidRPr="00AD3CB1">
        <w:rPr>
          <w:rFonts w:ascii="Times New Roman" w:hAnsi="Times New Roman"/>
        </w:rPr>
        <w:t xml:space="preserve">systematic review approach. Furthermore, </w:t>
      </w:r>
      <w:bookmarkStart w:id="51" w:name="OLE_LINK61"/>
      <w:bookmarkStart w:id="52" w:name="OLE_LINK62"/>
      <w:r w:rsidRPr="00AD3CB1">
        <w:rPr>
          <w:rFonts w:ascii="Times New Roman" w:hAnsi="Times New Roman"/>
        </w:rPr>
        <w:t xml:space="preserve">our study suggests that precipitating factors of trauma/surgery/procedure and accompanying </w:t>
      </w:r>
      <w:r w:rsidRPr="00AD3CB1">
        <w:rPr>
          <w:rFonts w:ascii="Times New Roman" w:hAnsi="Times New Roman"/>
        </w:rPr>
        <w:lastRenderedPageBreak/>
        <w:t>neurologic symptoms of aphasia/neglect/apraxia may be associated with residual neurological deficits in RCVS</w:t>
      </w:r>
      <w:bookmarkEnd w:id="51"/>
      <w:bookmarkEnd w:id="52"/>
      <w:r w:rsidRPr="00AD3CB1">
        <w:rPr>
          <w:rFonts w:ascii="Times New Roman" w:hAnsi="Times New Roman"/>
        </w:rPr>
        <w:t>, which are importantly associated with the prognosis of the disease.</w:t>
      </w:r>
    </w:p>
    <w:p w14:paraId="4F1376BA" w14:textId="77777777" w:rsidR="00C6434A" w:rsidRPr="00AD3CB1" w:rsidRDefault="00C6434A" w:rsidP="00FE5231">
      <w:pPr>
        <w:pStyle w:val="MDPI62Acknowledgments"/>
        <w:spacing w:before="240"/>
        <w:rPr>
          <w:rFonts w:ascii="Times New Roman" w:hAnsi="Times New Roman"/>
        </w:rPr>
      </w:pPr>
      <w:r w:rsidRPr="00AD3CB1">
        <w:rPr>
          <w:rFonts w:ascii="Times New Roman" w:hAnsi="Times New Roman"/>
          <w:b/>
        </w:rPr>
        <w:t xml:space="preserve">Author Contributions: </w:t>
      </w:r>
      <w:r w:rsidRPr="00AD3CB1">
        <w:rPr>
          <w:rFonts w:ascii="Times New Roman" w:hAnsi="Times New Roman"/>
        </w:rPr>
        <w:t>JWK and JIS designed the study. JWK, JYK, KC, SHK and KHH collected the data and TJS, BYK and KHL did the analysis. JWK, TJS, AK, AD and JIS wrote the first draft of the manuscript. All authors had full access to all the study data. All authors reviewed, wrote and approved the final version.</w:t>
      </w:r>
    </w:p>
    <w:p w14:paraId="2BD1E257" w14:textId="77777777" w:rsidR="00082298" w:rsidRPr="00AD3CB1" w:rsidRDefault="00C44A86" w:rsidP="00C44A86">
      <w:pPr>
        <w:pStyle w:val="MDPI62Acknowledgments"/>
        <w:rPr>
          <w:rFonts w:ascii="Times New Roman" w:hAnsi="Times New Roman"/>
        </w:rPr>
      </w:pPr>
      <w:r w:rsidRPr="00AD3CB1">
        <w:rPr>
          <w:rFonts w:ascii="Times New Roman" w:hAnsi="Times New Roman"/>
          <w:b/>
        </w:rPr>
        <w:t>Statement of Interests</w:t>
      </w:r>
      <w:r w:rsidR="00C6434A" w:rsidRPr="00AD3CB1">
        <w:rPr>
          <w:rFonts w:ascii="Times New Roman" w:hAnsi="Times New Roman"/>
          <w:b/>
        </w:rPr>
        <w:t xml:space="preserve">: </w:t>
      </w:r>
      <w:r w:rsidR="00C6434A" w:rsidRPr="00AD3CB1">
        <w:rPr>
          <w:rFonts w:ascii="Times New Roman" w:hAnsi="Times New Roman"/>
        </w:rPr>
        <w:t>Joon Won Kang provided financial support in the form of Basic Science Research Program through the National Research Foundation of Korea funded by the Ministry of Science, ICT &amp; Future Planning (grant number: 2015R1C1A1A01052351). Tae-Jin Song provided financial support in the form of Basic Science Research Program through the National Research Foundation of Korea funded by the Ministry of Education (2015R1D1A1A01057934). The sponsor had no role in the design or conduct of this research.</w:t>
      </w:r>
      <w:r w:rsidRPr="00AD3CB1">
        <w:rPr>
          <w:rFonts w:ascii="Times New Roman" w:hAnsi="Times New Roman"/>
        </w:rPr>
        <w:t xml:space="preserve"> </w:t>
      </w:r>
    </w:p>
    <w:p w14:paraId="5ABE9D38" w14:textId="3E553F4A" w:rsidR="00C6434A" w:rsidRPr="00AD3CB1" w:rsidRDefault="00082298" w:rsidP="00C44A86">
      <w:pPr>
        <w:pStyle w:val="MDPI62Acknowledgments"/>
        <w:rPr>
          <w:rFonts w:ascii="Times New Roman" w:hAnsi="Times New Roman"/>
        </w:rPr>
      </w:pPr>
      <w:r w:rsidRPr="00AD3CB1">
        <w:rPr>
          <w:rFonts w:ascii="Times New Roman" w:hAnsi="Times New Roman"/>
          <w:b/>
        </w:rPr>
        <w:t xml:space="preserve">Conflict of Interests: </w:t>
      </w:r>
      <w:r w:rsidR="00C6434A" w:rsidRPr="00AD3CB1">
        <w:rPr>
          <w:rFonts w:ascii="Times New Roman" w:hAnsi="Times New Roman"/>
        </w:rPr>
        <w:t>The authors declare that they have no</w:t>
      </w:r>
      <w:r w:rsidR="00C44A86" w:rsidRPr="00AD3CB1">
        <w:rPr>
          <w:rFonts w:ascii="Times New Roman" w:hAnsi="Times New Roman"/>
        </w:rPr>
        <w:t xml:space="preserve"> </w:t>
      </w:r>
      <w:r w:rsidR="00C6434A" w:rsidRPr="00AD3CB1">
        <w:rPr>
          <w:rFonts w:ascii="Times New Roman" w:hAnsi="Times New Roman"/>
        </w:rPr>
        <w:t>competing interests.</w:t>
      </w:r>
    </w:p>
    <w:p w14:paraId="5DA24DB4" w14:textId="77777777" w:rsidR="00C6434A" w:rsidRPr="00AD3CB1" w:rsidRDefault="00C6434A" w:rsidP="000F60F8">
      <w:pPr>
        <w:pStyle w:val="MDPI21heading1"/>
        <w:rPr>
          <w:rFonts w:ascii="Times New Roman" w:hAnsi="Times New Roman"/>
        </w:rPr>
      </w:pPr>
      <w:r w:rsidRPr="00AD3CB1">
        <w:rPr>
          <w:rFonts w:ascii="Times New Roman" w:hAnsi="Times New Roman"/>
        </w:rPr>
        <w:t>References</w:t>
      </w:r>
    </w:p>
    <w:p w14:paraId="368BD380" w14:textId="401F41B3" w:rsidR="00C6434A" w:rsidRPr="00AD3CB1" w:rsidRDefault="00C6434A" w:rsidP="00A239D6">
      <w:pPr>
        <w:pStyle w:val="MDPI71References"/>
        <w:rPr>
          <w:rFonts w:ascii="Times New Roman" w:hAnsi="Times New Roman"/>
        </w:rPr>
      </w:pPr>
      <w:r w:rsidRPr="00AD3CB1">
        <w:rPr>
          <w:rFonts w:ascii="Times New Roman" w:hAnsi="Times New Roman"/>
        </w:rPr>
        <w:t>Ducros A</w:t>
      </w:r>
      <w:r w:rsidR="00B86DD0">
        <w:rPr>
          <w:rFonts w:ascii="Times New Roman" w:hAnsi="Times New Roman"/>
        </w:rPr>
        <w:t>,</w:t>
      </w:r>
      <w:r w:rsidRPr="00AD3CB1">
        <w:rPr>
          <w:rFonts w:ascii="Times New Roman" w:hAnsi="Times New Roman"/>
        </w:rPr>
        <w:t xml:space="preserve"> Bousser MG. Reversible cerebral vasoconstriction syndrome. Pract Neurol 2009</w:t>
      </w:r>
      <w:r w:rsidR="00B86DD0">
        <w:rPr>
          <w:rFonts w:ascii="Times New Roman" w:hAnsi="Times New Roman"/>
        </w:rPr>
        <w:t>;</w:t>
      </w:r>
      <w:r w:rsidRPr="00AD3CB1">
        <w:rPr>
          <w:rFonts w:ascii="Times New Roman" w:hAnsi="Times New Roman"/>
        </w:rPr>
        <w:t xml:space="preserve"> 9</w:t>
      </w:r>
      <w:r w:rsidR="00B86DD0">
        <w:rPr>
          <w:rFonts w:ascii="Times New Roman" w:hAnsi="Times New Roman"/>
        </w:rPr>
        <w:t>:</w:t>
      </w:r>
      <w:r w:rsidRPr="00AD3CB1">
        <w:rPr>
          <w:rFonts w:ascii="Times New Roman" w:hAnsi="Times New Roman"/>
        </w:rPr>
        <w:t xml:space="preserve"> 256-267.</w:t>
      </w:r>
    </w:p>
    <w:p w14:paraId="2D3D9890" w14:textId="29110975" w:rsidR="00C6434A" w:rsidRPr="00AD3CB1" w:rsidRDefault="00C6434A" w:rsidP="00A239D6">
      <w:pPr>
        <w:pStyle w:val="MDPI71References"/>
        <w:rPr>
          <w:rFonts w:ascii="Times New Roman" w:hAnsi="Times New Roman"/>
        </w:rPr>
      </w:pPr>
      <w:r w:rsidRPr="00AD3CB1">
        <w:rPr>
          <w:rFonts w:ascii="Times New Roman" w:hAnsi="Times New Roman"/>
        </w:rPr>
        <w:t>Calabrese LH</w:t>
      </w:r>
      <w:r w:rsidR="00B86DD0">
        <w:rPr>
          <w:rFonts w:ascii="Times New Roman" w:hAnsi="Times New Roman"/>
        </w:rPr>
        <w:t>,</w:t>
      </w:r>
      <w:r w:rsidRPr="00AD3CB1">
        <w:rPr>
          <w:rFonts w:ascii="Times New Roman" w:hAnsi="Times New Roman"/>
        </w:rPr>
        <w:t xml:space="preserve"> Dodick DW</w:t>
      </w:r>
      <w:r w:rsidR="00B86DD0">
        <w:rPr>
          <w:rFonts w:ascii="Times New Roman" w:hAnsi="Times New Roman"/>
        </w:rPr>
        <w:t>,</w:t>
      </w:r>
      <w:r w:rsidRPr="00AD3CB1">
        <w:rPr>
          <w:rFonts w:ascii="Times New Roman" w:hAnsi="Times New Roman"/>
        </w:rPr>
        <w:t xml:space="preserve"> Schwedt TJ</w:t>
      </w:r>
      <w:r w:rsidR="00B86DD0">
        <w:rPr>
          <w:rFonts w:ascii="Times New Roman" w:hAnsi="Times New Roman"/>
        </w:rPr>
        <w:t>,</w:t>
      </w:r>
      <w:r w:rsidRPr="00AD3CB1">
        <w:rPr>
          <w:rFonts w:ascii="Times New Roman" w:hAnsi="Times New Roman"/>
        </w:rPr>
        <w:t xml:space="preserve"> Singhal AB. Narrative review: Reversible cerebral vasoconstriction syndromes. Ann Intern Med 2007</w:t>
      </w:r>
      <w:r w:rsidR="00B86DD0">
        <w:rPr>
          <w:rFonts w:ascii="Times New Roman" w:hAnsi="Times New Roman"/>
        </w:rPr>
        <w:t>;</w:t>
      </w:r>
      <w:r w:rsidRPr="00AD3CB1">
        <w:rPr>
          <w:rFonts w:ascii="Times New Roman" w:hAnsi="Times New Roman"/>
        </w:rPr>
        <w:t xml:space="preserve"> 146</w:t>
      </w:r>
      <w:r w:rsidR="00B86DD0">
        <w:rPr>
          <w:rFonts w:ascii="Times New Roman" w:hAnsi="Times New Roman"/>
        </w:rPr>
        <w:t>:</w:t>
      </w:r>
      <w:r w:rsidRPr="00AD3CB1">
        <w:rPr>
          <w:rFonts w:ascii="Times New Roman" w:hAnsi="Times New Roman"/>
        </w:rPr>
        <w:t xml:space="preserve"> 34-44.</w:t>
      </w:r>
    </w:p>
    <w:p w14:paraId="2F129598" w14:textId="3B6D639E" w:rsidR="00C6434A" w:rsidRPr="00AD3CB1" w:rsidRDefault="00C6434A" w:rsidP="00A239D6">
      <w:pPr>
        <w:pStyle w:val="MDPI71References"/>
        <w:rPr>
          <w:rFonts w:ascii="Times New Roman" w:hAnsi="Times New Roman"/>
        </w:rPr>
      </w:pPr>
      <w:r w:rsidRPr="00AD3CB1">
        <w:rPr>
          <w:rFonts w:ascii="Times New Roman" w:hAnsi="Times New Roman"/>
        </w:rPr>
        <w:t>Marder CP</w:t>
      </w:r>
      <w:r w:rsidR="00B86DD0">
        <w:rPr>
          <w:rFonts w:ascii="Times New Roman" w:hAnsi="Times New Roman"/>
        </w:rPr>
        <w:t>,</w:t>
      </w:r>
      <w:r w:rsidRPr="00AD3CB1">
        <w:rPr>
          <w:rFonts w:ascii="Times New Roman" w:hAnsi="Times New Roman"/>
        </w:rPr>
        <w:t xml:space="preserve"> Donohue MM</w:t>
      </w:r>
      <w:r w:rsidR="00B86DD0">
        <w:rPr>
          <w:rFonts w:ascii="Times New Roman" w:hAnsi="Times New Roman"/>
        </w:rPr>
        <w:t>,</w:t>
      </w:r>
      <w:r w:rsidRPr="00AD3CB1">
        <w:rPr>
          <w:rFonts w:ascii="Times New Roman" w:hAnsi="Times New Roman"/>
        </w:rPr>
        <w:t xml:space="preserve"> Weinstein JR</w:t>
      </w:r>
      <w:r w:rsidR="00B86DD0">
        <w:rPr>
          <w:rFonts w:ascii="Times New Roman" w:hAnsi="Times New Roman"/>
        </w:rPr>
        <w:t>,</w:t>
      </w:r>
      <w:r w:rsidRPr="00AD3CB1">
        <w:rPr>
          <w:rFonts w:ascii="Times New Roman" w:hAnsi="Times New Roman"/>
        </w:rPr>
        <w:t xml:space="preserve"> Fink KR. Multimodal imaging of reversible cerebral vasoconstriction syndrome: A series of 6 cases. AJNR Am J Neuroradiol 2012</w:t>
      </w:r>
      <w:r w:rsidR="00B86DD0">
        <w:rPr>
          <w:rFonts w:ascii="Times New Roman" w:hAnsi="Times New Roman"/>
        </w:rPr>
        <w:t>;</w:t>
      </w:r>
      <w:r w:rsidRPr="00AD3CB1">
        <w:rPr>
          <w:rFonts w:ascii="Times New Roman" w:hAnsi="Times New Roman"/>
        </w:rPr>
        <w:t xml:space="preserve"> 33</w:t>
      </w:r>
      <w:r w:rsidR="00B86DD0">
        <w:rPr>
          <w:rFonts w:ascii="Times New Roman" w:hAnsi="Times New Roman"/>
        </w:rPr>
        <w:t>:</w:t>
      </w:r>
      <w:r w:rsidRPr="00AD3CB1">
        <w:rPr>
          <w:rFonts w:ascii="Times New Roman" w:hAnsi="Times New Roman"/>
        </w:rPr>
        <w:t xml:space="preserve"> 1403-1410.</w:t>
      </w:r>
    </w:p>
    <w:p w14:paraId="7701B46B" w14:textId="1B09752B" w:rsidR="00C6434A" w:rsidRPr="00AD3CB1" w:rsidRDefault="00C6434A" w:rsidP="00A239D6">
      <w:pPr>
        <w:pStyle w:val="MDPI71References"/>
        <w:rPr>
          <w:rFonts w:ascii="Times New Roman" w:hAnsi="Times New Roman"/>
        </w:rPr>
      </w:pPr>
      <w:r w:rsidRPr="00AD3CB1">
        <w:rPr>
          <w:rFonts w:ascii="Times New Roman" w:hAnsi="Times New Roman"/>
        </w:rPr>
        <w:t>Sheikh HU</w:t>
      </w:r>
      <w:r w:rsidR="0071292B">
        <w:rPr>
          <w:rFonts w:ascii="Times New Roman" w:hAnsi="Times New Roman"/>
        </w:rPr>
        <w:t>,</w:t>
      </w:r>
      <w:r w:rsidRPr="00AD3CB1">
        <w:rPr>
          <w:rFonts w:ascii="Times New Roman" w:hAnsi="Times New Roman"/>
        </w:rPr>
        <w:t xml:space="preserve"> Mathew PG. Reversible cerebral vasoconstriction syndrome: Updates and new perspectives. Curr Pain Headache Rep 2014</w:t>
      </w:r>
      <w:r w:rsidR="0071292B">
        <w:rPr>
          <w:rFonts w:ascii="Times New Roman" w:hAnsi="Times New Roman"/>
        </w:rPr>
        <w:t>;</w:t>
      </w:r>
      <w:r w:rsidRPr="00AD3CB1">
        <w:rPr>
          <w:rFonts w:ascii="Times New Roman" w:hAnsi="Times New Roman"/>
        </w:rPr>
        <w:t xml:space="preserve"> 18</w:t>
      </w:r>
      <w:r w:rsidR="0071292B">
        <w:rPr>
          <w:rFonts w:ascii="Times New Roman" w:hAnsi="Times New Roman"/>
        </w:rPr>
        <w:t>:</w:t>
      </w:r>
      <w:r w:rsidRPr="00AD3CB1">
        <w:rPr>
          <w:rFonts w:ascii="Times New Roman" w:hAnsi="Times New Roman"/>
        </w:rPr>
        <w:t xml:space="preserve"> 414.</w:t>
      </w:r>
    </w:p>
    <w:p w14:paraId="28D90BA9" w14:textId="2ECAD691" w:rsidR="00B945FB" w:rsidRPr="00AD3CB1" w:rsidRDefault="00B945FB" w:rsidP="00A239D6">
      <w:pPr>
        <w:pStyle w:val="MDPI71References"/>
        <w:rPr>
          <w:rFonts w:ascii="Times New Roman" w:hAnsi="Times New Roman"/>
          <w:color w:val="auto"/>
          <w:lang w:eastAsia="zh-TW"/>
        </w:rPr>
      </w:pPr>
      <w:r w:rsidRPr="00AD3CB1">
        <w:rPr>
          <w:rFonts w:ascii="Times New Roman" w:hAnsi="Times New Roman"/>
          <w:shd w:val="clear" w:color="auto" w:fill="FFFFFF"/>
          <w:lang w:eastAsia="zh-TW"/>
        </w:rPr>
        <w:t>Ducros A. Reversible cerebral vasoconstriction syndrome. </w:t>
      </w:r>
      <w:r w:rsidRPr="00E8698C">
        <w:rPr>
          <w:rFonts w:ascii="Times New Roman" w:hAnsi="Times New Roman"/>
          <w:shd w:val="clear" w:color="auto" w:fill="FFFFFF"/>
          <w:lang w:eastAsia="zh-TW"/>
        </w:rPr>
        <w:t>Lancet Neurol</w:t>
      </w:r>
      <w:r w:rsidRPr="00AD3CB1">
        <w:rPr>
          <w:rFonts w:ascii="Times New Roman" w:hAnsi="Times New Roman"/>
          <w:shd w:val="clear" w:color="auto" w:fill="FFFFFF"/>
          <w:lang w:eastAsia="zh-TW"/>
        </w:rPr>
        <w:t>. 2012;</w:t>
      </w:r>
      <w:r w:rsidR="0071292B">
        <w:rPr>
          <w:rFonts w:ascii="Times New Roman" w:hAnsi="Times New Roman"/>
          <w:shd w:val="clear" w:color="auto" w:fill="FFFFFF"/>
          <w:lang w:eastAsia="zh-TW"/>
        </w:rPr>
        <w:t xml:space="preserve"> </w:t>
      </w:r>
      <w:r w:rsidRPr="00AD3CB1">
        <w:rPr>
          <w:rFonts w:ascii="Times New Roman" w:hAnsi="Times New Roman"/>
          <w:shd w:val="clear" w:color="auto" w:fill="FFFFFF"/>
          <w:lang w:eastAsia="zh-TW"/>
        </w:rPr>
        <w:t>11</w:t>
      </w:r>
      <w:r w:rsidR="0071292B">
        <w:rPr>
          <w:rFonts w:ascii="Times New Roman" w:hAnsi="Times New Roman"/>
          <w:shd w:val="clear" w:color="auto" w:fill="FFFFFF"/>
          <w:lang w:eastAsia="zh-TW"/>
        </w:rPr>
        <w:t xml:space="preserve">: </w:t>
      </w:r>
      <w:r w:rsidRPr="00AD3CB1">
        <w:rPr>
          <w:rFonts w:ascii="Times New Roman" w:hAnsi="Times New Roman"/>
          <w:shd w:val="clear" w:color="auto" w:fill="FFFFFF"/>
          <w:lang w:eastAsia="zh-TW"/>
        </w:rPr>
        <w:t xml:space="preserve">906-917. </w:t>
      </w:r>
    </w:p>
    <w:p w14:paraId="177362A9" w14:textId="1EAE49DE" w:rsidR="00C6434A" w:rsidRPr="00AD3CB1" w:rsidRDefault="00C6434A" w:rsidP="00A239D6">
      <w:pPr>
        <w:pStyle w:val="MDPI71References"/>
        <w:rPr>
          <w:rFonts w:ascii="Times New Roman" w:hAnsi="Times New Roman"/>
        </w:rPr>
      </w:pPr>
      <w:r w:rsidRPr="00AD3CB1">
        <w:rPr>
          <w:rFonts w:ascii="Times New Roman" w:hAnsi="Times New Roman"/>
        </w:rPr>
        <w:t>Hammad TA</w:t>
      </w:r>
      <w:r w:rsidR="0071292B">
        <w:rPr>
          <w:rFonts w:ascii="Times New Roman" w:hAnsi="Times New Roman"/>
        </w:rPr>
        <w:t>,</w:t>
      </w:r>
      <w:r w:rsidRPr="00AD3CB1">
        <w:rPr>
          <w:rFonts w:ascii="Times New Roman" w:hAnsi="Times New Roman"/>
        </w:rPr>
        <w:t xml:space="preserve"> Hajj-Ali RA. Primary angiitis of the central nervous system and reversible cerebral vasoconstriction syndrome. Curr Atheroscler Rep 2013</w:t>
      </w:r>
      <w:r w:rsidR="0071292B">
        <w:rPr>
          <w:rFonts w:ascii="Times New Roman" w:hAnsi="Times New Roman"/>
        </w:rPr>
        <w:t>;</w:t>
      </w:r>
      <w:r w:rsidRPr="00AD3CB1">
        <w:rPr>
          <w:rFonts w:ascii="Times New Roman" w:hAnsi="Times New Roman"/>
        </w:rPr>
        <w:t xml:space="preserve"> 15</w:t>
      </w:r>
      <w:r w:rsidR="0071292B">
        <w:rPr>
          <w:rFonts w:ascii="Times New Roman" w:hAnsi="Times New Roman"/>
        </w:rPr>
        <w:t>:</w:t>
      </w:r>
      <w:r w:rsidRPr="00AD3CB1">
        <w:rPr>
          <w:rFonts w:ascii="Times New Roman" w:hAnsi="Times New Roman"/>
        </w:rPr>
        <w:t xml:space="preserve"> 346.</w:t>
      </w:r>
    </w:p>
    <w:p w14:paraId="409CB58D" w14:textId="59B8CC98" w:rsidR="00C6434A" w:rsidRPr="00AD3CB1" w:rsidRDefault="00C6434A" w:rsidP="00A239D6">
      <w:pPr>
        <w:pStyle w:val="MDPI71References"/>
        <w:rPr>
          <w:rFonts w:ascii="Times New Roman" w:hAnsi="Times New Roman"/>
        </w:rPr>
      </w:pPr>
      <w:r w:rsidRPr="00AD3CB1">
        <w:rPr>
          <w:rFonts w:ascii="Times New Roman" w:hAnsi="Times New Roman"/>
        </w:rPr>
        <w:t>Miller TR</w:t>
      </w:r>
      <w:r w:rsidR="0071292B">
        <w:rPr>
          <w:rFonts w:ascii="Times New Roman" w:hAnsi="Times New Roman"/>
        </w:rPr>
        <w:t>,</w:t>
      </w:r>
      <w:r w:rsidRPr="00AD3CB1">
        <w:rPr>
          <w:rFonts w:ascii="Times New Roman" w:hAnsi="Times New Roman"/>
        </w:rPr>
        <w:t xml:space="preserve"> Shivashankar R</w:t>
      </w:r>
      <w:r w:rsidR="0071292B">
        <w:rPr>
          <w:rFonts w:ascii="Times New Roman" w:hAnsi="Times New Roman"/>
        </w:rPr>
        <w:t>,</w:t>
      </w:r>
      <w:r w:rsidRPr="00AD3CB1">
        <w:rPr>
          <w:rFonts w:ascii="Times New Roman" w:hAnsi="Times New Roman"/>
        </w:rPr>
        <w:t xml:space="preserve"> Mossa-Basha M</w:t>
      </w:r>
      <w:r w:rsidR="0071292B">
        <w:rPr>
          <w:rFonts w:ascii="Times New Roman" w:hAnsi="Times New Roman"/>
        </w:rPr>
        <w:t>,</w:t>
      </w:r>
      <w:r w:rsidRPr="00AD3CB1">
        <w:rPr>
          <w:rFonts w:ascii="Times New Roman" w:hAnsi="Times New Roman"/>
        </w:rPr>
        <w:t xml:space="preserve"> Gandhi D. Reversible cerebral vasoconstriction syndrome, part 1: Epidemiology, pathogenesis, and clinical course. AJNR Am J Neuroradiol 2015</w:t>
      </w:r>
      <w:r w:rsidR="0071292B">
        <w:rPr>
          <w:rFonts w:ascii="Times New Roman" w:hAnsi="Times New Roman"/>
        </w:rPr>
        <w:t>;</w:t>
      </w:r>
      <w:r w:rsidRPr="00AD3CB1">
        <w:rPr>
          <w:rFonts w:ascii="Times New Roman" w:hAnsi="Times New Roman"/>
        </w:rPr>
        <w:t xml:space="preserve"> 36</w:t>
      </w:r>
      <w:r w:rsidR="0071292B">
        <w:rPr>
          <w:rFonts w:ascii="Times New Roman" w:hAnsi="Times New Roman"/>
        </w:rPr>
        <w:t>:</w:t>
      </w:r>
      <w:r w:rsidRPr="00AD3CB1">
        <w:rPr>
          <w:rFonts w:ascii="Times New Roman" w:hAnsi="Times New Roman"/>
        </w:rPr>
        <w:t xml:space="preserve"> 1392-1399.</w:t>
      </w:r>
    </w:p>
    <w:p w14:paraId="56EDB8FD" w14:textId="370B15F3" w:rsidR="00C6434A" w:rsidRPr="00AD3CB1" w:rsidRDefault="00C6434A" w:rsidP="00A239D6">
      <w:pPr>
        <w:pStyle w:val="MDPI71References"/>
        <w:rPr>
          <w:rFonts w:ascii="Times New Roman" w:hAnsi="Times New Roman"/>
        </w:rPr>
      </w:pPr>
      <w:r w:rsidRPr="00AD3CB1">
        <w:rPr>
          <w:rFonts w:ascii="Times New Roman" w:hAnsi="Times New Roman"/>
        </w:rPr>
        <w:t>Edlow BL</w:t>
      </w:r>
      <w:r w:rsidR="0071292B">
        <w:rPr>
          <w:rFonts w:ascii="Times New Roman" w:hAnsi="Times New Roman"/>
        </w:rPr>
        <w:t>,</w:t>
      </w:r>
      <w:r w:rsidRPr="00AD3CB1">
        <w:rPr>
          <w:rFonts w:ascii="Times New Roman" w:hAnsi="Times New Roman"/>
        </w:rPr>
        <w:t xml:space="preserve"> Kasner SE</w:t>
      </w:r>
      <w:r w:rsidR="0071292B">
        <w:rPr>
          <w:rFonts w:ascii="Times New Roman" w:hAnsi="Times New Roman"/>
        </w:rPr>
        <w:t>,</w:t>
      </w:r>
      <w:r w:rsidRPr="00AD3CB1">
        <w:rPr>
          <w:rFonts w:ascii="Times New Roman" w:hAnsi="Times New Roman"/>
        </w:rPr>
        <w:t xml:space="preserve"> Hurst RW</w:t>
      </w:r>
      <w:r w:rsidR="0071292B">
        <w:rPr>
          <w:rFonts w:ascii="Times New Roman" w:hAnsi="Times New Roman"/>
        </w:rPr>
        <w:t>,</w:t>
      </w:r>
      <w:r w:rsidRPr="00AD3CB1">
        <w:rPr>
          <w:rFonts w:ascii="Times New Roman" w:hAnsi="Times New Roman"/>
        </w:rPr>
        <w:t xml:space="preserve"> Weigele JB</w:t>
      </w:r>
      <w:r w:rsidR="0071292B">
        <w:rPr>
          <w:rFonts w:ascii="Times New Roman" w:hAnsi="Times New Roman"/>
        </w:rPr>
        <w:t>,</w:t>
      </w:r>
      <w:r w:rsidRPr="00AD3CB1">
        <w:rPr>
          <w:rFonts w:ascii="Times New Roman" w:hAnsi="Times New Roman"/>
        </w:rPr>
        <w:t xml:space="preserve"> Levine JM. Reversible cerebral vasoconstriction syndrome associated with subarachnoid hemorrhage. Neurocrit Care 2007</w:t>
      </w:r>
      <w:r w:rsidR="00B9398E">
        <w:rPr>
          <w:rFonts w:ascii="Times New Roman" w:hAnsi="Times New Roman"/>
        </w:rPr>
        <w:t>;</w:t>
      </w:r>
      <w:r w:rsidRPr="00AD3CB1">
        <w:rPr>
          <w:rFonts w:ascii="Times New Roman" w:hAnsi="Times New Roman"/>
        </w:rPr>
        <w:t xml:space="preserve"> 7</w:t>
      </w:r>
      <w:r w:rsidR="00B9398E">
        <w:rPr>
          <w:rFonts w:ascii="Times New Roman" w:hAnsi="Times New Roman"/>
        </w:rPr>
        <w:t>:</w:t>
      </w:r>
      <w:r w:rsidRPr="00AD3CB1">
        <w:rPr>
          <w:rFonts w:ascii="Times New Roman" w:hAnsi="Times New Roman"/>
        </w:rPr>
        <w:t xml:space="preserve"> 203-210.</w:t>
      </w:r>
    </w:p>
    <w:p w14:paraId="4A8CC2FF" w14:textId="5ACDFDE4" w:rsidR="00B9398E" w:rsidRPr="00332C35" w:rsidRDefault="00B9398E" w:rsidP="00A239D6">
      <w:pPr>
        <w:pStyle w:val="MDPI71References"/>
        <w:rPr>
          <w:rFonts w:ascii="Times New Roman" w:hAnsi="Times New Roman"/>
        </w:rPr>
      </w:pPr>
      <w:r w:rsidRPr="00E8698C">
        <w:rPr>
          <w:rFonts w:ascii="Times New Roman" w:hAnsi="Times New Roman"/>
          <w:noProof/>
          <w:szCs w:val="18"/>
        </w:rPr>
        <w:t>Singhal AB, Hajj-Ali RA, Topcuoglu MA, Fok J, Bena J, Yang D, Calabrese LH. Reversible cerebral vasoconstriction syndromes: analysis of 139 cases. Arch Neurol 2011; 68:</w:t>
      </w:r>
      <w:r w:rsidRPr="00332C35">
        <w:rPr>
          <w:rFonts w:ascii="Times New Roman" w:hAnsi="Times New Roman"/>
          <w:noProof/>
          <w:szCs w:val="18"/>
        </w:rPr>
        <w:t xml:space="preserve"> </w:t>
      </w:r>
      <w:r w:rsidRPr="00E8698C">
        <w:rPr>
          <w:rFonts w:ascii="Times New Roman" w:hAnsi="Times New Roman"/>
          <w:noProof/>
          <w:szCs w:val="18"/>
        </w:rPr>
        <w:t>1005-1012.</w:t>
      </w:r>
    </w:p>
    <w:p w14:paraId="73D3DF9F" w14:textId="4F858982" w:rsidR="00613256" w:rsidRPr="00E8698C" w:rsidRDefault="00613256" w:rsidP="00613256">
      <w:pPr>
        <w:pStyle w:val="MDPI71References"/>
        <w:rPr>
          <w:rFonts w:ascii="Times New Roman" w:hAnsi="Times New Roman"/>
        </w:rPr>
      </w:pPr>
      <w:r w:rsidRPr="00E8698C">
        <w:rPr>
          <w:rFonts w:ascii="Times New Roman" w:hAnsi="Times New Roman"/>
        </w:rPr>
        <w:t>Fugate JE, Wijdicks EF, Parisi JE, Kallmes DF, Cloft HJ, Flemming KD, Giraldo EA, Rabinstein AA. Fulminant postpartum cerebral vasoconstriction syndrome. Arch Neurol</w:t>
      </w:r>
      <w:r w:rsidR="00143FF6" w:rsidRPr="00E8698C">
        <w:rPr>
          <w:rFonts w:ascii="Times New Roman" w:hAnsi="Times New Roman"/>
        </w:rPr>
        <w:t xml:space="preserve"> 2012;</w:t>
      </w:r>
      <w:r w:rsidRPr="00E8698C">
        <w:rPr>
          <w:rFonts w:ascii="Times New Roman" w:hAnsi="Times New Roman"/>
        </w:rPr>
        <w:t xml:space="preserve"> 69:</w:t>
      </w:r>
      <w:r w:rsidR="00143FF6" w:rsidRPr="00E8698C">
        <w:rPr>
          <w:rFonts w:ascii="Times New Roman" w:hAnsi="Times New Roman"/>
        </w:rPr>
        <w:t xml:space="preserve"> </w:t>
      </w:r>
      <w:r w:rsidRPr="00E8698C">
        <w:rPr>
          <w:rFonts w:ascii="Times New Roman" w:hAnsi="Times New Roman"/>
        </w:rPr>
        <w:t>111–117.</w:t>
      </w:r>
    </w:p>
    <w:p w14:paraId="2236C030" w14:textId="2E0B8B42" w:rsidR="00613256" w:rsidRPr="00E8698C" w:rsidRDefault="00613256" w:rsidP="00613256">
      <w:pPr>
        <w:pStyle w:val="MDPI71References"/>
        <w:rPr>
          <w:rFonts w:ascii="Times New Roman" w:hAnsi="Times New Roman"/>
        </w:rPr>
      </w:pPr>
      <w:r w:rsidRPr="00E8698C">
        <w:rPr>
          <w:rFonts w:ascii="Times New Roman" w:hAnsi="Times New Roman"/>
        </w:rPr>
        <w:t>Katz BS, Fugate JE, Ameriso SF, Pujol-Lereis VA, Mandrekar J, Flemming KD, Kallmes DF, Rabinstein AA. Clinical worsening in reversible cerebral vasoconstriction syndrome. JAMA Neurol</w:t>
      </w:r>
      <w:r w:rsidR="00143FF6" w:rsidRPr="00E8698C">
        <w:rPr>
          <w:rFonts w:ascii="Times New Roman" w:hAnsi="Times New Roman"/>
        </w:rPr>
        <w:t xml:space="preserve"> 2014;</w:t>
      </w:r>
      <w:r w:rsidRPr="00E8698C">
        <w:rPr>
          <w:rFonts w:ascii="Times New Roman" w:hAnsi="Times New Roman"/>
        </w:rPr>
        <w:t xml:space="preserve"> 71:</w:t>
      </w:r>
      <w:r w:rsidR="00143FF6" w:rsidRPr="00E8698C">
        <w:rPr>
          <w:rFonts w:ascii="Times New Roman" w:hAnsi="Times New Roman"/>
        </w:rPr>
        <w:t xml:space="preserve"> </w:t>
      </w:r>
      <w:r w:rsidRPr="00E8698C">
        <w:rPr>
          <w:rFonts w:ascii="Times New Roman" w:hAnsi="Times New Roman"/>
        </w:rPr>
        <w:t>68–73.</w:t>
      </w:r>
    </w:p>
    <w:p w14:paraId="2977BACB" w14:textId="0F55FBE0" w:rsidR="00613256" w:rsidRPr="00E8698C" w:rsidRDefault="00613256" w:rsidP="00613256">
      <w:pPr>
        <w:pStyle w:val="MDPI71References"/>
        <w:rPr>
          <w:rFonts w:ascii="Times New Roman" w:hAnsi="Times New Roman"/>
        </w:rPr>
      </w:pPr>
      <w:r w:rsidRPr="00E8698C">
        <w:rPr>
          <w:rFonts w:ascii="Times New Roman" w:hAnsi="Times New Roman"/>
        </w:rPr>
        <w:t>Carter KN, Anderson N, Jamrozik K, Hankey G, Anderson CS, Subarachnoid Haemorrhage Study G. Migraine and risk of subarachnoid haemorrhage: A population-based case-control study. J Clin Neurosci</w:t>
      </w:r>
      <w:r w:rsidR="00143FF6" w:rsidRPr="00E8698C">
        <w:rPr>
          <w:rFonts w:ascii="Times New Roman" w:hAnsi="Times New Roman"/>
        </w:rPr>
        <w:t xml:space="preserve"> 2005;</w:t>
      </w:r>
      <w:r w:rsidRPr="00E8698C">
        <w:rPr>
          <w:rFonts w:ascii="Times New Roman" w:hAnsi="Times New Roman"/>
        </w:rPr>
        <w:t xml:space="preserve"> 12:</w:t>
      </w:r>
      <w:r w:rsidR="00143FF6" w:rsidRPr="00E8698C">
        <w:rPr>
          <w:rFonts w:ascii="Times New Roman" w:hAnsi="Times New Roman"/>
        </w:rPr>
        <w:t xml:space="preserve"> </w:t>
      </w:r>
      <w:r w:rsidRPr="00E8698C">
        <w:rPr>
          <w:rFonts w:ascii="Times New Roman" w:hAnsi="Times New Roman"/>
        </w:rPr>
        <w:t>534–537.</w:t>
      </w:r>
    </w:p>
    <w:p w14:paraId="7145D0EA" w14:textId="039315AA" w:rsidR="00613256" w:rsidRPr="00E8698C" w:rsidRDefault="00613256" w:rsidP="00613256">
      <w:pPr>
        <w:pStyle w:val="MDPI71References"/>
        <w:rPr>
          <w:rFonts w:ascii="Times New Roman" w:hAnsi="Times New Roman"/>
        </w:rPr>
      </w:pPr>
      <w:r w:rsidRPr="00E8698C">
        <w:rPr>
          <w:rFonts w:ascii="Times New Roman" w:hAnsi="Times New Roman"/>
        </w:rPr>
        <w:t>Robert T, Kawkabani Marchini A, Oumarou G, Uske A. Reversible cerebral vasoconstriction syndrome identification of prognostic factors. Clin Neurol Neurosurg</w:t>
      </w:r>
      <w:r w:rsidR="00143FF6" w:rsidRPr="00E8698C">
        <w:rPr>
          <w:rFonts w:ascii="Times New Roman" w:hAnsi="Times New Roman"/>
        </w:rPr>
        <w:t xml:space="preserve"> 2013;</w:t>
      </w:r>
      <w:r w:rsidRPr="00E8698C">
        <w:rPr>
          <w:rFonts w:ascii="Times New Roman" w:hAnsi="Times New Roman"/>
        </w:rPr>
        <w:t xml:space="preserve"> 115:</w:t>
      </w:r>
      <w:r w:rsidR="00143FF6" w:rsidRPr="00E8698C">
        <w:rPr>
          <w:rFonts w:ascii="Times New Roman" w:hAnsi="Times New Roman"/>
        </w:rPr>
        <w:t xml:space="preserve"> </w:t>
      </w:r>
      <w:r w:rsidRPr="00E8698C">
        <w:rPr>
          <w:rFonts w:ascii="Times New Roman" w:hAnsi="Times New Roman"/>
        </w:rPr>
        <w:t>2351–2357.</w:t>
      </w:r>
    </w:p>
    <w:p w14:paraId="1E6C92AD" w14:textId="5EBDBF09" w:rsidR="00613256" w:rsidRPr="00E8698C" w:rsidRDefault="00613256" w:rsidP="00613256">
      <w:pPr>
        <w:pStyle w:val="MDPI71References"/>
        <w:rPr>
          <w:rFonts w:ascii="Times New Roman" w:hAnsi="Times New Roman"/>
        </w:rPr>
      </w:pPr>
      <w:r w:rsidRPr="00E8698C">
        <w:rPr>
          <w:rFonts w:ascii="Times New Roman" w:hAnsi="Times New Roman"/>
        </w:rPr>
        <w:t>Singhal AB, Bernstein RA. Postpartum angiopathy and other cerebral vasoconstriction syndromes. Neurocrit Care</w:t>
      </w:r>
      <w:r w:rsidR="00143FF6" w:rsidRPr="00E8698C">
        <w:rPr>
          <w:rFonts w:ascii="Times New Roman" w:hAnsi="Times New Roman"/>
        </w:rPr>
        <w:t xml:space="preserve"> 2005;</w:t>
      </w:r>
      <w:r w:rsidRPr="00E8698C">
        <w:rPr>
          <w:rFonts w:ascii="Times New Roman" w:hAnsi="Times New Roman"/>
        </w:rPr>
        <w:t xml:space="preserve"> 3:</w:t>
      </w:r>
      <w:r w:rsidR="00143FF6" w:rsidRPr="00E8698C">
        <w:rPr>
          <w:rFonts w:ascii="Times New Roman" w:hAnsi="Times New Roman"/>
        </w:rPr>
        <w:t xml:space="preserve"> </w:t>
      </w:r>
      <w:r w:rsidRPr="00E8698C">
        <w:rPr>
          <w:rFonts w:ascii="Times New Roman" w:hAnsi="Times New Roman"/>
        </w:rPr>
        <w:t>91–97.</w:t>
      </w:r>
    </w:p>
    <w:p w14:paraId="4643BF74" w14:textId="0566B50C" w:rsidR="00613256" w:rsidRPr="00E8698C" w:rsidRDefault="00613256" w:rsidP="00613256">
      <w:pPr>
        <w:pStyle w:val="MDPI71References"/>
        <w:rPr>
          <w:rFonts w:ascii="Times New Roman" w:hAnsi="Times New Roman"/>
        </w:rPr>
      </w:pPr>
      <w:r w:rsidRPr="00E8698C">
        <w:rPr>
          <w:rFonts w:ascii="Times New Roman" w:hAnsi="Times New Roman"/>
        </w:rPr>
        <w:t>Sattar A, Manousakis G, Jensen MB. Systematic review of reversible cerebral vasoconstriction syndrome. Expert Rev Cardiovasc Ther</w:t>
      </w:r>
      <w:r w:rsidR="00143FF6" w:rsidRPr="00E8698C">
        <w:rPr>
          <w:rFonts w:ascii="Times New Roman" w:hAnsi="Times New Roman"/>
        </w:rPr>
        <w:t xml:space="preserve"> 2010; </w:t>
      </w:r>
      <w:r w:rsidRPr="00E8698C">
        <w:rPr>
          <w:rFonts w:ascii="Times New Roman" w:hAnsi="Times New Roman"/>
        </w:rPr>
        <w:t>8:</w:t>
      </w:r>
      <w:r w:rsidR="00143FF6" w:rsidRPr="00E8698C">
        <w:rPr>
          <w:rFonts w:ascii="Times New Roman" w:hAnsi="Times New Roman"/>
        </w:rPr>
        <w:t xml:space="preserve"> </w:t>
      </w:r>
      <w:r w:rsidRPr="00E8698C">
        <w:rPr>
          <w:rFonts w:ascii="Times New Roman" w:hAnsi="Times New Roman"/>
        </w:rPr>
        <w:t>1417–1421.</w:t>
      </w:r>
    </w:p>
    <w:p w14:paraId="30149F5B" w14:textId="48002F1B" w:rsidR="00613256" w:rsidRPr="00E8698C" w:rsidRDefault="00613256" w:rsidP="00613256">
      <w:pPr>
        <w:pStyle w:val="MDPI71References"/>
        <w:rPr>
          <w:rFonts w:ascii="Times New Roman" w:hAnsi="Times New Roman"/>
        </w:rPr>
      </w:pPr>
      <w:r w:rsidRPr="00E8698C">
        <w:rPr>
          <w:rFonts w:ascii="Times New Roman" w:hAnsi="Times New Roman"/>
        </w:rPr>
        <w:t>Valencia-Mendoza M, Ramírez-Rodríguez N, Vargas-Avila N. Fatal reversible cerebral vasoconstriction syndrome: A systematic review of case series and case reports. J Clin Neurosci</w:t>
      </w:r>
      <w:r w:rsidR="00143FF6" w:rsidRPr="00E8698C">
        <w:rPr>
          <w:rFonts w:ascii="Times New Roman" w:hAnsi="Times New Roman"/>
        </w:rPr>
        <w:t xml:space="preserve"> 2019;</w:t>
      </w:r>
      <w:r w:rsidRPr="00E8698C">
        <w:rPr>
          <w:rFonts w:ascii="Times New Roman" w:hAnsi="Times New Roman"/>
        </w:rPr>
        <w:t xml:space="preserve"> 70:</w:t>
      </w:r>
      <w:r w:rsidR="00143FF6" w:rsidRPr="00E8698C">
        <w:rPr>
          <w:rFonts w:ascii="Times New Roman" w:hAnsi="Times New Roman"/>
        </w:rPr>
        <w:t xml:space="preserve"> </w:t>
      </w:r>
      <w:r w:rsidRPr="00E8698C">
        <w:rPr>
          <w:rFonts w:ascii="Times New Roman" w:hAnsi="Times New Roman"/>
        </w:rPr>
        <w:t>183–188.</w:t>
      </w:r>
    </w:p>
    <w:p w14:paraId="22323436" w14:textId="7FC66815" w:rsidR="00613256" w:rsidRPr="00E8698C" w:rsidRDefault="00613256" w:rsidP="00613256">
      <w:pPr>
        <w:pStyle w:val="MDPI71References"/>
        <w:rPr>
          <w:rFonts w:ascii="Times New Roman" w:hAnsi="Times New Roman"/>
        </w:rPr>
      </w:pPr>
      <w:r w:rsidRPr="00E8698C">
        <w:rPr>
          <w:rFonts w:ascii="Times New Roman" w:hAnsi="Times New Roman"/>
        </w:rPr>
        <w:t>Williams TL, Lukovits TG, Harris BT, Harker Rhodes C. A fatal case of postpartum cerebral angiopathy with literature review. Arch Gynecol Obs</w:t>
      </w:r>
      <w:r w:rsidR="00143FF6" w:rsidRPr="00E8698C">
        <w:rPr>
          <w:rFonts w:ascii="Times New Roman" w:hAnsi="Times New Roman"/>
        </w:rPr>
        <w:t xml:space="preserve"> 2007; </w:t>
      </w:r>
      <w:r w:rsidRPr="00E8698C">
        <w:rPr>
          <w:rFonts w:ascii="Times New Roman" w:hAnsi="Times New Roman"/>
        </w:rPr>
        <w:t>275:</w:t>
      </w:r>
      <w:r w:rsidR="00143FF6" w:rsidRPr="00E8698C">
        <w:rPr>
          <w:rFonts w:ascii="Times New Roman" w:hAnsi="Times New Roman"/>
        </w:rPr>
        <w:t xml:space="preserve"> </w:t>
      </w:r>
      <w:r w:rsidRPr="00E8698C">
        <w:rPr>
          <w:rFonts w:ascii="Times New Roman" w:hAnsi="Times New Roman"/>
        </w:rPr>
        <w:t>67–77.</w:t>
      </w:r>
    </w:p>
    <w:p w14:paraId="7B09C066" w14:textId="169D73E7" w:rsidR="00613256" w:rsidRPr="00E8698C" w:rsidRDefault="00613256" w:rsidP="00613256">
      <w:pPr>
        <w:pStyle w:val="MDPI71References"/>
        <w:rPr>
          <w:rFonts w:ascii="Times New Roman" w:hAnsi="Times New Roman"/>
        </w:rPr>
      </w:pPr>
      <w:r w:rsidRPr="00E8698C">
        <w:rPr>
          <w:rFonts w:ascii="Times New Roman" w:hAnsi="Times New Roman"/>
        </w:rPr>
        <w:t>Bain J, Segal D, Amin R, Monoky D, Thompson SJ. Call-fleming syndrome: Headache in a 16-year-old girl. Pediatr Neurol</w:t>
      </w:r>
      <w:r w:rsidR="00143FF6" w:rsidRPr="00E8698C">
        <w:rPr>
          <w:rFonts w:ascii="Times New Roman" w:hAnsi="Times New Roman"/>
        </w:rPr>
        <w:t xml:space="preserve"> 2013;</w:t>
      </w:r>
      <w:r w:rsidRPr="00E8698C">
        <w:rPr>
          <w:rFonts w:ascii="Times New Roman" w:hAnsi="Times New Roman"/>
        </w:rPr>
        <w:t xml:space="preserve"> 49:</w:t>
      </w:r>
      <w:r w:rsidR="00143FF6" w:rsidRPr="00E8698C">
        <w:rPr>
          <w:rFonts w:ascii="Times New Roman" w:hAnsi="Times New Roman"/>
        </w:rPr>
        <w:t xml:space="preserve"> </w:t>
      </w:r>
      <w:r w:rsidRPr="00E8698C">
        <w:rPr>
          <w:rFonts w:ascii="Times New Roman" w:hAnsi="Times New Roman"/>
        </w:rPr>
        <w:t>130–133.</w:t>
      </w:r>
    </w:p>
    <w:p w14:paraId="4026FF84" w14:textId="222F2CC0" w:rsidR="00613256" w:rsidRPr="00E8698C" w:rsidRDefault="00613256" w:rsidP="00613256">
      <w:pPr>
        <w:pStyle w:val="MDPI71References"/>
        <w:rPr>
          <w:rFonts w:ascii="Times New Roman" w:hAnsi="Times New Roman"/>
        </w:rPr>
      </w:pPr>
      <w:r w:rsidRPr="00E8698C">
        <w:rPr>
          <w:rFonts w:ascii="Times New Roman" w:hAnsi="Times New Roman"/>
        </w:rPr>
        <w:t>Calic Z, Choong H, Schlaphoff G, Cappelen-Smith C. Reversible cerebral vasoconstriction syndrome following indomethacin. Cephalalgia</w:t>
      </w:r>
      <w:r w:rsidR="00143FF6" w:rsidRPr="00E8698C">
        <w:rPr>
          <w:rFonts w:ascii="Times New Roman" w:hAnsi="Times New Roman"/>
        </w:rPr>
        <w:t xml:space="preserve"> 2014;</w:t>
      </w:r>
      <w:r w:rsidRPr="00E8698C">
        <w:rPr>
          <w:rFonts w:ascii="Times New Roman" w:hAnsi="Times New Roman"/>
        </w:rPr>
        <w:t xml:space="preserve"> 34:</w:t>
      </w:r>
      <w:r w:rsidR="00143FF6" w:rsidRPr="00E8698C">
        <w:rPr>
          <w:rFonts w:ascii="Times New Roman" w:hAnsi="Times New Roman"/>
        </w:rPr>
        <w:t xml:space="preserve"> </w:t>
      </w:r>
      <w:r w:rsidRPr="00E8698C">
        <w:rPr>
          <w:rFonts w:ascii="Times New Roman" w:hAnsi="Times New Roman"/>
        </w:rPr>
        <w:t>1181–1186.</w:t>
      </w:r>
    </w:p>
    <w:p w14:paraId="33254B89" w14:textId="2D60BCA4" w:rsidR="00613256" w:rsidRPr="00E8698C" w:rsidRDefault="00613256" w:rsidP="00613256">
      <w:pPr>
        <w:pStyle w:val="MDPI71References"/>
        <w:rPr>
          <w:rFonts w:ascii="Times New Roman" w:hAnsi="Times New Roman"/>
        </w:rPr>
      </w:pPr>
      <w:r w:rsidRPr="00E8698C">
        <w:rPr>
          <w:rFonts w:ascii="Times New Roman" w:hAnsi="Times New Roman"/>
        </w:rPr>
        <w:t>Chen SP, Fuh JL, Lirng JF, Wang YF, Wang SJ. Recurrence of reversible cerebral vasoconstriction syndrome: A long-term follow-up study. Neurol</w:t>
      </w:r>
      <w:r w:rsidR="00143FF6" w:rsidRPr="00E8698C">
        <w:rPr>
          <w:rFonts w:ascii="Times New Roman" w:hAnsi="Times New Roman"/>
        </w:rPr>
        <w:t>ogy 2015;</w:t>
      </w:r>
      <w:r w:rsidRPr="00E8698C">
        <w:rPr>
          <w:rFonts w:ascii="Times New Roman" w:hAnsi="Times New Roman"/>
        </w:rPr>
        <w:t xml:space="preserve"> 84:</w:t>
      </w:r>
      <w:r w:rsidR="00143FF6" w:rsidRPr="00E8698C">
        <w:rPr>
          <w:rFonts w:ascii="Times New Roman" w:hAnsi="Times New Roman"/>
        </w:rPr>
        <w:t xml:space="preserve"> </w:t>
      </w:r>
      <w:r w:rsidRPr="00E8698C">
        <w:rPr>
          <w:rFonts w:ascii="Times New Roman" w:hAnsi="Times New Roman"/>
        </w:rPr>
        <w:t>1552–1558.</w:t>
      </w:r>
    </w:p>
    <w:p w14:paraId="38CFA5C8" w14:textId="51E5158B" w:rsidR="00613256" w:rsidRPr="00E8698C" w:rsidRDefault="00613256" w:rsidP="00613256">
      <w:pPr>
        <w:pStyle w:val="MDPI71References"/>
        <w:rPr>
          <w:rFonts w:ascii="Times New Roman" w:hAnsi="Times New Roman"/>
        </w:rPr>
      </w:pPr>
      <w:r w:rsidRPr="00E8698C">
        <w:rPr>
          <w:rFonts w:ascii="Times New Roman" w:hAnsi="Times New Roman"/>
        </w:rPr>
        <w:t>Choi HA, Lee MJ, Choi H, Chung CS. Characteristics and demographics of reversible cerebral vasoconstriction syndrome: A large prospective series of korean patients. Cephalalgia</w:t>
      </w:r>
      <w:r w:rsidR="00143FF6" w:rsidRPr="00E8698C">
        <w:rPr>
          <w:rFonts w:ascii="Times New Roman" w:hAnsi="Times New Roman"/>
        </w:rPr>
        <w:t xml:space="preserve"> 2018;</w:t>
      </w:r>
      <w:r w:rsidRPr="00E8698C">
        <w:rPr>
          <w:rFonts w:ascii="Times New Roman" w:hAnsi="Times New Roman"/>
        </w:rPr>
        <w:t xml:space="preserve"> 38:</w:t>
      </w:r>
      <w:r w:rsidR="00143FF6" w:rsidRPr="00E8698C">
        <w:rPr>
          <w:rFonts w:ascii="Times New Roman" w:hAnsi="Times New Roman"/>
        </w:rPr>
        <w:t xml:space="preserve"> </w:t>
      </w:r>
      <w:r w:rsidRPr="00E8698C">
        <w:rPr>
          <w:rFonts w:ascii="Times New Roman" w:hAnsi="Times New Roman"/>
        </w:rPr>
        <w:t>765–775.</w:t>
      </w:r>
    </w:p>
    <w:p w14:paraId="1117A96C" w14:textId="4FF993A0" w:rsidR="00613256" w:rsidRPr="00E8698C" w:rsidRDefault="00613256" w:rsidP="00613256">
      <w:pPr>
        <w:pStyle w:val="MDPI71References"/>
        <w:rPr>
          <w:rFonts w:ascii="Times New Roman" w:hAnsi="Times New Roman"/>
        </w:rPr>
      </w:pPr>
      <w:r w:rsidRPr="00E8698C">
        <w:rPr>
          <w:rFonts w:ascii="Times New Roman" w:hAnsi="Times New Roman"/>
        </w:rPr>
        <w:lastRenderedPageBreak/>
        <w:t xml:space="preserve">Ducros A, Boukobza M, Porcher R, Sarov M, Valade D, Bousser MG. The clinical and radiological spectrum of reversible cerebral vasoconstriction syndrome. A prospective series of 67 patients. Brain. </w:t>
      </w:r>
      <w:r w:rsidR="00143FF6" w:rsidRPr="00E8698C">
        <w:rPr>
          <w:rFonts w:ascii="Times New Roman" w:hAnsi="Times New Roman"/>
        </w:rPr>
        <w:t xml:space="preserve">2007; </w:t>
      </w:r>
      <w:r w:rsidRPr="00E8698C">
        <w:rPr>
          <w:rFonts w:ascii="Times New Roman" w:hAnsi="Times New Roman"/>
        </w:rPr>
        <w:t>130:</w:t>
      </w:r>
      <w:r w:rsidR="00143FF6" w:rsidRPr="00E8698C">
        <w:rPr>
          <w:rFonts w:ascii="Times New Roman" w:hAnsi="Times New Roman"/>
        </w:rPr>
        <w:t xml:space="preserve"> </w:t>
      </w:r>
      <w:r w:rsidRPr="00E8698C">
        <w:rPr>
          <w:rFonts w:ascii="Times New Roman" w:hAnsi="Times New Roman"/>
        </w:rPr>
        <w:t>3091–3101.</w:t>
      </w:r>
    </w:p>
    <w:p w14:paraId="53CB5DD0" w14:textId="0CF21E58" w:rsidR="00613256" w:rsidRPr="00E8698C" w:rsidRDefault="00613256" w:rsidP="00613256">
      <w:pPr>
        <w:pStyle w:val="MDPI71References"/>
        <w:rPr>
          <w:rFonts w:ascii="Times New Roman" w:hAnsi="Times New Roman"/>
        </w:rPr>
      </w:pPr>
      <w:r w:rsidRPr="00E8698C">
        <w:rPr>
          <w:rFonts w:ascii="Times New Roman" w:hAnsi="Times New Roman"/>
        </w:rPr>
        <w:t>Gupta S, Zivadinov R, Ramasamy D, Ambrus Jr JL. Reversible cerebral vasoconstriction syndrome (rcvs) in antiphospholipid antibody syndrome (apla): The role of centrally acting vasodilators. Case Ser Rev Lit Clin Rheumatol</w:t>
      </w:r>
      <w:r w:rsidR="00143FF6" w:rsidRPr="00E8698C">
        <w:rPr>
          <w:rFonts w:ascii="Times New Roman" w:hAnsi="Times New Roman"/>
        </w:rPr>
        <w:t xml:space="preserve"> 2014;</w:t>
      </w:r>
      <w:r w:rsidRPr="00E8698C">
        <w:rPr>
          <w:rFonts w:ascii="Times New Roman" w:hAnsi="Times New Roman"/>
        </w:rPr>
        <w:t xml:space="preserve"> 33:</w:t>
      </w:r>
      <w:r w:rsidR="00143FF6" w:rsidRPr="00E8698C">
        <w:rPr>
          <w:rFonts w:ascii="Times New Roman" w:hAnsi="Times New Roman"/>
        </w:rPr>
        <w:t xml:space="preserve"> </w:t>
      </w:r>
      <w:r w:rsidRPr="00E8698C">
        <w:rPr>
          <w:rFonts w:ascii="Times New Roman" w:hAnsi="Times New Roman"/>
        </w:rPr>
        <w:t>1829–1833.</w:t>
      </w:r>
    </w:p>
    <w:p w14:paraId="3BDADCA3" w14:textId="64013CE0" w:rsidR="00613256" w:rsidRPr="00E8698C" w:rsidRDefault="00613256" w:rsidP="00613256">
      <w:pPr>
        <w:pStyle w:val="MDPI71References"/>
        <w:rPr>
          <w:rFonts w:ascii="Times New Roman" w:hAnsi="Times New Roman"/>
        </w:rPr>
      </w:pPr>
      <w:r w:rsidRPr="00E8698C">
        <w:rPr>
          <w:rFonts w:ascii="Times New Roman" w:hAnsi="Times New Roman"/>
        </w:rPr>
        <w:t>Chen SP, Fuh JL, Wang SJ. Reversible cerebral vasoconstriction syndrome: Current and future perspectives. Expert Rev Neurother</w:t>
      </w:r>
      <w:r w:rsidR="00143FF6" w:rsidRPr="00E8698C">
        <w:rPr>
          <w:rFonts w:ascii="Times New Roman" w:hAnsi="Times New Roman"/>
        </w:rPr>
        <w:t xml:space="preserve"> 2011;</w:t>
      </w:r>
      <w:r w:rsidRPr="00E8698C">
        <w:rPr>
          <w:rFonts w:ascii="Times New Roman" w:hAnsi="Times New Roman"/>
        </w:rPr>
        <w:t xml:space="preserve"> 11:</w:t>
      </w:r>
      <w:r w:rsidR="00143FF6" w:rsidRPr="00E8698C">
        <w:rPr>
          <w:rFonts w:ascii="Times New Roman" w:hAnsi="Times New Roman"/>
        </w:rPr>
        <w:t xml:space="preserve"> </w:t>
      </w:r>
      <w:r w:rsidRPr="00E8698C">
        <w:rPr>
          <w:rFonts w:ascii="Times New Roman" w:hAnsi="Times New Roman"/>
        </w:rPr>
        <w:t>1265–1276.</w:t>
      </w:r>
    </w:p>
    <w:p w14:paraId="564F3E84" w14:textId="74EE9872" w:rsidR="00613256" w:rsidRPr="00E8698C" w:rsidRDefault="00613256" w:rsidP="00613256">
      <w:pPr>
        <w:pStyle w:val="MDPI71References"/>
        <w:rPr>
          <w:rFonts w:ascii="Times New Roman" w:hAnsi="Times New Roman"/>
        </w:rPr>
      </w:pPr>
      <w:r w:rsidRPr="00E8698C">
        <w:rPr>
          <w:rFonts w:ascii="Times New Roman" w:hAnsi="Times New Roman"/>
        </w:rPr>
        <w:t>Sattar A, Manousakis G, Jensen MB. Systematic review of reversible cerebral vasoconstriction syndrome. Expert Rev Cardiovasc Ther</w:t>
      </w:r>
      <w:r w:rsidR="00143FF6" w:rsidRPr="00E8698C">
        <w:rPr>
          <w:rFonts w:ascii="Times New Roman" w:hAnsi="Times New Roman"/>
        </w:rPr>
        <w:t xml:space="preserve"> 2010;</w:t>
      </w:r>
      <w:r w:rsidRPr="00E8698C">
        <w:rPr>
          <w:rFonts w:ascii="Times New Roman" w:hAnsi="Times New Roman"/>
        </w:rPr>
        <w:t xml:space="preserve"> 8:</w:t>
      </w:r>
      <w:r w:rsidR="00143FF6" w:rsidRPr="00E8698C">
        <w:rPr>
          <w:rFonts w:ascii="Times New Roman" w:hAnsi="Times New Roman"/>
        </w:rPr>
        <w:t xml:space="preserve"> </w:t>
      </w:r>
      <w:r w:rsidRPr="00E8698C">
        <w:rPr>
          <w:rFonts w:ascii="Times New Roman" w:hAnsi="Times New Roman"/>
        </w:rPr>
        <w:t>1417–1421.</w:t>
      </w:r>
    </w:p>
    <w:p w14:paraId="391E3DF9" w14:textId="63787D6A" w:rsidR="00613256" w:rsidRPr="00E8698C" w:rsidRDefault="00613256" w:rsidP="00613256">
      <w:pPr>
        <w:pStyle w:val="MDPI71References"/>
        <w:rPr>
          <w:rFonts w:ascii="Times New Roman" w:hAnsi="Times New Roman"/>
        </w:rPr>
      </w:pPr>
      <w:r w:rsidRPr="00E8698C">
        <w:rPr>
          <w:rFonts w:ascii="Times New Roman" w:hAnsi="Times New Roman"/>
        </w:rPr>
        <w:t>Racchiusa S, Mormina E, Ax A, Musumeci O, Longo M, Granata F. Posterior reversible encephalopathy syndrome (pres) and infection: A systematic review of the literature. Neurol Sci</w:t>
      </w:r>
      <w:r w:rsidR="00143FF6" w:rsidRPr="00E8698C">
        <w:rPr>
          <w:rFonts w:ascii="Times New Roman" w:hAnsi="Times New Roman"/>
        </w:rPr>
        <w:t xml:space="preserve"> 2019; </w:t>
      </w:r>
      <w:r w:rsidRPr="00E8698C">
        <w:rPr>
          <w:rFonts w:ascii="Times New Roman" w:hAnsi="Times New Roman"/>
        </w:rPr>
        <w:t>40:</w:t>
      </w:r>
      <w:r w:rsidR="00143FF6" w:rsidRPr="00E8698C">
        <w:rPr>
          <w:rFonts w:ascii="Times New Roman" w:hAnsi="Times New Roman"/>
        </w:rPr>
        <w:t xml:space="preserve"> </w:t>
      </w:r>
      <w:r w:rsidRPr="00E8698C">
        <w:rPr>
          <w:rFonts w:ascii="Times New Roman" w:hAnsi="Times New Roman"/>
        </w:rPr>
        <w:t>915–922.</w:t>
      </w:r>
    </w:p>
    <w:p w14:paraId="583C4223" w14:textId="46F84575" w:rsidR="00613256" w:rsidRPr="00E8698C" w:rsidRDefault="00613256" w:rsidP="00613256">
      <w:pPr>
        <w:pStyle w:val="MDPI71References"/>
        <w:rPr>
          <w:rFonts w:ascii="Times New Roman" w:hAnsi="Times New Roman"/>
        </w:rPr>
      </w:pPr>
      <w:r w:rsidRPr="00E8698C">
        <w:rPr>
          <w:rFonts w:ascii="Times New Roman" w:hAnsi="Times New Roman"/>
        </w:rPr>
        <w:t>Chen SP, Wang SJ. Hyperintense vessels: An early mri marker of reversible cerebral vasoconstriction syndrome? Cephalalgia</w:t>
      </w:r>
      <w:r w:rsidR="00143FF6" w:rsidRPr="00E8698C">
        <w:rPr>
          <w:rFonts w:ascii="Times New Roman" w:hAnsi="Times New Roman"/>
        </w:rPr>
        <w:t xml:space="preserve"> 2014; </w:t>
      </w:r>
      <w:r w:rsidRPr="00E8698C">
        <w:rPr>
          <w:rFonts w:ascii="Times New Roman" w:hAnsi="Times New Roman"/>
        </w:rPr>
        <w:t>34:</w:t>
      </w:r>
      <w:r w:rsidR="00143FF6" w:rsidRPr="00E8698C">
        <w:rPr>
          <w:rFonts w:ascii="Times New Roman" w:hAnsi="Times New Roman"/>
        </w:rPr>
        <w:t xml:space="preserve"> </w:t>
      </w:r>
      <w:r w:rsidRPr="00E8698C">
        <w:rPr>
          <w:rFonts w:ascii="Times New Roman" w:hAnsi="Times New Roman"/>
        </w:rPr>
        <w:t>1038–1039.</w:t>
      </w:r>
    </w:p>
    <w:p w14:paraId="1AC219E6" w14:textId="6E4FCCAB" w:rsidR="00613256" w:rsidRPr="00E8698C" w:rsidRDefault="00613256" w:rsidP="00613256">
      <w:pPr>
        <w:pStyle w:val="MDPI71References"/>
        <w:rPr>
          <w:rFonts w:ascii="Times New Roman" w:hAnsi="Times New Roman"/>
        </w:rPr>
      </w:pPr>
      <w:r w:rsidRPr="00E8698C">
        <w:rPr>
          <w:rFonts w:ascii="Times New Roman" w:hAnsi="Times New Roman"/>
        </w:rPr>
        <w:t>Geocadin RG, Razumovsky AY, Wityk RJ, Bhardwaj A, Ulatowski JA. Intracerebral hemorrhage and postpartum cerebral vasculopathy. J Neurol Sci</w:t>
      </w:r>
      <w:r w:rsidR="00143FF6" w:rsidRPr="00E8698C">
        <w:rPr>
          <w:rFonts w:ascii="Times New Roman" w:hAnsi="Times New Roman"/>
        </w:rPr>
        <w:t xml:space="preserve"> 2002; </w:t>
      </w:r>
      <w:r w:rsidRPr="00E8698C">
        <w:rPr>
          <w:rFonts w:ascii="Times New Roman" w:hAnsi="Times New Roman"/>
        </w:rPr>
        <w:t>205:</w:t>
      </w:r>
      <w:r w:rsidR="00143FF6" w:rsidRPr="00E8698C">
        <w:rPr>
          <w:rFonts w:ascii="Times New Roman" w:hAnsi="Times New Roman"/>
        </w:rPr>
        <w:t xml:space="preserve"> </w:t>
      </w:r>
      <w:r w:rsidRPr="00E8698C">
        <w:rPr>
          <w:rFonts w:ascii="Times New Roman" w:hAnsi="Times New Roman"/>
        </w:rPr>
        <w:t>29–34.</w:t>
      </w:r>
    </w:p>
    <w:p w14:paraId="23685696" w14:textId="10DD893F" w:rsidR="00613256" w:rsidRPr="00E8698C" w:rsidRDefault="00613256" w:rsidP="00613256">
      <w:pPr>
        <w:pStyle w:val="MDPI71References"/>
        <w:rPr>
          <w:rFonts w:ascii="Times New Roman" w:hAnsi="Times New Roman"/>
        </w:rPr>
      </w:pPr>
      <w:r w:rsidRPr="00E8698C">
        <w:rPr>
          <w:rFonts w:ascii="Times New Roman" w:hAnsi="Times New Roman"/>
        </w:rPr>
        <w:t>Santos E, Zhang Y, Wilkins A, Renowden S, Scolding N. Reversible cerebral vasoconstriction syndrome presenting with haemorrhage. J Neurol Sci</w:t>
      </w:r>
      <w:r w:rsidR="00143FF6" w:rsidRPr="00E8698C">
        <w:rPr>
          <w:rFonts w:ascii="Times New Roman" w:hAnsi="Times New Roman"/>
        </w:rPr>
        <w:t xml:space="preserve"> 2009; </w:t>
      </w:r>
      <w:r w:rsidRPr="00E8698C">
        <w:rPr>
          <w:rFonts w:ascii="Times New Roman" w:hAnsi="Times New Roman"/>
        </w:rPr>
        <w:t>276:</w:t>
      </w:r>
      <w:r w:rsidR="00143FF6" w:rsidRPr="00E8698C">
        <w:rPr>
          <w:rFonts w:ascii="Times New Roman" w:hAnsi="Times New Roman"/>
        </w:rPr>
        <w:t xml:space="preserve"> </w:t>
      </w:r>
      <w:r w:rsidRPr="00E8698C">
        <w:rPr>
          <w:rFonts w:ascii="Times New Roman" w:hAnsi="Times New Roman"/>
        </w:rPr>
        <w:t>189–192.</w:t>
      </w:r>
    </w:p>
    <w:p w14:paraId="74CE7DA6" w14:textId="0373C901" w:rsidR="00613256" w:rsidRPr="00E8698C" w:rsidRDefault="00613256" w:rsidP="00613256">
      <w:pPr>
        <w:pStyle w:val="MDPI71References"/>
        <w:rPr>
          <w:rFonts w:ascii="Times New Roman" w:hAnsi="Times New Roman"/>
        </w:rPr>
      </w:pPr>
      <w:r w:rsidRPr="00E8698C">
        <w:rPr>
          <w:rFonts w:ascii="Times New Roman" w:hAnsi="Times New Roman"/>
        </w:rPr>
        <w:t>De Angelis N, Romano D, Battisti C, Leonini S, Federico A. A case of reversible cerebral vasoconstriction syndrome and cavernous hemangioma: Just a coincidence? Neurol Sci</w:t>
      </w:r>
      <w:r w:rsidR="00143FF6" w:rsidRPr="00E8698C">
        <w:rPr>
          <w:rFonts w:ascii="Times New Roman" w:hAnsi="Times New Roman"/>
        </w:rPr>
        <w:t xml:space="preserve"> 2018;</w:t>
      </w:r>
      <w:r w:rsidRPr="00E8698C">
        <w:rPr>
          <w:rFonts w:ascii="Times New Roman" w:hAnsi="Times New Roman"/>
        </w:rPr>
        <w:t xml:space="preserve"> 39:</w:t>
      </w:r>
      <w:r w:rsidR="00143FF6" w:rsidRPr="00E8698C">
        <w:rPr>
          <w:rFonts w:ascii="Times New Roman" w:hAnsi="Times New Roman"/>
        </w:rPr>
        <w:t xml:space="preserve"> </w:t>
      </w:r>
      <w:r w:rsidRPr="00E8698C">
        <w:rPr>
          <w:rFonts w:ascii="Times New Roman" w:hAnsi="Times New Roman"/>
        </w:rPr>
        <w:t>1989–1990.</w:t>
      </w:r>
    </w:p>
    <w:p w14:paraId="30B73C3F" w14:textId="0BE780F1" w:rsidR="00613256" w:rsidRPr="00E8698C" w:rsidRDefault="00613256" w:rsidP="00613256">
      <w:pPr>
        <w:pStyle w:val="MDPI71References"/>
        <w:rPr>
          <w:rFonts w:ascii="Times New Roman" w:hAnsi="Times New Roman"/>
        </w:rPr>
      </w:pPr>
      <w:r w:rsidRPr="00E8698C">
        <w:rPr>
          <w:rFonts w:ascii="Times New Roman" w:hAnsi="Times New Roman"/>
        </w:rPr>
        <w:t>Uggetti C, Khouri Chalouhi K, Squarza S, Frediani F, Cariati M. Headache in the emergency department: The role of imaging. Neurol Sci</w:t>
      </w:r>
      <w:r w:rsidR="00143FF6" w:rsidRPr="00E8698C">
        <w:rPr>
          <w:rFonts w:ascii="Times New Roman" w:hAnsi="Times New Roman"/>
        </w:rPr>
        <w:t xml:space="preserve"> 2018; </w:t>
      </w:r>
      <w:r w:rsidRPr="00E8698C">
        <w:rPr>
          <w:rFonts w:ascii="Times New Roman" w:hAnsi="Times New Roman"/>
        </w:rPr>
        <w:t>39:</w:t>
      </w:r>
      <w:r w:rsidR="00143FF6" w:rsidRPr="00E8698C">
        <w:rPr>
          <w:rFonts w:ascii="Times New Roman" w:hAnsi="Times New Roman"/>
        </w:rPr>
        <w:t xml:space="preserve"> </w:t>
      </w:r>
      <w:r w:rsidRPr="00E8698C">
        <w:rPr>
          <w:rFonts w:ascii="Times New Roman" w:hAnsi="Times New Roman"/>
        </w:rPr>
        <w:t>151–152.</w:t>
      </w:r>
    </w:p>
    <w:p w14:paraId="008F08F1" w14:textId="2667554B" w:rsidR="00613256" w:rsidRPr="00E8698C" w:rsidRDefault="00613256" w:rsidP="00613256">
      <w:pPr>
        <w:pStyle w:val="MDPI71References"/>
        <w:rPr>
          <w:rFonts w:ascii="Times New Roman" w:hAnsi="Times New Roman"/>
        </w:rPr>
      </w:pPr>
      <w:r w:rsidRPr="00E8698C">
        <w:rPr>
          <w:rFonts w:ascii="Times New Roman" w:hAnsi="Times New Roman"/>
        </w:rPr>
        <w:t>Elstner M, Linn J, Muller-Schunk S, Straube A. Reversible cerebral vasoconstriction syndrome: A complicated clinical course treated with intra-arterial application of nimodipine. Cephalalgia</w:t>
      </w:r>
      <w:r w:rsidR="00143FF6" w:rsidRPr="00E8698C">
        <w:rPr>
          <w:rFonts w:ascii="Times New Roman" w:hAnsi="Times New Roman"/>
        </w:rPr>
        <w:t xml:space="preserve"> 2009; </w:t>
      </w:r>
      <w:r w:rsidRPr="00E8698C">
        <w:rPr>
          <w:rFonts w:ascii="Times New Roman" w:hAnsi="Times New Roman"/>
        </w:rPr>
        <w:t>29:</w:t>
      </w:r>
      <w:r w:rsidR="00143FF6" w:rsidRPr="00E8698C">
        <w:rPr>
          <w:rFonts w:ascii="Times New Roman" w:hAnsi="Times New Roman"/>
        </w:rPr>
        <w:t xml:space="preserve"> </w:t>
      </w:r>
      <w:r w:rsidRPr="00E8698C">
        <w:rPr>
          <w:rFonts w:ascii="Times New Roman" w:hAnsi="Times New Roman"/>
        </w:rPr>
        <w:t>677–682.</w:t>
      </w:r>
    </w:p>
    <w:p w14:paraId="0A56C70B" w14:textId="043604AC" w:rsidR="00613256" w:rsidRPr="00E8698C" w:rsidRDefault="00613256" w:rsidP="00613256">
      <w:pPr>
        <w:pStyle w:val="MDPI71References"/>
        <w:rPr>
          <w:rFonts w:ascii="Times New Roman" w:hAnsi="Times New Roman"/>
        </w:rPr>
      </w:pPr>
      <w:r w:rsidRPr="00E8698C">
        <w:rPr>
          <w:rFonts w:ascii="Times New Roman" w:hAnsi="Times New Roman"/>
        </w:rPr>
        <w:t>Grande PO, Lundgren A, Bjartmarz H, Cronqvist M. Segmental cerebral vasoconstriction: Successful treatment of secondary cerebral ischaemia with intravenous prostacyclin. Cephalalgia</w:t>
      </w:r>
      <w:r w:rsidR="00143FF6" w:rsidRPr="00E8698C">
        <w:rPr>
          <w:rFonts w:ascii="Times New Roman" w:hAnsi="Times New Roman"/>
        </w:rPr>
        <w:t xml:space="preserve"> 2010; </w:t>
      </w:r>
      <w:r w:rsidRPr="00E8698C">
        <w:rPr>
          <w:rFonts w:ascii="Times New Roman" w:hAnsi="Times New Roman"/>
        </w:rPr>
        <w:t>30:</w:t>
      </w:r>
      <w:r w:rsidR="00143FF6" w:rsidRPr="00E8698C">
        <w:rPr>
          <w:rFonts w:ascii="Times New Roman" w:hAnsi="Times New Roman"/>
        </w:rPr>
        <w:t xml:space="preserve"> </w:t>
      </w:r>
      <w:r w:rsidRPr="00E8698C">
        <w:rPr>
          <w:rFonts w:ascii="Times New Roman" w:hAnsi="Times New Roman"/>
        </w:rPr>
        <w:t>890–895.</w:t>
      </w:r>
    </w:p>
    <w:p w14:paraId="3E1E9B08" w14:textId="7C995686" w:rsidR="00613256" w:rsidRPr="00E8698C" w:rsidRDefault="00613256" w:rsidP="00613256">
      <w:pPr>
        <w:pStyle w:val="MDPI71References"/>
        <w:rPr>
          <w:rFonts w:ascii="Times New Roman" w:hAnsi="Times New Roman"/>
        </w:rPr>
      </w:pPr>
      <w:r w:rsidRPr="00E8698C">
        <w:rPr>
          <w:rFonts w:ascii="Times New Roman" w:hAnsi="Times New Roman"/>
        </w:rPr>
        <w:t>Lu SR, Liao YC, Fuh JL, Lirng JF, Wang SJ. Nimodipine for treatment of primary thunderclap headache. Neurolog</w:t>
      </w:r>
      <w:r w:rsidR="00143FF6" w:rsidRPr="00E8698C">
        <w:rPr>
          <w:rFonts w:ascii="Times New Roman" w:hAnsi="Times New Roman"/>
        </w:rPr>
        <w:t>y 2004;</w:t>
      </w:r>
      <w:r w:rsidRPr="00E8698C">
        <w:rPr>
          <w:rFonts w:ascii="Times New Roman" w:hAnsi="Times New Roman"/>
        </w:rPr>
        <w:t xml:space="preserve"> 62:</w:t>
      </w:r>
      <w:r w:rsidR="00143FF6" w:rsidRPr="00E8698C">
        <w:rPr>
          <w:rFonts w:ascii="Times New Roman" w:hAnsi="Times New Roman"/>
        </w:rPr>
        <w:t xml:space="preserve"> </w:t>
      </w:r>
      <w:r w:rsidRPr="00E8698C">
        <w:rPr>
          <w:rFonts w:ascii="Times New Roman" w:hAnsi="Times New Roman"/>
        </w:rPr>
        <w:t>1414–1416.</w:t>
      </w:r>
    </w:p>
    <w:p w14:paraId="372E636D" w14:textId="4BD20ACA" w:rsidR="00613256" w:rsidRPr="00E8698C" w:rsidRDefault="00613256" w:rsidP="00613256">
      <w:pPr>
        <w:pStyle w:val="MDPI71References"/>
        <w:rPr>
          <w:rFonts w:ascii="Times New Roman" w:hAnsi="Times New Roman"/>
        </w:rPr>
      </w:pPr>
      <w:r w:rsidRPr="00E8698C">
        <w:rPr>
          <w:rFonts w:ascii="Times New Roman" w:hAnsi="Times New Roman"/>
        </w:rPr>
        <w:t>Zuber M, Touze E, Domigo V, Trystram D, Lamy C, Mas JL. Reversible cerebral angiopathy: Efficacy of nimodipine. J Neurol</w:t>
      </w:r>
      <w:r w:rsidR="00143FF6" w:rsidRPr="00E8698C">
        <w:rPr>
          <w:rFonts w:ascii="Times New Roman" w:hAnsi="Times New Roman"/>
        </w:rPr>
        <w:t xml:space="preserve"> 2006;</w:t>
      </w:r>
      <w:r w:rsidRPr="00E8698C">
        <w:rPr>
          <w:rFonts w:ascii="Times New Roman" w:hAnsi="Times New Roman"/>
        </w:rPr>
        <w:t xml:space="preserve"> 253:</w:t>
      </w:r>
      <w:r w:rsidR="00143FF6" w:rsidRPr="00E8698C">
        <w:rPr>
          <w:rFonts w:ascii="Times New Roman" w:hAnsi="Times New Roman"/>
        </w:rPr>
        <w:t xml:space="preserve"> </w:t>
      </w:r>
      <w:r w:rsidRPr="00E8698C">
        <w:rPr>
          <w:rFonts w:ascii="Times New Roman" w:hAnsi="Times New Roman"/>
        </w:rPr>
        <w:t>1585–1588.</w:t>
      </w:r>
    </w:p>
    <w:p w14:paraId="09A922C5" w14:textId="00413CAF" w:rsidR="00613256" w:rsidRPr="00E8698C" w:rsidRDefault="00613256" w:rsidP="00613256">
      <w:pPr>
        <w:pStyle w:val="MDPI71References"/>
        <w:rPr>
          <w:rFonts w:ascii="Times New Roman" w:hAnsi="Times New Roman"/>
        </w:rPr>
      </w:pPr>
      <w:r w:rsidRPr="00E8698C">
        <w:rPr>
          <w:rFonts w:ascii="Times New Roman" w:hAnsi="Times New Roman"/>
        </w:rPr>
        <w:t>Bouchard M, Verreault S, Gariepy JL, Dupre N. Intra-arterial milrinone for reversible cerebral vasoconstriction syndrome. Headache</w:t>
      </w:r>
      <w:r w:rsidR="00143FF6" w:rsidRPr="00E8698C">
        <w:rPr>
          <w:rFonts w:ascii="Times New Roman" w:hAnsi="Times New Roman"/>
        </w:rPr>
        <w:t xml:space="preserve"> 2009;</w:t>
      </w:r>
      <w:r w:rsidRPr="00E8698C">
        <w:rPr>
          <w:rFonts w:ascii="Times New Roman" w:hAnsi="Times New Roman"/>
        </w:rPr>
        <w:t xml:space="preserve"> 49</w:t>
      </w:r>
      <w:r w:rsidR="00143FF6" w:rsidRPr="00E8698C">
        <w:rPr>
          <w:rFonts w:ascii="Times New Roman" w:hAnsi="Times New Roman"/>
        </w:rPr>
        <w:t xml:space="preserve">: </w:t>
      </w:r>
      <w:r w:rsidRPr="00E8698C">
        <w:rPr>
          <w:rFonts w:ascii="Times New Roman" w:hAnsi="Times New Roman"/>
        </w:rPr>
        <w:t>142–145.</w:t>
      </w:r>
    </w:p>
    <w:p w14:paraId="38A78EB2" w14:textId="55F421E2" w:rsidR="00613256" w:rsidRPr="00E8698C" w:rsidRDefault="00613256" w:rsidP="00613256">
      <w:pPr>
        <w:pStyle w:val="MDPI71References"/>
        <w:rPr>
          <w:rFonts w:ascii="Times New Roman" w:hAnsi="Times New Roman"/>
        </w:rPr>
      </w:pPr>
      <w:r w:rsidRPr="00E8698C">
        <w:rPr>
          <w:rFonts w:ascii="Times New Roman" w:hAnsi="Times New Roman"/>
        </w:rPr>
        <w:t>John S, Donnelly M, Uchino K. Catastrophic reversible cerebral vasoconstriction syndrome associated with serotonin syndrome. Headache</w:t>
      </w:r>
      <w:r w:rsidR="00143FF6" w:rsidRPr="00E8698C">
        <w:rPr>
          <w:rFonts w:ascii="Times New Roman" w:hAnsi="Times New Roman"/>
        </w:rPr>
        <w:t xml:space="preserve"> 2013;</w:t>
      </w:r>
      <w:r w:rsidRPr="00E8698C">
        <w:rPr>
          <w:rFonts w:ascii="Times New Roman" w:hAnsi="Times New Roman"/>
        </w:rPr>
        <w:t xml:space="preserve"> 53:</w:t>
      </w:r>
      <w:r w:rsidR="00143FF6" w:rsidRPr="00E8698C">
        <w:rPr>
          <w:rFonts w:ascii="Times New Roman" w:hAnsi="Times New Roman"/>
        </w:rPr>
        <w:t xml:space="preserve"> </w:t>
      </w:r>
      <w:r w:rsidRPr="00E8698C">
        <w:rPr>
          <w:rFonts w:ascii="Times New Roman" w:hAnsi="Times New Roman"/>
        </w:rPr>
        <w:t>1482–1487.</w:t>
      </w:r>
    </w:p>
    <w:p w14:paraId="0F1A262C" w14:textId="605DCAEB" w:rsidR="00613256" w:rsidRPr="00E8698C" w:rsidRDefault="00613256" w:rsidP="00613256">
      <w:pPr>
        <w:pStyle w:val="MDPI71References"/>
        <w:rPr>
          <w:rFonts w:ascii="Times New Roman" w:hAnsi="Times New Roman"/>
        </w:rPr>
      </w:pPr>
      <w:r w:rsidRPr="00E8698C">
        <w:rPr>
          <w:rFonts w:ascii="Times New Roman" w:hAnsi="Times New Roman"/>
        </w:rPr>
        <w:t>Song JK, Fisher S, Seifert TD, Cacayorin ED, Alexandrov A V, Malkoff MD, Grotta JC, Campbell MS. Postpartum cerebral angiopathy: Atypical features and treatment with intracranial balloon angioplasty. Neuroradiology</w:t>
      </w:r>
      <w:r w:rsidR="00143FF6" w:rsidRPr="00E8698C">
        <w:rPr>
          <w:rFonts w:ascii="Times New Roman" w:hAnsi="Times New Roman"/>
        </w:rPr>
        <w:t xml:space="preserve"> 2004; </w:t>
      </w:r>
      <w:r w:rsidRPr="00E8698C">
        <w:rPr>
          <w:rFonts w:ascii="Times New Roman" w:hAnsi="Times New Roman"/>
        </w:rPr>
        <w:t>46:</w:t>
      </w:r>
      <w:r w:rsidR="00143FF6" w:rsidRPr="00E8698C">
        <w:rPr>
          <w:rFonts w:ascii="Times New Roman" w:hAnsi="Times New Roman"/>
        </w:rPr>
        <w:t xml:space="preserve"> </w:t>
      </w:r>
      <w:r w:rsidRPr="00E8698C">
        <w:rPr>
          <w:rFonts w:ascii="Times New Roman" w:hAnsi="Times New Roman"/>
        </w:rPr>
        <w:t>1022–1026.</w:t>
      </w:r>
    </w:p>
    <w:p w14:paraId="466E557E" w14:textId="44C7A568" w:rsidR="00DB4FD2" w:rsidRDefault="00613256" w:rsidP="00025EB1">
      <w:pPr>
        <w:pStyle w:val="MDPI71References"/>
        <w:rPr>
          <w:rFonts w:ascii="Times New Roman" w:hAnsi="Times New Roman"/>
        </w:rPr>
      </w:pPr>
      <w:r w:rsidRPr="00E8698C">
        <w:rPr>
          <w:rFonts w:ascii="Times New Roman" w:hAnsi="Times New Roman"/>
        </w:rPr>
        <w:t>Ursell MR, Marras CL, Farb R, Rowed DW, Black SE, Perry JR. Recurrent intracranial hemorrhage due to postpartum cerebral angiopathy: Implications for management. Stroke</w:t>
      </w:r>
      <w:r w:rsidR="00143FF6" w:rsidRPr="00E8698C">
        <w:rPr>
          <w:rFonts w:ascii="Times New Roman" w:hAnsi="Times New Roman"/>
        </w:rPr>
        <w:t xml:space="preserve"> 1998; </w:t>
      </w:r>
      <w:r w:rsidRPr="00E8698C">
        <w:rPr>
          <w:rFonts w:ascii="Times New Roman" w:hAnsi="Times New Roman"/>
        </w:rPr>
        <w:t>29:</w:t>
      </w:r>
      <w:r w:rsidR="00143FF6" w:rsidRPr="00E8698C">
        <w:rPr>
          <w:rFonts w:ascii="Times New Roman" w:hAnsi="Times New Roman"/>
        </w:rPr>
        <w:t xml:space="preserve"> </w:t>
      </w:r>
      <w:r w:rsidRPr="00E8698C">
        <w:rPr>
          <w:rFonts w:ascii="Times New Roman" w:hAnsi="Times New Roman"/>
        </w:rPr>
        <w:t>1995–1998.</w:t>
      </w:r>
    </w:p>
    <w:p w14:paraId="3A215A7A" w14:textId="1D190D93" w:rsidR="003E70BB" w:rsidRDefault="003E70BB" w:rsidP="003E70BB">
      <w:pPr>
        <w:pStyle w:val="MDPI71References"/>
        <w:numPr>
          <w:ilvl w:val="0"/>
          <w:numId w:val="0"/>
        </w:numPr>
        <w:ind w:left="425" w:hanging="425"/>
        <w:rPr>
          <w:rFonts w:ascii="Times New Roman" w:hAnsi="Times New Roman"/>
        </w:rPr>
      </w:pPr>
    </w:p>
    <w:p w14:paraId="652A919F" w14:textId="73E2EDEC" w:rsidR="003E70BB" w:rsidRDefault="003E70BB" w:rsidP="003E70BB">
      <w:pPr>
        <w:pStyle w:val="MDPI71References"/>
        <w:numPr>
          <w:ilvl w:val="0"/>
          <w:numId w:val="0"/>
        </w:numPr>
        <w:ind w:left="425" w:hanging="425"/>
        <w:rPr>
          <w:rFonts w:ascii="Times New Roman" w:hAnsi="Times New Roman"/>
        </w:rPr>
      </w:pPr>
    </w:p>
    <w:p w14:paraId="63CE7AD5" w14:textId="19421F16" w:rsidR="003E70BB" w:rsidRDefault="003E70BB" w:rsidP="003E70BB">
      <w:pPr>
        <w:pStyle w:val="MDPI71References"/>
        <w:numPr>
          <w:ilvl w:val="0"/>
          <w:numId w:val="0"/>
        </w:numPr>
        <w:ind w:left="425" w:hanging="425"/>
        <w:rPr>
          <w:rFonts w:ascii="Times New Roman" w:hAnsi="Times New Roman"/>
        </w:rPr>
      </w:pPr>
    </w:p>
    <w:p w14:paraId="18AF5102" w14:textId="5B8024C2" w:rsidR="003E70BB" w:rsidRDefault="003E70BB" w:rsidP="003E70BB">
      <w:pPr>
        <w:pStyle w:val="MDPI71References"/>
        <w:numPr>
          <w:ilvl w:val="0"/>
          <w:numId w:val="0"/>
        </w:numPr>
        <w:ind w:left="425" w:hanging="425"/>
        <w:rPr>
          <w:rFonts w:ascii="Times New Roman" w:hAnsi="Times New Roman"/>
        </w:rPr>
      </w:pPr>
    </w:p>
    <w:p w14:paraId="5E0F0050" w14:textId="073CC21A" w:rsidR="003E70BB" w:rsidRDefault="003E70BB" w:rsidP="003E70BB">
      <w:pPr>
        <w:pStyle w:val="MDPI71References"/>
        <w:numPr>
          <w:ilvl w:val="0"/>
          <w:numId w:val="0"/>
        </w:numPr>
        <w:ind w:left="425" w:hanging="425"/>
        <w:rPr>
          <w:rFonts w:ascii="Times New Roman" w:hAnsi="Times New Roman"/>
        </w:rPr>
      </w:pPr>
    </w:p>
    <w:p w14:paraId="40EF23B5" w14:textId="497A258C" w:rsidR="003E70BB" w:rsidRDefault="003E70BB" w:rsidP="003E70BB">
      <w:pPr>
        <w:pStyle w:val="MDPI71References"/>
        <w:numPr>
          <w:ilvl w:val="0"/>
          <w:numId w:val="0"/>
        </w:numPr>
        <w:ind w:left="425" w:hanging="425"/>
        <w:rPr>
          <w:rFonts w:ascii="Times New Roman" w:hAnsi="Times New Roman"/>
        </w:rPr>
      </w:pPr>
    </w:p>
    <w:p w14:paraId="6DFF5222" w14:textId="5D0DCA3E" w:rsidR="003E70BB" w:rsidRDefault="003E70BB" w:rsidP="003E70BB">
      <w:pPr>
        <w:pStyle w:val="MDPI71References"/>
        <w:numPr>
          <w:ilvl w:val="0"/>
          <w:numId w:val="0"/>
        </w:numPr>
        <w:ind w:left="425" w:hanging="425"/>
        <w:rPr>
          <w:rFonts w:ascii="Times New Roman" w:hAnsi="Times New Roman"/>
        </w:rPr>
      </w:pPr>
    </w:p>
    <w:p w14:paraId="7514883C" w14:textId="2881F073" w:rsidR="003E70BB" w:rsidRDefault="003E70BB" w:rsidP="003E70BB">
      <w:pPr>
        <w:pStyle w:val="MDPI71References"/>
        <w:numPr>
          <w:ilvl w:val="0"/>
          <w:numId w:val="0"/>
        </w:numPr>
        <w:ind w:left="425" w:hanging="425"/>
        <w:rPr>
          <w:rFonts w:ascii="Times New Roman" w:hAnsi="Times New Roman"/>
        </w:rPr>
      </w:pPr>
    </w:p>
    <w:p w14:paraId="1BF238CE" w14:textId="3BC96292" w:rsidR="003E70BB" w:rsidRDefault="003E70BB" w:rsidP="003E70BB">
      <w:pPr>
        <w:pStyle w:val="MDPI71References"/>
        <w:numPr>
          <w:ilvl w:val="0"/>
          <w:numId w:val="0"/>
        </w:numPr>
        <w:ind w:left="425" w:hanging="425"/>
        <w:rPr>
          <w:rFonts w:ascii="Times New Roman" w:hAnsi="Times New Roman"/>
        </w:rPr>
      </w:pPr>
    </w:p>
    <w:p w14:paraId="37D7522E" w14:textId="653F0E73" w:rsidR="003E70BB" w:rsidRDefault="003E70BB" w:rsidP="003E70BB">
      <w:pPr>
        <w:pStyle w:val="MDPI71References"/>
        <w:numPr>
          <w:ilvl w:val="0"/>
          <w:numId w:val="0"/>
        </w:numPr>
        <w:ind w:left="425" w:hanging="425"/>
        <w:rPr>
          <w:rFonts w:ascii="Times New Roman" w:hAnsi="Times New Roman"/>
        </w:rPr>
      </w:pPr>
    </w:p>
    <w:p w14:paraId="3F1A3C8D" w14:textId="175691F6" w:rsidR="003E70BB" w:rsidRDefault="003E70BB" w:rsidP="003E70BB">
      <w:pPr>
        <w:pStyle w:val="MDPI71References"/>
        <w:numPr>
          <w:ilvl w:val="0"/>
          <w:numId w:val="0"/>
        </w:numPr>
        <w:ind w:left="425" w:hanging="425"/>
        <w:rPr>
          <w:rFonts w:ascii="Times New Roman" w:hAnsi="Times New Roman"/>
        </w:rPr>
      </w:pPr>
    </w:p>
    <w:p w14:paraId="6F2A5179" w14:textId="5335B8F9" w:rsidR="003E70BB" w:rsidRDefault="003E70BB" w:rsidP="003E70BB">
      <w:pPr>
        <w:pStyle w:val="MDPI71References"/>
        <w:numPr>
          <w:ilvl w:val="0"/>
          <w:numId w:val="0"/>
        </w:numPr>
        <w:ind w:left="425" w:hanging="425"/>
        <w:rPr>
          <w:rFonts w:ascii="Times New Roman" w:hAnsi="Times New Roman"/>
        </w:rPr>
      </w:pPr>
    </w:p>
    <w:p w14:paraId="4F061028" w14:textId="40D6640E" w:rsidR="003E70BB" w:rsidRDefault="003E70BB" w:rsidP="003E70BB">
      <w:pPr>
        <w:pStyle w:val="MDPI71References"/>
        <w:numPr>
          <w:ilvl w:val="0"/>
          <w:numId w:val="0"/>
        </w:numPr>
        <w:ind w:left="425" w:hanging="425"/>
        <w:rPr>
          <w:rFonts w:ascii="Times New Roman" w:hAnsi="Times New Roman"/>
        </w:rPr>
      </w:pPr>
    </w:p>
    <w:p w14:paraId="7BC94426" w14:textId="21FFD846" w:rsidR="003E70BB" w:rsidRDefault="003E70BB" w:rsidP="003E70BB">
      <w:pPr>
        <w:pStyle w:val="MDPI71References"/>
        <w:numPr>
          <w:ilvl w:val="0"/>
          <w:numId w:val="0"/>
        </w:numPr>
        <w:ind w:left="425" w:hanging="425"/>
        <w:rPr>
          <w:rFonts w:ascii="Times New Roman" w:hAnsi="Times New Roman"/>
        </w:rPr>
      </w:pPr>
    </w:p>
    <w:p w14:paraId="6F18B318" w14:textId="21E0A567" w:rsidR="003E70BB" w:rsidRDefault="003E70BB" w:rsidP="003E70BB">
      <w:pPr>
        <w:pStyle w:val="MDPI71References"/>
        <w:numPr>
          <w:ilvl w:val="0"/>
          <w:numId w:val="0"/>
        </w:numPr>
        <w:ind w:left="425" w:hanging="425"/>
        <w:rPr>
          <w:rFonts w:ascii="Times New Roman" w:hAnsi="Times New Roman"/>
        </w:rPr>
      </w:pPr>
    </w:p>
    <w:p w14:paraId="42363337" w14:textId="38797932" w:rsidR="003E70BB" w:rsidRDefault="003E70BB" w:rsidP="003E70BB">
      <w:pPr>
        <w:pStyle w:val="MDPI71References"/>
        <w:numPr>
          <w:ilvl w:val="0"/>
          <w:numId w:val="0"/>
        </w:numPr>
        <w:ind w:left="425" w:hanging="425"/>
        <w:rPr>
          <w:rFonts w:ascii="Times New Roman" w:hAnsi="Times New Roman"/>
        </w:rPr>
      </w:pPr>
    </w:p>
    <w:p w14:paraId="3D78CFF8" w14:textId="77777777" w:rsidR="003E70BB" w:rsidRPr="003E70BB" w:rsidRDefault="003E70BB" w:rsidP="003E70BB">
      <w:pPr>
        <w:widowControl w:val="0"/>
        <w:wordWrap w:val="0"/>
        <w:autoSpaceDE w:val="0"/>
        <w:autoSpaceDN w:val="0"/>
        <w:spacing w:after="200" w:line="276" w:lineRule="auto"/>
        <w:jc w:val="center"/>
        <w:rPr>
          <w:rFonts w:eastAsia="Malgun Gothic"/>
          <w:b/>
          <w:color w:val="auto"/>
          <w:kern w:val="2"/>
          <w:sz w:val="36"/>
          <w:szCs w:val="36"/>
          <w:lang w:eastAsia="ko-KR"/>
        </w:rPr>
      </w:pPr>
      <w:r w:rsidRPr="003E70BB">
        <w:rPr>
          <w:rFonts w:eastAsia="Malgun Gothic" w:hint="eastAsia"/>
          <w:b/>
          <w:color w:val="auto"/>
          <w:kern w:val="2"/>
          <w:sz w:val="20"/>
          <w:lang w:eastAsia="ko-KR"/>
        </w:rPr>
        <w:t xml:space="preserve">Supplementary </w:t>
      </w:r>
      <w:r w:rsidRPr="003E70BB">
        <w:rPr>
          <w:rFonts w:eastAsia="Malgun Gothic"/>
          <w:b/>
          <w:color w:val="auto"/>
          <w:kern w:val="2"/>
          <w:sz w:val="20"/>
          <w:lang w:eastAsia="ko-KR"/>
        </w:rPr>
        <w:t>Table I.</w:t>
      </w:r>
      <w:r w:rsidRPr="003E70BB">
        <w:rPr>
          <w:rFonts w:eastAsia="Malgun Gothic"/>
          <w:color w:val="auto"/>
          <w:kern w:val="2"/>
          <w:sz w:val="20"/>
          <w:lang w:eastAsia="ko-KR"/>
        </w:rPr>
        <w:t xml:space="preserve"> Possible provocative medications and drugs of reversible cerebral vasoconstriction syndrome</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1947"/>
        <w:gridCol w:w="4581"/>
        <w:gridCol w:w="2316"/>
      </w:tblGrid>
      <w:tr w:rsidR="003E70BB" w:rsidRPr="003E70BB" w14:paraId="56F107C8" w14:textId="77777777" w:rsidTr="002430C5">
        <w:trPr>
          <w:trHeight w:val="330"/>
        </w:trPr>
        <w:tc>
          <w:tcPr>
            <w:tcW w:w="1985" w:type="dxa"/>
            <w:tcBorders>
              <w:bottom w:val="single" w:sz="4" w:space="0" w:color="auto"/>
            </w:tcBorders>
            <w:shd w:val="clear" w:color="auto" w:fill="auto"/>
            <w:noWrap/>
            <w:vAlign w:val="center"/>
            <w:hideMark/>
          </w:tcPr>
          <w:p w14:paraId="5ECF38F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bookmarkStart w:id="53" w:name="_Hlk500101810"/>
          </w:p>
        </w:tc>
        <w:tc>
          <w:tcPr>
            <w:tcW w:w="4678" w:type="dxa"/>
            <w:tcBorders>
              <w:bottom w:val="single" w:sz="4" w:space="0" w:color="auto"/>
            </w:tcBorders>
            <w:shd w:val="clear" w:color="auto" w:fill="auto"/>
            <w:noWrap/>
            <w:vAlign w:val="center"/>
            <w:hideMark/>
          </w:tcPr>
          <w:p w14:paraId="4EC8DD01"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Name</w:t>
            </w:r>
          </w:p>
        </w:tc>
        <w:tc>
          <w:tcPr>
            <w:tcW w:w="2363" w:type="dxa"/>
            <w:tcBorders>
              <w:bottom w:val="single" w:sz="4" w:space="0" w:color="auto"/>
            </w:tcBorders>
            <w:shd w:val="clear" w:color="auto" w:fill="auto"/>
            <w:noWrap/>
            <w:vAlign w:val="center"/>
            <w:hideMark/>
          </w:tcPr>
          <w:p w14:paraId="0AD34C9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 xml:space="preserve">Total </w:t>
            </w:r>
          </w:p>
          <w:p w14:paraId="672D7BB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 = 191)</w:t>
            </w:r>
          </w:p>
        </w:tc>
      </w:tr>
      <w:bookmarkEnd w:id="53"/>
      <w:tr w:rsidR="003E70BB" w:rsidRPr="003E70BB" w14:paraId="00993547" w14:textId="77777777" w:rsidTr="002430C5">
        <w:trPr>
          <w:trHeight w:val="330"/>
        </w:trPr>
        <w:tc>
          <w:tcPr>
            <w:tcW w:w="1985" w:type="dxa"/>
            <w:tcBorders>
              <w:bottom w:val="nil"/>
            </w:tcBorders>
            <w:shd w:val="clear" w:color="auto" w:fill="auto"/>
            <w:noWrap/>
            <w:vAlign w:val="center"/>
            <w:hideMark/>
          </w:tcPr>
          <w:p w14:paraId="77C462B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Antidepressants</w:t>
            </w:r>
          </w:p>
        </w:tc>
        <w:tc>
          <w:tcPr>
            <w:tcW w:w="4678" w:type="dxa"/>
            <w:tcBorders>
              <w:bottom w:val="nil"/>
            </w:tcBorders>
            <w:shd w:val="clear" w:color="auto" w:fill="auto"/>
            <w:noWrap/>
            <w:vAlign w:val="center"/>
            <w:hideMark/>
          </w:tcPr>
          <w:p w14:paraId="440CD9C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Citalopram, escitalopram, fluoxetine, paroxetine, sertraline, trazodone, venlafaxine, amitriptyline </w:t>
            </w:r>
          </w:p>
        </w:tc>
        <w:tc>
          <w:tcPr>
            <w:tcW w:w="2363" w:type="dxa"/>
            <w:tcBorders>
              <w:bottom w:val="nil"/>
            </w:tcBorders>
            <w:shd w:val="clear" w:color="auto" w:fill="auto"/>
            <w:noWrap/>
            <w:vAlign w:val="center"/>
            <w:hideMark/>
          </w:tcPr>
          <w:p w14:paraId="3C0AACF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20 (13.9)</w:t>
            </w:r>
          </w:p>
        </w:tc>
      </w:tr>
      <w:tr w:rsidR="003E70BB" w:rsidRPr="003E70BB" w14:paraId="64688E96" w14:textId="77777777" w:rsidTr="002430C5">
        <w:trPr>
          <w:trHeight w:val="330"/>
        </w:trPr>
        <w:tc>
          <w:tcPr>
            <w:tcW w:w="1985" w:type="dxa"/>
            <w:tcBorders>
              <w:top w:val="nil"/>
              <w:bottom w:val="nil"/>
            </w:tcBorders>
            <w:shd w:val="clear" w:color="auto" w:fill="auto"/>
            <w:noWrap/>
            <w:vAlign w:val="center"/>
            <w:hideMark/>
          </w:tcPr>
          <w:p w14:paraId="109DA03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Addictive drugs</w:t>
            </w:r>
          </w:p>
        </w:tc>
        <w:tc>
          <w:tcPr>
            <w:tcW w:w="4678" w:type="dxa"/>
            <w:tcBorders>
              <w:top w:val="nil"/>
              <w:bottom w:val="nil"/>
            </w:tcBorders>
            <w:shd w:val="clear" w:color="auto" w:fill="auto"/>
            <w:noWrap/>
            <w:vAlign w:val="center"/>
            <w:hideMark/>
          </w:tcPr>
          <w:p w14:paraId="0A18130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Marijuana, cocaine, LSD</w:t>
            </w:r>
          </w:p>
        </w:tc>
        <w:tc>
          <w:tcPr>
            <w:tcW w:w="2363" w:type="dxa"/>
            <w:tcBorders>
              <w:top w:val="nil"/>
              <w:bottom w:val="nil"/>
            </w:tcBorders>
            <w:shd w:val="clear" w:color="auto" w:fill="auto"/>
            <w:noWrap/>
            <w:vAlign w:val="center"/>
            <w:hideMark/>
          </w:tcPr>
          <w:p w14:paraId="589EEFF6"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14 (9.7)</w:t>
            </w:r>
          </w:p>
        </w:tc>
      </w:tr>
      <w:tr w:rsidR="003E70BB" w:rsidRPr="003E70BB" w14:paraId="448385F4" w14:textId="77777777" w:rsidTr="002430C5">
        <w:trPr>
          <w:trHeight w:val="330"/>
        </w:trPr>
        <w:tc>
          <w:tcPr>
            <w:tcW w:w="1985" w:type="dxa"/>
            <w:tcBorders>
              <w:top w:val="nil"/>
              <w:bottom w:val="nil"/>
            </w:tcBorders>
            <w:shd w:val="clear" w:color="auto" w:fill="auto"/>
            <w:noWrap/>
            <w:vAlign w:val="center"/>
            <w:hideMark/>
          </w:tcPr>
          <w:p w14:paraId="1A330D5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Sympathomimetics</w:t>
            </w:r>
          </w:p>
        </w:tc>
        <w:tc>
          <w:tcPr>
            <w:tcW w:w="4678" w:type="dxa"/>
            <w:tcBorders>
              <w:top w:val="nil"/>
              <w:bottom w:val="nil"/>
            </w:tcBorders>
            <w:shd w:val="clear" w:color="auto" w:fill="auto"/>
            <w:noWrap/>
            <w:vAlign w:val="center"/>
            <w:hideMark/>
          </w:tcPr>
          <w:p w14:paraId="3392F42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Pseudoephedrine, amezinium, oxymetazoline, Phenylephrine</w:t>
            </w:r>
          </w:p>
        </w:tc>
        <w:tc>
          <w:tcPr>
            <w:tcW w:w="2363" w:type="dxa"/>
            <w:tcBorders>
              <w:top w:val="nil"/>
              <w:bottom w:val="nil"/>
            </w:tcBorders>
            <w:shd w:val="clear" w:color="auto" w:fill="auto"/>
            <w:noWrap/>
            <w:vAlign w:val="center"/>
            <w:hideMark/>
          </w:tcPr>
          <w:p w14:paraId="27AD758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12 (8.3)</w:t>
            </w:r>
          </w:p>
        </w:tc>
      </w:tr>
      <w:tr w:rsidR="003E70BB" w:rsidRPr="003E70BB" w14:paraId="6B861477" w14:textId="77777777" w:rsidTr="002430C5">
        <w:trPr>
          <w:trHeight w:val="330"/>
        </w:trPr>
        <w:tc>
          <w:tcPr>
            <w:tcW w:w="1985" w:type="dxa"/>
            <w:tcBorders>
              <w:top w:val="nil"/>
              <w:bottom w:val="nil"/>
            </w:tcBorders>
            <w:shd w:val="clear" w:color="auto" w:fill="auto"/>
            <w:noWrap/>
            <w:vAlign w:val="center"/>
            <w:hideMark/>
          </w:tcPr>
          <w:p w14:paraId="04B6B26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Hormone</w:t>
            </w:r>
          </w:p>
        </w:tc>
        <w:tc>
          <w:tcPr>
            <w:tcW w:w="4678" w:type="dxa"/>
            <w:tcBorders>
              <w:top w:val="nil"/>
              <w:bottom w:val="nil"/>
            </w:tcBorders>
            <w:shd w:val="clear" w:color="auto" w:fill="auto"/>
            <w:noWrap/>
            <w:vAlign w:val="center"/>
            <w:hideMark/>
          </w:tcPr>
          <w:p w14:paraId="6FE75F0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Levonorgestrel, estrogen, oral contraceptive drug, hydrocortisone, methylprednisolone, prednisolone, levothyroxine</w:t>
            </w:r>
          </w:p>
        </w:tc>
        <w:tc>
          <w:tcPr>
            <w:tcW w:w="2363" w:type="dxa"/>
            <w:tcBorders>
              <w:top w:val="nil"/>
              <w:bottom w:val="nil"/>
            </w:tcBorders>
            <w:shd w:val="clear" w:color="auto" w:fill="auto"/>
            <w:noWrap/>
            <w:vAlign w:val="center"/>
            <w:hideMark/>
          </w:tcPr>
          <w:p w14:paraId="1A3482A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11 (7.6)</w:t>
            </w:r>
          </w:p>
        </w:tc>
      </w:tr>
      <w:tr w:rsidR="003E70BB" w:rsidRPr="003E70BB" w14:paraId="736C9B94" w14:textId="77777777" w:rsidTr="002430C5">
        <w:trPr>
          <w:trHeight w:val="330"/>
        </w:trPr>
        <w:tc>
          <w:tcPr>
            <w:tcW w:w="1985" w:type="dxa"/>
            <w:tcBorders>
              <w:top w:val="nil"/>
              <w:bottom w:val="nil"/>
            </w:tcBorders>
            <w:shd w:val="clear" w:color="auto" w:fill="auto"/>
            <w:noWrap/>
            <w:vAlign w:val="center"/>
            <w:hideMark/>
          </w:tcPr>
          <w:p w14:paraId="11CC0F7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Triptan</w:t>
            </w:r>
          </w:p>
        </w:tc>
        <w:tc>
          <w:tcPr>
            <w:tcW w:w="4678" w:type="dxa"/>
            <w:tcBorders>
              <w:top w:val="nil"/>
              <w:bottom w:val="nil"/>
            </w:tcBorders>
            <w:shd w:val="clear" w:color="auto" w:fill="auto"/>
            <w:noWrap/>
            <w:vAlign w:val="center"/>
            <w:hideMark/>
          </w:tcPr>
          <w:p w14:paraId="5C7A3A5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Sumatriptan, zolmitriptan, naratriptan, eletriptan</w:t>
            </w:r>
          </w:p>
        </w:tc>
        <w:tc>
          <w:tcPr>
            <w:tcW w:w="2363" w:type="dxa"/>
            <w:tcBorders>
              <w:top w:val="nil"/>
              <w:bottom w:val="nil"/>
            </w:tcBorders>
            <w:shd w:val="clear" w:color="auto" w:fill="auto"/>
            <w:noWrap/>
            <w:vAlign w:val="center"/>
            <w:hideMark/>
          </w:tcPr>
          <w:p w14:paraId="581D344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9 (6.3)</w:t>
            </w:r>
          </w:p>
        </w:tc>
      </w:tr>
      <w:tr w:rsidR="003E70BB" w:rsidRPr="003E70BB" w14:paraId="410C2E0C" w14:textId="77777777" w:rsidTr="002430C5">
        <w:trPr>
          <w:trHeight w:val="330"/>
        </w:trPr>
        <w:tc>
          <w:tcPr>
            <w:tcW w:w="1985" w:type="dxa"/>
            <w:tcBorders>
              <w:top w:val="nil"/>
              <w:bottom w:val="nil"/>
            </w:tcBorders>
            <w:shd w:val="clear" w:color="auto" w:fill="auto"/>
            <w:noWrap/>
            <w:vAlign w:val="center"/>
            <w:hideMark/>
          </w:tcPr>
          <w:p w14:paraId="289977A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Opiate</w:t>
            </w:r>
          </w:p>
        </w:tc>
        <w:tc>
          <w:tcPr>
            <w:tcW w:w="4678" w:type="dxa"/>
            <w:tcBorders>
              <w:top w:val="nil"/>
              <w:bottom w:val="nil"/>
            </w:tcBorders>
            <w:shd w:val="clear" w:color="auto" w:fill="auto"/>
            <w:noWrap/>
            <w:vAlign w:val="center"/>
            <w:hideMark/>
          </w:tcPr>
          <w:p w14:paraId="228FF0F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Dextromethorphan hydrobromide, morphine, hydrocodone, fentanyl</w:t>
            </w:r>
          </w:p>
        </w:tc>
        <w:tc>
          <w:tcPr>
            <w:tcW w:w="2363" w:type="dxa"/>
            <w:tcBorders>
              <w:top w:val="nil"/>
              <w:bottom w:val="nil"/>
            </w:tcBorders>
            <w:shd w:val="clear" w:color="auto" w:fill="auto"/>
            <w:noWrap/>
            <w:vAlign w:val="center"/>
            <w:hideMark/>
          </w:tcPr>
          <w:p w14:paraId="071B655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9 (6.3)</w:t>
            </w:r>
          </w:p>
        </w:tc>
      </w:tr>
      <w:tr w:rsidR="003E70BB" w:rsidRPr="003E70BB" w14:paraId="6EBF005B" w14:textId="77777777" w:rsidTr="002430C5">
        <w:trPr>
          <w:trHeight w:val="330"/>
        </w:trPr>
        <w:tc>
          <w:tcPr>
            <w:tcW w:w="1985" w:type="dxa"/>
            <w:tcBorders>
              <w:top w:val="nil"/>
              <w:bottom w:val="nil"/>
            </w:tcBorders>
            <w:shd w:val="clear" w:color="auto" w:fill="auto"/>
            <w:noWrap/>
            <w:vAlign w:val="center"/>
          </w:tcPr>
          <w:p w14:paraId="0B4F61F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Chemotherapy</w:t>
            </w:r>
          </w:p>
        </w:tc>
        <w:tc>
          <w:tcPr>
            <w:tcW w:w="4678" w:type="dxa"/>
            <w:tcBorders>
              <w:top w:val="nil"/>
              <w:bottom w:val="nil"/>
            </w:tcBorders>
            <w:shd w:val="clear" w:color="auto" w:fill="auto"/>
            <w:noWrap/>
            <w:vAlign w:val="center"/>
          </w:tcPr>
          <w:p w14:paraId="7F6E383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Vincristine, carboplatin, daunorubicin, pirarubicin, L-asparaginase</w:t>
            </w:r>
          </w:p>
        </w:tc>
        <w:tc>
          <w:tcPr>
            <w:tcW w:w="2363" w:type="dxa"/>
            <w:tcBorders>
              <w:top w:val="nil"/>
              <w:bottom w:val="nil"/>
            </w:tcBorders>
            <w:shd w:val="clear" w:color="auto" w:fill="auto"/>
            <w:noWrap/>
            <w:vAlign w:val="center"/>
          </w:tcPr>
          <w:p w14:paraId="4270718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6 (4.2)</w:t>
            </w:r>
          </w:p>
        </w:tc>
      </w:tr>
      <w:tr w:rsidR="003E70BB" w:rsidRPr="003E70BB" w14:paraId="06EC0031" w14:textId="77777777" w:rsidTr="002430C5">
        <w:trPr>
          <w:trHeight w:val="330"/>
        </w:trPr>
        <w:tc>
          <w:tcPr>
            <w:tcW w:w="1985" w:type="dxa"/>
            <w:tcBorders>
              <w:top w:val="nil"/>
              <w:bottom w:val="nil"/>
            </w:tcBorders>
            <w:shd w:val="clear" w:color="auto" w:fill="auto"/>
            <w:noWrap/>
            <w:vAlign w:val="center"/>
            <w:hideMark/>
          </w:tcPr>
          <w:p w14:paraId="307DA07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NSAIDs</w:t>
            </w:r>
          </w:p>
        </w:tc>
        <w:tc>
          <w:tcPr>
            <w:tcW w:w="4678" w:type="dxa"/>
            <w:tcBorders>
              <w:top w:val="nil"/>
              <w:bottom w:val="nil"/>
            </w:tcBorders>
            <w:shd w:val="clear" w:color="auto" w:fill="auto"/>
            <w:noWrap/>
            <w:vAlign w:val="center"/>
            <w:hideMark/>
          </w:tcPr>
          <w:p w14:paraId="5E82B7F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Aspirin, etodolak, naproxen</w:t>
            </w:r>
          </w:p>
        </w:tc>
        <w:tc>
          <w:tcPr>
            <w:tcW w:w="2363" w:type="dxa"/>
            <w:tcBorders>
              <w:top w:val="nil"/>
              <w:bottom w:val="nil"/>
            </w:tcBorders>
            <w:shd w:val="clear" w:color="auto" w:fill="auto"/>
            <w:noWrap/>
            <w:vAlign w:val="center"/>
            <w:hideMark/>
          </w:tcPr>
          <w:p w14:paraId="57D7A54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5 (3.5)</w:t>
            </w:r>
          </w:p>
        </w:tc>
      </w:tr>
      <w:tr w:rsidR="003E70BB" w:rsidRPr="003E70BB" w14:paraId="1305C10F" w14:textId="77777777" w:rsidTr="002430C5">
        <w:trPr>
          <w:trHeight w:val="330"/>
        </w:trPr>
        <w:tc>
          <w:tcPr>
            <w:tcW w:w="1985" w:type="dxa"/>
            <w:tcBorders>
              <w:top w:val="nil"/>
              <w:bottom w:val="nil"/>
            </w:tcBorders>
            <w:shd w:val="clear" w:color="auto" w:fill="auto"/>
            <w:noWrap/>
            <w:vAlign w:val="center"/>
            <w:hideMark/>
          </w:tcPr>
          <w:p w14:paraId="26D00D2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Immune</w:t>
            </w:r>
          </w:p>
        </w:tc>
        <w:tc>
          <w:tcPr>
            <w:tcW w:w="4678" w:type="dxa"/>
            <w:tcBorders>
              <w:top w:val="nil"/>
              <w:bottom w:val="nil"/>
            </w:tcBorders>
            <w:shd w:val="clear" w:color="auto" w:fill="auto"/>
            <w:noWrap/>
            <w:vAlign w:val="center"/>
            <w:hideMark/>
          </w:tcPr>
          <w:p w14:paraId="1695513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Thymoglobulin, beta interferon, natalizumab, bevacizumab </w:t>
            </w:r>
          </w:p>
        </w:tc>
        <w:tc>
          <w:tcPr>
            <w:tcW w:w="2363" w:type="dxa"/>
            <w:tcBorders>
              <w:top w:val="nil"/>
              <w:bottom w:val="nil"/>
            </w:tcBorders>
            <w:shd w:val="clear" w:color="auto" w:fill="auto"/>
            <w:noWrap/>
            <w:vAlign w:val="center"/>
            <w:hideMark/>
          </w:tcPr>
          <w:p w14:paraId="795A29E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16D03683" w14:textId="77777777" w:rsidTr="002430C5">
        <w:trPr>
          <w:trHeight w:val="330"/>
        </w:trPr>
        <w:tc>
          <w:tcPr>
            <w:tcW w:w="1985" w:type="dxa"/>
            <w:tcBorders>
              <w:top w:val="nil"/>
              <w:bottom w:val="nil"/>
            </w:tcBorders>
            <w:shd w:val="clear" w:color="auto" w:fill="auto"/>
            <w:noWrap/>
            <w:vAlign w:val="center"/>
            <w:hideMark/>
          </w:tcPr>
          <w:p w14:paraId="5ECC1CF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Benzodiazepine</w:t>
            </w:r>
          </w:p>
        </w:tc>
        <w:tc>
          <w:tcPr>
            <w:tcW w:w="4678" w:type="dxa"/>
            <w:tcBorders>
              <w:top w:val="nil"/>
              <w:bottom w:val="nil"/>
            </w:tcBorders>
            <w:shd w:val="clear" w:color="auto" w:fill="auto"/>
            <w:noWrap/>
            <w:vAlign w:val="center"/>
            <w:hideMark/>
          </w:tcPr>
          <w:p w14:paraId="577FF24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Clonazepam, clobazam, diazepam</w:t>
            </w:r>
          </w:p>
        </w:tc>
        <w:tc>
          <w:tcPr>
            <w:tcW w:w="2363" w:type="dxa"/>
            <w:tcBorders>
              <w:top w:val="nil"/>
              <w:bottom w:val="nil"/>
            </w:tcBorders>
            <w:shd w:val="clear" w:color="auto" w:fill="auto"/>
            <w:noWrap/>
            <w:vAlign w:val="center"/>
            <w:hideMark/>
          </w:tcPr>
          <w:p w14:paraId="627DFFE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09BF2779" w14:textId="77777777" w:rsidTr="002430C5">
        <w:trPr>
          <w:trHeight w:val="330"/>
        </w:trPr>
        <w:tc>
          <w:tcPr>
            <w:tcW w:w="1985" w:type="dxa"/>
            <w:tcBorders>
              <w:top w:val="nil"/>
              <w:bottom w:val="nil"/>
            </w:tcBorders>
            <w:shd w:val="clear" w:color="auto" w:fill="auto"/>
            <w:noWrap/>
            <w:vAlign w:val="center"/>
            <w:hideMark/>
          </w:tcPr>
          <w:p w14:paraId="4CC80C6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Herbal</w:t>
            </w:r>
          </w:p>
        </w:tc>
        <w:tc>
          <w:tcPr>
            <w:tcW w:w="4678" w:type="dxa"/>
            <w:tcBorders>
              <w:top w:val="nil"/>
              <w:bottom w:val="nil"/>
            </w:tcBorders>
            <w:shd w:val="clear" w:color="auto" w:fill="auto"/>
            <w:noWrap/>
            <w:vAlign w:val="center"/>
            <w:hideMark/>
          </w:tcPr>
          <w:p w14:paraId="3190392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Red clover, khat, phytooestrogens</w:t>
            </w:r>
          </w:p>
        </w:tc>
        <w:tc>
          <w:tcPr>
            <w:tcW w:w="2363" w:type="dxa"/>
            <w:tcBorders>
              <w:top w:val="nil"/>
              <w:bottom w:val="nil"/>
            </w:tcBorders>
            <w:shd w:val="clear" w:color="auto" w:fill="auto"/>
            <w:noWrap/>
            <w:vAlign w:val="center"/>
            <w:hideMark/>
          </w:tcPr>
          <w:p w14:paraId="04ECC14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368BACCF" w14:textId="77777777" w:rsidTr="002430C5">
        <w:trPr>
          <w:trHeight w:val="330"/>
        </w:trPr>
        <w:tc>
          <w:tcPr>
            <w:tcW w:w="1985" w:type="dxa"/>
            <w:tcBorders>
              <w:top w:val="nil"/>
              <w:bottom w:val="nil"/>
            </w:tcBorders>
            <w:shd w:val="clear" w:color="auto" w:fill="auto"/>
            <w:noWrap/>
            <w:vAlign w:val="center"/>
            <w:hideMark/>
          </w:tcPr>
          <w:p w14:paraId="0559F14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Immunomodulator</w:t>
            </w:r>
          </w:p>
        </w:tc>
        <w:tc>
          <w:tcPr>
            <w:tcW w:w="4678" w:type="dxa"/>
            <w:tcBorders>
              <w:top w:val="nil"/>
              <w:bottom w:val="nil"/>
            </w:tcBorders>
            <w:shd w:val="clear" w:color="auto" w:fill="auto"/>
            <w:noWrap/>
            <w:vAlign w:val="center"/>
            <w:hideMark/>
          </w:tcPr>
          <w:p w14:paraId="668ACE1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Fingolimod, dimethyl fumarate, glatiramer acetate</w:t>
            </w:r>
          </w:p>
        </w:tc>
        <w:tc>
          <w:tcPr>
            <w:tcW w:w="2363" w:type="dxa"/>
            <w:tcBorders>
              <w:top w:val="nil"/>
              <w:bottom w:val="nil"/>
            </w:tcBorders>
            <w:shd w:val="clear" w:color="auto" w:fill="auto"/>
            <w:noWrap/>
            <w:vAlign w:val="center"/>
            <w:hideMark/>
          </w:tcPr>
          <w:p w14:paraId="7612491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5B2EA573" w14:textId="77777777" w:rsidTr="002430C5">
        <w:trPr>
          <w:trHeight w:val="330"/>
        </w:trPr>
        <w:tc>
          <w:tcPr>
            <w:tcW w:w="1985" w:type="dxa"/>
            <w:tcBorders>
              <w:top w:val="nil"/>
              <w:bottom w:val="nil"/>
            </w:tcBorders>
            <w:shd w:val="clear" w:color="auto" w:fill="auto"/>
            <w:noWrap/>
            <w:vAlign w:val="center"/>
            <w:hideMark/>
          </w:tcPr>
          <w:p w14:paraId="277161E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Immunosuppressant</w:t>
            </w:r>
          </w:p>
        </w:tc>
        <w:tc>
          <w:tcPr>
            <w:tcW w:w="4678" w:type="dxa"/>
            <w:tcBorders>
              <w:top w:val="nil"/>
              <w:bottom w:val="nil"/>
            </w:tcBorders>
            <w:shd w:val="clear" w:color="auto" w:fill="auto"/>
            <w:noWrap/>
            <w:vAlign w:val="center"/>
            <w:hideMark/>
          </w:tcPr>
          <w:p w14:paraId="43C6D46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Cyclosporin, tacrolimus</w:t>
            </w:r>
          </w:p>
        </w:tc>
        <w:tc>
          <w:tcPr>
            <w:tcW w:w="2363" w:type="dxa"/>
            <w:tcBorders>
              <w:top w:val="nil"/>
              <w:bottom w:val="nil"/>
            </w:tcBorders>
            <w:shd w:val="clear" w:color="auto" w:fill="auto"/>
            <w:noWrap/>
            <w:vAlign w:val="center"/>
            <w:hideMark/>
          </w:tcPr>
          <w:p w14:paraId="3DCF77A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29F6E027" w14:textId="77777777" w:rsidTr="002430C5">
        <w:trPr>
          <w:trHeight w:val="330"/>
        </w:trPr>
        <w:tc>
          <w:tcPr>
            <w:tcW w:w="1985" w:type="dxa"/>
            <w:tcBorders>
              <w:top w:val="nil"/>
              <w:bottom w:val="nil"/>
            </w:tcBorders>
            <w:shd w:val="clear" w:color="auto" w:fill="auto"/>
            <w:noWrap/>
            <w:vAlign w:val="center"/>
            <w:hideMark/>
          </w:tcPr>
          <w:p w14:paraId="278E0DD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MAO inhibitor</w:t>
            </w:r>
          </w:p>
        </w:tc>
        <w:tc>
          <w:tcPr>
            <w:tcW w:w="4678" w:type="dxa"/>
            <w:tcBorders>
              <w:top w:val="nil"/>
              <w:bottom w:val="nil"/>
            </w:tcBorders>
            <w:shd w:val="clear" w:color="auto" w:fill="auto"/>
            <w:noWrap/>
            <w:vAlign w:val="center"/>
            <w:hideMark/>
          </w:tcPr>
          <w:p w14:paraId="0FB4A0A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Phenelzine, tranylcypromine</w:t>
            </w:r>
          </w:p>
        </w:tc>
        <w:tc>
          <w:tcPr>
            <w:tcW w:w="2363" w:type="dxa"/>
            <w:tcBorders>
              <w:top w:val="nil"/>
              <w:bottom w:val="nil"/>
            </w:tcBorders>
            <w:shd w:val="clear" w:color="auto" w:fill="auto"/>
            <w:noWrap/>
            <w:vAlign w:val="center"/>
            <w:hideMark/>
          </w:tcPr>
          <w:p w14:paraId="1F841A6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(2.8)</w:t>
            </w:r>
          </w:p>
        </w:tc>
      </w:tr>
      <w:tr w:rsidR="003E70BB" w:rsidRPr="003E70BB" w14:paraId="2F8812BA" w14:textId="77777777" w:rsidTr="002430C5">
        <w:trPr>
          <w:trHeight w:val="330"/>
        </w:trPr>
        <w:tc>
          <w:tcPr>
            <w:tcW w:w="1985" w:type="dxa"/>
            <w:tcBorders>
              <w:top w:val="nil"/>
              <w:bottom w:val="nil"/>
            </w:tcBorders>
            <w:shd w:val="clear" w:color="auto" w:fill="auto"/>
            <w:noWrap/>
            <w:vAlign w:val="center"/>
            <w:hideMark/>
          </w:tcPr>
          <w:p w14:paraId="7F020B1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CNS stimulant</w:t>
            </w:r>
          </w:p>
        </w:tc>
        <w:tc>
          <w:tcPr>
            <w:tcW w:w="4678" w:type="dxa"/>
            <w:tcBorders>
              <w:top w:val="nil"/>
              <w:bottom w:val="nil"/>
            </w:tcBorders>
            <w:shd w:val="clear" w:color="auto" w:fill="auto"/>
            <w:noWrap/>
            <w:vAlign w:val="center"/>
            <w:hideMark/>
          </w:tcPr>
          <w:p w14:paraId="0C71344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Amphetamine, methamphetamine, methylphenidate </w:t>
            </w:r>
          </w:p>
        </w:tc>
        <w:tc>
          <w:tcPr>
            <w:tcW w:w="2363" w:type="dxa"/>
            <w:tcBorders>
              <w:top w:val="nil"/>
              <w:bottom w:val="nil"/>
            </w:tcBorders>
            <w:shd w:val="clear" w:color="auto" w:fill="auto"/>
            <w:noWrap/>
            <w:vAlign w:val="center"/>
            <w:hideMark/>
          </w:tcPr>
          <w:p w14:paraId="6DF01CA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 (2.1)</w:t>
            </w:r>
          </w:p>
        </w:tc>
      </w:tr>
      <w:tr w:rsidR="003E70BB" w:rsidRPr="003E70BB" w14:paraId="596D46DD" w14:textId="77777777" w:rsidTr="002430C5">
        <w:trPr>
          <w:trHeight w:val="330"/>
        </w:trPr>
        <w:tc>
          <w:tcPr>
            <w:tcW w:w="1985" w:type="dxa"/>
            <w:tcBorders>
              <w:top w:val="nil"/>
              <w:bottom w:val="nil"/>
            </w:tcBorders>
            <w:shd w:val="clear" w:color="auto" w:fill="auto"/>
            <w:noWrap/>
            <w:vAlign w:val="center"/>
            <w:hideMark/>
          </w:tcPr>
          <w:p w14:paraId="12433E5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Ergoline derivative</w:t>
            </w:r>
          </w:p>
        </w:tc>
        <w:tc>
          <w:tcPr>
            <w:tcW w:w="4678" w:type="dxa"/>
            <w:tcBorders>
              <w:top w:val="nil"/>
              <w:bottom w:val="nil"/>
            </w:tcBorders>
            <w:shd w:val="clear" w:color="auto" w:fill="auto"/>
            <w:noWrap/>
            <w:vAlign w:val="center"/>
            <w:hideMark/>
          </w:tcPr>
          <w:p w14:paraId="38BA6D9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Bromocriptine, cabergoline, methylergometrine</w:t>
            </w:r>
          </w:p>
        </w:tc>
        <w:tc>
          <w:tcPr>
            <w:tcW w:w="2363" w:type="dxa"/>
            <w:tcBorders>
              <w:top w:val="nil"/>
              <w:bottom w:val="nil"/>
            </w:tcBorders>
            <w:shd w:val="clear" w:color="auto" w:fill="auto"/>
            <w:noWrap/>
            <w:vAlign w:val="center"/>
            <w:hideMark/>
          </w:tcPr>
          <w:p w14:paraId="630BDEC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 (2.1)</w:t>
            </w:r>
          </w:p>
        </w:tc>
      </w:tr>
      <w:tr w:rsidR="003E70BB" w:rsidRPr="003E70BB" w14:paraId="30982D40" w14:textId="77777777" w:rsidTr="002430C5">
        <w:trPr>
          <w:trHeight w:val="330"/>
        </w:trPr>
        <w:tc>
          <w:tcPr>
            <w:tcW w:w="1985" w:type="dxa"/>
            <w:tcBorders>
              <w:top w:val="nil"/>
              <w:bottom w:val="nil"/>
            </w:tcBorders>
            <w:shd w:val="clear" w:color="auto" w:fill="auto"/>
            <w:noWrap/>
            <w:vAlign w:val="center"/>
            <w:hideMark/>
          </w:tcPr>
          <w:p w14:paraId="5044615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Fever-reducing drug</w:t>
            </w:r>
          </w:p>
        </w:tc>
        <w:tc>
          <w:tcPr>
            <w:tcW w:w="4678" w:type="dxa"/>
            <w:tcBorders>
              <w:top w:val="nil"/>
              <w:bottom w:val="nil"/>
            </w:tcBorders>
            <w:shd w:val="clear" w:color="auto" w:fill="auto"/>
            <w:noWrap/>
            <w:vAlign w:val="center"/>
            <w:hideMark/>
          </w:tcPr>
          <w:p w14:paraId="6A56B39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Paracetamol, phenacetin</w:t>
            </w:r>
          </w:p>
        </w:tc>
        <w:tc>
          <w:tcPr>
            <w:tcW w:w="2363" w:type="dxa"/>
            <w:tcBorders>
              <w:top w:val="nil"/>
              <w:bottom w:val="nil"/>
            </w:tcBorders>
            <w:shd w:val="clear" w:color="auto" w:fill="auto"/>
            <w:noWrap/>
            <w:vAlign w:val="center"/>
            <w:hideMark/>
          </w:tcPr>
          <w:p w14:paraId="1B33E30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 (2.1)</w:t>
            </w:r>
          </w:p>
        </w:tc>
      </w:tr>
      <w:tr w:rsidR="003E70BB" w:rsidRPr="003E70BB" w14:paraId="772532F3" w14:textId="77777777" w:rsidTr="002430C5">
        <w:trPr>
          <w:trHeight w:val="330"/>
        </w:trPr>
        <w:tc>
          <w:tcPr>
            <w:tcW w:w="1985" w:type="dxa"/>
            <w:tcBorders>
              <w:top w:val="nil"/>
              <w:bottom w:val="nil"/>
            </w:tcBorders>
            <w:shd w:val="clear" w:color="auto" w:fill="auto"/>
            <w:noWrap/>
            <w:vAlign w:val="center"/>
            <w:hideMark/>
          </w:tcPr>
          <w:p w14:paraId="590CB73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Antimalarial</w:t>
            </w:r>
          </w:p>
        </w:tc>
        <w:tc>
          <w:tcPr>
            <w:tcW w:w="4678" w:type="dxa"/>
            <w:tcBorders>
              <w:top w:val="nil"/>
              <w:bottom w:val="nil"/>
            </w:tcBorders>
            <w:shd w:val="clear" w:color="auto" w:fill="auto"/>
            <w:noWrap/>
            <w:vAlign w:val="center"/>
            <w:hideMark/>
          </w:tcPr>
          <w:p w14:paraId="57DD469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Quinine, hydroxychloroquine</w:t>
            </w:r>
          </w:p>
        </w:tc>
        <w:tc>
          <w:tcPr>
            <w:tcW w:w="2363" w:type="dxa"/>
            <w:tcBorders>
              <w:top w:val="nil"/>
              <w:bottom w:val="nil"/>
            </w:tcBorders>
            <w:shd w:val="clear" w:color="auto" w:fill="auto"/>
            <w:noWrap/>
            <w:vAlign w:val="center"/>
            <w:hideMark/>
          </w:tcPr>
          <w:p w14:paraId="5EEAF77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 (1.4)</w:t>
            </w:r>
          </w:p>
        </w:tc>
      </w:tr>
      <w:tr w:rsidR="003E70BB" w:rsidRPr="003E70BB" w14:paraId="5FB20B8F" w14:textId="77777777" w:rsidTr="002430C5">
        <w:trPr>
          <w:trHeight w:val="330"/>
        </w:trPr>
        <w:tc>
          <w:tcPr>
            <w:tcW w:w="1985" w:type="dxa"/>
            <w:tcBorders>
              <w:top w:val="nil"/>
              <w:bottom w:val="nil"/>
            </w:tcBorders>
            <w:shd w:val="clear" w:color="auto" w:fill="auto"/>
            <w:noWrap/>
            <w:vAlign w:val="center"/>
            <w:hideMark/>
          </w:tcPr>
          <w:p w14:paraId="69208B7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Antipsychotic</w:t>
            </w:r>
          </w:p>
        </w:tc>
        <w:tc>
          <w:tcPr>
            <w:tcW w:w="4678" w:type="dxa"/>
            <w:tcBorders>
              <w:top w:val="nil"/>
              <w:bottom w:val="nil"/>
            </w:tcBorders>
            <w:shd w:val="clear" w:color="auto" w:fill="auto"/>
            <w:noWrap/>
            <w:vAlign w:val="center"/>
            <w:hideMark/>
          </w:tcPr>
          <w:p w14:paraId="209413F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Fluspirilene, thioridazine</w:t>
            </w:r>
          </w:p>
        </w:tc>
        <w:tc>
          <w:tcPr>
            <w:tcW w:w="2363" w:type="dxa"/>
            <w:tcBorders>
              <w:top w:val="nil"/>
              <w:bottom w:val="nil"/>
            </w:tcBorders>
            <w:shd w:val="clear" w:color="auto" w:fill="auto"/>
            <w:noWrap/>
            <w:vAlign w:val="center"/>
            <w:hideMark/>
          </w:tcPr>
          <w:p w14:paraId="6BCE2D7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 (1.4)</w:t>
            </w:r>
          </w:p>
        </w:tc>
      </w:tr>
      <w:tr w:rsidR="003E70BB" w:rsidRPr="003E70BB" w14:paraId="46F65215" w14:textId="77777777" w:rsidTr="002430C5">
        <w:trPr>
          <w:trHeight w:val="330"/>
        </w:trPr>
        <w:tc>
          <w:tcPr>
            <w:tcW w:w="1985" w:type="dxa"/>
            <w:tcBorders>
              <w:top w:val="nil"/>
              <w:bottom w:val="nil"/>
            </w:tcBorders>
            <w:shd w:val="clear" w:color="auto" w:fill="auto"/>
            <w:noWrap/>
            <w:vAlign w:val="center"/>
            <w:hideMark/>
          </w:tcPr>
          <w:p w14:paraId="4C72601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NMDA R antagonist</w:t>
            </w:r>
          </w:p>
        </w:tc>
        <w:tc>
          <w:tcPr>
            <w:tcW w:w="4678" w:type="dxa"/>
            <w:tcBorders>
              <w:top w:val="nil"/>
              <w:bottom w:val="nil"/>
            </w:tcBorders>
            <w:shd w:val="clear" w:color="auto" w:fill="auto"/>
            <w:noWrap/>
            <w:vAlign w:val="center"/>
            <w:hideMark/>
          </w:tcPr>
          <w:p w14:paraId="5ADE195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Ketamine</w:t>
            </w:r>
          </w:p>
        </w:tc>
        <w:tc>
          <w:tcPr>
            <w:tcW w:w="2363" w:type="dxa"/>
            <w:tcBorders>
              <w:top w:val="nil"/>
              <w:bottom w:val="nil"/>
            </w:tcBorders>
            <w:shd w:val="clear" w:color="auto" w:fill="auto"/>
            <w:noWrap/>
            <w:vAlign w:val="center"/>
            <w:hideMark/>
          </w:tcPr>
          <w:p w14:paraId="157F1286"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3CDAA1FC" w14:textId="77777777" w:rsidTr="002430C5">
        <w:trPr>
          <w:trHeight w:val="330"/>
        </w:trPr>
        <w:tc>
          <w:tcPr>
            <w:tcW w:w="1985" w:type="dxa"/>
            <w:tcBorders>
              <w:top w:val="nil"/>
              <w:bottom w:val="nil"/>
            </w:tcBorders>
            <w:shd w:val="clear" w:color="auto" w:fill="auto"/>
            <w:noWrap/>
            <w:vAlign w:val="center"/>
            <w:hideMark/>
          </w:tcPr>
          <w:p w14:paraId="72B7BA5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Antiarrhythmic</w:t>
            </w:r>
          </w:p>
        </w:tc>
        <w:tc>
          <w:tcPr>
            <w:tcW w:w="4678" w:type="dxa"/>
            <w:tcBorders>
              <w:top w:val="nil"/>
              <w:bottom w:val="nil"/>
            </w:tcBorders>
            <w:shd w:val="clear" w:color="auto" w:fill="auto"/>
            <w:noWrap/>
            <w:vAlign w:val="center"/>
            <w:hideMark/>
          </w:tcPr>
          <w:p w14:paraId="0D742C6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Flecainide</w:t>
            </w:r>
          </w:p>
        </w:tc>
        <w:tc>
          <w:tcPr>
            <w:tcW w:w="2363" w:type="dxa"/>
            <w:tcBorders>
              <w:top w:val="nil"/>
              <w:bottom w:val="nil"/>
            </w:tcBorders>
            <w:shd w:val="clear" w:color="auto" w:fill="auto"/>
            <w:noWrap/>
            <w:vAlign w:val="center"/>
            <w:hideMark/>
          </w:tcPr>
          <w:p w14:paraId="3CD7C62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33D149C9" w14:textId="77777777" w:rsidTr="002430C5">
        <w:trPr>
          <w:trHeight w:val="330"/>
        </w:trPr>
        <w:tc>
          <w:tcPr>
            <w:tcW w:w="1985" w:type="dxa"/>
            <w:tcBorders>
              <w:top w:val="nil"/>
              <w:bottom w:val="nil"/>
            </w:tcBorders>
            <w:shd w:val="clear" w:color="auto" w:fill="auto"/>
            <w:noWrap/>
            <w:vAlign w:val="center"/>
            <w:hideMark/>
          </w:tcPr>
          <w:p w14:paraId="2A85212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Antibiotics</w:t>
            </w:r>
          </w:p>
        </w:tc>
        <w:tc>
          <w:tcPr>
            <w:tcW w:w="4678" w:type="dxa"/>
            <w:tcBorders>
              <w:top w:val="nil"/>
              <w:bottom w:val="nil"/>
            </w:tcBorders>
            <w:shd w:val="clear" w:color="auto" w:fill="auto"/>
            <w:noWrap/>
            <w:vAlign w:val="center"/>
            <w:hideMark/>
          </w:tcPr>
          <w:p w14:paraId="5054CDF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Doxycycline</w:t>
            </w:r>
          </w:p>
        </w:tc>
        <w:tc>
          <w:tcPr>
            <w:tcW w:w="2363" w:type="dxa"/>
            <w:tcBorders>
              <w:top w:val="nil"/>
              <w:bottom w:val="nil"/>
            </w:tcBorders>
            <w:shd w:val="clear" w:color="auto" w:fill="auto"/>
            <w:noWrap/>
            <w:vAlign w:val="center"/>
            <w:hideMark/>
          </w:tcPr>
          <w:p w14:paraId="606F95C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5A02AF9B" w14:textId="77777777" w:rsidTr="002430C5">
        <w:trPr>
          <w:trHeight w:val="330"/>
        </w:trPr>
        <w:tc>
          <w:tcPr>
            <w:tcW w:w="1985" w:type="dxa"/>
            <w:tcBorders>
              <w:top w:val="nil"/>
              <w:bottom w:val="nil"/>
            </w:tcBorders>
            <w:shd w:val="clear" w:color="auto" w:fill="auto"/>
            <w:noWrap/>
            <w:vAlign w:val="center"/>
            <w:hideMark/>
          </w:tcPr>
          <w:p w14:paraId="7F0865B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Antihistamine</w:t>
            </w:r>
          </w:p>
        </w:tc>
        <w:tc>
          <w:tcPr>
            <w:tcW w:w="4678" w:type="dxa"/>
            <w:tcBorders>
              <w:top w:val="nil"/>
              <w:bottom w:val="nil"/>
            </w:tcBorders>
            <w:shd w:val="clear" w:color="auto" w:fill="auto"/>
            <w:noWrap/>
            <w:vAlign w:val="center"/>
            <w:hideMark/>
          </w:tcPr>
          <w:p w14:paraId="00339C3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Hydroxyzine pamoate</w:t>
            </w:r>
          </w:p>
        </w:tc>
        <w:tc>
          <w:tcPr>
            <w:tcW w:w="2363" w:type="dxa"/>
            <w:tcBorders>
              <w:top w:val="nil"/>
              <w:bottom w:val="nil"/>
            </w:tcBorders>
            <w:shd w:val="clear" w:color="auto" w:fill="auto"/>
            <w:noWrap/>
            <w:vAlign w:val="center"/>
            <w:hideMark/>
          </w:tcPr>
          <w:p w14:paraId="56FD99D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1DFE0A26" w14:textId="77777777" w:rsidTr="002430C5">
        <w:trPr>
          <w:trHeight w:val="330"/>
        </w:trPr>
        <w:tc>
          <w:tcPr>
            <w:tcW w:w="1985" w:type="dxa"/>
            <w:tcBorders>
              <w:top w:val="nil"/>
              <w:bottom w:val="nil"/>
            </w:tcBorders>
            <w:shd w:val="clear" w:color="auto" w:fill="auto"/>
            <w:noWrap/>
            <w:vAlign w:val="center"/>
            <w:hideMark/>
          </w:tcPr>
          <w:p w14:paraId="3417BCE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Beta agonist</w:t>
            </w:r>
          </w:p>
        </w:tc>
        <w:tc>
          <w:tcPr>
            <w:tcW w:w="4678" w:type="dxa"/>
            <w:tcBorders>
              <w:top w:val="nil"/>
              <w:bottom w:val="nil"/>
            </w:tcBorders>
            <w:shd w:val="clear" w:color="auto" w:fill="auto"/>
            <w:noWrap/>
            <w:vAlign w:val="center"/>
            <w:hideMark/>
          </w:tcPr>
          <w:p w14:paraId="0DB5C8F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Albuterol</w:t>
            </w:r>
          </w:p>
        </w:tc>
        <w:tc>
          <w:tcPr>
            <w:tcW w:w="2363" w:type="dxa"/>
            <w:tcBorders>
              <w:top w:val="nil"/>
              <w:bottom w:val="nil"/>
            </w:tcBorders>
            <w:shd w:val="clear" w:color="auto" w:fill="auto"/>
            <w:noWrap/>
            <w:vAlign w:val="center"/>
            <w:hideMark/>
          </w:tcPr>
          <w:p w14:paraId="11EBCC0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1D37813A" w14:textId="77777777" w:rsidTr="002430C5">
        <w:trPr>
          <w:trHeight w:val="330"/>
        </w:trPr>
        <w:tc>
          <w:tcPr>
            <w:tcW w:w="1985" w:type="dxa"/>
            <w:tcBorders>
              <w:top w:val="nil"/>
              <w:bottom w:val="nil"/>
            </w:tcBorders>
            <w:shd w:val="clear" w:color="auto" w:fill="auto"/>
            <w:noWrap/>
            <w:vAlign w:val="center"/>
            <w:hideMark/>
          </w:tcPr>
          <w:p w14:paraId="35D807B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Beta blocker</w:t>
            </w:r>
          </w:p>
        </w:tc>
        <w:tc>
          <w:tcPr>
            <w:tcW w:w="4678" w:type="dxa"/>
            <w:tcBorders>
              <w:top w:val="nil"/>
              <w:bottom w:val="nil"/>
            </w:tcBorders>
            <w:shd w:val="clear" w:color="auto" w:fill="auto"/>
            <w:noWrap/>
            <w:vAlign w:val="center"/>
            <w:hideMark/>
          </w:tcPr>
          <w:p w14:paraId="3BAD660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Metoprolol</w:t>
            </w:r>
          </w:p>
        </w:tc>
        <w:tc>
          <w:tcPr>
            <w:tcW w:w="2363" w:type="dxa"/>
            <w:tcBorders>
              <w:top w:val="nil"/>
              <w:bottom w:val="nil"/>
            </w:tcBorders>
            <w:shd w:val="clear" w:color="auto" w:fill="auto"/>
            <w:noWrap/>
            <w:vAlign w:val="center"/>
            <w:hideMark/>
          </w:tcPr>
          <w:p w14:paraId="0630E7C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5D460BD9" w14:textId="77777777" w:rsidTr="002430C5">
        <w:trPr>
          <w:trHeight w:val="330"/>
        </w:trPr>
        <w:tc>
          <w:tcPr>
            <w:tcW w:w="1985" w:type="dxa"/>
            <w:tcBorders>
              <w:top w:val="nil"/>
              <w:bottom w:val="nil"/>
            </w:tcBorders>
            <w:shd w:val="clear" w:color="auto" w:fill="auto"/>
            <w:noWrap/>
            <w:vAlign w:val="center"/>
            <w:hideMark/>
          </w:tcPr>
          <w:p w14:paraId="756544B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Calcium antagonist</w:t>
            </w:r>
          </w:p>
        </w:tc>
        <w:tc>
          <w:tcPr>
            <w:tcW w:w="4678" w:type="dxa"/>
            <w:tcBorders>
              <w:top w:val="nil"/>
              <w:bottom w:val="nil"/>
            </w:tcBorders>
            <w:shd w:val="clear" w:color="auto" w:fill="auto"/>
            <w:noWrap/>
            <w:vAlign w:val="center"/>
            <w:hideMark/>
          </w:tcPr>
          <w:p w14:paraId="4909241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Flunarizine</w:t>
            </w:r>
          </w:p>
        </w:tc>
        <w:tc>
          <w:tcPr>
            <w:tcW w:w="2363" w:type="dxa"/>
            <w:tcBorders>
              <w:top w:val="nil"/>
              <w:bottom w:val="nil"/>
            </w:tcBorders>
            <w:shd w:val="clear" w:color="auto" w:fill="auto"/>
            <w:noWrap/>
            <w:vAlign w:val="center"/>
            <w:hideMark/>
          </w:tcPr>
          <w:p w14:paraId="7EBABF3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43A3C111" w14:textId="77777777" w:rsidTr="002430C5">
        <w:trPr>
          <w:trHeight w:val="330"/>
        </w:trPr>
        <w:tc>
          <w:tcPr>
            <w:tcW w:w="1985" w:type="dxa"/>
            <w:tcBorders>
              <w:top w:val="nil"/>
              <w:bottom w:val="nil"/>
            </w:tcBorders>
            <w:shd w:val="clear" w:color="auto" w:fill="auto"/>
            <w:noWrap/>
            <w:vAlign w:val="center"/>
            <w:hideMark/>
          </w:tcPr>
          <w:p w14:paraId="63417BA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GABA analogue </w:t>
            </w:r>
          </w:p>
        </w:tc>
        <w:tc>
          <w:tcPr>
            <w:tcW w:w="4678" w:type="dxa"/>
            <w:tcBorders>
              <w:top w:val="nil"/>
              <w:bottom w:val="nil"/>
            </w:tcBorders>
            <w:shd w:val="clear" w:color="auto" w:fill="auto"/>
            <w:noWrap/>
            <w:vAlign w:val="center"/>
            <w:hideMark/>
          </w:tcPr>
          <w:p w14:paraId="62312D6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Pregabalin</w:t>
            </w:r>
          </w:p>
        </w:tc>
        <w:tc>
          <w:tcPr>
            <w:tcW w:w="2363" w:type="dxa"/>
            <w:tcBorders>
              <w:top w:val="nil"/>
              <w:bottom w:val="nil"/>
            </w:tcBorders>
            <w:shd w:val="clear" w:color="auto" w:fill="auto"/>
            <w:noWrap/>
            <w:vAlign w:val="center"/>
            <w:hideMark/>
          </w:tcPr>
          <w:p w14:paraId="13A8893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54B8E17F" w14:textId="77777777" w:rsidTr="002430C5">
        <w:trPr>
          <w:trHeight w:val="330"/>
        </w:trPr>
        <w:tc>
          <w:tcPr>
            <w:tcW w:w="1985" w:type="dxa"/>
            <w:tcBorders>
              <w:top w:val="nil"/>
              <w:bottom w:val="nil"/>
            </w:tcBorders>
            <w:shd w:val="clear" w:color="auto" w:fill="auto"/>
            <w:noWrap/>
            <w:vAlign w:val="center"/>
            <w:hideMark/>
          </w:tcPr>
          <w:p w14:paraId="7C327FB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Selective COX-2 inhibitor</w:t>
            </w:r>
          </w:p>
        </w:tc>
        <w:tc>
          <w:tcPr>
            <w:tcW w:w="4678" w:type="dxa"/>
            <w:tcBorders>
              <w:top w:val="nil"/>
              <w:bottom w:val="nil"/>
            </w:tcBorders>
            <w:shd w:val="clear" w:color="auto" w:fill="auto"/>
            <w:noWrap/>
            <w:vAlign w:val="center"/>
            <w:hideMark/>
          </w:tcPr>
          <w:p w14:paraId="385A87D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Etoricoxib</w:t>
            </w:r>
          </w:p>
        </w:tc>
        <w:tc>
          <w:tcPr>
            <w:tcW w:w="2363" w:type="dxa"/>
            <w:tcBorders>
              <w:top w:val="nil"/>
              <w:bottom w:val="nil"/>
            </w:tcBorders>
            <w:shd w:val="clear" w:color="auto" w:fill="auto"/>
            <w:noWrap/>
            <w:vAlign w:val="center"/>
            <w:hideMark/>
          </w:tcPr>
          <w:p w14:paraId="04192BF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709DF5ED" w14:textId="77777777" w:rsidTr="002430C5">
        <w:trPr>
          <w:trHeight w:val="330"/>
        </w:trPr>
        <w:tc>
          <w:tcPr>
            <w:tcW w:w="1985" w:type="dxa"/>
            <w:tcBorders>
              <w:top w:val="nil"/>
              <w:bottom w:val="nil"/>
            </w:tcBorders>
            <w:shd w:val="clear" w:color="auto" w:fill="auto"/>
            <w:noWrap/>
            <w:vAlign w:val="center"/>
            <w:hideMark/>
          </w:tcPr>
          <w:p w14:paraId="53AFB08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lastRenderedPageBreak/>
              <w:t>Serotonergic anorectic drug</w:t>
            </w:r>
          </w:p>
        </w:tc>
        <w:tc>
          <w:tcPr>
            <w:tcW w:w="4678" w:type="dxa"/>
            <w:tcBorders>
              <w:top w:val="nil"/>
              <w:bottom w:val="nil"/>
            </w:tcBorders>
            <w:shd w:val="clear" w:color="auto" w:fill="auto"/>
            <w:noWrap/>
            <w:vAlign w:val="center"/>
            <w:hideMark/>
          </w:tcPr>
          <w:p w14:paraId="1613503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Dexfenfluramine</w:t>
            </w:r>
          </w:p>
        </w:tc>
        <w:tc>
          <w:tcPr>
            <w:tcW w:w="2363" w:type="dxa"/>
            <w:tcBorders>
              <w:top w:val="nil"/>
              <w:bottom w:val="nil"/>
            </w:tcBorders>
            <w:shd w:val="clear" w:color="auto" w:fill="auto"/>
            <w:noWrap/>
            <w:vAlign w:val="center"/>
            <w:hideMark/>
          </w:tcPr>
          <w:p w14:paraId="7DF9BB9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(0.7)</w:t>
            </w:r>
          </w:p>
        </w:tc>
      </w:tr>
      <w:tr w:rsidR="003E70BB" w:rsidRPr="003E70BB" w14:paraId="019D5817" w14:textId="77777777" w:rsidTr="002430C5">
        <w:trPr>
          <w:trHeight w:val="330"/>
        </w:trPr>
        <w:tc>
          <w:tcPr>
            <w:tcW w:w="1985" w:type="dxa"/>
            <w:tcBorders>
              <w:top w:val="nil"/>
            </w:tcBorders>
            <w:shd w:val="clear" w:color="auto" w:fill="auto"/>
            <w:noWrap/>
            <w:vAlign w:val="center"/>
            <w:hideMark/>
          </w:tcPr>
          <w:p w14:paraId="76F08B4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Others</w:t>
            </w:r>
          </w:p>
        </w:tc>
        <w:tc>
          <w:tcPr>
            <w:tcW w:w="4678" w:type="dxa"/>
            <w:tcBorders>
              <w:top w:val="nil"/>
            </w:tcBorders>
            <w:shd w:val="clear" w:color="auto" w:fill="auto"/>
            <w:noWrap/>
            <w:vAlign w:val="center"/>
            <w:hideMark/>
          </w:tcPr>
          <w:p w14:paraId="051CA26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Cinnamaverin, alcohol, caffein, electronic tabacco, guaifenesin, ferrous sulfate, methenamine, omeprazole, slimming oral product, naphthalene</w:t>
            </w:r>
          </w:p>
        </w:tc>
        <w:tc>
          <w:tcPr>
            <w:tcW w:w="2363" w:type="dxa"/>
            <w:tcBorders>
              <w:top w:val="nil"/>
            </w:tcBorders>
            <w:shd w:val="clear" w:color="auto" w:fill="auto"/>
            <w:noWrap/>
            <w:vAlign w:val="center"/>
            <w:hideMark/>
          </w:tcPr>
          <w:p w14:paraId="368E068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11 (7.6)</w:t>
            </w:r>
          </w:p>
        </w:tc>
      </w:tr>
    </w:tbl>
    <w:p w14:paraId="0C49252D" w14:textId="77777777" w:rsidR="003E70BB" w:rsidRPr="003E70BB" w:rsidRDefault="003E70BB" w:rsidP="003E70BB">
      <w:pPr>
        <w:widowControl w:val="0"/>
        <w:wordWrap w:val="0"/>
        <w:autoSpaceDE w:val="0"/>
        <w:autoSpaceDN w:val="0"/>
        <w:spacing w:line="276" w:lineRule="auto"/>
        <w:jc w:val="left"/>
        <w:rPr>
          <w:rFonts w:eastAsia="Malgun Gothic"/>
          <w:color w:val="auto"/>
          <w:kern w:val="2"/>
          <w:sz w:val="20"/>
          <w:lang w:eastAsia="ko-KR"/>
        </w:rPr>
      </w:pPr>
      <w:r w:rsidRPr="003E70BB">
        <w:rPr>
          <w:rFonts w:eastAsia="Malgun Gothic"/>
          <w:color w:val="auto"/>
          <w:kern w:val="2"/>
          <w:sz w:val="20"/>
          <w:lang w:eastAsia="ko-KR"/>
        </w:rPr>
        <w:t>NSAIDs: Non-steroidal anti-inflammatory drugs, MAO: Monoamine oxidase, CNS: Central nervous system, NMDA R: N-methyl-D-aspartate receptor, GABA: gamma-aminobutyric acid, COX-2: Cyclooxygenase-2.</w:t>
      </w:r>
    </w:p>
    <w:p w14:paraId="6D23F960" w14:textId="77777777" w:rsidR="003E70BB" w:rsidRPr="003E70BB" w:rsidRDefault="003E70BB" w:rsidP="003E70BB">
      <w:pPr>
        <w:widowControl w:val="0"/>
        <w:wordWrap w:val="0"/>
        <w:autoSpaceDE w:val="0"/>
        <w:autoSpaceDN w:val="0"/>
        <w:spacing w:line="276" w:lineRule="auto"/>
        <w:jc w:val="left"/>
        <w:rPr>
          <w:rFonts w:eastAsia="Malgun Gothic"/>
          <w:color w:val="auto"/>
          <w:kern w:val="2"/>
          <w:sz w:val="20"/>
          <w:lang w:eastAsia="ko-KR"/>
        </w:rPr>
      </w:pPr>
      <w:r w:rsidRPr="003E70BB">
        <w:rPr>
          <w:rFonts w:eastAsia="Malgun Gothic"/>
          <w:color w:val="auto"/>
          <w:kern w:val="2"/>
          <w:sz w:val="20"/>
          <w:lang w:eastAsia="ko-KR"/>
        </w:rPr>
        <w:t>Values are presented as number (percent).</w:t>
      </w:r>
    </w:p>
    <w:p w14:paraId="1822CEE7"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p>
    <w:p w14:paraId="0A6828E5" w14:textId="77777777" w:rsidR="003E70BB" w:rsidRPr="003E70BB" w:rsidRDefault="003E70BB" w:rsidP="003E70BB">
      <w:pPr>
        <w:widowControl w:val="0"/>
        <w:wordWrap w:val="0"/>
        <w:autoSpaceDE w:val="0"/>
        <w:autoSpaceDN w:val="0"/>
        <w:spacing w:after="200" w:line="276" w:lineRule="auto"/>
        <w:rPr>
          <w:rFonts w:eastAsia="Malgun Gothic"/>
          <w:color w:val="auto"/>
          <w:kern w:val="2"/>
          <w:sz w:val="20"/>
          <w:lang w:eastAsia="ko-KR"/>
        </w:rPr>
      </w:pPr>
      <w:r w:rsidRPr="003E70BB">
        <w:rPr>
          <w:rFonts w:eastAsia="Malgun Gothic"/>
          <w:b/>
          <w:color w:val="auto"/>
          <w:kern w:val="2"/>
          <w:sz w:val="20"/>
          <w:lang w:eastAsia="ko-KR"/>
        </w:rPr>
        <w:br w:type="page"/>
      </w:r>
      <w:r w:rsidRPr="003E70BB">
        <w:rPr>
          <w:rFonts w:eastAsia="Malgun Gothic"/>
          <w:b/>
          <w:color w:val="auto"/>
          <w:kern w:val="2"/>
          <w:sz w:val="20"/>
          <w:lang w:eastAsia="ko-KR"/>
        </w:rPr>
        <w:lastRenderedPageBreak/>
        <w:t>Supplementary Table II.</w:t>
      </w:r>
      <w:r w:rsidRPr="003E70BB">
        <w:rPr>
          <w:rFonts w:eastAsia="Malgun Gothic"/>
          <w:color w:val="auto"/>
          <w:kern w:val="2"/>
          <w:sz w:val="20"/>
          <w:lang w:eastAsia="ko-KR"/>
        </w:rPr>
        <w:t xml:space="preserve"> </w:t>
      </w:r>
      <w:bookmarkStart w:id="54" w:name="OLE_LINK53"/>
      <w:bookmarkStart w:id="55" w:name="OLE_LINK54"/>
      <w:r w:rsidRPr="003E70BB">
        <w:rPr>
          <w:rFonts w:eastAsia="Malgun Gothic"/>
          <w:color w:val="auto"/>
          <w:kern w:val="2"/>
          <w:sz w:val="20"/>
          <w:lang w:eastAsia="ko-KR"/>
        </w:rPr>
        <w:t xml:space="preserve">Other accompanying clinical presentations </w:t>
      </w:r>
      <w:bookmarkEnd w:id="54"/>
      <w:bookmarkEnd w:id="55"/>
      <w:r w:rsidRPr="003E70BB">
        <w:rPr>
          <w:rFonts w:eastAsia="Malgun Gothic"/>
          <w:color w:val="auto"/>
          <w:kern w:val="2"/>
          <w:sz w:val="20"/>
          <w:lang w:eastAsia="ko-KR"/>
        </w:rPr>
        <w:t>in reversible cerebral vasoconstriction syndrome</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6397"/>
        <w:gridCol w:w="2447"/>
      </w:tblGrid>
      <w:tr w:rsidR="003E70BB" w:rsidRPr="003E70BB" w14:paraId="5F322CA0" w14:textId="77777777" w:rsidTr="002430C5">
        <w:trPr>
          <w:trHeight w:val="341"/>
        </w:trPr>
        <w:tc>
          <w:tcPr>
            <w:tcW w:w="6487" w:type="dxa"/>
            <w:tcBorders>
              <w:bottom w:val="single" w:sz="4" w:space="0" w:color="auto"/>
            </w:tcBorders>
            <w:shd w:val="clear" w:color="auto" w:fill="auto"/>
          </w:tcPr>
          <w:p w14:paraId="58F59CC7"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Other accompanying clinical symptoms</w:t>
            </w:r>
          </w:p>
        </w:tc>
        <w:tc>
          <w:tcPr>
            <w:tcW w:w="2479" w:type="dxa"/>
            <w:tcBorders>
              <w:bottom w:val="single" w:sz="4" w:space="0" w:color="auto"/>
            </w:tcBorders>
            <w:shd w:val="clear" w:color="auto" w:fill="auto"/>
            <w:vAlign w:val="center"/>
          </w:tcPr>
          <w:p w14:paraId="618C51FC"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Total (n = 191)</w:t>
            </w:r>
          </w:p>
        </w:tc>
      </w:tr>
      <w:tr w:rsidR="003E70BB" w:rsidRPr="003E70BB" w14:paraId="6118F432" w14:textId="77777777" w:rsidTr="002430C5">
        <w:trPr>
          <w:trHeight w:val="341"/>
        </w:trPr>
        <w:tc>
          <w:tcPr>
            <w:tcW w:w="6487" w:type="dxa"/>
            <w:tcBorders>
              <w:bottom w:val="nil"/>
            </w:tcBorders>
            <w:shd w:val="clear" w:color="auto" w:fill="auto"/>
          </w:tcPr>
          <w:p w14:paraId="22E6EE8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Nausea</w:t>
            </w:r>
          </w:p>
        </w:tc>
        <w:tc>
          <w:tcPr>
            <w:tcW w:w="2479" w:type="dxa"/>
            <w:tcBorders>
              <w:bottom w:val="nil"/>
            </w:tcBorders>
            <w:shd w:val="clear" w:color="auto" w:fill="auto"/>
          </w:tcPr>
          <w:p w14:paraId="1059D3A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51 (26.7)</w:t>
            </w:r>
          </w:p>
        </w:tc>
      </w:tr>
      <w:tr w:rsidR="003E70BB" w:rsidRPr="003E70BB" w14:paraId="21A08281" w14:textId="77777777" w:rsidTr="002430C5">
        <w:trPr>
          <w:trHeight w:val="330"/>
        </w:trPr>
        <w:tc>
          <w:tcPr>
            <w:tcW w:w="6487" w:type="dxa"/>
            <w:tcBorders>
              <w:top w:val="nil"/>
              <w:bottom w:val="nil"/>
            </w:tcBorders>
            <w:shd w:val="clear" w:color="auto" w:fill="auto"/>
          </w:tcPr>
          <w:p w14:paraId="155D162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Vomiting</w:t>
            </w:r>
          </w:p>
        </w:tc>
        <w:tc>
          <w:tcPr>
            <w:tcW w:w="2479" w:type="dxa"/>
            <w:tcBorders>
              <w:top w:val="nil"/>
              <w:bottom w:val="nil"/>
            </w:tcBorders>
            <w:shd w:val="clear" w:color="auto" w:fill="auto"/>
          </w:tcPr>
          <w:p w14:paraId="2F27B6E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32 (16.8)</w:t>
            </w:r>
          </w:p>
        </w:tc>
      </w:tr>
      <w:tr w:rsidR="003E70BB" w:rsidRPr="003E70BB" w14:paraId="2A993448" w14:textId="77777777" w:rsidTr="002430C5">
        <w:trPr>
          <w:trHeight w:val="341"/>
        </w:trPr>
        <w:tc>
          <w:tcPr>
            <w:tcW w:w="6487" w:type="dxa"/>
            <w:tcBorders>
              <w:top w:val="nil"/>
              <w:bottom w:val="nil"/>
            </w:tcBorders>
            <w:shd w:val="clear" w:color="auto" w:fill="auto"/>
          </w:tcPr>
          <w:p w14:paraId="25BB466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Pain (2 neck, 1 </w:t>
            </w:r>
            <w:r w:rsidRPr="003E70BB">
              <w:rPr>
                <w:rFonts w:eastAsia="Malgun Gothic" w:hint="eastAsia"/>
                <w:color w:val="auto"/>
                <w:kern w:val="2"/>
                <w:sz w:val="20"/>
                <w:lang w:eastAsia="ko-KR"/>
              </w:rPr>
              <w:t>low abdomen</w:t>
            </w:r>
            <w:r w:rsidRPr="003E70BB">
              <w:rPr>
                <w:rFonts w:eastAsia="Malgun Gothic"/>
                <w:color w:val="auto"/>
                <w:kern w:val="2"/>
                <w:sz w:val="20"/>
                <w:lang w:eastAsia="ko-KR"/>
              </w:rPr>
              <w:t>, 1 knee, 1 eye)</w:t>
            </w:r>
          </w:p>
        </w:tc>
        <w:tc>
          <w:tcPr>
            <w:tcW w:w="2479" w:type="dxa"/>
            <w:tcBorders>
              <w:top w:val="nil"/>
              <w:bottom w:val="nil"/>
            </w:tcBorders>
            <w:shd w:val="clear" w:color="auto" w:fill="auto"/>
          </w:tcPr>
          <w:p w14:paraId="1C880E4C" w14:textId="77777777" w:rsidR="003E70BB" w:rsidRPr="003E70BB" w:rsidRDefault="003E70BB" w:rsidP="003E70BB">
            <w:pPr>
              <w:widowControl w:val="0"/>
              <w:tabs>
                <w:tab w:val="center" w:pos="742"/>
              </w:tabs>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5 (2.6)</w:t>
            </w:r>
          </w:p>
        </w:tc>
      </w:tr>
      <w:tr w:rsidR="003E70BB" w:rsidRPr="003E70BB" w14:paraId="4424607F" w14:textId="77777777" w:rsidTr="002430C5">
        <w:trPr>
          <w:trHeight w:val="341"/>
        </w:trPr>
        <w:tc>
          <w:tcPr>
            <w:tcW w:w="6487" w:type="dxa"/>
            <w:tcBorders>
              <w:top w:val="nil"/>
              <w:bottom w:val="nil"/>
            </w:tcBorders>
            <w:shd w:val="clear" w:color="auto" w:fill="auto"/>
          </w:tcPr>
          <w:p w14:paraId="52776A3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Respiratory (3 shortness of breath, 1 dyspnea, 1 desaturation)</w:t>
            </w:r>
          </w:p>
        </w:tc>
        <w:tc>
          <w:tcPr>
            <w:tcW w:w="2479" w:type="dxa"/>
            <w:tcBorders>
              <w:top w:val="nil"/>
              <w:bottom w:val="nil"/>
            </w:tcBorders>
            <w:shd w:val="clear" w:color="auto" w:fill="auto"/>
          </w:tcPr>
          <w:p w14:paraId="4A33E6A7" w14:textId="77777777" w:rsidR="003E70BB" w:rsidRPr="003E70BB" w:rsidRDefault="003E70BB" w:rsidP="003E70BB">
            <w:pPr>
              <w:widowControl w:val="0"/>
              <w:tabs>
                <w:tab w:val="left" w:pos="763"/>
              </w:tabs>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5 (2.6)</w:t>
            </w:r>
          </w:p>
        </w:tc>
      </w:tr>
      <w:tr w:rsidR="003E70BB" w:rsidRPr="003E70BB" w14:paraId="65A05E38" w14:textId="77777777" w:rsidTr="002430C5">
        <w:trPr>
          <w:trHeight w:val="330"/>
        </w:trPr>
        <w:tc>
          <w:tcPr>
            <w:tcW w:w="6487" w:type="dxa"/>
            <w:tcBorders>
              <w:top w:val="nil"/>
              <w:bottom w:val="nil"/>
            </w:tcBorders>
            <w:shd w:val="clear" w:color="auto" w:fill="auto"/>
          </w:tcPr>
          <w:p w14:paraId="4296BB1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Cardiac (2 tachycardia, 1 hypertension, 1 hypotension)</w:t>
            </w:r>
          </w:p>
        </w:tc>
        <w:tc>
          <w:tcPr>
            <w:tcW w:w="2479" w:type="dxa"/>
            <w:tcBorders>
              <w:top w:val="nil"/>
              <w:bottom w:val="nil"/>
            </w:tcBorders>
            <w:shd w:val="clear" w:color="auto" w:fill="auto"/>
          </w:tcPr>
          <w:p w14:paraId="2B93F16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 (2.1)</w:t>
            </w:r>
          </w:p>
        </w:tc>
      </w:tr>
      <w:tr w:rsidR="003E70BB" w:rsidRPr="003E70BB" w14:paraId="068D1610" w14:textId="77777777" w:rsidTr="002430C5">
        <w:trPr>
          <w:trHeight w:val="330"/>
        </w:trPr>
        <w:tc>
          <w:tcPr>
            <w:tcW w:w="6487" w:type="dxa"/>
            <w:tcBorders>
              <w:top w:val="nil"/>
              <w:bottom w:val="nil"/>
            </w:tcBorders>
            <w:shd w:val="clear" w:color="auto" w:fill="auto"/>
          </w:tcPr>
          <w:p w14:paraId="544B82D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Fever</w:t>
            </w:r>
          </w:p>
        </w:tc>
        <w:tc>
          <w:tcPr>
            <w:tcW w:w="2479" w:type="dxa"/>
            <w:tcBorders>
              <w:top w:val="nil"/>
              <w:bottom w:val="nil"/>
            </w:tcBorders>
            <w:shd w:val="clear" w:color="auto" w:fill="auto"/>
          </w:tcPr>
          <w:p w14:paraId="6FE6DBD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 (1.6)</w:t>
            </w:r>
          </w:p>
        </w:tc>
      </w:tr>
      <w:tr w:rsidR="003E70BB" w:rsidRPr="003E70BB" w14:paraId="5399F12E" w14:textId="77777777" w:rsidTr="002430C5">
        <w:trPr>
          <w:trHeight w:val="341"/>
        </w:trPr>
        <w:tc>
          <w:tcPr>
            <w:tcW w:w="6487" w:type="dxa"/>
            <w:tcBorders>
              <w:top w:val="nil"/>
              <w:bottom w:val="nil"/>
            </w:tcBorders>
            <w:shd w:val="clear" w:color="auto" w:fill="auto"/>
          </w:tcPr>
          <w:p w14:paraId="6D940B9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Other gastrointestinal tract (anorexia, constipation, diarrhea)</w:t>
            </w:r>
          </w:p>
        </w:tc>
        <w:tc>
          <w:tcPr>
            <w:tcW w:w="2479" w:type="dxa"/>
            <w:tcBorders>
              <w:top w:val="nil"/>
              <w:bottom w:val="nil"/>
            </w:tcBorders>
            <w:shd w:val="clear" w:color="auto" w:fill="auto"/>
          </w:tcPr>
          <w:p w14:paraId="638DD7B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3 (1.6)</w:t>
            </w:r>
          </w:p>
        </w:tc>
      </w:tr>
      <w:tr w:rsidR="003E70BB" w:rsidRPr="003E70BB" w14:paraId="1723B784" w14:textId="77777777" w:rsidTr="002430C5">
        <w:trPr>
          <w:trHeight w:val="330"/>
        </w:trPr>
        <w:tc>
          <w:tcPr>
            <w:tcW w:w="6487" w:type="dxa"/>
            <w:tcBorders>
              <w:top w:val="nil"/>
              <w:bottom w:val="nil"/>
            </w:tcBorders>
            <w:shd w:val="clear" w:color="auto" w:fill="auto"/>
          </w:tcPr>
          <w:p w14:paraId="53C6602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Chest discomfort</w:t>
            </w:r>
          </w:p>
        </w:tc>
        <w:tc>
          <w:tcPr>
            <w:tcW w:w="2479" w:type="dxa"/>
            <w:tcBorders>
              <w:top w:val="nil"/>
              <w:bottom w:val="nil"/>
            </w:tcBorders>
            <w:shd w:val="clear" w:color="auto" w:fill="auto"/>
          </w:tcPr>
          <w:p w14:paraId="7C63AE5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 (1.0)</w:t>
            </w:r>
          </w:p>
        </w:tc>
      </w:tr>
      <w:tr w:rsidR="003E70BB" w:rsidRPr="003E70BB" w14:paraId="781B51CF" w14:textId="77777777" w:rsidTr="002430C5">
        <w:trPr>
          <w:trHeight w:val="341"/>
        </w:trPr>
        <w:tc>
          <w:tcPr>
            <w:tcW w:w="6487" w:type="dxa"/>
            <w:tcBorders>
              <w:top w:val="nil"/>
              <w:bottom w:val="nil"/>
            </w:tcBorders>
            <w:shd w:val="clear" w:color="auto" w:fill="auto"/>
          </w:tcPr>
          <w:p w14:paraId="5044051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Diaphoresis</w:t>
            </w:r>
          </w:p>
        </w:tc>
        <w:tc>
          <w:tcPr>
            <w:tcW w:w="2479" w:type="dxa"/>
            <w:tcBorders>
              <w:top w:val="nil"/>
              <w:bottom w:val="nil"/>
            </w:tcBorders>
            <w:shd w:val="clear" w:color="auto" w:fill="auto"/>
          </w:tcPr>
          <w:p w14:paraId="5C851249" w14:textId="77777777" w:rsidR="003E70BB" w:rsidRPr="003E70BB" w:rsidRDefault="003E70BB" w:rsidP="003E70BB">
            <w:pPr>
              <w:widowControl w:val="0"/>
              <w:tabs>
                <w:tab w:val="center" w:pos="742"/>
              </w:tabs>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 (1.0)</w:t>
            </w:r>
          </w:p>
        </w:tc>
      </w:tr>
      <w:tr w:rsidR="003E70BB" w:rsidRPr="003E70BB" w14:paraId="704F1A80" w14:textId="77777777" w:rsidTr="002430C5">
        <w:trPr>
          <w:trHeight w:val="330"/>
        </w:trPr>
        <w:tc>
          <w:tcPr>
            <w:tcW w:w="6487" w:type="dxa"/>
            <w:tcBorders>
              <w:top w:val="nil"/>
              <w:bottom w:val="nil"/>
            </w:tcBorders>
            <w:shd w:val="clear" w:color="auto" w:fill="auto"/>
          </w:tcPr>
          <w:p w14:paraId="4B1E637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Fatigue</w:t>
            </w:r>
          </w:p>
        </w:tc>
        <w:tc>
          <w:tcPr>
            <w:tcW w:w="2479" w:type="dxa"/>
            <w:tcBorders>
              <w:top w:val="nil"/>
              <w:bottom w:val="nil"/>
            </w:tcBorders>
            <w:shd w:val="clear" w:color="auto" w:fill="auto"/>
          </w:tcPr>
          <w:p w14:paraId="67DBA4D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 (1.0)</w:t>
            </w:r>
          </w:p>
        </w:tc>
      </w:tr>
      <w:tr w:rsidR="003E70BB" w:rsidRPr="003E70BB" w14:paraId="66165FD9" w14:textId="77777777" w:rsidTr="002430C5">
        <w:trPr>
          <w:trHeight w:val="330"/>
        </w:trPr>
        <w:tc>
          <w:tcPr>
            <w:tcW w:w="6487" w:type="dxa"/>
            <w:tcBorders>
              <w:top w:val="nil"/>
            </w:tcBorders>
            <w:shd w:val="clear" w:color="auto" w:fill="auto"/>
          </w:tcPr>
          <w:p w14:paraId="25B8974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Skin (bullae)</w:t>
            </w:r>
          </w:p>
        </w:tc>
        <w:tc>
          <w:tcPr>
            <w:tcW w:w="2479" w:type="dxa"/>
            <w:tcBorders>
              <w:top w:val="nil"/>
            </w:tcBorders>
            <w:shd w:val="clear" w:color="auto" w:fill="auto"/>
          </w:tcPr>
          <w:p w14:paraId="358FBB6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(0.5)</w:t>
            </w:r>
          </w:p>
        </w:tc>
      </w:tr>
    </w:tbl>
    <w:p w14:paraId="0367EF76" w14:textId="77777777" w:rsidR="003E70BB" w:rsidRPr="003E70BB" w:rsidRDefault="003E70BB" w:rsidP="003E70BB">
      <w:pPr>
        <w:widowControl w:val="0"/>
        <w:wordWrap w:val="0"/>
        <w:autoSpaceDE w:val="0"/>
        <w:autoSpaceDN w:val="0"/>
        <w:spacing w:line="276" w:lineRule="auto"/>
        <w:jc w:val="left"/>
        <w:rPr>
          <w:rFonts w:eastAsia="Malgun Gothic"/>
          <w:color w:val="auto"/>
          <w:kern w:val="2"/>
          <w:sz w:val="20"/>
          <w:lang w:eastAsia="ko-KR"/>
        </w:rPr>
      </w:pPr>
      <w:r w:rsidRPr="003E70BB">
        <w:rPr>
          <w:rFonts w:eastAsia="Malgun Gothic"/>
          <w:color w:val="auto"/>
          <w:kern w:val="2"/>
          <w:sz w:val="20"/>
          <w:lang w:eastAsia="ko-KR"/>
        </w:rPr>
        <w:t>Values are presented as number (percent).</w:t>
      </w:r>
    </w:p>
    <w:p w14:paraId="455A3D5C" w14:textId="77777777" w:rsidR="003E70BB" w:rsidRPr="003E70BB" w:rsidRDefault="003E70BB" w:rsidP="003E70BB">
      <w:pPr>
        <w:widowControl w:val="0"/>
        <w:wordWrap w:val="0"/>
        <w:autoSpaceDE w:val="0"/>
        <w:autoSpaceDN w:val="0"/>
        <w:spacing w:after="200" w:line="276" w:lineRule="auto"/>
        <w:rPr>
          <w:rFonts w:eastAsia="Malgun Gothic"/>
          <w:color w:val="auto"/>
          <w:kern w:val="2"/>
          <w:sz w:val="20"/>
          <w:lang w:eastAsia="ko-KR"/>
        </w:rPr>
      </w:pPr>
    </w:p>
    <w:p w14:paraId="31F0D4CE" w14:textId="77777777" w:rsidR="003E70BB" w:rsidRPr="003E70BB" w:rsidRDefault="003E70BB" w:rsidP="003E70BB">
      <w:pPr>
        <w:widowControl w:val="0"/>
        <w:wordWrap w:val="0"/>
        <w:autoSpaceDE w:val="0"/>
        <w:autoSpaceDN w:val="0"/>
        <w:spacing w:after="200" w:line="276" w:lineRule="auto"/>
        <w:rPr>
          <w:rFonts w:eastAsia="Malgun Gothic"/>
          <w:color w:val="auto"/>
          <w:kern w:val="2"/>
          <w:sz w:val="20"/>
          <w:lang w:eastAsia="ko-KR"/>
        </w:rPr>
      </w:pPr>
    </w:p>
    <w:p w14:paraId="7F20A944"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p>
    <w:p w14:paraId="230A8C04" w14:textId="77777777" w:rsidR="003E70BB" w:rsidRPr="003E70BB" w:rsidRDefault="003E70BB" w:rsidP="003E70BB">
      <w:pPr>
        <w:widowControl w:val="0"/>
        <w:wordWrap w:val="0"/>
        <w:autoSpaceDE w:val="0"/>
        <w:autoSpaceDN w:val="0"/>
        <w:spacing w:after="200" w:line="276" w:lineRule="auto"/>
        <w:rPr>
          <w:rFonts w:eastAsia="Malgun Gothic"/>
          <w:color w:val="auto"/>
          <w:kern w:val="2"/>
          <w:sz w:val="20"/>
          <w:lang w:eastAsia="ko-KR"/>
        </w:rPr>
      </w:pPr>
      <w:bookmarkStart w:id="56" w:name="OLE_LINK9"/>
      <w:r w:rsidRPr="003E70BB">
        <w:rPr>
          <w:rFonts w:eastAsia="Malgun Gothic"/>
          <w:b/>
          <w:color w:val="auto"/>
          <w:kern w:val="2"/>
          <w:sz w:val="20"/>
          <w:lang w:eastAsia="ko-KR"/>
        </w:rPr>
        <w:br w:type="page"/>
      </w:r>
      <w:r w:rsidRPr="003E70BB">
        <w:rPr>
          <w:rFonts w:eastAsia="Malgun Gothic"/>
          <w:b/>
          <w:color w:val="auto"/>
          <w:kern w:val="2"/>
          <w:sz w:val="20"/>
          <w:lang w:eastAsia="ko-KR"/>
        </w:rPr>
        <w:lastRenderedPageBreak/>
        <w:t>Supplementary Table III</w:t>
      </w:r>
      <w:bookmarkEnd w:id="56"/>
      <w:r w:rsidRPr="003E70BB">
        <w:rPr>
          <w:rFonts w:eastAsia="Malgun Gothic"/>
          <w:b/>
          <w:color w:val="auto"/>
          <w:kern w:val="2"/>
          <w:sz w:val="20"/>
          <w:lang w:eastAsia="ko-KR"/>
        </w:rPr>
        <w:t>.</w:t>
      </w:r>
      <w:r w:rsidRPr="003E70BB">
        <w:rPr>
          <w:rFonts w:eastAsia="Malgun Gothic"/>
          <w:color w:val="auto"/>
          <w:kern w:val="2"/>
          <w:sz w:val="20"/>
          <w:lang w:eastAsia="ko-KR"/>
        </w:rPr>
        <w:t xml:space="preserve"> Frequency of performed image modality</w:t>
      </w:r>
      <w:r w:rsidRPr="003E70BB" w:rsidDel="00BB27D3">
        <w:rPr>
          <w:rFonts w:eastAsia="Malgun Gothic"/>
          <w:color w:val="auto"/>
          <w:kern w:val="2"/>
          <w:sz w:val="20"/>
          <w:lang w:eastAsia="ko-KR"/>
        </w:rPr>
        <w:t xml:space="preserve"> </w:t>
      </w:r>
      <w:r w:rsidRPr="003E70BB">
        <w:rPr>
          <w:rFonts w:eastAsia="Malgun Gothic"/>
          <w:color w:val="auto"/>
          <w:kern w:val="2"/>
          <w:sz w:val="20"/>
          <w:lang w:eastAsia="ko-KR"/>
        </w:rPr>
        <w:t>for reversible cerebral vasoconstriction syndrome</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3528"/>
        <w:gridCol w:w="2990"/>
        <w:gridCol w:w="2326"/>
      </w:tblGrid>
      <w:tr w:rsidR="003E70BB" w:rsidRPr="003E70BB" w14:paraId="07A64C9A" w14:textId="77777777" w:rsidTr="002430C5">
        <w:trPr>
          <w:trHeight w:val="376"/>
        </w:trPr>
        <w:tc>
          <w:tcPr>
            <w:tcW w:w="3652" w:type="dxa"/>
            <w:tcBorders>
              <w:bottom w:val="single" w:sz="4" w:space="0" w:color="auto"/>
            </w:tcBorders>
            <w:shd w:val="clear" w:color="auto" w:fill="auto"/>
          </w:tcPr>
          <w:p w14:paraId="66AA4819"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p>
        </w:tc>
        <w:tc>
          <w:tcPr>
            <w:tcW w:w="3119" w:type="dxa"/>
            <w:tcBorders>
              <w:bottom w:val="single" w:sz="4" w:space="0" w:color="auto"/>
            </w:tcBorders>
            <w:shd w:val="clear" w:color="auto" w:fill="auto"/>
          </w:tcPr>
          <w:p w14:paraId="2D9CCE56"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Number of performed imaging modality, n (%)</w:t>
            </w:r>
          </w:p>
        </w:tc>
        <w:tc>
          <w:tcPr>
            <w:tcW w:w="2409" w:type="dxa"/>
            <w:tcBorders>
              <w:bottom w:val="single" w:sz="4" w:space="0" w:color="auto"/>
            </w:tcBorders>
            <w:shd w:val="clear" w:color="auto" w:fill="auto"/>
            <w:vAlign w:val="center"/>
          </w:tcPr>
          <w:p w14:paraId="73A47841"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Positive finding among performed cases, n (%)</w:t>
            </w:r>
          </w:p>
        </w:tc>
      </w:tr>
      <w:tr w:rsidR="003E70BB" w:rsidRPr="003E70BB" w14:paraId="56FFFAF0" w14:textId="77777777" w:rsidTr="002430C5">
        <w:trPr>
          <w:trHeight w:val="365"/>
        </w:trPr>
        <w:tc>
          <w:tcPr>
            <w:tcW w:w="3652" w:type="dxa"/>
            <w:tcBorders>
              <w:bottom w:val="nil"/>
            </w:tcBorders>
            <w:shd w:val="clear" w:color="auto" w:fill="auto"/>
          </w:tcPr>
          <w:p w14:paraId="11D5748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CT</w:t>
            </w:r>
          </w:p>
        </w:tc>
        <w:tc>
          <w:tcPr>
            <w:tcW w:w="3119" w:type="dxa"/>
            <w:tcBorders>
              <w:bottom w:val="nil"/>
            </w:tcBorders>
            <w:shd w:val="clear" w:color="auto" w:fill="auto"/>
          </w:tcPr>
          <w:p w14:paraId="44E35A6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137 (71.7)</w:t>
            </w:r>
          </w:p>
        </w:tc>
        <w:tc>
          <w:tcPr>
            <w:tcW w:w="2409" w:type="dxa"/>
            <w:tcBorders>
              <w:bottom w:val="nil"/>
            </w:tcBorders>
            <w:shd w:val="clear" w:color="auto" w:fill="auto"/>
          </w:tcPr>
          <w:p w14:paraId="6110A7B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61 (44.5)</w:t>
            </w:r>
          </w:p>
        </w:tc>
      </w:tr>
      <w:tr w:rsidR="003E70BB" w:rsidRPr="003E70BB" w14:paraId="0615ABBD" w14:textId="77777777" w:rsidTr="002430C5">
        <w:trPr>
          <w:trHeight w:val="376"/>
        </w:trPr>
        <w:tc>
          <w:tcPr>
            <w:tcW w:w="3652" w:type="dxa"/>
            <w:tcBorders>
              <w:top w:val="nil"/>
              <w:bottom w:val="nil"/>
            </w:tcBorders>
            <w:shd w:val="clear" w:color="auto" w:fill="auto"/>
          </w:tcPr>
          <w:p w14:paraId="354ABE0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MRI</w:t>
            </w:r>
          </w:p>
        </w:tc>
        <w:tc>
          <w:tcPr>
            <w:tcW w:w="3119" w:type="dxa"/>
            <w:tcBorders>
              <w:top w:val="nil"/>
              <w:bottom w:val="nil"/>
            </w:tcBorders>
            <w:shd w:val="clear" w:color="auto" w:fill="auto"/>
          </w:tcPr>
          <w:p w14:paraId="0F67E6A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151 (79.1)</w:t>
            </w:r>
          </w:p>
        </w:tc>
        <w:tc>
          <w:tcPr>
            <w:tcW w:w="2409" w:type="dxa"/>
            <w:tcBorders>
              <w:top w:val="nil"/>
              <w:bottom w:val="nil"/>
            </w:tcBorders>
            <w:shd w:val="clear" w:color="auto" w:fill="auto"/>
          </w:tcPr>
          <w:p w14:paraId="2008A10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127 (84.1)</w:t>
            </w:r>
          </w:p>
        </w:tc>
      </w:tr>
      <w:tr w:rsidR="003E70BB" w:rsidRPr="003E70BB" w14:paraId="71E9E24B" w14:textId="77777777" w:rsidTr="002430C5">
        <w:trPr>
          <w:trHeight w:val="365"/>
        </w:trPr>
        <w:tc>
          <w:tcPr>
            <w:tcW w:w="3652" w:type="dxa"/>
            <w:tcBorders>
              <w:top w:val="nil"/>
              <w:bottom w:val="nil"/>
            </w:tcBorders>
            <w:shd w:val="clear" w:color="auto" w:fill="auto"/>
          </w:tcPr>
          <w:p w14:paraId="086A154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Angiography</w:t>
            </w:r>
          </w:p>
        </w:tc>
        <w:tc>
          <w:tcPr>
            <w:tcW w:w="3119" w:type="dxa"/>
            <w:tcBorders>
              <w:top w:val="nil"/>
              <w:bottom w:val="nil"/>
            </w:tcBorders>
            <w:shd w:val="clear" w:color="auto" w:fill="auto"/>
          </w:tcPr>
          <w:p w14:paraId="68BE1CC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188 (98.4)</w:t>
            </w:r>
          </w:p>
        </w:tc>
        <w:tc>
          <w:tcPr>
            <w:tcW w:w="2409" w:type="dxa"/>
            <w:tcBorders>
              <w:top w:val="nil"/>
              <w:bottom w:val="nil"/>
            </w:tcBorders>
            <w:shd w:val="clear" w:color="auto" w:fill="auto"/>
          </w:tcPr>
          <w:p w14:paraId="6063DB8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187 (99.5)</w:t>
            </w:r>
          </w:p>
        </w:tc>
      </w:tr>
      <w:tr w:rsidR="003E70BB" w:rsidRPr="003E70BB" w14:paraId="3DE63C78" w14:textId="77777777" w:rsidTr="002430C5">
        <w:trPr>
          <w:trHeight w:val="365"/>
        </w:trPr>
        <w:tc>
          <w:tcPr>
            <w:tcW w:w="3652" w:type="dxa"/>
            <w:tcBorders>
              <w:top w:val="nil"/>
              <w:bottom w:val="nil"/>
            </w:tcBorders>
            <w:shd w:val="clear" w:color="auto" w:fill="auto"/>
          </w:tcPr>
          <w:p w14:paraId="349B5B0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CT only</w:t>
            </w:r>
          </w:p>
        </w:tc>
        <w:tc>
          <w:tcPr>
            <w:tcW w:w="3119" w:type="dxa"/>
            <w:tcBorders>
              <w:top w:val="nil"/>
              <w:bottom w:val="nil"/>
            </w:tcBorders>
            <w:shd w:val="clear" w:color="auto" w:fill="auto"/>
          </w:tcPr>
          <w:p w14:paraId="4700A25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26 (13.8)</w:t>
            </w:r>
          </w:p>
        </w:tc>
        <w:tc>
          <w:tcPr>
            <w:tcW w:w="2409" w:type="dxa"/>
            <w:tcBorders>
              <w:top w:val="nil"/>
              <w:bottom w:val="nil"/>
            </w:tcBorders>
            <w:shd w:val="clear" w:color="auto" w:fill="auto"/>
          </w:tcPr>
          <w:p w14:paraId="7E5FD7C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26 (100.0)</w:t>
            </w:r>
          </w:p>
        </w:tc>
      </w:tr>
      <w:tr w:rsidR="003E70BB" w:rsidRPr="003E70BB" w14:paraId="507C5381" w14:textId="77777777" w:rsidTr="002430C5">
        <w:trPr>
          <w:trHeight w:val="365"/>
        </w:trPr>
        <w:tc>
          <w:tcPr>
            <w:tcW w:w="3652" w:type="dxa"/>
            <w:tcBorders>
              <w:top w:val="nil"/>
              <w:bottom w:val="nil"/>
            </w:tcBorders>
            <w:shd w:val="clear" w:color="auto" w:fill="auto"/>
          </w:tcPr>
          <w:p w14:paraId="44AAAA9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MR only</w:t>
            </w:r>
          </w:p>
        </w:tc>
        <w:tc>
          <w:tcPr>
            <w:tcW w:w="3119" w:type="dxa"/>
            <w:tcBorders>
              <w:top w:val="nil"/>
              <w:bottom w:val="nil"/>
            </w:tcBorders>
            <w:shd w:val="clear" w:color="auto" w:fill="auto"/>
          </w:tcPr>
          <w:p w14:paraId="625EA13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71 (37.8)</w:t>
            </w:r>
          </w:p>
        </w:tc>
        <w:tc>
          <w:tcPr>
            <w:tcW w:w="2409" w:type="dxa"/>
            <w:tcBorders>
              <w:top w:val="nil"/>
              <w:bottom w:val="nil"/>
            </w:tcBorders>
            <w:shd w:val="clear" w:color="auto" w:fill="auto"/>
          </w:tcPr>
          <w:p w14:paraId="635BB6A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70 (98.6)</w:t>
            </w:r>
          </w:p>
        </w:tc>
      </w:tr>
      <w:tr w:rsidR="003E70BB" w:rsidRPr="003E70BB" w14:paraId="67B91521" w14:textId="77777777" w:rsidTr="002430C5">
        <w:trPr>
          <w:trHeight w:val="376"/>
        </w:trPr>
        <w:tc>
          <w:tcPr>
            <w:tcW w:w="3652" w:type="dxa"/>
            <w:tcBorders>
              <w:top w:val="nil"/>
              <w:bottom w:val="nil"/>
            </w:tcBorders>
            <w:shd w:val="clear" w:color="auto" w:fill="auto"/>
          </w:tcPr>
          <w:p w14:paraId="4C9C665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Conventional only</w:t>
            </w:r>
          </w:p>
        </w:tc>
        <w:tc>
          <w:tcPr>
            <w:tcW w:w="3119" w:type="dxa"/>
            <w:tcBorders>
              <w:top w:val="nil"/>
              <w:bottom w:val="nil"/>
            </w:tcBorders>
            <w:shd w:val="clear" w:color="auto" w:fill="auto"/>
          </w:tcPr>
          <w:p w14:paraId="270ECF5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44 (23.4)</w:t>
            </w:r>
          </w:p>
        </w:tc>
        <w:tc>
          <w:tcPr>
            <w:tcW w:w="2409" w:type="dxa"/>
            <w:tcBorders>
              <w:top w:val="nil"/>
              <w:bottom w:val="nil"/>
            </w:tcBorders>
            <w:shd w:val="clear" w:color="auto" w:fill="auto"/>
          </w:tcPr>
          <w:p w14:paraId="7E358EE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44 (100.0)</w:t>
            </w:r>
          </w:p>
        </w:tc>
      </w:tr>
      <w:tr w:rsidR="003E70BB" w:rsidRPr="003E70BB" w14:paraId="2D665682" w14:textId="77777777" w:rsidTr="002430C5">
        <w:trPr>
          <w:trHeight w:val="365"/>
        </w:trPr>
        <w:tc>
          <w:tcPr>
            <w:tcW w:w="3652" w:type="dxa"/>
            <w:tcBorders>
              <w:top w:val="nil"/>
              <w:bottom w:val="nil"/>
            </w:tcBorders>
            <w:shd w:val="clear" w:color="auto" w:fill="auto"/>
          </w:tcPr>
          <w:p w14:paraId="426C76B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CT+MR</w:t>
            </w:r>
          </w:p>
        </w:tc>
        <w:tc>
          <w:tcPr>
            <w:tcW w:w="3119" w:type="dxa"/>
            <w:tcBorders>
              <w:top w:val="nil"/>
              <w:bottom w:val="nil"/>
            </w:tcBorders>
            <w:shd w:val="clear" w:color="auto" w:fill="auto"/>
          </w:tcPr>
          <w:p w14:paraId="5613419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8 (4.3)</w:t>
            </w:r>
          </w:p>
        </w:tc>
        <w:tc>
          <w:tcPr>
            <w:tcW w:w="2409" w:type="dxa"/>
            <w:tcBorders>
              <w:top w:val="nil"/>
              <w:bottom w:val="nil"/>
            </w:tcBorders>
            <w:shd w:val="clear" w:color="auto" w:fill="auto"/>
          </w:tcPr>
          <w:p w14:paraId="3BC91CE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8 (100.0) </w:t>
            </w:r>
          </w:p>
        </w:tc>
      </w:tr>
      <w:tr w:rsidR="003E70BB" w:rsidRPr="003E70BB" w14:paraId="547FB0A5" w14:textId="77777777" w:rsidTr="002430C5">
        <w:trPr>
          <w:trHeight w:val="365"/>
        </w:trPr>
        <w:tc>
          <w:tcPr>
            <w:tcW w:w="3652" w:type="dxa"/>
            <w:tcBorders>
              <w:top w:val="nil"/>
              <w:bottom w:val="nil"/>
            </w:tcBorders>
            <w:shd w:val="clear" w:color="auto" w:fill="auto"/>
          </w:tcPr>
          <w:p w14:paraId="4A11807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CT+Conventional</w:t>
            </w:r>
          </w:p>
        </w:tc>
        <w:tc>
          <w:tcPr>
            <w:tcW w:w="3119" w:type="dxa"/>
            <w:tcBorders>
              <w:top w:val="nil"/>
              <w:bottom w:val="nil"/>
            </w:tcBorders>
            <w:shd w:val="clear" w:color="auto" w:fill="auto"/>
          </w:tcPr>
          <w:p w14:paraId="1C7AE4E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15 (8.0)</w:t>
            </w:r>
          </w:p>
        </w:tc>
        <w:tc>
          <w:tcPr>
            <w:tcW w:w="2409" w:type="dxa"/>
            <w:tcBorders>
              <w:top w:val="nil"/>
              <w:bottom w:val="nil"/>
            </w:tcBorders>
            <w:shd w:val="clear" w:color="auto" w:fill="auto"/>
          </w:tcPr>
          <w:p w14:paraId="31ACFD5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15 (100.0) </w:t>
            </w:r>
          </w:p>
        </w:tc>
      </w:tr>
      <w:tr w:rsidR="003E70BB" w:rsidRPr="003E70BB" w14:paraId="6413F7F2" w14:textId="77777777" w:rsidTr="002430C5">
        <w:trPr>
          <w:trHeight w:val="365"/>
        </w:trPr>
        <w:tc>
          <w:tcPr>
            <w:tcW w:w="3652" w:type="dxa"/>
            <w:tcBorders>
              <w:top w:val="nil"/>
              <w:bottom w:val="nil"/>
            </w:tcBorders>
            <w:shd w:val="clear" w:color="auto" w:fill="auto"/>
          </w:tcPr>
          <w:p w14:paraId="41A8931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M</w:t>
            </w:r>
            <w:r w:rsidRPr="003E70BB">
              <w:rPr>
                <w:rFonts w:eastAsia="Malgun Gothic"/>
                <w:color w:val="auto"/>
                <w:kern w:val="2"/>
                <w:sz w:val="20"/>
                <w:lang w:eastAsia="ko-KR"/>
              </w:rPr>
              <w:t>R+Conventional</w:t>
            </w:r>
          </w:p>
        </w:tc>
        <w:tc>
          <w:tcPr>
            <w:tcW w:w="3119" w:type="dxa"/>
            <w:tcBorders>
              <w:top w:val="nil"/>
              <w:bottom w:val="nil"/>
            </w:tcBorders>
            <w:shd w:val="clear" w:color="auto" w:fill="auto"/>
          </w:tcPr>
          <w:p w14:paraId="7B1EC6F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11 (5.9)</w:t>
            </w:r>
          </w:p>
        </w:tc>
        <w:tc>
          <w:tcPr>
            <w:tcW w:w="2409" w:type="dxa"/>
            <w:tcBorders>
              <w:top w:val="nil"/>
              <w:bottom w:val="nil"/>
            </w:tcBorders>
            <w:shd w:val="clear" w:color="auto" w:fill="auto"/>
          </w:tcPr>
          <w:p w14:paraId="66C30E9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11 (100.0)</w:t>
            </w:r>
          </w:p>
        </w:tc>
      </w:tr>
      <w:tr w:rsidR="003E70BB" w:rsidRPr="003E70BB" w14:paraId="008F385E" w14:textId="77777777" w:rsidTr="002430C5">
        <w:trPr>
          <w:trHeight w:val="376"/>
        </w:trPr>
        <w:tc>
          <w:tcPr>
            <w:tcW w:w="3652" w:type="dxa"/>
            <w:tcBorders>
              <w:top w:val="nil"/>
            </w:tcBorders>
            <w:shd w:val="clear" w:color="auto" w:fill="auto"/>
          </w:tcPr>
          <w:p w14:paraId="6D1BDC1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    All performed</w:t>
            </w:r>
          </w:p>
        </w:tc>
        <w:tc>
          <w:tcPr>
            <w:tcW w:w="3119" w:type="dxa"/>
            <w:tcBorders>
              <w:top w:val="nil"/>
            </w:tcBorders>
            <w:shd w:val="clear" w:color="auto" w:fill="auto"/>
          </w:tcPr>
          <w:p w14:paraId="60D88FF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12 (6.8)</w:t>
            </w:r>
          </w:p>
        </w:tc>
        <w:tc>
          <w:tcPr>
            <w:tcW w:w="2409" w:type="dxa"/>
            <w:tcBorders>
              <w:top w:val="nil"/>
            </w:tcBorders>
            <w:shd w:val="clear" w:color="auto" w:fill="auto"/>
          </w:tcPr>
          <w:p w14:paraId="6F17D69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12 (100.0) </w:t>
            </w:r>
          </w:p>
        </w:tc>
      </w:tr>
    </w:tbl>
    <w:p w14:paraId="117230EA"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Values are presented as n</w:t>
      </w:r>
      <w:r w:rsidRPr="003E70BB">
        <w:rPr>
          <w:rFonts w:eastAsia="Malgun Gothic" w:hint="eastAsia"/>
          <w:color w:val="auto"/>
          <w:kern w:val="2"/>
          <w:sz w:val="20"/>
          <w:lang w:eastAsia="ko-KR"/>
        </w:rPr>
        <w:t>umber</w:t>
      </w:r>
      <w:r w:rsidRPr="003E70BB">
        <w:rPr>
          <w:rFonts w:eastAsia="Malgun Gothic"/>
          <w:color w:val="auto"/>
          <w:kern w:val="2"/>
          <w:sz w:val="20"/>
          <w:lang w:eastAsia="ko-KR"/>
        </w:rPr>
        <w:t xml:space="preserve"> (percent).</w:t>
      </w:r>
    </w:p>
    <w:p w14:paraId="64CB2E6A"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Positive findings mean presence of cerebral vascular abnormality and/or brain parenchymal abnormalities which may be related with reversible cerebral vasoconstriction syndrome.</w:t>
      </w:r>
    </w:p>
    <w:p w14:paraId="61C080B2" w14:textId="77777777" w:rsidR="003E70BB" w:rsidRPr="003E70BB" w:rsidRDefault="003E70BB" w:rsidP="003E70BB">
      <w:pPr>
        <w:widowControl w:val="0"/>
        <w:wordWrap w:val="0"/>
        <w:autoSpaceDE w:val="0"/>
        <w:autoSpaceDN w:val="0"/>
        <w:spacing w:after="200" w:line="276" w:lineRule="auto"/>
        <w:rPr>
          <w:rFonts w:eastAsia="Malgun Gothic"/>
          <w:color w:val="auto"/>
          <w:kern w:val="2"/>
          <w:sz w:val="20"/>
          <w:lang w:eastAsia="ko-KR"/>
        </w:rPr>
      </w:pPr>
    </w:p>
    <w:p w14:paraId="31160947" w14:textId="77777777" w:rsidR="003E70BB" w:rsidRPr="003E70BB" w:rsidRDefault="003E70BB" w:rsidP="003E70BB">
      <w:pPr>
        <w:spacing w:after="200" w:line="276" w:lineRule="auto"/>
        <w:jc w:val="left"/>
        <w:rPr>
          <w:rFonts w:eastAsia="Malgun Gothic"/>
          <w:color w:val="auto"/>
          <w:kern w:val="2"/>
          <w:sz w:val="20"/>
          <w:lang w:eastAsia="ko-KR"/>
        </w:rPr>
      </w:pPr>
      <w:r w:rsidRPr="003E70BB">
        <w:rPr>
          <w:rFonts w:eastAsia="Malgun Gothic"/>
          <w:color w:val="auto"/>
          <w:kern w:val="2"/>
          <w:sz w:val="20"/>
          <w:lang w:eastAsia="ko-KR"/>
        </w:rPr>
        <w:br w:type="page"/>
      </w:r>
      <w:r w:rsidRPr="003E70BB">
        <w:rPr>
          <w:rFonts w:eastAsia="Malgun Gothic"/>
          <w:b/>
          <w:color w:val="auto"/>
          <w:kern w:val="2"/>
          <w:sz w:val="20"/>
          <w:lang w:eastAsia="ko-KR"/>
        </w:rPr>
        <w:lastRenderedPageBreak/>
        <w:t>Supplementary Table IV.</w:t>
      </w:r>
      <w:r w:rsidRPr="003E70BB">
        <w:rPr>
          <w:rFonts w:eastAsia="Malgun Gothic"/>
          <w:color w:val="auto"/>
          <w:kern w:val="2"/>
          <w:sz w:val="20"/>
          <w:lang w:eastAsia="ko-KR"/>
        </w:rPr>
        <w:t xml:space="preserve"> Treatment modalities of reversible cerebral vasoconstriction syndrome</w:t>
      </w:r>
    </w:p>
    <w:tbl>
      <w:tblPr>
        <w:tblW w:w="9058" w:type="dxa"/>
        <w:tblBorders>
          <w:top w:val="single" w:sz="4" w:space="0" w:color="auto"/>
          <w:bottom w:val="single" w:sz="4" w:space="0" w:color="auto"/>
        </w:tblBorders>
        <w:tblLook w:val="04A0" w:firstRow="1" w:lastRow="0" w:firstColumn="1" w:lastColumn="0" w:noHBand="0" w:noVBand="1"/>
      </w:tblPr>
      <w:tblGrid>
        <w:gridCol w:w="5222"/>
        <w:gridCol w:w="3836"/>
      </w:tblGrid>
      <w:tr w:rsidR="003E70BB" w:rsidRPr="003E70BB" w14:paraId="630ABB9F" w14:textId="77777777" w:rsidTr="002430C5">
        <w:trPr>
          <w:trHeight w:val="61"/>
        </w:trPr>
        <w:tc>
          <w:tcPr>
            <w:tcW w:w="5222" w:type="dxa"/>
            <w:vMerge w:val="restart"/>
            <w:tcBorders>
              <w:top w:val="single" w:sz="4" w:space="0" w:color="auto"/>
            </w:tcBorders>
            <w:shd w:val="clear" w:color="auto" w:fill="auto"/>
            <w:noWrap/>
            <w:vAlign w:val="center"/>
            <w:hideMark/>
          </w:tcPr>
          <w:p w14:paraId="356EAFC0" w14:textId="77777777" w:rsidR="003E70BB" w:rsidRPr="003E70BB" w:rsidRDefault="003E70BB" w:rsidP="003E70BB">
            <w:pPr>
              <w:widowControl w:val="0"/>
              <w:wordWrap w:val="0"/>
              <w:autoSpaceDE w:val="0"/>
              <w:autoSpaceDN w:val="0"/>
              <w:spacing w:line="240" w:lineRule="auto"/>
              <w:rPr>
                <w:rFonts w:eastAsia="Malgun Gothic"/>
                <w:b/>
                <w:color w:val="auto"/>
                <w:kern w:val="2"/>
                <w:sz w:val="20"/>
                <w:lang w:eastAsia="ko-KR"/>
              </w:rPr>
            </w:pPr>
            <w:r w:rsidRPr="003E70BB">
              <w:rPr>
                <w:rFonts w:eastAsia="Malgun Gothic"/>
                <w:b/>
                <w:color w:val="auto"/>
                <w:kern w:val="2"/>
                <w:sz w:val="20"/>
                <w:lang w:eastAsia="ko-KR"/>
              </w:rPr>
              <w:t>Treatment</w:t>
            </w:r>
          </w:p>
        </w:tc>
        <w:tc>
          <w:tcPr>
            <w:tcW w:w="3836" w:type="dxa"/>
            <w:tcBorders>
              <w:top w:val="single" w:sz="4" w:space="0" w:color="auto"/>
              <w:bottom w:val="single" w:sz="4" w:space="0" w:color="auto"/>
            </w:tcBorders>
            <w:shd w:val="clear" w:color="auto" w:fill="auto"/>
            <w:noWrap/>
            <w:hideMark/>
          </w:tcPr>
          <w:p w14:paraId="7259331C"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Total number of patients (n=191)</w:t>
            </w:r>
          </w:p>
        </w:tc>
      </w:tr>
      <w:tr w:rsidR="003E70BB" w:rsidRPr="003E70BB" w14:paraId="418DAA73" w14:textId="77777777" w:rsidTr="002430C5">
        <w:trPr>
          <w:trHeight w:val="61"/>
        </w:trPr>
        <w:tc>
          <w:tcPr>
            <w:tcW w:w="5222" w:type="dxa"/>
            <w:vMerge/>
            <w:tcBorders>
              <w:bottom w:val="single" w:sz="4" w:space="0" w:color="auto"/>
            </w:tcBorders>
            <w:shd w:val="clear" w:color="auto" w:fill="auto"/>
            <w:noWrap/>
          </w:tcPr>
          <w:p w14:paraId="2DCCA5B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p>
        </w:tc>
        <w:tc>
          <w:tcPr>
            <w:tcW w:w="3836" w:type="dxa"/>
            <w:tcBorders>
              <w:top w:val="single" w:sz="4" w:space="0" w:color="auto"/>
              <w:bottom w:val="single" w:sz="4" w:space="0" w:color="auto"/>
            </w:tcBorders>
            <w:shd w:val="clear" w:color="auto" w:fill="auto"/>
            <w:noWrap/>
          </w:tcPr>
          <w:p w14:paraId="1EFF41D7"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Number of patients (%)</w:t>
            </w:r>
          </w:p>
        </w:tc>
      </w:tr>
      <w:tr w:rsidR="003E70BB" w:rsidRPr="003E70BB" w14:paraId="1231EA3D" w14:textId="77777777" w:rsidTr="002430C5">
        <w:trPr>
          <w:trHeight w:val="61"/>
        </w:trPr>
        <w:tc>
          <w:tcPr>
            <w:tcW w:w="5222" w:type="dxa"/>
            <w:tcBorders>
              <w:top w:val="single" w:sz="4" w:space="0" w:color="auto"/>
              <w:bottom w:val="nil"/>
            </w:tcBorders>
            <w:shd w:val="clear" w:color="auto" w:fill="auto"/>
            <w:noWrap/>
            <w:vAlign w:val="center"/>
            <w:hideMark/>
          </w:tcPr>
          <w:p w14:paraId="72D0D358"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Calcium channel blockers</w:t>
            </w:r>
          </w:p>
        </w:tc>
        <w:tc>
          <w:tcPr>
            <w:tcW w:w="3836" w:type="dxa"/>
            <w:tcBorders>
              <w:top w:val="single" w:sz="4" w:space="0" w:color="auto"/>
              <w:bottom w:val="nil"/>
            </w:tcBorders>
            <w:shd w:val="clear" w:color="auto" w:fill="auto"/>
            <w:noWrap/>
            <w:vAlign w:val="center"/>
            <w:hideMark/>
          </w:tcPr>
          <w:p w14:paraId="5048C171"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151 (79.1)</w:t>
            </w:r>
          </w:p>
        </w:tc>
      </w:tr>
      <w:tr w:rsidR="003E70BB" w:rsidRPr="003E70BB" w14:paraId="16F704D1" w14:textId="77777777" w:rsidTr="002430C5">
        <w:trPr>
          <w:trHeight w:val="10"/>
        </w:trPr>
        <w:tc>
          <w:tcPr>
            <w:tcW w:w="5222" w:type="dxa"/>
            <w:tcBorders>
              <w:top w:val="nil"/>
              <w:bottom w:val="nil"/>
            </w:tcBorders>
            <w:shd w:val="clear" w:color="auto" w:fill="auto"/>
            <w:noWrap/>
            <w:vAlign w:val="center"/>
          </w:tcPr>
          <w:p w14:paraId="1FF3E60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Nimodipine</w:t>
            </w:r>
          </w:p>
        </w:tc>
        <w:tc>
          <w:tcPr>
            <w:tcW w:w="3836" w:type="dxa"/>
            <w:tcBorders>
              <w:top w:val="nil"/>
              <w:bottom w:val="nil"/>
            </w:tcBorders>
            <w:shd w:val="clear" w:color="auto" w:fill="auto"/>
            <w:noWrap/>
            <w:vAlign w:val="center"/>
          </w:tcPr>
          <w:p w14:paraId="6ACB5E8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81</w:t>
            </w:r>
            <w:r w:rsidRPr="003E70BB">
              <w:rPr>
                <w:rFonts w:eastAsia="Malgun Gothic"/>
                <w:color w:val="auto"/>
                <w:kern w:val="2"/>
                <w:sz w:val="20"/>
                <w:lang w:eastAsia="ko-KR"/>
              </w:rPr>
              <w:t xml:space="preserve"> (42.4)</w:t>
            </w:r>
          </w:p>
        </w:tc>
      </w:tr>
      <w:tr w:rsidR="003E70BB" w:rsidRPr="003E70BB" w14:paraId="5C301840" w14:textId="77777777" w:rsidTr="002430C5">
        <w:trPr>
          <w:trHeight w:val="61"/>
        </w:trPr>
        <w:tc>
          <w:tcPr>
            <w:tcW w:w="5222" w:type="dxa"/>
            <w:tcBorders>
              <w:top w:val="nil"/>
              <w:bottom w:val="nil"/>
            </w:tcBorders>
            <w:shd w:val="clear" w:color="auto" w:fill="auto"/>
            <w:noWrap/>
            <w:vAlign w:val="center"/>
          </w:tcPr>
          <w:p w14:paraId="1D80856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Verapamil</w:t>
            </w:r>
          </w:p>
        </w:tc>
        <w:tc>
          <w:tcPr>
            <w:tcW w:w="3836" w:type="dxa"/>
            <w:tcBorders>
              <w:top w:val="nil"/>
              <w:bottom w:val="nil"/>
            </w:tcBorders>
            <w:shd w:val="clear" w:color="auto" w:fill="auto"/>
            <w:noWrap/>
            <w:vAlign w:val="center"/>
          </w:tcPr>
          <w:p w14:paraId="668A216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42</w:t>
            </w:r>
            <w:r w:rsidRPr="003E70BB">
              <w:rPr>
                <w:rFonts w:eastAsia="Malgun Gothic"/>
                <w:color w:val="auto"/>
                <w:kern w:val="2"/>
                <w:sz w:val="20"/>
                <w:lang w:eastAsia="ko-KR"/>
              </w:rPr>
              <w:t xml:space="preserve"> (22.0)</w:t>
            </w:r>
          </w:p>
        </w:tc>
      </w:tr>
      <w:tr w:rsidR="003E70BB" w:rsidRPr="003E70BB" w14:paraId="715FCE63" w14:textId="77777777" w:rsidTr="002430C5">
        <w:trPr>
          <w:trHeight w:val="61"/>
        </w:trPr>
        <w:tc>
          <w:tcPr>
            <w:tcW w:w="5222" w:type="dxa"/>
            <w:tcBorders>
              <w:top w:val="nil"/>
              <w:bottom w:val="nil"/>
            </w:tcBorders>
            <w:shd w:val="clear" w:color="auto" w:fill="auto"/>
            <w:noWrap/>
            <w:vAlign w:val="center"/>
          </w:tcPr>
          <w:p w14:paraId="3C1F330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Nicardipine</w:t>
            </w:r>
          </w:p>
        </w:tc>
        <w:tc>
          <w:tcPr>
            <w:tcW w:w="3836" w:type="dxa"/>
            <w:tcBorders>
              <w:top w:val="nil"/>
              <w:bottom w:val="nil"/>
            </w:tcBorders>
            <w:shd w:val="clear" w:color="auto" w:fill="auto"/>
            <w:noWrap/>
            <w:vAlign w:val="center"/>
          </w:tcPr>
          <w:p w14:paraId="13F677D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8</w:t>
            </w:r>
            <w:r w:rsidRPr="003E70BB">
              <w:rPr>
                <w:rFonts w:eastAsia="Malgun Gothic"/>
                <w:color w:val="auto"/>
                <w:kern w:val="2"/>
                <w:sz w:val="20"/>
                <w:lang w:eastAsia="ko-KR"/>
              </w:rPr>
              <w:t xml:space="preserve"> (4.2)</w:t>
            </w:r>
          </w:p>
        </w:tc>
      </w:tr>
      <w:tr w:rsidR="003E70BB" w:rsidRPr="003E70BB" w14:paraId="4A2785B9" w14:textId="77777777" w:rsidTr="002430C5">
        <w:trPr>
          <w:trHeight w:val="61"/>
        </w:trPr>
        <w:tc>
          <w:tcPr>
            <w:tcW w:w="5222" w:type="dxa"/>
            <w:tcBorders>
              <w:top w:val="nil"/>
              <w:bottom w:val="nil"/>
            </w:tcBorders>
            <w:shd w:val="clear" w:color="auto" w:fill="auto"/>
            <w:noWrap/>
            <w:vAlign w:val="center"/>
          </w:tcPr>
          <w:p w14:paraId="037DAC0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Nifedipine</w:t>
            </w:r>
          </w:p>
        </w:tc>
        <w:tc>
          <w:tcPr>
            <w:tcW w:w="3836" w:type="dxa"/>
            <w:tcBorders>
              <w:top w:val="nil"/>
              <w:bottom w:val="nil"/>
            </w:tcBorders>
            <w:shd w:val="clear" w:color="auto" w:fill="auto"/>
            <w:noWrap/>
            <w:vAlign w:val="center"/>
          </w:tcPr>
          <w:p w14:paraId="073CFFA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8</w:t>
            </w:r>
            <w:r w:rsidRPr="003E70BB">
              <w:rPr>
                <w:rFonts w:eastAsia="Malgun Gothic"/>
                <w:color w:val="auto"/>
                <w:kern w:val="2"/>
                <w:sz w:val="20"/>
                <w:lang w:eastAsia="ko-KR"/>
              </w:rPr>
              <w:t xml:space="preserve"> (4.2)</w:t>
            </w:r>
          </w:p>
        </w:tc>
      </w:tr>
      <w:tr w:rsidR="003E70BB" w:rsidRPr="003E70BB" w14:paraId="49323E5E" w14:textId="77777777" w:rsidTr="002430C5">
        <w:trPr>
          <w:trHeight w:val="61"/>
        </w:trPr>
        <w:tc>
          <w:tcPr>
            <w:tcW w:w="5222" w:type="dxa"/>
            <w:tcBorders>
              <w:top w:val="nil"/>
              <w:bottom w:val="nil"/>
            </w:tcBorders>
            <w:shd w:val="clear" w:color="auto" w:fill="auto"/>
            <w:noWrap/>
            <w:vAlign w:val="center"/>
          </w:tcPr>
          <w:p w14:paraId="6941F9E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Amlodipine</w:t>
            </w:r>
          </w:p>
        </w:tc>
        <w:tc>
          <w:tcPr>
            <w:tcW w:w="3836" w:type="dxa"/>
            <w:tcBorders>
              <w:top w:val="nil"/>
              <w:bottom w:val="nil"/>
            </w:tcBorders>
            <w:shd w:val="clear" w:color="auto" w:fill="auto"/>
            <w:noWrap/>
            <w:vAlign w:val="center"/>
          </w:tcPr>
          <w:p w14:paraId="231DCC4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(1.6)</w:t>
            </w:r>
          </w:p>
        </w:tc>
      </w:tr>
      <w:tr w:rsidR="003E70BB" w:rsidRPr="003E70BB" w14:paraId="53A134CB" w14:textId="77777777" w:rsidTr="002430C5">
        <w:trPr>
          <w:trHeight w:val="61"/>
        </w:trPr>
        <w:tc>
          <w:tcPr>
            <w:tcW w:w="5222" w:type="dxa"/>
            <w:tcBorders>
              <w:top w:val="nil"/>
              <w:bottom w:val="nil"/>
            </w:tcBorders>
            <w:shd w:val="clear" w:color="auto" w:fill="auto"/>
            <w:noWrap/>
            <w:vAlign w:val="center"/>
          </w:tcPr>
          <w:p w14:paraId="278F8B0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Lomerizine</w:t>
            </w:r>
          </w:p>
        </w:tc>
        <w:tc>
          <w:tcPr>
            <w:tcW w:w="3836" w:type="dxa"/>
            <w:tcBorders>
              <w:top w:val="nil"/>
              <w:bottom w:val="nil"/>
            </w:tcBorders>
            <w:shd w:val="clear" w:color="auto" w:fill="auto"/>
            <w:noWrap/>
            <w:vAlign w:val="center"/>
          </w:tcPr>
          <w:p w14:paraId="48D5F83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(1.6)</w:t>
            </w:r>
          </w:p>
        </w:tc>
      </w:tr>
      <w:tr w:rsidR="003E70BB" w:rsidRPr="003E70BB" w14:paraId="3F076CF0" w14:textId="77777777" w:rsidTr="002430C5">
        <w:trPr>
          <w:trHeight w:val="61"/>
        </w:trPr>
        <w:tc>
          <w:tcPr>
            <w:tcW w:w="5222" w:type="dxa"/>
            <w:tcBorders>
              <w:top w:val="nil"/>
              <w:bottom w:val="nil"/>
            </w:tcBorders>
            <w:shd w:val="clear" w:color="auto" w:fill="auto"/>
            <w:noWrap/>
            <w:vAlign w:val="center"/>
          </w:tcPr>
          <w:p w14:paraId="6A733A8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Lercanidipine</w:t>
            </w:r>
          </w:p>
        </w:tc>
        <w:tc>
          <w:tcPr>
            <w:tcW w:w="3836" w:type="dxa"/>
            <w:tcBorders>
              <w:top w:val="nil"/>
              <w:bottom w:val="nil"/>
            </w:tcBorders>
            <w:shd w:val="clear" w:color="auto" w:fill="auto"/>
            <w:noWrap/>
            <w:vAlign w:val="center"/>
          </w:tcPr>
          <w:p w14:paraId="6198D3E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40BEADBA" w14:textId="77777777" w:rsidTr="002430C5">
        <w:trPr>
          <w:trHeight w:val="61"/>
        </w:trPr>
        <w:tc>
          <w:tcPr>
            <w:tcW w:w="5222" w:type="dxa"/>
            <w:tcBorders>
              <w:top w:val="nil"/>
              <w:bottom w:val="nil"/>
            </w:tcBorders>
            <w:shd w:val="clear" w:color="auto" w:fill="auto"/>
            <w:noWrap/>
            <w:vAlign w:val="center"/>
          </w:tcPr>
          <w:p w14:paraId="1AEB095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Felodipine</w:t>
            </w:r>
          </w:p>
        </w:tc>
        <w:tc>
          <w:tcPr>
            <w:tcW w:w="3836" w:type="dxa"/>
            <w:tcBorders>
              <w:top w:val="nil"/>
              <w:bottom w:val="nil"/>
            </w:tcBorders>
            <w:shd w:val="clear" w:color="auto" w:fill="auto"/>
            <w:noWrap/>
            <w:vAlign w:val="center"/>
          </w:tcPr>
          <w:p w14:paraId="45D2BD8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CB75A39" w14:textId="77777777" w:rsidTr="002430C5">
        <w:trPr>
          <w:trHeight w:val="61"/>
        </w:trPr>
        <w:tc>
          <w:tcPr>
            <w:tcW w:w="5222" w:type="dxa"/>
            <w:tcBorders>
              <w:top w:val="nil"/>
              <w:bottom w:val="nil"/>
            </w:tcBorders>
            <w:shd w:val="clear" w:color="auto" w:fill="auto"/>
            <w:noWrap/>
            <w:vAlign w:val="center"/>
          </w:tcPr>
          <w:p w14:paraId="6E1B9AC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Diltiazem </w:t>
            </w:r>
          </w:p>
        </w:tc>
        <w:tc>
          <w:tcPr>
            <w:tcW w:w="3836" w:type="dxa"/>
            <w:tcBorders>
              <w:top w:val="nil"/>
              <w:bottom w:val="nil"/>
            </w:tcBorders>
            <w:shd w:val="clear" w:color="auto" w:fill="auto"/>
            <w:noWrap/>
            <w:vAlign w:val="center"/>
          </w:tcPr>
          <w:p w14:paraId="340E895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C1B8223" w14:textId="77777777" w:rsidTr="002430C5">
        <w:trPr>
          <w:trHeight w:val="61"/>
        </w:trPr>
        <w:tc>
          <w:tcPr>
            <w:tcW w:w="5222" w:type="dxa"/>
            <w:tcBorders>
              <w:top w:val="nil"/>
              <w:bottom w:val="nil"/>
            </w:tcBorders>
            <w:shd w:val="clear" w:color="auto" w:fill="auto"/>
            <w:noWrap/>
            <w:vAlign w:val="center"/>
          </w:tcPr>
          <w:p w14:paraId="110CF61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Unspecified</w:t>
            </w:r>
          </w:p>
        </w:tc>
        <w:tc>
          <w:tcPr>
            <w:tcW w:w="3836" w:type="dxa"/>
            <w:tcBorders>
              <w:top w:val="nil"/>
              <w:bottom w:val="nil"/>
            </w:tcBorders>
            <w:shd w:val="clear" w:color="auto" w:fill="auto"/>
            <w:noWrap/>
            <w:vAlign w:val="center"/>
          </w:tcPr>
          <w:p w14:paraId="394A228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2D3C5A12" w14:textId="77777777" w:rsidTr="002430C5">
        <w:trPr>
          <w:trHeight w:val="61"/>
        </w:trPr>
        <w:tc>
          <w:tcPr>
            <w:tcW w:w="5222" w:type="dxa"/>
            <w:shd w:val="clear" w:color="auto" w:fill="auto"/>
            <w:noWrap/>
            <w:vAlign w:val="center"/>
            <w:hideMark/>
          </w:tcPr>
          <w:p w14:paraId="765C6489"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Analgesics</w:t>
            </w:r>
          </w:p>
        </w:tc>
        <w:tc>
          <w:tcPr>
            <w:tcW w:w="3836" w:type="dxa"/>
            <w:shd w:val="clear" w:color="auto" w:fill="auto"/>
            <w:noWrap/>
            <w:vAlign w:val="center"/>
          </w:tcPr>
          <w:p w14:paraId="5189C44B"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42 (21.5)</w:t>
            </w:r>
          </w:p>
        </w:tc>
      </w:tr>
      <w:tr w:rsidR="003E70BB" w:rsidRPr="003E70BB" w14:paraId="51C48BA8" w14:textId="77777777" w:rsidTr="002430C5">
        <w:trPr>
          <w:trHeight w:val="61"/>
        </w:trPr>
        <w:tc>
          <w:tcPr>
            <w:tcW w:w="5222" w:type="dxa"/>
            <w:shd w:val="clear" w:color="auto" w:fill="auto"/>
            <w:noWrap/>
            <w:vAlign w:val="center"/>
          </w:tcPr>
          <w:p w14:paraId="7F5842C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Aspirin</w:t>
            </w:r>
          </w:p>
        </w:tc>
        <w:tc>
          <w:tcPr>
            <w:tcW w:w="3836" w:type="dxa"/>
            <w:shd w:val="clear" w:color="auto" w:fill="auto"/>
            <w:noWrap/>
            <w:vAlign w:val="center"/>
          </w:tcPr>
          <w:p w14:paraId="7807794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11</w:t>
            </w:r>
            <w:r w:rsidRPr="003E70BB">
              <w:rPr>
                <w:rFonts w:eastAsia="Malgun Gothic"/>
                <w:color w:val="auto"/>
                <w:kern w:val="2"/>
                <w:sz w:val="20"/>
                <w:lang w:eastAsia="ko-KR"/>
              </w:rPr>
              <w:t xml:space="preserve"> (5.8)</w:t>
            </w:r>
          </w:p>
        </w:tc>
      </w:tr>
      <w:tr w:rsidR="003E70BB" w:rsidRPr="003E70BB" w14:paraId="37EF1661" w14:textId="77777777" w:rsidTr="002430C5">
        <w:trPr>
          <w:trHeight w:val="61"/>
        </w:trPr>
        <w:tc>
          <w:tcPr>
            <w:tcW w:w="5222" w:type="dxa"/>
            <w:shd w:val="clear" w:color="auto" w:fill="auto"/>
            <w:noWrap/>
            <w:vAlign w:val="center"/>
          </w:tcPr>
          <w:p w14:paraId="7C2E976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w:t>
            </w:r>
            <w:r w:rsidRPr="003E70BB">
              <w:rPr>
                <w:rFonts w:eastAsia="Malgun Gothic" w:hint="eastAsia"/>
                <w:color w:val="auto"/>
                <w:kern w:val="2"/>
                <w:sz w:val="20"/>
                <w:lang w:eastAsia="ko-KR"/>
              </w:rPr>
              <w:t>p</w:t>
            </w:r>
            <w:r w:rsidRPr="003E70BB">
              <w:rPr>
                <w:rFonts w:eastAsia="Malgun Gothic"/>
                <w:color w:val="auto"/>
                <w:kern w:val="2"/>
                <w:sz w:val="20"/>
                <w:lang w:eastAsia="ko-KR"/>
              </w:rPr>
              <w:t>i</w:t>
            </w:r>
            <w:r w:rsidRPr="003E70BB">
              <w:rPr>
                <w:rFonts w:eastAsia="Malgun Gothic" w:hint="eastAsia"/>
                <w:color w:val="auto"/>
                <w:kern w:val="2"/>
                <w:sz w:val="20"/>
                <w:lang w:eastAsia="ko-KR"/>
              </w:rPr>
              <w:t>ates</w:t>
            </w:r>
          </w:p>
        </w:tc>
        <w:tc>
          <w:tcPr>
            <w:tcW w:w="3836" w:type="dxa"/>
            <w:shd w:val="clear" w:color="auto" w:fill="auto"/>
            <w:noWrap/>
            <w:vAlign w:val="center"/>
          </w:tcPr>
          <w:p w14:paraId="22732F6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9 (</w:t>
            </w:r>
            <w:r w:rsidRPr="003E70BB">
              <w:rPr>
                <w:rFonts w:eastAsia="Malgun Gothic"/>
                <w:color w:val="auto"/>
                <w:kern w:val="2"/>
                <w:sz w:val="20"/>
                <w:lang w:eastAsia="ko-KR"/>
              </w:rPr>
              <w:t>4.7)</w:t>
            </w:r>
          </w:p>
        </w:tc>
      </w:tr>
      <w:tr w:rsidR="003E70BB" w:rsidRPr="003E70BB" w14:paraId="48C8D090" w14:textId="77777777" w:rsidTr="002430C5">
        <w:trPr>
          <w:trHeight w:val="61"/>
        </w:trPr>
        <w:tc>
          <w:tcPr>
            <w:tcW w:w="5222" w:type="dxa"/>
            <w:shd w:val="clear" w:color="auto" w:fill="auto"/>
            <w:noWrap/>
            <w:vAlign w:val="center"/>
          </w:tcPr>
          <w:p w14:paraId="6A3A606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Paracetamol </w:t>
            </w:r>
          </w:p>
        </w:tc>
        <w:tc>
          <w:tcPr>
            <w:tcW w:w="3836" w:type="dxa"/>
            <w:shd w:val="clear" w:color="auto" w:fill="auto"/>
            <w:noWrap/>
            <w:vAlign w:val="center"/>
          </w:tcPr>
          <w:p w14:paraId="5C912F1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6</w:t>
            </w:r>
            <w:r w:rsidRPr="003E70BB">
              <w:rPr>
                <w:rFonts w:eastAsia="Malgun Gothic"/>
                <w:color w:val="auto"/>
                <w:kern w:val="2"/>
                <w:sz w:val="20"/>
                <w:lang w:eastAsia="ko-KR"/>
              </w:rPr>
              <w:t xml:space="preserve"> (3.1)</w:t>
            </w:r>
          </w:p>
        </w:tc>
      </w:tr>
      <w:tr w:rsidR="003E70BB" w:rsidRPr="003E70BB" w14:paraId="18B22A5D" w14:textId="77777777" w:rsidTr="002430C5">
        <w:trPr>
          <w:trHeight w:val="61"/>
        </w:trPr>
        <w:tc>
          <w:tcPr>
            <w:tcW w:w="5222" w:type="dxa"/>
            <w:shd w:val="clear" w:color="auto" w:fill="auto"/>
            <w:noWrap/>
            <w:vAlign w:val="center"/>
          </w:tcPr>
          <w:p w14:paraId="5AF5EF2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Tramadol</w:t>
            </w:r>
          </w:p>
        </w:tc>
        <w:tc>
          <w:tcPr>
            <w:tcW w:w="3836" w:type="dxa"/>
            <w:shd w:val="clear" w:color="auto" w:fill="auto"/>
            <w:noWrap/>
            <w:vAlign w:val="center"/>
          </w:tcPr>
          <w:p w14:paraId="27E509B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4F5A9DD2" w14:textId="77777777" w:rsidTr="002430C5">
        <w:trPr>
          <w:trHeight w:val="61"/>
        </w:trPr>
        <w:tc>
          <w:tcPr>
            <w:tcW w:w="5222" w:type="dxa"/>
            <w:shd w:val="clear" w:color="auto" w:fill="auto"/>
            <w:noWrap/>
            <w:vAlign w:val="center"/>
          </w:tcPr>
          <w:p w14:paraId="061001D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Ibuprofen</w:t>
            </w:r>
          </w:p>
        </w:tc>
        <w:tc>
          <w:tcPr>
            <w:tcW w:w="3836" w:type="dxa"/>
            <w:shd w:val="clear" w:color="auto" w:fill="auto"/>
            <w:noWrap/>
            <w:vAlign w:val="center"/>
          </w:tcPr>
          <w:p w14:paraId="2F223BB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D2BFB63" w14:textId="77777777" w:rsidTr="002430C5">
        <w:trPr>
          <w:trHeight w:val="61"/>
        </w:trPr>
        <w:tc>
          <w:tcPr>
            <w:tcW w:w="5222" w:type="dxa"/>
            <w:shd w:val="clear" w:color="auto" w:fill="auto"/>
            <w:noWrap/>
            <w:vAlign w:val="center"/>
          </w:tcPr>
          <w:p w14:paraId="62656B2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Indomethacin</w:t>
            </w:r>
          </w:p>
        </w:tc>
        <w:tc>
          <w:tcPr>
            <w:tcW w:w="3836" w:type="dxa"/>
            <w:shd w:val="clear" w:color="auto" w:fill="auto"/>
            <w:noWrap/>
            <w:vAlign w:val="center"/>
          </w:tcPr>
          <w:p w14:paraId="67CCF6F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B077C89" w14:textId="77777777" w:rsidTr="002430C5">
        <w:trPr>
          <w:trHeight w:val="61"/>
        </w:trPr>
        <w:tc>
          <w:tcPr>
            <w:tcW w:w="5222" w:type="dxa"/>
            <w:shd w:val="clear" w:color="auto" w:fill="auto"/>
            <w:noWrap/>
            <w:vAlign w:val="center"/>
          </w:tcPr>
          <w:p w14:paraId="5B57D6A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Meperidine</w:t>
            </w:r>
          </w:p>
        </w:tc>
        <w:tc>
          <w:tcPr>
            <w:tcW w:w="3836" w:type="dxa"/>
            <w:shd w:val="clear" w:color="auto" w:fill="auto"/>
            <w:noWrap/>
            <w:vAlign w:val="center"/>
          </w:tcPr>
          <w:p w14:paraId="53D2049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5FCE04E9" w14:textId="77777777" w:rsidTr="002430C5">
        <w:trPr>
          <w:trHeight w:val="61"/>
        </w:trPr>
        <w:tc>
          <w:tcPr>
            <w:tcW w:w="5222" w:type="dxa"/>
            <w:shd w:val="clear" w:color="auto" w:fill="auto"/>
            <w:noWrap/>
            <w:vAlign w:val="center"/>
          </w:tcPr>
          <w:p w14:paraId="29415F8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Naproxen</w:t>
            </w:r>
          </w:p>
        </w:tc>
        <w:tc>
          <w:tcPr>
            <w:tcW w:w="3836" w:type="dxa"/>
            <w:shd w:val="clear" w:color="auto" w:fill="auto"/>
            <w:noWrap/>
            <w:vAlign w:val="center"/>
          </w:tcPr>
          <w:p w14:paraId="4BFA63A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C5BDC18" w14:textId="77777777" w:rsidTr="002430C5">
        <w:trPr>
          <w:trHeight w:val="61"/>
        </w:trPr>
        <w:tc>
          <w:tcPr>
            <w:tcW w:w="5222" w:type="dxa"/>
            <w:shd w:val="clear" w:color="auto" w:fill="auto"/>
            <w:noWrap/>
            <w:vAlign w:val="center"/>
          </w:tcPr>
          <w:p w14:paraId="7D9F598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Unspecified</w:t>
            </w:r>
          </w:p>
        </w:tc>
        <w:tc>
          <w:tcPr>
            <w:tcW w:w="3836" w:type="dxa"/>
            <w:shd w:val="clear" w:color="auto" w:fill="auto"/>
            <w:noWrap/>
            <w:vAlign w:val="center"/>
          </w:tcPr>
          <w:p w14:paraId="653A65A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10</w:t>
            </w:r>
            <w:r w:rsidRPr="003E70BB">
              <w:rPr>
                <w:rFonts w:eastAsia="Malgun Gothic"/>
                <w:color w:val="auto"/>
                <w:kern w:val="2"/>
                <w:sz w:val="20"/>
                <w:lang w:eastAsia="ko-KR"/>
              </w:rPr>
              <w:t xml:space="preserve"> (5.2)</w:t>
            </w:r>
          </w:p>
        </w:tc>
      </w:tr>
      <w:tr w:rsidR="003E70BB" w:rsidRPr="003E70BB" w14:paraId="32FBE1BF" w14:textId="77777777" w:rsidTr="002430C5">
        <w:trPr>
          <w:trHeight w:val="61"/>
        </w:trPr>
        <w:tc>
          <w:tcPr>
            <w:tcW w:w="5222" w:type="dxa"/>
            <w:tcBorders>
              <w:top w:val="nil"/>
            </w:tcBorders>
            <w:shd w:val="clear" w:color="auto" w:fill="auto"/>
            <w:noWrap/>
            <w:vAlign w:val="center"/>
            <w:hideMark/>
          </w:tcPr>
          <w:p w14:paraId="3B173F50"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Steroids</w:t>
            </w:r>
          </w:p>
        </w:tc>
        <w:tc>
          <w:tcPr>
            <w:tcW w:w="3836" w:type="dxa"/>
            <w:tcBorders>
              <w:top w:val="nil"/>
            </w:tcBorders>
            <w:shd w:val="clear" w:color="auto" w:fill="auto"/>
            <w:noWrap/>
            <w:vAlign w:val="center"/>
          </w:tcPr>
          <w:p w14:paraId="05E4BB8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32 (16.8)</w:t>
            </w:r>
          </w:p>
        </w:tc>
      </w:tr>
      <w:tr w:rsidR="003E70BB" w:rsidRPr="003E70BB" w14:paraId="610E8767" w14:textId="77777777" w:rsidTr="002430C5">
        <w:trPr>
          <w:trHeight w:val="61"/>
        </w:trPr>
        <w:tc>
          <w:tcPr>
            <w:tcW w:w="5222" w:type="dxa"/>
            <w:shd w:val="clear" w:color="auto" w:fill="auto"/>
            <w:noWrap/>
            <w:vAlign w:val="center"/>
          </w:tcPr>
          <w:p w14:paraId="041027D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Methylprednisolone</w:t>
            </w:r>
          </w:p>
        </w:tc>
        <w:tc>
          <w:tcPr>
            <w:tcW w:w="3836" w:type="dxa"/>
            <w:shd w:val="clear" w:color="auto" w:fill="auto"/>
            <w:noWrap/>
            <w:vAlign w:val="center"/>
          </w:tcPr>
          <w:p w14:paraId="7AD5399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12</w:t>
            </w:r>
            <w:r w:rsidRPr="003E70BB">
              <w:rPr>
                <w:rFonts w:eastAsia="Malgun Gothic"/>
                <w:color w:val="auto"/>
                <w:kern w:val="2"/>
                <w:sz w:val="20"/>
                <w:lang w:eastAsia="ko-KR"/>
              </w:rPr>
              <w:t xml:space="preserve"> (6.3)</w:t>
            </w:r>
          </w:p>
        </w:tc>
      </w:tr>
      <w:tr w:rsidR="003E70BB" w:rsidRPr="003E70BB" w14:paraId="3F30FC8E" w14:textId="77777777" w:rsidTr="002430C5">
        <w:trPr>
          <w:trHeight w:val="61"/>
        </w:trPr>
        <w:tc>
          <w:tcPr>
            <w:tcW w:w="5222" w:type="dxa"/>
            <w:shd w:val="clear" w:color="auto" w:fill="auto"/>
            <w:noWrap/>
            <w:vAlign w:val="center"/>
          </w:tcPr>
          <w:p w14:paraId="056D73E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Dexamethasone</w:t>
            </w:r>
          </w:p>
        </w:tc>
        <w:tc>
          <w:tcPr>
            <w:tcW w:w="3836" w:type="dxa"/>
            <w:shd w:val="clear" w:color="auto" w:fill="auto"/>
            <w:noWrap/>
            <w:vAlign w:val="center"/>
          </w:tcPr>
          <w:p w14:paraId="5303431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5</w:t>
            </w:r>
            <w:r w:rsidRPr="003E70BB">
              <w:rPr>
                <w:rFonts w:eastAsia="Malgun Gothic"/>
                <w:color w:val="auto"/>
                <w:kern w:val="2"/>
                <w:sz w:val="20"/>
                <w:lang w:eastAsia="ko-KR"/>
              </w:rPr>
              <w:t xml:space="preserve"> (2.6)</w:t>
            </w:r>
          </w:p>
        </w:tc>
      </w:tr>
      <w:tr w:rsidR="003E70BB" w:rsidRPr="003E70BB" w14:paraId="0CE1B8A1" w14:textId="77777777" w:rsidTr="002430C5">
        <w:trPr>
          <w:trHeight w:val="61"/>
        </w:trPr>
        <w:tc>
          <w:tcPr>
            <w:tcW w:w="5222" w:type="dxa"/>
            <w:shd w:val="clear" w:color="auto" w:fill="auto"/>
            <w:noWrap/>
            <w:vAlign w:val="center"/>
          </w:tcPr>
          <w:p w14:paraId="5555A67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Prednisone</w:t>
            </w:r>
          </w:p>
        </w:tc>
        <w:tc>
          <w:tcPr>
            <w:tcW w:w="3836" w:type="dxa"/>
            <w:shd w:val="clear" w:color="auto" w:fill="auto"/>
            <w:noWrap/>
            <w:vAlign w:val="center"/>
          </w:tcPr>
          <w:p w14:paraId="51DFAC4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5</w:t>
            </w:r>
            <w:r w:rsidRPr="003E70BB">
              <w:rPr>
                <w:rFonts w:eastAsia="Malgun Gothic"/>
                <w:color w:val="auto"/>
                <w:kern w:val="2"/>
                <w:sz w:val="20"/>
                <w:lang w:eastAsia="ko-KR"/>
              </w:rPr>
              <w:t xml:space="preserve"> (2.6)</w:t>
            </w:r>
          </w:p>
        </w:tc>
      </w:tr>
      <w:tr w:rsidR="003E70BB" w:rsidRPr="003E70BB" w14:paraId="08F9409F" w14:textId="77777777" w:rsidTr="002430C5">
        <w:trPr>
          <w:trHeight w:val="61"/>
        </w:trPr>
        <w:tc>
          <w:tcPr>
            <w:tcW w:w="5222" w:type="dxa"/>
            <w:shd w:val="clear" w:color="auto" w:fill="auto"/>
            <w:noWrap/>
            <w:vAlign w:val="center"/>
          </w:tcPr>
          <w:p w14:paraId="4A74A3D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Prednisolones</w:t>
            </w:r>
          </w:p>
        </w:tc>
        <w:tc>
          <w:tcPr>
            <w:tcW w:w="3836" w:type="dxa"/>
            <w:shd w:val="clear" w:color="auto" w:fill="auto"/>
            <w:noWrap/>
            <w:vAlign w:val="center"/>
          </w:tcPr>
          <w:p w14:paraId="77BF825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75ACBCAA" w14:textId="77777777" w:rsidTr="002430C5">
        <w:trPr>
          <w:trHeight w:val="61"/>
        </w:trPr>
        <w:tc>
          <w:tcPr>
            <w:tcW w:w="5222" w:type="dxa"/>
            <w:shd w:val="clear" w:color="auto" w:fill="auto"/>
            <w:noWrap/>
            <w:vAlign w:val="center"/>
          </w:tcPr>
          <w:p w14:paraId="5D30B99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Unspecified</w:t>
            </w:r>
          </w:p>
        </w:tc>
        <w:tc>
          <w:tcPr>
            <w:tcW w:w="3836" w:type="dxa"/>
            <w:shd w:val="clear" w:color="auto" w:fill="auto"/>
            <w:noWrap/>
            <w:vAlign w:val="center"/>
          </w:tcPr>
          <w:p w14:paraId="314D185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6</w:t>
            </w:r>
            <w:r w:rsidRPr="003E70BB">
              <w:rPr>
                <w:rFonts w:eastAsia="Malgun Gothic"/>
                <w:color w:val="auto"/>
                <w:kern w:val="2"/>
                <w:sz w:val="20"/>
                <w:lang w:eastAsia="ko-KR"/>
              </w:rPr>
              <w:t xml:space="preserve"> (3.1)</w:t>
            </w:r>
          </w:p>
        </w:tc>
      </w:tr>
      <w:tr w:rsidR="003E70BB" w:rsidRPr="003E70BB" w14:paraId="659D6352" w14:textId="77777777" w:rsidTr="002430C5">
        <w:trPr>
          <w:trHeight w:val="61"/>
        </w:trPr>
        <w:tc>
          <w:tcPr>
            <w:tcW w:w="5222" w:type="dxa"/>
            <w:shd w:val="clear" w:color="auto" w:fill="auto"/>
            <w:noWrap/>
            <w:vAlign w:val="center"/>
            <w:hideMark/>
          </w:tcPr>
          <w:p w14:paraId="7ECEC2E2"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Anticoagulants</w:t>
            </w:r>
          </w:p>
        </w:tc>
        <w:tc>
          <w:tcPr>
            <w:tcW w:w="3836" w:type="dxa"/>
            <w:shd w:val="clear" w:color="auto" w:fill="auto"/>
            <w:noWrap/>
            <w:vAlign w:val="center"/>
          </w:tcPr>
          <w:p w14:paraId="5D17657D"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19 (9.9)</w:t>
            </w:r>
          </w:p>
        </w:tc>
      </w:tr>
      <w:tr w:rsidR="003E70BB" w:rsidRPr="003E70BB" w14:paraId="178B2987" w14:textId="77777777" w:rsidTr="002430C5">
        <w:trPr>
          <w:trHeight w:val="61"/>
        </w:trPr>
        <w:tc>
          <w:tcPr>
            <w:tcW w:w="5222" w:type="dxa"/>
            <w:shd w:val="clear" w:color="auto" w:fill="auto"/>
            <w:noWrap/>
            <w:vAlign w:val="center"/>
          </w:tcPr>
          <w:p w14:paraId="61F824B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Heparins</w:t>
            </w:r>
          </w:p>
        </w:tc>
        <w:tc>
          <w:tcPr>
            <w:tcW w:w="3836" w:type="dxa"/>
            <w:shd w:val="clear" w:color="auto" w:fill="auto"/>
            <w:noWrap/>
            <w:vAlign w:val="center"/>
          </w:tcPr>
          <w:p w14:paraId="07A672B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10</w:t>
            </w:r>
            <w:r w:rsidRPr="003E70BB">
              <w:rPr>
                <w:rFonts w:eastAsia="Malgun Gothic"/>
                <w:color w:val="auto"/>
                <w:kern w:val="2"/>
                <w:sz w:val="20"/>
                <w:lang w:eastAsia="ko-KR"/>
              </w:rPr>
              <w:t xml:space="preserve"> (5.2)</w:t>
            </w:r>
          </w:p>
        </w:tc>
      </w:tr>
      <w:tr w:rsidR="003E70BB" w:rsidRPr="003E70BB" w14:paraId="6BF6206C" w14:textId="77777777" w:rsidTr="002430C5">
        <w:trPr>
          <w:trHeight w:val="61"/>
        </w:trPr>
        <w:tc>
          <w:tcPr>
            <w:tcW w:w="5222" w:type="dxa"/>
            <w:shd w:val="clear" w:color="auto" w:fill="auto"/>
            <w:noWrap/>
            <w:vAlign w:val="center"/>
          </w:tcPr>
          <w:p w14:paraId="50C4D41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Clopidogrel</w:t>
            </w:r>
          </w:p>
        </w:tc>
        <w:tc>
          <w:tcPr>
            <w:tcW w:w="3836" w:type="dxa"/>
            <w:shd w:val="clear" w:color="auto" w:fill="auto"/>
            <w:noWrap/>
            <w:vAlign w:val="center"/>
          </w:tcPr>
          <w:p w14:paraId="2A0A65F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(1.6)</w:t>
            </w:r>
          </w:p>
        </w:tc>
      </w:tr>
      <w:tr w:rsidR="003E70BB" w:rsidRPr="003E70BB" w14:paraId="7B818A62" w14:textId="77777777" w:rsidTr="002430C5">
        <w:trPr>
          <w:trHeight w:val="61"/>
        </w:trPr>
        <w:tc>
          <w:tcPr>
            <w:tcW w:w="5222" w:type="dxa"/>
            <w:shd w:val="clear" w:color="auto" w:fill="auto"/>
            <w:noWrap/>
            <w:vAlign w:val="center"/>
          </w:tcPr>
          <w:p w14:paraId="5C46C6D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Coumadin</w:t>
            </w:r>
          </w:p>
        </w:tc>
        <w:tc>
          <w:tcPr>
            <w:tcW w:w="3836" w:type="dxa"/>
            <w:shd w:val="clear" w:color="auto" w:fill="auto"/>
            <w:noWrap/>
            <w:vAlign w:val="center"/>
          </w:tcPr>
          <w:p w14:paraId="22463C3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3731153" w14:textId="77777777" w:rsidTr="002430C5">
        <w:trPr>
          <w:trHeight w:val="61"/>
        </w:trPr>
        <w:tc>
          <w:tcPr>
            <w:tcW w:w="5222" w:type="dxa"/>
            <w:shd w:val="clear" w:color="auto" w:fill="auto"/>
            <w:noWrap/>
            <w:vAlign w:val="center"/>
          </w:tcPr>
          <w:p w14:paraId="33A6C17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Warfarin</w:t>
            </w:r>
          </w:p>
        </w:tc>
        <w:tc>
          <w:tcPr>
            <w:tcW w:w="3836" w:type="dxa"/>
            <w:shd w:val="clear" w:color="auto" w:fill="auto"/>
            <w:noWrap/>
            <w:vAlign w:val="center"/>
          </w:tcPr>
          <w:p w14:paraId="1F58F9C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86F567A" w14:textId="77777777" w:rsidTr="002430C5">
        <w:trPr>
          <w:trHeight w:val="61"/>
        </w:trPr>
        <w:tc>
          <w:tcPr>
            <w:tcW w:w="5222" w:type="dxa"/>
            <w:shd w:val="clear" w:color="auto" w:fill="auto"/>
            <w:noWrap/>
            <w:vAlign w:val="center"/>
          </w:tcPr>
          <w:p w14:paraId="606C624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Dipyridamole</w:t>
            </w:r>
          </w:p>
        </w:tc>
        <w:tc>
          <w:tcPr>
            <w:tcW w:w="3836" w:type="dxa"/>
            <w:shd w:val="clear" w:color="auto" w:fill="auto"/>
            <w:noWrap/>
            <w:vAlign w:val="center"/>
          </w:tcPr>
          <w:p w14:paraId="390463A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98C83FA" w14:textId="77777777" w:rsidTr="002430C5">
        <w:trPr>
          <w:trHeight w:val="61"/>
        </w:trPr>
        <w:tc>
          <w:tcPr>
            <w:tcW w:w="5222" w:type="dxa"/>
            <w:shd w:val="clear" w:color="auto" w:fill="auto"/>
            <w:noWrap/>
            <w:vAlign w:val="center"/>
          </w:tcPr>
          <w:p w14:paraId="6255869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Unspecified</w:t>
            </w:r>
          </w:p>
        </w:tc>
        <w:tc>
          <w:tcPr>
            <w:tcW w:w="3836" w:type="dxa"/>
            <w:shd w:val="clear" w:color="auto" w:fill="auto"/>
            <w:noWrap/>
            <w:vAlign w:val="center"/>
          </w:tcPr>
          <w:p w14:paraId="0619743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(1.6)</w:t>
            </w:r>
          </w:p>
        </w:tc>
      </w:tr>
      <w:tr w:rsidR="003E70BB" w:rsidRPr="003E70BB" w14:paraId="72CE29F7" w14:textId="77777777" w:rsidTr="002430C5">
        <w:trPr>
          <w:trHeight w:val="61"/>
        </w:trPr>
        <w:tc>
          <w:tcPr>
            <w:tcW w:w="5222" w:type="dxa"/>
            <w:shd w:val="clear" w:color="auto" w:fill="auto"/>
            <w:noWrap/>
            <w:vAlign w:val="center"/>
            <w:hideMark/>
          </w:tcPr>
          <w:p w14:paraId="3EAFDC6C"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Anticonvulsants</w:t>
            </w:r>
          </w:p>
        </w:tc>
        <w:tc>
          <w:tcPr>
            <w:tcW w:w="3836" w:type="dxa"/>
            <w:shd w:val="clear" w:color="auto" w:fill="auto"/>
            <w:noWrap/>
            <w:vAlign w:val="center"/>
            <w:hideMark/>
          </w:tcPr>
          <w:p w14:paraId="7BA7E376"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18 (9.4)</w:t>
            </w:r>
          </w:p>
        </w:tc>
      </w:tr>
      <w:tr w:rsidR="003E70BB" w:rsidRPr="003E70BB" w14:paraId="74919E41" w14:textId="77777777" w:rsidTr="002430C5">
        <w:trPr>
          <w:trHeight w:val="61"/>
        </w:trPr>
        <w:tc>
          <w:tcPr>
            <w:tcW w:w="5222" w:type="dxa"/>
            <w:shd w:val="clear" w:color="auto" w:fill="auto"/>
            <w:noWrap/>
            <w:vAlign w:val="center"/>
            <w:hideMark/>
          </w:tcPr>
          <w:p w14:paraId="6A2CCB8F"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Magnesium sulfate</w:t>
            </w:r>
          </w:p>
        </w:tc>
        <w:tc>
          <w:tcPr>
            <w:tcW w:w="3836" w:type="dxa"/>
            <w:shd w:val="clear" w:color="auto" w:fill="auto"/>
            <w:noWrap/>
            <w:vAlign w:val="center"/>
            <w:hideMark/>
          </w:tcPr>
          <w:p w14:paraId="538A1D4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15 (7.9)</w:t>
            </w:r>
          </w:p>
        </w:tc>
      </w:tr>
      <w:tr w:rsidR="003E70BB" w:rsidRPr="003E70BB" w14:paraId="4F7E622E" w14:textId="77777777" w:rsidTr="002430C5">
        <w:trPr>
          <w:trHeight w:val="61"/>
        </w:trPr>
        <w:tc>
          <w:tcPr>
            <w:tcW w:w="5222" w:type="dxa"/>
            <w:shd w:val="clear" w:color="auto" w:fill="auto"/>
            <w:noWrap/>
            <w:vAlign w:val="center"/>
            <w:hideMark/>
          </w:tcPr>
          <w:p w14:paraId="11711AAD"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Adrenergic antagonists</w:t>
            </w:r>
          </w:p>
        </w:tc>
        <w:tc>
          <w:tcPr>
            <w:tcW w:w="3836" w:type="dxa"/>
            <w:shd w:val="clear" w:color="auto" w:fill="auto"/>
            <w:noWrap/>
            <w:vAlign w:val="center"/>
          </w:tcPr>
          <w:p w14:paraId="3B192A73"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12 (6.3)</w:t>
            </w:r>
          </w:p>
        </w:tc>
      </w:tr>
      <w:tr w:rsidR="003E70BB" w:rsidRPr="003E70BB" w14:paraId="085A8E48" w14:textId="77777777" w:rsidTr="002430C5">
        <w:trPr>
          <w:trHeight w:val="61"/>
        </w:trPr>
        <w:tc>
          <w:tcPr>
            <w:tcW w:w="5222" w:type="dxa"/>
            <w:shd w:val="clear" w:color="auto" w:fill="auto"/>
            <w:noWrap/>
            <w:vAlign w:val="center"/>
          </w:tcPr>
          <w:p w14:paraId="3E8967D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Atenolol</w:t>
            </w:r>
          </w:p>
        </w:tc>
        <w:tc>
          <w:tcPr>
            <w:tcW w:w="3836" w:type="dxa"/>
            <w:shd w:val="clear" w:color="auto" w:fill="auto"/>
            <w:noWrap/>
            <w:vAlign w:val="center"/>
          </w:tcPr>
          <w:p w14:paraId="3861508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4DDDCC74" w14:textId="77777777" w:rsidTr="002430C5">
        <w:trPr>
          <w:trHeight w:val="61"/>
        </w:trPr>
        <w:tc>
          <w:tcPr>
            <w:tcW w:w="5222" w:type="dxa"/>
            <w:shd w:val="clear" w:color="auto" w:fill="auto"/>
            <w:noWrap/>
            <w:vAlign w:val="center"/>
          </w:tcPr>
          <w:p w14:paraId="151107B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Labetalol</w:t>
            </w:r>
          </w:p>
        </w:tc>
        <w:tc>
          <w:tcPr>
            <w:tcW w:w="3836" w:type="dxa"/>
            <w:shd w:val="clear" w:color="auto" w:fill="auto"/>
            <w:noWrap/>
            <w:vAlign w:val="center"/>
          </w:tcPr>
          <w:p w14:paraId="4961F416"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6B2E8BDB" w14:textId="77777777" w:rsidTr="002430C5">
        <w:trPr>
          <w:trHeight w:val="61"/>
        </w:trPr>
        <w:tc>
          <w:tcPr>
            <w:tcW w:w="5222" w:type="dxa"/>
            <w:shd w:val="clear" w:color="auto" w:fill="auto"/>
            <w:noWrap/>
            <w:vAlign w:val="center"/>
          </w:tcPr>
          <w:p w14:paraId="50F95D8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lastRenderedPageBreak/>
              <w:t>Urapidil</w:t>
            </w:r>
          </w:p>
        </w:tc>
        <w:tc>
          <w:tcPr>
            <w:tcW w:w="3836" w:type="dxa"/>
            <w:shd w:val="clear" w:color="auto" w:fill="auto"/>
            <w:noWrap/>
            <w:vAlign w:val="center"/>
          </w:tcPr>
          <w:p w14:paraId="0985C04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65FDD344" w14:textId="77777777" w:rsidTr="002430C5">
        <w:trPr>
          <w:trHeight w:val="61"/>
        </w:trPr>
        <w:tc>
          <w:tcPr>
            <w:tcW w:w="5222" w:type="dxa"/>
            <w:shd w:val="clear" w:color="auto" w:fill="auto"/>
            <w:noWrap/>
            <w:vAlign w:val="center"/>
          </w:tcPr>
          <w:p w14:paraId="73B83A8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Nadolol</w:t>
            </w:r>
          </w:p>
        </w:tc>
        <w:tc>
          <w:tcPr>
            <w:tcW w:w="3836" w:type="dxa"/>
            <w:shd w:val="clear" w:color="auto" w:fill="auto"/>
            <w:noWrap/>
            <w:vAlign w:val="center"/>
          </w:tcPr>
          <w:p w14:paraId="7DA9611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4208B727" w14:textId="77777777" w:rsidTr="002430C5">
        <w:trPr>
          <w:trHeight w:val="61"/>
        </w:trPr>
        <w:tc>
          <w:tcPr>
            <w:tcW w:w="5222" w:type="dxa"/>
            <w:shd w:val="clear" w:color="auto" w:fill="auto"/>
            <w:noWrap/>
            <w:vAlign w:val="center"/>
          </w:tcPr>
          <w:p w14:paraId="559ECEE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Propranolol</w:t>
            </w:r>
          </w:p>
        </w:tc>
        <w:tc>
          <w:tcPr>
            <w:tcW w:w="3836" w:type="dxa"/>
            <w:shd w:val="clear" w:color="auto" w:fill="auto"/>
            <w:noWrap/>
            <w:vAlign w:val="center"/>
          </w:tcPr>
          <w:p w14:paraId="4874C07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FB8DA02" w14:textId="77777777" w:rsidTr="002430C5">
        <w:trPr>
          <w:trHeight w:val="61"/>
        </w:trPr>
        <w:tc>
          <w:tcPr>
            <w:tcW w:w="5222" w:type="dxa"/>
            <w:shd w:val="clear" w:color="auto" w:fill="auto"/>
            <w:noWrap/>
            <w:vAlign w:val="center"/>
            <w:hideMark/>
          </w:tcPr>
          <w:p w14:paraId="63671ACC"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Antibiotics</w:t>
            </w:r>
          </w:p>
        </w:tc>
        <w:tc>
          <w:tcPr>
            <w:tcW w:w="3836" w:type="dxa"/>
            <w:shd w:val="clear" w:color="auto" w:fill="auto"/>
            <w:noWrap/>
            <w:vAlign w:val="center"/>
            <w:hideMark/>
          </w:tcPr>
          <w:p w14:paraId="057BF6D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6 (3.1)</w:t>
            </w:r>
          </w:p>
        </w:tc>
      </w:tr>
      <w:tr w:rsidR="003E70BB" w:rsidRPr="003E70BB" w14:paraId="093B758A" w14:textId="77777777" w:rsidTr="002430C5">
        <w:trPr>
          <w:trHeight w:val="61"/>
        </w:trPr>
        <w:tc>
          <w:tcPr>
            <w:tcW w:w="5222" w:type="dxa"/>
            <w:shd w:val="clear" w:color="auto" w:fill="auto"/>
            <w:noWrap/>
            <w:vAlign w:val="center"/>
            <w:hideMark/>
          </w:tcPr>
          <w:p w14:paraId="71908B5D"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Hyperosmotics</w:t>
            </w:r>
          </w:p>
        </w:tc>
        <w:tc>
          <w:tcPr>
            <w:tcW w:w="3836" w:type="dxa"/>
            <w:shd w:val="clear" w:color="auto" w:fill="auto"/>
            <w:noWrap/>
            <w:vAlign w:val="center"/>
            <w:hideMark/>
          </w:tcPr>
          <w:p w14:paraId="513F6CBD"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5 (2.6)</w:t>
            </w:r>
          </w:p>
        </w:tc>
      </w:tr>
      <w:tr w:rsidR="003E70BB" w:rsidRPr="003E70BB" w14:paraId="4D58C962" w14:textId="77777777" w:rsidTr="002430C5">
        <w:trPr>
          <w:trHeight w:val="61"/>
        </w:trPr>
        <w:tc>
          <w:tcPr>
            <w:tcW w:w="5222" w:type="dxa"/>
            <w:shd w:val="clear" w:color="auto" w:fill="auto"/>
            <w:noWrap/>
            <w:vAlign w:val="center"/>
          </w:tcPr>
          <w:p w14:paraId="4918F1A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Glycerol</w:t>
            </w:r>
          </w:p>
        </w:tc>
        <w:tc>
          <w:tcPr>
            <w:tcW w:w="3836" w:type="dxa"/>
            <w:shd w:val="clear" w:color="auto" w:fill="auto"/>
            <w:noWrap/>
            <w:vAlign w:val="center"/>
          </w:tcPr>
          <w:p w14:paraId="5CFC125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4A22D79F" w14:textId="77777777" w:rsidTr="002430C5">
        <w:trPr>
          <w:trHeight w:val="61"/>
        </w:trPr>
        <w:tc>
          <w:tcPr>
            <w:tcW w:w="5222" w:type="dxa"/>
            <w:shd w:val="clear" w:color="auto" w:fill="auto"/>
            <w:noWrap/>
            <w:vAlign w:val="center"/>
          </w:tcPr>
          <w:p w14:paraId="6232816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Mannitol</w:t>
            </w:r>
          </w:p>
        </w:tc>
        <w:tc>
          <w:tcPr>
            <w:tcW w:w="3836" w:type="dxa"/>
            <w:shd w:val="clear" w:color="auto" w:fill="auto"/>
            <w:noWrap/>
            <w:vAlign w:val="center"/>
          </w:tcPr>
          <w:p w14:paraId="469B2D3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31155E6" w14:textId="77777777" w:rsidTr="002430C5">
        <w:trPr>
          <w:trHeight w:val="61"/>
        </w:trPr>
        <w:tc>
          <w:tcPr>
            <w:tcW w:w="5222" w:type="dxa"/>
            <w:shd w:val="clear" w:color="auto" w:fill="auto"/>
            <w:noWrap/>
            <w:vAlign w:val="center"/>
            <w:hideMark/>
          </w:tcPr>
          <w:p w14:paraId="35B6C887"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Immune modulators</w:t>
            </w:r>
          </w:p>
        </w:tc>
        <w:tc>
          <w:tcPr>
            <w:tcW w:w="3836" w:type="dxa"/>
            <w:shd w:val="clear" w:color="auto" w:fill="auto"/>
            <w:noWrap/>
            <w:vAlign w:val="center"/>
          </w:tcPr>
          <w:p w14:paraId="4037ADBF"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5 (2.6)</w:t>
            </w:r>
          </w:p>
        </w:tc>
      </w:tr>
      <w:tr w:rsidR="003E70BB" w:rsidRPr="003E70BB" w14:paraId="7D2A80AA" w14:textId="77777777" w:rsidTr="002430C5">
        <w:trPr>
          <w:trHeight w:val="61"/>
        </w:trPr>
        <w:tc>
          <w:tcPr>
            <w:tcW w:w="5222" w:type="dxa"/>
            <w:shd w:val="clear" w:color="auto" w:fill="auto"/>
            <w:noWrap/>
            <w:vAlign w:val="center"/>
          </w:tcPr>
          <w:p w14:paraId="3B19266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Cyclophosphamide</w:t>
            </w:r>
          </w:p>
        </w:tc>
        <w:tc>
          <w:tcPr>
            <w:tcW w:w="3836" w:type="dxa"/>
            <w:shd w:val="clear" w:color="auto" w:fill="auto"/>
            <w:noWrap/>
            <w:vAlign w:val="center"/>
          </w:tcPr>
          <w:p w14:paraId="4EE3330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(1.0)</w:t>
            </w:r>
          </w:p>
        </w:tc>
      </w:tr>
      <w:tr w:rsidR="003E70BB" w:rsidRPr="003E70BB" w14:paraId="3A6DF77B" w14:textId="77777777" w:rsidTr="002430C5">
        <w:trPr>
          <w:trHeight w:val="61"/>
        </w:trPr>
        <w:tc>
          <w:tcPr>
            <w:tcW w:w="5222" w:type="dxa"/>
            <w:shd w:val="clear" w:color="auto" w:fill="auto"/>
            <w:noWrap/>
            <w:vAlign w:val="center"/>
          </w:tcPr>
          <w:p w14:paraId="6296FF2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Intravenous immunoglobulins</w:t>
            </w:r>
          </w:p>
        </w:tc>
        <w:tc>
          <w:tcPr>
            <w:tcW w:w="3836" w:type="dxa"/>
            <w:shd w:val="clear" w:color="auto" w:fill="auto"/>
            <w:noWrap/>
            <w:vAlign w:val="center"/>
          </w:tcPr>
          <w:p w14:paraId="55C67B1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61760E4A" w14:textId="77777777" w:rsidTr="002430C5">
        <w:trPr>
          <w:trHeight w:val="61"/>
        </w:trPr>
        <w:tc>
          <w:tcPr>
            <w:tcW w:w="5222" w:type="dxa"/>
            <w:shd w:val="clear" w:color="auto" w:fill="auto"/>
            <w:noWrap/>
            <w:vAlign w:val="center"/>
            <w:hideMark/>
          </w:tcPr>
          <w:p w14:paraId="27BBEB66"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ACE inhibitors</w:t>
            </w:r>
          </w:p>
        </w:tc>
        <w:tc>
          <w:tcPr>
            <w:tcW w:w="3836" w:type="dxa"/>
            <w:shd w:val="clear" w:color="auto" w:fill="auto"/>
            <w:noWrap/>
            <w:vAlign w:val="center"/>
            <w:hideMark/>
          </w:tcPr>
          <w:p w14:paraId="6F4266F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3 (1.6)</w:t>
            </w:r>
          </w:p>
        </w:tc>
      </w:tr>
      <w:tr w:rsidR="003E70BB" w:rsidRPr="003E70BB" w14:paraId="01BBE215" w14:textId="77777777" w:rsidTr="002430C5">
        <w:trPr>
          <w:trHeight w:val="61"/>
        </w:trPr>
        <w:tc>
          <w:tcPr>
            <w:tcW w:w="5222" w:type="dxa"/>
            <w:shd w:val="clear" w:color="auto" w:fill="auto"/>
            <w:noWrap/>
            <w:vAlign w:val="center"/>
          </w:tcPr>
          <w:p w14:paraId="090F1C0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Cilazapril</w:t>
            </w:r>
          </w:p>
        </w:tc>
        <w:tc>
          <w:tcPr>
            <w:tcW w:w="3836" w:type="dxa"/>
            <w:shd w:val="clear" w:color="auto" w:fill="auto"/>
            <w:noWrap/>
            <w:vAlign w:val="center"/>
          </w:tcPr>
          <w:p w14:paraId="23B2142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5655AB5" w14:textId="77777777" w:rsidTr="002430C5">
        <w:trPr>
          <w:trHeight w:val="61"/>
        </w:trPr>
        <w:tc>
          <w:tcPr>
            <w:tcW w:w="5222" w:type="dxa"/>
            <w:shd w:val="clear" w:color="auto" w:fill="auto"/>
            <w:noWrap/>
            <w:vAlign w:val="center"/>
          </w:tcPr>
          <w:p w14:paraId="1FDCDEC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Perindopril</w:t>
            </w:r>
          </w:p>
        </w:tc>
        <w:tc>
          <w:tcPr>
            <w:tcW w:w="3836" w:type="dxa"/>
            <w:shd w:val="clear" w:color="auto" w:fill="auto"/>
            <w:noWrap/>
            <w:vAlign w:val="center"/>
          </w:tcPr>
          <w:p w14:paraId="775C278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5549D7E" w14:textId="77777777" w:rsidTr="002430C5">
        <w:trPr>
          <w:trHeight w:val="61"/>
        </w:trPr>
        <w:tc>
          <w:tcPr>
            <w:tcW w:w="5222" w:type="dxa"/>
            <w:shd w:val="clear" w:color="auto" w:fill="auto"/>
            <w:noWrap/>
            <w:vAlign w:val="center"/>
          </w:tcPr>
          <w:p w14:paraId="3C55A48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Ramipril</w:t>
            </w:r>
          </w:p>
        </w:tc>
        <w:tc>
          <w:tcPr>
            <w:tcW w:w="3836" w:type="dxa"/>
            <w:shd w:val="clear" w:color="auto" w:fill="auto"/>
            <w:noWrap/>
            <w:vAlign w:val="center"/>
          </w:tcPr>
          <w:p w14:paraId="3C96840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46789F42" w14:textId="77777777" w:rsidTr="002430C5">
        <w:trPr>
          <w:trHeight w:val="61"/>
        </w:trPr>
        <w:tc>
          <w:tcPr>
            <w:tcW w:w="5222" w:type="dxa"/>
            <w:shd w:val="clear" w:color="auto" w:fill="auto"/>
            <w:noWrap/>
            <w:vAlign w:val="center"/>
            <w:hideMark/>
          </w:tcPr>
          <w:p w14:paraId="4A2AE282"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Prostacyclins</w:t>
            </w:r>
          </w:p>
        </w:tc>
        <w:tc>
          <w:tcPr>
            <w:tcW w:w="3836" w:type="dxa"/>
            <w:shd w:val="clear" w:color="auto" w:fill="auto"/>
            <w:noWrap/>
            <w:vAlign w:val="center"/>
            <w:hideMark/>
          </w:tcPr>
          <w:p w14:paraId="6A407941"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3 (1.6)</w:t>
            </w:r>
          </w:p>
        </w:tc>
      </w:tr>
      <w:tr w:rsidR="003E70BB" w:rsidRPr="003E70BB" w14:paraId="53B13CC2" w14:textId="77777777" w:rsidTr="002430C5">
        <w:trPr>
          <w:trHeight w:val="61"/>
        </w:trPr>
        <w:tc>
          <w:tcPr>
            <w:tcW w:w="5222" w:type="dxa"/>
            <w:shd w:val="clear" w:color="auto" w:fill="auto"/>
            <w:noWrap/>
            <w:vAlign w:val="center"/>
          </w:tcPr>
          <w:p w14:paraId="1C828F5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Epoprostenol</w:t>
            </w:r>
          </w:p>
        </w:tc>
        <w:tc>
          <w:tcPr>
            <w:tcW w:w="3836" w:type="dxa"/>
            <w:shd w:val="clear" w:color="auto" w:fill="auto"/>
            <w:noWrap/>
            <w:vAlign w:val="center"/>
          </w:tcPr>
          <w:p w14:paraId="57C24A8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15536658" w14:textId="77777777" w:rsidTr="002430C5">
        <w:trPr>
          <w:trHeight w:val="61"/>
        </w:trPr>
        <w:tc>
          <w:tcPr>
            <w:tcW w:w="5222" w:type="dxa"/>
            <w:shd w:val="clear" w:color="auto" w:fill="auto"/>
            <w:noWrap/>
            <w:vAlign w:val="center"/>
          </w:tcPr>
          <w:p w14:paraId="5174CF0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Prostacyclin</w:t>
            </w:r>
          </w:p>
        </w:tc>
        <w:tc>
          <w:tcPr>
            <w:tcW w:w="3836" w:type="dxa"/>
            <w:shd w:val="clear" w:color="auto" w:fill="auto"/>
            <w:noWrap/>
            <w:vAlign w:val="center"/>
          </w:tcPr>
          <w:p w14:paraId="0936C5E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6DD44A6" w14:textId="77777777" w:rsidTr="002430C5">
        <w:trPr>
          <w:trHeight w:val="61"/>
        </w:trPr>
        <w:tc>
          <w:tcPr>
            <w:tcW w:w="5222" w:type="dxa"/>
            <w:shd w:val="clear" w:color="auto" w:fill="auto"/>
            <w:noWrap/>
            <w:vAlign w:val="center"/>
            <w:hideMark/>
          </w:tcPr>
          <w:p w14:paraId="3B8A0A9F"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Antiemetics</w:t>
            </w:r>
          </w:p>
        </w:tc>
        <w:tc>
          <w:tcPr>
            <w:tcW w:w="3836" w:type="dxa"/>
            <w:shd w:val="clear" w:color="auto" w:fill="auto"/>
            <w:noWrap/>
            <w:vAlign w:val="center"/>
            <w:hideMark/>
          </w:tcPr>
          <w:p w14:paraId="39C648A2"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2 (1.0)</w:t>
            </w:r>
          </w:p>
        </w:tc>
      </w:tr>
      <w:tr w:rsidR="003E70BB" w:rsidRPr="003E70BB" w14:paraId="5D14042E" w14:textId="77777777" w:rsidTr="002430C5">
        <w:trPr>
          <w:trHeight w:val="61"/>
        </w:trPr>
        <w:tc>
          <w:tcPr>
            <w:tcW w:w="5222" w:type="dxa"/>
            <w:shd w:val="clear" w:color="auto" w:fill="auto"/>
            <w:noWrap/>
            <w:vAlign w:val="center"/>
          </w:tcPr>
          <w:p w14:paraId="719F46F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Cyclizine</w:t>
            </w:r>
          </w:p>
        </w:tc>
        <w:tc>
          <w:tcPr>
            <w:tcW w:w="3836" w:type="dxa"/>
            <w:shd w:val="clear" w:color="auto" w:fill="auto"/>
            <w:noWrap/>
            <w:vAlign w:val="center"/>
          </w:tcPr>
          <w:p w14:paraId="0671F6C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7F5FB964" w14:textId="77777777" w:rsidTr="002430C5">
        <w:trPr>
          <w:trHeight w:val="61"/>
        </w:trPr>
        <w:tc>
          <w:tcPr>
            <w:tcW w:w="5222" w:type="dxa"/>
            <w:shd w:val="clear" w:color="auto" w:fill="auto"/>
            <w:noWrap/>
            <w:vAlign w:val="center"/>
          </w:tcPr>
          <w:p w14:paraId="63F1502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Metoclopramide</w:t>
            </w:r>
          </w:p>
        </w:tc>
        <w:tc>
          <w:tcPr>
            <w:tcW w:w="3836" w:type="dxa"/>
            <w:shd w:val="clear" w:color="auto" w:fill="auto"/>
            <w:noWrap/>
            <w:vAlign w:val="center"/>
          </w:tcPr>
          <w:p w14:paraId="3B9C89D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63696974" w14:textId="77777777" w:rsidTr="002430C5">
        <w:trPr>
          <w:trHeight w:val="61"/>
        </w:trPr>
        <w:tc>
          <w:tcPr>
            <w:tcW w:w="5222" w:type="dxa"/>
            <w:shd w:val="clear" w:color="auto" w:fill="auto"/>
            <w:noWrap/>
            <w:vAlign w:val="center"/>
            <w:hideMark/>
          </w:tcPr>
          <w:p w14:paraId="16582073"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b/>
                <w:color w:val="auto"/>
                <w:kern w:val="2"/>
                <w:sz w:val="20"/>
                <w:lang w:eastAsia="ko-KR"/>
              </w:rPr>
              <w:t>Other agents</w:t>
            </w:r>
          </w:p>
        </w:tc>
        <w:tc>
          <w:tcPr>
            <w:tcW w:w="3836" w:type="dxa"/>
            <w:shd w:val="clear" w:color="auto" w:fill="auto"/>
            <w:noWrap/>
            <w:vAlign w:val="center"/>
          </w:tcPr>
          <w:p w14:paraId="4DE19DA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18 (9.4)</w:t>
            </w:r>
          </w:p>
        </w:tc>
      </w:tr>
      <w:tr w:rsidR="003E70BB" w:rsidRPr="003E70BB" w14:paraId="0F5EF09D" w14:textId="77777777" w:rsidTr="002430C5">
        <w:trPr>
          <w:trHeight w:val="61"/>
        </w:trPr>
        <w:tc>
          <w:tcPr>
            <w:tcW w:w="5222" w:type="dxa"/>
            <w:shd w:val="clear" w:color="auto" w:fill="auto"/>
            <w:noWrap/>
            <w:vAlign w:val="center"/>
          </w:tcPr>
          <w:p w14:paraId="5DFF6EE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Amitriptyline </w:t>
            </w:r>
          </w:p>
        </w:tc>
        <w:tc>
          <w:tcPr>
            <w:tcW w:w="3836" w:type="dxa"/>
            <w:shd w:val="clear" w:color="auto" w:fill="auto"/>
            <w:noWrap/>
            <w:vAlign w:val="center"/>
          </w:tcPr>
          <w:p w14:paraId="2B4EF6C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DE7ADFA" w14:textId="77777777" w:rsidTr="002430C5">
        <w:trPr>
          <w:trHeight w:val="61"/>
        </w:trPr>
        <w:tc>
          <w:tcPr>
            <w:tcW w:w="5222" w:type="dxa"/>
            <w:shd w:val="clear" w:color="auto" w:fill="auto"/>
            <w:noWrap/>
            <w:vAlign w:val="center"/>
          </w:tcPr>
          <w:p w14:paraId="48417E3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Antihypertensive</w:t>
            </w:r>
          </w:p>
        </w:tc>
        <w:tc>
          <w:tcPr>
            <w:tcW w:w="3836" w:type="dxa"/>
            <w:shd w:val="clear" w:color="auto" w:fill="auto"/>
            <w:noWrap/>
            <w:vAlign w:val="center"/>
          </w:tcPr>
          <w:p w14:paraId="1393F34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53C80AD" w14:textId="77777777" w:rsidTr="002430C5">
        <w:trPr>
          <w:trHeight w:val="61"/>
        </w:trPr>
        <w:tc>
          <w:tcPr>
            <w:tcW w:w="5222" w:type="dxa"/>
            <w:shd w:val="clear" w:color="auto" w:fill="auto"/>
            <w:noWrap/>
            <w:vAlign w:val="center"/>
          </w:tcPr>
          <w:p w14:paraId="2C0A0D7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Antipsychoitcs</w:t>
            </w:r>
          </w:p>
        </w:tc>
        <w:tc>
          <w:tcPr>
            <w:tcW w:w="3836" w:type="dxa"/>
            <w:shd w:val="clear" w:color="auto" w:fill="auto"/>
            <w:noWrap/>
            <w:vAlign w:val="center"/>
          </w:tcPr>
          <w:p w14:paraId="18B43AB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D085DA3" w14:textId="77777777" w:rsidTr="002430C5">
        <w:trPr>
          <w:trHeight w:val="61"/>
        </w:trPr>
        <w:tc>
          <w:tcPr>
            <w:tcW w:w="5222" w:type="dxa"/>
            <w:shd w:val="clear" w:color="auto" w:fill="auto"/>
            <w:noWrap/>
            <w:vAlign w:val="center"/>
          </w:tcPr>
          <w:p w14:paraId="0D2147A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Cyproheptadine</w:t>
            </w:r>
          </w:p>
        </w:tc>
        <w:tc>
          <w:tcPr>
            <w:tcW w:w="3836" w:type="dxa"/>
            <w:shd w:val="clear" w:color="auto" w:fill="auto"/>
            <w:noWrap/>
            <w:vAlign w:val="center"/>
          </w:tcPr>
          <w:p w14:paraId="50C6FDE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5DE7EB98" w14:textId="77777777" w:rsidTr="002430C5">
        <w:trPr>
          <w:trHeight w:val="61"/>
        </w:trPr>
        <w:tc>
          <w:tcPr>
            <w:tcW w:w="5222" w:type="dxa"/>
            <w:shd w:val="clear" w:color="auto" w:fill="auto"/>
            <w:noWrap/>
            <w:vAlign w:val="center"/>
          </w:tcPr>
          <w:p w14:paraId="44FD2FA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Dihydroergotamine</w:t>
            </w:r>
          </w:p>
        </w:tc>
        <w:tc>
          <w:tcPr>
            <w:tcW w:w="3836" w:type="dxa"/>
            <w:shd w:val="clear" w:color="auto" w:fill="auto"/>
            <w:noWrap/>
            <w:vAlign w:val="center"/>
          </w:tcPr>
          <w:p w14:paraId="401AC44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A253BDA" w14:textId="77777777" w:rsidTr="002430C5">
        <w:trPr>
          <w:trHeight w:val="61"/>
        </w:trPr>
        <w:tc>
          <w:tcPr>
            <w:tcW w:w="5222" w:type="dxa"/>
            <w:shd w:val="clear" w:color="auto" w:fill="auto"/>
            <w:noWrap/>
            <w:vAlign w:val="center"/>
          </w:tcPr>
          <w:p w14:paraId="25461B5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Dopamine</w:t>
            </w:r>
          </w:p>
        </w:tc>
        <w:tc>
          <w:tcPr>
            <w:tcW w:w="3836" w:type="dxa"/>
            <w:shd w:val="clear" w:color="auto" w:fill="auto"/>
            <w:noWrap/>
            <w:vAlign w:val="center"/>
          </w:tcPr>
          <w:p w14:paraId="0D93620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1CE28D7" w14:textId="77777777" w:rsidTr="002430C5">
        <w:trPr>
          <w:trHeight w:val="61"/>
        </w:trPr>
        <w:tc>
          <w:tcPr>
            <w:tcW w:w="5222" w:type="dxa"/>
            <w:shd w:val="clear" w:color="auto" w:fill="auto"/>
            <w:noWrap/>
            <w:vAlign w:val="center"/>
          </w:tcPr>
          <w:p w14:paraId="3175FDB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Hydrochlorothiazide</w:t>
            </w:r>
          </w:p>
        </w:tc>
        <w:tc>
          <w:tcPr>
            <w:tcW w:w="3836" w:type="dxa"/>
            <w:shd w:val="clear" w:color="auto" w:fill="auto"/>
            <w:noWrap/>
            <w:vAlign w:val="center"/>
          </w:tcPr>
          <w:p w14:paraId="16929E4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96B3444" w14:textId="77777777" w:rsidTr="002430C5">
        <w:trPr>
          <w:trHeight w:val="61"/>
        </w:trPr>
        <w:tc>
          <w:tcPr>
            <w:tcW w:w="5222" w:type="dxa"/>
            <w:shd w:val="clear" w:color="auto" w:fill="auto"/>
            <w:noWrap/>
            <w:vAlign w:val="center"/>
          </w:tcPr>
          <w:p w14:paraId="2D0171E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L-arginine ubidecarenone</w:t>
            </w:r>
          </w:p>
        </w:tc>
        <w:tc>
          <w:tcPr>
            <w:tcW w:w="3836" w:type="dxa"/>
            <w:shd w:val="clear" w:color="auto" w:fill="auto"/>
            <w:noWrap/>
            <w:vAlign w:val="center"/>
          </w:tcPr>
          <w:p w14:paraId="2B7CAFA6"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4411A201" w14:textId="77777777" w:rsidTr="002430C5">
        <w:trPr>
          <w:trHeight w:val="61"/>
        </w:trPr>
        <w:tc>
          <w:tcPr>
            <w:tcW w:w="5222" w:type="dxa"/>
            <w:shd w:val="clear" w:color="auto" w:fill="auto"/>
            <w:noWrap/>
            <w:vAlign w:val="center"/>
          </w:tcPr>
          <w:p w14:paraId="50C1010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 xml:space="preserve">Noradrenaline </w:t>
            </w:r>
          </w:p>
        </w:tc>
        <w:tc>
          <w:tcPr>
            <w:tcW w:w="3836" w:type="dxa"/>
            <w:shd w:val="clear" w:color="auto" w:fill="auto"/>
            <w:noWrap/>
            <w:vAlign w:val="center"/>
          </w:tcPr>
          <w:p w14:paraId="17521C3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174B6DBB" w14:textId="77777777" w:rsidTr="002430C5">
        <w:trPr>
          <w:trHeight w:val="61"/>
        </w:trPr>
        <w:tc>
          <w:tcPr>
            <w:tcW w:w="5222" w:type="dxa"/>
            <w:shd w:val="clear" w:color="auto" w:fill="auto"/>
            <w:noWrap/>
            <w:vAlign w:val="center"/>
          </w:tcPr>
          <w:p w14:paraId="7380DE6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Metoclopramide</w:t>
            </w:r>
          </w:p>
        </w:tc>
        <w:tc>
          <w:tcPr>
            <w:tcW w:w="3836" w:type="dxa"/>
            <w:shd w:val="clear" w:color="auto" w:fill="auto"/>
            <w:noWrap/>
            <w:vAlign w:val="center"/>
          </w:tcPr>
          <w:p w14:paraId="31E0C75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4C336A50" w14:textId="77777777" w:rsidTr="002430C5">
        <w:trPr>
          <w:trHeight w:val="61"/>
        </w:trPr>
        <w:tc>
          <w:tcPr>
            <w:tcW w:w="5222" w:type="dxa"/>
            <w:shd w:val="clear" w:color="auto" w:fill="auto"/>
            <w:noWrap/>
            <w:vAlign w:val="center"/>
          </w:tcPr>
          <w:p w14:paraId="43BD69B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Milrinone</w:t>
            </w:r>
          </w:p>
        </w:tc>
        <w:tc>
          <w:tcPr>
            <w:tcW w:w="3836" w:type="dxa"/>
            <w:shd w:val="clear" w:color="auto" w:fill="auto"/>
            <w:noWrap/>
            <w:vAlign w:val="center"/>
          </w:tcPr>
          <w:p w14:paraId="548D4F9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CBFA444" w14:textId="77777777" w:rsidTr="002430C5">
        <w:trPr>
          <w:trHeight w:val="61"/>
        </w:trPr>
        <w:tc>
          <w:tcPr>
            <w:tcW w:w="5222" w:type="dxa"/>
            <w:shd w:val="clear" w:color="auto" w:fill="auto"/>
            <w:noWrap/>
            <w:vAlign w:val="center"/>
          </w:tcPr>
          <w:p w14:paraId="6B824EB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Nitroglycerin</w:t>
            </w:r>
          </w:p>
        </w:tc>
        <w:tc>
          <w:tcPr>
            <w:tcW w:w="3836" w:type="dxa"/>
            <w:shd w:val="clear" w:color="auto" w:fill="auto"/>
            <w:noWrap/>
            <w:vAlign w:val="center"/>
          </w:tcPr>
          <w:p w14:paraId="0112792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4450C834" w14:textId="77777777" w:rsidTr="002430C5">
        <w:trPr>
          <w:trHeight w:val="61"/>
        </w:trPr>
        <w:tc>
          <w:tcPr>
            <w:tcW w:w="5222" w:type="dxa"/>
            <w:shd w:val="clear" w:color="auto" w:fill="auto"/>
            <w:noWrap/>
            <w:vAlign w:val="center"/>
          </w:tcPr>
          <w:p w14:paraId="1F0D944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Olmesartan</w:t>
            </w:r>
          </w:p>
        </w:tc>
        <w:tc>
          <w:tcPr>
            <w:tcW w:w="3836" w:type="dxa"/>
            <w:shd w:val="clear" w:color="auto" w:fill="auto"/>
            <w:noWrap/>
            <w:vAlign w:val="center"/>
          </w:tcPr>
          <w:p w14:paraId="66FE495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246B8F6" w14:textId="77777777" w:rsidTr="002430C5">
        <w:trPr>
          <w:trHeight w:val="61"/>
        </w:trPr>
        <w:tc>
          <w:tcPr>
            <w:tcW w:w="5222" w:type="dxa"/>
            <w:shd w:val="clear" w:color="auto" w:fill="auto"/>
            <w:noWrap/>
            <w:vAlign w:val="center"/>
          </w:tcPr>
          <w:p w14:paraId="6A1D49C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Phenylephrine</w:t>
            </w:r>
            <w:r w:rsidRPr="003E70BB">
              <w:rPr>
                <w:rFonts w:eastAsia="Malgun Gothic" w:hint="eastAsia"/>
                <w:color w:val="auto"/>
                <w:kern w:val="2"/>
                <w:sz w:val="20"/>
                <w:lang w:eastAsia="ko-KR"/>
              </w:rPr>
              <w:t xml:space="preserve"> </w:t>
            </w:r>
          </w:p>
        </w:tc>
        <w:tc>
          <w:tcPr>
            <w:tcW w:w="3836" w:type="dxa"/>
            <w:shd w:val="clear" w:color="auto" w:fill="auto"/>
            <w:noWrap/>
            <w:vAlign w:val="center"/>
          </w:tcPr>
          <w:p w14:paraId="00A558A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 (0.5)</w:t>
            </w:r>
          </w:p>
        </w:tc>
      </w:tr>
      <w:tr w:rsidR="003E70BB" w:rsidRPr="003E70BB" w14:paraId="3B12ECFD" w14:textId="77777777" w:rsidTr="002430C5">
        <w:trPr>
          <w:trHeight w:val="61"/>
        </w:trPr>
        <w:tc>
          <w:tcPr>
            <w:tcW w:w="5222" w:type="dxa"/>
            <w:shd w:val="clear" w:color="auto" w:fill="auto"/>
            <w:noWrap/>
            <w:vAlign w:val="center"/>
          </w:tcPr>
          <w:p w14:paraId="4E329B5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Simvastatin</w:t>
            </w:r>
          </w:p>
        </w:tc>
        <w:tc>
          <w:tcPr>
            <w:tcW w:w="3836" w:type="dxa"/>
            <w:shd w:val="clear" w:color="auto" w:fill="auto"/>
            <w:noWrap/>
            <w:vAlign w:val="center"/>
          </w:tcPr>
          <w:p w14:paraId="067E6C7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532835E" w14:textId="77777777" w:rsidTr="002430C5">
        <w:trPr>
          <w:trHeight w:val="61"/>
        </w:trPr>
        <w:tc>
          <w:tcPr>
            <w:tcW w:w="5222" w:type="dxa"/>
            <w:shd w:val="clear" w:color="auto" w:fill="auto"/>
            <w:noWrap/>
            <w:vAlign w:val="center"/>
          </w:tcPr>
          <w:p w14:paraId="601A79C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Sumatriptan</w:t>
            </w:r>
          </w:p>
        </w:tc>
        <w:tc>
          <w:tcPr>
            <w:tcW w:w="3836" w:type="dxa"/>
            <w:shd w:val="clear" w:color="auto" w:fill="auto"/>
            <w:noWrap/>
            <w:vAlign w:val="center"/>
          </w:tcPr>
          <w:p w14:paraId="72BDC4C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E899B01" w14:textId="77777777" w:rsidTr="002430C5">
        <w:trPr>
          <w:trHeight w:val="61"/>
        </w:trPr>
        <w:tc>
          <w:tcPr>
            <w:tcW w:w="5222" w:type="dxa"/>
            <w:shd w:val="clear" w:color="auto" w:fill="auto"/>
            <w:noWrap/>
            <w:vAlign w:val="center"/>
          </w:tcPr>
          <w:p w14:paraId="2DE6AA3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Vitamin</w:t>
            </w:r>
          </w:p>
        </w:tc>
        <w:tc>
          <w:tcPr>
            <w:tcW w:w="3836" w:type="dxa"/>
            <w:shd w:val="clear" w:color="auto" w:fill="auto"/>
            <w:noWrap/>
            <w:vAlign w:val="center"/>
          </w:tcPr>
          <w:p w14:paraId="051C6CE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63E66C7" w14:textId="77777777" w:rsidTr="002430C5">
        <w:trPr>
          <w:trHeight w:val="61"/>
        </w:trPr>
        <w:tc>
          <w:tcPr>
            <w:tcW w:w="5222" w:type="dxa"/>
            <w:shd w:val="clear" w:color="auto" w:fill="auto"/>
            <w:noWrap/>
            <w:vAlign w:val="center"/>
          </w:tcPr>
          <w:p w14:paraId="700C2FB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Zolmitriptan</w:t>
            </w:r>
          </w:p>
        </w:tc>
        <w:tc>
          <w:tcPr>
            <w:tcW w:w="3836" w:type="dxa"/>
            <w:shd w:val="clear" w:color="auto" w:fill="auto"/>
            <w:noWrap/>
            <w:vAlign w:val="center"/>
          </w:tcPr>
          <w:p w14:paraId="1E9005E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B1653EB" w14:textId="77777777" w:rsidTr="002430C5">
        <w:trPr>
          <w:trHeight w:val="19"/>
        </w:trPr>
        <w:tc>
          <w:tcPr>
            <w:tcW w:w="5222" w:type="dxa"/>
            <w:shd w:val="clear" w:color="auto" w:fill="auto"/>
            <w:noWrap/>
            <w:vAlign w:val="center"/>
          </w:tcPr>
          <w:p w14:paraId="72F99231"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hint="eastAsia"/>
                <w:b/>
                <w:color w:val="auto"/>
                <w:kern w:val="2"/>
                <w:sz w:val="20"/>
                <w:lang w:eastAsia="ko-KR"/>
              </w:rPr>
              <w:t>Proc</w:t>
            </w:r>
            <w:r w:rsidRPr="003E70BB">
              <w:rPr>
                <w:rFonts w:eastAsia="Malgun Gothic"/>
                <w:b/>
                <w:color w:val="auto"/>
                <w:kern w:val="2"/>
                <w:sz w:val="20"/>
                <w:lang w:eastAsia="ko-KR"/>
              </w:rPr>
              <w:t>edure</w:t>
            </w:r>
          </w:p>
        </w:tc>
        <w:tc>
          <w:tcPr>
            <w:tcW w:w="3836" w:type="dxa"/>
            <w:shd w:val="clear" w:color="auto" w:fill="auto"/>
            <w:noWrap/>
            <w:vAlign w:val="center"/>
          </w:tcPr>
          <w:p w14:paraId="6B6A60F4"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9</w:t>
            </w:r>
            <w:r w:rsidRPr="003E70BB">
              <w:rPr>
                <w:rFonts w:eastAsia="Malgun Gothic"/>
                <w:b/>
                <w:color w:val="auto"/>
                <w:kern w:val="2"/>
                <w:sz w:val="20"/>
                <w:lang w:eastAsia="ko-KR"/>
              </w:rPr>
              <w:t xml:space="preserve"> (4.7)</w:t>
            </w:r>
          </w:p>
        </w:tc>
      </w:tr>
      <w:tr w:rsidR="003E70BB" w:rsidRPr="003E70BB" w14:paraId="0D068B51" w14:textId="77777777" w:rsidTr="002430C5">
        <w:trPr>
          <w:trHeight w:val="61"/>
        </w:trPr>
        <w:tc>
          <w:tcPr>
            <w:tcW w:w="5222" w:type="dxa"/>
            <w:shd w:val="clear" w:color="auto" w:fill="auto"/>
            <w:noWrap/>
            <w:vAlign w:val="center"/>
          </w:tcPr>
          <w:p w14:paraId="529E522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Surgery</w:t>
            </w:r>
          </w:p>
        </w:tc>
        <w:tc>
          <w:tcPr>
            <w:tcW w:w="3836" w:type="dxa"/>
            <w:shd w:val="clear" w:color="auto" w:fill="auto"/>
            <w:noWrap/>
            <w:vAlign w:val="center"/>
          </w:tcPr>
          <w:p w14:paraId="1EC1D49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7</w:t>
            </w:r>
            <w:r w:rsidRPr="003E70BB">
              <w:rPr>
                <w:rFonts w:eastAsia="Malgun Gothic"/>
                <w:color w:val="auto"/>
                <w:kern w:val="2"/>
                <w:sz w:val="20"/>
                <w:lang w:eastAsia="ko-KR"/>
              </w:rPr>
              <w:t xml:space="preserve"> (3.7)</w:t>
            </w:r>
          </w:p>
        </w:tc>
      </w:tr>
      <w:tr w:rsidR="003E70BB" w:rsidRPr="003E70BB" w14:paraId="56A8EBFE" w14:textId="77777777" w:rsidTr="002430C5">
        <w:trPr>
          <w:trHeight w:val="61"/>
        </w:trPr>
        <w:tc>
          <w:tcPr>
            <w:tcW w:w="5222" w:type="dxa"/>
            <w:shd w:val="clear" w:color="auto" w:fill="auto"/>
            <w:noWrap/>
            <w:vAlign w:val="center"/>
          </w:tcPr>
          <w:p w14:paraId="4F1B54B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Hypothermia</w:t>
            </w:r>
          </w:p>
        </w:tc>
        <w:tc>
          <w:tcPr>
            <w:tcW w:w="3836" w:type="dxa"/>
            <w:shd w:val="clear" w:color="auto" w:fill="auto"/>
            <w:noWrap/>
            <w:vAlign w:val="center"/>
          </w:tcPr>
          <w:p w14:paraId="668D52A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05DF15C" w14:textId="77777777" w:rsidTr="002430C5">
        <w:trPr>
          <w:trHeight w:val="61"/>
        </w:trPr>
        <w:tc>
          <w:tcPr>
            <w:tcW w:w="5222" w:type="dxa"/>
            <w:shd w:val="clear" w:color="auto" w:fill="auto"/>
            <w:noWrap/>
            <w:vAlign w:val="center"/>
          </w:tcPr>
          <w:p w14:paraId="29725DD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lastRenderedPageBreak/>
              <w:t>Plasmapheresis</w:t>
            </w:r>
          </w:p>
        </w:tc>
        <w:tc>
          <w:tcPr>
            <w:tcW w:w="3836" w:type="dxa"/>
            <w:shd w:val="clear" w:color="auto" w:fill="auto"/>
            <w:noWrap/>
            <w:vAlign w:val="center"/>
          </w:tcPr>
          <w:p w14:paraId="2387EB6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bl>
    <w:p w14:paraId="1F011956"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ACE: angiotensin converting enzyme</w:t>
      </w:r>
    </w:p>
    <w:p w14:paraId="0835B397" w14:textId="77777777" w:rsidR="003E70BB" w:rsidRPr="003E70BB" w:rsidRDefault="003E70BB" w:rsidP="003E70BB">
      <w:pPr>
        <w:spacing w:line="240" w:lineRule="auto"/>
        <w:rPr>
          <w:rFonts w:eastAsia="Malgun Gothic"/>
          <w:color w:val="auto"/>
          <w:kern w:val="2"/>
          <w:sz w:val="20"/>
          <w:lang w:eastAsia="ko-KR"/>
        </w:rPr>
      </w:pPr>
      <w:r w:rsidRPr="003E70BB">
        <w:rPr>
          <w:rFonts w:eastAsia="Malgun Gothic"/>
          <w:color w:val="auto"/>
          <w:kern w:val="2"/>
          <w:sz w:val="20"/>
          <w:lang w:eastAsia="ko-KR"/>
        </w:rPr>
        <w:t>Values are presented as number (percent).</w:t>
      </w:r>
    </w:p>
    <w:p w14:paraId="0F3755F1"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p>
    <w:p w14:paraId="58E8A6DC"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r w:rsidRPr="003E70BB">
        <w:rPr>
          <w:rFonts w:ascii="Malgun Gothic" w:eastAsia="Malgun Gothic" w:hAnsi="Malgun Gothic"/>
          <w:color w:val="auto"/>
          <w:kern w:val="2"/>
          <w:sz w:val="20"/>
          <w:lang w:eastAsia="ko-KR"/>
        </w:rPr>
        <w:br w:type="page"/>
      </w:r>
      <w:r w:rsidRPr="003E70BB">
        <w:rPr>
          <w:rFonts w:eastAsia="Malgun Gothic"/>
          <w:b/>
          <w:color w:val="auto"/>
          <w:kern w:val="2"/>
          <w:sz w:val="20"/>
          <w:lang w:eastAsia="ko-KR"/>
        </w:rPr>
        <w:lastRenderedPageBreak/>
        <w:t>Supplementary Table V.</w:t>
      </w:r>
      <w:r w:rsidRPr="003E70BB">
        <w:rPr>
          <w:rFonts w:eastAsia="Malgun Gothic"/>
          <w:color w:val="auto"/>
          <w:kern w:val="2"/>
          <w:sz w:val="20"/>
          <w:lang w:eastAsia="ko-KR"/>
        </w:rPr>
        <w:t xml:space="preserve"> Combination of treatment for case reported patients with reversible cerebral vasoconstriction syndrome</w:t>
      </w:r>
    </w:p>
    <w:tbl>
      <w:tblPr>
        <w:tblW w:w="9242" w:type="dxa"/>
        <w:tblBorders>
          <w:top w:val="single" w:sz="4" w:space="0" w:color="auto"/>
          <w:bottom w:val="single" w:sz="4" w:space="0" w:color="auto"/>
        </w:tblBorders>
        <w:tblLook w:val="04A0" w:firstRow="1" w:lastRow="0" w:firstColumn="1" w:lastColumn="0" w:noHBand="0" w:noVBand="1"/>
      </w:tblPr>
      <w:tblGrid>
        <w:gridCol w:w="5495"/>
        <w:gridCol w:w="3747"/>
      </w:tblGrid>
      <w:tr w:rsidR="003E70BB" w:rsidRPr="003E70BB" w14:paraId="02287F87" w14:textId="77777777" w:rsidTr="002430C5">
        <w:trPr>
          <w:trHeight w:val="61"/>
        </w:trPr>
        <w:tc>
          <w:tcPr>
            <w:tcW w:w="5495" w:type="dxa"/>
            <w:vMerge w:val="restart"/>
            <w:tcBorders>
              <w:top w:val="single" w:sz="4" w:space="0" w:color="auto"/>
            </w:tcBorders>
            <w:shd w:val="clear" w:color="auto" w:fill="auto"/>
            <w:noWrap/>
            <w:vAlign w:val="center"/>
            <w:hideMark/>
          </w:tcPr>
          <w:p w14:paraId="70563B7B" w14:textId="77777777" w:rsidR="003E70BB" w:rsidRPr="003E70BB" w:rsidRDefault="003E70BB" w:rsidP="003E70BB">
            <w:pPr>
              <w:widowControl w:val="0"/>
              <w:wordWrap w:val="0"/>
              <w:autoSpaceDE w:val="0"/>
              <w:autoSpaceDN w:val="0"/>
              <w:spacing w:line="240" w:lineRule="auto"/>
              <w:rPr>
                <w:rFonts w:eastAsia="Malgun Gothic"/>
                <w:b/>
                <w:color w:val="auto"/>
                <w:kern w:val="2"/>
                <w:sz w:val="20"/>
                <w:lang w:eastAsia="ko-KR"/>
              </w:rPr>
            </w:pPr>
            <w:r w:rsidRPr="003E70BB">
              <w:rPr>
                <w:rFonts w:eastAsia="Malgun Gothic"/>
                <w:b/>
                <w:color w:val="auto"/>
                <w:kern w:val="2"/>
                <w:sz w:val="20"/>
                <w:lang w:eastAsia="ko-KR"/>
              </w:rPr>
              <w:t>Treatment</w:t>
            </w:r>
          </w:p>
        </w:tc>
        <w:tc>
          <w:tcPr>
            <w:tcW w:w="3747" w:type="dxa"/>
            <w:tcBorders>
              <w:top w:val="single" w:sz="4" w:space="0" w:color="auto"/>
              <w:bottom w:val="single" w:sz="4" w:space="0" w:color="auto"/>
            </w:tcBorders>
            <w:shd w:val="clear" w:color="auto" w:fill="auto"/>
            <w:noWrap/>
            <w:hideMark/>
          </w:tcPr>
          <w:p w14:paraId="3734DDA9"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Total number of patients (n=191)</w:t>
            </w:r>
          </w:p>
        </w:tc>
      </w:tr>
      <w:tr w:rsidR="003E70BB" w:rsidRPr="003E70BB" w14:paraId="59C15AEB" w14:textId="77777777" w:rsidTr="002430C5">
        <w:trPr>
          <w:trHeight w:val="61"/>
        </w:trPr>
        <w:tc>
          <w:tcPr>
            <w:tcW w:w="5495" w:type="dxa"/>
            <w:vMerge/>
            <w:tcBorders>
              <w:bottom w:val="single" w:sz="4" w:space="0" w:color="auto"/>
            </w:tcBorders>
            <w:shd w:val="clear" w:color="auto" w:fill="auto"/>
            <w:noWrap/>
          </w:tcPr>
          <w:p w14:paraId="66B11D6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p>
        </w:tc>
        <w:tc>
          <w:tcPr>
            <w:tcW w:w="3747" w:type="dxa"/>
            <w:tcBorders>
              <w:top w:val="single" w:sz="4" w:space="0" w:color="auto"/>
              <w:bottom w:val="single" w:sz="4" w:space="0" w:color="auto"/>
            </w:tcBorders>
            <w:shd w:val="clear" w:color="auto" w:fill="auto"/>
            <w:noWrap/>
          </w:tcPr>
          <w:p w14:paraId="33C2F86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Number of patients (%)</w:t>
            </w:r>
          </w:p>
        </w:tc>
      </w:tr>
      <w:tr w:rsidR="003E70BB" w:rsidRPr="003E70BB" w14:paraId="11949583" w14:textId="77777777" w:rsidTr="002430C5">
        <w:trPr>
          <w:trHeight w:val="61"/>
        </w:trPr>
        <w:tc>
          <w:tcPr>
            <w:tcW w:w="5495" w:type="dxa"/>
            <w:tcBorders>
              <w:top w:val="single" w:sz="4" w:space="0" w:color="auto"/>
              <w:bottom w:val="nil"/>
            </w:tcBorders>
            <w:shd w:val="clear" w:color="auto" w:fill="auto"/>
            <w:noWrap/>
            <w:vAlign w:val="center"/>
          </w:tcPr>
          <w:p w14:paraId="69C9C3BB"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hint="eastAsia"/>
                <w:b/>
                <w:color w:val="auto"/>
                <w:kern w:val="2"/>
                <w:sz w:val="20"/>
                <w:lang w:eastAsia="ko-KR"/>
              </w:rPr>
              <w:t>Single kind of therapy</w:t>
            </w:r>
          </w:p>
        </w:tc>
        <w:tc>
          <w:tcPr>
            <w:tcW w:w="3747" w:type="dxa"/>
            <w:tcBorders>
              <w:top w:val="single" w:sz="4" w:space="0" w:color="auto"/>
              <w:bottom w:val="nil"/>
            </w:tcBorders>
            <w:shd w:val="clear" w:color="auto" w:fill="auto"/>
            <w:noWrap/>
            <w:vAlign w:val="center"/>
          </w:tcPr>
          <w:p w14:paraId="7C66DF61"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75</w:t>
            </w:r>
            <w:r w:rsidRPr="003E70BB">
              <w:rPr>
                <w:rFonts w:eastAsia="Malgun Gothic"/>
                <w:b/>
                <w:color w:val="auto"/>
                <w:kern w:val="2"/>
                <w:sz w:val="20"/>
                <w:lang w:eastAsia="ko-KR"/>
              </w:rPr>
              <w:t xml:space="preserve"> (39.3)</w:t>
            </w:r>
          </w:p>
        </w:tc>
      </w:tr>
      <w:tr w:rsidR="003E70BB" w:rsidRPr="003E70BB" w14:paraId="58012A57" w14:textId="77777777" w:rsidTr="002430C5">
        <w:trPr>
          <w:trHeight w:val="10"/>
        </w:trPr>
        <w:tc>
          <w:tcPr>
            <w:tcW w:w="5495" w:type="dxa"/>
            <w:tcBorders>
              <w:top w:val="nil"/>
              <w:bottom w:val="nil"/>
            </w:tcBorders>
            <w:shd w:val="clear" w:color="auto" w:fill="auto"/>
            <w:noWrap/>
            <w:vAlign w:val="center"/>
          </w:tcPr>
          <w:p w14:paraId="0C386D1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w:t>
            </w:r>
            <w:r w:rsidRPr="003E70BB">
              <w:rPr>
                <w:rFonts w:eastAsia="Malgun Gothic"/>
                <w:color w:val="auto"/>
                <w:kern w:val="2"/>
                <w:sz w:val="20"/>
                <w:lang w:eastAsia="ko-KR"/>
              </w:rPr>
              <w:t>CB</w:t>
            </w:r>
          </w:p>
        </w:tc>
        <w:tc>
          <w:tcPr>
            <w:tcW w:w="3747" w:type="dxa"/>
            <w:tcBorders>
              <w:top w:val="nil"/>
              <w:bottom w:val="nil"/>
            </w:tcBorders>
            <w:shd w:val="clear" w:color="auto" w:fill="auto"/>
            <w:noWrap/>
            <w:vAlign w:val="center"/>
          </w:tcPr>
          <w:p w14:paraId="6BBD4B5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60</w:t>
            </w:r>
            <w:r w:rsidRPr="003E70BB">
              <w:rPr>
                <w:rFonts w:eastAsia="Malgun Gothic"/>
                <w:color w:val="auto"/>
                <w:kern w:val="2"/>
                <w:sz w:val="20"/>
                <w:lang w:eastAsia="ko-KR"/>
              </w:rPr>
              <w:t xml:space="preserve"> (31.4)</w:t>
            </w:r>
          </w:p>
        </w:tc>
      </w:tr>
      <w:tr w:rsidR="003E70BB" w:rsidRPr="003E70BB" w14:paraId="333ACBDD" w14:textId="77777777" w:rsidTr="002430C5">
        <w:trPr>
          <w:trHeight w:val="61"/>
        </w:trPr>
        <w:tc>
          <w:tcPr>
            <w:tcW w:w="5495" w:type="dxa"/>
            <w:tcBorders>
              <w:top w:val="nil"/>
              <w:bottom w:val="nil"/>
            </w:tcBorders>
            <w:shd w:val="clear" w:color="auto" w:fill="auto"/>
            <w:noWrap/>
            <w:vAlign w:val="center"/>
          </w:tcPr>
          <w:p w14:paraId="3FC239A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w:t>
            </w:r>
            <w:r w:rsidRPr="003E70BB">
              <w:rPr>
                <w:rFonts w:eastAsia="Malgun Gothic" w:hint="eastAsia"/>
                <w:color w:val="auto"/>
                <w:kern w:val="2"/>
                <w:sz w:val="20"/>
                <w:lang w:eastAsia="ko-KR"/>
              </w:rPr>
              <w:t>nalgesia</w:t>
            </w:r>
          </w:p>
        </w:tc>
        <w:tc>
          <w:tcPr>
            <w:tcW w:w="3747" w:type="dxa"/>
            <w:tcBorders>
              <w:top w:val="nil"/>
              <w:bottom w:val="nil"/>
            </w:tcBorders>
            <w:shd w:val="clear" w:color="auto" w:fill="auto"/>
            <w:noWrap/>
            <w:vAlign w:val="center"/>
          </w:tcPr>
          <w:p w14:paraId="192B752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5</w:t>
            </w:r>
            <w:r w:rsidRPr="003E70BB">
              <w:rPr>
                <w:rFonts w:eastAsia="Malgun Gothic"/>
                <w:color w:val="auto"/>
                <w:kern w:val="2"/>
                <w:sz w:val="20"/>
                <w:lang w:eastAsia="ko-KR"/>
              </w:rPr>
              <w:t xml:space="preserve"> (2.6)</w:t>
            </w:r>
          </w:p>
        </w:tc>
      </w:tr>
      <w:tr w:rsidR="003E70BB" w:rsidRPr="003E70BB" w14:paraId="38EEE85C" w14:textId="77777777" w:rsidTr="002430C5">
        <w:trPr>
          <w:trHeight w:val="61"/>
        </w:trPr>
        <w:tc>
          <w:tcPr>
            <w:tcW w:w="5495" w:type="dxa"/>
            <w:tcBorders>
              <w:top w:val="nil"/>
              <w:bottom w:val="nil"/>
            </w:tcBorders>
            <w:shd w:val="clear" w:color="auto" w:fill="auto"/>
            <w:noWrap/>
            <w:vAlign w:val="center"/>
          </w:tcPr>
          <w:p w14:paraId="71AB9D9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w:t>
            </w:r>
            <w:r w:rsidRPr="003E70BB">
              <w:rPr>
                <w:rFonts w:eastAsia="Malgun Gothic" w:hint="eastAsia"/>
                <w:color w:val="auto"/>
                <w:kern w:val="2"/>
                <w:sz w:val="20"/>
                <w:lang w:eastAsia="ko-KR"/>
              </w:rPr>
              <w:t xml:space="preserve">nticoagulant </w:t>
            </w:r>
          </w:p>
        </w:tc>
        <w:tc>
          <w:tcPr>
            <w:tcW w:w="3747" w:type="dxa"/>
            <w:tcBorders>
              <w:top w:val="nil"/>
              <w:bottom w:val="nil"/>
            </w:tcBorders>
            <w:shd w:val="clear" w:color="auto" w:fill="auto"/>
            <w:noWrap/>
            <w:vAlign w:val="center"/>
          </w:tcPr>
          <w:p w14:paraId="5FC8E46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5</w:t>
            </w:r>
            <w:r w:rsidRPr="003E70BB">
              <w:rPr>
                <w:rFonts w:eastAsia="Malgun Gothic"/>
                <w:color w:val="auto"/>
                <w:kern w:val="2"/>
                <w:sz w:val="20"/>
                <w:lang w:eastAsia="ko-KR"/>
              </w:rPr>
              <w:t xml:space="preserve"> (2.6)</w:t>
            </w:r>
          </w:p>
        </w:tc>
      </w:tr>
      <w:tr w:rsidR="003E70BB" w:rsidRPr="003E70BB" w14:paraId="5EA52EBC" w14:textId="77777777" w:rsidTr="002430C5">
        <w:trPr>
          <w:trHeight w:val="61"/>
        </w:trPr>
        <w:tc>
          <w:tcPr>
            <w:tcW w:w="5495" w:type="dxa"/>
            <w:tcBorders>
              <w:top w:val="nil"/>
              <w:bottom w:val="nil"/>
            </w:tcBorders>
            <w:shd w:val="clear" w:color="auto" w:fill="auto"/>
            <w:noWrap/>
            <w:vAlign w:val="center"/>
          </w:tcPr>
          <w:p w14:paraId="4054D9F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Procedure</w:t>
            </w:r>
            <w:r w:rsidRPr="003E70BB">
              <w:rPr>
                <w:rFonts w:eastAsia="Malgun Gothic" w:hint="eastAsia"/>
                <w:color w:val="auto"/>
                <w:kern w:val="2"/>
                <w:sz w:val="20"/>
                <w:lang w:eastAsia="ko-KR"/>
              </w:rPr>
              <w:t xml:space="preserve"> </w:t>
            </w:r>
          </w:p>
        </w:tc>
        <w:tc>
          <w:tcPr>
            <w:tcW w:w="3747" w:type="dxa"/>
            <w:tcBorders>
              <w:top w:val="nil"/>
              <w:bottom w:val="nil"/>
            </w:tcBorders>
            <w:shd w:val="clear" w:color="auto" w:fill="auto"/>
            <w:noWrap/>
            <w:vAlign w:val="center"/>
          </w:tcPr>
          <w:p w14:paraId="123A38E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5F0296A5" w14:textId="77777777" w:rsidTr="002430C5">
        <w:trPr>
          <w:trHeight w:val="61"/>
        </w:trPr>
        <w:tc>
          <w:tcPr>
            <w:tcW w:w="5495" w:type="dxa"/>
            <w:tcBorders>
              <w:top w:val="nil"/>
              <w:bottom w:val="nil"/>
            </w:tcBorders>
            <w:shd w:val="clear" w:color="auto" w:fill="auto"/>
            <w:noWrap/>
            <w:vAlign w:val="center"/>
          </w:tcPr>
          <w:p w14:paraId="01FECD1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A</w:t>
            </w:r>
            <w:r w:rsidRPr="003E70BB">
              <w:rPr>
                <w:rFonts w:eastAsia="Malgun Gothic" w:hint="eastAsia"/>
                <w:color w:val="auto"/>
                <w:kern w:val="2"/>
                <w:sz w:val="20"/>
                <w:lang w:eastAsia="ko-KR"/>
              </w:rPr>
              <w:t>nticonvulsant</w:t>
            </w:r>
          </w:p>
        </w:tc>
        <w:tc>
          <w:tcPr>
            <w:tcW w:w="3747" w:type="dxa"/>
            <w:tcBorders>
              <w:top w:val="nil"/>
              <w:bottom w:val="nil"/>
            </w:tcBorders>
            <w:shd w:val="clear" w:color="auto" w:fill="auto"/>
            <w:noWrap/>
            <w:vAlign w:val="center"/>
          </w:tcPr>
          <w:p w14:paraId="270DFF2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3DBE2B3" w14:textId="77777777" w:rsidTr="002430C5">
        <w:trPr>
          <w:trHeight w:val="61"/>
        </w:trPr>
        <w:tc>
          <w:tcPr>
            <w:tcW w:w="5495" w:type="dxa"/>
            <w:tcBorders>
              <w:top w:val="nil"/>
              <w:bottom w:val="nil"/>
            </w:tcBorders>
            <w:shd w:val="clear" w:color="auto" w:fill="auto"/>
            <w:noWrap/>
            <w:vAlign w:val="center"/>
          </w:tcPr>
          <w:p w14:paraId="015A251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S</w:t>
            </w:r>
            <w:r w:rsidRPr="003E70BB">
              <w:rPr>
                <w:rFonts w:eastAsia="Malgun Gothic" w:hint="eastAsia"/>
                <w:color w:val="auto"/>
                <w:kern w:val="2"/>
                <w:sz w:val="20"/>
                <w:lang w:eastAsia="ko-KR"/>
              </w:rPr>
              <w:t xml:space="preserve">teroid </w:t>
            </w:r>
          </w:p>
        </w:tc>
        <w:tc>
          <w:tcPr>
            <w:tcW w:w="3747" w:type="dxa"/>
            <w:tcBorders>
              <w:top w:val="nil"/>
              <w:bottom w:val="nil"/>
            </w:tcBorders>
            <w:shd w:val="clear" w:color="auto" w:fill="auto"/>
            <w:noWrap/>
            <w:vAlign w:val="center"/>
          </w:tcPr>
          <w:p w14:paraId="7A4E95F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C6ED613" w14:textId="77777777" w:rsidTr="002430C5">
        <w:trPr>
          <w:trHeight w:val="61"/>
        </w:trPr>
        <w:tc>
          <w:tcPr>
            <w:tcW w:w="5495" w:type="dxa"/>
            <w:tcBorders>
              <w:top w:val="nil"/>
              <w:bottom w:val="nil"/>
            </w:tcBorders>
            <w:shd w:val="clear" w:color="auto" w:fill="auto"/>
            <w:noWrap/>
            <w:vAlign w:val="center"/>
          </w:tcPr>
          <w:p w14:paraId="1594B47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color w:val="auto"/>
                <w:kern w:val="2"/>
                <w:sz w:val="20"/>
                <w:lang w:eastAsia="ko-KR"/>
              </w:rPr>
              <w:t>O</w:t>
            </w:r>
            <w:r w:rsidRPr="003E70BB">
              <w:rPr>
                <w:rFonts w:eastAsia="Malgun Gothic" w:hint="eastAsia"/>
                <w:color w:val="auto"/>
                <w:kern w:val="2"/>
                <w:sz w:val="20"/>
                <w:lang w:eastAsia="ko-KR"/>
              </w:rPr>
              <w:t xml:space="preserve">ther </w:t>
            </w:r>
          </w:p>
        </w:tc>
        <w:tc>
          <w:tcPr>
            <w:tcW w:w="3747" w:type="dxa"/>
            <w:tcBorders>
              <w:top w:val="nil"/>
              <w:bottom w:val="nil"/>
            </w:tcBorders>
            <w:shd w:val="clear" w:color="auto" w:fill="auto"/>
            <w:noWrap/>
            <w:vAlign w:val="center"/>
          </w:tcPr>
          <w:p w14:paraId="04DAE42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0C2CD8C" w14:textId="77777777" w:rsidTr="002430C5">
        <w:trPr>
          <w:trHeight w:val="61"/>
        </w:trPr>
        <w:tc>
          <w:tcPr>
            <w:tcW w:w="5495" w:type="dxa"/>
            <w:tcBorders>
              <w:top w:val="nil"/>
              <w:bottom w:val="nil"/>
            </w:tcBorders>
            <w:shd w:val="clear" w:color="auto" w:fill="auto"/>
            <w:noWrap/>
            <w:vAlign w:val="center"/>
          </w:tcPr>
          <w:p w14:paraId="23177C0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b/>
                <w:color w:val="auto"/>
                <w:kern w:val="2"/>
                <w:sz w:val="20"/>
                <w:lang w:eastAsia="ko-KR"/>
              </w:rPr>
              <w:t>Two</w:t>
            </w:r>
            <w:r w:rsidRPr="003E70BB">
              <w:rPr>
                <w:rFonts w:eastAsia="Malgun Gothic" w:hint="eastAsia"/>
                <w:b/>
                <w:color w:val="auto"/>
                <w:kern w:val="2"/>
                <w:sz w:val="20"/>
                <w:lang w:eastAsia="ko-KR"/>
              </w:rPr>
              <w:t xml:space="preserve"> kind</w:t>
            </w:r>
            <w:r w:rsidRPr="003E70BB">
              <w:rPr>
                <w:rFonts w:eastAsia="Malgun Gothic"/>
                <w:b/>
                <w:color w:val="auto"/>
                <w:kern w:val="2"/>
                <w:sz w:val="20"/>
                <w:lang w:eastAsia="ko-KR"/>
              </w:rPr>
              <w:t>s</w:t>
            </w:r>
            <w:r w:rsidRPr="003E70BB">
              <w:rPr>
                <w:rFonts w:eastAsia="Malgun Gothic" w:hint="eastAsia"/>
                <w:b/>
                <w:color w:val="auto"/>
                <w:kern w:val="2"/>
                <w:sz w:val="20"/>
                <w:lang w:eastAsia="ko-KR"/>
              </w:rPr>
              <w:t xml:space="preserve"> of therapy</w:t>
            </w:r>
          </w:p>
        </w:tc>
        <w:tc>
          <w:tcPr>
            <w:tcW w:w="3747" w:type="dxa"/>
            <w:tcBorders>
              <w:top w:val="nil"/>
              <w:bottom w:val="nil"/>
            </w:tcBorders>
            <w:shd w:val="clear" w:color="auto" w:fill="auto"/>
            <w:noWrap/>
            <w:vAlign w:val="center"/>
          </w:tcPr>
          <w:p w14:paraId="56FF072A"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43</w:t>
            </w:r>
            <w:r w:rsidRPr="003E70BB">
              <w:rPr>
                <w:rFonts w:eastAsia="Malgun Gothic"/>
                <w:b/>
                <w:color w:val="auto"/>
                <w:kern w:val="2"/>
                <w:sz w:val="20"/>
                <w:lang w:eastAsia="ko-KR"/>
              </w:rPr>
              <w:t xml:space="preserve"> (22.5)</w:t>
            </w:r>
          </w:p>
        </w:tc>
      </w:tr>
      <w:tr w:rsidR="003E70BB" w:rsidRPr="003E70BB" w14:paraId="245053C7" w14:textId="77777777" w:rsidTr="002430C5">
        <w:trPr>
          <w:trHeight w:val="61"/>
        </w:trPr>
        <w:tc>
          <w:tcPr>
            <w:tcW w:w="5495" w:type="dxa"/>
            <w:tcBorders>
              <w:top w:val="nil"/>
              <w:bottom w:val="nil"/>
            </w:tcBorders>
            <w:shd w:val="clear" w:color="auto" w:fill="auto"/>
            <w:noWrap/>
            <w:vAlign w:val="center"/>
          </w:tcPr>
          <w:p w14:paraId="1C542DE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CCB+Mg</w:t>
            </w:r>
          </w:p>
        </w:tc>
        <w:tc>
          <w:tcPr>
            <w:tcW w:w="3747" w:type="dxa"/>
            <w:tcBorders>
              <w:top w:val="nil"/>
              <w:bottom w:val="nil"/>
            </w:tcBorders>
            <w:shd w:val="clear" w:color="auto" w:fill="auto"/>
            <w:noWrap/>
            <w:vAlign w:val="center"/>
          </w:tcPr>
          <w:p w14:paraId="6472D48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8</w:t>
            </w:r>
            <w:r w:rsidRPr="003E70BB">
              <w:rPr>
                <w:rFonts w:eastAsia="Malgun Gothic"/>
                <w:color w:val="auto"/>
                <w:kern w:val="2"/>
                <w:sz w:val="20"/>
                <w:lang w:eastAsia="ko-KR"/>
              </w:rPr>
              <w:t xml:space="preserve"> (4.2)</w:t>
            </w:r>
          </w:p>
        </w:tc>
      </w:tr>
      <w:tr w:rsidR="003E70BB" w:rsidRPr="003E70BB" w14:paraId="59C28763" w14:textId="77777777" w:rsidTr="002430C5">
        <w:trPr>
          <w:trHeight w:val="61"/>
        </w:trPr>
        <w:tc>
          <w:tcPr>
            <w:tcW w:w="5495" w:type="dxa"/>
            <w:tcBorders>
              <w:top w:val="nil"/>
              <w:bottom w:val="nil"/>
            </w:tcBorders>
            <w:shd w:val="clear" w:color="auto" w:fill="auto"/>
            <w:noWrap/>
            <w:vAlign w:val="center"/>
          </w:tcPr>
          <w:p w14:paraId="38AAC22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w:t>
            </w:r>
            <w:r w:rsidRPr="003E70BB">
              <w:rPr>
                <w:rFonts w:eastAsia="Malgun Gothic"/>
                <w:color w:val="auto"/>
                <w:kern w:val="2"/>
                <w:sz w:val="20"/>
                <w:lang w:eastAsia="ko-KR"/>
              </w:rPr>
              <w:t>Anticoagulant</w:t>
            </w:r>
          </w:p>
        </w:tc>
        <w:tc>
          <w:tcPr>
            <w:tcW w:w="3747" w:type="dxa"/>
            <w:tcBorders>
              <w:top w:val="nil"/>
              <w:bottom w:val="nil"/>
            </w:tcBorders>
            <w:shd w:val="clear" w:color="auto" w:fill="auto"/>
            <w:noWrap/>
            <w:vAlign w:val="center"/>
          </w:tcPr>
          <w:p w14:paraId="09E60E6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7</w:t>
            </w:r>
            <w:r w:rsidRPr="003E70BB">
              <w:rPr>
                <w:rFonts w:eastAsia="Malgun Gothic"/>
                <w:color w:val="auto"/>
                <w:kern w:val="2"/>
                <w:sz w:val="20"/>
                <w:lang w:eastAsia="ko-KR"/>
              </w:rPr>
              <w:t xml:space="preserve"> (3.7)</w:t>
            </w:r>
          </w:p>
        </w:tc>
      </w:tr>
      <w:tr w:rsidR="003E70BB" w:rsidRPr="003E70BB" w14:paraId="36FD0FB8" w14:textId="77777777" w:rsidTr="002430C5">
        <w:trPr>
          <w:trHeight w:val="61"/>
        </w:trPr>
        <w:tc>
          <w:tcPr>
            <w:tcW w:w="5495" w:type="dxa"/>
            <w:tcBorders>
              <w:top w:val="nil"/>
              <w:bottom w:val="nil"/>
            </w:tcBorders>
            <w:shd w:val="clear" w:color="auto" w:fill="auto"/>
            <w:noWrap/>
            <w:vAlign w:val="center"/>
          </w:tcPr>
          <w:p w14:paraId="16D0CD3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p>
        </w:tc>
        <w:tc>
          <w:tcPr>
            <w:tcW w:w="3747" w:type="dxa"/>
            <w:tcBorders>
              <w:top w:val="nil"/>
              <w:bottom w:val="nil"/>
            </w:tcBorders>
            <w:shd w:val="clear" w:color="auto" w:fill="auto"/>
            <w:noWrap/>
            <w:vAlign w:val="center"/>
          </w:tcPr>
          <w:p w14:paraId="635E62B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7</w:t>
            </w:r>
            <w:r w:rsidRPr="003E70BB">
              <w:rPr>
                <w:rFonts w:eastAsia="Malgun Gothic"/>
                <w:color w:val="auto"/>
                <w:kern w:val="2"/>
                <w:sz w:val="20"/>
                <w:lang w:eastAsia="ko-KR"/>
              </w:rPr>
              <w:t xml:space="preserve"> (3.7)</w:t>
            </w:r>
          </w:p>
        </w:tc>
      </w:tr>
      <w:tr w:rsidR="003E70BB" w:rsidRPr="003E70BB" w14:paraId="1E1078B4" w14:textId="77777777" w:rsidTr="002430C5">
        <w:trPr>
          <w:trHeight w:val="61"/>
        </w:trPr>
        <w:tc>
          <w:tcPr>
            <w:tcW w:w="5495" w:type="dxa"/>
            <w:tcBorders>
              <w:top w:val="nil"/>
            </w:tcBorders>
            <w:shd w:val="clear" w:color="auto" w:fill="auto"/>
            <w:noWrap/>
            <w:vAlign w:val="center"/>
          </w:tcPr>
          <w:p w14:paraId="2550E38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w:t>
            </w:r>
            <w:r w:rsidRPr="003E70BB">
              <w:rPr>
                <w:rFonts w:eastAsia="Malgun Gothic"/>
                <w:color w:val="auto"/>
                <w:kern w:val="2"/>
                <w:sz w:val="20"/>
                <w:lang w:eastAsia="ko-KR"/>
              </w:rPr>
              <w:t>Adrenergic antagonist</w:t>
            </w:r>
          </w:p>
        </w:tc>
        <w:tc>
          <w:tcPr>
            <w:tcW w:w="3747" w:type="dxa"/>
            <w:tcBorders>
              <w:top w:val="nil"/>
            </w:tcBorders>
            <w:shd w:val="clear" w:color="auto" w:fill="auto"/>
            <w:noWrap/>
            <w:vAlign w:val="center"/>
          </w:tcPr>
          <w:p w14:paraId="2B34A7A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31D0E265" w14:textId="77777777" w:rsidTr="002430C5">
        <w:trPr>
          <w:trHeight w:val="61"/>
        </w:trPr>
        <w:tc>
          <w:tcPr>
            <w:tcW w:w="5495" w:type="dxa"/>
            <w:shd w:val="clear" w:color="auto" w:fill="auto"/>
            <w:noWrap/>
            <w:vAlign w:val="center"/>
          </w:tcPr>
          <w:p w14:paraId="78F34C5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w:t>
            </w:r>
          </w:p>
        </w:tc>
        <w:tc>
          <w:tcPr>
            <w:tcW w:w="3747" w:type="dxa"/>
            <w:shd w:val="clear" w:color="auto" w:fill="auto"/>
            <w:noWrap/>
            <w:vAlign w:val="center"/>
          </w:tcPr>
          <w:p w14:paraId="28C53D6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4</w:t>
            </w:r>
            <w:r w:rsidRPr="003E70BB">
              <w:rPr>
                <w:rFonts w:eastAsia="Malgun Gothic"/>
                <w:color w:val="auto"/>
                <w:kern w:val="2"/>
                <w:sz w:val="20"/>
                <w:lang w:eastAsia="ko-KR"/>
              </w:rPr>
              <w:t xml:space="preserve"> (2.1)</w:t>
            </w:r>
          </w:p>
        </w:tc>
      </w:tr>
      <w:tr w:rsidR="003E70BB" w:rsidRPr="003E70BB" w14:paraId="78948193" w14:textId="77777777" w:rsidTr="002430C5">
        <w:trPr>
          <w:trHeight w:val="61"/>
        </w:trPr>
        <w:tc>
          <w:tcPr>
            <w:tcW w:w="5495" w:type="dxa"/>
            <w:shd w:val="clear" w:color="auto" w:fill="auto"/>
            <w:noWrap/>
            <w:vAlign w:val="center"/>
          </w:tcPr>
          <w:p w14:paraId="358A17F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CCB+Anticonvulsant</w:t>
            </w:r>
          </w:p>
        </w:tc>
        <w:tc>
          <w:tcPr>
            <w:tcW w:w="3747" w:type="dxa"/>
            <w:shd w:val="clear" w:color="auto" w:fill="auto"/>
            <w:noWrap/>
            <w:vAlign w:val="center"/>
          </w:tcPr>
          <w:p w14:paraId="0DC5CEA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0EC88815" w14:textId="77777777" w:rsidTr="002430C5">
        <w:trPr>
          <w:trHeight w:val="61"/>
        </w:trPr>
        <w:tc>
          <w:tcPr>
            <w:tcW w:w="5495" w:type="dxa"/>
            <w:shd w:val="clear" w:color="auto" w:fill="auto"/>
            <w:noWrap/>
            <w:vAlign w:val="center"/>
          </w:tcPr>
          <w:p w14:paraId="743BE01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CCB+Other</w:t>
            </w:r>
          </w:p>
        </w:tc>
        <w:tc>
          <w:tcPr>
            <w:tcW w:w="3747" w:type="dxa"/>
            <w:shd w:val="clear" w:color="auto" w:fill="auto"/>
            <w:noWrap/>
            <w:vAlign w:val="center"/>
          </w:tcPr>
          <w:p w14:paraId="381167D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42FFE5B0" w14:textId="77777777" w:rsidTr="002430C5">
        <w:trPr>
          <w:trHeight w:val="61"/>
        </w:trPr>
        <w:tc>
          <w:tcPr>
            <w:tcW w:w="5495" w:type="dxa"/>
            <w:shd w:val="clear" w:color="auto" w:fill="auto"/>
            <w:noWrap/>
            <w:vAlign w:val="center"/>
          </w:tcPr>
          <w:p w14:paraId="3E19483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CCB+Prostaglandin</w:t>
            </w:r>
          </w:p>
        </w:tc>
        <w:tc>
          <w:tcPr>
            <w:tcW w:w="3747" w:type="dxa"/>
            <w:shd w:val="clear" w:color="auto" w:fill="auto"/>
            <w:noWrap/>
            <w:vAlign w:val="center"/>
          </w:tcPr>
          <w:p w14:paraId="6AF48E3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FD9E343" w14:textId="77777777" w:rsidTr="002430C5">
        <w:trPr>
          <w:trHeight w:val="61"/>
        </w:trPr>
        <w:tc>
          <w:tcPr>
            <w:tcW w:w="5495" w:type="dxa"/>
            <w:shd w:val="clear" w:color="auto" w:fill="auto"/>
            <w:noWrap/>
            <w:vAlign w:val="center"/>
          </w:tcPr>
          <w:p w14:paraId="6E1B5C6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Anticonvulsant+Other</w:t>
            </w:r>
          </w:p>
        </w:tc>
        <w:tc>
          <w:tcPr>
            <w:tcW w:w="3747" w:type="dxa"/>
            <w:shd w:val="clear" w:color="auto" w:fill="auto"/>
            <w:noWrap/>
            <w:vAlign w:val="center"/>
          </w:tcPr>
          <w:p w14:paraId="2AB43EC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3</w:t>
            </w:r>
            <w:r w:rsidRPr="003E70BB">
              <w:rPr>
                <w:rFonts w:eastAsia="Malgun Gothic"/>
                <w:color w:val="auto"/>
                <w:kern w:val="2"/>
                <w:sz w:val="20"/>
                <w:lang w:eastAsia="ko-KR"/>
              </w:rPr>
              <w:t xml:space="preserve"> (1.6)</w:t>
            </w:r>
          </w:p>
        </w:tc>
      </w:tr>
      <w:tr w:rsidR="003E70BB" w:rsidRPr="003E70BB" w14:paraId="4350659B" w14:textId="77777777" w:rsidTr="002430C5">
        <w:trPr>
          <w:trHeight w:val="61"/>
        </w:trPr>
        <w:tc>
          <w:tcPr>
            <w:tcW w:w="5495" w:type="dxa"/>
            <w:shd w:val="clear" w:color="auto" w:fill="auto"/>
            <w:noWrap/>
            <w:vAlign w:val="center"/>
          </w:tcPr>
          <w:p w14:paraId="44F0624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Anticonvulsant+Anticoagulant</w:t>
            </w:r>
          </w:p>
        </w:tc>
        <w:tc>
          <w:tcPr>
            <w:tcW w:w="3747" w:type="dxa"/>
            <w:shd w:val="clear" w:color="auto" w:fill="auto"/>
            <w:noWrap/>
            <w:vAlign w:val="center"/>
          </w:tcPr>
          <w:p w14:paraId="54F7D91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80CFADA" w14:textId="77777777" w:rsidTr="002430C5">
        <w:trPr>
          <w:trHeight w:val="61"/>
        </w:trPr>
        <w:tc>
          <w:tcPr>
            <w:tcW w:w="5495" w:type="dxa"/>
            <w:shd w:val="clear" w:color="auto" w:fill="auto"/>
            <w:noWrap/>
            <w:vAlign w:val="center"/>
          </w:tcPr>
          <w:p w14:paraId="7E56B6C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Anticonvulsant+Mg</w:t>
            </w:r>
          </w:p>
        </w:tc>
        <w:tc>
          <w:tcPr>
            <w:tcW w:w="3747" w:type="dxa"/>
            <w:shd w:val="clear" w:color="auto" w:fill="auto"/>
            <w:noWrap/>
            <w:vAlign w:val="center"/>
          </w:tcPr>
          <w:p w14:paraId="5FAE2D4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C32D38D" w14:textId="77777777" w:rsidTr="002430C5">
        <w:trPr>
          <w:trHeight w:val="61"/>
        </w:trPr>
        <w:tc>
          <w:tcPr>
            <w:tcW w:w="5495" w:type="dxa"/>
            <w:shd w:val="clear" w:color="auto" w:fill="auto"/>
            <w:noWrap/>
            <w:vAlign w:val="center"/>
          </w:tcPr>
          <w:p w14:paraId="65005E2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Anticonvulsant+Steroid</w:t>
            </w:r>
          </w:p>
        </w:tc>
        <w:tc>
          <w:tcPr>
            <w:tcW w:w="3747" w:type="dxa"/>
            <w:shd w:val="clear" w:color="auto" w:fill="auto"/>
            <w:noWrap/>
            <w:vAlign w:val="center"/>
          </w:tcPr>
          <w:p w14:paraId="5A28D9A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DAAD864" w14:textId="77777777" w:rsidTr="002430C5">
        <w:trPr>
          <w:trHeight w:val="61"/>
        </w:trPr>
        <w:tc>
          <w:tcPr>
            <w:tcW w:w="5495" w:type="dxa"/>
            <w:shd w:val="clear" w:color="auto" w:fill="auto"/>
            <w:noWrap/>
            <w:vAlign w:val="center"/>
          </w:tcPr>
          <w:p w14:paraId="74EABA0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Anticoagulant+Steroid</w:t>
            </w:r>
          </w:p>
        </w:tc>
        <w:tc>
          <w:tcPr>
            <w:tcW w:w="3747" w:type="dxa"/>
            <w:shd w:val="clear" w:color="auto" w:fill="auto"/>
            <w:noWrap/>
            <w:vAlign w:val="center"/>
          </w:tcPr>
          <w:p w14:paraId="6BEFE82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881D137" w14:textId="77777777" w:rsidTr="002430C5">
        <w:trPr>
          <w:trHeight w:val="61"/>
        </w:trPr>
        <w:tc>
          <w:tcPr>
            <w:tcW w:w="5495" w:type="dxa"/>
            <w:shd w:val="clear" w:color="auto" w:fill="auto"/>
            <w:noWrap/>
            <w:vAlign w:val="center"/>
          </w:tcPr>
          <w:p w14:paraId="4E3C70A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Anticoagulant+Other</w:t>
            </w:r>
          </w:p>
        </w:tc>
        <w:tc>
          <w:tcPr>
            <w:tcW w:w="3747" w:type="dxa"/>
            <w:shd w:val="clear" w:color="auto" w:fill="auto"/>
            <w:noWrap/>
            <w:vAlign w:val="center"/>
          </w:tcPr>
          <w:p w14:paraId="7FB9DDE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BBFCAEE" w14:textId="77777777" w:rsidTr="002430C5">
        <w:trPr>
          <w:trHeight w:val="61"/>
        </w:trPr>
        <w:tc>
          <w:tcPr>
            <w:tcW w:w="5495" w:type="dxa"/>
            <w:shd w:val="clear" w:color="auto" w:fill="auto"/>
            <w:noWrap/>
            <w:vAlign w:val="center"/>
          </w:tcPr>
          <w:p w14:paraId="4743E1C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b/>
                <w:color w:val="auto"/>
                <w:kern w:val="2"/>
                <w:sz w:val="20"/>
                <w:lang w:eastAsia="ko-KR"/>
              </w:rPr>
              <w:t>Three</w:t>
            </w:r>
            <w:r w:rsidRPr="003E70BB">
              <w:rPr>
                <w:rFonts w:eastAsia="Malgun Gothic" w:hint="eastAsia"/>
                <w:b/>
                <w:color w:val="auto"/>
                <w:kern w:val="2"/>
                <w:sz w:val="20"/>
                <w:lang w:eastAsia="ko-KR"/>
              </w:rPr>
              <w:t xml:space="preserve"> kind</w:t>
            </w:r>
            <w:r w:rsidRPr="003E70BB">
              <w:rPr>
                <w:rFonts w:eastAsia="Malgun Gothic"/>
                <w:b/>
                <w:color w:val="auto"/>
                <w:kern w:val="2"/>
                <w:sz w:val="20"/>
                <w:lang w:eastAsia="ko-KR"/>
              </w:rPr>
              <w:t>s</w:t>
            </w:r>
            <w:r w:rsidRPr="003E70BB">
              <w:rPr>
                <w:rFonts w:eastAsia="Malgun Gothic" w:hint="eastAsia"/>
                <w:b/>
                <w:color w:val="auto"/>
                <w:kern w:val="2"/>
                <w:sz w:val="20"/>
                <w:lang w:eastAsia="ko-KR"/>
              </w:rPr>
              <w:t xml:space="preserve"> of therapy</w:t>
            </w:r>
          </w:p>
        </w:tc>
        <w:tc>
          <w:tcPr>
            <w:tcW w:w="3747" w:type="dxa"/>
            <w:shd w:val="clear" w:color="auto" w:fill="auto"/>
            <w:noWrap/>
            <w:vAlign w:val="center"/>
          </w:tcPr>
          <w:p w14:paraId="12387A7D"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20</w:t>
            </w:r>
            <w:r w:rsidRPr="003E70BB">
              <w:rPr>
                <w:rFonts w:eastAsia="Malgun Gothic"/>
                <w:b/>
                <w:color w:val="auto"/>
                <w:kern w:val="2"/>
                <w:sz w:val="20"/>
                <w:lang w:eastAsia="ko-KR"/>
              </w:rPr>
              <w:t xml:space="preserve"> (10.5)</w:t>
            </w:r>
          </w:p>
        </w:tc>
      </w:tr>
      <w:tr w:rsidR="003E70BB" w:rsidRPr="003E70BB" w14:paraId="08A85335" w14:textId="77777777" w:rsidTr="002430C5">
        <w:trPr>
          <w:trHeight w:val="61"/>
        </w:trPr>
        <w:tc>
          <w:tcPr>
            <w:tcW w:w="5495" w:type="dxa"/>
            <w:shd w:val="clear" w:color="auto" w:fill="auto"/>
            <w:noWrap/>
            <w:vAlign w:val="center"/>
          </w:tcPr>
          <w:p w14:paraId="27D8C4C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+Anticoagulant</w:t>
            </w:r>
          </w:p>
        </w:tc>
        <w:tc>
          <w:tcPr>
            <w:tcW w:w="3747" w:type="dxa"/>
            <w:shd w:val="clear" w:color="auto" w:fill="auto"/>
            <w:noWrap/>
            <w:vAlign w:val="center"/>
          </w:tcPr>
          <w:p w14:paraId="4203037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510E31D" w14:textId="77777777" w:rsidTr="002430C5">
        <w:trPr>
          <w:trHeight w:val="61"/>
        </w:trPr>
        <w:tc>
          <w:tcPr>
            <w:tcW w:w="5495" w:type="dxa"/>
            <w:shd w:val="clear" w:color="auto" w:fill="auto"/>
            <w:noWrap/>
            <w:vAlign w:val="center"/>
          </w:tcPr>
          <w:p w14:paraId="3C8CD87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+Anticonvulsant</w:t>
            </w:r>
          </w:p>
        </w:tc>
        <w:tc>
          <w:tcPr>
            <w:tcW w:w="3747" w:type="dxa"/>
            <w:shd w:val="clear" w:color="auto" w:fill="auto"/>
            <w:noWrap/>
            <w:vAlign w:val="center"/>
          </w:tcPr>
          <w:p w14:paraId="025940A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CC6CB84" w14:textId="77777777" w:rsidTr="002430C5">
        <w:trPr>
          <w:trHeight w:val="61"/>
        </w:trPr>
        <w:tc>
          <w:tcPr>
            <w:tcW w:w="5495" w:type="dxa"/>
            <w:shd w:val="clear" w:color="auto" w:fill="auto"/>
            <w:noWrap/>
            <w:vAlign w:val="center"/>
          </w:tcPr>
          <w:p w14:paraId="63E590B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+Immune modulator</w:t>
            </w:r>
          </w:p>
        </w:tc>
        <w:tc>
          <w:tcPr>
            <w:tcW w:w="3747" w:type="dxa"/>
            <w:shd w:val="clear" w:color="auto" w:fill="auto"/>
            <w:noWrap/>
            <w:vAlign w:val="center"/>
          </w:tcPr>
          <w:p w14:paraId="78EDFB1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658F6D5" w14:textId="77777777" w:rsidTr="002430C5">
        <w:trPr>
          <w:trHeight w:val="61"/>
        </w:trPr>
        <w:tc>
          <w:tcPr>
            <w:tcW w:w="5495" w:type="dxa"/>
            <w:shd w:val="clear" w:color="auto" w:fill="auto"/>
            <w:noWrap/>
            <w:vAlign w:val="center"/>
          </w:tcPr>
          <w:p w14:paraId="517A7446"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+Mg</w:t>
            </w:r>
          </w:p>
        </w:tc>
        <w:tc>
          <w:tcPr>
            <w:tcW w:w="3747" w:type="dxa"/>
            <w:shd w:val="clear" w:color="auto" w:fill="auto"/>
            <w:noWrap/>
            <w:vAlign w:val="center"/>
          </w:tcPr>
          <w:p w14:paraId="61CB7BC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792989E" w14:textId="77777777" w:rsidTr="002430C5">
        <w:trPr>
          <w:trHeight w:val="61"/>
        </w:trPr>
        <w:tc>
          <w:tcPr>
            <w:tcW w:w="5495" w:type="dxa"/>
            <w:shd w:val="clear" w:color="auto" w:fill="auto"/>
            <w:noWrap/>
            <w:vAlign w:val="center"/>
          </w:tcPr>
          <w:p w14:paraId="2E022C4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+Prostacyclin</w:t>
            </w:r>
          </w:p>
        </w:tc>
        <w:tc>
          <w:tcPr>
            <w:tcW w:w="3747" w:type="dxa"/>
            <w:shd w:val="clear" w:color="auto" w:fill="auto"/>
            <w:noWrap/>
            <w:vAlign w:val="center"/>
          </w:tcPr>
          <w:p w14:paraId="2469BD5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7994F87" w14:textId="77777777" w:rsidTr="002430C5">
        <w:trPr>
          <w:trHeight w:val="61"/>
        </w:trPr>
        <w:tc>
          <w:tcPr>
            <w:tcW w:w="5495" w:type="dxa"/>
            <w:shd w:val="clear" w:color="auto" w:fill="auto"/>
            <w:noWrap/>
            <w:vAlign w:val="center"/>
          </w:tcPr>
          <w:p w14:paraId="1DF5943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+Other</w:t>
            </w:r>
          </w:p>
        </w:tc>
        <w:tc>
          <w:tcPr>
            <w:tcW w:w="3747" w:type="dxa"/>
            <w:shd w:val="clear" w:color="auto" w:fill="auto"/>
            <w:noWrap/>
            <w:vAlign w:val="center"/>
          </w:tcPr>
          <w:p w14:paraId="7144631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3C13239" w14:textId="77777777" w:rsidTr="002430C5">
        <w:trPr>
          <w:trHeight w:val="61"/>
        </w:trPr>
        <w:tc>
          <w:tcPr>
            <w:tcW w:w="5495" w:type="dxa"/>
            <w:shd w:val="clear" w:color="auto" w:fill="auto"/>
            <w:noWrap/>
            <w:vAlign w:val="center"/>
          </w:tcPr>
          <w:p w14:paraId="7F8CCB7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CCB+Anticonvulsant+</w:t>
            </w:r>
            <w:r w:rsidRPr="003E70BB">
              <w:rPr>
                <w:rFonts w:eastAsia="Malgun Gothic"/>
                <w:color w:val="auto"/>
                <w:kern w:val="2"/>
                <w:sz w:val="20"/>
                <w:lang w:eastAsia="ko-KR"/>
              </w:rPr>
              <w:t>Hyperosmotic</w:t>
            </w:r>
          </w:p>
        </w:tc>
        <w:tc>
          <w:tcPr>
            <w:tcW w:w="3747" w:type="dxa"/>
            <w:shd w:val="clear" w:color="auto" w:fill="auto"/>
            <w:noWrap/>
            <w:vAlign w:val="center"/>
          </w:tcPr>
          <w:p w14:paraId="5766F49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2</w:t>
            </w:r>
            <w:r w:rsidRPr="003E70BB">
              <w:rPr>
                <w:rFonts w:eastAsia="Malgun Gothic"/>
                <w:color w:val="auto"/>
                <w:kern w:val="2"/>
                <w:sz w:val="20"/>
                <w:lang w:eastAsia="ko-KR"/>
              </w:rPr>
              <w:t xml:space="preserve"> (1.0)</w:t>
            </w:r>
          </w:p>
        </w:tc>
      </w:tr>
      <w:tr w:rsidR="003E70BB" w:rsidRPr="003E70BB" w14:paraId="2CDC2526" w14:textId="77777777" w:rsidTr="002430C5">
        <w:trPr>
          <w:trHeight w:val="61"/>
        </w:trPr>
        <w:tc>
          <w:tcPr>
            <w:tcW w:w="5495" w:type="dxa"/>
            <w:shd w:val="clear" w:color="auto" w:fill="auto"/>
            <w:noWrap/>
            <w:vAlign w:val="center"/>
          </w:tcPr>
          <w:p w14:paraId="45B07C7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CCB+Anticonvulsant+</w:t>
            </w:r>
            <w:r w:rsidRPr="003E70BB">
              <w:rPr>
                <w:rFonts w:eastAsia="Malgun Gothic"/>
                <w:color w:val="auto"/>
                <w:kern w:val="2"/>
                <w:sz w:val="20"/>
                <w:lang w:eastAsia="ko-KR"/>
              </w:rPr>
              <w:t>Adrenergic antagonist</w:t>
            </w:r>
          </w:p>
        </w:tc>
        <w:tc>
          <w:tcPr>
            <w:tcW w:w="3747" w:type="dxa"/>
            <w:shd w:val="clear" w:color="auto" w:fill="auto"/>
            <w:noWrap/>
            <w:vAlign w:val="center"/>
          </w:tcPr>
          <w:p w14:paraId="1EA4A1B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161C029" w14:textId="77777777" w:rsidTr="002430C5">
        <w:trPr>
          <w:trHeight w:val="61"/>
        </w:trPr>
        <w:tc>
          <w:tcPr>
            <w:tcW w:w="5495" w:type="dxa"/>
            <w:shd w:val="clear" w:color="auto" w:fill="auto"/>
            <w:noWrap/>
            <w:vAlign w:val="center"/>
          </w:tcPr>
          <w:p w14:paraId="1489E37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CCB+Anticonvulsant+</w:t>
            </w:r>
            <w:r w:rsidRPr="003E70BB">
              <w:rPr>
                <w:rFonts w:eastAsia="Malgun Gothic"/>
                <w:color w:val="auto"/>
                <w:kern w:val="2"/>
                <w:sz w:val="20"/>
                <w:lang w:eastAsia="ko-KR"/>
              </w:rPr>
              <w:t>Antibiotic</w:t>
            </w:r>
          </w:p>
        </w:tc>
        <w:tc>
          <w:tcPr>
            <w:tcW w:w="3747" w:type="dxa"/>
            <w:shd w:val="clear" w:color="auto" w:fill="auto"/>
            <w:noWrap/>
            <w:vAlign w:val="center"/>
          </w:tcPr>
          <w:p w14:paraId="08E8431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4D923532" w14:textId="77777777" w:rsidTr="002430C5">
        <w:trPr>
          <w:trHeight w:val="61"/>
        </w:trPr>
        <w:tc>
          <w:tcPr>
            <w:tcW w:w="5495" w:type="dxa"/>
            <w:shd w:val="clear" w:color="auto" w:fill="auto"/>
            <w:noWrap/>
            <w:vAlign w:val="center"/>
          </w:tcPr>
          <w:p w14:paraId="2E15CEB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CCB+Analgesia+Adrenergic antagonist</w:t>
            </w:r>
          </w:p>
        </w:tc>
        <w:tc>
          <w:tcPr>
            <w:tcW w:w="3747" w:type="dxa"/>
            <w:shd w:val="clear" w:color="auto" w:fill="auto"/>
            <w:noWrap/>
            <w:vAlign w:val="center"/>
          </w:tcPr>
          <w:p w14:paraId="15A7486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C6D4420" w14:textId="77777777" w:rsidTr="002430C5">
        <w:trPr>
          <w:trHeight w:val="61"/>
        </w:trPr>
        <w:tc>
          <w:tcPr>
            <w:tcW w:w="5495" w:type="dxa"/>
            <w:shd w:val="clear" w:color="auto" w:fill="auto"/>
            <w:noWrap/>
            <w:vAlign w:val="center"/>
          </w:tcPr>
          <w:p w14:paraId="7D0F9075"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w:t>
            </w:r>
            <w:r w:rsidRPr="003E70BB">
              <w:rPr>
                <w:rFonts w:eastAsia="Malgun Gothic"/>
                <w:color w:val="auto"/>
                <w:kern w:val="2"/>
                <w:sz w:val="20"/>
                <w:lang w:eastAsia="ko-KR"/>
              </w:rPr>
              <w:t>Anticoagulant</w:t>
            </w:r>
          </w:p>
        </w:tc>
        <w:tc>
          <w:tcPr>
            <w:tcW w:w="3747" w:type="dxa"/>
            <w:shd w:val="clear" w:color="auto" w:fill="auto"/>
            <w:noWrap/>
            <w:vAlign w:val="center"/>
          </w:tcPr>
          <w:p w14:paraId="5925DBC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B4D8B99" w14:textId="77777777" w:rsidTr="002430C5">
        <w:trPr>
          <w:trHeight w:val="61"/>
        </w:trPr>
        <w:tc>
          <w:tcPr>
            <w:tcW w:w="5495" w:type="dxa"/>
            <w:shd w:val="clear" w:color="auto" w:fill="auto"/>
            <w:noWrap/>
            <w:vAlign w:val="center"/>
          </w:tcPr>
          <w:p w14:paraId="26DB4982"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w:t>
            </w:r>
            <w:r w:rsidRPr="003E70BB">
              <w:rPr>
                <w:rFonts w:eastAsia="Malgun Gothic"/>
                <w:color w:val="auto"/>
                <w:kern w:val="2"/>
                <w:sz w:val="20"/>
                <w:lang w:eastAsia="ko-KR"/>
              </w:rPr>
              <w:t>Procedure</w:t>
            </w:r>
          </w:p>
        </w:tc>
        <w:tc>
          <w:tcPr>
            <w:tcW w:w="3747" w:type="dxa"/>
            <w:shd w:val="clear" w:color="auto" w:fill="auto"/>
            <w:noWrap/>
            <w:vAlign w:val="center"/>
          </w:tcPr>
          <w:p w14:paraId="459FB77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4ED811A" w14:textId="77777777" w:rsidTr="002430C5">
        <w:trPr>
          <w:trHeight w:val="61"/>
        </w:trPr>
        <w:tc>
          <w:tcPr>
            <w:tcW w:w="5495" w:type="dxa"/>
            <w:shd w:val="clear" w:color="auto" w:fill="auto"/>
            <w:noWrap/>
            <w:vAlign w:val="center"/>
          </w:tcPr>
          <w:p w14:paraId="08F137BD"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w:t>
            </w:r>
            <w:r w:rsidRPr="003E70BB">
              <w:rPr>
                <w:rFonts w:eastAsia="Malgun Gothic"/>
                <w:color w:val="auto"/>
                <w:kern w:val="2"/>
                <w:sz w:val="20"/>
                <w:lang w:eastAsia="ko-KR"/>
              </w:rPr>
              <w:t>Other</w:t>
            </w:r>
          </w:p>
        </w:tc>
        <w:tc>
          <w:tcPr>
            <w:tcW w:w="3747" w:type="dxa"/>
            <w:shd w:val="clear" w:color="auto" w:fill="auto"/>
            <w:noWrap/>
            <w:vAlign w:val="center"/>
          </w:tcPr>
          <w:p w14:paraId="28F4084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F8E3D54" w14:textId="77777777" w:rsidTr="002430C5">
        <w:trPr>
          <w:trHeight w:val="61"/>
        </w:trPr>
        <w:tc>
          <w:tcPr>
            <w:tcW w:w="5495" w:type="dxa"/>
            <w:shd w:val="clear" w:color="auto" w:fill="auto"/>
            <w:noWrap/>
            <w:vAlign w:val="center"/>
          </w:tcPr>
          <w:p w14:paraId="167E93F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lastRenderedPageBreak/>
              <w:t>CCB+Mg+Anticoagulant</w:t>
            </w:r>
          </w:p>
        </w:tc>
        <w:tc>
          <w:tcPr>
            <w:tcW w:w="3747" w:type="dxa"/>
            <w:shd w:val="clear" w:color="auto" w:fill="auto"/>
            <w:noWrap/>
            <w:vAlign w:val="center"/>
          </w:tcPr>
          <w:p w14:paraId="10FF5C8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99F3DFA" w14:textId="77777777" w:rsidTr="002430C5">
        <w:trPr>
          <w:trHeight w:val="61"/>
        </w:trPr>
        <w:tc>
          <w:tcPr>
            <w:tcW w:w="5495" w:type="dxa"/>
            <w:shd w:val="clear" w:color="auto" w:fill="auto"/>
            <w:noWrap/>
            <w:vAlign w:val="center"/>
          </w:tcPr>
          <w:p w14:paraId="7ED38A84"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CCB+Mg+Prostacyclin</w:t>
            </w:r>
          </w:p>
        </w:tc>
        <w:tc>
          <w:tcPr>
            <w:tcW w:w="3747" w:type="dxa"/>
            <w:shd w:val="clear" w:color="auto" w:fill="auto"/>
            <w:noWrap/>
            <w:vAlign w:val="center"/>
          </w:tcPr>
          <w:p w14:paraId="1475E35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3A202C8" w14:textId="77777777" w:rsidTr="002430C5">
        <w:trPr>
          <w:trHeight w:val="61"/>
        </w:trPr>
        <w:tc>
          <w:tcPr>
            <w:tcW w:w="5495" w:type="dxa"/>
            <w:shd w:val="clear" w:color="auto" w:fill="auto"/>
            <w:noWrap/>
            <w:vAlign w:val="center"/>
          </w:tcPr>
          <w:p w14:paraId="3D194A3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CCB+Procedure+Prostacyclin</w:t>
            </w:r>
          </w:p>
        </w:tc>
        <w:tc>
          <w:tcPr>
            <w:tcW w:w="3747" w:type="dxa"/>
            <w:shd w:val="clear" w:color="auto" w:fill="auto"/>
            <w:noWrap/>
            <w:vAlign w:val="center"/>
          </w:tcPr>
          <w:p w14:paraId="0E418BE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84C42D6" w14:textId="77777777" w:rsidTr="002430C5">
        <w:trPr>
          <w:trHeight w:val="61"/>
        </w:trPr>
        <w:tc>
          <w:tcPr>
            <w:tcW w:w="5495" w:type="dxa"/>
            <w:shd w:val="clear" w:color="auto" w:fill="auto"/>
            <w:noWrap/>
            <w:vAlign w:val="center"/>
          </w:tcPr>
          <w:p w14:paraId="7951538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Steroid+Analgesia+Other</w:t>
            </w:r>
          </w:p>
        </w:tc>
        <w:tc>
          <w:tcPr>
            <w:tcW w:w="3747" w:type="dxa"/>
            <w:shd w:val="clear" w:color="auto" w:fill="auto"/>
            <w:noWrap/>
            <w:vAlign w:val="center"/>
          </w:tcPr>
          <w:p w14:paraId="3FFF181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55C4A16" w14:textId="77777777" w:rsidTr="002430C5">
        <w:trPr>
          <w:trHeight w:val="61"/>
        </w:trPr>
        <w:tc>
          <w:tcPr>
            <w:tcW w:w="5495" w:type="dxa"/>
            <w:shd w:val="clear" w:color="auto" w:fill="auto"/>
            <w:noWrap/>
            <w:vAlign w:val="center"/>
          </w:tcPr>
          <w:p w14:paraId="60ACD7B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Steroid+Anticoagulant+Immune modulator</w:t>
            </w:r>
          </w:p>
        </w:tc>
        <w:tc>
          <w:tcPr>
            <w:tcW w:w="3747" w:type="dxa"/>
            <w:shd w:val="clear" w:color="auto" w:fill="auto"/>
            <w:noWrap/>
            <w:vAlign w:val="center"/>
          </w:tcPr>
          <w:p w14:paraId="61DC8EB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4659241" w14:textId="77777777" w:rsidTr="002430C5">
        <w:trPr>
          <w:trHeight w:val="61"/>
        </w:trPr>
        <w:tc>
          <w:tcPr>
            <w:tcW w:w="5495" w:type="dxa"/>
            <w:shd w:val="clear" w:color="auto" w:fill="auto"/>
            <w:noWrap/>
            <w:vAlign w:val="center"/>
          </w:tcPr>
          <w:p w14:paraId="20932A00"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Hyperosmotic+Mg+Other</w:t>
            </w:r>
          </w:p>
        </w:tc>
        <w:tc>
          <w:tcPr>
            <w:tcW w:w="3747" w:type="dxa"/>
            <w:shd w:val="clear" w:color="auto" w:fill="auto"/>
            <w:noWrap/>
            <w:vAlign w:val="center"/>
          </w:tcPr>
          <w:p w14:paraId="48BF0D1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5D27CE88" w14:textId="77777777" w:rsidTr="002430C5">
        <w:trPr>
          <w:trHeight w:val="61"/>
        </w:trPr>
        <w:tc>
          <w:tcPr>
            <w:tcW w:w="5495" w:type="dxa"/>
            <w:shd w:val="clear" w:color="auto" w:fill="auto"/>
            <w:noWrap/>
            <w:vAlign w:val="center"/>
          </w:tcPr>
          <w:p w14:paraId="27A8A73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b/>
                <w:color w:val="auto"/>
                <w:kern w:val="2"/>
                <w:sz w:val="20"/>
                <w:lang w:eastAsia="ko-KR"/>
              </w:rPr>
              <w:t>Four</w:t>
            </w:r>
            <w:r w:rsidRPr="003E70BB">
              <w:rPr>
                <w:rFonts w:eastAsia="Malgun Gothic" w:hint="eastAsia"/>
                <w:b/>
                <w:color w:val="auto"/>
                <w:kern w:val="2"/>
                <w:sz w:val="20"/>
                <w:lang w:eastAsia="ko-KR"/>
              </w:rPr>
              <w:t xml:space="preserve"> kind</w:t>
            </w:r>
            <w:r w:rsidRPr="003E70BB">
              <w:rPr>
                <w:rFonts w:eastAsia="Malgun Gothic"/>
                <w:b/>
                <w:color w:val="auto"/>
                <w:kern w:val="2"/>
                <w:sz w:val="20"/>
                <w:lang w:eastAsia="ko-KR"/>
              </w:rPr>
              <w:t>s</w:t>
            </w:r>
            <w:r w:rsidRPr="003E70BB">
              <w:rPr>
                <w:rFonts w:eastAsia="Malgun Gothic" w:hint="eastAsia"/>
                <w:b/>
                <w:color w:val="auto"/>
                <w:kern w:val="2"/>
                <w:sz w:val="20"/>
                <w:lang w:eastAsia="ko-KR"/>
              </w:rPr>
              <w:t xml:space="preserve"> of therapy</w:t>
            </w:r>
          </w:p>
        </w:tc>
        <w:tc>
          <w:tcPr>
            <w:tcW w:w="3747" w:type="dxa"/>
            <w:shd w:val="clear" w:color="auto" w:fill="auto"/>
            <w:noWrap/>
            <w:vAlign w:val="center"/>
          </w:tcPr>
          <w:p w14:paraId="0C2406DC"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11</w:t>
            </w:r>
            <w:r w:rsidRPr="003E70BB">
              <w:rPr>
                <w:rFonts w:eastAsia="Malgun Gothic"/>
                <w:b/>
                <w:color w:val="auto"/>
                <w:kern w:val="2"/>
                <w:sz w:val="20"/>
                <w:lang w:eastAsia="ko-KR"/>
              </w:rPr>
              <w:t xml:space="preserve"> (5.8)</w:t>
            </w:r>
          </w:p>
        </w:tc>
      </w:tr>
      <w:tr w:rsidR="003E70BB" w:rsidRPr="003E70BB" w14:paraId="62A4BD30" w14:textId="77777777" w:rsidTr="002430C5">
        <w:trPr>
          <w:trHeight w:val="61"/>
        </w:trPr>
        <w:tc>
          <w:tcPr>
            <w:tcW w:w="5495" w:type="dxa"/>
            <w:shd w:val="clear" w:color="auto" w:fill="auto"/>
            <w:noWrap/>
            <w:vAlign w:val="center"/>
          </w:tcPr>
          <w:p w14:paraId="5B2B227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Analgesia+Adrenergic anatagonist</w:t>
            </w:r>
          </w:p>
        </w:tc>
        <w:tc>
          <w:tcPr>
            <w:tcW w:w="3747" w:type="dxa"/>
            <w:shd w:val="clear" w:color="auto" w:fill="auto"/>
            <w:noWrap/>
            <w:vAlign w:val="center"/>
          </w:tcPr>
          <w:p w14:paraId="20D691D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8974CD0" w14:textId="77777777" w:rsidTr="002430C5">
        <w:trPr>
          <w:trHeight w:val="61"/>
        </w:trPr>
        <w:tc>
          <w:tcPr>
            <w:tcW w:w="5495" w:type="dxa"/>
            <w:shd w:val="clear" w:color="auto" w:fill="auto"/>
            <w:noWrap/>
            <w:vAlign w:val="center"/>
          </w:tcPr>
          <w:p w14:paraId="64FAD87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Analgesia+Steroid</w:t>
            </w:r>
          </w:p>
        </w:tc>
        <w:tc>
          <w:tcPr>
            <w:tcW w:w="3747" w:type="dxa"/>
            <w:shd w:val="clear" w:color="auto" w:fill="auto"/>
            <w:noWrap/>
            <w:vAlign w:val="center"/>
          </w:tcPr>
          <w:p w14:paraId="064F3B01"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E0B3A8C" w14:textId="77777777" w:rsidTr="002430C5">
        <w:trPr>
          <w:trHeight w:val="61"/>
        </w:trPr>
        <w:tc>
          <w:tcPr>
            <w:tcW w:w="5495" w:type="dxa"/>
            <w:shd w:val="clear" w:color="auto" w:fill="auto"/>
            <w:noWrap/>
            <w:vAlign w:val="center"/>
          </w:tcPr>
          <w:p w14:paraId="4F6A8AEC"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Immune modulator+Procedure</w:t>
            </w:r>
          </w:p>
        </w:tc>
        <w:tc>
          <w:tcPr>
            <w:tcW w:w="3747" w:type="dxa"/>
            <w:shd w:val="clear" w:color="auto" w:fill="auto"/>
            <w:noWrap/>
            <w:vAlign w:val="center"/>
          </w:tcPr>
          <w:p w14:paraId="456064E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34C69D6E" w14:textId="77777777" w:rsidTr="002430C5">
        <w:trPr>
          <w:trHeight w:val="61"/>
        </w:trPr>
        <w:tc>
          <w:tcPr>
            <w:tcW w:w="5495" w:type="dxa"/>
            <w:shd w:val="clear" w:color="auto" w:fill="auto"/>
            <w:noWrap/>
            <w:vAlign w:val="center"/>
          </w:tcPr>
          <w:p w14:paraId="2FD1DDC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Immune modulator+Other</w:t>
            </w:r>
          </w:p>
        </w:tc>
        <w:tc>
          <w:tcPr>
            <w:tcW w:w="3747" w:type="dxa"/>
            <w:shd w:val="clear" w:color="auto" w:fill="auto"/>
            <w:noWrap/>
            <w:vAlign w:val="center"/>
          </w:tcPr>
          <w:p w14:paraId="2136221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13AE2DA" w14:textId="77777777" w:rsidTr="002430C5">
        <w:trPr>
          <w:trHeight w:val="61"/>
        </w:trPr>
        <w:tc>
          <w:tcPr>
            <w:tcW w:w="5495" w:type="dxa"/>
            <w:shd w:val="clear" w:color="auto" w:fill="auto"/>
            <w:noWrap/>
            <w:vAlign w:val="center"/>
          </w:tcPr>
          <w:p w14:paraId="42924CF8"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Anticonvulsant+Procedure</w:t>
            </w:r>
          </w:p>
        </w:tc>
        <w:tc>
          <w:tcPr>
            <w:tcW w:w="3747" w:type="dxa"/>
            <w:shd w:val="clear" w:color="auto" w:fill="auto"/>
            <w:noWrap/>
            <w:vAlign w:val="center"/>
          </w:tcPr>
          <w:p w14:paraId="019F8EEE"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B77DD46" w14:textId="77777777" w:rsidTr="002430C5">
        <w:trPr>
          <w:trHeight w:val="61"/>
        </w:trPr>
        <w:tc>
          <w:tcPr>
            <w:tcW w:w="5495" w:type="dxa"/>
            <w:shd w:val="clear" w:color="auto" w:fill="auto"/>
            <w:noWrap/>
            <w:vAlign w:val="center"/>
          </w:tcPr>
          <w:p w14:paraId="2B1DAD59"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hint="eastAsia"/>
                <w:color w:val="auto"/>
                <w:kern w:val="2"/>
                <w:sz w:val="20"/>
                <w:lang w:eastAsia="ko-KR"/>
              </w:rPr>
              <w:t>CCB+Steroid+</w:t>
            </w:r>
            <w:r w:rsidRPr="003E70BB">
              <w:rPr>
                <w:rFonts w:eastAsia="Malgun Gothic"/>
                <w:color w:val="auto"/>
                <w:kern w:val="2"/>
                <w:sz w:val="20"/>
                <w:lang w:eastAsia="ko-KR"/>
              </w:rPr>
              <w:t>Mg+Other</w:t>
            </w:r>
          </w:p>
        </w:tc>
        <w:tc>
          <w:tcPr>
            <w:tcW w:w="3747" w:type="dxa"/>
            <w:shd w:val="clear" w:color="auto" w:fill="auto"/>
            <w:noWrap/>
            <w:vAlign w:val="center"/>
          </w:tcPr>
          <w:p w14:paraId="2C9000B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41D6EEC" w14:textId="77777777" w:rsidTr="002430C5">
        <w:trPr>
          <w:trHeight w:val="61"/>
        </w:trPr>
        <w:tc>
          <w:tcPr>
            <w:tcW w:w="5495" w:type="dxa"/>
            <w:shd w:val="clear" w:color="auto" w:fill="auto"/>
            <w:noWrap/>
            <w:vAlign w:val="center"/>
          </w:tcPr>
          <w:p w14:paraId="30707EC7"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CCB+Analgesia+Anticonvulsant+Other</w:t>
            </w:r>
          </w:p>
        </w:tc>
        <w:tc>
          <w:tcPr>
            <w:tcW w:w="3747" w:type="dxa"/>
            <w:shd w:val="clear" w:color="auto" w:fill="auto"/>
            <w:noWrap/>
            <w:vAlign w:val="center"/>
          </w:tcPr>
          <w:p w14:paraId="66BC628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4AA2DB4" w14:textId="77777777" w:rsidTr="002430C5">
        <w:trPr>
          <w:trHeight w:val="61"/>
        </w:trPr>
        <w:tc>
          <w:tcPr>
            <w:tcW w:w="5495" w:type="dxa"/>
            <w:shd w:val="clear" w:color="auto" w:fill="auto"/>
            <w:noWrap/>
            <w:vAlign w:val="center"/>
          </w:tcPr>
          <w:p w14:paraId="58353A4F"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CCB+Analgesia+Hyperosmotic+Procedure</w:t>
            </w:r>
          </w:p>
        </w:tc>
        <w:tc>
          <w:tcPr>
            <w:tcW w:w="3747" w:type="dxa"/>
            <w:shd w:val="clear" w:color="auto" w:fill="auto"/>
            <w:noWrap/>
            <w:vAlign w:val="center"/>
          </w:tcPr>
          <w:p w14:paraId="0D0ADC1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74E747EE" w14:textId="77777777" w:rsidTr="002430C5">
        <w:trPr>
          <w:trHeight w:val="61"/>
        </w:trPr>
        <w:tc>
          <w:tcPr>
            <w:tcW w:w="5495" w:type="dxa"/>
            <w:shd w:val="clear" w:color="auto" w:fill="auto"/>
            <w:noWrap/>
            <w:vAlign w:val="center"/>
          </w:tcPr>
          <w:p w14:paraId="3FA839F1"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CCB+ACE</w:t>
            </w:r>
            <w:r w:rsidRPr="003E70BB">
              <w:rPr>
                <w:rFonts w:eastAsia="Malgun Gothic"/>
                <w:color w:val="auto"/>
                <w:kern w:val="2"/>
                <w:sz w:val="20"/>
                <w:lang w:eastAsia="ko-KR"/>
              </w:rPr>
              <w:t>i</w:t>
            </w:r>
            <w:r w:rsidRPr="003E70BB">
              <w:rPr>
                <w:rFonts w:eastAsia="Malgun Gothic" w:hint="eastAsia"/>
                <w:color w:val="auto"/>
                <w:kern w:val="2"/>
                <w:sz w:val="20"/>
                <w:lang w:eastAsia="ko-KR"/>
              </w:rPr>
              <w:t>+</w:t>
            </w:r>
            <w:r w:rsidRPr="003E70BB">
              <w:rPr>
                <w:rFonts w:eastAsia="Malgun Gothic"/>
                <w:color w:val="auto"/>
                <w:kern w:val="2"/>
                <w:sz w:val="20"/>
                <w:lang w:eastAsia="ko-KR"/>
              </w:rPr>
              <w:t>Adrenergic anatagonist+Antibiotic</w:t>
            </w:r>
          </w:p>
        </w:tc>
        <w:tc>
          <w:tcPr>
            <w:tcW w:w="3747" w:type="dxa"/>
            <w:shd w:val="clear" w:color="auto" w:fill="auto"/>
            <w:noWrap/>
            <w:vAlign w:val="center"/>
          </w:tcPr>
          <w:p w14:paraId="33C3AD9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26009E1D" w14:textId="77777777" w:rsidTr="002430C5">
        <w:trPr>
          <w:trHeight w:val="61"/>
        </w:trPr>
        <w:tc>
          <w:tcPr>
            <w:tcW w:w="5495" w:type="dxa"/>
            <w:shd w:val="clear" w:color="auto" w:fill="auto"/>
            <w:noWrap/>
            <w:vAlign w:val="center"/>
          </w:tcPr>
          <w:p w14:paraId="67BF59A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Anticonvulsant+Antibiotic+Analgesia+Prostacyclin</w:t>
            </w:r>
          </w:p>
        </w:tc>
        <w:tc>
          <w:tcPr>
            <w:tcW w:w="3747" w:type="dxa"/>
            <w:shd w:val="clear" w:color="auto" w:fill="auto"/>
            <w:noWrap/>
            <w:vAlign w:val="center"/>
          </w:tcPr>
          <w:p w14:paraId="32DEBCE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68CBD3BF" w14:textId="77777777" w:rsidTr="002430C5">
        <w:trPr>
          <w:trHeight w:val="61"/>
        </w:trPr>
        <w:tc>
          <w:tcPr>
            <w:tcW w:w="5495" w:type="dxa"/>
            <w:shd w:val="clear" w:color="auto" w:fill="auto"/>
            <w:noWrap/>
            <w:vAlign w:val="center"/>
          </w:tcPr>
          <w:p w14:paraId="00BE95FB"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Anticonvulsant+Immune modulator+Steroid+Other</w:t>
            </w:r>
          </w:p>
        </w:tc>
        <w:tc>
          <w:tcPr>
            <w:tcW w:w="3747" w:type="dxa"/>
            <w:shd w:val="clear" w:color="auto" w:fill="auto"/>
            <w:noWrap/>
            <w:vAlign w:val="center"/>
          </w:tcPr>
          <w:p w14:paraId="2A8C70B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0964374F" w14:textId="77777777" w:rsidTr="002430C5">
        <w:trPr>
          <w:trHeight w:val="61"/>
        </w:trPr>
        <w:tc>
          <w:tcPr>
            <w:tcW w:w="5495" w:type="dxa"/>
            <w:shd w:val="clear" w:color="auto" w:fill="auto"/>
            <w:noWrap/>
            <w:vAlign w:val="center"/>
          </w:tcPr>
          <w:p w14:paraId="6E873A7C"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b/>
                <w:color w:val="auto"/>
                <w:kern w:val="2"/>
                <w:sz w:val="20"/>
                <w:lang w:eastAsia="ko-KR"/>
              </w:rPr>
              <w:t>Five</w:t>
            </w:r>
            <w:r w:rsidRPr="003E70BB">
              <w:rPr>
                <w:rFonts w:eastAsia="Malgun Gothic" w:hint="eastAsia"/>
                <w:b/>
                <w:color w:val="auto"/>
                <w:kern w:val="2"/>
                <w:sz w:val="20"/>
                <w:lang w:eastAsia="ko-KR"/>
              </w:rPr>
              <w:t xml:space="preserve"> kind</w:t>
            </w:r>
            <w:r w:rsidRPr="003E70BB">
              <w:rPr>
                <w:rFonts w:eastAsia="Malgun Gothic"/>
                <w:b/>
                <w:color w:val="auto"/>
                <w:kern w:val="2"/>
                <w:sz w:val="20"/>
                <w:lang w:eastAsia="ko-KR"/>
              </w:rPr>
              <w:t>s</w:t>
            </w:r>
            <w:r w:rsidRPr="003E70BB">
              <w:rPr>
                <w:rFonts w:eastAsia="Malgun Gothic" w:hint="eastAsia"/>
                <w:b/>
                <w:color w:val="auto"/>
                <w:kern w:val="2"/>
                <w:sz w:val="20"/>
                <w:lang w:eastAsia="ko-KR"/>
              </w:rPr>
              <w:t xml:space="preserve"> of therapy</w:t>
            </w:r>
          </w:p>
        </w:tc>
        <w:tc>
          <w:tcPr>
            <w:tcW w:w="3747" w:type="dxa"/>
            <w:shd w:val="clear" w:color="auto" w:fill="auto"/>
            <w:noWrap/>
            <w:vAlign w:val="center"/>
          </w:tcPr>
          <w:p w14:paraId="54DBA560"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hint="eastAsia"/>
                <w:b/>
                <w:color w:val="auto"/>
                <w:kern w:val="2"/>
                <w:sz w:val="20"/>
                <w:lang w:eastAsia="ko-KR"/>
              </w:rPr>
              <w:t>5 (</w:t>
            </w:r>
            <w:r w:rsidRPr="003E70BB">
              <w:rPr>
                <w:rFonts w:eastAsia="Malgun Gothic"/>
                <w:b/>
                <w:color w:val="auto"/>
                <w:kern w:val="2"/>
                <w:sz w:val="20"/>
                <w:lang w:eastAsia="ko-KR"/>
              </w:rPr>
              <w:t>2.6)</w:t>
            </w:r>
          </w:p>
        </w:tc>
      </w:tr>
      <w:tr w:rsidR="003E70BB" w:rsidRPr="003E70BB" w14:paraId="30D63221" w14:textId="77777777" w:rsidTr="002430C5">
        <w:trPr>
          <w:trHeight w:val="61"/>
        </w:trPr>
        <w:tc>
          <w:tcPr>
            <w:tcW w:w="5495" w:type="dxa"/>
            <w:shd w:val="clear" w:color="auto" w:fill="auto"/>
            <w:noWrap/>
            <w:vAlign w:val="center"/>
          </w:tcPr>
          <w:p w14:paraId="64AA8699"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CCB+Steroid+Other+Analgesic</w:t>
            </w:r>
            <w:r w:rsidRPr="003E70BB">
              <w:rPr>
                <w:rFonts w:eastAsia="Malgun Gothic"/>
                <w:color w:val="auto"/>
                <w:kern w:val="2"/>
                <w:sz w:val="20"/>
                <w:lang w:eastAsia="ko-KR"/>
              </w:rPr>
              <w:t>+Antibiotic</w:t>
            </w:r>
          </w:p>
        </w:tc>
        <w:tc>
          <w:tcPr>
            <w:tcW w:w="3747" w:type="dxa"/>
            <w:shd w:val="clear" w:color="auto" w:fill="auto"/>
            <w:noWrap/>
            <w:vAlign w:val="center"/>
          </w:tcPr>
          <w:p w14:paraId="7CFA7E8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hint="eastAsia"/>
                <w:color w:val="auto"/>
                <w:kern w:val="2"/>
                <w:sz w:val="20"/>
                <w:lang w:eastAsia="ko-KR"/>
              </w:rPr>
              <w:t>1</w:t>
            </w:r>
            <w:r w:rsidRPr="003E70BB">
              <w:rPr>
                <w:rFonts w:eastAsia="Malgun Gothic"/>
                <w:color w:val="auto"/>
                <w:kern w:val="2"/>
                <w:sz w:val="20"/>
                <w:lang w:eastAsia="ko-KR"/>
              </w:rPr>
              <w:t xml:space="preserve"> (0.5)</w:t>
            </w:r>
          </w:p>
        </w:tc>
      </w:tr>
      <w:tr w:rsidR="003E70BB" w:rsidRPr="003E70BB" w14:paraId="1A3342E4" w14:textId="77777777" w:rsidTr="002430C5">
        <w:trPr>
          <w:trHeight w:val="61"/>
        </w:trPr>
        <w:tc>
          <w:tcPr>
            <w:tcW w:w="5495" w:type="dxa"/>
            <w:shd w:val="clear" w:color="auto" w:fill="auto"/>
            <w:noWrap/>
            <w:vAlign w:val="center"/>
          </w:tcPr>
          <w:p w14:paraId="244DF155" w14:textId="77777777" w:rsidR="003E70BB" w:rsidRPr="003E70BB" w:rsidRDefault="003E70BB" w:rsidP="003E70BB">
            <w:pPr>
              <w:widowControl w:val="0"/>
              <w:wordWrap w:val="0"/>
              <w:autoSpaceDE w:val="0"/>
              <w:autoSpaceDN w:val="0"/>
              <w:spacing w:line="240" w:lineRule="auto"/>
              <w:jc w:val="left"/>
              <w:rPr>
                <w:rFonts w:eastAsia="Malgun Gothic"/>
                <w:b/>
                <w:color w:val="auto"/>
                <w:kern w:val="2"/>
                <w:sz w:val="20"/>
                <w:lang w:eastAsia="ko-KR"/>
              </w:rPr>
            </w:pPr>
            <w:r w:rsidRPr="003E70BB">
              <w:rPr>
                <w:rFonts w:eastAsia="Malgun Gothic" w:hint="eastAsia"/>
                <w:color w:val="auto"/>
                <w:kern w:val="2"/>
                <w:sz w:val="20"/>
                <w:lang w:eastAsia="ko-KR"/>
              </w:rPr>
              <w:t>CCB+Steroid+Other+Analgesic</w:t>
            </w:r>
            <w:r w:rsidRPr="003E70BB">
              <w:rPr>
                <w:rFonts w:eastAsia="Malgun Gothic"/>
                <w:color w:val="auto"/>
                <w:kern w:val="2"/>
                <w:sz w:val="20"/>
                <w:lang w:eastAsia="ko-KR"/>
              </w:rPr>
              <w:t>+Mg</w:t>
            </w:r>
          </w:p>
        </w:tc>
        <w:tc>
          <w:tcPr>
            <w:tcW w:w="3747" w:type="dxa"/>
            <w:shd w:val="clear" w:color="auto" w:fill="auto"/>
            <w:noWrap/>
            <w:vAlign w:val="center"/>
          </w:tcPr>
          <w:p w14:paraId="5D301F7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(0.5)</w:t>
            </w:r>
          </w:p>
        </w:tc>
      </w:tr>
      <w:tr w:rsidR="003E70BB" w:rsidRPr="003E70BB" w14:paraId="2C308BE3" w14:textId="77777777" w:rsidTr="002430C5">
        <w:trPr>
          <w:trHeight w:val="61"/>
        </w:trPr>
        <w:tc>
          <w:tcPr>
            <w:tcW w:w="5495" w:type="dxa"/>
            <w:shd w:val="clear" w:color="auto" w:fill="auto"/>
            <w:noWrap/>
            <w:vAlign w:val="center"/>
          </w:tcPr>
          <w:p w14:paraId="3B99DC93"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CCB+Steroid+Other+</w:t>
            </w:r>
            <w:r w:rsidRPr="003E70BB">
              <w:rPr>
                <w:rFonts w:eastAsia="Malgun Gothic"/>
                <w:color w:val="auto"/>
                <w:kern w:val="2"/>
                <w:sz w:val="20"/>
                <w:lang w:eastAsia="ko-KR"/>
              </w:rPr>
              <w:t>Adrenergic antagonist+Anticonagulant</w:t>
            </w:r>
          </w:p>
        </w:tc>
        <w:tc>
          <w:tcPr>
            <w:tcW w:w="3747" w:type="dxa"/>
            <w:shd w:val="clear" w:color="auto" w:fill="auto"/>
            <w:noWrap/>
            <w:vAlign w:val="center"/>
          </w:tcPr>
          <w:p w14:paraId="18AFD2A4"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(0.5)</w:t>
            </w:r>
          </w:p>
        </w:tc>
      </w:tr>
      <w:tr w:rsidR="003E70BB" w:rsidRPr="003E70BB" w14:paraId="776B62E1" w14:textId="77777777" w:rsidTr="002430C5">
        <w:trPr>
          <w:trHeight w:val="61"/>
        </w:trPr>
        <w:tc>
          <w:tcPr>
            <w:tcW w:w="5495" w:type="dxa"/>
            <w:shd w:val="clear" w:color="auto" w:fill="auto"/>
            <w:noWrap/>
            <w:vAlign w:val="center"/>
          </w:tcPr>
          <w:p w14:paraId="5D7340AE"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CCB+Steroid+ACE</w:t>
            </w:r>
            <w:r w:rsidRPr="003E70BB">
              <w:rPr>
                <w:rFonts w:eastAsia="Malgun Gothic"/>
                <w:color w:val="auto"/>
                <w:kern w:val="2"/>
                <w:sz w:val="20"/>
                <w:lang w:eastAsia="ko-KR"/>
              </w:rPr>
              <w:t>i</w:t>
            </w:r>
            <w:r w:rsidRPr="003E70BB">
              <w:rPr>
                <w:rFonts w:eastAsia="Malgun Gothic" w:hint="eastAsia"/>
                <w:color w:val="auto"/>
                <w:kern w:val="2"/>
                <w:sz w:val="20"/>
                <w:lang w:eastAsia="ko-KR"/>
              </w:rPr>
              <w:t>+Adrenergic anatagonist+Anticoagulant</w:t>
            </w:r>
          </w:p>
        </w:tc>
        <w:tc>
          <w:tcPr>
            <w:tcW w:w="3747" w:type="dxa"/>
            <w:shd w:val="clear" w:color="auto" w:fill="auto"/>
            <w:noWrap/>
            <w:vAlign w:val="center"/>
          </w:tcPr>
          <w:p w14:paraId="29853C69"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(0.5)</w:t>
            </w:r>
          </w:p>
        </w:tc>
      </w:tr>
      <w:tr w:rsidR="003E70BB" w:rsidRPr="003E70BB" w14:paraId="4A2087C5" w14:textId="77777777" w:rsidTr="002430C5">
        <w:trPr>
          <w:trHeight w:val="61"/>
        </w:trPr>
        <w:tc>
          <w:tcPr>
            <w:tcW w:w="5495" w:type="dxa"/>
            <w:shd w:val="clear" w:color="auto" w:fill="auto"/>
            <w:noWrap/>
            <w:vAlign w:val="center"/>
          </w:tcPr>
          <w:p w14:paraId="6DBD50AA" w14:textId="77777777" w:rsidR="003E70BB" w:rsidRPr="003E70BB" w:rsidRDefault="003E70BB" w:rsidP="003E70BB">
            <w:pPr>
              <w:widowControl w:val="0"/>
              <w:wordWrap w:val="0"/>
              <w:autoSpaceDE w:val="0"/>
              <w:autoSpaceDN w:val="0"/>
              <w:spacing w:line="240" w:lineRule="auto"/>
              <w:jc w:val="left"/>
              <w:rPr>
                <w:rFonts w:eastAsia="Malgun Gothic"/>
                <w:color w:val="auto"/>
                <w:kern w:val="2"/>
                <w:sz w:val="20"/>
                <w:lang w:eastAsia="ko-KR"/>
              </w:rPr>
            </w:pPr>
            <w:r w:rsidRPr="003E70BB">
              <w:rPr>
                <w:rFonts w:eastAsia="Malgun Gothic" w:hint="eastAsia"/>
                <w:color w:val="auto"/>
                <w:kern w:val="2"/>
                <w:sz w:val="20"/>
                <w:lang w:eastAsia="ko-KR"/>
              </w:rPr>
              <w:t>CCB+Other+</w:t>
            </w:r>
            <w:r w:rsidRPr="003E70BB">
              <w:rPr>
                <w:rFonts w:eastAsia="Malgun Gothic"/>
                <w:color w:val="auto"/>
                <w:kern w:val="2"/>
                <w:sz w:val="20"/>
                <w:lang w:eastAsia="ko-KR"/>
              </w:rPr>
              <w:t>ACEi+Adrenergic anatagonist+Immune modulator</w:t>
            </w:r>
          </w:p>
        </w:tc>
        <w:tc>
          <w:tcPr>
            <w:tcW w:w="3747" w:type="dxa"/>
            <w:shd w:val="clear" w:color="auto" w:fill="auto"/>
            <w:noWrap/>
            <w:vAlign w:val="center"/>
          </w:tcPr>
          <w:p w14:paraId="12CC7E9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1 (0.5)</w:t>
            </w:r>
          </w:p>
        </w:tc>
      </w:tr>
    </w:tbl>
    <w:p w14:paraId="5D057D83"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r w:rsidRPr="003E70BB">
        <w:rPr>
          <w:rFonts w:eastAsia="Malgun Gothic"/>
          <w:color w:val="auto"/>
          <w:kern w:val="2"/>
          <w:sz w:val="20"/>
          <w:lang w:eastAsia="ko-KR"/>
        </w:rPr>
        <w:t xml:space="preserve">CCB: </w:t>
      </w:r>
      <w:r w:rsidRPr="003E70BB">
        <w:rPr>
          <w:rFonts w:eastAsia="Malgun Gothic" w:hint="eastAsia"/>
          <w:color w:val="auto"/>
          <w:kern w:val="2"/>
          <w:sz w:val="20"/>
          <w:lang w:eastAsia="ko-KR"/>
        </w:rPr>
        <w:t>Calcium channel blo</w:t>
      </w:r>
      <w:r w:rsidRPr="003E70BB">
        <w:rPr>
          <w:rFonts w:eastAsia="Malgun Gothic"/>
          <w:color w:val="auto"/>
          <w:kern w:val="2"/>
          <w:sz w:val="20"/>
          <w:lang w:eastAsia="ko-KR"/>
        </w:rPr>
        <w:t>cker; Mg: Magnesium sulfate; ACEi: angiotensin converting enzyme inhibitor.</w:t>
      </w:r>
    </w:p>
    <w:p w14:paraId="36ACE87A"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p>
    <w:p w14:paraId="225F5AA7" w14:textId="77777777" w:rsidR="003E70BB" w:rsidRPr="003E70BB" w:rsidRDefault="003E70BB" w:rsidP="003E70BB">
      <w:pPr>
        <w:widowControl w:val="0"/>
        <w:wordWrap w:val="0"/>
        <w:autoSpaceDE w:val="0"/>
        <w:autoSpaceDN w:val="0"/>
        <w:spacing w:after="200" w:line="276" w:lineRule="auto"/>
        <w:rPr>
          <w:rFonts w:ascii="Malgun Gothic" w:eastAsia="Malgun Gothic" w:hAnsi="Malgun Gothic"/>
          <w:color w:val="auto"/>
          <w:kern w:val="2"/>
          <w:sz w:val="20"/>
          <w:lang w:eastAsia="ko-KR"/>
        </w:rPr>
      </w:pPr>
    </w:p>
    <w:p w14:paraId="3F257356" w14:textId="77777777" w:rsidR="003E70BB" w:rsidRPr="003E70BB" w:rsidRDefault="003E70BB" w:rsidP="003E70BB">
      <w:pPr>
        <w:spacing w:after="200" w:line="276" w:lineRule="auto"/>
        <w:jc w:val="left"/>
        <w:rPr>
          <w:rFonts w:eastAsia="Malgun Gothic"/>
          <w:color w:val="auto"/>
          <w:kern w:val="2"/>
          <w:sz w:val="20"/>
          <w:lang w:eastAsia="ko-KR"/>
        </w:rPr>
      </w:pPr>
      <w:r w:rsidRPr="003E70BB">
        <w:rPr>
          <w:rFonts w:eastAsia="Malgun Gothic"/>
          <w:b/>
          <w:color w:val="auto"/>
          <w:kern w:val="2"/>
          <w:sz w:val="20"/>
          <w:lang w:eastAsia="ko-KR"/>
        </w:rPr>
        <w:br w:type="page"/>
      </w:r>
      <w:r w:rsidRPr="003E70BB">
        <w:rPr>
          <w:rFonts w:eastAsia="Malgun Gothic"/>
          <w:b/>
          <w:color w:val="auto"/>
          <w:kern w:val="2"/>
          <w:sz w:val="20"/>
          <w:lang w:eastAsia="ko-KR"/>
        </w:rPr>
        <w:lastRenderedPageBreak/>
        <w:t>Supplementary Table VI.</w:t>
      </w:r>
      <w:r w:rsidRPr="003E70BB">
        <w:rPr>
          <w:rFonts w:eastAsia="Malgun Gothic"/>
          <w:color w:val="auto"/>
          <w:kern w:val="2"/>
          <w:sz w:val="20"/>
          <w:lang w:eastAsia="ko-KR"/>
        </w:rPr>
        <w:t xml:space="preserve"> </w:t>
      </w:r>
      <w:bookmarkStart w:id="57" w:name="OLE_LINK88"/>
      <w:bookmarkStart w:id="58" w:name="OLE_LINK89"/>
      <w:r w:rsidRPr="003E70BB">
        <w:rPr>
          <w:rFonts w:eastAsia="Malgun Gothic" w:hint="eastAsia"/>
          <w:color w:val="auto"/>
          <w:kern w:val="2"/>
          <w:sz w:val="20"/>
          <w:lang w:eastAsia="ko-KR"/>
        </w:rPr>
        <w:t>I</w:t>
      </w:r>
      <w:r w:rsidRPr="003E70BB">
        <w:rPr>
          <w:rFonts w:eastAsia="Malgun Gothic"/>
          <w:color w:val="auto"/>
          <w:kern w:val="2"/>
          <w:sz w:val="20"/>
          <w:lang w:eastAsia="ko-KR"/>
        </w:rPr>
        <w:t xml:space="preserve">mage </w:t>
      </w:r>
      <w:r w:rsidRPr="003E70BB">
        <w:rPr>
          <w:rFonts w:eastAsia="Malgun Gothic" w:hint="eastAsia"/>
          <w:color w:val="auto"/>
          <w:kern w:val="2"/>
          <w:sz w:val="20"/>
          <w:lang w:eastAsia="ko-KR"/>
        </w:rPr>
        <w:t xml:space="preserve">and clinical </w:t>
      </w:r>
      <w:r w:rsidRPr="003E70BB">
        <w:rPr>
          <w:rFonts w:eastAsia="Malgun Gothic"/>
          <w:color w:val="auto"/>
          <w:kern w:val="2"/>
          <w:sz w:val="20"/>
          <w:lang w:eastAsia="ko-KR"/>
        </w:rPr>
        <w:t xml:space="preserve">outcome </w:t>
      </w:r>
      <w:bookmarkEnd w:id="57"/>
      <w:bookmarkEnd w:id="58"/>
      <w:r w:rsidRPr="003E70BB">
        <w:rPr>
          <w:rFonts w:eastAsia="Malgun Gothic"/>
          <w:color w:val="auto"/>
          <w:kern w:val="2"/>
          <w:sz w:val="20"/>
          <w:lang w:eastAsia="ko-KR"/>
        </w:rPr>
        <w:t xml:space="preserve">of </w:t>
      </w:r>
      <w:bookmarkStart w:id="59" w:name="OLE_LINK87"/>
      <w:r w:rsidRPr="003E70BB">
        <w:rPr>
          <w:rFonts w:eastAsia="Malgun Gothic"/>
          <w:color w:val="auto"/>
          <w:kern w:val="2"/>
          <w:sz w:val="20"/>
          <w:lang w:eastAsia="ko-KR"/>
        </w:rPr>
        <w:t>reversible cerebral vasoconstriction syndrome</w:t>
      </w:r>
    </w:p>
    <w:tbl>
      <w:tblPr>
        <w:tblW w:w="0" w:type="auto"/>
        <w:tblBorders>
          <w:top w:val="single" w:sz="4" w:space="0" w:color="auto"/>
          <w:bottom w:val="single" w:sz="4" w:space="0" w:color="auto"/>
          <w:insideH w:val="single" w:sz="4" w:space="0" w:color="auto"/>
        </w:tblBorders>
        <w:tblLook w:val="04A0" w:firstRow="1" w:lastRow="0" w:firstColumn="1" w:lastColumn="0" w:noHBand="0" w:noVBand="1"/>
      </w:tblPr>
      <w:tblGrid>
        <w:gridCol w:w="3275"/>
        <w:gridCol w:w="5569"/>
      </w:tblGrid>
      <w:tr w:rsidR="003E70BB" w:rsidRPr="003E70BB" w14:paraId="698253C9" w14:textId="77777777" w:rsidTr="002430C5">
        <w:trPr>
          <w:trHeight w:val="333"/>
        </w:trPr>
        <w:tc>
          <w:tcPr>
            <w:tcW w:w="3391" w:type="dxa"/>
            <w:tcBorders>
              <w:bottom w:val="single" w:sz="4" w:space="0" w:color="auto"/>
            </w:tcBorders>
            <w:shd w:val="clear" w:color="auto" w:fill="auto"/>
          </w:tcPr>
          <w:bookmarkEnd w:id="59"/>
          <w:p w14:paraId="1AC68CB3" w14:textId="77777777" w:rsidR="003E70BB" w:rsidRPr="003E70BB" w:rsidRDefault="003E70BB" w:rsidP="003E70BB">
            <w:pPr>
              <w:widowControl w:val="0"/>
              <w:wordWrap w:val="0"/>
              <w:autoSpaceDE w:val="0"/>
              <w:autoSpaceDN w:val="0"/>
              <w:spacing w:line="240" w:lineRule="auto"/>
              <w:rPr>
                <w:rFonts w:eastAsia="Malgun Gothic"/>
                <w:b/>
                <w:color w:val="auto"/>
                <w:kern w:val="2"/>
                <w:sz w:val="20"/>
                <w:lang w:eastAsia="ko-KR"/>
              </w:rPr>
            </w:pPr>
            <w:r w:rsidRPr="003E70BB">
              <w:rPr>
                <w:rFonts w:eastAsia="Malgun Gothic" w:hint="eastAsia"/>
                <w:b/>
                <w:color w:val="auto"/>
                <w:kern w:val="2"/>
                <w:sz w:val="20"/>
                <w:lang w:eastAsia="ko-KR"/>
              </w:rPr>
              <w:t>I</w:t>
            </w:r>
            <w:r w:rsidRPr="003E70BB">
              <w:rPr>
                <w:rFonts w:eastAsia="Malgun Gothic"/>
                <w:b/>
                <w:color w:val="auto"/>
                <w:kern w:val="2"/>
                <w:sz w:val="20"/>
                <w:lang w:eastAsia="ko-KR"/>
              </w:rPr>
              <w:t xml:space="preserve">mage </w:t>
            </w:r>
            <w:r w:rsidRPr="003E70BB">
              <w:rPr>
                <w:rFonts w:eastAsia="Malgun Gothic" w:hint="eastAsia"/>
                <w:b/>
                <w:color w:val="auto"/>
                <w:kern w:val="2"/>
                <w:sz w:val="20"/>
                <w:lang w:eastAsia="ko-KR"/>
              </w:rPr>
              <w:t xml:space="preserve">and clinical </w:t>
            </w:r>
            <w:r w:rsidRPr="003E70BB">
              <w:rPr>
                <w:rFonts w:eastAsia="Malgun Gothic"/>
                <w:b/>
                <w:color w:val="auto"/>
                <w:kern w:val="2"/>
                <w:sz w:val="20"/>
                <w:lang w:eastAsia="ko-KR"/>
              </w:rPr>
              <w:t>outcome</w:t>
            </w:r>
          </w:p>
        </w:tc>
        <w:tc>
          <w:tcPr>
            <w:tcW w:w="5789" w:type="dxa"/>
            <w:tcBorders>
              <w:bottom w:val="single" w:sz="4" w:space="0" w:color="auto"/>
            </w:tcBorders>
            <w:shd w:val="clear" w:color="auto" w:fill="auto"/>
          </w:tcPr>
          <w:p w14:paraId="4E107C6E" w14:textId="77777777" w:rsidR="003E70BB" w:rsidRPr="003E70BB" w:rsidRDefault="003E70BB" w:rsidP="003E70BB">
            <w:pPr>
              <w:widowControl w:val="0"/>
              <w:wordWrap w:val="0"/>
              <w:autoSpaceDE w:val="0"/>
              <w:autoSpaceDN w:val="0"/>
              <w:spacing w:line="240" w:lineRule="auto"/>
              <w:jc w:val="center"/>
              <w:rPr>
                <w:rFonts w:eastAsia="Malgun Gothic"/>
                <w:b/>
                <w:color w:val="auto"/>
                <w:kern w:val="2"/>
                <w:sz w:val="20"/>
                <w:lang w:eastAsia="ko-KR"/>
              </w:rPr>
            </w:pPr>
            <w:r w:rsidRPr="003E70BB">
              <w:rPr>
                <w:rFonts w:eastAsia="Malgun Gothic"/>
                <w:b/>
                <w:color w:val="auto"/>
                <w:kern w:val="2"/>
                <w:sz w:val="20"/>
                <w:lang w:eastAsia="ko-KR"/>
              </w:rPr>
              <w:t>N(case)/N(total number of evaluated) (%)</w:t>
            </w:r>
          </w:p>
        </w:tc>
      </w:tr>
      <w:tr w:rsidR="003E70BB" w:rsidRPr="003E70BB" w14:paraId="1159B6B1" w14:textId="77777777" w:rsidTr="002430C5">
        <w:trPr>
          <w:trHeight w:val="333"/>
        </w:trPr>
        <w:tc>
          <w:tcPr>
            <w:tcW w:w="3391" w:type="dxa"/>
            <w:tcBorders>
              <w:bottom w:val="nil"/>
            </w:tcBorders>
            <w:shd w:val="clear" w:color="auto" w:fill="auto"/>
          </w:tcPr>
          <w:p w14:paraId="47D53F54"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Reversed patients</w:t>
            </w:r>
          </w:p>
        </w:tc>
        <w:tc>
          <w:tcPr>
            <w:tcW w:w="5789" w:type="dxa"/>
            <w:tcBorders>
              <w:bottom w:val="nil"/>
            </w:tcBorders>
            <w:shd w:val="clear" w:color="auto" w:fill="auto"/>
          </w:tcPr>
          <w:p w14:paraId="5AEB564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155/191 (81.2)</w:t>
            </w:r>
          </w:p>
        </w:tc>
      </w:tr>
      <w:tr w:rsidR="003E70BB" w:rsidRPr="003E70BB" w14:paraId="2C5DC862" w14:textId="77777777" w:rsidTr="002430C5">
        <w:trPr>
          <w:trHeight w:val="321"/>
        </w:trPr>
        <w:tc>
          <w:tcPr>
            <w:tcW w:w="3391" w:type="dxa"/>
            <w:tcBorders>
              <w:top w:val="nil"/>
              <w:bottom w:val="nil"/>
            </w:tcBorders>
            <w:shd w:val="clear" w:color="auto" w:fill="auto"/>
          </w:tcPr>
          <w:p w14:paraId="39C2500F"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Imaging relief duration†</w:t>
            </w:r>
          </w:p>
        </w:tc>
        <w:tc>
          <w:tcPr>
            <w:tcW w:w="5789" w:type="dxa"/>
            <w:tcBorders>
              <w:top w:val="nil"/>
              <w:bottom w:val="nil"/>
            </w:tcBorders>
            <w:shd w:val="clear" w:color="auto" w:fill="auto"/>
          </w:tcPr>
          <w:p w14:paraId="6E862C48" w14:textId="77777777" w:rsidR="003E70BB" w:rsidRPr="003E70BB" w:rsidDel="0006665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149/155 (96.1)</w:t>
            </w:r>
          </w:p>
        </w:tc>
      </w:tr>
      <w:tr w:rsidR="003E70BB" w:rsidRPr="003E70BB" w14:paraId="7A6744A6" w14:textId="77777777" w:rsidTr="002430C5">
        <w:trPr>
          <w:trHeight w:val="321"/>
        </w:trPr>
        <w:tc>
          <w:tcPr>
            <w:tcW w:w="3391" w:type="dxa"/>
            <w:tcBorders>
              <w:top w:val="nil"/>
              <w:bottom w:val="nil"/>
            </w:tcBorders>
            <w:shd w:val="clear" w:color="auto" w:fill="auto"/>
          </w:tcPr>
          <w:p w14:paraId="24DD25C1"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Within 2 weeks </w:t>
            </w:r>
          </w:p>
        </w:tc>
        <w:tc>
          <w:tcPr>
            <w:tcW w:w="5789" w:type="dxa"/>
            <w:tcBorders>
              <w:top w:val="nil"/>
              <w:bottom w:val="nil"/>
            </w:tcBorders>
            <w:shd w:val="clear" w:color="auto" w:fill="auto"/>
          </w:tcPr>
          <w:p w14:paraId="52FE21E6" w14:textId="77777777" w:rsidR="003E70BB" w:rsidRPr="003E70BB" w:rsidDel="0006665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19/149 (12.8)</w:t>
            </w:r>
          </w:p>
        </w:tc>
      </w:tr>
      <w:tr w:rsidR="003E70BB" w:rsidRPr="003E70BB" w14:paraId="1BEEF137" w14:textId="77777777" w:rsidTr="002430C5">
        <w:trPr>
          <w:trHeight w:val="321"/>
        </w:trPr>
        <w:tc>
          <w:tcPr>
            <w:tcW w:w="3391" w:type="dxa"/>
            <w:tcBorders>
              <w:top w:val="nil"/>
              <w:bottom w:val="nil"/>
            </w:tcBorders>
            <w:shd w:val="clear" w:color="auto" w:fill="auto"/>
          </w:tcPr>
          <w:p w14:paraId="66C19B2C"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2 weeks ~ 1 months</w:t>
            </w:r>
          </w:p>
        </w:tc>
        <w:tc>
          <w:tcPr>
            <w:tcW w:w="5789" w:type="dxa"/>
            <w:tcBorders>
              <w:top w:val="nil"/>
              <w:bottom w:val="nil"/>
            </w:tcBorders>
            <w:shd w:val="clear" w:color="auto" w:fill="auto"/>
          </w:tcPr>
          <w:p w14:paraId="2C6AE564" w14:textId="77777777" w:rsidR="003E70BB" w:rsidRPr="003E70BB" w:rsidDel="0006665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34/149 (22.8)</w:t>
            </w:r>
          </w:p>
        </w:tc>
      </w:tr>
      <w:tr w:rsidR="003E70BB" w:rsidRPr="003E70BB" w14:paraId="458B2C08" w14:textId="77777777" w:rsidTr="002430C5">
        <w:trPr>
          <w:trHeight w:val="321"/>
        </w:trPr>
        <w:tc>
          <w:tcPr>
            <w:tcW w:w="3391" w:type="dxa"/>
            <w:tcBorders>
              <w:top w:val="nil"/>
              <w:bottom w:val="nil"/>
            </w:tcBorders>
            <w:shd w:val="clear" w:color="auto" w:fill="auto"/>
          </w:tcPr>
          <w:p w14:paraId="38A89430"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1~3 month</w:t>
            </w:r>
          </w:p>
        </w:tc>
        <w:tc>
          <w:tcPr>
            <w:tcW w:w="5789" w:type="dxa"/>
            <w:tcBorders>
              <w:top w:val="nil"/>
              <w:bottom w:val="nil"/>
            </w:tcBorders>
            <w:shd w:val="clear" w:color="auto" w:fill="auto"/>
          </w:tcPr>
          <w:p w14:paraId="3649BAAC" w14:textId="77777777" w:rsidR="003E70BB" w:rsidRPr="003E70BB" w:rsidDel="0006665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77/149 (51.6)</w:t>
            </w:r>
          </w:p>
        </w:tc>
      </w:tr>
      <w:tr w:rsidR="003E70BB" w:rsidRPr="003E70BB" w14:paraId="3A94BE31" w14:textId="77777777" w:rsidTr="002430C5">
        <w:trPr>
          <w:trHeight w:val="321"/>
        </w:trPr>
        <w:tc>
          <w:tcPr>
            <w:tcW w:w="3391" w:type="dxa"/>
            <w:tcBorders>
              <w:top w:val="nil"/>
              <w:bottom w:val="nil"/>
            </w:tcBorders>
            <w:shd w:val="clear" w:color="auto" w:fill="auto"/>
          </w:tcPr>
          <w:p w14:paraId="0724F6B1"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Over 3 months</w:t>
            </w:r>
          </w:p>
        </w:tc>
        <w:tc>
          <w:tcPr>
            <w:tcW w:w="5789" w:type="dxa"/>
            <w:tcBorders>
              <w:top w:val="nil"/>
              <w:bottom w:val="nil"/>
            </w:tcBorders>
            <w:shd w:val="clear" w:color="auto" w:fill="auto"/>
          </w:tcPr>
          <w:p w14:paraId="3018983A" w14:textId="77777777" w:rsidR="003E70BB" w:rsidRPr="003E70BB" w:rsidDel="0006665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19/149 (12.8)</w:t>
            </w:r>
          </w:p>
        </w:tc>
      </w:tr>
      <w:tr w:rsidR="003E70BB" w:rsidRPr="003E70BB" w14:paraId="759E5586" w14:textId="77777777" w:rsidTr="002430C5">
        <w:trPr>
          <w:trHeight w:val="321"/>
        </w:trPr>
        <w:tc>
          <w:tcPr>
            <w:tcW w:w="3391" w:type="dxa"/>
            <w:tcBorders>
              <w:top w:val="nil"/>
              <w:bottom w:val="nil"/>
            </w:tcBorders>
            <w:shd w:val="clear" w:color="auto" w:fill="auto"/>
          </w:tcPr>
          <w:p w14:paraId="77511E76"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Symptom relief duration*</w:t>
            </w:r>
          </w:p>
        </w:tc>
        <w:tc>
          <w:tcPr>
            <w:tcW w:w="5789" w:type="dxa"/>
            <w:tcBorders>
              <w:top w:val="nil"/>
              <w:bottom w:val="nil"/>
            </w:tcBorders>
            <w:shd w:val="clear" w:color="auto" w:fill="auto"/>
          </w:tcPr>
          <w:p w14:paraId="7E0A8BB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124/155 (80.0)</w:t>
            </w:r>
          </w:p>
        </w:tc>
      </w:tr>
      <w:tr w:rsidR="003E70BB" w:rsidRPr="003E70BB" w14:paraId="5C8B016F" w14:textId="77777777" w:rsidTr="002430C5">
        <w:trPr>
          <w:trHeight w:val="333"/>
        </w:trPr>
        <w:tc>
          <w:tcPr>
            <w:tcW w:w="3391" w:type="dxa"/>
            <w:tcBorders>
              <w:top w:val="nil"/>
              <w:bottom w:val="nil"/>
            </w:tcBorders>
            <w:shd w:val="clear" w:color="auto" w:fill="auto"/>
          </w:tcPr>
          <w:p w14:paraId="5643ED7D"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Within 2 weeks</w:t>
            </w:r>
          </w:p>
        </w:tc>
        <w:tc>
          <w:tcPr>
            <w:tcW w:w="5789" w:type="dxa"/>
            <w:tcBorders>
              <w:top w:val="nil"/>
              <w:bottom w:val="nil"/>
            </w:tcBorders>
            <w:shd w:val="clear" w:color="auto" w:fill="auto"/>
          </w:tcPr>
          <w:p w14:paraId="06FABF56"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41/124 (33.3)</w:t>
            </w:r>
          </w:p>
        </w:tc>
      </w:tr>
      <w:tr w:rsidR="003E70BB" w:rsidRPr="003E70BB" w14:paraId="7E582113" w14:textId="77777777" w:rsidTr="002430C5">
        <w:trPr>
          <w:trHeight w:val="333"/>
        </w:trPr>
        <w:tc>
          <w:tcPr>
            <w:tcW w:w="3391" w:type="dxa"/>
            <w:tcBorders>
              <w:top w:val="nil"/>
              <w:bottom w:val="nil"/>
            </w:tcBorders>
            <w:shd w:val="clear" w:color="auto" w:fill="auto"/>
          </w:tcPr>
          <w:p w14:paraId="5BC2EC32"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2 weeks ~ 1 months</w:t>
            </w:r>
          </w:p>
        </w:tc>
        <w:tc>
          <w:tcPr>
            <w:tcW w:w="5789" w:type="dxa"/>
            <w:tcBorders>
              <w:top w:val="nil"/>
              <w:bottom w:val="nil"/>
            </w:tcBorders>
            <w:shd w:val="clear" w:color="auto" w:fill="auto"/>
          </w:tcPr>
          <w:p w14:paraId="5FEC1114"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60/124 (48.8)</w:t>
            </w:r>
          </w:p>
        </w:tc>
      </w:tr>
      <w:tr w:rsidR="003E70BB" w:rsidRPr="003E70BB" w14:paraId="0241FADE" w14:textId="77777777" w:rsidTr="002430C5">
        <w:trPr>
          <w:trHeight w:val="321"/>
        </w:trPr>
        <w:tc>
          <w:tcPr>
            <w:tcW w:w="3391" w:type="dxa"/>
            <w:tcBorders>
              <w:top w:val="nil"/>
              <w:bottom w:val="nil"/>
            </w:tcBorders>
            <w:shd w:val="clear" w:color="auto" w:fill="auto"/>
          </w:tcPr>
          <w:p w14:paraId="15F9DCED"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Over 1 month</w:t>
            </w:r>
          </w:p>
        </w:tc>
        <w:tc>
          <w:tcPr>
            <w:tcW w:w="5789" w:type="dxa"/>
            <w:tcBorders>
              <w:top w:val="nil"/>
              <w:bottom w:val="nil"/>
            </w:tcBorders>
            <w:shd w:val="clear" w:color="auto" w:fill="auto"/>
          </w:tcPr>
          <w:p w14:paraId="2D9D2FDD"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23/124 (17.9)</w:t>
            </w:r>
          </w:p>
        </w:tc>
      </w:tr>
      <w:tr w:rsidR="003E70BB" w:rsidRPr="003E70BB" w14:paraId="59D88E3A" w14:textId="77777777" w:rsidTr="002430C5">
        <w:trPr>
          <w:trHeight w:val="333"/>
        </w:trPr>
        <w:tc>
          <w:tcPr>
            <w:tcW w:w="3391" w:type="dxa"/>
            <w:tcBorders>
              <w:top w:val="nil"/>
              <w:bottom w:val="nil"/>
            </w:tcBorders>
            <w:shd w:val="clear" w:color="auto" w:fill="auto"/>
          </w:tcPr>
          <w:p w14:paraId="3841D85D"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Deficit patients</w:t>
            </w:r>
          </w:p>
        </w:tc>
        <w:tc>
          <w:tcPr>
            <w:tcW w:w="5789" w:type="dxa"/>
            <w:tcBorders>
              <w:top w:val="nil"/>
              <w:bottom w:val="nil"/>
            </w:tcBorders>
            <w:shd w:val="clear" w:color="auto" w:fill="auto"/>
          </w:tcPr>
          <w:p w14:paraId="511626BA"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36/191 (18.8)</w:t>
            </w:r>
          </w:p>
        </w:tc>
      </w:tr>
      <w:tr w:rsidR="003E70BB" w:rsidRPr="003E70BB" w14:paraId="74DD6B1A" w14:textId="77777777" w:rsidTr="002430C5">
        <w:trPr>
          <w:trHeight w:val="333"/>
        </w:trPr>
        <w:tc>
          <w:tcPr>
            <w:tcW w:w="3391" w:type="dxa"/>
            <w:tcBorders>
              <w:top w:val="nil"/>
              <w:bottom w:val="nil"/>
            </w:tcBorders>
            <w:shd w:val="clear" w:color="auto" w:fill="auto"/>
          </w:tcPr>
          <w:p w14:paraId="63D52D0C"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Weakness</w:t>
            </w:r>
          </w:p>
        </w:tc>
        <w:tc>
          <w:tcPr>
            <w:tcW w:w="5789" w:type="dxa"/>
            <w:tcBorders>
              <w:top w:val="nil"/>
              <w:bottom w:val="nil"/>
            </w:tcBorders>
            <w:shd w:val="clear" w:color="auto" w:fill="auto"/>
          </w:tcPr>
          <w:p w14:paraId="042E075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18/36 (50.0)</w:t>
            </w:r>
          </w:p>
        </w:tc>
      </w:tr>
      <w:tr w:rsidR="003E70BB" w:rsidRPr="003E70BB" w14:paraId="25F09F60" w14:textId="77777777" w:rsidTr="002430C5">
        <w:trPr>
          <w:trHeight w:val="321"/>
        </w:trPr>
        <w:tc>
          <w:tcPr>
            <w:tcW w:w="3391" w:type="dxa"/>
            <w:tcBorders>
              <w:top w:val="nil"/>
              <w:bottom w:val="nil"/>
            </w:tcBorders>
            <w:shd w:val="clear" w:color="auto" w:fill="auto"/>
          </w:tcPr>
          <w:p w14:paraId="6D62A8FF"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Visual disturbance</w:t>
            </w:r>
          </w:p>
        </w:tc>
        <w:tc>
          <w:tcPr>
            <w:tcW w:w="5789" w:type="dxa"/>
            <w:tcBorders>
              <w:top w:val="nil"/>
              <w:bottom w:val="nil"/>
            </w:tcBorders>
            <w:shd w:val="clear" w:color="auto" w:fill="auto"/>
          </w:tcPr>
          <w:p w14:paraId="7CFA35D8"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9/36 (25.0)</w:t>
            </w:r>
          </w:p>
        </w:tc>
      </w:tr>
      <w:tr w:rsidR="003E70BB" w:rsidRPr="003E70BB" w14:paraId="1C77E30B" w14:textId="77777777" w:rsidTr="002430C5">
        <w:trPr>
          <w:trHeight w:val="333"/>
        </w:trPr>
        <w:tc>
          <w:tcPr>
            <w:tcW w:w="3391" w:type="dxa"/>
            <w:tcBorders>
              <w:top w:val="nil"/>
              <w:bottom w:val="nil"/>
            </w:tcBorders>
            <w:shd w:val="clear" w:color="auto" w:fill="auto"/>
          </w:tcPr>
          <w:p w14:paraId="1B1EDBC0"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Aphasia</w:t>
            </w:r>
          </w:p>
        </w:tc>
        <w:tc>
          <w:tcPr>
            <w:tcW w:w="5789" w:type="dxa"/>
            <w:tcBorders>
              <w:top w:val="nil"/>
              <w:bottom w:val="nil"/>
            </w:tcBorders>
            <w:shd w:val="clear" w:color="auto" w:fill="auto"/>
          </w:tcPr>
          <w:p w14:paraId="09E11F3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7/36 (19.4)</w:t>
            </w:r>
          </w:p>
        </w:tc>
      </w:tr>
      <w:tr w:rsidR="003E70BB" w:rsidRPr="003E70BB" w14:paraId="427DA255" w14:textId="77777777" w:rsidTr="002430C5">
        <w:trPr>
          <w:trHeight w:val="321"/>
        </w:trPr>
        <w:tc>
          <w:tcPr>
            <w:tcW w:w="3391" w:type="dxa"/>
            <w:tcBorders>
              <w:top w:val="nil"/>
              <w:bottom w:val="nil"/>
            </w:tcBorders>
            <w:shd w:val="clear" w:color="auto" w:fill="auto"/>
          </w:tcPr>
          <w:p w14:paraId="3E4DD0D9"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Headache</w:t>
            </w:r>
          </w:p>
        </w:tc>
        <w:tc>
          <w:tcPr>
            <w:tcW w:w="5789" w:type="dxa"/>
            <w:tcBorders>
              <w:top w:val="nil"/>
              <w:bottom w:val="nil"/>
            </w:tcBorders>
            <w:shd w:val="clear" w:color="auto" w:fill="auto"/>
          </w:tcPr>
          <w:p w14:paraId="4A51E2FB"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4/36 (11.1)</w:t>
            </w:r>
          </w:p>
        </w:tc>
      </w:tr>
      <w:tr w:rsidR="003E70BB" w:rsidRPr="003E70BB" w14:paraId="05BC1F8F" w14:textId="77777777" w:rsidTr="002430C5">
        <w:trPr>
          <w:trHeight w:val="333"/>
        </w:trPr>
        <w:tc>
          <w:tcPr>
            <w:tcW w:w="3391" w:type="dxa"/>
            <w:tcBorders>
              <w:top w:val="nil"/>
              <w:bottom w:val="nil"/>
            </w:tcBorders>
            <w:shd w:val="clear" w:color="auto" w:fill="auto"/>
          </w:tcPr>
          <w:p w14:paraId="68C966FA"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Cognitive difficulty</w:t>
            </w:r>
          </w:p>
        </w:tc>
        <w:tc>
          <w:tcPr>
            <w:tcW w:w="5789" w:type="dxa"/>
            <w:tcBorders>
              <w:top w:val="nil"/>
              <w:bottom w:val="nil"/>
            </w:tcBorders>
            <w:shd w:val="clear" w:color="auto" w:fill="auto"/>
          </w:tcPr>
          <w:p w14:paraId="1180655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2/36 (5.6)</w:t>
            </w:r>
          </w:p>
        </w:tc>
      </w:tr>
      <w:tr w:rsidR="003E70BB" w:rsidRPr="003E70BB" w14:paraId="5FC27582" w14:textId="77777777" w:rsidTr="002430C5">
        <w:trPr>
          <w:trHeight w:val="333"/>
        </w:trPr>
        <w:tc>
          <w:tcPr>
            <w:tcW w:w="3391" w:type="dxa"/>
            <w:tcBorders>
              <w:top w:val="nil"/>
              <w:bottom w:val="nil"/>
            </w:tcBorders>
            <w:shd w:val="clear" w:color="auto" w:fill="auto"/>
          </w:tcPr>
          <w:p w14:paraId="1D1374D6"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Spasticity</w:t>
            </w:r>
          </w:p>
        </w:tc>
        <w:tc>
          <w:tcPr>
            <w:tcW w:w="5789" w:type="dxa"/>
            <w:tcBorders>
              <w:top w:val="nil"/>
              <w:bottom w:val="nil"/>
            </w:tcBorders>
            <w:shd w:val="clear" w:color="auto" w:fill="auto"/>
          </w:tcPr>
          <w:p w14:paraId="0E75FEF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2/36 (5.6)</w:t>
            </w:r>
          </w:p>
        </w:tc>
      </w:tr>
      <w:tr w:rsidR="003E70BB" w:rsidRPr="003E70BB" w14:paraId="64A1366C" w14:textId="77777777" w:rsidTr="002430C5">
        <w:trPr>
          <w:trHeight w:val="321"/>
        </w:trPr>
        <w:tc>
          <w:tcPr>
            <w:tcW w:w="3391" w:type="dxa"/>
            <w:tcBorders>
              <w:top w:val="nil"/>
              <w:bottom w:val="nil"/>
            </w:tcBorders>
            <w:shd w:val="clear" w:color="auto" w:fill="auto"/>
          </w:tcPr>
          <w:p w14:paraId="4222F623"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Seizure</w:t>
            </w:r>
          </w:p>
        </w:tc>
        <w:tc>
          <w:tcPr>
            <w:tcW w:w="5789" w:type="dxa"/>
            <w:tcBorders>
              <w:top w:val="nil"/>
              <w:bottom w:val="nil"/>
            </w:tcBorders>
            <w:shd w:val="clear" w:color="auto" w:fill="auto"/>
          </w:tcPr>
          <w:p w14:paraId="5249647F"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2/36 (5.6)</w:t>
            </w:r>
          </w:p>
        </w:tc>
      </w:tr>
      <w:tr w:rsidR="003E70BB" w:rsidRPr="003E70BB" w14:paraId="08567AB4" w14:textId="77777777" w:rsidTr="002430C5">
        <w:trPr>
          <w:trHeight w:val="333"/>
        </w:trPr>
        <w:tc>
          <w:tcPr>
            <w:tcW w:w="3391" w:type="dxa"/>
            <w:tcBorders>
              <w:top w:val="nil"/>
              <w:bottom w:val="nil"/>
            </w:tcBorders>
            <w:shd w:val="clear" w:color="auto" w:fill="auto"/>
          </w:tcPr>
          <w:p w14:paraId="17B1C8B8"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Ataxia</w:t>
            </w:r>
          </w:p>
        </w:tc>
        <w:tc>
          <w:tcPr>
            <w:tcW w:w="5789" w:type="dxa"/>
            <w:tcBorders>
              <w:top w:val="nil"/>
              <w:bottom w:val="nil"/>
            </w:tcBorders>
            <w:shd w:val="clear" w:color="auto" w:fill="auto"/>
          </w:tcPr>
          <w:p w14:paraId="1A6DFB82"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1/36 (2.7)</w:t>
            </w:r>
          </w:p>
        </w:tc>
      </w:tr>
      <w:tr w:rsidR="003E70BB" w:rsidRPr="003E70BB" w14:paraId="20CAEE97" w14:textId="77777777" w:rsidTr="002430C5">
        <w:trPr>
          <w:trHeight w:val="333"/>
        </w:trPr>
        <w:tc>
          <w:tcPr>
            <w:tcW w:w="3391" w:type="dxa"/>
            <w:tcBorders>
              <w:top w:val="nil"/>
              <w:bottom w:val="nil"/>
            </w:tcBorders>
            <w:shd w:val="clear" w:color="auto" w:fill="auto"/>
          </w:tcPr>
          <w:p w14:paraId="78AE0203"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Sensory deficit</w:t>
            </w:r>
          </w:p>
        </w:tc>
        <w:tc>
          <w:tcPr>
            <w:tcW w:w="5789" w:type="dxa"/>
            <w:tcBorders>
              <w:top w:val="nil"/>
              <w:bottom w:val="nil"/>
            </w:tcBorders>
            <w:shd w:val="clear" w:color="auto" w:fill="auto"/>
          </w:tcPr>
          <w:p w14:paraId="469016E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1/36 (2.7)</w:t>
            </w:r>
          </w:p>
        </w:tc>
      </w:tr>
      <w:tr w:rsidR="003E70BB" w:rsidRPr="003E70BB" w14:paraId="5746EA99" w14:textId="77777777" w:rsidTr="002430C5">
        <w:trPr>
          <w:trHeight w:val="321"/>
        </w:trPr>
        <w:tc>
          <w:tcPr>
            <w:tcW w:w="3391" w:type="dxa"/>
            <w:tcBorders>
              <w:top w:val="nil"/>
              <w:bottom w:val="nil"/>
            </w:tcBorders>
            <w:shd w:val="clear" w:color="auto" w:fill="auto"/>
          </w:tcPr>
          <w:p w14:paraId="242FCE74"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Dizziness</w:t>
            </w:r>
          </w:p>
        </w:tc>
        <w:tc>
          <w:tcPr>
            <w:tcW w:w="5789" w:type="dxa"/>
            <w:tcBorders>
              <w:top w:val="nil"/>
              <w:bottom w:val="nil"/>
            </w:tcBorders>
            <w:shd w:val="clear" w:color="auto" w:fill="auto"/>
          </w:tcPr>
          <w:p w14:paraId="59100970"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1/36 (2.7)</w:t>
            </w:r>
          </w:p>
        </w:tc>
      </w:tr>
      <w:tr w:rsidR="003E70BB" w:rsidRPr="003E70BB" w14:paraId="1EEF118D" w14:textId="77777777" w:rsidTr="002430C5">
        <w:trPr>
          <w:trHeight w:val="333"/>
        </w:trPr>
        <w:tc>
          <w:tcPr>
            <w:tcW w:w="3391" w:type="dxa"/>
            <w:tcBorders>
              <w:top w:val="nil"/>
              <w:bottom w:val="nil"/>
            </w:tcBorders>
            <w:shd w:val="clear" w:color="auto" w:fill="auto"/>
          </w:tcPr>
          <w:p w14:paraId="56A2D269"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Death</w:t>
            </w:r>
          </w:p>
        </w:tc>
        <w:tc>
          <w:tcPr>
            <w:tcW w:w="5789" w:type="dxa"/>
            <w:tcBorders>
              <w:top w:val="nil"/>
              <w:bottom w:val="nil"/>
            </w:tcBorders>
            <w:shd w:val="clear" w:color="auto" w:fill="auto"/>
          </w:tcPr>
          <w:p w14:paraId="3F6EF663"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1/36 (2.7)</w:t>
            </w:r>
          </w:p>
        </w:tc>
      </w:tr>
      <w:tr w:rsidR="003E70BB" w:rsidRPr="003E70BB" w14:paraId="61531AC3" w14:textId="77777777" w:rsidTr="002430C5">
        <w:trPr>
          <w:trHeight w:val="333"/>
        </w:trPr>
        <w:tc>
          <w:tcPr>
            <w:tcW w:w="3391" w:type="dxa"/>
            <w:tcBorders>
              <w:top w:val="nil"/>
              <w:bottom w:val="nil"/>
            </w:tcBorders>
            <w:shd w:val="clear" w:color="auto" w:fill="auto"/>
          </w:tcPr>
          <w:p w14:paraId="5481230A"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Recurrence</w:t>
            </w:r>
          </w:p>
        </w:tc>
        <w:tc>
          <w:tcPr>
            <w:tcW w:w="5789" w:type="dxa"/>
            <w:tcBorders>
              <w:top w:val="nil"/>
              <w:bottom w:val="nil"/>
            </w:tcBorders>
            <w:shd w:val="clear" w:color="auto" w:fill="auto"/>
          </w:tcPr>
          <w:p w14:paraId="792A2825"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9/191 (4.7)</w:t>
            </w:r>
          </w:p>
        </w:tc>
      </w:tr>
      <w:tr w:rsidR="003E70BB" w:rsidRPr="003E70BB" w14:paraId="27031CDE" w14:textId="77777777" w:rsidTr="002430C5">
        <w:trPr>
          <w:trHeight w:val="333"/>
        </w:trPr>
        <w:tc>
          <w:tcPr>
            <w:tcW w:w="3391" w:type="dxa"/>
            <w:tcBorders>
              <w:top w:val="nil"/>
              <w:bottom w:val="nil"/>
            </w:tcBorders>
            <w:shd w:val="clear" w:color="auto" w:fill="auto"/>
          </w:tcPr>
          <w:p w14:paraId="4C36867A"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Once</w:t>
            </w:r>
          </w:p>
        </w:tc>
        <w:tc>
          <w:tcPr>
            <w:tcW w:w="5789" w:type="dxa"/>
            <w:tcBorders>
              <w:top w:val="nil"/>
              <w:bottom w:val="nil"/>
            </w:tcBorders>
            <w:shd w:val="clear" w:color="auto" w:fill="auto"/>
          </w:tcPr>
          <w:p w14:paraId="62D1D5C7"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2/9 (22.2)</w:t>
            </w:r>
          </w:p>
        </w:tc>
      </w:tr>
      <w:tr w:rsidR="003E70BB" w:rsidRPr="003E70BB" w14:paraId="1B1ED7D9" w14:textId="77777777" w:rsidTr="002430C5">
        <w:trPr>
          <w:trHeight w:val="333"/>
        </w:trPr>
        <w:tc>
          <w:tcPr>
            <w:tcW w:w="3391" w:type="dxa"/>
            <w:tcBorders>
              <w:top w:val="nil"/>
              <w:bottom w:val="nil"/>
            </w:tcBorders>
            <w:shd w:val="clear" w:color="auto" w:fill="auto"/>
          </w:tcPr>
          <w:p w14:paraId="3D7747DE"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Twice</w:t>
            </w:r>
          </w:p>
        </w:tc>
        <w:tc>
          <w:tcPr>
            <w:tcW w:w="5789" w:type="dxa"/>
            <w:tcBorders>
              <w:top w:val="nil"/>
              <w:bottom w:val="nil"/>
            </w:tcBorders>
            <w:shd w:val="clear" w:color="auto" w:fill="auto"/>
          </w:tcPr>
          <w:p w14:paraId="240CD39C"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6/9 (66.7)</w:t>
            </w:r>
          </w:p>
        </w:tc>
      </w:tr>
      <w:tr w:rsidR="003E70BB" w:rsidRPr="003E70BB" w14:paraId="577A9100" w14:textId="77777777" w:rsidTr="002430C5">
        <w:trPr>
          <w:trHeight w:val="333"/>
        </w:trPr>
        <w:tc>
          <w:tcPr>
            <w:tcW w:w="3391" w:type="dxa"/>
            <w:tcBorders>
              <w:top w:val="nil"/>
            </w:tcBorders>
            <w:shd w:val="clear" w:color="auto" w:fill="auto"/>
          </w:tcPr>
          <w:p w14:paraId="094B60F3" w14:textId="77777777" w:rsidR="003E70BB" w:rsidRPr="003E70BB" w:rsidRDefault="003E70BB" w:rsidP="003E70BB">
            <w:pPr>
              <w:widowControl w:val="0"/>
              <w:wordWrap w:val="0"/>
              <w:autoSpaceDE w:val="0"/>
              <w:autoSpaceDN w:val="0"/>
              <w:spacing w:line="240" w:lineRule="auto"/>
              <w:rPr>
                <w:rFonts w:eastAsia="Malgun Gothic"/>
                <w:color w:val="auto"/>
                <w:kern w:val="2"/>
                <w:sz w:val="20"/>
                <w:lang w:eastAsia="ko-KR"/>
              </w:rPr>
            </w:pPr>
            <w:r w:rsidRPr="003E70BB">
              <w:rPr>
                <w:rFonts w:eastAsia="Malgun Gothic"/>
                <w:color w:val="auto"/>
                <w:kern w:val="2"/>
                <w:sz w:val="20"/>
                <w:lang w:eastAsia="ko-KR"/>
              </w:rPr>
              <w:t xml:space="preserve">   Three times</w:t>
            </w:r>
          </w:p>
        </w:tc>
        <w:tc>
          <w:tcPr>
            <w:tcW w:w="5789" w:type="dxa"/>
            <w:tcBorders>
              <w:top w:val="nil"/>
            </w:tcBorders>
            <w:shd w:val="clear" w:color="auto" w:fill="auto"/>
          </w:tcPr>
          <w:p w14:paraId="2BD2F7D6" w14:textId="77777777" w:rsidR="003E70BB" w:rsidRPr="003E70BB" w:rsidRDefault="003E70BB" w:rsidP="003E70BB">
            <w:pPr>
              <w:widowControl w:val="0"/>
              <w:wordWrap w:val="0"/>
              <w:autoSpaceDE w:val="0"/>
              <w:autoSpaceDN w:val="0"/>
              <w:spacing w:line="240" w:lineRule="auto"/>
              <w:jc w:val="center"/>
              <w:rPr>
                <w:rFonts w:eastAsia="Malgun Gothic"/>
                <w:color w:val="auto"/>
                <w:kern w:val="2"/>
                <w:sz w:val="20"/>
                <w:lang w:eastAsia="ko-KR"/>
              </w:rPr>
            </w:pPr>
            <w:r w:rsidRPr="003E70BB">
              <w:rPr>
                <w:rFonts w:eastAsia="Malgun Gothic"/>
                <w:color w:val="auto"/>
                <w:kern w:val="2"/>
                <w:sz w:val="20"/>
                <w:lang w:eastAsia="ko-KR"/>
              </w:rPr>
              <w:t xml:space="preserve">      1/9 (11.1)</w:t>
            </w:r>
          </w:p>
        </w:tc>
      </w:tr>
    </w:tbl>
    <w:p w14:paraId="1419990D" w14:textId="77777777" w:rsidR="003E70BB" w:rsidRPr="003E70BB" w:rsidRDefault="003E70BB" w:rsidP="003E70BB">
      <w:pPr>
        <w:widowControl w:val="0"/>
        <w:wordWrap w:val="0"/>
        <w:autoSpaceDE w:val="0"/>
        <w:autoSpaceDN w:val="0"/>
        <w:spacing w:after="200" w:line="276" w:lineRule="auto"/>
        <w:jc w:val="left"/>
        <w:rPr>
          <w:rFonts w:eastAsia="Malgun Gothic"/>
          <w:color w:val="auto"/>
          <w:kern w:val="2"/>
          <w:sz w:val="20"/>
          <w:lang w:eastAsia="ko-KR"/>
        </w:rPr>
      </w:pPr>
      <w:r w:rsidRPr="003E70BB">
        <w:rPr>
          <w:rFonts w:eastAsia="Malgun Gothic"/>
          <w:color w:val="auto"/>
          <w:kern w:val="2"/>
          <w:sz w:val="20"/>
          <w:lang w:eastAsia="ko-KR"/>
        </w:rPr>
        <w:t>†: Of the 191 cases, cases of clearly described whether brain image and/or angiographic findings were improved or not were noted in 155 (81.1%) cases. Among the 155 cases, 149 cases were noted for the duration until the improvement of the brain angiographic image findings. The image follow-up period was extracted from the patients (n = 149), mean 73.8 ± 89.2 days, median 60 days (IQR: 29.5 - 90.0).</w:t>
      </w:r>
    </w:p>
    <w:p w14:paraId="3511385A" w14:textId="77777777" w:rsidR="003E70BB" w:rsidRPr="003E70BB" w:rsidRDefault="003E70BB" w:rsidP="003E70BB">
      <w:pPr>
        <w:widowControl w:val="0"/>
        <w:wordWrap w:val="0"/>
        <w:autoSpaceDE w:val="0"/>
        <w:autoSpaceDN w:val="0"/>
        <w:spacing w:after="200" w:line="276" w:lineRule="auto"/>
        <w:jc w:val="left"/>
        <w:rPr>
          <w:rFonts w:eastAsia="Malgun Gothic"/>
          <w:color w:val="auto"/>
          <w:kern w:val="2"/>
          <w:sz w:val="20"/>
          <w:lang w:eastAsia="ko-KR"/>
        </w:rPr>
      </w:pPr>
      <w:r w:rsidRPr="003E70BB">
        <w:rPr>
          <w:rFonts w:eastAsia="Malgun Gothic"/>
          <w:color w:val="auto"/>
          <w:kern w:val="2"/>
          <w:sz w:val="20"/>
          <w:lang w:eastAsia="ko-KR"/>
        </w:rPr>
        <w:t xml:space="preserve">*: For the prognosis of reversible cerebral vasoconstriction syndrome, the symptom follow-up period was extracted from the patients (n = 124). It means that 124 of the 155 patients who were clearly described about period of improvement. The symptom follow-up period was extracted from the patients (n = 124), mean 42.7 ± 55.3 days, median 25 days (IQR: 11.0 - 45.0). </w:t>
      </w:r>
    </w:p>
    <w:p w14:paraId="70ABAA1C" w14:textId="77777777" w:rsidR="003E70BB" w:rsidRPr="003E70BB" w:rsidRDefault="003E70BB" w:rsidP="003E70BB">
      <w:pPr>
        <w:widowControl w:val="0"/>
        <w:wordWrap w:val="0"/>
        <w:autoSpaceDE w:val="0"/>
        <w:autoSpaceDN w:val="0"/>
        <w:spacing w:after="200" w:line="480" w:lineRule="auto"/>
        <w:jc w:val="left"/>
        <w:rPr>
          <w:rFonts w:eastAsia="Malgun Gothic"/>
          <w:b/>
          <w:color w:val="auto"/>
          <w:kern w:val="2"/>
          <w:sz w:val="20"/>
          <w:lang w:eastAsia="ko-KR"/>
        </w:rPr>
      </w:pPr>
      <w:r w:rsidRPr="003E70BB">
        <w:rPr>
          <w:rFonts w:eastAsia="Malgun Gothic"/>
          <w:color w:val="auto"/>
          <w:kern w:val="2"/>
          <w:sz w:val="20"/>
          <w:lang w:eastAsia="ko-KR"/>
        </w:rPr>
        <w:br w:type="page"/>
      </w:r>
      <w:r w:rsidRPr="003E70BB">
        <w:rPr>
          <w:rFonts w:eastAsia="Malgun Gothic" w:hint="eastAsia"/>
          <w:b/>
          <w:color w:val="auto"/>
          <w:kern w:val="2"/>
          <w:sz w:val="20"/>
          <w:lang w:eastAsia="ko-KR"/>
        </w:rPr>
        <w:lastRenderedPageBreak/>
        <w:t>Supplemental references</w:t>
      </w:r>
    </w:p>
    <w:p w14:paraId="04A9F71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w:t>
      </w:r>
      <w:r w:rsidRPr="003E70BB">
        <w:rPr>
          <w:rFonts w:eastAsia="Malgun Gothic"/>
          <w:noProof/>
          <w:color w:val="auto"/>
          <w:kern w:val="2"/>
          <w:sz w:val="20"/>
          <w:lang w:eastAsia="ko-KR"/>
        </w:rPr>
        <w:tab/>
        <w:t xml:space="preserve">Quartuccio L, Tuniz F, Petralia B, Zanotti B, Skrap M, Vita SD. Delayed Positivization of Cerebral Angiography in Reversible Cerebral Vasoconstriction Syndrome (RCVS) Presenting with Recurrent Subarachnoid Haemorrhage. Open Rheumatol J 2012; 6: 175-179. </w:t>
      </w:r>
    </w:p>
    <w:p w14:paraId="077853F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w:t>
      </w:r>
      <w:r w:rsidRPr="003E70BB">
        <w:rPr>
          <w:rFonts w:eastAsia="Malgun Gothic"/>
          <w:noProof/>
          <w:color w:val="auto"/>
          <w:kern w:val="2"/>
          <w:sz w:val="20"/>
          <w:lang w:eastAsia="ko-KR"/>
        </w:rPr>
        <w:tab/>
        <w:t xml:space="preserve">Modi M, Modi G. Case reports: postpartum cerebral angiopathy in a patient with chronic migraine with aura. Headache 2000; 40: 677-681. </w:t>
      </w:r>
    </w:p>
    <w:p w14:paraId="2E3A102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w:t>
      </w:r>
      <w:r w:rsidRPr="003E70BB">
        <w:rPr>
          <w:rFonts w:eastAsia="Malgun Gothic"/>
          <w:noProof/>
          <w:color w:val="auto"/>
          <w:kern w:val="2"/>
          <w:sz w:val="20"/>
          <w:lang w:eastAsia="ko-KR"/>
        </w:rPr>
        <w:tab/>
        <w:t xml:space="preserve">Zakaria R, Coulter I, Enevoldson P, May P. Reversible cerebral vasoconstriction syndrome in a postpartum female complicated by subarachnoid haemorrhage. BMJ Case Rep 2011; 2011. </w:t>
      </w:r>
    </w:p>
    <w:p w14:paraId="048BB2A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w:t>
      </w:r>
      <w:r w:rsidRPr="003E70BB">
        <w:rPr>
          <w:rFonts w:eastAsia="Malgun Gothic"/>
          <w:noProof/>
          <w:color w:val="auto"/>
          <w:kern w:val="2"/>
          <w:sz w:val="20"/>
          <w:lang w:eastAsia="ko-KR"/>
        </w:rPr>
        <w:tab/>
        <w:t xml:space="preserve">Yoshioka S, Takano T, Ryujin F, Takeuchi Y. A pediatric case of reversible cerebral vasoconstriction syndrome with cortical subarachnoid hemorrhage. Brain Dev 2012; 34: 796-798. </w:t>
      </w:r>
    </w:p>
    <w:p w14:paraId="7E520A8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w:t>
      </w:r>
      <w:r w:rsidRPr="003E70BB">
        <w:rPr>
          <w:rFonts w:eastAsia="Malgun Gothic"/>
          <w:noProof/>
          <w:color w:val="auto"/>
          <w:kern w:val="2"/>
          <w:sz w:val="20"/>
          <w:lang w:eastAsia="ko-KR"/>
        </w:rPr>
        <w:tab/>
        <w:t xml:space="preserve">Yoshida T, Ouchi A, Miura D, Shimoji K, Kinjo K, Sueyoshi T, Jonosono M, Rajput V. MELAS and Reversible Vasoconstriction of the Major Cerebral Arteries. Internal Medicine 2013; 52: 1389-1392. </w:t>
      </w:r>
    </w:p>
    <w:p w14:paraId="2C6BF1E2"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w:t>
      </w:r>
      <w:r w:rsidRPr="003E70BB">
        <w:rPr>
          <w:rFonts w:eastAsia="Malgun Gothic"/>
          <w:noProof/>
          <w:color w:val="auto"/>
          <w:kern w:val="2"/>
          <w:sz w:val="20"/>
          <w:lang w:eastAsia="ko-KR"/>
        </w:rPr>
        <w:tab/>
        <w:t xml:space="preserve">Yger M, Zavanone C, Abdennour L, Koubaa W, Clarencon F, Dupont S, Samson Y. Acute headache at emergency department: reversible cerebral vasoconstriction syndrome complicated by subarachnoid haemorrhage and cerebral infarction. Case Rep Emerg Med 2015; 2015: 503871. </w:t>
      </w:r>
    </w:p>
    <w:p w14:paraId="442B2E2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w:t>
      </w:r>
      <w:r w:rsidRPr="003E70BB">
        <w:rPr>
          <w:rFonts w:eastAsia="Malgun Gothic"/>
          <w:noProof/>
          <w:color w:val="auto"/>
          <w:kern w:val="2"/>
          <w:sz w:val="20"/>
          <w:lang w:eastAsia="ko-KR"/>
        </w:rPr>
        <w:tab/>
        <w:t xml:space="preserve">Yang L, Bai HX, Zhao X, Xiao Y, Tan L. Postpartum cerebral angiopathy presenting with non-aneurysmal subarachnoid hemorrhage and interval development of neurological deficits: a case report and review of literature. Neurol India 2013 61: 517-522. </w:t>
      </w:r>
    </w:p>
    <w:p w14:paraId="4796CA8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w:t>
      </w:r>
      <w:r w:rsidRPr="003E70BB">
        <w:rPr>
          <w:rFonts w:eastAsia="Malgun Gothic"/>
          <w:noProof/>
          <w:color w:val="auto"/>
          <w:kern w:val="2"/>
          <w:sz w:val="20"/>
          <w:lang w:eastAsia="ko-KR"/>
        </w:rPr>
        <w:tab/>
        <w:t>Yagi Y, Watanabe Y, Yokote H, Amino T, Kamata T. Transient Charles Bonnet syndrome in a patient with reversible cerebral vasoconstriction syndrome. Neurol Sci 2013; 34: 1023-1025.</w:t>
      </w:r>
    </w:p>
    <w:p w14:paraId="7EE4DC5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w:t>
      </w:r>
      <w:r w:rsidRPr="003E70BB">
        <w:rPr>
          <w:rFonts w:eastAsia="Malgun Gothic"/>
          <w:noProof/>
          <w:color w:val="auto"/>
          <w:kern w:val="2"/>
          <w:sz w:val="20"/>
          <w:lang w:eastAsia="ko-KR"/>
        </w:rPr>
        <w:tab/>
        <w:t xml:space="preserve">Wu TY, Frith RW, Barber PA. Reversible cerebral vasoconstriction following carotid </w:t>
      </w:r>
      <w:r w:rsidRPr="003E70BB">
        <w:rPr>
          <w:rFonts w:eastAsia="Malgun Gothic"/>
          <w:noProof/>
          <w:color w:val="auto"/>
          <w:kern w:val="2"/>
          <w:sz w:val="20"/>
          <w:lang w:eastAsia="ko-KR"/>
        </w:rPr>
        <w:lastRenderedPageBreak/>
        <w:t xml:space="preserve">endarterectomy. J Clin Neurosci 2011; 18: 1725-1728. </w:t>
      </w:r>
    </w:p>
    <w:p w14:paraId="2CE59EA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w:t>
      </w:r>
      <w:r w:rsidRPr="003E70BB">
        <w:rPr>
          <w:rFonts w:eastAsia="Malgun Gothic"/>
          <w:noProof/>
          <w:color w:val="auto"/>
          <w:kern w:val="2"/>
          <w:sz w:val="20"/>
          <w:lang w:eastAsia="ko-KR"/>
        </w:rPr>
        <w:tab/>
        <w:t xml:space="preserve">Wong SH, Dougan C, Chatterjee K, Fletcher NA, White RP. Recurrent thunderclap headaches and multilobar intracerebral haemorrhages: two cases of reversible cerebral vasoconstriction syndrome (RCVS). Cephalalgia 2009; 29: 791-795. </w:t>
      </w:r>
    </w:p>
    <w:p w14:paraId="0004CE4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w:t>
      </w:r>
      <w:r w:rsidRPr="003E70BB">
        <w:rPr>
          <w:rFonts w:eastAsia="Malgun Gothic"/>
          <w:noProof/>
          <w:color w:val="auto"/>
          <w:kern w:val="2"/>
          <w:sz w:val="20"/>
          <w:lang w:eastAsia="ko-KR"/>
        </w:rPr>
        <w:tab/>
        <w:t>Wilson D, Marshall CR, Solbach T, Watkins L, Werring DJ. Intraventricular hemorrhage in reversible cerebral vasoconstriction syndrome. J Neurol 2014; 261: 2221-2224.</w:t>
      </w:r>
    </w:p>
    <w:p w14:paraId="536A508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w:t>
      </w:r>
      <w:r w:rsidRPr="003E70BB">
        <w:rPr>
          <w:rFonts w:eastAsia="Malgun Gothic"/>
          <w:noProof/>
          <w:color w:val="auto"/>
          <w:kern w:val="2"/>
          <w:sz w:val="20"/>
          <w:lang w:eastAsia="ko-KR"/>
        </w:rPr>
        <w:tab/>
        <w:t xml:space="preserve">Wiles KS, Nortley R, Siddiqui A, Holmes P, Nelson-Piercy C. Reversible cerebral vasoconstriction syndrome: a rare cause of postpartum headache. Pract Neurol 2015; 15: 141-144. </w:t>
      </w:r>
    </w:p>
    <w:p w14:paraId="30A164D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w:t>
      </w:r>
      <w:r w:rsidRPr="003E70BB">
        <w:rPr>
          <w:rFonts w:eastAsia="Malgun Gothic"/>
          <w:noProof/>
          <w:color w:val="auto"/>
          <w:kern w:val="2"/>
          <w:sz w:val="20"/>
          <w:lang w:eastAsia="ko-KR"/>
        </w:rPr>
        <w:tab/>
        <w:t>Whyte CA, Calabrese LH. Reversible cerebral vasoconstriction syndrome. Headache 2009; 49: 597-598.</w:t>
      </w:r>
    </w:p>
    <w:p w14:paraId="3AA5E96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w:t>
      </w:r>
      <w:r w:rsidRPr="003E70BB">
        <w:rPr>
          <w:rFonts w:eastAsia="Malgun Gothic"/>
          <w:noProof/>
          <w:color w:val="auto"/>
          <w:kern w:val="2"/>
          <w:sz w:val="20"/>
          <w:lang w:eastAsia="ko-KR"/>
        </w:rPr>
        <w:tab/>
        <w:t xml:space="preserve">Westover MB, Cohen AB. Reversible vasoconstriction syndrome with bilateral basal ganglia hemorrhages. J Neuroimaging 2013; 23: 122-125. </w:t>
      </w:r>
    </w:p>
    <w:p w14:paraId="09F85D8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w:t>
      </w:r>
      <w:r w:rsidRPr="003E70BB">
        <w:rPr>
          <w:rFonts w:eastAsia="Malgun Gothic"/>
          <w:noProof/>
          <w:color w:val="auto"/>
          <w:kern w:val="2"/>
          <w:sz w:val="20"/>
          <w:lang w:eastAsia="ko-KR"/>
        </w:rPr>
        <w:tab/>
        <w:t>Wei DY, Kao J, Wu TY, Pereira JA, Anderson NE, Alan Barber P. Reversible cerebral vasoconstriction in Guillain-Barre syndrome. J Clin Neurosci 2015; 22: 1201-1202.</w:t>
      </w:r>
    </w:p>
    <w:p w14:paraId="1828CB9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16.</w:t>
      </w:r>
      <w:r w:rsidRPr="003E70BB">
        <w:rPr>
          <w:rFonts w:eastAsia="Malgun Gothic"/>
          <w:noProof/>
          <w:color w:val="auto"/>
          <w:kern w:val="2"/>
          <w:sz w:val="20"/>
          <w:lang w:eastAsia="ko-KR"/>
        </w:rPr>
        <w:tab/>
        <w:t xml:space="preserve">Walsh RD, Floyd JP, Eidelman BH, Barrett KM. Balint syndrome and visual allochiria in a patient with reversible cerebral vasoconstriction syndrome. J Neuroophthalmol 2012; 32: 302-306. </w:t>
      </w:r>
    </w:p>
    <w:p w14:paraId="7017985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17.</w:t>
      </w:r>
      <w:r w:rsidRPr="003E70BB">
        <w:rPr>
          <w:rFonts w:eastAsia="Malgun Gothic"/>
          <w:noProof/>
          <w:color w:val="auto"/>
          <w:kern w:val="2"/>
          <w:sz w:val="20"/>
          <w:lang w:eastAsia="ko-KR"/>
        </w:rPr>
        <w:tab/>
        <w:t xml:space="preserve">Verillaud B, Ducros A, Massiou H, Huy PT, Bousser MG, Herman P. Reversible cerebral vasoconstriction syndrome in two patients with a carotid glomus tumour. Cephalalgia. 2010; 30: 1271-1275. </w:t>
      </w:r>
    </w:p>
    <w:p w14:paraId="543BAFF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18.</w:t>
      </w:r>
      <w:r w:rsidRPr="003E70BB">
        <w:rPr>
          <w:rFonts w:eastAsia="Malgun Gothic"/>
          <w:noProof/>
          <w:color w:val="auto"/>
          <w:kern w:val="2"/>
          <w:sz w:val="20"/>
          <w:lang w:eastAsia="ko-KR"/>
        </w:rPr>
        <w:tab/>
        <w:t xml:space="preserve">Vannier S, Ronziere T, Ferre JC, Lassalle V, Verin M. Reversible cerebral vasoconstriction syndrome triggered by an electronic cigarette: case report. Eur J Neurol 2015; 22: e64-65. </w:t>
      </w:r>
    </w:p>
    <w:p w14:paraId="10DBAF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19.</w:t>
      </w:r>
      <w:r w:rsidRPr="003E70BB">
        <w:rPr>
          <w:rFonts w:eastAsia="Malgun Gothic"/>
          <w:noProof/>
          <w:color w:val="auto"/>
          <w:kern w:val="2"/>
          <w:sz w:val="20"/>
          <w:lang w:eastAsia="ko-KR"/>
        </w:rPr>
        <w:tab/>
        <w:t xml:space="preserve">Uhegwu N, Bashir A, Hussain M, Dababneh H, Misthal S, Cohen-Gadol A. Marijuana induced </w:t>
      </w:r>
      <w:r w:rsidRPr="003E70BB">
        <w:rPr>
          <w:rFonts w:eastAsia="Malgun Gothic"/>
          <w:noProof/>
          <w:color w:val="auto"/>
          <w:kern w:val="2"/>
          <w:sz w:val="20"/>
          <w:lang w:eastAsia="ko-KR"/>
        </w:rPr>
        <w:lastRenderedPageBreak/>
        <w:t xml:space="preserve">Reversible Cerebral Vasoconstriction Syndrome. J Vasc Interv Neurol 2015; 8: 36-38. </w:t>
      </w:r>
    </w:p>
    <w:p w14:paraId="56ECFC0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20.</w:t>
      </w:r>
      <w:r w:rsidRPr="003E70BB">
        <w:rPr>
          <w:rFonts w:eastAsia="Malgun Gothic"/>
          <w:noProof/>
          <w:color w:val="auto"/>
          <w:kern w:val="2"/>
          <w:sz w:val="20"/>
          <w:lang w:eastAsia="ko-KR"/>
        </w:rPr>
        <w:tab/>
        <w:t xml:space="preserve">Ueki H, Sanayama Y, Miyajima A, Tsuchimochi T, Igarashi S, Sunami S. Reversible Cerebral Vasoconstriction Syndrome Promptly Diagnosed with Magnetic Resonance Imaging Including Magnetic Resonance Angiography During Immunosuppressive Therapy in a 16-Year-Old Girl with Refractory Cytopenia of Childhood. Hematol Rep 2016; 8: 6673. </w:t>
      </w:r>
    </w:p>
    <w:p w14:paraId="5C8DFBF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21.</w:t>
      </w:r>
      <w:r w:rsidRPr="003E70BB">
        <w:rPr>
          <w:rFonts w:eastAsia="Malgun Gothic"/>
          <w:noProof/>
          <w:color w:val="auto"/>
          <w:kern w:val="2"/>
          <w:sz w:val="20"/>
          <w:lang w:eastAsia="ko-KR"/>
        </w:rPr>
        <w:tab/>
        <w:t>Uchida Y, Matsukawa N, Oguri T, Sakurai K, Miura T, Iwagaitsu S, Naniwa T, Ojika K. Reversible Cerebral Vasoconstriction Syndrome in a Patient with Takayasu's Arteritis. Internal Medicine 2011; 50: 1611-1614.</w:t>
      </w:r>
    </w:p>
    <w:p w14:paraId="4E077DD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22.</w:t>
      </w:r>
      <w:r w:rsidRPr="003E70BB">
        <w:rPr>
          <w:rFonts w:eastAsia="Malgun Gothic"/>
          <w:noProof/>
          <w:color w:val="auto"/>
          <w:kern w:val="2"/>
          <w:sz w:val="20"/>
          <w:lang w:eastAsia="ko-KR"/>
        </w:rPr>
        <w:tab/>
        <w:t xml:space="preserve">Tuladhar AM, Boogaarts HD, de Leeuw FE, van Dijk E. Reversible cerebral vasoconstriction syndrome after chewing khat leaves. Cerebrovasc Dis 2013; 36: 158-159. </w:t>
      </w:r>
    </w:p>
    <w:p w14:paraId="1073251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23.</w:t>
      </w:r>
      <w:r w:rsidRPr="003E70BB">
        <w:rPr>
          <w:rFonts w:eastAsia="Malgun Gothic"/>
          <w:noProof/>
          <w:color w:val="auto"/>
          <w:kern w:val="2"/>
          <w:sz w:val="20"/>
          <w:lang w:eastAsia="ko-KR"/>
        </w:rPr>
        <w:tab/>
        <w:t xml:space="preserve">Trinidade A, Shakeel M, Majithia A, Solbach T, Dhillon RS. Call-fleming syndrome: an extraordinary complication of tonsillectomy. J Coll Physicians Surg Pak 2010; 20: 822-824. </w:t>
      </w:r>
    </w:p>
    <w:p w14:paraId="2C623BC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24.</w:t>
      </w:r>
      <w:r w:rsidRPr="003E70BB">
        <w:rPr>
          <w:rFonts w:eastAsia="Malgun Gothic"/>
          <w:noProof/>
          <w:color w:val="auto"/>
          <w:kern w:val="2"/>
          <w:sz w:val="20"/>
          <w:lang w:eastAsia="ko-KR"/>
        </w:rPr>
        <w:tab/>
        <w:t xml:space="preserve">Tienviboon C, Punyagupta S, Pongtarakulpanit A, Prichanond S. Reversible cerebral vasoconstriction syndrome with increased intracranial pressure, probably related to altitude changes and windy winter travelling. J Med Assoc Thai 2011; 94: 622-628. </w:t>
      </w:r>
    </w:p>
    <w:p w14:paraId="4F9CB82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25.</w:t>
      </w:r>
      <w:r w:rsidRPr="003E70BB">
        <w:rPr>
          <w:rFonts w:eastAsia="Malgun Gothic"/>
          <w:noProof/>
          <w:color w:val="auto"/>
          <w:kern w:val="2"/>
          <w:sz w:val="20"/>
          <w:lang w:eastAsia="ko-KR"/>
        </w:rPr>
        <w:tab/>
        <w:t>Thyden AL, Muhamad AA, Jacobsen A, Kondziella D. Intravenous epoprostenol for treatment-refractory reversible cerebral vasoconstriction syndrome (RCVS). J Neurol Sci 2016; 364: 56-58.</w:t>
      </w:r>
    </w:p>
    <w:p w14:paraId="4A52A9F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26.</w:t>
      </w:r>
      <w:r w:rsidRPr="003E70BB">
        <w:rPr>
          <w:rFonts w:eastAsia="Malgun Gothic"/>
          <w:noProof/>
          <w:color w:val="auto"/>
          <w:kern w:val="2"/>
          <w:sz w:val="20"/>
          <w:lang w:eastAsia="ko-KR"/>
        </w:rPr>
        <w:tab/>
        <w:t xml:space="preserve">Theeler BJ, Krasnokutsky MV, Scott BR. Exertional reversible cerebral vasoconstriction responsive to verapamil. Neurol Sci 2010; 31: 773-775. </w:t>
      </w:r>
    </w:p>
    <w:p w14:paraId="604EEF6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27.</w:t>
      </w:r>
      <w:r w:rsidRPr="003E70BB">
        <w:rPr>
          <w:rFonts w:eastAsia="Malgun Gothic"/>
          <w:noProof/>
          <w:color w:val="auto"/>
          <w:kern w:val="2"/>
          <w:sz w:val="20"/>
          <w:lang w:eastAsia="ko-KR"/>
        </w:rPr>
        <w:tab/>
        <w:t xml:space="preserve">Thakur JD, Chittiboina P, Khan IS, Nanda A. Unique case of postpartum cerebral angiopathy requiring surgical intervention: case report and review of literature. Neurol India 2011; 59: 891-894. </w:t>
      </w:r>
    </w:p>
    <w:p w14:paraId="4F42FC4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28.</w:t>
      </w:r>
      <w:r w:rsidRPr="003E70BB">
        <w:rPr>
          <w:rFonts w:eastAsia="Malgun Gothic"/>
          <w:noProof/>
          <w:color w:val="auto"/>
          <w:kern w:val="2"/>
          <w:sz w:val="20"/>
          <w:lang w:eastAsia="ko-KR"/>
        </w:rPr>
        <w:tab/>
        <w:t xml:space="preserve">Tark BE, Messe SR, Balucani C, Levine SR. Intracerebral hemorrhage associated with oral phenylephrine use: a case report and review of the literature. J Stroke Cerebrovasc Dis 2014; 23: 2296-2300. </w:t>
      </w:r>
    </w:p>
    <w:p w14:paraId="57D478D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29.</w:t>
      </w:r>
      <w:r w:rsidRPr="003E70BB">
        <w:rPr>
          <w:rFonts w:eastAsia="Malgun Gothic"/>
          <w:noProof/>
          <w:color w:val="auto"/>
          <w:kern w:val="2"/>
          <w:sz w:val="20"/>
          <w:lang w:eastAsia="ko-KR"/>
        </w:rPr>
        <w:tab/>
        <w:t xml:space="preserve">Tanaka K, Matsushima M, Matsuzawa Y, Wachi Y, Izawa T, Sakai K, Kobayashi Y, Iwashita M. Antepartum reversible cerebral vasoconstriction syndrome with pre-eclampsia and reversible posterior leukoencephalopathy. J Obstet Gynaecol Res 2015; 41: 1843-1847. </w:t>
      </w:r>
    </w:p>
    <w:p w14:paraId="0D2DD762"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30.</w:t>
      </w:r>
      <w:r w:rsidRPr="003E70BB">
        <w:rPr>
          <w:rFonts w:eastAsia="Malgun Gothic"/>
          <w:noProof/>
          <w:color w:val="auto"/>
          <w:kern w:val="2"/>
          <w:sz w:val="20"/>
          <w:lang w:eastAsia="ko-KR"/>
        </w:rPr>
        <w:tab/>
        <w:t xml:space="preserve">Strohm T, Chaudhry B, Willis MA, Shook S. Reversible cerebral vasoconstriction syndrome associated with interferon beta-1a use for multiple sclerosis. Mult Scler 2016; 22: 1626-1628. </w:t>
      </w:r>
    </w:p>
    <w:p w14:paraId="32AC924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31.</w:t>
      </w:r>
      <w:r w:rsidRPr="003E70BB">
        <w:rPr>
          <w:rFonts w:eastAsia="Malgun Gothic"/>
          <w:noProof/>
          <w:color w:val="auto"/>
          <w:kern w:val="2"/>
          <w:sz w:val="20"/>
          <w:lang w:eastAsia="ko-KR"/>
        </w:rPr>
        <w:tab/>
        <w:t xml:space="preserve">Sorensen DM. Reversible Cerebral Vasoconstriction Syndrome. JAMA Neurol 2016; 73 :232-233. </w:t>
      </w:r>
    </w:p>
    <w:p w14:paraId="2175B40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32.</w:t>
      </w:r>
      <w:r w:rsidRPr="003E70BB">
        <w:rPr>
          <w:rFonts w:eastAsia="Malgun Gothic"/>
          <w:noProof/>
          <w:color w:val="auto"/>
          <w:kern w:val="2"/>
          <w:sz w:val="20"/>
          <w:lang w:eastAsia="ko-KR"/>
        </w:rPr>
        <w:tab/>
        <w:t>Soo Y, Singhal AB, Leung T, Yu S, Mak H, Hao Q, Leung H, Lam W, Wong LKS. Reversible cerebral vasoconstriction syndrome with posterior leucoencephalopathy after oral contraceptive pills. Cephalalgia 2010; 30: 42-45.</w:t>
      </w:r>
    </w:p>
    <w:p w14:paraId="3B87FD0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33.</w:t>
      </w:r>
      <w:r w:rsidRPr="003E70BB">
        <w:rPr>
          <w:rFonts w:eastAsia="Malgun Gothic"/>
          <w:noProof/>
          <w:color w:val="auto"/>
          <w:kern w:val="2"/>
          <w:sz w:val="20"/>
          <w:lang w:eastAsia="ko-KR"/>
        </w:rPr>
        <w:tab/>
        <w:t>Soltanolkotabi M, Ansari SA, Shaibani A, Sing</w:t>
      </w:r>
      <w:bookmarkStart w:id="60" w:name="_GoBack"/>
      <w:bookmarkEnd w:id="60"/>
      <w:r w:rsidRPr="003E70BB">
        <w:rPr>
          <w:rFonts w:eastAsia="Malgun Gothic"/>
          <w:noProof/>
          <w:color w:val="auto"/>
          <w:kern w:val="2"/>
          <w:sz w:val="20"/>
          <w:lang w:eastAsia="ko-KR"/>
        </w:rPr>
        <w:t xml:space="preserve">er TB, Hurley MC. Spontaneous post-partum cervical carotid artery dissection in a patient with reversible cerebral vasoconstriction syndrome. Interv Neuroradiol 2011; 17: 486-489. </w:t>
      </w:r>
    </w:p>
    <w:p w14:paraId="6B03E8B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34.</w:t>
      </w:r>
      <w:r w:rsidRPr="003E70BB">
        <w:rPr>
          <w:rFonts w:eastAsia="Malgun Gothic"/>
          <w:noProof/>
          <w:color w:val="auto"/>
          <w:kern w:val="2"/>
          <w:sz w:val="20"/>
          <w:lang w:eastAsia="ko-KR"/>
        </w:rPr>
        <w:tab/>
        <w:t xml:space="preserve">Singhal AB, Caviness VS, Begleiter AF, Mark EJ, Rordorf G, Koroshetz WJ. Cerebral vasoconstriction and stroke after use of serotonergic drugs. Neurology 2002; 58: 130-133. </w:t>
      </w:r>
    </w:p>
    <w:p w14:paraId="10046EA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35.</w:t>
      </w:r>
      <w:r w:rsidRPr="003E70BB">
        <w:rPr>
          <w:rFonts w:eastAsia="Malgun Gothic"/>
          <w:noProof/>
          <w:color w:val="auto"/>
          <w:kern w:val="2"/>
          <w:sz w:val="20"/>
          <w:lang w:eastAsia="ko-KR"/>
        </w:rPr>
        <w:tab/>
        <w:t xml:space="preserve">Sekine T, Ikeda K, Hirayama T, Suzuki A, Iwasaki Y. Transient Splenial Lesion after Recovery of Cerebral Vasoconstriction and Posterior Reversible Encephalopathy Syndrome: A Case Report of Eclampsia. Internal Medicine 2012; 51: 1407-1411. </w:t>
      </w:r>
    </w:p>
    <w:p w14:paraId="1515EE5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36.</w:t>
      </w:r>
      <w:r w:rsidRPr="003E70BB">
        <w:rPr>
          <w:rFonts w:eastAsia="Malgun Gothic"/>
          <w:noProof/>
          <w:color w:val="auto"/>
          <w:kern w:val="2"/>
          <w:sz w:val="20"/>
          <w:lang w:eastAsia="ko-KR"/>
        </w:rPr>
        <w:tab/>
        <w:t>Sayegh J, Marc G, Augusto JF, Caroff J, Subra JF, Besson V. Reversible cerebral vasoconstriction syndrome in a female patient with systemic lupus erythematosus. Rheumatology (Oxford) 2010; 49: 1993-</w:t>
      </w:r>
      <w:r w:rsidRPr="003E70BB">
        <w:rPr>
          <w:rFonts w:eastAsia="Malgun Gothic"/>
          <w:noProof/>
          <w:color w:val="auto"/>
          <w:kern w:val="2"/>
          <w:sz w:val="20"/>
          <w:lang w:eastAsia="ko-KR"/>
        </w:rPr>
        <w:lastRenderedPageBreak/>
        <w:t xml:space="preserve">1994. </w:t>
      </w:r>
    </w:p>
    <w:p w14:paraId="056521C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37.</w:t>
      </w:r>
      <w:r w:rsidRPr="003E70BB">
        <w:rPr>
          <w:rFonts w:eastAsia="Malgun Gothic"/>
          <w:noProof/>
          <w:color w:val="auto"/>
          <w:kern w:val="2"/>
          <w:sz w:val="20"/>
          <w:lang w:eastAsia="ko-KR"/>
        </w:rPr>
        <w:tab/>
        <w:t xml:space="preserve">Sankhe S, Kamath N, Sahu A. A rare case of chemotherapy induced reversible cerebral vasoconstriction syndrome in a patient of acute lymphocytic leukemia. J Cancer Res Ther 2015; 11: 1012-1014. </w:t>
      </w:r>
    </w:p>
    <w:p w14:paraId="13CD7C2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38.</w:t>
      </w:r>
      <w:r w:rsidRPr="003E70BB">
        <w:rPr>
          <w:rFonts w:eastAsia="Malgun Gothic"/>
          <w:noProof/>
          <w:color w:val="auto"/>
          <w:kern w:val="2"/>
          <w:sz w:val="20"/>
          <w:lang w:eastAsia="ko-KR"/>
        </w:rPr>
        <w:tab/>
        <w:t xml:space="preserve">Sanchez-Montanez A, Morana G, Mancardi MM, Janis S, Severino M, Verrina E, Rossi A. Reversible cerebral vasoconstriction mimicking posterior reversible encephalopathy syndrome in an infant with end-stage renal disease. Cephalalgia 2015; 35: 1031-1033.  </w:t>
      </w:r>
    </w:p>
    <w:p w14:paraId="4D219C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39.</w:t>
      </w:r>
      <w:r w:rsidRPr="003E70BB">
        <w:rPr>
          <w:rFonts w:eastAsia="Malgun Gothic"/>
          <w:noProof/>
          <w:color w:val="auto"/>
          <w:kern w:val="2"/>
          <w:sz w:val="20"/>
          <w:lang w:eastAsia="ko-KR"/>
        </w:rPr>
        <w:tab/>
        <w:t>Sampaio Rocha Filho PA, Santos Barbosa J, Melo Correa-Lima AR. Reversible cerebral vasoconstriction syndrome. Rev Med Chil 2010; 138: 1000-1003.</w:t>
      </w:r>
    </w:p>
    <w:p w14:paraId="1D82442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40.</w:t>
      </w:r>
      <w:r w:rsidRPr="003E70BB">
        <w:rPr>
          <w:rFonts w:eastAsia="Malgun Gothic"/>
          <w:noProof/>
          <w:color w:val="auto"/>
          <w:kern w:val="2"/>
          <w:sz w:val="20"/>
          <w:lang w:eastAsia="ko-KR"/>
        </w:rPr>
        <w:tab/>
        <w:t xml:space="preserve">Samanta D. Reversible cerebral vasoconstriction syndrome: another health hazard of energy drinks? Clin Pediatr (Phila) 2015; 54: 186-187. </w:t>
      </w:r>
    </w:p>
    <w:p w14:paraId="297E1F9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41.</w:t>
      </w:r>
      <w:r w:rsidRPr="003E70BB">
        <w:rPr>
          <w:rFonts w:eastAsia="Malgun Gothic"/>
          <w:noProof/>
          <w:color w:val="auto"/>
          <w:kern w:val="2"/>
          <w:sz w:val="20"/>
          <w:lang w:eastAsia="ko-KR"/>
        </w:rPr>
        <w:tab/>
        <w:t xml:space="preserve">Saini M, Jeerakathil T, Butcher K. Reversible cerebral vasoconstriction syndrome. Neurol India 2009; 57: 63-65. </w:t>
      </w:r>
    </w:p>
    <w:p w14:paraId="668F4C0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42.</w:t>
      </w:r>
      <w:r w:rsidRPr="003E70BB">
        <w:rPr>
          <w:rFonts w:eastAsia="Malgun Gothic"/>
          <w:noProof/>
          <w:color w:val="auto"/>
          <w:kern w:val="2"/>
          <w:sz w:val="20"/>
          <w:lang w:eastAsia="ko-KR"/>
        </w:rPr>
        <w:tab/>
        <w:t xml:space="preserve">Sadek AR, Waters RJ, Sparrow OC. Posterior reversible encephalopathy syndrome: a case following reversible cerebral vasoconstriction syndrome masquerading as subarachnoid haemorrhage. Acta Neurochir (Wien) 2012; 154: 413-416. </w:t>
      </w:r>
    </w:p>
    <w:p w14:paraId="2265B1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43.</w:t>
      </w:r>
      <w:r w:rsidRPr="003E70BB">
        <w:rPr>
          <w:rFonts w:eastAsia="Malgun Gothic"/>
          <w:noProof/>
          <w:color w:val="auto"/>
          <w:kern w:val="2"/>
          <w:sz w:val="20"/>
          <w:lang w:eastAsia="ko-KR"/>
        </w:rPr>
        <w:tab/>
        <w:t xml:space="preserve">Rosenbloom MH, Singhal AB. CT angiography and diffusion-perfusion MR imaging in a patient with ipsilateral reversible cerebral vasoconstriction after carotid endarterectomy. AJNR Am J Neuroradiol 2007; 28: 920-922. </w:t>
      </w:r>
    </w:p>
    <w:p w14:paraId="325BCFE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44.</w:t>
      </w:r>
      <w:r w:rsidRPr="003E70BB">
        <w:rPr>
          <w:rFonts w:eastAsia="Malgun Gothic"/>
          <w:noProof/>
          <w:color w:val="auto"/>
          <w:kern w:val="2"/>
          <w:sz w:val="20"/>
          <w:lang w:eastAsia="ko-KR"/>
        </w:rPr>
        <w:tab/>
        <w:t xml:space="preserve">Robert T, Oumarou G, Villard J, Kawkabani Marchini A, Daniel RT, Levivier M, Uské A. Call-Fleming syndrome associated with convexity subarachnoid hemorrhage. Clin Neurol Neurosurg 2013; 115: </w:t>
      </w:r>
      <w:r w:rsidRPr="003E70BB">
        <w:rPr>
          <w:rFonts w:eastAsia="Malgun Gothic"/>
          <w:noProof/>
          <w:color w:val="auto"/>
          <w:kern w:val="2"/>
          <w:sz w:val="20"/>
          <w:lang w:eastAsia="ko-KR"/>
        </w:rPr>
        <w:lastRenderedPageBreak/>
        <w:t xml:space="preserve">796-798. </w:t>
      </w:r>
    </w:p>
    <w:p w14:paraId="0743415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45.</w:t>
      </w:r>
      <w:r w:rsidRPr="003E70BB">
        <w:rPr>
          <w:rFonts w:eastAsia="Malgun Gothic"/>
          <w:noProof/>
          <w:color w:val="auto"/>
          <w:kern w:val="2"/>
          <w:sz w:val="20"/>
          <w:lang w:eastAsia="ko-KR"/>
        </w:rPr>
        <w:tab/>
        <w:t xml:space="preserve">Remi J, Pfefferkorn T, Fesl G, Rogenhofer N, Straube A, Klein M. Uncomplicated pregnancy and delivery after previous severe postpartum cerebral angiopathy. Case Rep Neurol 2011; 3: 252-257. </w:t>
      </w:r>
    </w:p>
    <w:p w14:paraId="3A2E3C1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46.</w:t>
      </w:r>
      <w:r w:rsidRPr="003E70BB">
        <w:rPr>
          <w:rFonts w:eastAsia="Malgun Gothic"/>
          <w:noProof/>
          <w:color w:val="auto"/>
          <w:kern w:val="2"/>
          <w:sz w:val="20"/>
          <w:lang w:eastAsia="ko-KR"/>
        </w:rPr>
        <w:tab/>
        <w:t>Raven ML, Ringeisen AL, McAllister AR, Knoch DW. Reversible Cerebral Vasoconstriction Syndrome Presenting With Visual Field Defects. J Neuroophthalmol 2016; 36: 187-190.</w:t>
      </w:r>
    </w:p>
    <w:p w14:paraId="1AC4DD09"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47.</w:t>
      </w:r>
      <w:r w:rsidRPr="003E70BB">
        <w:rPr>
          <w:rFonts w:eastAsia="Malgun Gothic"/>
          <w:noProof/>
          <w:color w:val="auto"/>
          <w:kern w:val="2"/>
          <w:sz w:val="20"/>
          <w:lang w:eastAsia="ko-KR"/>
        </w:rPr>
        <w:tab/>
        <w:t xml:space="preserve">Probert R, Saunders DE, Ganesan V. Reversible cerebral vasoconstriction syndrome: rare or underrecognized in children? Dev Med Child Neurol 2013; 55: 385-389. </w:t>
      </w:r>
    </w:p>
    <w:p w14:paraId="0D60541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48.</w:t>
      </w:r>
      <w:r w:rsidRPr="003E70BB">
        <w:rPr>
          <w:rFonts w:eastAsia="Malgun Gothic"/>
          <w:noProof/>
          <w:color w:val="auto"/>
          <w:kern w:val="2"/>
          <w:sz w:val="20"/>
          <w:lang w:eastAsia="ko-KR"/>
        </w:rPr>
        <w:tab/>
        <w:t xml:space="preserve">Piantadosi C, Bove L, Minnetti M, Brogi M. Severe reversible cerebral vasoconstriction syndrome after taking a product for slimming. Neurol Sci 2016; 37: 2031-2033. </w:t>
      </w:r>
    </w:p>
    <w:p w14:paraId="438714E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49.</w:t>
      </w:r>
      <w:r w:rsidRPr="003E70BB">
        <w:rPr>
          <w:rFonts w:eastAsia="Malgun Gothic"/>
          <w:noProof/>
          <w:color w:val="auto"/>
          <w:kern w:val="2"/>
          <w:sz w:val="20"/>
          <w:lang w:eastAsia="ko-KR"/>
        </w:rPr>
        <w:tab/>
        <w:t>Perdices M, Herkes G. Reversible cerebral vasoconstriction syndrome. Neuropsychol Rehabil 2016; 28: 223-233.</w:t>
      </w:r>
    </w:p>
    <w:p w14:paraId="3039C93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50.</w:t>
      </w:r>
      <w:r w:rsidRPr="003E70BB">
        <w:rPr>
          <w:rFonts w:eastAsia="Malgun Gothic"/>
          <w:noProof/>
          <w:color w:val="auto"/>
          <w:kern w:val="2"/>
          <w:sz w:val="20"/>
          <w:lang w:eastAsia="ko-KR"/>
        </w:rPr>
        <w:tab/>
        <w:t xml:space="preserve">Park CS, Park JJ. Two rare neurologic complications after heart transplantation: Posterior reversible encephalopathy syndrome, followed by reversible cerebral vasoconstriction syndrome. J Heart Lung Transplant 2016; 35: 940-943. </w:t>
      </w:r>
    </w:p>
    <w:p w14:paraId="33EA3BD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51.</w:t>
      </w:r>
      <w:r w:rsidRPr="003E70BB">
        <w:rPr>
          <w:rFonts w:eastAsia="Malgun Gothic"/>
          <w:noProof/>
          <w:color w:val="auto"/>
          <w:kern w:val="2"/>
          <w:sz w:val="20"/>
          <w:lang w:eastAsia="ko-KR"/>
        </w:rPr>
        <w:tab/>
        <w:t>Papathanasiou A, Zouvelou V, Breen DP, Phillips TJ, Misbahuddin A, Chawda S, de Silva R. Reversible cerebral vasoconstriction syndrome as a cause of thunderclap headache: a retrospective case series study. Am J Emerg Med 2015; 33: 859 e3-6.</w:t>
      </w:r>
    </w:p>
    <w:p w14:paraId="3C07A68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52.</w:t>
      </w:r>
      <w:r w:rsidRPr="003E70BB">
        <w:rPr>
          <w:rFonts w:eastAsia="Malgun Gothic"/>
          <w:noProof/>
          <w:color w:val="auto"/>
          <w:kern w:val="2"/>
          <w:sz w:val="20"/>
          <w:lang w:eastAsia="ko-KR"/>
        </w:rPr>
        <w:tab/>
        <w:t>Palma JA, Fontes-Villalba A, Irimia P, Garcia-Eulate R, Martinez-Vila E. Reversible cerebral vasoconstriction syndrome induced by adrenaline. Cephalalgia 2012; 32: 500-504.</w:t>
      </w:r>
    </w:p>
    <w:p w14:paraId="0C8BDAE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53.</w:t>
      </w:r>
      <w:r w:rsidRPr="003E70BB">
        <w:rPr>
          <w:rFonts w:eastAsia="Malgun Gothic"/>
          <w:noProof/>
          <w:color w:val="auto"/>
          <w:kern w:val="2"/>
          <w:sz w:val="20"/>
          <w:lang w:eastAsia="ko-KR"/>
        </w:rPr>
        <w:tab/>
        <w:t xml:space="preserve">Oz O, Demirkaya S, Bek S, Eroglu E, Ulas UH, Odabasi Z. Reversible cerebral vasoconstriction syndrome: case report. J Headache Pain 2009; 10: 295-298. </w:t>
      </w:r>
    </w:p>
    <w:p w14:paraId="6C59147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54.</w:t>
      </w:r>
      <w:r w:rsidRPr="003E70BB">
        <w:rPr>
          <w:rFonts w:eastAsia="Malgun Gothic"/>
          <w:noProof/>
          <w:color w:val="auto"/>
          <w:kern w:val="2"/>
          <w:sz w:val="20"/>
          <w:lang w:eastAsia="ko-KR"/>
        </w:rPr>
        <w:tab/>
        <w:t xml:space="preserve">Nowak DA, Rodiek SO, Henneken S, Zinner J, Schreiner R, Fuchs HH, Topka H. Reversible segmental cerebral vasoconstriction (Call-Fleming syndrome): are calcium channel inhibitors a potential treatment option? Cephalalgia 2003; 23: 218-222. </w:t>
      </w:r>
    </w:p>
    <w:p w14:paraId="30744AC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55.</w:t>
      </w:r>
      <w:r w:rsidRPr="003E70BB">
        <w:rPr>
          <w:rFonts w:eastAsia="Malgun Gothic"/>
          <w:noProof/>
          <w:color w:val="auto"/>
          <w:kern w:val="2"/>
          <w:sz w:val="20"/>
          <w:lang w:eastAsia="ko-KR"/>
        </w:rPr>
        <w:tab/>
        <w:t xml:space="preserve">Nouh A, Ruland S, Schneck MJ, Pasquale D, Biller J. Reversible cerebral vasoconstriction syndrome with multivessel cervical artery dissections and a double aortic arch. J Stroke Cerebrovasc Dis 2014; 23: e141-143. </w:t>
      </w:r>
    </w:p>
    <w:p w14:paraId="78651A2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56.</w:t>
      </w:r>
      <w:r w:rsidRPr="003E70BB">
        <w:rPr>
          <w:rFonts w:eastAsia="Malgun Gothic"/>
          <w:noProof/>
          <w:color w:val="auto"/>
          <w:kern w:val="2"/>
          <w:sz w:val="20"/>
          <w:lang w:eastAsia="ko-KR"/>
        </w:rPr>
        <w:tab/>
        <w:t xml:space="preserve">Noskin O, Jafarimojarrad E, Libman RB, Nelson JL. Diffuse cerebral vasoconstriction (Call-Fleming syndrome) and stroke associated with antidepressants. Neurology 2006; 67: 159-160. </w:t>
      </w:r>
    </w:p>
    <w:p w14:paraId="59A8C83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57.</w:t>
      </w:r>
      <w:r w:rsidRPr="003E70BB">
        <w:rPr>
          <w:rFonts w:eastAsia="Malgun Gothic"/>
          <w:noProof/>
          <w:color w:val="auto"/>
          <w:kern w:val="2"/>
          <w:sz w:val="20"/>
          <w:lang w:eastAsia="ko-KR"/>
        </w:rPr>
        <w:tab/>
        <w:t xml:space="preserve">Noda K, Fukae J, Fujishima K, Mori K, Urabe T, Hattori N, Okuma Y. Reversible Cerebral Vasoconstriction Syndrome Presenting as Subarachnoid Hemorrhage, Reversible Posterior Leukoencephalopathy, and Cerebral Infarction. Internal Medicine 2011; 50: 1227-1233. </w:t>
      </w:r>
    </w:p>
    <w:p w14:paraId="3B15F0F9"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58.</w:t>
      </w:r>
      <w:r w:rsidRPr="003E70BB">
        <w:rPr>
          <w:rFonts w:eastAsia="Malgun Gothic"/>
          <w:noProof/>
          <w:color w:val="auto"/>
          <w:kern w:val="2"/>
          <w:sz w:val="20"/>
          <w:lang w:eastAsia="ko-KR"/>
        </w:rPr>
        <w:tab/>
        <w:t xml:space="preserve">Nickele C, Muro K, Getch CC, Walker MT, Bernstein RA. Severe reversible cerebral vasoconstriction syndrome mimicking aneurysmal rupture and vasospasm. Neurocrit Care. 2007; 7: 81-85. </w:t>
      </w:r>
    </w:p>
    <w:p w14:paraId="53CA581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59.</w:t>
      </w:r>
      <w:r w:rsidRPr="003E70BB">
        <w:rPr>
          <w:rFonts w:eastAsia="Malgun Gothic"/>
          <w:noProof/>
          <w:color w:val="auto"/>
          <w:kern w:val="2"/>
          <w:sz w:val="20"/>
          <w:lang w:eastAsia="ko-KR"/>
        </w:rPr>
        <w:tab/>
        <w:t xml:space="preserve">Neudecker S, Stock K, Krasnianski M. Call-Fleming postpartum angiopathy in the puerperium: a reversible cerebral vasoconstriction syndrome. Obstet Gynecol. 2006; 107: 446-449. </w:t>
      </w:r>
    </w:p>
    <w:p w14:paraId="14A38B09"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60.</w:t>
      </w:r>
      <w:r w:rsidRPr="003E70BB">
        <w:rPr>
          <w:rFonts w:eastAsia="Malgun Gothic"/>
          <w:noProof/>
          <w:color w:val="auto"/>
          <w:kern w:val="2"/>
          <w:sz w:val="20"/>
          <w:lang w:eastAsia="ko-KR"/>
        </w:rPr>
        <w:tab/>
        <w:t xml:space="preserve">Nath AF, Kanodia AK, Nair P, Ramkumar PG. Reversible cerebral vasoconstriction syndrome (RCVS): a transient condition being underdiagnosed? BMJ Case Rep. 2016; 2016. </w:t>
      </w:r>
    </w:p>
    <w:p w14:paraId="61198FB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61.</w:t>
      </w:r>
      <w:r w:rsidRPr="003E70BB">
        <w:rPr>
          <w:rFonts w:eastAsia="Malgun Gothic"/>
          <w:noProof/>
          <w:color w:val="auto"/>
          <w:kern w:val="2"/>
          <w:sz w:val="20"/>
          <w:lang w:eastAsia="ko-KR"/>
        </w:rPr>
        <w:tab/>
        <w:t xml:space="preserve">Müller R, Meier O, Haberl RL. Reversible cerebral vasoconstriction syndrome after preeclampsia. Perspectives in Medicine 2012; 1: 443-445. </w:t>
      </w:r>
    </w:p>
    <w:p w14:paraId="2CAB493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62.</w:t>
      </w:r>
      <w:r w:rsidRPr="003E70BB">
        <w:rPr>
          <w:rFonts w:eastAsia="Malgun Gothic"/>
          <w:noProof/>
          <w:color w:val="auto"/>
          <w:kern w:val="2"/>
          <w:sz w:val="20"/>
          <w:lang w:eastAsia="ko-KR"/>
        </w:rPr>
        <w:tab/>
        <w:t xml:space="preserve">Mukerji SS, Buchbinder BR, Singhal AB. Reversible cerebral vasoconstriction syndrome with reversible renal artery stenosis. Neurology 2015; 85: 201-202. </w:t>
      </w:r>
    </w:p>
    <w:p w14:paraId="4224350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63.</w:t>
      </w:r>
      <w:r w:rsidRPr="003E70BB">
        <w:rPr>
          <w:rFonts w:eastAsia="Malgun Gothic"/>
          <w:noProof/>
          <w:color w:val="auto"/>
          <w:kern w:val="2"/>
          <w:sz w:val="20"/>
          <w:lang w:eastAsia="ko-KR"/>
        </w:rPr>
        <w:tab/>
        <w:t xml:space="preserve">Moustafa RR, Allen CM, Baron JC. Call-Fleming syndrome associated with subarachnoid haemorrhage: three new cases. J Neurol Neurosurg Psychiatry 2008; 79: 602-605. </w:t>
      </w:r>
    </w:p>
    <w:p w14:paraId="0213C91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64.</w:t>
      </w:r>
      <w:r w:rsidRPr="003E70BB">
        <w:rPr>
          <w:rFonts w:eastAsia="Malgun Gothic"/>
          <w:noProof/>
          <w:color w:val="auto"/>
          <w:kern w:val="2"/>
          <w:sz w:val="20"/>
          <w:lang w:eastAsia="ko-KR"/>
        </w:rPr>
        <w:tab/>
        <w:t xml:space="preserve">Moussavi M, Korya D, Panezai S, Peeraully T, Gizzi M, Kirmani JF. Reversible cerebral vasoconstriction syndrome in a 35-year-old woman following hysterectomy and bilateral salpingo-oophorectomy. J Neurointerv Surg 2012; 4: e35. </w:t>
      </w:r>
    </w:p>
    <w:p w14:paraId="4C15D53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65.</w:t>
      </w:r>
      <w:r w:rsidRPr="003E70BB">
        <w:rPr>
          <w:rFonts w:eastAsia="Malgun Gothic"/>
          <w:noProof/>
          <w:color w:val="auto"/>
          <w:kern w:val="2"/>
          <w:sz w:val="20"/>
          <w:lang w:eastAsia="ko-KR"/>
        </w:rPr>
        <w:tab/>
        <w:t>Mori K, Enomoto T, Saida T, Shiigai M, Osada K, Tanaka N, Minami M. Reversible cerebral vasoconstriction syndrome occurring after uterine artery embolization for uterine fibroids. J Vasc Interv Radiol 2012; 23: 1393-1395.</w:t>
      </w:r>
    </w:p>
    <w:p w14:paraId="7CA072D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66.</w:t>
      </w:r>
      <w:r w:rsidRPr="003E70BB">
        <w:rPr>
          <w:rFonts w:eastAsia="Malgun Gothic"/>
          <w:noProof/>
          <w:color w:val="auto"/>
          <w:kern w:val="2"/>
          <w:sz w:val="20"/>
          <w:lang w:eastAsia="ko-KR"/>
        </w:rPr>
        <w:tab/>
        <w:t xml:space="preserve">Montague E, Murphy C. Reversible Cerebral Vasoconstriction Syndrome: an important cause of thunderclap headache. Acute Med 2014; 13: 74-76. </w:t>
      </w:r>
    </w:p>
    <w:p w14:paraId="3263BD1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67.</w:t>
      </w:r>
      <w:r w:rsidRPr="003E70BB">
        <w:rPr>
          <w:rFonts w:eastAsia="Malgun Gothic"/>
          <w:noProof/>
          <w:color w:val="auto"/>
          <w:kern w:val="2"/>
          <w:sz w:val="20"/>
          <w:lang w:eastAsia="ko-KR"/>
        </w:rPr>
        <w:tab/>
        <w:t xml:space="preserve">Mitchell LA, Santarelli JG, Singh IP, Do HM. Reversible cerebral vasoconstriction syndrome and bilateral vertebral artery dissection presenting in a patient after cesarean section. J Neurointerv Surg 2014; 6: e5. </w:t>
      </w:r>
    </w:p>
    <w:p w14:paraId="3759DA5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68.</w:t>
      </w:r>
      <w:r w:rsidRPr="003E70BB">
        <w:rPr>
          <w:rFonts w:eastAsia="Malgun Gothic"/>
          <w:noProof/>
          <w:color w:val="auto"/>
          <w:kern w:val="2"/>
          <w:sz w:val="20"/>
          <w:lang w:eastAsia="ko-KR"/>
        </w:rPr>
        <w:tab/>
        <w:t xml:space="preserve">Mitchell LA, Santarelli JG, Singh IP, Do HM. Reversible cerebral vasoconstriction syndrome and bilateral vertebral artery dissection presenting in a patient after cesarean section. BMJ Case Rep. 2013; 2013. </w:t>
      </w:r>
    </w:p>
    <w:p w14:paraId="0D1B3F2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69.</w:t>
      </w:r>
      <w:r w:rsidRPr="003E70BB">
        <w:rPr>
          <w:rFonts w:eastAsia="Malgun Gothic"/>
          <w:noProof/>
          <w:color w:val="auto"/>
          <w:kern w:val="2"/>
          <w:sz w:val="20"/>
          <w:lang w:eastAsia="ko-KR"/>
        </w:rPr>
        <w:tab/>
        <w:t xml:space="preserve">Mijalski C, Dakay K, Miller-Patterson C, Saad A, Silver B, Khan M. Magnesium for Treatment of Reversible Cerebral Vasoconstriction Syndrome: Case Series. Neurohospitalist 2016; 6:111-113. </w:t>
      </w:r>
    </w:p>
    <w:p w14:paraId="6951E64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70.</w:t>
      </w:r>
      <w:r w:rsidRPr="003E70BB">
        <w:rPr>
          <w:rFonts w:eastAsia="Malgun Gothic"/>
          <w:noProof/>
          <w:color w:val="auto"/>
          <w:kern w:val="2"/>
          <w:sz w:val="20"/>
          <w:lang w:eastAsia="ko-KR"/>
        </w:rPr>
        <w:tab/>
        <w:t xml:space="preserve">Melki E, Denier C, Theaudin-Saliou M, Sachet M, Ducreux D, Saliou G. External carotid artery branches involvement in reversible cerebral vasoconstriction syndrome. J Neurol Sci 2012; 313: 46-47. </w:t>
      </w:r>
    </w:p>
    <w:p w14:paraId="05FBECF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71.</w:t>
      </w:r>
      <w:r w:rsidRPr="003E70BB">
        <w:rPr>
          <w:rFonts w:eastAsia="Malgun Gothic"/>
          <w:noProof/>
          <w:color w:val="auto"/>
          <w:kern w:val="2"/>
          <w:sz w:val="20"/>
          <w:lang w:eastAsia="ko-KR"/>
        </w:rPr>
        <w:tab/>
        <w:t xml:space="preserve">Mauras T, Masson M, Ducros A, Bourgin J, Del Cul A, Fossati P, Gaillard R. Reversible cerebral vasoconstriction syndrome and treatment with monoamine oxidase inhibitor. Aust N Z J Psychiatry 2014; 48: </w:t>
      </w:r>
      <w:r w:rsidRPr="003E70BB">
        <w:rPr>
          <w:rFonts w:eastAsia="Malgun Gothic"/>
          <w:noProof/>
          <w:color w:val="auto"/>
          <w:kern w:val="2"/>
          <w:sz w:val="20"/>
          <w:lang w:eastAsia="ko-KR"/>
        </w:rPr>
        <w:lastRenderedPageBreak/>
        <w:t xml:space="preserve">684-685. </w:t>
      </w:r>
    </w:p>
    <w:p w14:paraId="2CBF6C6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72.</w:t>
      </w:r>
      <w:r w:rsidRPr="003E70BB">
        <w:rPr>
          <w:rFonts w:eastAsia="Malgun Gothic"/>
          <w:noProof/>
          <w:color w:val="auto"/>
          <w:kern w:val="2"/>
          <w:sz w:val="20"/>
          <w:lang w:eastAsia="ko-KR"/>
        </w:rPr>
        <w:tab/>
        <w:t xml:space="preserve">Matsuoka G, Kubota Y, Okada Y. Delayed cerebral ischemia associated with reversible cerebral vasoconstriction in a patient with Moyamoya disease with intraventricular hemorrhage: Case report. Neuroradiol J 2015; 28: 322-324. </w:t>
      </w:r>
    </w:p>
    <w:p w14:paraId="46AF1BC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73.</w:t>
      </w:r>
      <w:r w:rsidRPr="003E70BB">
        <w:rPr>
          <w:rFonts w:eastAsia="Malgun Gothic"/>
          <w:noProof/>
          <w:color w:val="auto"/>
          <w:kern w:val="2"/>
          <w:sz w:val="20"/>
          <w:lang w:eastAsia="ko-KR"/>
        </w:rPr>
        <w:tab/>
        <w:t xml:space="preserve">Matosevic B, Furtner M, Knoflach M, Schmidauer C, Wille G, Gotwald T, Kiechl S, Willeit J. Phenotypical variability of post-partum reversible cerebral vasoconstriction syndrome. Neurol Int 2010; 2: e16. </w:t>
      </w:r>
    </w:p>
    <w:p w14:paraId="46C9E2D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74.</w:t>
      </w:r>
      <w:r w:rsidRPr="003E70BB">
        <w:rPr>
          <w:rFonts w:eastAsia="Malgun Gothic"/>
          <w:noProof/>
          <w:color w:val="auto"/>
          <w:kern w:val="2"/>
          <w:sz w:val="20"/>
          <w:lang w:eastAsia="ko-KR"/>
        </w:rPr>
        <w:tab/>
        <w:t xml:space="preserve">Mathur D, Lim LF, Mathur M, Sng BL. Pituitary apoplexy with reversible cerebral vasoconstrictive syndrome after spinal anaesthesia for emergency caesarean section: an uncommon cause for postpartum headache. Anaesth Intensive Care 2014; 42: 99-105. </w:t>
      </w:r>
    </w:p>
    <w:p w14:paraId="4A0FE609"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75.</w:t>
      </w:r>
      <w:r w:rsidRPr="003E70BB">
        <w:rPr>
          <w:rFonts w:eastAsia="Malgun Gothic"/>
          <w:noProof/>
          <w:color w:val="auto"/>
          <w:kern w:val="2"/>
          <w:sz w:val="20"/>
          <w:lang w:eastAsia="ko-KR"/>
        </w:rPr>
        <w:tab/>
        <w:t xml:space="preserve">Mathis S, Palazzo P, Lamy M, Ragot S, Lapeyrie S, Ricco JB, Neau J-P. Posterior reversible encephalopathy syndrome and reversible cerebral vasoconstriction syndrome after bilateral carotid paraganglioma resection: A case report. Cephalalgia. 2017; 37: 89-93. </w:t>
      </w:r>
    </w:p>
    <w:p w14:paraId="5EF8CD3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76.</w:t>
      </w:r>
      <w:r w:rsidRPr="003E70BB">
        <w:rPr>
          <w:rFonts w:eastAsia="Malgun Gothic"/>
          <w:noProof/>
          <w:color w:val="auto"/>
          <w:kern w:val="2"/>
          <w:sz w:val="20"/>
          <w:lang w:eastAsia="ko-KR"/>
        </w:rPr>
        <w:tab/>
        <w:t xml:space="preserve">Matano F, Murai Y, Adachi K, Koketsu K, Kitamura T, Teramoto A, Okubo S, Katayama Y, Sekine T, Takagi R, Kumita S. Reversible cerebral vasoconstriction syndrome associated with subarachnoid hemorrhage triggered by hydroxyzine pamoate. Clin Neurol Neurosurg 2013; 115: 2189-2191. </w:t>
      </w:r>
    </w:p>
    <w:p w14:paraId="09E6CBE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77.</w:t>
      </w:r>
      <w:r w:rsidRPr="003E70BB">
        <w:rPr>
          <w:rFonts w:eastAsia="Malgun Gothic"/>
          <w:noProof/>
          <w:color w:val="auto"/>
          <w:kern w:val="2"/>
          <w:sz w:val="20"/>
          <w:lang w:eastAsia="ko-KR"/>
        </w:rPr>
        <w:tab/>
        <w:t xml:space="preserve">Marsh EB, Ziai WC, Llinas RH. The Need for a Rational Approach to Vasoconstrictive Syndromes: Transcranial Doppler and Calcium Channel Blockade in Reversible Cerebral Vasoconstriction Syndrome. Case Rep Neurol 2016; 8: 161-171. </w:t>
      </w:r>
    </w:p>
    <w:p w14:paraId="7628DA2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78.</w:t>
      </w:r>
      <w:r w:rsidRPr="003E70BB">
        <w:rPr>
          <w:rFonts w:eastAsia="Malgun Gothic"/>
          <w:noProof/>
          <w:color w:val="auto"/>
          <w:kern w:val="2"/>
          <w:sz w:val="20"/>
          <w:lang w:eastAsia="ko-KR"/>
        </w:rPr>
        <w:tab/>
        <w:t xml:space="preserve">Lin CH, Chen YY, Chiu LA, Lee KW. Dual energy computed tomography angiography for the rapid diagnosis of reversible cerebral vasoconstriction syndromes: report of a case. Acta Neurol Taiwan 2013; 22: </w:t>
      </w:r>
      <w:r w:rsidRPr="003E70BB">
        <w:rPr>
          <w:rFonts w:eastAsia="Malgun Gothic"/>
          <w:noProof/>
          <w:color w:val="auto"/>
          <w:kern w:val="2"/>
          <w:sz w:val="20"/>
          <w:lang w:eastAsia="ko-KR"/>
        </w:rPr>
        <w:lastRenderedPageBreak/>
        <w:t xml:space="preserve">36-42. </w:t>
      </w:r>
    </w:p>
    <w:p w14:paraId="1845A1F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79.</w:t>
      </w:r>
      <w:r w:rsidRPr="003E70BB">
        <w:rPr>
          <w:rFonts w:eastAsia="Malgun Gothic"/>
          <w:noProof/>
          <w:color w:val="auto"/>
          <w:kern w:val="2"/>
          <w:sz w:val="20"/>
          <w:lang w:eastAsia="ko-KR"/>
        </w:rPr>
        <w:tab/>
        <w:t xml:space="preserve">Lenger SM, Barrier BF. Recumbent thunderclap headache in the postpartum period. Obstet Gynecol 2014; 123: 477-479. </w:t>
      </w:r>
    </w:p>
    <w:p w14:paraId="4264847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80.</w:t>
      </w:r>
      <w:r w:rsidRPr="003E70BB">
        <w:rPr>
          <w:rFonts w:eastAsia="Malgun Gothic"/>
          <w:noProof/>
          <w:color w:val="auto"/>
          <w:kern w:val="2"/>
          <w:sz w:val="20"/>
          <w:lang w:eastAsia="ko-KR"/>
        </w:rPr>
        <w:tab/>
        <w:t xml:space="preserve">Lemmens R, Smet S, Wilms G, Demaerel P, Thijs V. Postpartum RCVS and PRES with normal initial imaging findings. Acta Neurol Belg 2012; 112: 189-192. </w:t>
      </w:r>
    </w:p>
    <w:p w14:paraId="253B628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81.</w:t>
      </w:r>
      <w:r w:rsidRPr="003E70BB">
        <w:rPr>
          <w:rFonts w:eastAsia="Malgun Gothic"/>
          <w:noProof/>
          <w:color w:val="auto"/>
          <w:kern w:val="2"/>
          <w:sz w:val="20"/>
          <w:lang w:eastAsia="ko-KR"/>
        </w:rPr>
        <w:tab/>
        <w:t xml:space="preserve">Legriel S, Merceron S, Pico F, Cordoliani YS, Bedos JP. A rare cause of status epilepticus. Intensive Care Med 2011; 37: 1718-1719. </w:t>
      </w:r>
    </w:p>
    <w:p w14:paraId="723F10C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82.</w:t>
      </w:r>
      <w:r w:rsidRPr="003E70BB">
        <w:rPr>
          <w:rFonts w:eastAsia="Malgun Gothic"/>
          <w:noProof/>
          <w:color w:val="auto"/>
          <w:kern w:val="2"/>
          <w:sz w:val="20"/>
          <w:lang w:eastAsia="ko-KR"/>
        </w:rPr>
        <w:tab/>
        <w:t xml:space="preserve">Lee WJ, Yeon JY, Jo KI, Kim JS, Hong SC. Reversible Cerebral Vasoconstriction Syndrome and Posterior Reversible Encephalopathy Syndrome Presenting with Deep Intracerebral Hemorrhage in Young Women. J Cerebrovasc Endovasc Neurosurg 2015; 17: 239-245. </w:t>
      </w:r>
    </w:p>
    <w:p w14:paraId="7873B6A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83.</w:t>
      </w:r>
      <w:r w:rsidRPr="003E70BB">
        <w:rPr>
          <w:rFonts w:eastAsia="Malgun Gothic"/>
          <w:noProof/>
          <w:color w:val="auto"/>
          <w:kern w:val="2"/>
          <w:sz w:val="20"/>
          <w:lang w:eastAsia="ko-KR"/>
        </w:rPr>
        <w:tab/>
        <w:t xml:space="preserve">Lee SY, Sheen SH, Lee SH, Kim SS, Kim CH, Yie KS, Kim SH. Postpartum cerebral angiopathy presenting with non-aneurysmal subarachnoid hemorrhage. J Clin Neurosci 2011; 18: 1269-1271. </w:t>
      </w:r>
    </w:p>
    <w:p w14:paraId="0A32F10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84.</w:t>
      </w:r>
      <w:r w:rsidRPr="003E70BB">
        <w:rPr>
          <w:rFonts w:eastAsia="Malgun Gothic"/>
          <w:noProof/>
          <w:color w:val="auto"/>
          <w:kern w:val="2"/>
          <w:sz w:val="20"/>
          <w:lang w:eastAsia="ko-KR"/>
        </w:rPr>
        <w:tab/>
        <w:t xml:space="preserve">Lee SH, Yun SJ, Choi YH. Reversible cerebral vasoconstriction syndrome presenting as subarachnoid hemorrhage: A rare cause of postpartum seizure. Am J Emerg Med 2017; 35: 807 e1- e3. </w:t>
      </w:r>
    </w:p>
    <w:p w14:paraId="5F552A4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85.</w:t>
      </w:r>
      <w:r w:rsidRPr="003E70BB">
        <w:rPr>
          <w:rFonts w:eastAsia="Malgun Gothic"/>
          <w:noProof/>
          <w:color w:val="auto"/>
          <w:kern w:val="2"/>
          <w:sz w:val="20"/>
          <w:lang w:eastAsia="ko-KR"/>
        </w:rPr>
        <w:tab/>
        <w:t xml:space="preserve">Lambru G, Manzoni GC, Torelli P, Grisendi I, Zanferrari C. Reversible cerebral vasoconstriction phenomena following indomethacin administration. Headache 2011; 51: 813-818. </w:t>
      </w:r>
    </w:p>
    <w:p w14:paraId="6142C67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86.</w:t>
      </w:r>
      <w:r w:rsidRPr="003E70BB">
        <w:rPr>
          <w:rFonts w:eastAsia="Malgun Gothic"/>
          <w:noProof/>
          <w:color w:val="auto"/>
          <w:kern w:val="2"/>
          <w:sz w:val="20"/>
          <w:lang w:eastAsia="ko-KR"/>
        </w:rPr>
        <w:tab/>
        <w:t xml:space="preserve">Kushkuley J, Feroze AH, Choudhri OA. Diffuse Intracranial and Extracranial Vascular Involvement in Reversible Cerebral Vasoconstriction Syndrome. Clin Neuroradiol 2015; 25: 301-304. </w:t>
      </w:r>
    </w:p>
    <w:p w14:paraId="59C5C98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87.</w:t>
      </w:r>
      <w:r w:rsidRPr="003E70BB">
        <w:rPr>
          <w:rFonts w:eastAsia="Malgun Gothic"/>
          <w:noProof/>
          <w:color w:val="auto"/>
          <w:kern w:val="2"/>
          <w:sz w:val="20"/>
          <w:lang w:eastAsia="ko-KR"/>
        </w:rPr>
        <w:tab/>
        <w:t xml:space="preserve">Kulkarni M, Chauhan V, Shetty S. Reversible Cerebral Vasoconstriction Syndrome. J Assoc Physicians India 2016; 64: 76-78. </w:t>
      </w:r>
    </w:p>
    <w:p w14:paraId="13D146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88.</w:t>
      </w:r>
      <w:r w:rsidRPr="003E70BB">
        <w:rPr>
          <w:rFonts w:eastAsia="Malgun Gothic"/>
          <w:noProof/>
          <w:color w:val="auto"/>
          <w:kern w:val="2"/>
          <w:sz w:val="20"/>
          <w:lang w:eastAsia="ko-KR"/>
        </w:rPr>
        <w:tab/>
        <w:t xml:space="preserve">Kuga S, Goto H, Okanari K, Maeda T, Ihara K. Reversible cerebral vasoconstriction syndrome </w:t>
      </w:r>
      <w:r w:rsidRPr="003E70BB">
        <w:rPr>
          <w:rFonts w:eastAsia="Malgun Gothic"/>
          <w:noProof/>
          <w:color w:val="auto"/>
          <w:kern w:val="2"/>
          <w:sz w:val="20"/>
          <w:lang w:eastAsia="ko-KR"/>
        </w:rPr>
        <w:lastRenderedPageBreak/>
        <w:t xml:space="preserve">manifesting as focal seizures without a thunderclap headache: A pediatric case report. Brain Dev 2016; 38: 880-883. </w:t>
      </w:r>
    </w:p>
    <w:p w14:paraId="5E8ED79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89.</w:t>
      </w:r>
      <w:r w:rsidRPr="003E70BB">
        <w:rPr>
          <w:rFonts w:eastAsia="Malgun Gothic"/>
          <w:noProof/>
          <w:color w:val="auto"/>
          <w:kern w:val="2"/>
          <w:sz w:val="20"/>
          <w:lang w:eastAsia="ko-KR"/>
        </w:rPr>
        <w:tab/>
        <w:t xml:space="preserve">Kraemer M, Weber R, Herold M, Berlit P. Reversible cerebral vasoconstriction syndrome associated with fingolimod treatment in relapsing-remitting multiple sclerosis three months after childbirth. Mult Scler 2015; 21: 1473-1475. </w:t>
      </w:r>
    </w:p>
    <w:p w14:paraId="28F0AA0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90.</w:t>
      </w:r>
      <w:r w:rsidRPr="003E70BB">
        <w:rPr>
          <w:rFonts w:eastAsia="Malgun Gothic"/>
          <w:noProof/>
          <w:color w:val="auto"/>
          <w:kern w:val="2"/>
          <w:sz w:val="20"/>
          <w:lang w:eastAsia="ko-KR"/>
        </w:rPr>
        <w:tab/>
        <w:t xml:space="preserve">Koopman K, Uyttenboogaart M, Luijckx GJ, De Keyser J, Vroomen PC. Pitfalls in the diagnosis of reversible cerebral vasoconstriction syndrome and primary angiitis of the central nervous system. Eur J Neurol 2007; 14: 1085-1087. </w:t>
      </w:r>
    </w:p>
    <w:p w14:paraId="33B8561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91.</w:t>
      </w:r>
      <w:r w:rsidRPr="003E70BB">
        <w:rPr>
          <w:rFonts w:eastAsia="Malgun Gothic"/>
          <w:noProof/>
          <w:color w:val="auto"/>
          <w:kern w:val="2"/>
          <w:sz w:val="20"/>
          <w:lang w:eastAsia="ko-KR"/>
        </w:rPr>
        <w:tab/>
        <w:t xml:space="preserve">Koopman K, Teune LK, ter Laan M, Uyttenboogaart M, Vroomen PC, De Keyser J, Luijckx GJ. An often unrecognized cause of thunderclap headache: reversible cerebral vasoconstriction syndrome. J Headache Pain 2008; 9: 389-391. </w:t>
      </w:r>
    </w:p>
    <w:p w14:paraId="41CA9D7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92.</w:t>
      </w:r>
      <w:r w:rsidRPr="003E70BB">
        <w:rPr>
          <w:rFonts w:eastAsia="Malgun Gothic"/>
          <w:noProof/>
          <w:color w:val="auto"/>
          <w:kern w:val="2"/>
          <w:sz w:val="20"/>
          <w:lang w:eastAsia="ko-KR"/>
        </w:rPr>
        <w:tab/>
        <w:t xml:space="preserve">Komatsu T, Kimura T, Yagishita A, Takahashi K, Koide R. A case of reversible cerebral vasoconstriction syndrome presenting with recurrent neurological deficits: Evaluation using noninvasive arterial spin labeling MRI. Clin Neurol Neurosurg 2014; 126: 96-98. </w:t>
      </w:r>
    </w:p>
    <w:p w14:paraId="1508EA6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93.</w:t>
      </w:r>
      <w:r w:rsidRPr="003E70BB">
        <w:rPr>
          <w:rFonts w:eastAsia="Malgun Gothic"/>
          <w:noProof/>
          <w:color w:val="auto"/>
          <w:kern w:val="2"/>
          <w:sz w:val="20"/>
          <w:lang w:eastAsia="ko-KR"/>
        </w:rPr>
        <w:tab/>
        <w:t xml:space="preserve">Kobayashi M. Diffuse cerebrovascular dilation: Case report of amezinium metilsulfate-induced reversible cerebral vasoconstriction syndrome. Cephalalgia 2016; 36: 289-293. </w:t>
      </w:r>
    </w:p>
    <w:p w14:paraId="12144B8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94.</w:t>
      </w:r>
      <w:r w:rsidRPr="003E70BB">
        <w:rPr>
          <w:rFonts w:eastAsia="Malgun Gothic"/>
          <w:noProof/>
          <w:color w:val="auto"/>
          <w:kern w:val="2"/>
          <w:sz w:val="20"/>
          <w:lang w:eastAsia="ko-KR"/>
        </w:rPr>
        <w:tab/>
        <w:t xml:space="preserve">Kirton A, Diggle J, Hu W, Wirrell E. A pediatric case of reversible segmental cerebral vasoconstriction. Can J Neurol Sci 2006; 33: 250-253. </w:t>
      </w:r>
    </w:p>
    <w:p w14:paraId="2FA24E0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95.</w:t>
      </w:r>
      <w:r w:rsidRPr="003E70BB">
        <w:rPr>
          <w:rFonts w:eastAsia="Malgun Gothic"/>
          <w:noProof/>
          <w:color w:val="auto"/>
          <w:kern w:val="2"/>
          <w:sz w:val="20"/>
          <w:lang w:eastAsia="ko-KR"/>
        </w:rPr>
        <w:tab/>
        <w:t xml:space="preserve">Kim YS, Baek W, Kim J, Kim HY, Lee YJ. Delayed ischemic stroke associated with bromocriptine-induced reversible cerebral vasoconstriction syndrome. Neurol Sci 2013; 34: 409-411. </w:t>
      </w:r>
    </w:p>
    <w:p w14:paraId="0098A0D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96.</w:t>
      </w:r>
      <w:r w:rsidRPr="003E70BB">
        <w:rPr>
          <w:rFonts w:eastAsia="Malgun Gothic"/>
          <w:noProof/>
          <w:color w:val="auto"/>
          <w:kern w:val="2"/>
          <w:sz w:val="20"/>
          <w:lang w:eastAsia="ko-KR"/>
        </w:rPr>
        <w:tab/>
        <w:t xml:space="preserve">Keyrouz S, Dhar R, Axelrod Y. Call-Fleming syndrome and orgasmic cephalgia. Headache 2008; </w:t>
      </w:r>
      <w:r w:rsidRPr="003E70BB">
        <w:rPr>
          <w:rFonts w:eastAsia="Malgun Gothic"/>
          <w:noProof/>
          <w:color w:val="auto"/>
          <w:kern w:val="2"/>
          <w:sz w:val="20"/>
          <w:lang w:eastAsia="ko-KR"/>
        </w:rPr>
        <w:lastRenderedPageBreak/>
        <w:t xml:space="preserve">48: 967-971. </w:t>
      </w:r>
    </w:p>
    <w:p w14:paraId="7A5FFFD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97.</w:t>
      </w:r>
      <w:r w:rsidRPr="003E70BB">
        <w:rPr>
          <w:rFonts w:eastAsia="Malgun Gothic"/>
          <w:noProof/>
          <w:color w:val="auto"/>
          <w:kern w:val="2"/>
          <w:sz w:val="20"/>
          <w:lang w:eastAsia="ko-KR"/>
        </w:rPr>
        <w:tab/>
        <w:t xml:space="preserve">Kazato Y, Fujii K, Oba H, Hino M, Ochiai H, Uchikawa H, Kohno Y. Reversible cerebral vasoconstriction syndrome associated with brain parenchymal hemorrhage. Brain Dev 2012; 34: 696-699. </w:t>
      </w:r>
    </w:p>
    <w:p w14:paraId="4FE6FF3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98.</w:t>
      </w:r>
      <w:r w:rsidRPr="003E70BB">
        <w:rPr>
          <w:rFonts w:eastAsia="Malgun Gothic"/>
          <w:noProof/>
          <w:color w:val="auto"/>
          <w:kern w:val="2"/>
          <w:sz w:val="20"/>
          <w:lang w:eastAsia="ko-KR"/>
        </w:rPr>
        <w:tab/>
        <w:t xml:space="preserve">Kato Y, Hayashi T, Mizuno S, Horiuchi Y, Ohira M, Tanahashi N, Takao M. Triptan-induced Reversible Cerebral Vasoconstriction Syndrome: Two Case Reports with a Literature Review. Intern Med 2016; 55: 3525-3528. </w:t>
      </w:r>
    </w:p>
    <w:p w14:paraId="6BD924F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99.</w:t>
      </w:r>
      <w:r w:rsidRPr="003E70BB">
        <w:rPr>
          <w:rFonts w:eastAsia="Malgun Gothic"/>
          <w:noProof/>
          <w:color w:val="auto"/>
          <w:kern w:val="2"/>
          <w:sz w:val="20"/>
          <w:lang w:eastAsia="ko-KR"/>
        </w:rPr>
        <w:tab/>
        <w:t xml:space="preserve">Kameda T, Namekawa M, Shimazaki H, Minakata D, Matsuura T, Nakano I. Unique combination of hyperintense vessel sign on initial FLAIR and delayed vasoconstriction on MRA in reversible cerebral vasoconstriction syndrome: a case report. Cephalalgia 2014; 34: 1093-1096. </w:t>
      </w:r>
    </w:p>
    <w:p w14:paraId="046BDE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100.</w:t>
      </w:r>
      <w:r w:rsidRPr="003E70BB">
        <w:rPr>
          <w:rFonts w:eastAsia="Malgun Gothic"/>
          <w:noProof/>
          <w:color w:val="auto"/>
          <w:kern w:val="2"/>
          <w:sz w:val="20"/>
          <w:lang w:eastAsia="ko-KR"/>
        </w:rPr>
        <w:tab/>
        <w:t xml:space="preserve">John S, Donnelly M, Uchino K. Catastrophic reversible cerebral vasoconstriction syndrome associated with serotonin syndrome. Headache 2013; 53: 1482-1487. </w:t>
      </w:r>
    </w:p>
    <w:p w14:paraId="3948009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101.</w:t>
      </w:r>
      <w:r w:rsidRPr="003E70BB">
        <w:rPr>
          <w:rFonts w:eastAsia="Malgun Gothic"/>
          <w:noProof/>
          <w:color w:val="auto"/>
          <w:kern w:val="2"/>
          <w:sz w:val="20"/>
          <w:lang w:eastAsia="ko-KR"/>
        </w:rPr>
        <w:tab/>
        <w:t xml:space="preserve">Jhang KM, Lin CH, Lee KW, Chen YY. Bath-related thunderclap headache associated with subarachnoid and intracerebral hemorrhage. Acta Neurol Taiwan 2013; 22: 127-132. </w:t>
      </w:r>
    </w:p>
    <w:p w14:paraId="1A4B1BE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102.</w:t>
      </w:r>
      <w:r w:rsidRPr="003E70BB">
        <w:rPr>
          <w:rFonts w:eastAsia="Malgun Gothic"/>
          <w:noProof/>
          <w:color w:val="auto"/>
          <w:kern w:val="2"/>
          <w:sz w:val="20"/>
          <w:lang w:eastAsia="ko-KR"/>
        </w:rPr>
        <w:tab/>
        <w:t xml:space="preserve">Jacoby N, Kaunzner U, Dinkin M, Safdieh J. Diagnosing RCVS Without the CV: The Evolution of Reversible Cerebral Vasoconstriction Syndrome. Neurohospitalist 2016; 6: NP1-4. </w:t>
      </w:r>
    </w:p>
    <w:p w14:paraId="4E7A93E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103.</w:t>
      </w:r>
      <w:r w:rsidRPr="003E70BB">
        <w:rPr>
          <w:rFonts w:eastAsia="Malgun Gothic"/>
          <w:noProof/>
          <w:color w:val="auto"/>
          <w:kern w:val="2"/>
          <w:sz w:val="20"/>
          <w:lang w:eastAsia="ko-KR"/>
        </w:rPr>
        <w:tab/>
        <w:t xml:space="preserve">Ivankovic M, Bogoje-Raspopovic A, Drobac M, Mamic-Martinovic D, Vodopic M. Benign angiopathy of the central nervous system or reversible cerebral vasoconstriction syndrome. Acta Clin Croat 2011; 50: 253-255. </w:t>
      </w:r>
    </w:p>
    <w:p w14:paraId="4F8A0CF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104.</w:t>
      </w:r>
      <w:r w:rsidRPr="003E70BB">
        <w:rPr>
          <w:rFonts w:eastAsia="Malgun Gothic"/>
          <w:noProof/>
          <w:color w:val="auto"/>
          <w:kern w:val="2"/>
          <w:sz w:val="20"/>
          <w:lang w:eastAsia="ko-KR"/>
        </w:rPr>
        <w:tab/>
        <w:t xml:space="preserve">Ishibashi T, Ishibashi S, Uchida T, Nakazawa K, Makita K. Reversible cerebral vasoconstriction syndrome with limb myoclonus following intravenous administration of methylergometrine. J Anesth 2011; 25: 405-408. </w:t>
      </w:r>
    </w:p>
    <w:p w14:paraId="7E1F609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105.</w:t>
      </w:r>
      <w:r w:rsidRPr="003E70BB">
        <w:rPr>
          <w:rFonts w:eastAsia="Malgun Gothic"/>
          <w:noProof/>
          <w:color w:val="auto"/>
          <w:kern w:val="2"/>
          <w:sz w:val="20"/>
          <w:lang w:eastAsia="ko-KR"/>
        </w:rPr>
        <w:tab/>
        <w:t xml:space="preserve">Ioannidis I, Nasis N, Agianniotaki A, Katsouda E, Andreou A. Reversible cerebral vasoconstriction syndrome: treatment with multiple sessions of intra-arterial nimodipine and angioplasty. Interv Neuroradiol 2012; 18: 297-302. </w:t>
      </w:r>
    </w:p>
    <w:p w14:paraId="14C8DE3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106.</w:t>
      </w:r>
      <w:r w:rsidRPr="003E70BB">
        <w:rPr>
          <w:rFonts w:eastAsia="Malgun Gothic"/>
          <w:noProof/>
          <w:color w:val="auto"/>
          <w:kern w:val="2"/>
          <w:sz w:val="20"/>
          <w:lang w:eastAsia="ko-KR"/>
        </w:rPr>
        <w:tab/>
        <w:t xml:space="preserve">Imataki O, Uemura M, Shintani T, Matsumoto K. Reversible cerebral vasoconstriction syndrome resulted in cerebral infarction after allogeneic stem cell transplantation: a case report. Ann Hematol 2014; 93: 895-896. </w:t>
      </w:r>
    </w:p>
    <w:p w14:paraId="7902A74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107.</w:t>
      </w:r>
      <w:r w:rsidRPr="003E70BB">
        <w:rPr>
          <w:rFonts w:eastAsia="Malgun Gothic"/>
          <w:noProof/>
          <w:color w:val="auto"/>
          <w:kern w:val="2"/>
          <w:sz w:val="20"/>
          <w:lang w:eastAsia="ko-KR"/>
        </w:rPr>
        <w:tab/>
        <w:t xml:space="preserve">Hu CM, Lin YJ, Fan YK, Chen SP, Lai TH. Isolated thunderclap headache during sex: Orgasmic headache or reversible cerebral vasoconstriction syndrome? J Clin Neurosci 2010; 17: 1349-1351. </w:t>
      </w:r>
    </w:p>
    <w:p w14:paraId="75D8DFF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108.</w:t>
      </w:r>
      <w:r w:rsidRPr="003E70BB">
        <w:rPr>
          <w:rFonts w:eastAsia="Malgun Gothic"/>
          <w:noProof/>
          <w:color w:val="auto"/>
          <w:kern w:val="2"/>
          <w:sz w:val="20"/>
          <w:lang w:eastAsia="ko-KR"/>
        </w:rPr>
        <w:tab/>
        <w:t xml:space="preserve">Hoeren M, Hader C, Strumpell S, Weiller C, Reinhard M. Peripartum angiopathy with simultaneous sinus venous thrombosis, cervical artery dissection and cerebral arterial vasoconstriction. J Neurol 2011; 258: 2080-2082. </w:t>
      </w:r>
    </w:p>
    <w:p w14:paraId="1C15843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109.</w:t>
      </w:r>
      <w:r w:rsidRPr="003E70BB">
        <w:rPr>
          <w:rFonts w:eastAsia="Malgun Gothic"/>
          <w:noProof/>
          <w:color w:val="auto"/>
          <w:kern w:val="2"/>
          <w:sz w:val="20"/>
          <w:lang w:eastAsia="ko-KR"/>
        </w:rPr>
        <w:tab/>
        <w:t>Hiraga A, Koide K, Aotsuka Y, Kuwabara S. Reversible Cerebral Vasoconstriction Syndrome with Transient Splenial Lesions after Delivery. Intern Med 2016; 55: 3357-3359.</w:t>
      </w:r>
    </w:p>
    <w:p w14:paraId="007DF85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110.</w:t>
      </w:r>
      <w:r w:rsidRPr="003E70BB">
        <w:rPr>
          <w:rFonts w:eastAsia="Malgun Gothic"/>
          <w:noProof/>
          <w:color w:val="auto"/>
          <w:kern w:val="2"/>
          <w:sz w:val="20"/>
          <w:lang w:eastAsia="ko-KR"/>
        </w:rPr>
        <w:tab/>
        <w:t xml:space="preserve">Hiraga A, Aotsuka Y, Koide K, Kuwabara S. Reversible cerebral vasoconstriction syndrome precipitated by airplane descent: Case report. Cephalalgia 2017; 37: 1102-1105. </w:t>
      </w:r>
    </w:p>
    <w:p w14:paraId="7BACEA9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111.</w:t>
      </w:r>
      <w:r w:rsidRPr="003E70BB">
        <w:rPr>
          <w:rFonts w:eastAsia="Malgun Gothic"/>
          <w:noProof/>
          <w:color w:val="auto"/>
          <w:kern w:val="2"/>
          <w:sz w:val="20"/>
          <w:lang w:eastAsia="ko-KR"/>
        </w:rPr>
        <w:tab/>
        <w:t xml:space="preserve">Hermann A, Engelandt K, Rautenstrauss B, Reichmann H, Jacobasch E. Hemiplegic migraine with reversible cerebral vasoconstriction caused by ATP1A2 mutations. J Neurol 2013; 260: 2172-2174. </w:t>
      </w:r>
    </w:p>
    <w:p w14:paraId="33B0533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112.</w:t>
      </w:r>
      <w:r w:rsidRPr="003E70BB">
        <w:rPr>
          <w:rFonts w:eastAsia="Malgun Gothic"/>
          <w:noProof/>
          <w:color w:val="auto"/>
          <w:kern w:val="2"/>
          <w:sz w:val="20"/>
          <w:lang w:eastAsia="ko-KR"/>
        </w:rPr>
        <w:tab/>
        <w:t xml:space="preserve">Guerriero RM, Rivkin MJ. Reversible vasoconstriction syndrome involving the basilar artery in an adolescent: imaging and clinical features. Pediatr Neurol 2015; 52: 635-637. </w:t>
      </w:r>
    </w:p>
    <w:p w14:paraId="0E741D9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113.</w:t>
      </w:r>
      <w:r w:rsidRPr="003E70BB">
        <w:rPr>
          <w:rFonts w:eastAsia="Malgun Gothic"/>
          <w:noProof/>
          <w:color w:val="auto"/>
          <w:kern w:val="2"/>
          <w:sz w:val="20"/>
          <w:lang w:eastAsia="ko-KR"/>
        </w:rPr>
        <w:tab/>
        <w:t xml:space="preserve">Grande PO, Lundgren A, Bjartmarz H, Cronqvist M. Segmental cerebral vasoconstriction: successful treatment of secondary cerebral ischaemia with intravenous prostacyclin. Cephalalgia 2010; 30: </w:t>
      </w:r>
      <w:r w:rsidRPr="003E70BB">
        <w:rPr>
          <w:rFonts w:eastAsia="Malgun Gothic"/>
          <w:noProof/>
          <w:color w:val="auto"/>
          <w:kern w:val="2"/>
          <w:sz w:val="20"/>
          <w:lang w:eastAsia="ko-KR"/>
        </w:rPr>
        <w:lastRenderedPageBreak/>
        <w:t xml:space="preserve">890-895. </w:t>
      </w:r>
    </w:p>
    <w:p w14:paraId="17A04329"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114.</w:t>
      </w:r>
      <w:r w:rsidRPr="003E70BB">
        <w:rPr>
          <w:rFonts w:eastAsia="Malgun Gothic"/>
          <w:noProof/>
          <w:color w:val="auto"/>
          <w:kern w:val="2"/>
          <w:sz w:val="20"/>
          <w:lang w:eastAsia="ko-KR"/>
        </w:rPr>
        <w:tab/>
        <w:t xml:space="preserve">Ghosh PS, Rothner AD, Zahka KG, Friedman NR. Reversible cerebral vasoconstriction syndrome: a rare entity in children presenting with thunderclap headache. J Child Neurol 2011; 26: 1580-1584. </w:t>
      </w:r>
    </w:p>
    <w:p w14:paraId="7A3D47C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115.</w:t>
      </w:r>
      <w:r w:rsidRPr="003E70BB">
        <w:rPr>
          <w:rFonts w:eastAsia="Malgun Gothic"/>
          <w:noProof/>
          <w:color w:val="auto"/>
          <w:kern w:val="2"/>
          <w:sz w:val="20"/>
          <w:lang w:eastAsia="ko-KR"/>
        </w:rPr>
        <w:tab/>
        <w:t xml:space="preserve">Ghia D, Cuganesan R, Cappelen-Smith C. Delayed angiographic changes in postpartum cerebral angiopathy. J Clin Neurosci 2011; 18: 435-436. </w:t>
      </w:r>
    </w:p>
    <w:p w14:paraId="1BF8370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116.</w:t>
      </w:r>
      <w:r w:rsidRPr="003E70BB">
        <w:rPr>
          <w:rFonts w:eastAsia="Malgun Gothic"/>
          <w:noProof/>
          <w:color w:val="auto"/>
          <w:kern w:val="2"/>
          <w:sz w:val="20"/>
          <w:lang w:eastAsia="ko-KR"/>
        </w:rPr>
        <w:tab/>
        <w:t xml:space="preserve">Garg RK, Malhotra HS, Patil TB, Agrawal A. Cerebral-autoregulatory dysfunction syndrome. BMJ Case Rep 2013; 2013. </w:t>
      </w:r>
    </w:p>
    <w:p w14:paraId="1C63B9D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117.</w:t>
      </w:r>
      <w:r w:rsidRPr="003E70BB">
        <w:rPr>
          <w:rFonts w:eastAsia="Malgun Gothic"/>
          <w:noProof/>
          <w:color w:val="auto"/>
          <w:kern w:val="2"/>
          <w:sz w:val="20"/>
          <w:lang w:eastAsia="ko-KR"/>
        </w:rPr>
        <w:tab/>
        <w:t xml:space="preserve">French KF, Hoesch RE, Allred J, Wilder M, Smith AG, Digre KB, La Barge DV. Repetitive use of intra-arterial verapamil in the treatment of reversible cerebral vasoconstriction syndrome. J Clin Neurosci 2012; 19: 174-176. </w:t>
      </w:r>
    </w:p>
    <w:p w14:paraId="38DC828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118.</w:t>
      </w:r>
      <w:r w:rsidRPr="003E70BB">
        <w:rPr>
          <w:rFonts w:eastAsia="Malgun Gothic"/>
          <w:noProof/>
          <w:color w:val="auto"/>
          <w:kern w:val="2"/>
          <w:sz w:val="20"/>
          <w:lang w:eastAsia="ko-KR"/>
        </w:rPr>
        <w:tab/>
        <w:t xml:space="preserve">Freilinger T, Schmidt C, Duering M, Linn J, Straube A, Peters N. Reversible cerebral vasoconstriction syndrome associated with hormone therapy for intrauterine insemination. Cephalalgia 2010; 30: 1127-1132. </w:t>
      </w:r>
    </w:p>
    <w:p w14:paraId="7E89768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119.</w:t>
      </w:r>
      <w:r w:rsidRPr="003E70BB">
        <w:rPr>
          <w:rFonts w:eastAsia="Malgun Gothic"/>
          <w:noProof/>
          <w:color w:val="auto"/>
          <w:kern w:val="2"/>
          <w:sz w:val="20"/>
          <w:lang w:eastAsia="ko-KR"/>
        </w:rPr>
        <w:tab/>
        <w:t xml:space="preserve">Forget P, Goffette P, van de Wyngaert F, Raftopoulos C, Hantson P. Possible overlap between reversible cerebral vasoconstriction syndrome and symptomatic vasospasm after aneurysmal subarachnoid hemorrhage. J Headache Pain 2009; 10: 299-302. </w:t>
      </w:r>
    </w:p>
    <w:p w14:paraId="7A95C77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120.</w:t>
      </w:r>
      <w:r w:rsidRPr="003E70BB">
        <w:rPr>
          <w:rFonts w:eastAsia="Malgun Gothic"/>
          <w:noProof/>
          <w:color w:val="auto"/>
          <w:kern w:val="2"/>
          <w:sz w:val="20"/>
          <w:lang w:eastAsia="ko-KR"/>
        </w:rPr>
        <w:tab/>
        <w:t xml:space="preserve">Field DK, Kleinig TJ, Thompson PD, Kimber TE. Reversible cerebral vasoconstriction, internal carotid artery dissection and renal artery stenosis. Cephalalgia 2010; 30: 983-986. </w:t>
      </w:r>
    </w:p>
    <w:p w14:paraId="5F118AE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121.</w:t>
      </w:r>
      <w:r w:rsidRPr="003E70BB">
        <w:rPr>
          <w:rFonts w:eastAsia="Malgun Gothic"/>
          <w:noProof/>
          <w:color w:val="auto"/>
          <w:kern w:val="2"/>
          <w:sz w:val="20"/>
          <w:lang w:eastAsia="ko-KR"/>
        </w:rPr>
        <w:tab/>
        <w:t xml:space="preserve">Feil K, Forbrig R, Thaler FS, Conrad J, Heck S, Dorn F, Pfister H-W, Straube A. Reversible cerebral vasoconstriction syndrome and posterior reversible encephalopathy syndrome associated with intracranial hypotension. Neurocrit Care 2017; 26: 103-108. </w:t>
      </w:r>
    </w:p>
    <w:p w14:paraId="3F09963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122.</w:t>
      </w:r>
      <w:r w:rsidRPr="003E70BB">
        <w:rPr>
          <w:rFonts w:eastAsia="Malgun Gothic"/>
          <w:noProof/>
          <w:color w:val="auto"/>
          <w:kern w:val="2"/>
          <w:sz w:val="20"/>
          <w:lang w:eastAsia="ko-KR"/>
        </w:rPr>
        <w:tab/>
        <w:t xml:space="preserve">Farid H, Tatum JK, Wong C, Halbach VV, Hetts SW. Reversible cerebral vasoconstriction syndrome: treatment with combined intra-arterial verapamil infusion and intracranial angioplasty. AJNR Am J Neuroradiol 2011; 32: E184-E187. </w:t>
      </w:r>
    </w:p>
    <w:p w14:paraId="6DD4392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123.</w:t>
      </w:r>
      <w:r w:rsidRPr="003E70BB">
        <w:rPr>
          <w:rFonts w:eastAsia="Malgun Gothic"/>
          <w:noProof/>
          <w:color w:val="auto"/>
          <w:kern w:val="2"/>
          <w:sz w:val="20"/>
          <w:lang w:eastAsia="ko-KR"/>
        </w:rPr>
        <w:tab/>
        <w:t xml:space="preserve">Elstner M, Linn J, Muller-Schunk S, Straube A. Reversible cerebral vasoconstriction syndrome: a complicated clinical course treated with intra-arterial application of nimodipine. Cephalalgia 2009; 29: 677-682. </w:t>
      </w:r>
    </w:p>
    <w:p w14:paraId="01A0AAF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124.</w:t>
      </w:r>
      <w:r w:rsidRPr="003E70BB">
        <w:rPr>
          <w:rFonts w:eastAsia="Malgun Gothic"/>
          <w:noProof/>
          <w:color w:val="auto"/>
          <w:kern w:val="2"/>
          <w:sz w:val="20"/>
          <w:lang w:eastAsia="ko-KR"/>
        </w:rPr>
        <w:tab/>
        <w:t xml:space="preserve">Edvardsson B, Persson S. Reversible cerebral vasoconstriction syndrome associated with autonomic dysreflexia. J Headache Pain 2010; 11: 277-280. </w:t>
      </w:r>
    </w:p>
    <w:p w14:paraId="0BCA8E16"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125.</w:t>
      </w:r>
      <w:r w:rsidRPr="003E70BB">
        <w:rPr>
          <w:rFonts w:eastAsia="Malgun Gothic"/>
          <w:noProof/>
          <w:color w:val="auto"/>
          <w:kern w:val="2"/>
          <w:sz w:val="20"/>
          <w:lang w:eastAsia="ko-KR"/>
        </w:rPr>
        <w:tab/>
        <w:t xml:space="preserve">Durmus B, Osse RJ, Emmer B, van Kooten F. Reversible Cerebral Vasoconstriction Syndrome and Monoamine Oxidase Inhibitors. Prim Care Companion CNS Disord 2016; 18. </w:t>
      </w:r>
    </w:p>
    <w:p w14:paraId="74B98DC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126.</w:t>
      </w:r>
      <w:r w:rsidRPr="003E70BB">
        <w:rPr>
          <w:rFonts w:eastAsia="Malgun Gothic"/>
          <w:noProof/>
          <w:color w:val="auto"/>
          <w:kern w:val="2"/>
          <w:sz w:val="20"/>
          <w:lang w:eastAsia="ko-KR"/>
        </w:rPr>
        <w:tab/>
        <w:t xml:space="preserve">Dou YH, Fuh JL, Chen SP, Wang SJ. Reversible cerebral vasoconstriction syndrome after blood transfusion. Headache 2014; 54: 736-744. </w:t>
      </w:r>
    </w:p>
    <w:p w14:paraId="0D7FE71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127.</w:t>
      </w:r>
      <w:r w:rsidRPr="003E70BB">
        <w:rPr>
          <w:rFonts w:eastAsia="Malgun Gothic"/>
          <w:noProof/>
          <w:color w:val="auto"/>
          <w:kern w:val="2"/>
          <w:sz w:val="20"/>
          <w:lang w:eastAsia="ko-KR"/>
        </w:rPr>
        <w:tab/>
        <w:t xml:space="preserve">Doss-Esper CE, Singhal AB, Smith MS, Henderson GV. Reversible posterior leukoencephalopathy, cerebral vasoconstriction, and strokes after intravenous immune globulin therapy in guillain-barre syndrome. J Neuroimaging 2005; 15: 188-192. </w:t>
      </w:r>
    </w:p>
    <w:p w14:paraId="7ED1219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128.</w:t>
      </w:r>
      <w:r w:rsidRPr="003E70BB">
        <w:rPr>
          <w:rFonts w:eastAsia="Malgun Gothic"/>
          <w:noProof/>
          <w:color w:val="auto"/>
          <w:kern w:val="2"/>
          <w:sz w:val="20"/>
          <w:lang w:eastAsia="ko-KR"/>
        </w:rPr>
        <w:tab/>
        <w:t xml:space="preserve">Davies G, Wilson H, Wilhelm T, Bowler J. The reversible cerebral vasoconstriction syndrome in association with venlafaxine and methenamine. BMJ Case Rep 2013; 2013. </w:t>
      </w:r>
    </w:p>
    <w:p w14:paraId="3803701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129.</w:t>
      </w:r>
      <w:r w:rsidRPr="003E70BB">
        <w:rPr>
          <w:rFonts w:eastAsia="Malgun Gothic"/>
          <w:noProof/>
          <w:color w:val="auto"/>
          <w:kern w:val="2"/>
          <w:sz w:val="20"/>
          <w:lang w:eastAsia="ko-KR"/>
        </w:rPr>
        <w:tab/>
        <w:t xml:space="preserve">Dallocchio C, Arbasino C, Borutti G, Gola G, Egitto MG. Reversible cerebral vasoconstriction syndrome possibly induced by etoricoxib. Clin Neuropharmacol 2014; 37: 154-157. </w:t>
      </w:r>
    </w:p>
    <w:p w14:paraId="76EFACC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130.</w:t>
      </w:r>
      <w:r w:rsidRPr="003E70BB">
        <w:rPr>
          <w:rFonts w:eastAsia="Malgun Gothic"/>
          <w:noProof/>
          <w:color w:val="auto"/>
          <w:kern w:val="2"/>
          <w:sz w:val="20"/>
          <w:lang w:eastAsia="ko-KR"/>
        </w:rPr>
        <w:tab/>
        <w:t xml:space="preserve">Cvetanovich GL, Ramakrishnan P, Klein JP, Rao VR, Ropper AH. Reversible cerebral vasoconstriction syndrome in a patient taking citalopram and Hydroxycut: a case report. J Med Case Rep </w:t>
      </w:r>
      <w:r w:rsidRPr="003E70BB">
        <w:rPr>
          <w:rFonts w:eastAsia="Malgun Gothic"/>
          <w:noProof/>
          <w:color w:val="auto"/>
          <w:kern w:val="2"/>
          <w:sz w:val="20"/>
          <w:lang w:eastAsia="ko-KR"/>
        </w:rPr>
        <w:lastRenderedPageBreak/>
        <w:t xml:space="preserve">2011; 5: 548. </w:t>
      </w:r>
    </w:p>
    <w:p w14:paraId="63C3E4E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131.</w:t>
      </w:r>
      <w:r w:rsidRPr="003E70BB">
        <w:rPr>
          <w:rFonts w:eastAsia="Malgun Gothic"/>
          <w:noProof/>
          <w:color w:val="auto"/>
          <w:kern w:val="2"/>
          <w:sz w:val="20"/>
          <w:lang w:eastAsia="ko-KR"/>
        </w:rPr>
        <w:tab/>
        <w:t xml:space="preserve">Costa I, Mendonca MD, Cruz ESV, Calado S, Viana-Baptista M. Herbal Supplements Association with Reversible Cerebral Vasoconstriction Syndrome: A Case Report. J Stroke Cerebrovasc Dis 2017; 26: 673-676. </w:t>
      </w:r>
    </w:p>
    <w:p w14:paraId="6D32062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132.</w:t>
      </w:r>
      <w:r w:rsidRPr="003E70BB">
        <w:rPr>
          <w:rFonts w:eastAsia="Malgun Gothic"/>
          <w:noProof/>
          <w:color w:val="auto"/>
          <w:kern w:val="2"/>
          <w:sz w:val="20"/>
          <w:lang w:eastAsia="ko-KR"/>
        </w:rPr>
        <w:tab/>
        <w:t xml:space="preserve">Choi KS, Yi HJ. Progressive manifestations of reversible cerebral vasoconstriction syndrome presenting with subarachnoid hemorrhage, intracerebral hemorrhage, and cerebral infarction. J Korean Neurosurg Soc 2014; 56: 419-422. </w:t>
      </w:r>
    </w:p>
    <w:p w14:paraId="3323E163"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133.</w:t>
      </w:r>
      <w:r w:rsidRPr="003E70BB">
        <w:rPr>
          <w:rFonts w:eastAsia="Malgun Gothic"/>
          <w:noProof/>
          <w:color w:val="auto"/>
          <w:kern w:val="2"/>
          <w:sz w:val="20"/>
          <w:lang w:eastAsia="ko-KR"/>
        </w:rPr>
        <w:tab/>
        <w:t xml:space="preserve">Chia NH, Kleinig TJ. Verapamil-responsive coital cephalalgia as reversible cerebral vasoconstriction prodrome. J Neurol 2014; 261: 1641-1643. </w:t>
      </w:r>
    </w:p>
    <w:p w14:paraId="028A625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134.</w:t>
      </w:r>
      <w:r w:rsidRPr="003E70BB">
        <w:rPr>
          <w:rFonts w:eastAsia="Malgun Gothic"/>
          <w:noProof/>
          <w:color w:val="auto"/>
          <w:kern w:val="2"/>
          <w:sz w:val="20"/>
          <w:lang w:eastAsia="ko-KR"/>
        </w:rPr>
        <w:tab/>
        <w:t xml:space="preserve">Chen R, Anyanwu B, Feng W. Hepatic artery vasoconstriction associated with reversible cerebral vasoconstriction syndrome. J Neurol Sci 2015; 359: 217-218. </w:t>
      </w:r>
    </w:p>
    <w:p w14:paraId="11EA7E9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135.</w:t>
      </w:r>
      <w:r w:rsidRPr="003E70BB">
        <w:rPr>
          <w:rFonts w:eastAsia="Malgun Gothic"/>
          <w:noProof/>
          <w:color w:val="auto"/>
          <w:kern w:val="2"/>
          <w:sz w:val="20"/>
          <w:lang w:eastAsia="ko-KR"/>
        </w:rPr>
        <w:tab/>
        <w:t xml:space="preserve">Chatterjee N, Domoto-Reilly K, Fecci PE, Schwamm LH, Singhal AB. Licorice-associated reversible cerebral vasoconstriction with PRES. Neurology 2010; 75: 1939-1941. </w:t>
      </w:r>
    </w:p>
    <w:p w14:paraId="6C0827E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136.</w:t>
      </w:r>
      <w:r w:rsidRPr="003E70BB">
        <w:rPr>
          <w:rFonts w:eastAsia="Malgun Gothic"/>
          <w:noProof/>
          <w:color w:val="auto"/>
          <w:kern w:val="2"/>
          <w:sz w:val="20"/>
          <w:lang w:eastAsia="ko-KR"/>
        </w:rPr>
        <w:tab/>
        <w:t xml:space="preserve">Chandrashekaran S, Parikh S, Kapoor P, Subbarayan S. Postpartum reversible cerebral vasoconstriction syndrome. Am J Med Sci 2007; 334: 222-224. </w:t>
      </w:r>
    </w:p>
    <w:p w14:paraId="0FF0863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137.</w:t>
      </w:r>
      <w:r w:rsidRPr="003E70BB">
        <w:rPr>
          <w:rFonts w:eastAsia="Malgun Gothic"/>
          <w:noProof/>
          <w:color w:val="auto"/>
          <w:kern w:val="2"/>
          <w:sz w:val="20"/>
          <w:lang w:eastAsia="ko-KR"/>
        </w:rPr>
        <w:tab/>
        <w:t>Causey MW, Amans MR, Han S, Higashida RT, Conte M. Reversible cerebral vasoconstriction syndrome is a rare cause of stroke after carotid endarterectomy. J Vasc Surg 2016; 64: 1847-1850.</w:t>
      </w:r>
    </w:p>
    <w:p w14:paraId="195AB59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138.</w:t>
      </w:r>
      <w:r w:rsidRPr="003E70BB">
        <w:rPr>
          <w:rFonts w:eastAsia="Malgun Gothic"/>
          <w:noProof/>
          <w:color w:val="auto"/>
          <w:kern w:val="2"/>
          <w:sz w:val="20"/>
          <w:lang w:eastAsia="ko-KR"/>
        </w:rPr>
        <w:tab/>
        <w:t xml:space="preserve">Call GK, Fleming MC, Sealfon S, Levine H, Kistler JP, Fisher CM. Reversible cerebral segmental vasoconstriction. Stroke 1988; 19: 1159-1170. </w:t>
      </w:r>
    </w:p>
    <w:p w14:paraId="47F53D1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139.</w:t>
      </w:r>
      <w:r w:rsidRPr="003E70BB">
        <w:rPr>
          <w:rFonts w:eastAsia="Malgun Gothic"/>
          <w:noProof/>
          <w:color w:val="auto"/>
          <w:kern w:val="2"/>
          <w:sz w:val="20"/>
          <w:lang w:eastAsia="ko-KR"/>
        </w:rPr>
        <w:tab/>
        <w:t xml:space="preserve">Braun CN, Hughes RL, Bosque PJ. Reversible cerebral vasoconstriction syndrome 3 months after blood transfusion. J Stroke Cerebrovasc Dis 2012; 21: 915 e1-5. </w:t>
      </w:r>
    </w:p>
    <w:p w14:paraId="26368AE1"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140.</w:t>
      </w:r>
      <w:r w:rsidRPr="003E70BB">
        <w:rPr>
          <w:rFonts w:eastAsia="Malgun Gothic"/>
          <w:noProof/>
          <w:color w:val="auto"/>
          <w:kern w:val="2"/>
          <w:sz w:val="20"/>
          <w:lang w:eastAsia="ko-KR"/>
        </w:rPr>
        <w:tab/>
        <w:t xml:space="preserve">Bourvis N, Franc J, Szatmary Z, Chabriat H, Crassard I, Ducros A. Reversible cerebral vasoconstriction syndrome in the context of recent cerebral venous thrombosis: Report of a case. Cephalalgia 2016; 36: 92-97. </w:t>
      </w:r>
    </w:p>
    <w:p w14:paraId="157AB18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141.</w:t>
      </w:r>
      <w:r w:rsidRPr="003E70BB">
        <w:rPr>
          <w:rFonts w:eastAsia="Malgun Gothic"/>
          <w:noProof/>
          <w:color w:val="auto"/>
          <w:kern w:val="2"/>
          <w:sz w:val="20"/>
          <w:lang w:eastAsia="ko-KR"/>
        </w:rPr>
        <w:tab/>
        <w:t xml:space="preserve">Boulos MI, Wortsman J, Swartz RH, Tai PC, Casaubon LK, Lazarou J. Meningitis and Reversible Cerebral Vasoconstriction Syndrome During the Postpartum Period. Can J Neurol Sci 2015; 42: 341-343. </w:t>
      </w:r>
    </w:p>
    <w:p w14:paraId="1EFA69EE"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142.</w:t>
      </w:r>
      <w:r w:rsidRPr="003E70BB">
        <w:rPr>
          <w:rFonts w:eastAsia="Malgun Gothic"/>
          <w:noProof/>
          <w:color w:val="auto"/>
          <w:kern w:val="2"/>
          <w:sz w:val="20"/>
          <w:lang w:eastAsia="ko-KR"/>
        </w:rPr>
        <w:tab/>
        <w:t xml:space="preserve">Bouchard M, Verreault S, Gariepy JL, Dupre N. Intra-arterial milrinone for reversible cerebral vasoconstriction syndrome. Headache 2009; 49: 142-145. </w:t>
      </w:r>
    </w:p>
    <w:p w14:paraId="07BEA50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143.</w:t>
      </w:r>
      <w:r w:rsidRPr="003E70BB">
        <w:rPr>
          <w:rFonts w:eastAsia="Malgun Gothic"/>
          <w:noProof/>
          <w:color w:val="auto"/>
          <w:kern w:val="2"/>
          <w:sz w:val="20"/>
          <w:lang w:eastAsia="ko-KR"/>
        </w:rPr>
        <w:tab/>
        <w:t xml:space="preserve">Bogousslavsky J, Despland PA, Regli F, Dubuis PY. Postpartum cerebral angiopathy: reversible vasoconstriction assessed by transcranial Doppler ultrasounds. Eur Neurol 1989; 29: 102-105. </w:t>
      </w:r>
    </w:p>
    <w:p w14:paraId="37CDE804"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144.</w:t>
      </w:r>
      <w:r w:rsidRPr="003E70BB">
        <w:rPr>
          <w:rFonts w:eastAsia="Malgun Gothic"/>
          <w:noProof/>
          <w:color w:val="auto"/>
          <w:kern w:val="2"/>
          <w:sz w:val="20"/>
          <w:lang w:eastAsia="ko-KR"/>
        </w:rPr>
        <w:tab/>
        <w:t xml:space="preserve">Bhargava A, Banakar BF, Pujar GS, Shubhkaran K, Jangid H. An unusual case of reversible cerebral vasoconstriction syndrome presenting during antepartum period. Neurol India 2014; 62: 91-92. </w:t>
      </w:r>
    </w:p>
    <w:p w14:paraId="714ABF8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145.</w:t>
      </w:r>
      <w:r w:rsidRPr="003E70BB">
        <w:rPr>
          <w:rFonts w:eastAsia="Malgun Gothic"/>
          <w:noProof/>
          <w:color w:val="auto"/>
          <w:kern w:val="2"/>
          <w:sz w:val="20"/>
          <w:lang w:eastAsia="ko-KR"/>
        </w:rPr>
        <w:tab/>
        <w:t xml:space="preserve">Bernard KR, Rivera M. Reversible Cerebral Vasoconstriction Syndrome. J Emerg Med 2015; 49: 26-31. </w:t>
      </w:r>
    </w:p>
    <w:p w14:paraId="5BA3D68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146.</w:t>
      </w:r>
      <w:r w:rsidRPr="003E70BB">
        <w:rPr>
          <w:rFonts w:eastAsia="Malgun Gothic"/>
          <w:noProof/>
          <w:color w:val="auto"/>
          <w:kern w:val="2"/>
          <w:sz w:val="20"/>
          <w:lang w:eastAsia="ko-KR"/>
        </w:rPr>
        <w:tab/>
        <w:t xml:space="preserve">Belogolovkin V, Levine SR, Fields MC, Stone JL. Postpartum eclampsia complicated by reversible cerebral herniation. Obstet Gynecol 2006; 107: 442-445. </w:t>
      </w:r>
    </w:p>
    <w:p w14:paraId="376A8D9B"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147.</w:t>
      </w:r>
      <w:r w:rsidRPr="003E70BB">
        <w:rPr>
          <w:rFonts w:eastAsia="Malgun Gothic"/>
          <w:noProof/>
          <w:color w:val="auto"/>
          <w:kern w:val="2"/>
          <w:sz w:val="20"/>
          <w:lang w:eastAsia="ko-KR"/>
        </w:rPr>
        <w:tab/>
        <w:t xml:space="preserve">Belliston S, Sundararajan J, Hammond N, Newell K, Lynch S. Reversible cerebral vasoconstriction syndrome in association with fingolimod use. Int J Neurosci 2017; 127: 831-834. </w:t>
      </w:r>
    </w:p>
    <w:p w14:paraId="0DC7377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148.</w:t>
      </w:r>
      <w:r w:rsidRPr="003E70BB">
        <w:rPr>
          <w:rFonts w:eastAsia="Malgun Gothic"/>
          <w:noProof/>
          <w:color w:val="auto"/>
          <w:kern w:val="2"/>
          <w:sz w:val="20"/>
          <w:lang w:eastAsia="ko-KR"/>
        </w:rPr>
        <w:tab/>
        <w:t xml:space="preserve">Bayer-Karpinska A, Patzig M, Adamczyk C, Dimitriadis K, Wollenweber FA, Dichgans M, Jahn K, Opherk C. Reversible cerebral vasoconstriction syndrome with concurrent bilateral carotid artery dissection. Cephalalgia 2013; 33: 491-495. </w:t>
      </w:r>
    </w:p>
    <w:p w14:paraId="2EA8C1DA"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149.</w:t>
      </w:r>
      <w:r w:rsidRPr="003E70BB">
        <w:rPr>
          <w:rFonts w:eastAsia="Malgun Gothic"/>
          <w:noProof/>
          <w:color w:val="auto"/>
          <w:kern w:val="2"/>
          <w:sz w:val="20"/>
          <w:lang w:eastAsia="ko-KR"/>
        </w:rPr>
        <w:tab/>
        <w:t>Bain J, Segal D, Amin R, Monoky D, Thompson SJ. Call-Fleming syndrome: headache in a 16-</w:t>
      </w:r>
      <w:r w:rsidRPr="003E70BB">
        <w:rPr>
          <w:rFonts w:eastAsia="Malgun Gothic"/>
          <w:noProof/>
          <w:color w:val="auto"/>
          <w:kern w:val="2"/>
          <w:sz w:val="20"/>
          <w:lang w:eastAsia="ko-KR"/>
        </w:rPr>
        <w:lastRenderedPageBreak/>
        <w:t xml:space="preserve">year-old girl. Pediatr Neurol 2013; 49: 130-133 e1. </w:t>
      </w:r>
    </w:p>
    <w:p w14:paraId="1B21A350"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150.</w:t>
      </w:r>
      <w:r w:rsidRPr="003E70BB">
        <w:rPr>
          <w:rFonts w:eastAsia="Malgun Gothic"/>
          <w:noProof/>
          <w:color w:val="auto"/>
          <w:kern w:val="2"/>
          <w:sz w:val="20"/>
          <w:lang w:eastAsia="ko-KR"/>
        </w:rPr>
        <w:tab/>
        <w:t xml:space="preserve">Baharith H, Zarrin A. Khat - a new precipitating factor for reversible cerebral vasoconstriction syndrome: a case report. J Med Case Rep 2016; 10: 351. </w:t>
      </w:r>
    </w:p>
    <w:p w14:paraId="7482E2B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151.</w:t>
      </w:r>
      <w:r w:rsidRPr="003E70BB">
        <w:rPr>
          <w:rFonts w:eastAsia="Malgun Gothic"/>
          <w:noProof/>
          <w:color w:val="auto"/>
          <w:kern w:val="2"/>
          <w:sz w:val="20"/>
          <w:lang w:eastAsia="ko-KR"/>
        </w:rPr>
        <w:tab/>
        <w:t xml:space="preserve">Ba F, Giuliani F, Camicioli R, Saqqur M. A reversible cerebral vasoconstriction syndrome. BMJ Case Rep 2012; 2012. </w:t>
      </w:r>
    </w:p>
    <w:p w14:paraId="5C41731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152.</w:t>
      </w:r>
      <w:r w:rsidRPr="003E70BB">
        <w:rPr>
          <w:rFonts w:eastAsia="Malgun Gothic"/>
          <w:noProof/>
          <w:color w:val="auto"/>
          <w:kern w:val="2"/>
          <w:sz w:val="20"/>
          <w:lang w:eastAsia="ko-KR"/>
        </w:rPr>
        <w:tab/>
        <w:t xml:space="preserve">Ashraf VV, Bhasi R, Ramakrishnan KG, Praveenkumar R, Girija AS. Reversible cerebral vasoconstriction syndrome in a patient with systemic lupus erythematosus. Neurol India 2012; 60: 635-637. </w:t>
      </w:r>
    </w:p>
    <w:p w14:paraId="55E8C15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153.</w:t>
      </w:r>
      <w:r w:rsidRPr="003E70BB">
        <w:rPr>
          <w:rFonts w:eastAsia="Malgun Gothic"/>
          <w:noProof/>
          <w:color w:val="auto"/>
          <w:kern w:val="2"/>
          <w:sz w:val="20"/>
          <w:lang w:eastAsia="ko-KR"/>
        </w:rPr>
        <w:tab/>
        <w:t xml:space="preserve">Aoki T, Koh K, Arakawa Y, Mori M, Oguma E, Hanada R. Reversible Cerebral Vasoconstriction Syndrome during Chemotherapy for Acute Lymphoblastic Leukemia. J Pediatr 2017; 180: 284. </w:t>
      </w:r>
    </w:p>
    <w:p w14:paraId="5D4F440F"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154.</w:t>
      </w:r>
      <w:r w:rsidRPr="003E70BB">
        <w:rPr>
          <w:rFonts w:eastAsia="Malgun Gothic"/>
          <w:noProof/>
          <w:color w:val="auto"/>
          <w:kern w:val="2"/>
          <w:sz w:val="20"/>
          <w:lang w:eastAsia="ko-KR"/>
        </w:rPr>
        <w:tab/>
        <w:t xml:space="preserve">Alibas H, Ceferova S, Kahraman Koytak P, Uluc K, Midi I, Tuncer Elmaci N, Aktan S, Tanridag T. Headache during air travel: an unusual cause of reversible cerebral vasoconstriction syndrome. Headache 2015; 55: 174-175. </w:t>
      </w:r>
    </w:p>
    <w:p w14:paraId="44F2D887"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155.</w:t>
      </w:r>
      <w:r w:rsidRPr="003E70BB">
        <w:rPr>
          <w:rFonts w:eastAsia="Malgun Gothic"/>
          <w:noProof/>
          <w:color w:val="auto"/>
          <w:kern w:val="2"/>
          <w:sz w:val="20"/>
          <w:lang w:eastAsia="ko-KR"/>
        </w:rPr>
        <w:tab/>
        <w:t xml:space="preserve">Albano B, Del Sette M, Roccatagliata L, Gandolfo C, Primavera A. Cortical subarachnoid hemorrhage associated with reversible cerebral vasoconstriction syndrome after elective triplet cesarean delivery. Neurol Sci 2011; 32: 497-501. </w:t>
      </w:r>
    </w:p>
    <w:p w14:paraId="33698E28"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156.</w:t>
      </w:r>
      <w:r w:rsidRPr="003E70BB">
        <w:rPr>
          <w:rFonts w:eastAsia="Malgun Gothic"/>
          <w:noProof/>
          <w:color w:val="auto"/>
          <w:kern w:val="2"/>
          <w:sz w:val="20"/>
          <w:lang w:eastAsia="ko-KR"/>
        </w:rPr>
        <w:tab/>
        <w:t xml:space="preserve">Akazawa Y, Inaba Y, Hachiya A, Motoki N, Matsuzaki S, Minatoya K, Morisaki T, Morisaki H, Kosaki K, Kosho T, Koike K. Reversible cerebral vasoconstriction syndrome and posterior reversible encephalopathy syndrome in a boy with Loeys-Dietz syndrome. Am J Med Genet A 2015; 167A: 2435-2439. </w:t>
      </w:r>
    </w:p>
    <w:p w14:paraId="737F6992"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157.</w:t>
      </w:r>
      <w:r w:rsidRPr="003E70BB">
        <w:rPr>
          <w:rFonts w:eastAsia="Malgun Gothic"/>
          <w:noProof/>
          <w:color w:val="auto"/>
          <w:kern w:val="2"/>
          <w:sz w:val="20"/>
          <w:lang w:eastAsia="ko-KR"/>
        </w:rPr>
        <w:tab/>
        <w:t xml:space="preserve">Ahmed M, Keshava SN, Mammen S, Chacko AG, Prabhu K. An unusual case of reversible cerebral vasoconstriction syndrome presenting with a large intraparenchymal haematoma. Neurol India 2013; 61: 535-537. </w:t>
      </w:r>
    </w:p>
    <w:p w14:paraId="7A020C75"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lastRenderedPageBreak/>
        <w:t>158.</w:t>
      </w:r>
      <w:r w:rsidRPr="003E70BB">
        <w:rPr>
          <w:rFonts w:eastAsia="Malgun Gothic"/>
          <w:noProof/>
          <w:color w:val="auto"/>
          <w:kern w:val="2"/>
          <w:sz w:val="20"/>
          <w:lang w:eastAsia="ko-KR"/>
        </w:rPr>
        <w:tab/>
        <w:t xml:space="preserve">Agarwal R, Davis C, Altinok D, Serajee FJ. Posterior reversible encephalopathy and cerebral vasoconstriction in a patient with hemolytic uremic syndrome. Pediatr Neurol 2014; 50: 518-521. </w:t>
      </w:r>
    </w:p>
    <w:p w14:paraId="3BA4DF9D"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159.</w:t>
      </w:r>
      <w:r w:rsidRPr="003E70BB">
        <w:rPr>
          <w:rFonts w:eastAsia="Malgun Gothic"/>
          <w:noProof/>
          <w:color w:val="auto"/>
          <w:kern w:val="2"/>
          <w:sz w:val="20"/>
          <w:lang w:eastAsia="ko-KR"/>
        </w:rPr>
        <w:tab/>
        <w:t xml:space="preserve">Acar P, Arsava EM, Geyik S, Saatci I, Topcuoglu MA. Idiopathic segmental cerebral vasoconstriction syndrome leading to death. Neurol Sci 2013; 34: 1841-1842. </w:t>
      </w:r>
    </w:p>
    <w:p w14:paraId="3F234E4C" w14:textId="77777777" w:rsidR="003E70BB" w:rsidRPr="003E70BB" w:rsidRDefault="003E70BB" w:rsidP="003E70BB">
      <w:pPr>
        <w:widowControl w:val="0"/>
        <w:autoSpaceDE w:val="0"/>
        <w:autoSpaceDN w:val="0"/>
        <w:spacing w:line="480" w:lineRule="auto"/>
        <w:jc w:val="left"/>
        <w:rPr>
          <w:rFonts w:eastAsia="Malgun Gothic"/>
          <w:noProof/>
          <w:color w:val="auto"/>
          <w:kern w:val="2"/>
          <w:sz w:val="20"/>
          <w:lang w:eastAsia="ko-KR"/>
        </w:rPr>
      </w:pPr>
      <w:r w:rsidRPr="003E70BB">
        <w:rPr>
          <w:rFonts w:eastAsia="Malgun Gothic"/>
          <w:noProof/>
          <w:color w:val="auto"/>
          <w:kern w:val="2"/>
          <w:sz w:val="20"/>
          <w:lang w:eastAsia="ko-KR"/>
        </w:rPr>
        <w:t>160.</w:t>
      </w:r>
      <w:r w:rsidRPr="003E70BB">
        <w:rPr>
          <w:rFonts w:eastAsia="Malgun Gothic"/>
          <w:noProof/>
          <w:color w:val="auto"/>
          <w:kern w:val="2"/>
          <w:sz w:val="20"/>
          <w:lang w:eastAsia="ko-KR"/>
        </w:rPr>
        <w:tab/>
        <w:t xml:space="preserve">Abruzzo T, Patino M, Leach J, Rahme R, Geller J. Cerebral vasoconstriction triggered by sympathomimetic drugs during intra-atrerial chemotherapy. Pediatr Neurol 2013; 48: 139-142. </w:t>
      </w:r>
    </w:p>
    <w:p w14:paraId="487F7F4B" w14:textId="77777777" w:rsidR="003E70BB" w:rsidRPr="003E70BB" w:rsidRDefault="003E70BB" w:rsidP="003E70BB">
      <w:pPr>
        <w:widowControl w:val="0"/>
        <w:autoSpaceDE w:val="0"/>
        <w:autoSpaceDN w:val="0"/>
        <w:spacing w:after="200" w:line="480" w:lineRule="auto"/>
        <w:jc w:val="left"/>
        <w:rPr>
          <w:rFonts w:ascii="Malgun Gothic" w:eastAsia="Malgun Gothic" w:hAnsi="Malgun Gothic"/>
          <w:noProof/>
          <w:color w:val="auto"/>
          <w:kern w:val="2"/>
          <w:sz w:val="20"/>
          <w:szCs w:val="22"/>
          <w:lang w:eastAsia="ko-KR"/>
        </w:rPr>
      </w:pPr>
      <w:r w:rsidRPr="003E70BB">
        <w:rPr>
          <w:rFonts w:eastAsia="Malgun Gothic"/>
          <w:noProof/>
          <w:color w:val="auto"/>
          <w:kern w:val="2"/>
          <w:sz w:val="20"/>
          <w:lang w:eastAsia="ko-KR"/>
        </w:rPr>
        <w:t>161.</w:t>
      </w:r>
      <w:r w:rsidRPr="003E70BB">
        <w:rPr>
          <w:rFonts w:eastAsia="Malgun Gothic"/>
          <w:noProof/>
          <w:color w:val="auto"/>
          <w:kern w:val="2"/>
          <w:sz w:val="20"/>
          <w:lang w:eastAsia="ko-KR"/>
        </w:rPr>
        <w:tab/>
        <w:t xml:space="preserve">Abkur TM, Saeed M, Alfaki NO, O'Connor M. Idiopathic reversible cerebral vasoconstriction syndrome (RCVS). BMJ Case Rep 2014; 2014. </w:t>
      </w:r>
    </w:p>
    <w:p w14:paraId="5E43373C" w14:textId="77777777" w:rsidR="003E70BB" w:rsidRPr="003E70BB" w:rsidRDefault="003E70BB" w:rsidP="003E70BB">
      <w:pPr>
        <w:widowControl w:val="0"/>
        <w:wordWrap w:val="0"/>
        <w:autoSpaceDE w:val="0"/>
        <w:autoSpaceDN w:val="0"/>
        <w:spacing w:after="200" w:line="276" w:lineRule="auto"/>
        <w:jc w:val="left"/>
        <w:rPr>
          <w:rFonts w:ascii="Malgun Gothic" w:eastAsia="Malgun Gothic" w:hAnsi="Malgun Gothic"/>
          <w:color w:val="auto"/>
          <w:kern w:val="2"/>
          <w:sz w:val="20"/>
          <w:lang w:eastAsia="ko-KR"/>
        </w:rPr>
      </w:pPr>
    </w:p>
    <w:p w14:paraId="272B521A" w14:textId="77777777" w:rsidR="003E70BB" w:rsidRPr="00AD3CB1" w:rsidRDefault="003E70BB" w:rsidP="003E70BB">
      <w:pPr>
        <w:pStyle w:val="MDPI71References"/>
        <w:numPr>
          <w:ilvl w:val="0"/>
          <w:numId w:val="0"/>
        </w:numPr>
        <w:ind w:left="425" w:hanging="425"/>
        <w:rPr>
          <w:rFonts w:ascii="Times New Roman" w:hAnsi="Times New Roman"/>
        </w:rPr>
      </w:pPr>
    </w:p>
    <w:sectPr w:rsidR="003E70BB" w:rsidRPr="00AD3CB1" w:rsidSect="00A239D6">
      <w:pgSz w:w="11906" w:h="16838" w:code="9"/>
      <w:pgMar w:top="1417" w:right="1531" w:bottom="1077" w:left="1531" w:header="1020" w:footer="850" w:gutter="0"/>
      <w:lnNumType w:countBy="1" w:restart="continuous"/>
      <w:cols w:space="425"/>
      <w:titlePg/>
      <w:docGrid w:type="lines"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446C506A" w14:textId="77777777" w:rsidR="00A33AF1" w:rsidRDefault="00A33AF1" w:rsidP="00C6434A">
      <w:pPr>
        <w:spacing w:line="240" w:lineRule="auto"/>
      </w:pPr>
      <w:r>
        <w:separator/>
      </w:r>
    </w:p>
  </w:endnote>
  <w:endnote w:type="continuationSeparator" w:id="0">
    <w:p w14:paraId="18DAE084" w14:textId="77777777" w:rsidR="00A33AF1" w:rsidRDefault="00A33AF1" w:rsidP="00C6434A">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Malgun Gothic">
    <w:altName w:val="맑은 고딕"/>
    <w:panose1 w:val="020B0503020000020004"/>
    <w:charset w:val="81"/>
    <w:family w:val="swiss"/>
    <w:pitch w:val="variable"/>
    <w:sig w:usb0="9000002F" w:usb1="29D77CFB" w:usb2="00000012" w:usb3="00000000" w:csb0="00080001" w:csb1="00000000"/>
  </w:font>
  <w:font w:name="Palatino Linotype">
    <w:panose1 w:val="02040502050505030304"/>
    <w:charset w:val="00"/>
    <w:family w:val="roman"/>
    <w:pitch w:val="variable"/>
    <w:sig w:usb0="E0000287" w:usb1="40000013"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GulimChe">
    <w:charset w:val="81"/>
    <w:family w:val="modern"/>
    <w:pitch w:val="fixed"/>
    <w:sig w:usb0="B00002AF" w:usb1="69D77CFB" w:usb2="00000030" w:usb3="00000000" w:csb0="0008009F" w:csb1="00000000"/>
  </w:font>
  <w:font w:name="Calibri">
    <w:panose1 w:val="020F0502020204030204"/>
    <w:charset w:val="00"/>
    <w:family w:val="swiss"/>
    <w:pitch w:val="variable"/>
    <w:sig w:usb0="E0002AFF" w:usb1="C000247B" w:usb2="00000009" w:usb3="00000000" w:csb0="000001F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E907739" w14:textId="0BE438BE" w:rsidR="005C5A1D" w:rsidRPr="00372FCD" w:rsidRDefault="005C5A1D" w:rsidP="00A239D6">
    <w:pPr>
      <w:tabs>
        <w:tab w:val="right" w:pos="8844"/>
      </w:tabs>
      <w:adjustRightInd w:val="0"/>
      <w:snapToGrid w:val="0"/>
      <w:spacing w:before="120" w:line="240" w:lineRule="auto"/>
      <w:rPr>
        <w:rFonts w:ascii="Palatino Linotype" w:hAnsi="Palatino Linotype"/>
        <w:sz w:val="16"/>
        <w:szCs w:val="16"/>
        <w:lang w:val="fr-CH"/>
      </w:rPr>
    </w:pPr>
    <w:r w:rsidRPr="00372FCD">
      <w:rPr>
        <w:rFonts w:ascii="Palatino Linotype" w:hAnsi="Palatino Linotype"/>
        <w:sz w:val="16"/>
        <w:szCs w:val="16"/>
        <w:lang w:val="fr-CH"/>
      </w:rPr>
      <w:tab/>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7489A9B5" w14:textId="77777777" w:rsidR="00A33AF1" w:rsidRDefault="00A33AF1" w:rsidP="00C6434A">
      <w:pPr>
        <w:spacing w:line="240" w:lineRule="auto"/>
      </w:pPr>
      <w:r>
        <w:separator/>
      </w:r>
    </w:p>
  </w:footnote>
  <w:footnote w:type="continuationSeparator" w:id="0">
    <w:p w14:paraId="26C93649" w14:textId="77777777" w:rsidR="00A33AF1" w:rsidRDefault="00A33AF1" w:rsidP="00C6434A">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F6A6A73" w14:textId="77777777" w:rsidR="005C5A1D" w:rsidRDefault="005C5A1D" w:rsidP="00A239D6">
    <w:pPr>
      <w:pStyle w:val="Header"/>
      <w:pBdr>
        <w:bottom w:val="none" w:sz="0" w:space="0" w:color="auto"/>
      </w:pBdr>
    </w:pPr>
  </w:p>
</w:hdr>
</file>

<file path=word/header2.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99806DD" w14:textId="77777777" w:rsidR="005C5A1D" w:rsidRDefault="005C5A1D" w:rsidP="00C31501">
    <w:pPr>
      <w:pStyle w:val="Header"/>
    </w:pPr>
    <w:r>
      <w:t>Reversible Cerebral Vasoconstriction Syndrome Systematic Review</w:t>
    </w:r>
  </w:p>
  <w:p w14:paraId="5D9A9316" w14:textId="18F58585" w:rsidR="005C5A1D" w:rsidRPr="004C5C4F" w:rsidRDefault="005C5A1D" w:rsidP="00C31501">
    <w:pPr>
      <w:tabs>
        <w:tab w:val="right" w:pos="8844"/>
      </w:tabs>
      <w:adjustRightInd w:val="0"/>
      <w:snapToGrid w:val="0"/>
      <w:spacing w:after="240" w:line="240" w:lineRule="auto"/>
      <w:jc w:val="right"/>
      <w:rPr>
        <w:rFonts w:ascii="Palatino Linotype" w:hAnsi="Palatino Linotype"/>
        <w:sz w:val="16"/>
      </w:rPr>
    </w:pP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3E70BB">
      <w:rPr>
        <w:rFonts w:ascii="Palatino Linotype" w:hAnsi="Palatino Linotype"/>
        <w:noProof/>
        <w:sz w:val="16"/>
      </w:rPr>
      <w:t>20</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3E70BB">
      <w:rPr>
        <w:rFonts w:ascii="Palatino Linotype" w:hAnsi="Palatino Linotype"/>
        <w:noProof/>
        <w:sz w:val="16"/>
      </w:rPr>
      <w:t>42</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1968DC8F" w14:textId="33B4D4CB" w:rsidR="005C5A1D" w:rsidRPr="004C5C4F" w:rsidRDefault="005C5A1D" w:rsidP="00C31501">
    <w:pPr>
      <w:tabs>
        <w:tab w:val="right" w:pos="8844"/>
      </w:tabs>
      <w:adjustRightInd w:val="0"/>
      <w:snapToGrid w:val="0"/>
      <w:spacing w:after="240" w:line="240" w:lineRule="auto"/>
      <w:jc w:val="right"/>
      <w:rPr>
        <w:rFonts w:ascii="Palatino Linotype" w:hAnsi="Palatino Linotype"/>
        <w:sz w:val="16"/>
      </w:rPr>
    </w:pP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3E70BB">
      <w:rPr>
        <w:rFonts w:ascii="Palatino Linotype" w:hAnsi="Palatino Linotype"/>
        <w:noProof/>
        <w:sz w:val="16"/>
      </w:rPr>
      <w:t>1</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3E70BB">
      <w:rPr>
        <w:rFonts w:ascii="Palatino Linotype" w:hAnsi="Palatino Linotype"/>
        <w:noProof/>
        <w:sz w:val="16"/>
      </w:rPr>
      <w:t>42</w:t>
    </w:r>
    <w:r>
      <w:rPr>
        <w:rFonts w:ascii="Palatino Linotype" w:hAnsi="Palatino Linotype"/>
        <w:sz w:val="16"/>
      </w:rPr>
      <w:fldChar w:fldCharType="end"/>
    </w:r>
  </w:p>
  <w:p w14:paraId="20808CA3" w14:textId="3670FB11" w:rsidR="005C5A1D" w:rsidRDefault="005C5A1D" w:rsidP="00C31501">
    <w:pPr>
      <w:pStyle w:val="MDPIheaderjournallogo"/>
      <w:jc w:val="right"/>
    </w:pP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00"/>
  <w:drawingGridHorizontalSpacing w:val="100"/>
  <w:displayHorizontalDrawingGridEvery w:val="0"/>
  <w:displayVerticalDrawingGridEvery w:val="2"/>
  <w:noPunctuationKerning/>
  <w:characterSpacingControl w:val="doNotCompress"/>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1&lt;/Suspended&gt;&lt;/ENInstantFormat&gt;"/>
  </w:docVars>
  <w:rsids>
    <w:rsidRoot w:val="00C6434A"/>
    <w:rsid w:val="00015F4C"/>
    <w:rsid w:val="000213F9"/>
    <w:rsid w:val="00025EB1"/>
    <w:rsid w:val="00082298"/>
    <w:rsid w:val="00092178"/>
    <w:rsid w:val="000A0CB1"/>
    <w:rsid w:val="000C7547"/>
    <w:rsid w:val="000F60F8"/>
    <w:rsid w:val="00114B0F"/>
    <w:rsid w:val="00143FF6"/>
    <w:rsid w:val="00162196"/>
    <w:rsid w:val="00166364"/>
    <w:rsid w:val="00192185"/>
    <w:rsid w:val="001B2955"/>
    <w:rsid w:val="001F07EA"/>
    <w:rsid w:val="001F15FA"/>
    <w:rsid w:val="00206657"/>
    <w:rsid w:val="0022543A"/>
    <w:rsid w:val="00231925"/>
    <w:rsid w:val="002C2485"/>
    <w:rsid w:val="002F361F"/>
    <w:rsid w:val="00331433"/>
    <w:rsid w:val="00332C35"/>
    <w:rsid w:val="00334A22"/>
    <w:rsid w:val="00336921"/>
    <w:rsid w:val="0034455A"/>
    <w:rsid w:val="003460FA"/>
    <w:rsid w:val="0037049D"/>
    <w:rsid w:val="003945E5"/>
    <w:rsid w:val="003C4839"/>
    <w:rsid w:val="003C5416"/>
    <w:rsid w:val="003E70BB"/>
    <w:rsid w:val="004051F9"/>
    <w:rsid w:val="00420D40"/>
    <w:rsid w:val="004444E6"/>
    <w:rsid w:val="0049598A"/>
    <w:rsid w:val="004A14FD"/>
    <w:rsid w:val="004B3D5F"/>
    <w:rsid w:val="00511D03"/>
    <w:rsid w:val="0052486C"/>
    <w:rsid w:val="0057626E"/>
    <w:rsid w:val="005C5A1D"/>
    <w:rsid w:val="005D4D9F"/>
    <w:rsid w:val="00611251"/>
    <w:rsid w:val="00613256"/>
    <w:rsid w:val="006C54AA"/>
    <w:rsid w:val="006E047C"/>
    <w:rsid w:val="006F15FF"/>
    <w:rsid w:val="0071292B"/>
    <w:rsid w:val="00723F4A"/>
    <w:rsid w:val="0076063B"/>
    <w:rsid w:val="007971E1"/>
    <w:rsid w:val="007A7825"/>
    <w:rsid w:val="007F1976"/>
    <w:rsid w:val="00820A11"/>
    <w:rsid w:val="00884A00"/>
    <w:rsid w:val="00887F02"/>
    <w:rsid w:val="008F37D1"/>
    <w:rsid w:val="008F731F"/>
    <w:rsid w:val="00923079"/>
    <w:rsid w:val="009714BB"/>
    <w:rsid w:val="009A6F5F"/>
    <w:rsid w:val="009B4731"/>
    <w:rsid w:val="009E111D"/>
    <w:rsid w:val="009F2050"/>
    <w:rsid w:val="009F3B4B"/>
    <w:rsid w:val="009F567C"/>
    <w:rsid w:val="00A2333F"/>
    <w:rsid w:val="00A239D6"/>
    <w:rsid w:val="00A33AF1"/>
    <w:rsid w:val="00A57131"/>
    <w:rsid w:val="00A90C56"/>
    <w:rsid w:val="00AB30F7"/>
    <w:rsid w:val="00AD3CB1"/>
    <w:rsid w:val="00AF3BFE"/>
    <w:rsid w:val="00B86DD0"/>
    <w:rsid w:val="00B9398E"/>
    <w:rsid w:val="00B945FB"/>
    <w:rsid w:val="00BD6F6A"/>
    <w:rsid w:val="00C31501"/>
    <w:rsid w:val="00C44A86"/>
    <w:rsid w:val="00C6434A"/>
    <w:rsid w:val="00CA3FA9"/>
    <w:rsid w:val="00CB1733"/>
    <w:rsid w:val="00CB774D"/>
    <w:rsid w:val="00CE4C2E"/>
    <w:rsid w:val="00CF5886"/>
    <w:rsid w:val="00D06E76"/>
    <w:rsid w:val="00D140EE"/>
    <w:rsid w:val="00D235D2"/>
    <w:rsid w:val="00D70B8B"/>
    <w:rsid w:val="00DA11CF"/>
    <w:rsid w:val="00DA1618"/>
    <w:rsid w:val="00DA1BF4"/>
    <w:rsid w:val="00DA55E5"/>
    <w:rsid w:val="00DB4FD2"/>
    <w:rsid w:val="00DE399B"/>
    <w:rsid w:val="00E63387"/>
    <w:rsid w:val="00E8698C"/>
    <w:rsid w:val="00EE2974"/>
    <w:rsid w:val="00F121CD"/>
    <w:rsid w:val="00F23F8A"/>
    <w:rsid w:val="00F411DD"/>
    <w:rsid w:val="00F417B0"/>
    <w:rsid w:val="00F52E4C"/>
    <w:rsid w:val="00FE5231"/>
  </w:rsids>
  <m:mathPr>
    <m:mathFont m:val="Cambria Math"/>
    <m:brkBin m:val="before"/>
    <m:brkBinSub m:val="--"/>
    <m:smallFrac m:val="0"/>
    <m:dispDef/>
    <m:lMargin m:val="0"/>
    <m:rMargin m:val="0"/>
    <m:defJc m:val="centerGroup"/>
    <m:wrapIndent m:val="1440"/>
    <m:intLim m:val="subSup"/>
    <m:naryLim m:val="undOvr"/>
  </m:mathPr>
  <w:themeFontLang w:val="en-US" w:eastAsia="ko-KR"/>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E79D090"/>
  <w15:chartTrackingRefBased/>
  <w15:docId w15:val="{F45A2E25-0BA7-4441-8597-B4889CF1868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Cs w:val="22"/>
        <w:lang w:val="en-US" w:eastAsia="ko-KR" w:bidi="ar-SA"/>
      </w:rPr>
    </w:rPrDefault>
    <w:pPrDefault>
      <w:pPr>
        <w:spacing w:after="160" w:line="259" w:lineRule="auto"/>
        <w:jc w:val="both"/>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C6434A"/>
    <w:pPr>
      <w:spacing w:after="0" w:line="340" w:lineRule="atLeast"/>
    </w:pPr>
    <w:rPr>
      <w:rFonts w:ascii="Times New Roman" w:eastAsia="Times New Roman" w:hAnsi="Times New Roman" w:cs="Times New Roman"/>
      <w:color w:val="000000"/>
      <w:kern w:val="0"/>
      <w:sz w:val="24"/>
      <w:szCs w:val="20"/>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C6434A"/>
    <w:pPr>
      <w:spacing w:before="240" w:line="240" w:lineRule="auto"/>
      <w:ind w:firstLine="0"/>
      <w:jc w:val="left"/>
    </w:pPr>
    <w:rPr>
      <w:i/>
    </w:rPr>
  </w:style>
  <w:style w:type="paragraph" w:customStyle="1" w:styleId="MDPI12title">
    <w:name w:val="MDPI_1.2_title"/>
    <w:next w:val="MDPI13authornames"/>
    <w:qFormat/>
    <w:rsid w:val="00C6434A"/>
    <w:pPr>
      <w:adjustRightInd w:val="0"/>
      <w:snapToGrid w:val="0"/>
      <w:spacing w:after="240" w:line="400" w:lineRule="exact"/>
      <w:jc w:val="left"/>
    </w:pPr>
    <w:rPr>
      <w:rFonts w:ascii="Palatino Linotype" w:eastAsia="Times New Roman" w:hAnsi="Palatino Linotype" w:cs="Times New Roman"/>
      <w:b/>
      <w:snapToGrid w:val="0"/>
      <w:color w:val="000000"/>
      <w:kern w:val="0"/>
      <w:sz w:val="36"/>
      <w:szCs w:val="20"/>
      <w:lang w:eastAsia="de-DE" w:bidi="en-US"/>
    </w:rPr>
  </w:style>
  <w:style w:type="paragraph" w:customStyle="1" w:styleId="MDPI13authornames">
    <w:name w:val="MDPI_1.3_authornames"/>
    <w:basedOn w:val="MDPI31text"/>
    <w:next w:val="MDPI14history"/>
    <w:qFormat/>
    <w:rsid w:val="00C6434A"/>
    <w:pPr>
      <w:spacing w:after="120"/>
      <w:ind w:firstLine="0"/>
      <w:jc w:val="left"/>
    </w:pPr>
    <w:rPr>
      <w:b/>
      <w:snapToGrid/>
    </w:rPr>
  </w:style>
  <w:style w:type="paragraph" w:customStyle="1" w:styleId="MDPI14history">
    <w:name w:val="MDPI_1.4_history"/>
    <w:basedOn w:val="MDPI62Acknowledgments"/>
    <w:next w:val="Normal"/>
    <w:qFormat/>
    <w:rsid w:val="00C6434A"/>
    <w:pPr>
      <w:ind w:left="113"/>
      <w:jc w:val="left"/>
    </w:pPr>
    <w:rPr>
      <w:snapToGrid/>
    </w:rPr>
  </w:style>
  <w:style w:type="paragraph" w:customStyle="1" w:styleId="MDPI16affiliation">
    <w:name w:val="MDPI_1.6_affiliation"/>
    <w:basedOn w:val="MDPI62Acknowledgments"/>
    <w:qFormat/>
    <w:rsid w:val="00C6434A"/>
    <w:pPr>
      <w:spacing w:before="0"/>
      <w:ind w:left="311" w:hanging="198"/>
      <w:jc w:val="left"/>
    </w:pPr>
    <w:rPr>
      <w:snapToGrid/>
      <w:szCs w:val="18"/>
    </w:rPr>
  </w:style>
  <w:style w:type="paragraph" w:customStyle="1" w:styleId="MDPI17abstract">
    <w:name w:val="MDPI_1.7_abstract"/>
    <w:basedOn w:val="MDPI31text"/>
    <w:next w:val="MDPI18keywords"/>
    <w:qFormat/>
    <w:rsid w:val="00C6434A"/>
    <w:pPr>
      <w:spacing w:before="240"/>
      <w:ind w:left="113" w:firstLine="0"/>
    </w:pPr>
    <w:rPr>
      <w:snapToGrid/>
    </w:rPr>
  </w:style>
  <w:style w:type="paragraph" w:customStyle="1" w:styleId="MDPI18keywords">
    <w:name w:val="MDPI_1.8_keywords"/>
    <w:basedOn w:val="MDPI31text"/>
    <w:next w:val="Normal"/>
    <w:qFormat/>
    <w:rsid w:val="00C6434A"/>
    <w:pPr>
      <w:spacing w:before="240"/>
      <w:ind w:left="113" w:firstLine="0"/>
    </w:pPr>
  </w:style>
  <w:style w:type="paragraph" w:customStyle="1" w:styleId="MDPI19line">
    <w:name w:val="MDPI_1.9_line"/>
    <w:basedOn w:val="MDPI31text"/>
    <w:qFormat/>
    <w:rsid w:val="00C6434A"/>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C6434A"/>
    <w:pPr>
      <w:adjustRightInd w:val="0"/>
      <w:snapToGrid w:val="0"/>
      <w:spacing w:after="0" w:line="300" w:lineRule="exact"/>
      <w:jc w:val="center"/>
    </w:pPr>
    <w:rPr>
      <w:rFonts w:ascii="Times New Roman" w:eastAsia="SimSun" w:hAnsi="Times New Roman" w:cs="Times New Roman"/>
      <w:kern w:val="0"/>
      <w:szCs w:val="20"/>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C6434A"/>
    <w:pPr>
      <w:spacing w:after="0" w:line="240" w:lineRule="auto"/>
      <w:jc w:val="left"/>
    </w:pPr>
    <w:rPr>
      <w:rFonts w:ascii="Times New Roman" w:eastAsia="SimSun" w:hAnsi="Times New Roman" w:cs="Times New Roman"/>
      <w:kern w:val="0"/>
      <w:szCs w:val="20"/>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Header">
    <w:name w:val="header"/>
    <w:basedOn w:val="Normal"/>
    <w:link w:val="HeaderChar"/>
    <w:uiPriority w:val="99"/>
    <w:rsid w:val="00C6434A"/>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C6434A"/>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C6434A"/>
    <w:pPr>
      <w:adjustRightInd w:val="0"/>
      <w:snapToGrid w:val="0"/>
      <w:spacing w:after="0" w:line="240" w:lineRule="auto"/>
      <w:jc w:val="left"/>
    </w:pPr>
    <w:rPr>
      <w:rFonts w:ascii="Palatino Linotype" w:eastAsia="Times New Roman" w:hAnsi="Palatino Linotype" w:cs="Times New Roman"/>
      <w:i/>
      <w:color w:val="000000"/>
      <w:kern w:val="0"/>
      <w:sz w:val="24"/>
      <w:lang w:eastAsia="de-CH"/>
    </w:rPr>
  </w:style>
  <w:style w:type="paragraph" w:customStyle="1" w:styleId="MDPI32textnoindent">
    <w:name w:val="MDPI_3.2_text_no_indent"/>
    <w:basedOn w:val="MDPI31text"/>
    <w:qFormat/>
    <w:rsid w:val="00C6434A"/>
    <w:pPr>
      <w:ind w:firstLine="0"/>
    </w:pPr>
  </w:style>
  <w:style w:type="paragraph" w:customStyle="1" w:styleId="MDPI33textspaceafter">
    <w:name w:val="MDPI_3.3_text_space_after"/>
    <w:basedOn w:val="MDPI31text"/>
    <w:qFormat/>
    <w:rsid w:val="00C6434A"/>
    <w:pPr>
      <w:spacing w:after="240"/>
    </w:pPr>
  </w:style>
  <w:style w:type="paragraph" w:customStyle="1" w:styleId="MDPI35textbeforelist">
    <w:name w:val="MDPI_3.5_text_before_list"/>
    <w:basedOn w:val="MDPI31text"/>
    <w:qFormat/>
    <w:rsid w:val="00C6434A"/>
    <w:pPr>
      <w:spacing w:after="120"/>
    </w:pPr>
  </w:style>
  <w:style w:type="paragraph" w:customStyle="1" w:styleId="MDPI36textafterlist">
    <w:name w:val="MDPI_3.6_text_after_list"/>
    <w:basedOn w:val="MDPI31text"/>
    <w:qFormat/>
    <w:rsid w:val="00C6434A"/>
    <w:pPr>
      <w:spacing w:before="120"/>
    </w:pPr>
  </w:style>
  <w:style w:type="paragraph" w:customStyle="1" w:styleId="MDPI37itemize">
    <w:name w:val="MDPI_3.7_itemize"/>
    <w:basedOn w:val="MDPI31text"/>
    <w:qFormat/>
    <w:rsid w:val="00C6434A"/>
    <w:pPr>
      <w:numPr>
        <w:numId w:val="1"/>
      </w:numPr>
      <w:ind w:left="425" w:hanging="425"/>
    </w:pPr>
  </w:style>
  <w:style w:type="paragraph" w:customStyle="1" w:styleId="MDPI38bullet">
    <w:name w:val="MDPI_3.8_bullet"/>
    <w:basedOn w:val="MDPI31text"/>
    <w:qFormat/>
    <w:rsid w:val="00C6434A"/>
    <w:pPr>
      <w:numPr>
        <w:numId w:val="2"/>
      </w:numPr>
      <w:ind w:left="425" w:hanging="425"/>
    </w:pPr>
  </w:style>
  <w:style w:type="paragraph" w:customStyle="1" w:styleId="MDPI39equation">
    <w:name w:val="MDPI_3.9_equation"/>
    <w:basedOn w:val="MDPI31text"/>
    <w:qFormat/>
    <w:rsid w:val="00C6434A"/>
    <w:pPr>
      <w:spacing w:before="120" w:after="120"/>
      <w:ind w:left="709" w:firstLine="0"/>
      <w:jc w:val="center"/>
    </w:pPr>
  </w:style>
  <w:style w:type="paragraph" w:customStyle="1" w:styleId="MDPI3aequationnumber">
    <w:name w:val="MDPI_3.a_equation_number"/>
    <w:basedOn w:val="MDPI31text"/>
    <w:qFormat/>
    <w:rsid w:val="00C6434A"/>
    <w:pPr>
      <w:spacing w:before="120" w:after="120" w:line="240" w:lineRule="auto"/>
      <w:ind w:firstLine="0"/>
      <w:jc w:val="right"/>
    </w:pPr>
  </w:style>
  <w:style w:type="paragraph" w:customStyle="1" w:styleId="MDPI62Acknowledgments">
    <w:name w:val="MDPI_6.2_Acknowledgments"/>
    <w:qFormat/>
    <w:rsid w:val="00C6434A"/>
    <w:pPr>
      <w:adjustRightInd w:val="0"/>
      <w:snapToGrid w:val="0"/>
      <w:spacing w:before="120" w:after="0" w:line="200" w:lineRule="atLeast"/>
    </w:pPr>
    <w:rPr>
      <w:rFonts w:ascii="Palatino Linotype" w:eastAsia="Times New Roman" w:hAnsi="Palatino Linotype" w:cs="Times New Roman"/>
      <w:snapToGrid w:val="0"/>
      <w:color w:val="000000"/>
      <w:kern w:val="0"/>
      <w:sz w:val="18"/>
      <w:szCs w:val="20"/>
      <w:lang w:eastAsia="de-DE" w:bidi="en-US"/>
    </w:rPr>
  </w:style>
  <w:style w:type="paragraph" w:customStyle="1" w:styleId="MDPI41tablecaption">
    <w:name w:val="MDPI_4.1_table_caption"/>
    <w:basedOn w:val="MDPI62Acknowledgments"/>
    <w:qFormat/>
    <w:rsid w:val="00C6434A"/>
    <w:pPr>
      <w:spacing w:before="240" w:after="120" w:line="260" w:lineRule="atLeast"/>
      <w:ind w:left="425" w:right="425"/>
    </w:pPr>
    <w:rPr>
      <w:snapToGrid/>
      <w:szCs w:val="22"/>
    </w:rPr>
  </w:style>
  <w:style w:type="paragraph" w:customStyle="1" w:styleId="MDPI42tablebody">
    <w:name w:val="MDPI_4.2_table_body"/>
    <w:qFormat/>
    <w:rsid w:val="00C6434A"/>
    <w:pPr>
      <w:adjustRightInd w:val="0"/>
      <w:snapToGrid w:val="0"/>
      <w:spacing w:after="0" w:line="260" w:lineRule="atLeast"/>
      <w:jc w:val="center"/>
    </w:pPr>
    <w:rPr>
      <w:rFonts w:ascii="Palatino Linotype" w:eastAsia="Times New Roman" w:hAnsi="Palatino Linotype" w:cs="Times New Roman"/>
      <w:snapToGrid w:val="0"/>
      <w:color w:val="000000"/>
      <w:kern w:val="0"/>
      <w:szCs w:val="20"/>
      <w:lang w:eastAsia="de-DE" w:bidi="en-US"/>
    </w:rPr>
  </w:style>
  <w:style w:type="paragraph" w:customStyle="1" w:styleId="MDPI43tablefooter">
    <w:name w:val="MDPI_4.3_table_footer"/>
    <w:basedOn w:val="MDPI41tablecaption"/>
    <w:next w:val="MDPI31text"/>
    <w:qFormat/>
    <w:rsid w:val="00C6434A"/>
    <w:pPr>
      <w:spacing w:before="0"/>
      <w:ind w:left="0" w:right="0"/>
    </w:pPr>
  </w:style>
  <w:style w:type="paragraph" w:customStyle="1" w:styleId="MDPI51figurecaption">
    <w:name w:val="MDPI_5.1_figure_caption"/>
    <w:basedOn w:val="MDPI62Acknowledgments"/>
    <w:qFormat/>
    <w:rsid w:val="00C6434A"/>
    <w:pPr>
      <w:spacing w:after="240" w:line="260" w:lineRule="atLeast"/>
      <w:ind w:left="425" w:right="425"/>
    </w:pPr>
    <w:rPr>
      <w:snapToGrid/>
    </w:rPr>
  </w:style>
  <w:style w:type="paragraph" w:customStyle="1" w:styleId="MDPI52figure">
    <w:name w:val="MDPI_5.2_figure"/>
    <w:qFormat/>
    <w:rsid w:val="00C6434A"/>
    <w:pPr>
      <w:spacing w:after="0" w:line="240" w:lineRule="auto"/>
      <w:jc w:val="center"/>
    </w:pPr>
    <w:rPr>
      <w:rFonts w:ascii="Palatino Linotype" w:eastAsia="Times New Roman" w:hAnsi="Palatino Linotype" w:cs="Times New Roman"/>
      <w:snapToGrid w:val="0"/>
      <w:color w:val="000000"/>
      <w:kern w:val="0"/>
      <w:sz w:val="24"/>
      <w:szCs w:val="20"/>
      <w:lang w:eastAsia="de-DE" w:bidi="en-US"/>
    </w:rPr>
  </w:style>
  <w:style w:type="paragraph" w:customStyle="1" w:styleId="MDPI61Supplementary">
    <w:name w:val="MDPI_6.1_Supplementary"/>
    <w:basedOn w:val="MDPI62Acknowledgments"/>
    <w:qFormat/>
    <w:rsid w:val="00C6434A"/>
    <w:pPr>
      <w:spacing w:before="240"/>
    </w:pPr>
    <w:rPr>
      <w:lang w:eastAsia="en-US"/>
    </w:rPr>
  </w:style>
  <w:style w:type="paragraph" w:customStyle="1" w:styleId="MDPI63AuthorContributions">
    <w:name w:val="MDPI_6.3_AuthorContributions"/>
    <w:basedOn w:val="MDPI62Acknowledgments"/>
    <w:qFormat/>
    <w:rsid w:val="00C6434A"/>
    <w:rPr>
      <w:rFonts w:eastAsia="SimSun"/>
      <w:color w:val="auto"/>
      <w:lang w:eastAsia="en-US"/>
    </w:rPr>
  </w:style>
  <w:style w:type="paragraph" w:customStyle="1" w:styleId="MDPI64CoI">
    <w:name w:val="MDPI_6.4_CoI"/>
    <w:basedOn w:val="MDPI62Acknowledgments"/>
    <w:qFormat/>
    <w:rsid w:val="00C6434A"/>
  </w:style>
  <w:style w:type="paragraph" w:customStyle="1" w:styleId="MDPI31text">
    <w:name w:val="MDPI_3.1_text"/>
    <w:qFormat/>
    <w:rsid w:val="00C6434A"/>
    <w:pPr>
      <w:adjustRightInd w:val="0"/>
      <w:snapToGrid w:val="0"/>
      <w:spacing w:after="0" w:line="260" w:lineRule="atLeast"/>
      <w:ind w:firstLine="425"/>
    </w:pPr>
    <w:rPr>
      <w:rFonts w:ascii="Palatino Linotype" w:eastAsia="Times New Roman" w:hAnsi="Palatino Linotype" w:cs="Times New Roman"/>
      <w:snapToGrid w:val="0"/>
      <w:color w:val="000000"/>
      <w:kern w:val="0"/>
      <w:lang w:eastAsia="de-DE" w:bidi="en-US"/>
    </w:rPr>
  </w:style>
  <w:style w:type="paragraph" w:customStyle="1" w:styleId="MDPI23heading3">
    <w:name w:val="MDPI_2.3_heading3"/>
    <w:basedOn w:val="MDPI31text"/>
    <w:qFormat/>
    <w:rsid w:val="00C6434A"/>
    <w:pPr>
      <w:spacing w:before="240" w:after="120"/>
      <w:ind w:firstLine="0"/>
      <w:jc w:val="left"/>
      <w:outlineLvl w:val="2"/>
    </w:pPr>
  </w:style>
  <w:style w:type="paragraph" w:customStyle="1" w:styleId="MDPI21heading1">
    <w:name w:val="MDPI_2.1_heading1"/>
    <w:basedOn w:val="MDPI23heading3"/>
    <w:qFormat/>
    <w:rsid w:val="00C6434A"/>
    <w:pPr>
      <w:outlineLvl w:val="0"/>
    </w:pPr>
    <w:rPr>
      <w:b/>
    </w:rPr>
  </w:style>
  <w:style w:type="paragraph" w:customStyle="1" w:styleId="MDPI22heading2">
    <w:name w:val="MDPI_2.2_heading2"/>
    <w:basedOn w:val="Normal"/>
    <w:qFormat/>
    <w:rsid w:val="00C6434A"/>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C6434A"/>
    <w:pPr>
      <w:numPr>
        <w:numId w:val="3"/>
      </w:numPr>
      <w:spacing w:before="0" w:line="260" w:lineRule="atLeast"/>
      <w:ind w:left="425" w:hanging="425"/>
    </w:pPr>
  </w:style>
  <w:style w:type="character" w:styleId="Emphasis">
    <w:name w:val="Emphasis"/>
    <w:uiPriority w:val="20"/>
    <w:qFormat/>
    <w:rsid w:val="00C6434A"/>
    <w:rPr>
      <w:i/>
      <w:iCs/>
    </w:rPr>
  </w:style>
  <w:style w:type="paragraph" w:styleId="BalloonText">
    <w:name w:val="Balloon Text"/>
    <w:basedOn w:val="Normal"/>
    <w:link w:val="BalloonTextChar"/>
    <w:uiPriority w:val="99"/>
    <w:semiHidden/>
    <w:unhideWhenUsed/>
    <w:rsid w:val="00C6434A"/>
    <w:pPr>
      <w:spacing w:line="240" w:lineRule="auto"/>
    </w:pPr>
    <w:rPr>
      <w:sz w:val="18"/>
      <w:szCs w:val="18"/>
    </w:rPr>
  </w:style>
  <w:style w:type="character" w:customStyle="1" w:styleId="BalloonTextChar">
    <w:name w:val="Balloon Text Char"/>
    <w:link w:val="BalloonText"/>
    <w:uiPriority w:val="99"/>
    <w:semiHidden/>
    <w:rsid w:val="00C6434A"/>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C6434A"/>
  </w:style>
  <w:style w:type="table" w:customStyle="1" w:styleId="MDPI41threelinetable">
    <w:name w:val="MDPI_4.1_three_line_table"/>
    <w:basedOn w:val="TableNormal"/>
    <w:uiPriority w:val="99"/>
    <w:rsid w:val="00C6434A"/>
    <w:pPr>
      <w:adjustRightInd w:val="0"/>
      <w:snapToGrid w:val="0"/>
      <w:spacing w:after="0" w:line="240" w:lineRule="auto"/>
      <w:jc w:val="center"/>
    </w:pPr>
    <w:rPr>
      <w:rFonts w:ascii="Palatino Linotype" w:eastAsia="SimSun" w:hAnsi="Palatino Linotype" w:cs="Times New Roman"/>
      <w:color w:val="000000"/>
      <w:kern w:val="0"/>
      <w:szCs w:val="20"/>
    </w:rPr>
    <w:tblPr>
      <w:jc w:val="center"/>
      <w:tblBorders>
        <w:top w:val="single" w:sz="8" w:space="0" w:color="auto"/>
        <w:bottom w:val="single" w:sz="8" w:space="0" w:color="auto"/>
      </w:tblBorders>
    </w:tblPr>
    <w:trPr>
      <w:jc w:val="center"/>
    </w:trPr>
    <w:tcPr>
      <w:vAlign w:val="center"/>
    </w:tcPr>
    <w:tblStylePr w:type="firstRow">
      <w:rPr>
        <w:rFonts w:ascii="GulimChe" w:hAnsi="GulimChe"/>
        <w:b/>
        <w:i w:val="0"/>
        <w:sz w:val="20"/>
      </w:rPr>
      <w:tblPr/>
      <w:tcPr>
        <w:tcBorders>
          <w:bottom w:val="single" w:sz="4" w:space="0" w:color="auto"/>
        </w:tcBorders>
      </w:tcPr>
    </w:tblStylePr>
  </w:style>
  <w:style w:type="character" w:styleId="Hyperlink">
    <w:name w:val="Hyperlink"/>
    <w:uiPriority w:val="99"/>
    <w:unhideWhenUsed/>
    <w:rsid w:val="00C6434A"/>
    <w:rPr>
      <w:color w:val="0563C1"/>
      <w:u w:val="single"/>
    </w:rPr>
  </w:style>
  <w:style w:type="character" w:customStyle="1" w:styleId="UnresolvedMention1">
    <w:name w:val="Unresolved Mention1"/>
    <w:uiPriority w:val="99"/>
    <w:semiHidden/>
    <w:unhideWhenUsed/>
    <w:rsid w:val="00C6434A"/>
    <w:rPr>
      <w:color w:val="605E5C"/>
      <w:shd w:val="clear" w:color="auto" w:fill="E1DFDD"/>
    </w:rPr>
  </w:style>
  <w:style w:type="paragraph" w:styleId="Footer">
    <w:name w:val="footer"/>
    <w:basedOn w:val="Normal"/>
    <w:link w:val="FooterChar"/>
    <w:uiPriority w:val="99"/>
    <w:unhideWhenUsed/>
    <w:rsid w:val="00C6434A"/>
    <w:pPr>
      <w:tabs>
        <w:tab w:val="center" w:pos="4153"/>
        <w:tab w:val="right" w:pos="8306"/>
      </w:tabs>
    </w:pPr>
  </w:style>
  <w:style w:type="character" w:customStyle="1" w:styleId="FooterChar">
    <w:name w:val="Footer Char"/>
    <w:link w:val="Footer"/>
    <w:uiPriority w:val="99"/>
    <w:rsid w:val="00C6434A"/>
    <w:rPr>
      <w:rFonts w:ascii="Times New Roman" w:eastAsia="Times New Roman" w:hAnsi="Times New Roman" w:cs="Times New Roman"/>
      <w:color w:val="000000"/>
      <w:kern w:val="0"/>
      <w:sz w:val="24"/>
      <w:szCs w:val="20"/>
      <w:lang w:eastAsia="de-DE"/>
    </w:rPr>
  </w:style>
  <w:style w:type="table" w:styleId="PlainTable4">
    <w:name w:val="Plain Table 4"/>
    <w:basedOn w:val="TableNormal"/>
    <w:uiPriority w:val="44"/>
    <w:rsid w:val="00C6434A"/>
    <w:pPr>
      <w:spacing w:after="0" w:line="240" w:lineRule="auto"/>
      <w:jc w:val="left"/>
    </w:pPr>
    <w:rPr>
      <w:rFonts w:ascii="Calibri" w:eastAsia="SimSun" w:hAnsi="Calibri" w:cs="Times New Roman"/>
      <w:kern w:val="0"/>
      <w:szCs w:val="20"/>
    </w:rPr>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paragraph" w:styleId="Revision">
    <w:name w:val="Revision"/>
    <w:hidden/>
    <w:uiPriority w:val="99"/>
    <w:semiHidden/>
    <w:rsid w:val="00723F4A"/>
    <w:pPr>
      <w:spacing w:after="0" w:line="240" w:lineRule="auto"/>
      <w:jc w:val="left"/>
    </w:pPr>
    <w:rPr>
      <w:rFonts w:ascii="Times New Roman" w:eastAsia="Times New Roman" w:hAnsi="Times New Roman" w:cs="Times New Roman"/>
      <w:color w:val="000000"/>
      <w:kern w:val="0"/>
      <w:sz w:val="24"/>
      <w:szCs w:val="20"/>
      <w:lang w:eastAsia="de-DE"/>
    </w:rPr>
  </w:style>
  <w:style w:type="paragraph" w:styleId="NormalWeb">
    <w:name w:val="Normal (Web)"/>
    <w:basedOn w:val="Normal"/>
    <w:uiPriority w:val="99"/>
    <w:unhideWhenUsed/>
    <w:rsid w:val="00613256"/>
    <w:pPr>
      <w:spacing w:before="100" w:beforeAutospacing="1" w:after="100" w:afterAutospacing="1" w:line="240" w:lineRule="auto"/>
      <w:jc w:val="left"/>
    </w:pPr>
    <w:rPr>
      <w:color w:val="auto"/>
      <w:szCs w:val="24"/>
      <w:lang w:eastAsia="zh-TW"/>
    </w:rPr>
  </w:style>
  <w:style w:type="numbering" w:customStyle="1" w:styleId="NoList1">
    <w:name w:val="No List1"/>
    <w:next w:val="NoList"/>
    <w:uiPriority w:val="99"/>
    <w:semiHidden/>
    <w:unhideWhenUsed/>
    <w:rsid w:val="003E70BB"/>
  </w:style>
  <w:style w:type="character" w:styleId="CommentReference">
    <w:name w:val="annotation reference"/>
    <w:uiPriority w:val="99"/>
    <w:semiHidden/>
    <w:unhideWhenUsed/>
    <w:rsid w:val="003E70BB"/>
    <w:rPr>
      <w:sz w:val="18"/>
      <w:szCs w:val="18"/>
    </w:rPr>
  </w:style>
  <w:style w:type="paragraph" w:styleId="CommentText">
    <w:name w:val="annotation text"/>
    <w:basedOn w:val="Normal"/>
    <w:link w:val="CommentTextChar"/>
    <w:uiPriority w:val="99"/>
    <w:semiHidden/>
    <w:unhideWhenUsed/>
    <w:rsid w:val="003E70BB"/>
    <w:pPr>
      <w:widowControl w:val="0"/>
      <w:wordWrap w:val="0"/>
      <w:autoSpaceDE w:val="0"/>
      <w:autoSpaceDN w:val="0"/>
      <w:spacing w:after="200" w:line="276" w:lineRule="auto"/>
      <w:jc w:val="left"/>
    </w:pPr>
    <w:rPr>
      <w:rFonts w:ascii="Malgun Gothic" w:eastAsia="Malgun Gothic" w:hAnsi="Malgun Gothic"/>
      <w:color w:val="auto"/>
      <w:kern w:val="2"/>
      <w:sz w:val="20"/>
      <w:szCs w:val="22"/>
      <w:lang w:eastAsia="ko-KR"/>
    </w:rPr>
  </w:style>
  <w:style w:type="character" w:customStyle="1" w:styleId="CommentTextChar">
    <w:name w:val="Comment Text Char"/>
    <w:basedOn w:val="DefaultParagraphFont"/>
    <w:link w:val="CommentText"/>
    <w:uiPriority w:val="99"/>
    <w:semiHidden/>
    <w:rsid w:val="003E70BB"/>
    <w:rPr>
      <w:rFonts w:ascii="Malgun Gothic" w:eastAsia="Malgun Gothic" w:hAnsi="Malgun Gothic" w:cs="Times New Roman"/>
    </w:rPr>
  </w:style>
  <w:style w:type="paragraph" w:styleId="CommentSubject">
    <w:name w:val="annotation subject"/>
    <w:basedOn w:val="CommentText"/>
    <w:next w:val="CommentText"/>
    <w:link w:val="CommentSubjectChar"/>
    <w:uiPriority w:val="99"/>
    <w:semiHidden/>
    <w:unhideWhenUsed/>
    <w:rsid w:val="003E70BB"/>
    <w:rPr>
      <w:b/>
      <w:bCs/>
    </w:rPr>
  </w:style>
  <w:style w:type="character" w:customStyle="1" w:styleId="CommentSubjectChar">
    <w:name w:val="Comment Subject Char"/>
    <w:basedOn w:val="CommentTextChar"/>
    <w:link w:val="CommentSubject"/>
    <w:uiPriority w:val="99"/>
    <w:semiHidden/>
    <w:rsid w:val="003E70BB"/>
    <w:rPr>
      <w:rFonts w:ascii="Malgun Gothic" w:eastAsia="Malgun Gothic" w:hAnsi="Malgun Gothic" w:cs="Times New Roman"/>
      <w:b/>
      <w:bCs/>
    </w:rPr>
  </w:style>
  <w:style w:type="paragraph" w:customStyle="1" w:styleId="EndNoteBibliographyTitle">
    <w:name w:val="EndNote Bibliography Title"/>
    <w:basedOn w:val="Normal"/>
    <w:link w:val="EndNoteBibliographyTitleChar"/>
    <w:rsid w:val="003E70BB"/>
    <w:pPr>
      <w:widowControl w:val="0"/>
      <w:wordWrap w:val="0"/>
      <w:autoSpaceDE w:val="0"/>
      <w:autoSpaceDN w:val="0"/>
      <w:spacing w:line="276" w:lineRule="auto"/>
      <w:jc w:val="center"/>
    </w:pPr>
    <w:rPr>
      <w:rFonts w:ascii="Malgun Gothic" w:eastAsia="Malgun Gothic" w:hAnsi="Malgun Gothic"/>
      <w:noProof/>
      <w:color w:val="auto"/>
      <w:kern w:val="2"/>
      <w:sz w:val="20"/>
      <w:szCs w:val="22"/>
      <w:lang w:eastAsia="ko-KR"/>
    </w:rPr>
  </w:style>
  <w:style w:type="character" w:customStyle="1" w:styleId="EndNoteBibliographyTitleChar">
    <w:name w:val="EndNote Bibliography Title Char"/>
    <w:link w:val="EndNoteBibliographyTitle"/>
    <w:rsid w:val="003E70BB"/>
    <w:rPr>
      <w:rFonts w:ascii="Malgun Gothic" w:eastAsia="Malgun Gothic" w:hAnsi="Malgun Gothic" w:cs="Times New Roman"/>
      <w:noProof/>
    </w:rPr>
  </w:style>
  <w:style w:type="paragraph" w:customStyle="1" w:styleId="EndNoteBibliography">
    <w:name w:val="EndNote Bibliography"/>
    <w:basedOn w:val="Normal"/>
    <w:link w:val="EndNoteBibliographyChar"/>
    <w:rsid w:val="003E70BB"/>
    <w:pPr>
      <w:widowControl w:val="0"/>
      <w:wordWrap w:val="0"/>
      <w:autoSpaceDE w:val="0"/>
      <w:autoSpaceDN w:val="0"/>
      <w:spacing w:after="200" w:line="240" w:lineRule="auto"/>
      <w:jc w:val="left"/>
    </w:pPr>
    <w:rPr>
      <w:rFonts w:ascii="Malgun Gothic" w:eastAsia="Malgun Gothic" w:hAnsi="Malgun Gothic"/>
      <w:noProof/>
      <w:color w:val="auto"/>
      <w:kern w:val="2"/>
      <w:sz w:val="20"/>
      <w:szCs w:val="22"/>
      <w:lang w:eastAsia="ko-KR"/>
    </w:rPr>
  </w:style>
  <w:style w:type="character" w:customStyle="1" w:styleId="EndNoteBibliographyChar">
    <w:name w:val="EndNote Bibliography Char"/>
    <w:link w:val="EndNoteBibliography"/>
    <w:rsid w:val="003E70BB"/>
    <w:rPr>
      <w:rFonts w:ascii="Malgun Gothic" w:eastAsia="Malgun Gothic" w:hAnsi="Malgun Gothic" w:cs="Times New Roman"/>
      <w:noProof/>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62432440">
      <w:bodyDiv w:val="1"/>
      <w:marLeft w:val="0"/>
      <w:marRight w:val="0"/>
      <w:marTop w:val="0"/>
      <w:marBottom w:val="0"/>
      <w:divBdr>
        <w:top w:val="none" w:sz="0" w:space="0" w:color="auto"/>
        <w:left w:val="none" w:sz="0" w:space="0" w:color="auto"/>
        <w:bottom w:val="none" w:sz="0" w:space="0" w:color="auto"/>
        <w:right w:val="none" w:sz="0" w:space="0" w:color="auto"/>
      </w:divBdr>
    </w:div>
    <w:div w:id="693117398">
      <w:bodyDiv w:val="1"/>
      <w:marLeft w:val="0"/>
      <w:marRight w:val="0"/>
      <w:marTop w:val="0"/>
      <w:marBottom w:val="0"/>
      <w:divBdr>
        <w:top w:val="none" w:sz="0" w:space="0" w:color="auto"/>
        <w:left w:val="none" w:sz="0" w:space="0" w:color="auto"/>
        <w:bottom w:val="none" w:sz="0" w:space="0" w:color="auto"/>
        <w:right w:val="none" w:sz="0" w:space="0" w:color="auto"/>
      </w:divBdr>
    </w:div>
    <w:div w:id="960572737">
      <w:bodyDiv w:val="1"/>
      <w:marLeft w:val="0"/>
      <w:marRight w:val="0"/>
      <w:marTop w:val="0"/>
      <w:marBottom w:val="0"/>
      <w:divBdr>
        <w:top w:val="none" w:sz="0" w:space="0" w:color="auto"/>
        <w:left w:val="none" w:sz="0" w:space="0" w:color="auto"/>
        <w:bottom w:val="none" w:sz="0" w:space="0" w:color="auto"/>
        <w:right w:val="none" w:sz="0" w:space="0" w:color="auto"/>
      </w:divBdr>
    </w:div>
    <w:div w:id="1012222391">
      <w:bodyDiv w:val="1"/>
      <w:marLeft w:val="0"/>
      <w:marRight w:val="0"/>
      <w:marTop w:val="0"/>
      <w:marBottom w:val="0"/>
      <w:divBdr>
        <w:top w:val="none" w:sz="0" w:space="0" w:color="auto"/>
        <w:left w:val="none" w:sz="0" w:space="0" w:color="auto"/>
        <w:bottom w:val="none" w:sz="0" w:space="0" w:color="auto"/>
        <w:right w:val="none" w:sz="0" w:space="0" w:color="auto"/>
      </w:divBdr>
    </w:div>
    <w:div w:id="1340740654">
      <w:bodyDiv w:val="1"/>
      <w:marLeft w:val="0"/>
      <w:marRight w:val="0"/>
      <w:marTop w:val="0"/>
      <w:marBottom w:val="0"/>
      <w:divBdr>
        <w:top w:val="none" w:sz="0" w:space="0" w:color="auto"/>
        <w:left w:val="none" w:sz="0" w:space="0" w:color="auto"/>
        <w:bottom w:val="none" w:sz="0" w:space="0" w:color="auto"/>
        <w:right w:val="none" w:sz="0" w:space="0" w:color="auto"/>
      </w:divBdr>
    </w:div>
    <w:div w:id="1655451448">
      <w:bodyDiv w:val="1"/>
      <w:marLeft w:val="0"/>
      <w:marRight w:val="0"/>
      <w:marTop w:val="0"/>
      <w:marBottom w:val="0"/>
      <w:divBdr>
        <w:top w:val="none" w:sz="0" w:space="0" w:color="auto"/>
        <w:left w:val="none" w:sz="0" w:space="0" w:color="auto"/>
        <w:bottom w:val="none" w:sz="0" w:space="0" w:color="auto"/>
        <w:right w:val="none" w:sz="0" w:space="0" w:color="auto"/>
      </w:divBdr>
    </w:div>
    <w:div w:id="1805001628">
      <w:bodyDiv w:val="1"/>
      <w:marLeft w:val="0"/>
      <w:marRight w:val="0"/>
      <w:marTop w:val="0"/>
      <w:marBottom w:val="0"/>
      <w:divBdr>
        <w:top w:val="none" w:sz="0" w:space="0" w:color="auto"/>
        <w:left w:val="none" w:sz="0" w:space="0" w:color="auto"/>
        <w:bottom w:val="none" w:sz="0" w:space="0" w:color="auto"/>
        <w:right w:val="none" w:sz="0" w:space="0" w:color="auto"/>
      </w:divBdr>
    </w:div>
    <w:div w:id="213085936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mailto:shinji@yuhs.ac" TargetMode="External"/><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header" Target="header2.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Office 테마">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맑은 고딕"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맑은 고딕"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42</Pages>
  <Words>12381</Words>
  <Characters>70578</Characters>
  <Application>Microsoft Office Word</Application>
  <DocSecurity>0</DocSecurity>
  <Lines>588</Lines>
  <Paragraphs>165</Paragraphs>
  <ScaleCrop>false</ScaleCrop>
  <HeadingPairs>
    <vt:vector size="4" baseType="variant">
      <vt:variant>
        <vt:lpstr>Title</vt:lpstr>
      </vt:variant>
      <vt:variant>
        <vt:i4>1</vt:i4>
      </vt:variant>
      <vt:variant>
        <vt:lpstr>제목</vt:lpstr>
      </vt:variant>
      <vt:variant>
        <vt:i4>1</vt:i4>
      </vt:variant>
    </vt:vector>
  </HeadingPairs>
  <TitlesOfParts>
    <vt:vector size="2" baseType="lpstr">
      <vt:lpstr/>
      <vt:lpstr/>
    </vt:vector>
  </TitlesOfParts>
  <Company/>
  <LinksUpToDate>false</LinksUpToDate>
  <CharactersWithSpaces>82794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Keum Hwa Lee</dc:creator>
  <cp:keywords/>
  <dc:description/>
  <cp:lastModifiedBy>Smith, Lee</cp:lastModifiedBy>
  <cp:revision>2</cp:revision>
  <cp:lastPrinted>2020-07-28T06:46:00Z</cp:lastPrinted>
  <dcterms:created xsi:type="dcterms:W3CDTF">2020-11-22T20:32:00Z</dcterms:created>
  <dcterms:modified xsi:type="dcterms:W3CDTF">2020-11-22T20:32:00Z</dcterms:modified>
</cp:coreProperties>
</file>