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99A40" w14:textId="77777777" w:rsidR="007354A3" w:rsidRPr="002C7EA9" w:rsidRDefault="007354A3" w:rsidP="00CE0ED3">
      <w:pPr>
        <w:pStyle w:val="Heading1"/>
      </w:pPr>
      <w:r w:rsidRPr="002C7EA9">
        <w:t>Table 1: Description of four co-current international strategic alliances</w:t>
      </w:r>
    </w:p>
    <w:p w14:paraId="42D99A41" w14:textId="77777777" w:rsidR="007354A3" w:rsidRPr="002C7EA9" w:rsidRDefault="007354A3" w:rsidP="007354A3">
      <w:pPr>
        <w:rPr>
          <w:b/>
        </w:rPr>
      </w:pPr>
    </w:p>
    <w:tbl>
      <w:tblPr>
        <w:tblStyle w:val="TableGrid"/>
        <w:tblW w:w="14317" w:type="dxa"/>
        <w:tblInd w:w="-5" w:type="dxa"/>
        <w:tblLook w:val="04A0" w:firstRow="1" w:lastRow="0" w:firstColumn="1" w:lastColumn="0" w:noHBand="0" w:noVBand="1"/>
      </w:tblPr>
      <w:tblGrid>
        <w:gridCol w:w="2835"/>
        <w:gridCol w:w="2870"/>
        <w:gridCol w:w="2871"/>
        <w:gridCol w:w="2870"/>
        <w:gridCol w:w="2871"/>
      </w:tblGrid>
      <w:tr w:rsidR="007354A3" w:rsidRPr="002C7EA9" w14:paraId="42D99A4C" w14:textId="77777777" w:rsidTr="00567CB7">
        <w:trPr>
          <w:trHeight w:val="416"/>
        </w:trPr>
        <w:tc>
          <w:tcPr>
            <w:tcW w:w="2835" w:type="dxa"/>
          </w:tcPr>
          <w:p w14:paraId="42D99A42" w14:textId="77777777" w:rsidR="007354A3" w:rsidRPr="002C7EA9" w:rsidRDefault="007354A3" w:rsidP="00567CB7">
            <w:pPr>
              <w:keepNext/>
              <w:tabs>
                <w:tab w:val="num" w:pos="-499"/>
              </w:tabs>
              <w:spacing w:line="360" w:lineRule="auto"/>
              <w:ind w:left="-783"/>
              <w:contextualSpacing/>
              <w:jc w:val="center"/>
              <w:outlineLvl w:val="0"/>
              <w:rPr>
                <w:rFonts w:eastAsia="MS Gothic"/>
                <w:b/>
                <w:sz w:val="16"/>
                <w:szCs w:val="16"/>
                <w:lang w:eastAsia="x-none"/>
              </w:rPr>
            </w:pPr>
            <w:r w:rsidRPr="002C7EA9"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D99AA8" wp14:editId="7C85B6D8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0</wp:posOffset>
                      </wp:positionV>
                      <wp:extent cx="1765300" cy="508000"/>
                      <wp:effectExtent l="38100" t="38100" r="63500" b="82550"/>
                      <wp:wrapNone/>
                      <wp:docPr id="36" name="Straight Connector 3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65300" cy="508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F49C51" id="Straight Connector 36" o:spid="_x0000_s1026" alt="&quot;&quot;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3pt,0" to="134.7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" strokecolor="#5b9bd5 [3204]" strokeweight="1pt">
                      <v:stroke joinstyle="miter"/>
                    </v:line>
                  </w:pict>
                </mc:Fallback>
              </mc:AlternateContent>
            </w:r>
            <w:r w:rsidRPr="002C7EA9">
              <w:rPr>
                <w:rFonts w:eastAsia="MS Gothic"/>
                <w:b/>
                <w:sz w:val="16"/>
                <w:szCs w:val="16"/>
                <w:lang w:eastAsia="x-none"/>
              </w:rPr>
              <w:t xml:space="preserve">                                                       Alliance Partners</w:t>
            </w:r>
          </w:p>
          <w:p w14:paraId="42D99A43" w14:textId="77777777" w:rsidR="007354A3" w:rsidRPr="002C7EA9" w:rsidRDefault="007354A3" w:rsidP="00567CB7">
            <w:pPr>
              <w:keepNext/>
              <w:tabs>
                <w:tab w:val="num" w:pos="-499"/>
              </w:tabs>
              <w:spacing w:line="360" w:lineRule="auto"/>
              <w:ind w:left="-783"/>
              <w:contextualSpacing/>
              <w:jc w:val="center"/>
              <w:outlineLvl w:val="0"/>
              <w:rPr>
                <w:rFonts w:eastAsia="MS Gothic"/>
                <w:b/>
                <w:sz w:val="16"/>
                <w:szCs w:val="16"/>
                <w:lang w:eastAsia="x-none"/>
              </w:rPr>
            </w:pPr>
          </w:p>
          <w:p w14:paraId="42D99A44" w14:textId="77777777" w:rsidR="007354A3" w:rsidRPr="002C7EA9" w:rsidRDefault="007354A3" w:rsidP="00567CB7">
            <w:pPr>
              <w:keepNext/>
              <w:tabs>
                <w:tab w:val="num" w:pos="-499"/>
              </w:tabs>
              <w:spacing w:line="360" w:lineRule="auto"/>
              <w:ind w:left="-783"/>
              <w:contextualSpacing/>
              <w:jc w:val="center"/>
              <w:outlineLvl w:val="0"/>
              <w:rPr>
                <w:rFonts w:eastAsia="MS Gothic"/>
                <w:b/>
                <w:sz w:val="16"/>
                <w:szCs w:val="16"/>
                <w:lang w:eastAsia="x-none"/>
              </w:rPr>
            </w:pPr>
            <w:r w:rsidRPr="002C7EA9">
              <w:rPr>
                <w:rFonts w:eastAsia="MS Gothic"/>
                <w:b/>
                <w:sz w:val="16"/>
                <w:szCs w:val="16"/>
                <w:lang w:eastAsia="x-none"/>
              </w:rPr>
              <w:t xml:space="preserve">Alliance Aspects                                                               </w:t>
            </w:r>
          </w:p>
        </w:tc>
        <w:tc>
          <w:tcPr>
            <w:tcW w:w="2870" w:type="dxa"/>
          </w:tcPr>
          <w:p w14:paraId="42D99A45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/>
                <w:i/>
                <w:iCs/>
                <w:sz w:val="16"/>
                <w:szCs w:val="16"/>
              </w:rPr>
            </w:pPr>
            <w:r w:rsidRPr="002C7EA9">
              <w:rPr>
                <w:rFonts w:eastAsia="MS Gothic"/>
                <w:b/>
                <w:sz w:val="16"/>
                <w:szCs w:val="16"/>
              </w:rPr>
              <w:t xml:space="preserve">CBI </w:t>
            </w:r>
          </w:p>
        </w:tc>
        <w:tc>
          <w:tcPr>
            <w:tcW w:w="2871" w:type="dxa"/>
          </w:tcPr>
          <w:p w14:paraId="42D99A46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/>
                <w:i/>
                <w:iCs/>
                <w:sz w:val="16"/>
                <w:szCs w:val="16"/>
              </w:rPr>
            </w:pPr>
            <w:r w:rsidRPr="002C7EA9">
              <w:rPr>
                <w:rFonts w:eastAsia="MS Gothic"/>
                <w:b/>
                <w:sz w:val="16"/>
                <w:szCs w:val="16"/>
              </w:rPr>
              <w:t>US DBF 1</w:t>
            </w:r>
          </w:p>
          <w:p w14:paraId="42D99A47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870" w:type="dxa"/>
          </w:tcPr>
          <w:p w14:paraId="42D99A48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/>
                <w:i/>
                <w:iCs/>
                <w:sz w:val="16"/>
                <w:szCs w:val="16"/>
              </w:rPr>
            </w:pPr>
            <w:r w:rsidRPr="002C7EA9">
              <w:rPr>
                <w:rFonts w:eastAsia="MS Gothic"/>
                <w:b/>
                <w:sz w:val="16"/>
                <w:szCs w:val="16"/>
              </w:rPr>
              <w:t>US DBF 2</w:t>
            </w:r>
          </w:p>
          <w:p w14:paraId="42D99A49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871" w:type="dxa"/>
          </w:tcPr>
          <w:p w14:paraId="42D99A4A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/>
                <w:i/>
                <w:iCs/>
                <w:sz w:val="16"/>
                <w:szCs w:val="16"/>
              </w:rPr>
            </w:pPr>
            <w:r w:rsidRPr="002C7EA9">
              <w:rPr>
                <w:rFonts w:eastAsia="MS Gothic"/>
                <w:b/>
                <w:sz w:val="16"/>
                <w:szCs w:val="16"/>
              </w:rPr>
              <w:t>US DBF 3</w:t>
            </w:r>
          </w:p>
          <w:p w14:paraId="42D99A4B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/>
                <w:i/>
                <w:iCs/>
                <w:sz w:val="16"/>
                <w:szCs w:val="16"/>
              </w:rPr>
            </w:pPr>
          </w:p>
        </w:tc>
      </w:tr>
      <w:tr w:rsidR="007354A3" w:rsidRPr="002C7EA9" w14:paraId="42D99A53" w14:textId="77777777" w:rsidTr="00567CB7">
        <w:trPr>
          <w:trHeight w:val="1783"/>
        </w:trPr>
        <w:tc>
          <w:tcPr>
            <w:tcW w:w="2835" w:type="dxa"/>
          </w:tcPr>
          <w:p w14:paraId="42D99A4D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Brief description of the partners</w:t>
            </w:r>
          </w:p>
        </w:tc>
        <w:tc>
          <w:tcPr>
            <w:tcW w:w="2870" w:type="dxa"/>
          </w:tcPr>
          <w:p w14:paraId="42D99A4E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 xml:space="preserve">CBI is the commercial arm of a socialist country’s research center. </w:t>
            </w:r>
            <w:r w:rsidRPr="002C7EA9" w:rsidDel="00C53646">
              <w:rPr>
                <w:rFonts w:eastAsia="MS Gothic"/>
                <w:sz w:val="18"/>
                <w:szCs w:val="18"/>
              </w:rPr>
              <w:t xml:space="preserve"> </w:t>
            </w:r>
          </w:p>
        </w:tc>
        <w:tc>
          <w:tcPr>
            <w:tcW w:w="2871" w:type="dxa"/>
          </w:tcPr>
          <w:p w14:paraId="42D99A4F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Cs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US DBF 1 is a privately held biotechnology company based in the US. It is engaged in the discovery and development of novel therapeutic antibodies</w:t>
            </w:r>
          </w:p>
        </w:tc>
        <w:tc>
          <w:tcPr>
            <w:tcW w:w="2870" w:type="dxa"/>
          </w:tcPr>
          <w:p w14:paraId="42D99A50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Cs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 xml:space="preserve">US DBF 2 was a small US based research company, which had developed a proprietary technology to enable oral delivery of protein, peptide and small molecule drugs. </w:t>
            </w:r>
          </w:p>
          <w:p w14:paraId="42D99A51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Cs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The company went bankrupt in 2008</w:t>
            </w:r>
            <w:r w:rsidRPr="002C7EA9">
              <w:rPr>
                <w:rFonts w:eastAsia="MS Gothic"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2871" w:type="dxa"/>
          </w:tcPr>
          <w:p w14:paraId="42D99A52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Cs/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US DBF 3 is a privately held biotechnology company engaged in the discovery and development of novel immunoconjugates for the treatment of cancer and infectious disorders. </w:t>
            </w:r>
          </w:p>
        </w:tc>
      </w:tr>
      <w:tr w:rsidR="007354A3" w:rsidRPr="002C7EA9" w14:paraId="42D99A5A" w14:textId="77777777" w:rsidTr="00567CB7">
        <w:trPr>
          <w:trHeight w:val="2039"/>
        </w:trPr>
        <w:tc>
          <w:tcPr>
            <w:tcW w:w="2835" w:type="dxa"/>
          </w:tcPr>
          <w:p w14:paraId="42D99A54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Purpose of the alliance</w:t>
            </w:r>
          </w:p>
        </w:tc>
        <w:tc>
          <w:tcPr>
            <w:tcW w:w="2870" w:type="dxa"/>
          </w:tcPr>
          <w:p w14:paraId="42D99A55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 xml:space="preserve">Commercialization of pre-existing products of CBI in India and </w:t>
            </w:r>
          </w:p>
          <w:p w14:paraId="42D99A56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Co-development of new drugs for the treatment of different forms of cancer</w:t>
            </w:r>
          </w:p>
        </w:tc>
        <w:tc>
          <w:tcPr>
            <w:tcW w:w="2871" w:type="dxa"/>
          </w:tcPr>
          <w:p w14:paraId="42D99A57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Cs/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Discovery and co-development of four fully humanized antibodies for the treatment of focused on cancer, inflammation and autoimmune diseases</w:t>
            </w:r>
          </w:p>
        </w:tc>
        <w:tc>
          <w:tcPr>
            <w:tcW w:w="2870" w:type="dxa"/>
          </w:tcPr>
          <w:p w14:paraId="42D99A58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Cs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 xml:space="preserve">Co-development and </w:t>
            </w:r>
            <w:proofErr w:type="spellStart"/>
            <w:r w:rsidRPr="002C7EA9">
              <w:rPr>
                <w:rFonts w:eastAsia="MS Gothic"/>
                <w:sz w:val="18"/>
                <w:szCs w:val="18"/>
              </w:rPr>
              <w:t>commercialisation</w:t>
            </w:r>
            <w:proofErr w:type="spellEnd"/>
            <w:r w:rsidRPr="002C7EA9">
              <w:rPr>
                <w:rFonts w:eastAsia="MS Gothic"/>
                <w:sz w:val="18"/>
                <w:szCs w:val="18"/>
              </w:rPr>
              <w:t xml:space="preserve"> of oral insulin.</w:t>
            </w:r>
            <w:r w:rsidRPr="002C7EA9" w:rsidDel="00854188">
              <w:rPr>
                <w:rFonts w:eastAsia="MS Gothic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71" w:type="dxa"/>
          </w:tcPr>
          <w:p w14:paraId="42D99A59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Cs/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Discovery and co-development of an exclusive new class of immunoconjugates for targeted immunotherapy of cancers and infectious diseases</w:t>
            </w:r>
          </w:p>
        </w:tc>
      </w:tr>
      <w:tr w:rsidR="007354A3" w:rsidRPr="002C7EA9" w14:paraId="42D99A61" w14:textId="77777777" w:rsidTr="00567CB7">
        <w:tc>
          <w:tcPr>
            <w:tcW w:w="2835" w:type="dxa"/>
          </w:tcPr>
          <w:p w14:paraId="42D99A5B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Governance mechanism of the alliance</w:t>
            </w:r>
          </w:p>
        </w:tc>
        <w:tc>
          <w:tcPr>
            <w:tcW w:w="2870" w:type="dxa"/>
          </w:tcPr>
          <w:p w14:paraId="42D99A5C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 xml:space="preserve">Joint venture </w:t>
            </w:r>
          </w:p>
          <w:p w14:paraId="42D99A5D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(Indo-Bio 51% - CBI 49%)</w:t>
            </w:r>
          </w:p>
        </w:tc>
        <w:tc>
          <w:tcPr>
            <w:tcW w:w="2871" w:type="dxa"/>
          </w:tcPr>
          <w:p w14:paraId="42D99A5E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bCs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Contractual partnership although Indo-Bio made a minority equity investment</w:t>
            </w:r>
          </w:p>
        </w:tc>
        <w:tc>
          <w:tcPr>
            <w:tcW w:w="2870" w:type="dxa"/>
          </w:tcPr>
          <w:p w14:paraId="42D99A5F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Contractual partnership</w:t>
            </w:r>
          </w:p>
        </w:tc>
        <w:tc>
          <w:tcPr>
            <w:tcW w:w="2871" w:type="dxa"/>
          </w:tcPr>
          <w:p w14:paraId="42D99A60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 xml:space="preserve">Contractual partnership although Indo-Bio made a minority equity investment. </w:t>
            </w:r>
          </w:p>
        </w:tc>
      </w:tr>
      <w:tr w:rsidR="007354A3" w:rsidRPr="002C7EA9" w14:paraId="42D99A67" w14:textId="77777777" w:rsidTr="00567CB7">
        <w:tc>
          <w:tcPr>
            <w:tcW w:w="2835" w:type="dxa"/>
          </w:tcPr>
          <w:p w14:paraId="42D99A62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Alliance formation</w:t>
            </w:r>
          </w:p>
        </w:tc>
        <w:tc>
          <w:tcPr>
            <w:tcW w:w="2870" w:type="dxa"/>
          </w:tcPr>
          <w:p w14:paraId="42D99A63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2003</w:t>
            </w:r>
          </w:p>
        </w:tc>
        <w:tc>
          <w:tcPr>
            <w:tcW w:w="2871" w:type="dxa"/>
          </w:tcPr>
          <w:p w14:paraId="42D99A64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2004</w:t>
            </w:r>
          </w:p>
        </w:tc>
        <w:tc>
          <w:tcPr>
            <w:tcW w:w="2870" w:type="dxa"/>
          </w:tcPr>
          <w:p w14:paraId="42D99A65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2004</w:t>
            </w:r>
          </w:p>
        </w:tc>
        <w:tc>
          <w:tcPr>
            <w:tcW w:w="2871" w:type="dxa"/>
          </w:tcPr>
          <w:p w14:paraId="42D99A66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2008</w:t>
            </w:r>
          </w:p>
        </w:tc>
      </w:tr>
      <w:tr w:rsidR="007354A3" w:rsidRPr="002C7EA9" w14:paraId="42D99A6D" w14:textId="77777777" w:rsidTr="00567CB7">
        <w:tc>
          <w:tcPr>
            <w:tcW w:w="2835" w:type="dxa"/>
          </w:tcPr>
          <w:p w14:paraId="42D99A68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Status of the alliance in 2008-09</w:t>
            </w:r>
          </w:p>
        </w:tc>
        <w:tc>
          <w:tcPr>
            <w:tcW w:w="2870" w:type="dxa"/>
          </w:tcPr>
          <w:p w14:paraId="42D99A69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 xml:space="preserve">Indo-Bio acquires the stake of CBI and enters into a long term research partnership with its parent research </w:t>
            </w:r>
            <w:proofErr w:type="spellStart"/>
            <w:r w:rsidRPr="002C7EA9">
              <w:rPr>
                <w:rFonts w:eastAsia="MS Gothic"/>
                <w:sz w:val="18"/>
                <w:szCs w:val="18"/>
              </w:rPr>
              <w:t>centre</w:t>
            </w:r>
            <w:proofErr w:type="spellEnd"/>
          </w:p>
        </w:tc>
        <w:tc>
          <w:tcPr>
            <w:tcW w:w="2871" w:type="dxa"/>
          </w:tcPr>
          <w:p w14:paraId="42D99A6A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 xml:space="preserve">One out of four co-development programmes was under development. The partners have decided not to extend the relationship further. </w:t>
            </w:r>
          </w:p>
        </w:tc>
        <w:tc>
          <w:tcPr>
            <w:tcW w:w="2870" w:type="dxa"/>
          </w:tcPr>
          <w:p w14:paraId="42D99A6B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Indo-Bio successfully bid for and acquired US DBF 2 assets to develop oral insulin on its own after US DBF 2 went bankrupt in 2008</w:t>
            </w:r>
          </w:p>
        </w:tc>
        <w:tc>
          <w:tcPr>
            <w:tcW w:w="2871" w:type="dxa"/>
          </w:tcPr>
          <w:p w14:paraId="42D99A6C" w14:textId="77777777" w:rsidR="007354A3" w:rsidRPr="002C7EA9" w:rsidRDefault="007354A3" w:rsidP="00567CB7">
            <w:pPr>
              <w:keepNext/>
              <w:tabs>
                <w:tab w:val="num" w:pos="0"/>
              </w:tabs>
              <w:spacing w:line="360" w:lineRule="auto"/>
              <w:contextualSpacing/>
              <w:outlineLvl w:val="0"/>
              <w:rPr>
                <w:rFonts w:eastAsia="MS Gothic"/>
                <w:i/>
                <w:iCs/>
                <w:sz w:val="18"/>
                <w:szCs w:val="18"/>
              </w:rPr>
            </w:pPr>
            <w:r w:rsidRPr="002C7EA9">
              <w:rPr>
                <w:rFonts w:eastAsia="MS Gothic"/>
                <w:sz w:val="18"/>
                <w:szCs w:val="18"/>
              </w:rPr>
              <w:t>The partners had identified two molecules for co-development</w:t>
            </w:r>
          </w:p>
        </w:tc>
      </w:tr>
    </w:tbl>
    <w:p w14:paraId="42D99A6E" w14:textId="77777777" w:rsidR="007354A3" w:rsidRDefault="007354A3">
      <w:pPr>
        <w:sectPr w:rsidR="007354A3" w:rsidSect="007354A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2D99A6F" w14:textId="77777777" w:rsidR="007354A3" w:rsidRDefault="007354A3" w:rsidP="00CE0ED3">
      <w:pPr>
        <w:pStyle w:val="Heading1"/>
      </w:pPr>
      <w:r w:rsidRPr="002C7EA9">
        <w:lastRenderedPageBreak/>
        <w:t>Table 2: List of interviewees</w:t>
      </w:r>
    </w:p>
    <w:p w14:paraId="42D99A70" w14:textId="77777777" w:rsidR="007354A3" w:rsidRPr="002C7EA9" w:rsidRDefault="007354A3" w:rsidP="007354A3">
      <w:pPr>
        <w:jc w:val="center"/>
        <w:rPr>
          <w:b/>
        </w:rPr>
      </w:pPr>
    </w:p>
    <w:tbl>
      <w:tblPr>
        <w:tblStyle w:val="TableGrid"/>
        <w:tblW w:w="8748" w:type="dxa"/>
        <w:jc w:val="center"/>
        <w:tblLook w:val="01E0" w:firstRow="1" w:lastRow="1" w:firstColumn="1" w:lastColumn="1" w:noHBand="0" w:noVBand="0"/>
      </w:tblPr>
      <w:tblGrid>
        <w:gridCol w:w="2015"/>
        <w:gridCol w:w="5210"/>
        <w:gridCol w:w="1523"/>
      </w:tblGrid>
      <w:tr w:rsidR="007354A3" w:rsidRPr="002C7EA9" w14:paraId="42D99A75" w14:textId="77777777" w:rsidTr="00567CB7">
        <w:trPr>
          <w:jc w:val="center"/>
        </w:trPr>
        <w:tc>
          <w:tcPr>
            <w:tcW w:w="2015" w:type="dxa"/>
          </w:tcPr>
          <w:p w14:paraId="42D99A71" w14:textId="77777777" w:rsidR="007354A3" w:rsidRPr="002C7EA9" w:rsidRDefault="007354A3" w:rsidP="00567CB7">
            <w:pPr>
              <w:spacing w:line="360" w:lineRule="auto"/>
              <w:jc w:val="both"/>
              <w:rPr>
                <w:b/>
                <w:i/>
                <w:iCs/>
                <w:sz w:val="18"/>
                <w:szCs w:val="18"/>
              </w:rPr>
            </w:pPr>
            <w:r w:rsidRPr="002C7EA9">
              <w:rPr>
                <w:b/>
                <w:sz w:val="18"/>
                <w:szCs w:val="18"/>
              </w:rPr>
              <w:t>Designation of the interviewees</w:t>
            </w:r>
          </w:p>
        </w:tc>
        <w:tc>
          <w:tcPr>
            <w:tcW w:w="5210" w:type="dxa"/>
          </w:tcPr>
          <w:p w14:paraId="42D99A72" w14:textId="77777777" w:rsidR="007354A3" w:rsidRPr="002C7EA9" w:rsidRDefault="007354A3" w:rsidP="00567CB7">
            <w:pPr>
              <w:spacing w:line="360" w:lineRule="auto"/>
              <w:jc w:val="both"/>
              <w:rPr>
                <w:b/>
                <w:i/>
                <w:iCs/>
                <w:sz w:val="18"/>
                <w:szCs w:val="18"/>
              </w:rPr>
            </w:pPr>
            <w:r w:rsidRPr="002C7EA9">
              <w:rPr>
                <w:b/>
                <w:sz w:val="18"/>
                <w:szCs w:val="18"/>
              </w:rPr>
              <w:t>Profile of the interviewee and the nature of the interviews</w:t>
            </w:r>
          </w:p>
        </w:tc>
        <w:tc>
          <w:tcPr>
            <w:tcW w:w="1523" w:type="dxa"/>
          </w:tcPr>
          <w:p w14:paraId="42D99A73" w14:textId="77777777" w:rsidR="007354A3" w:rsidRPr="002C7EA9" w:rsidRDefault="007354A3" w:rsidP="00567CB7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2C7EA9">
              <w:rPr>
                <w:b/>
                <w:sz w:val="18"/>
                <w:szCs w:val="18"/>
              </w:rPr>
              <w:t xml:space="preserve">Number of times interviewed </w:t>
            </w:r>
          </w:p>
          <w:p w14:paraId="42D99A74" w14:textId="77777777" w:rsidR="007354A3" w:rsidRPr="002C7EA9" w:rsidRDefault="007354A3" w:rsidP="00567CB7">
            <w:pPr>
              <w:spacing w:line="360" w:lineRule="auto"/>
              <w:jc w:val="both"/>
              <w:rPr>
                <w:b/>
                <w:i/>
                <w:iCs/>
                <w:sz w:val="18"/>
                <w:szCs w:val="18"/>
              </w:rPr>
            </w:pPr>
            <w:r w:rsidRPr="002C7EA9">
              <w:rPr>
                <w:b/>
                <w:sz w:val="18"/>
                <w:szCs w:val="18"/>
              </w:rPr>
              <w:t>(No of hours)</w:t>
            </w:r>
          </w:p>
        </w:tc>
      </w:tr>
      <w:tr w:rsidR="007354A3" w:rsidRPr="002C7EA9" w14:paraId="42D99A7C" w14:textId="77777777" w:rsidTr="00567CB7">
        <w:trPr>
          <w:jc w:val="center"/>
        </w:trPr>
        <w:tc>
          <w:tcPr>
            <w:tcW w:w="2015" w:type="dxa"/>
          </w:tcPr>
          <w:p w14:paraId="42D99A76" w14:textId="77777777" w:rsidR="007354A3" w:rsidRPr="002C7EA9" w:rsidRDefault="007354A3" w:rsidP="00567CB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Head of R&amp;D </w:t>
            </w:r>
          </w:p>
          <w:p w14:paraId="42D99A77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10" w:type="dxa"/>
          </w:tcPr>
          <w:p w14:paraId="42D99A78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Overview of the broad strategy of Indo-Bio including focus on new therapeutic areas as well as an overview on the various collaborations.   </w:t>
            </w:r>
          </w:p>
        </w:tc>
        <w:tc>
          <w:tcPr>
            <w:tcW w:w="1523" w:type="dxa"/>
          </w:tcPr>
          <w:p w14:paraId="42D99A79" w14:textId="77777777" w:rsidR="007354A3" w:rsidRPr="002C7EA9" w:rsidRDefault="007354A3" w:rsidP="00567CB7">
            <w:pPr>
              <w:spacing w:line="360" w:lineRule="auto"/>
              <w:jc w:val="both"/>
              <w:rPr>
                <w:sz w:val="18"/>
                <w:szCs w:val="18"/>
                <w:lang w:eastAsia="x-none"/>
              </w:rPr>
            </w:pPr>
          </w:p>
          <w:p w14:paraId="42D99A7A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2 (4 hours) </w:t>
            </w:r>
          </w:p>
          <w:p w14:paraId="42D99A7B" w14:textId="77777777" w:rsidR="007354A3" w:rsidRPr="002C7EA9" w:rsidRDefault="007354A3" w:rsidP="00567CB7">
            <w:pPr>
              <w:spacing w:line="360" w:lineRule="auto"/>
              <w:jc w:val="both"/>
              <w:rPr>
                <w:sz w:val="18"/>
                <w:szCs w:val="18"/>
                <w:lang w:eastAsia="x-none"/>
              </w:rPr>
            </w:pPr>
          </w:p>
        </w:tc>
      </w:tr>
      <w:tr w:rsidR="007354A3" w:rsidRPr="002C7EA9" w14:paraId="42D99A81" w14:textId="77777777" w:rsidTr="00567CB7">
        <w:trPr>
          <w:jc w:val="center"/>
        </w:trPr>
        <w:tc>
          <w:tcPr>
            <w:tcW w:w="2015" w:type="dxa"/>
          </w:tcPr>
          <w:p w14:paraId="42D99A7D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Head of Legal Team </w:t>
            </w:r>
          </w:p>
          <w:p w14:paraId="42D99A7E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10" w:type="dxa"/>
          </w:tcPr>
          <w:p w14:paraId="42D99A7F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Legal and contractual issues relating to all alliances. </w:t>
            </w:r>
          </w:p>
        </w:tc>
        <w:tc>
          <w:tcPr>
            <w:tcW w:w="1523" w:type="dxa"/>
          </w:tcPr>
          <w:p w14:paraId="42D99A80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1 (2 hours)</w:t>
            </w:r>
          </w:p>
        </w:tc>
      </w:tr>
      <w:tr w:rsidR="007354A3" w:rsidRPr="002C7EA9" w14:paraId="42D99A86" w14:textId="77777777" w:rsidTr="00567CB7">
        <w:trPr>
          <w:jc w:val="center"/>
        </w:trPr>
        <w:tc>
          <w:tcPr>
            <w:tcW w:w="2015" w:type="dxa"/>
          </w:tcPr>
          <w:p w14:paraId="42D99A82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Member of BOD, SMC </w:t>
            </w:r>
          </w:p>
          <w:p w14:paraId="42D99A83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10" w:type="dxa"/>
          </w:tcPr>
          <w:p w14:paraId="42D99A84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He was the previous head of R&amp;D and was one of the members of Alliance Management Committee overseeing Indo-Bio’s alliances with Socialist-Bio, US Bio1 and US-BIO2.</w:t>
            </w:r>
          </w:p>
        </w:tc>
        <w:tc>
          <w:tcPr>
            <w:tcW w:w="1523" w:type="dxa"/>
          </w:tcPr>
          <w:p w14:paraId="42D99A85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1 (2 hours)</w:t>
            </w:r>
          </w:p>
        </w:tc>
      </w:tr>
      <w:tr w:rsidR="007354A3" w:rsidRPr="002C7EA9" w14:paraId="42D99A8B" w14:textId="77777777" w:rsidTr="00567CB7">
        <w:trPr>
          <w:jc w:val="center"/>
        </w:trPr>
        <w:tc>
          <w:tcPr>
            <w:tcW w:w="2015" w:type="dxa"/>
          </w:tcPr>
          <w:p w14:paraId="42D99A87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Project Manager 1  </w:t>
            </w:r>
          </w:p>
        </w:tc>
        <w:tc>
          <w:tcPr>
            <w:tcW w:w="5210" w:type="dxa"/>
          </w:tcPr>
          <w:p w14:paraId="42D99A88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He is the project manager for one product development programme as part of the alliance with Socialist-Bio. </w:t>
            </w:r>
          </w:p>
          <w:p w14:paraId="42D99A89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He is also the project manager for one product development programme as part of the alliance with US Bio1.  </w:t>
            </w:r>
          </w:p>
        </w:tc>
        <w:tc>
          <w:tcPr>
            <w:tcW w:w="1523" w:type="dxa"/>
          </w:tcPr>
          <w:p w14:paraId="42D99A8A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3 (6 hours) </w:t>
            </w:r>
          </w:p>
        </w:tc>
      </w:tr>
      <w:tr w:rsidR="007354A3" w:rsidRPr="002C7EA9" w14:paraId="42D99A93" w14:textId="77777777" w:rsidTr="00567CB7">
        <w:trPr>
          <w:jc w:val="center"/>
        </w:trPr>
        <w:tc>
          <w:tcPr>
            <w:tcW w:w="2015" w:type="dxa"/>
          </w:tcPr>
          <w:p w14:paraId="42D99A8C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Project Manager 2</w:t>
            </w:r>
          </w:p>
          <w:p w14:paraId="42D99A8D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</w:p>
          <w:p w14:paraId="42D99A8E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10" w:type="dxa"/>
          </w:tcPr>
          <w:p w14:paraId="42D99A8F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He is the project manager for the second product development programme as part of the alliance with US Bio1. The project faced severe problems as a result of which it was terminated in 2009. He subsequently became the project manager for the development programme relating to US-Bio3</w:t>
            </w:r>
          </w:p>
          <w:p w14:paraId="42D99A90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As his role as the leader of molecular biology group, he had an insight on the developments in the project relating to Socialist-Bio. </w:t>
            </w:r>
          </w:p>
          <w:p w14:paraId="42D99A91" w14:textId="77777777" w:rsidR="007354A3" w:rsidRPr="002C7EA9" w:rsidRDefault="007354A3" w:rsidP="00567CB7">
            <w:pPr>
              <w:spacing w:line="360" w:lineRule="auto"/>
              <w:jc w:val="both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523" w:type="dxa"/>
          </w:tcPr>
          <w:p w14:paraId="42D99A92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3 (5 hours)</w:t>
            </w:r>
          </w:p>
        </w:tc>
      </w:tr>
      <w:tr w:rsidR="007354A3" w:rsidRPr="002C7EA9" w14:paraId="42D99A98" w14:textId="77777777" w:rsidTr="00567CB7">
        <w:trPr>
          <w:jc w:val="center"/>
        </w:trPr>
        <w:tc>
          <w:tcPr>
            <w:tcW w:w="2015" w:type="dxa"/>
          </w:tcPr>
          <w:p w14:paraId="42D99A94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Project Manager 3</w:t>
            </w:r>
          </w:p>
          <w:p w14:paraId="42D99A95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10" w:type="dxa"/>
          </w:tcPr>
          <w:p w14:paraId="42D99A96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He has been heading developing of a new drug (Oral insulin) being developed with US-BIO2. In 2006-07 Indo-Bio acquired IP relating to the oral insulin when US-BIO2 filed for bankruptcy. </w:t>
            </w:r>
          </w:p>
        </w:tc>
        <w:tc>
          <w:tcPr>
            <w:tcW w:w="1523" w:type="dxa"/>
          </w:tcPr>
          <w:p w14:paraId="42D99A97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1 (2 hours)</w:t>
            </w:r>
          </w:p>
        </w:tc>
      </w:tr>
      <w:tr w:rsidR="007354A3" w:rsidRPr="002C7EA9" w14:paraId="42D99A9D" w14:textId="77777777" w:rsidTr="00567CB7">
        <w:trPr>
          <w:jc w:val="center"/>
        </w:trPr>
        <w:tc>
          <w:tcPr>
            <w:tcW w:w="2015" w:type="dxa"/>
          </w:tcPr>
          <w:p w14:paraId="42D99A99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Group leader – Fermentation </w:t>
            </w:r>
          </w:p>
          <w:p w14:paraId="42D99A9A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10" w:type="dxa"/>
          </w:tcPr>
          <w:p w14:paraId="42D99A9B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In his role as a group leader he has insights on all the products under development including those relating to US Bio1 and Socialist-Bio </w:t>
            </w:r>
          </w:p>
        </w:tc>
        <w:tc>
          <w:tcPr>
            <w:tcW w:w="1523" w:type="dxa"/>
          </w:tcPr>
          <w:p w14:paraId="42D99A9C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1 (2 hours) </w:t>
            </w:r>
          </w:p>
        </w:tc>
      </w:tr>
      <w:tr w:rsidR="007354A3" w:rsidRPr="002C7EA9" w14:paraId="42D99AA2" w14:textId="77777777" w:rsidTr="00567CB7">
        <w:trPr>
          <w:jc w:val="center"/>
        </w:trPr>
        <w:tc>
          <w:tcPr>
            <w:tcW w:w="2015" w:type="dxa"/>
          </w:tcPr>
          <w:p w14:paraId="42D99A9E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Group leader – Protein Purification</w:t>
            </w:r>
          </w:p>
          <w:p w14:paraId="42D99A9F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10" w:type="dxa"/>
          </w:tcPr>
          <w:p w14:paraId="42D99AA0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In her role as the group leader she too insights on all the products under development </w:t>
            </w:r>
          </w:p>
        </w:tc>
        <w:tc>
          <w:tcPr>
            <w:tcW w:w="1523" w:type="dxa"/>
          </w:tcPr>
          <w:p w14:paraId="42D99AA1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>1 (2 hours)</w:t>
            </w:r>
          </w:p>
        </w:tc>
      </w:tr>
      <w:tr w:rsidR="007354A3" w:rsidRPr="002C7EA9" w14:paraId="42D99AA6" w14:textId="77777777" w:rsidTr="00567CB7">
        <w:trPr>
          <w:jc w:val="center"/>
        </w:trPr>
        <w:tc>
          <w:tcPr>
            <w:tcW w:w="7225" w:type="dxa"/>
            <w:gridSpan w:val="2"/>
          </w:tcPr>
          <w:p w14:paraId="42D99AA3" w14:textId="77777777" w:rsidR="007354A3" w:rsidRPr="002C7EA9" w:rsidRDefault="007354A3" w:rsidP="00567CB7">
            <w:pPr>
              <w:spacing w:line="360" w:lineRule="auto"/>
              <w:jc w:val="center"/>
              <w:rPr>
                <w:b/>
                <w:sz w:val="18"/>
                <w:szCs w:val="18"/>
                <w:lang w:eastAsia="x-none"/>
              </w:rPr>
            </w:pPr>
            <w:r w:rsidRPr="002C7EA9">
              <w:rPr>
                <w:b/>
                <w:sz w:val="18"/>
                <w:szCs w:val="18"/>
                <w:lang w:eastAsia="x-none"/>
              </w:rPr>
              <w:t>Total Interviews and Approximate Time</w:t>
            </w:r>
          </w:p>
        </w:tc>
        <w:tc>
          <w:tcPr>
            <w:tcW w:w="1523" w:type="dxa"/>
          </w:tcPr>
          <w:p w14:paraId="42D99AA4" w14:textId="77777777" w:rsidR="007354A3" w:rsidRPr="002C7EA9" w:rsidRDefault="007354A3" w:rsidP="00567CB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8 managers </w:t>
            </w:r>
          </w:p>
          <w:p w14:paraId="42D99AA5" w14:textId="77777777" w:rsidR="007354A3" w:rsidRPr="002C7EA9" w:rsidRDefault="007354A3" w:rsidP="00567CB7">
            <w:pPr>
              <w:spacing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2C7EA9">
              <w:rPr>
                <w:sz w:val="18"/>
                <w:szCs w:val="18"/>
              </w:rPr>
              <w:t xml:space="preserve">(appx 25 hours of formal interviews) </w:t>
            </w:r>
          </w:p>
        </w:tc>
      </w:tr>
    </w:tbl>
    <w:p w14:paraId="42D99AA7" w14:textId="77777777" w:rsidR="007354A3" w:rsidRDefault="007354A3"/>
    <w:sectPr w:rsidR="007354A3" w:rsidSect="007354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4A3"/>
    <w:rsid w:val="002B077E"/>
    <w:rsid w:val="00567E86"/>
    <w:rsid w:val="007354A3"/>
    <w:rsid w:val="00B15570"/>
    <w:rsid w:val="00CE0ED3"/>
    <w:rsid w:val="00D9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99A40"/>
  <w15:chartTrackingRefBased/>
  <w15:docId w15:val="{2B266E8B-C352-4C2F-8810-092F93AA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0E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4A3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E0ED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Wollongong in Dubai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 Temouri</dc:creator>
  <cp:keywords/>
  <dc:description/>
  <cp:lastModifiedBy>Blanshard, Lisa</cp:lastModifiedBy>
  <cp:revision>3</cp:revision>
  <dcterms:created xsi:type="dcterms:W3CDTF">2020-04-05T13:37:00Z</dcterms:created>
  <dcterms:modified xsi:type="dcterms:W3CDTF">2020-11-10T12:25:00Z</dcterms:modified>
</cp:coreProperties>
</file>