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42F29" w14:textId="77777777" w:rsidR="00C86D4B" w:rsidRDefault="0025390F">
      <w:pPr>
        <w:rPr>
          <w:color w:val="000000"/>
        </w:rPr>
      </w:pPr>
      <w:bookmarkStart w:id="0" w:name="_Hlk48339600"/>
      <w:r>
        <w:rPr>
          <w:color w:val="000000"/>
        </w:rPr>
        <w:t>ORIGINAL RESEARCH</w:t>
      </w:r>
    </w:p>
    <w:p w14:paraId="00C2023A" w14:textId="77777777" w:rsidR="00C86D4B" w:rsidRDefault="0025390F">
      <w:pPr>
        <w:rPr>
          <w:color w:val="000000"/>
        </w:rPr>
      </w:pPr>
      <w:proofErr w:type="spellStart"/>
      <w:r>
        <w:rPr>
          <w:color w:val="000000"/>
        </w:rPr>
        <w:t>Jingyuan</w:t>
      </w:r>
      <w:proofErr w:type="spellEnd"/>
      <w:r>
        <w:rPr>
          <w:color w:val="000000"/>
        </w:rPr>
        <w:t xml:space="preserve"> Lin et al</w:t>
      </w:r>
    </w:p>
    <w:p w14:paraId="2DDC25BE" w14:textId="77777777" w:rsidR="00C86D4B" w:rsidRDefault="0025390F">
      <w:pPr>
        <w:pStyle w:val="Heading1"/>
        <w:rPr>
          <w:color w:val="000000"/>
        </w:rPr>
      </w:pPr>
      <w:r>
        <w:rPr>
          <w:color w:val="000000"/>
        </w:rPr>
        <w:t>Depression is Associated with Moderate-Intensity Physical Activity among College Students during the COVID-19 Pandemic: Differs by Activity level, G</w:t>
      </w:r>
      <w:r>
        <w:rPr>
          <w:rFonts w:hint="eastAsia"/>
          <w:color w:val="000000"/>
          <w:lang w:eastAsia="zh-CN"/>
        </w:rPr>
        <w:t>ender</w:t>
      </w:r>
      <w:r>
        <w:rPr>
          <w:color w:val="000000"/>
        </w:rPr>
        <w:t xml:space="preserve"> and Gender-Role </w:t>
      </w:r>
    </w:p>
    <w:p w14:paraId="71A0A61D" w14:textId="77777777" w:rsidR="00C86D4B" w:rsidRDefault="0025390F">
      <w:pPr>
        <w:rPr>
          <w:color w:val="000000"/>
        </w:rPr>
      </w:pPr>
      <w:bookmarkStart w:id="1" w:name="OLE_LINK21"/>
      <w:proofErr w:type="spellStart"/>
      <w:r>
        <w:rPr>
          <w:color w:val="000000"/>
        </w:rPr>
        <w:t>Jingyuan</w:t>
      </w:r>
      <w:proofErr w:type="spellEnd"/>
      <w:r>
        <w:rPr>
          <w:color w:val="000000"/>
        </w:rPr>
        <w:t xml:space="preserve"> Lin</w:t>
      </w:r>
      <w:r>
        <w:rPr>
          <w:rFonts w:hint="eastAsia"/>
          <w:color w:val="000000"/>
          <w:lang w:eastAsia="zh-CN"/>
        </w:rPr>
        <w:t xml:space="preserve"> </w:t>
      </w:r>
      <w:r>
        <w:rPr>
          <w:color w:val="000000"/>
          <w:vertAlign w:val="superscript"/>
        </w:rPr>
        <w:t>1</w:t>
      </w:r>
      <w:r>
        <w:rPr>
          <w:rFonts w:hint="eastAsia"/>
          <w:color w:val="000000"/>
          <w:vertAlign w:val="superscript"/>
          <w:lang w:eastAsia="zh-CN"/>
        </w:rPr>
        <w:t>,2</w:t>
      </w:r>
      <w:r>
        <w:rPr>
          <w:color w:val="000000"/>
        </w:rPr>
        <w:t xml:space="preserve">, </w:t>
      </w:r>
      <w:proofErr w:type="spellStart"/>
      <w:r>
        <w:rPr>
          <w:color w:val="000000"/>
        </w:rPr>
        <w:t>T</w:t>
      </w:r>
      <w:r>
        <w:rPr>
          <w:rFonts w:hint="eastAsia"/>
          <w:color w:val="000000"/>
          <w:lang w:eastAsia="zh-CN"/>
        </w:rPr>
        <w:t>ianyou</w:t>
      </w:r>
      <w:proofErr w:type="spellEnd"/>
      <w:r>
        <w:rPr>
          <w:color w:val="000000"/>
        </w:rPr>
        <w:t xml:space="preserve"> G</w:t>
      </w:r>
      <w:r>
        <w:rPr>
          <w:rFonts w:hint="eastAsia"/>
          <w:color w:val="000000"/>
          <w:lang w:eastAsia="zh-CN"/>
        </w:rPr>
        <w:t xml:space="preserve">uo </w:t>
      </w:r>
      <w:r>
        <w:rPr>
          <w:rFonts w:hint="eastAsia"/>
          <w:color w:val="000000"/>
          <w:vertAlign w:val="superscript"/>
          <w:lang w:eastAsia="zh-CN"/>
        </w:rPr>
        <w:t>2</w:t>
      </w:r>
      <w:r>
        <w:rPr>
          <w:color w:val="000000"/>
        </w:rPr>
        <w:t>, Benjamin Becker</w:t>
      </w:r>
      <w:r>
        <w:rPr>
          <w:rFonts w:hint="eastAsia"/>
          <w:color w:val="000000"/>
          <w:lang w:eastAsia="zh-CN"/>
        </w:rPr>
        <w:t xml:space="preserve"> </w:t>
      </w:r>
      <w:r>
        <w:rPr>
          <w:rFonts w:hint="eastAsia"/>
          <w:color w:val="000000"/>
          <w:vertAlign w:val="superscript"/>
          <w:lang w:eastAsia="zh-CN"/>
        </w:rPr>
        <w:t>3</w:t>
      </w:r>
      <w:r>
        <w:rPr>
          <w:color w:val="000000"/>
        </w:rPr>
        <w:t xml:space="preserve">, </w:t>
      </w:r>
      <w:bookmarkStart w:id="2" w:name="OLE_LINK8"/>
      <w:r>
        <w:rPr>
          <w:color w:val="000000"/>
        </w:rPr>
        <w:t>Qian Yu</w:t>
      </w:r>
      <w:r>
        <w:rPr>
          <w:rFonts w:hint="eastAsia"/>
          <w:color w:val="000000"/>
          <w:lang w:eastAsia="zh-CN"/>
        </w:rPr>
        <w:t xml:space="preserve"> </w:t>
      </w:r>
      <w:r>
        <w:rPr>
          <w:rFonts w:hint="eastAsia"/>
          <w:color w:val="000000"/>
          <w:vertAlign w:val="superscript"/>
          <w:lang w:eastAsia="zh-CN"/>
        </w:rPr>
        <w:t>2</w:t>
      </w:r>
      <w:r>
        <w:rPr>
          <w:color w:val="000000"/>
        </w:rPr>
        <w:t xml:space="preserve">, </w:t>
      </w:r>
      <w:proofErr w:type="spellStart"/>
      <w:r>
        <w:rPr>
          <w:color w:val="000000"/>
        </w:rPr>
        <w:t>Sitong</w:t>
      </w:r>
      <w:proofErr w:type="spellEnd"/>
      <w:r>
        <w:rPr>
          <w:color w:val="000000"/>
        </w:rPr>
        <w:t xml:space="preserve"> Chen</w:t>
      </w:r>
      <w:bookmarkEnd w:id="2"/>
      <w:r>
        <w:rPr>
          <w:rFonts w:hint="eastAsia"/>
          <w:color w:val="000000"/>
          <w:lang w:eastAsia="zh-CN"/>
        </w:rPr>
        <w:t xml:space="preserve"> </w:t>
      </w:r>
      <w:r>
        <w:rPr>
          <w:rFonts w:hint="eastAsia"/>
          <w:color w:val="000000"/>
          <w:vertAlign w:val="superscript"/>
          <w:lang w:eastAsia="zh-CN"/>
        </w:rPr>
        <w:t>4</w:t>
      </w:r>
      <w:r>
        <w:rPr>
          <w:color w:val="000000"/>
        </w:rPr>
        <w:t>,</w:t>
      </w:r>
      <w:bookmarkStart w:id="3" w:name="OLE_LINK13"/>
      <w:bookmarkStart w:id="4" w:name="OLE_LINK14"/>
      <w:r>
        <w:rPr>
          <w:color w:val="000000"/>
        </w:rPr>
        <w:t xml:space="preserve"> </w:t>
      </w:r>
      <w:bookmarkStart w:id="5" w:name="OLE_LINK15"/>
      <w:bookmarkStart w:id="6" w:name="OLE_LINK5"/>
      <w:bookmarkStart w:id="7" w:name="OLE_LINK11"/>
      <w:bookmarkStart w:id="8" w:name="OLE_LINK4"/>
      <w:bookmarkStart w:id="9" w:name="OLE_LINK12"/>
      <w:r>
        <w:rPr>
          <w:color w:val="000000"/>
        </w:rPr>
        <w:t>Stubbs Brendon</w:t>
      </w:r>
      <w:bookmarkEnd w:id="3"/>
      <w:bookmarkEnd w:id="4"/>
      <w:bookmarkEnd w:id="5"/>
      <w:bookmarkEnd w:id="6"/>
      <w:bookmarkEnd w:id="7"/>
      <w:bookmarkEnd w:id="8"/>
      <w:bookmarkEnd w:id="9"/>
      <w:r>
        <w:rPr>
          <w:rFonts w:hint="eastAsia"/>
          <w:color w:val="000000"/>
          <w:lang w:eastAsia="zh-CN"/>
        </w:rPr>
        <w:t xml:space="preserve"> </w:t>
      </w:r>
      <w:r>
        <w:rPr>
          <w:rFonts w:hint="eastAsia"/>
          <w:color w:val="000000"/>
          <w:vertAlign w:val="superscript"/>
          <w:lang w:eastAsia="zh-CN"/>
        </w:rPr>
        <w:t>5</w:t>
      </w:r>
      <w:r>
        <w:rPr>
          <w:color w:val="000000"/>
        </w:rPr>
        <w:t xml:space="preserve">, Md </w:t>
      </w:r>
      <w:proofErr w:type="spellStart"/>
      <w:r>
        <w:rPr>
          <w:color w:val="000000"/>
        </w:rPr>
        <w:t>Mahabub</w:t>
      </w:r>
      <w:proofErr w:type="spellEnd"/>
      <w:r>
        <w:rPr>
          <w:color w:val="000000"/>
        </w:rPr>
        <w:t xml:space="preserve"> </w:t>
      </w:r>
      <w:bookmarkStart w:id="10" w:name="OLE_LINK26"/>
      <w:r>
        <w:rPr>
          <w:color w:val="000000"/>
        </w:rPr>
        <w:t>Hossain</w:t>
      </w:r>
      <w:bookmarkEnd w:id="10"/>
      <w:r>
        <w:rPr>
          <w:rFonts w:hint="eastAsia"/>
          <w:color w:val="000000"/>
          <w:lang w:eastAsia="zh-CN"/>
        </w:rPr>
        <w:t xml:space="preserve"> </w:t>
      </w:r>
      <w:r>
        <w:rPr>
          <w:rFonts w:hint="eastAsia"/>
          <w:color w:val="000000"/>
          <w:vertAlign w:val="superscript"/>
          <w:lang w:eastAsia="zh-CN"/>
        </w:rPr>
        <w:t>6</w:t>
      </w:r>
      <w:r>
        <w:rPr>
          <w:color w:val="000000"/>
        </w:rPr>
        <w:t xml:space="preserve">, </w:t>
      </w:r>
      <w:bookmarkStart w:id="11" w:name="OLE_LINK6"/>
      <w:bookmarkStart w:id="12" w:name="OLE_LINK7"/>
      <w:r>
        <w:rPr>
          <w:color w:val="000000"/>
        </w:rPr>
        <w:t>Paolo Marcello Cunha</w:t>
      </w:r>
      <w:bookmarkEnd w:id="11"/>
      <w:bookmarkEnd w:id="12"/>
      <w:r>
        <w:rPr>
          <w:rFonts w:hint="eastAsia"/>
          <w:color w:val="000000"/>
          <w:lang w:eastAsia="zh-CN"/>
        </w:rPr>
        <w:t xml:space="preserve"> </w:t>
      </w:r>
      <w:r>
        <w:rPr>
          <w:rFonts w:hint="eastAsia"/>
          <w:color w:val="000000"/>
          <w:vertAlign w:val="superscript"/>
          <w:lang w:eastAsia="zh-CN"/>
        </w:rPr>
        <w:t>7</w:t>
      </w:r>
      <w:r>
        <w:rPr>
          <w:color w:val="000000"/>
        </w:rPr>
        <w:t>, Fernanda Cunha Soares</w:t>
      </w:r>
      <w:r>
        <w:rPr>
          <w:rFonts w:hint="eastAsia"/>
          <w:color w:val="000000"/>
          <w:lang w:eastAsia="zh-CN"/>
        </w:rPr>
        <w:t xml:space="preserve"> </w:t>
      </w:r>
      <w:r>
        <w:rPr>
          <w:rFonts w:hint="eastAsia"/>
          <w:color w:val="000000"/>
          <w:vertAlign w:val="superscript"/>
          <w:lang w:eastAsia="zh-CN"/>
        </w:rPr>
        <w:t>8</w:t>
      </w:r>
      <w:r>
        <w:rPr>
          <w:color w:val="000000"/>
        </w:rPr>
        <w:t xml:space="preserve">, </w:t>
      </w:r>
      <w:bookmarkStart w:id="13" w:name="OLE_LINK3"/>
      <w:bookmarkStart w:id="14" w:name="OLE_LINK2"/>
      <w:r>
        <w:rPr>
          <w:color w:val="000000"/>
        </w:rPr>
        <w:t>Nicola Veronese</w:t>
      </w:r>
      <w:bookmarkEnd w:id="13"/>
      <w:bookmarkEnd w:id="14"/>
      <w:r>
        <w:rPr>
          <w:rFonts w:hint="eastAsia"/>
          <w:color w:val="000000"/>
          <w:lang w:eastAsia="zh-CN"/>
        </w:rPr>
        <w:t xml:space="preserve"> </w:t>
      </w:r>
      <w:r>
        <w:rPr>
          <w:rFonts w:hint="eastAsia"/>
          <w:color w:val="000000"/>
          <w:vertAlign w:val="superscript"/>
          <w:lang w:eastAsia="zh-CN"/>
        </w:rPr>
        <w:t>9</w:t>
      </w:r>
      <w:r>
        <w:rPr>
          <w:color w:val="000000"/>
        </w:rPr>
        <w:t xml:space="preserve">, </w:t>
      </w:r>
      <w:bookmarkStart w:id="15" w:name="OLE_LINK36"/>
      <w:r>
        <w:rPr>
          <w:color w:val="000000"/>
        </w:rPr>
        <w:t xml:space="preserve">Jane </w:t>
      </w:r>
      <w:proofErr w:type="spellStart"/>
      <w:r>
        <w:rPr>
          <w:color w:val="000000"/>
        </w:rPr>
        <w:t>Jie</w:t>
      </w:r>
      <w:bookmarkEnd w:id="15"/>
      <w:proofErr w:type="spellEnd"/>
      <w:r>
        <w:rPr>
          <w:color w:val="000000"/>
        </w:rPr>
        <w:t xml:space="preserve"> Yu</w:t>
      </w:r>
      <w:r>
        <w:rPr>
          <w:rFonts w:hint="eastAsia"/>
          <w:color w:val="000000"/>
          <w:lang w:eastAsia="zh-CN"/>
        </w:rPr>
        <w:t xml:space="preserve"> </w:t>
      </w:r>
      <w:r>
        <w:rPr>
          <w:rFonts w:hint="eastAsia"/>
          <w:color w:val="000000"/>
          <w:vertAlign w:val="superscript"/>
          <w:lang w:eastAsia="zh-CN"/>
        </w:rPr>
        <w:t>10</w:t>
      </w:r>
      <w:r>
        <w:rPr>
          <w:color w:val="000000"/>
        </w:rPr>
        <w:t>, Igor Grabovac</w:t>
      </w:r>
      <w:r>
        <w:rPr>
          <w:rFonts w:hint="eastAsia"/>
          <w:color w:val="000000"/>
          <w:lang w:eastAsia="zh-CN"/>
        </w:rPr>
        <w:t xml:space="preserve"> </w:t>
      </w:r>
      <w:r>
        <w:rPr>
          <w:color w:val="000000"/>
          <w:vertAlign w:val="superscript"/>
        </w:rPr>
        <w:t>1</w:t>
      </w:r>
      <w:r>
        <w:rPr>
          <w:rFonts w:hint="eastAsia"/>
          <w:color w:val="000000"/>
          <w:vertAlign w:val="superscript"/>
          <w:lang w:eastAsia="zh-CN"/>
        </w:rPr>
        <w:t>1</w:t>
      </w:r>
      <w:r>
        <w:rPr>
          <w:color w:val="000000"/>
        </w:rPr>
        <w:t xml:space="preserve">, Smith </w:t>
      </w:r>
      <w:bookmarkStart w:id="16" w:name="OLE_LINK40"/>
      <w:r>
        <w:rPr>
          <w:color w:val="000000"/>
        </w:rPr>
        <w:t>Lee</w:t>
      </w:r>
      <w:bookmarkEnd w:id="16"/>
      <w:r>
        <w:rPr>
          <w:rFonts w:hint="eastAsia"/>
          <w:color w:val="000000"/>
          <w:lang w:eastAsia="zh-CN"/>
        </w:rPr>
        <w:t xml:space="preserve"> </w:t>
      </w:r>
      <w:r>
        <w:rPr>
          <w:color w:val="000000"/>
          <w:vertAlign w:val="superscript"/>
        </w:rPr>
        <w:t>1</w:t>
      </w:r>
      <w:r>
        <w:rPr>
          <w:rFonts w:hint="eastAsia"/>
          <w:color w:val="000000"/>
          <w:vertAlign w:val="superscript"/>
          <w:lang w:eastAsia="zh-CN"/>
        </w:rPr>
        <w:t>2</w:t>
      </w:r>
      <w:r>
        <w:rPr>
          <w:color w:val="000000"/>
        </w:rPr>
        <w:t>, Albert Yeung</w:t>
      </w:r>
      <w:r>
        <w:rPr>
          <w:rFonts w:hint="eastAsia"/>
          <w:color w:val="000000"/>
          <w:lang w:eastAsia="zh-CN"/>
        </w:rPr>
        <w:t xml:space="preserve"> </w:t>
      </w:r>
      <w:r>
        <w:rPr>
          <w:rFonts w:hint="eastAsia"/>
          <w:color w:val="000000"/>
          <w:vertAlign w:val="superscript"/>
          <w:lang w:eastAsia="zh-CN"/>
        </w:rPr>
        <w:t>13</w:t>
      </w:r>
      <w:r>
        <w:rPr>
          <w:rFonts w:hint="eastAsia"/>
          <w:color w:val="000000"/>
          <w:lang w:eastAsia="zh-CN"/>
        </w:rPr>
        <w:t xml:space="preserve">, </w:t>
      </w:r>
      <w:r>
        <w:rPr>
          <w:color w:val="000000"/>
        </w:rPr>
        <w:t>Hong L</w:t>
      </w:r>
      <w:r>
        <w:rPr>
          <w:rFonts w:hint="eastAsia"/>
          <w:color w:val="000000"/>
        </w:rPr>
        <w:t>i</w:t>
      </w:r>
      <w:r>
        <w:rPr>
          <w:color w:val="000000"/>
        </w:rPr>
        <w:t xml:space="preserve"> </w:t>
      </w:r>
      <w:r>
        <w:rPr>
          <w:color w:val="000000"/>
          <w:vertAlign w:val="superscript"/>
        </w:rPr>
        <w:t>1,</w:t>
      </w:r>
      <w:r>
        <w:rPr>
          <w:rFonts w:hint="eastAsia"/>
          <w:color w:val="000000"/>
        </w:rPr>
        <w:t>*</w:t>
      </w:r>
      <w:bookmarkEnd w:id="1"/>
      <w:r w:rsidR="00E53A42">
        <w:rPr>
          <w:color w:val="000000"/>
        </w:rPr>
        <w:t xml:space="preserve"> Liye Zou</w:t>
      </w:r>
      <w:r w:rsidR="00E53A42">
        <w:rPr>
          <w:rFonts w:hint="eastAsia"/>
          <w:color w:val="000000"/>
          <w:lang w:eastAsia="zh-CN"/>
        </w:rPr>
        <w:t xml:space="preserve"> </w:t>
      </w:r>
      <w:r w:rsidR="00E53A42">
        <w:rPr>
          <w:rFonts w:hint="eastAsia"/>
          <w:color w:val="000000"/>
          <w:vertAlign w:val="superscript"/>
          <w:lang w:eastAsia="zh-CN"/>
        </w:rPr>
        <w:t>2</w:t>
      </w:r>
    </w:p>
    <w:p w14:paraId="3B11A5CD" w14:textId="77777777" w:rsidR="00C86D4B" w:rsidRDefault="0025390F">
      <w:pPr>
        <w:rPr>
          <w:color w:val="000000"/>
          <w:lang w:eastAsia="zh-CN"/>
        </w:rPr>
      </w:pPr>
      <w:r>
        <w:rPr>
          <w:color w:val="000000"/>
          <w:vertAlign w:val="superscript"/>
        </w:rPr>
        <w:t>1</w:t>
      </w:r>
      <w:bookmarkStart w:id="17" w:name="OLE_LINK46"/>
      <w:r>
        <w:rPr>
          <w:color w:val="000000"/>
          <w:vertAlign w:val="superscript"/>
        </w:rPr>
        <w:t xml:space="preserve"> </w:t>
      </w:r>
      <w:r>
        <w:rPr>
          <w:rFonts w:hint="eastAsia"/>
          <w:color w:val="000000"/>
          <w:lang w:eastAsia="zh-CN"/>
        </w:rPr>
        <w:t>Research Centre of Brain Function and Psychological Science; Center for Language and Brain, Shenzhen Institute of Neuroscience; Shenzhen Key Laboratory of Affective and Social Cognitive Science, Shenzhen University, Shenzhen 518060, China</w:t>
      </w:r>
    </w:p>
    <w:p w14:paraId="2F128410" w14:textId="77777777" w:rsidR="00C86D4B" w:rsidRDefault="0025390F">
      <w:pPr>
        <w:rPr>
          <w:color w:val="000000"/>
        </w:rPr>
      </w:pPr>
      <w:r>
        <w:rPr>
          <w:rFonts w:hint="eastAsia"/>
          <w:color w:val="000000"/>
          <w:vertAlign w:val="superscript"/>
          <w:lang w:eastAsia="zh-CN"/>
        </w:rPr>
        <w:t xml:space="preserve">2 </w:t>
      </w:r>
      <w:r>
        <w:rPr>
          <w:color w:val="000000"/>
        </w:rPr>
        <w:t>Exercise and Mental Health Laboratory, School of Psychology</w:t>
      </w:r>
      <w:bookmarkEnd w:id="17"/>
      <w:r>
        <w:rPr>
          <w:color w:val="000000"/>
        </w:rPr>
        <w:t>, Shenzhen University, Shenzhen 518060, China</w:t>
      </w:r>
    </w:p>
    <w:p w14:paraId="74612470" w14:textId="77777777" w:rsidR="00C86D4B" w:rsidRDefault="0025390F">
      <w:pPr>
        <w:rPr>
          <w:color w:val="000000"/>
        </w:rPr>
      </w:pPr>
      <w:r>
        <w:rPr>
          <w:rFonts w:hint="eastAsia"/>
          <w:color w:val="000000"/>
          <w:vertAlign w:val="superscript"/>
          <w:lang w:eastAsia="zh-CN"/>
        </w:rPr>
        <w:t>3</w:t>
      </w:r>
      <w:r>
        <w:rPr>
          <w:color w:val="000000"/>
          <w:vertAlign w:val="superscript"/>
        </w:rPr>
        <w:t xml:space="preserve"> </w:t>
      </w:r>
      <w:bookmarkStart w:id="18" w:name="OLE_LINK22"/>
      <w:r>
        <w:rPr>
          <w:color w:val="000000"/>
        </w:rPr>
        <w:t xml:space="preserve">The Clinical Hospital of Chengdu Brain Science Institute, MOE Key Laboratory for </w:t>
      </w:r>
      <w:proofErr w:type="spellStart"/>
      <w:r>
        <w:rPr>
          <w:color w:val="000000"/>
        </w:rPr>
        <w:t>Neuroinformation</w:t>
      </w:r>
      <w:bookmarkEnd w:id="18"/>
      <w:proofErr w:type="spellEnd"/>
      <w:r>
        <w:rPr>
          <w:color w:val="000000"/>
        </w:rPr>
        <w:t>, University of Electronic Science and Technology of China, Chengdu 610054, Sichuan, China</w:t>
      </w:r>
    </w:p>
    <w:p w14:paraId="4DBFD998" w14:textId="77777777" w:rsidR="00C86D4B" w:rsidRDefault="0025390F">
      <w:pPr>
        <w:rPr>
          <w:color w:val="000000"/>
        </w:rPr>
      </w:pPr>
      <w:r>
        <w:rPr>
          <w:rFonts w:hint="eastAsia"/>
          <w:color w:val="000000"/>
          <w:vertAlign w:val="superscript"/>
          <w:lang w:eastAsia="zh-CN"/>
        </w:rPr>
        <w:t>4</w:t>
      </w:r>
      <w:r>
        <w:rPr>
          <w:rFonts w:hint="eastAsia"/>
          <w:color w:val="000000"/>
        </w:rPr>
        <w:t xml:space="preserve"> Institute for Health and Sport, Victoria University, Melbourne 3000, Australia</w:t>
      </w:r>
    </w:p>
    <w:p w14:paraId="540B6E44" w14:textId="77777777" w:rsidR="00C86D4B" w:rsidRDefault="0025390F">
      <w:pPr>
        <w:rPr>
          <w:color w:val="000000"/>
        </w:rPr>
      </w:pPr>
      <w:r>
        <w:rPr>
          <w:rFonts w:hint="eastAsia"/>
          <w:color w:val="000000"/>
          <w:vertAlign w:val="superscript"/>
          <w:lang w:eastAsia="zh-CN"/>
        </w:rPr>
        <w:t>5</w:t>
      </w:r>
      <w:r>
        <w:rPr>
          <w:color w:val="000000"/>
        </w:rPr>
        <w:t xml:space="preserve"> Department of Psychological Medicine, Institute of Psychiatry, Psychology, and Neuroscience, King’s College London, London, UK</w:t>
      </w:r>
    </w:p>
    <w:p w14:paraId="5591FC92" w14:textId="77777777" w:rsidR="00C86D4B" w:rsidRDefault="0025390F">
      <w:pPr>
        <w:rPr>
          <w:color w:val="000000"/>
        </w:rPr>
      </w:pPr>
      <w:r>
        <w:rPr>
          <w:rFonts w:hint="eastAsia"/>
          <w:color w:val="000000"/>
          <w:vertAlign w:val="superscript"/>
          <w:lang w:eastAsia="zh-CN"/>
        </w:rPr>
        <w:lastRenderedPageBreak/>
        <w:t>6</w:t>
      </w:r>
      <w:r>
        <w:rPr>
          <w:color w:val="000000"/>
        </w:rPr>
        <w:t xml:space="preserve"> Department of Health Promotion and Community Health Sciences, School of Public Health, </w:t>
      </w:r>
      <w:bookmarkStart w:id="19" w:name="OLE_LINK27"/>
      <w:r>
        <w:rPr>
          <w:color w:val="000000"/>
        </w:rPr>
        <w:t>Texas A&amp;M University</w:t>
      </w:r>
      <w:bookmarkEnd w:id="19"/>
      <w:r>
        <w:rPr>
          <w:color w:val="000000"/>
        </w:rPr>
        <w:t>, TX77843</w:t>
      </w:r>
      <w:r>
        <w:rPr>
          <w:rFonts w:hint="eastAsia"/>
          <w:color w:val="000000"/>
          <w:lang w:eastAsia="zh-CN"/>
        </w:rPr>
        <w:t>,</w:t>
      </w:r>
      <w:r>
        <w:rPr>
          <w:color w:val="000000"/>
          <w:lang w:eastAsia="zh-CN"/>
        </w:rPr>
        <w:t xml:space="preserve"> USA</w:t>
      </w:r>
    </w:p>
    <w:p w14:paraId="5C934D05" w14:textId="77777777" w:rsidR="00C86D4B" w:rsidRDefault="0025390F">
      <w:pPr>
        <w:rPr>
          <w:color w:val="000000"/>
        </w:rPr>
      </w:pPr>
      <w:r>
        <w:rPr>
          <w:rFonts w:hint="eastAsia"/>
          <w:color w:val="000000"/>
          <w:vertAlign w:val="superscript"/>
          <w:lang w:eastAsia="zh-CN"/>
        </w:rPr>
        <w:t>7</w:t>
      </w:r>
      <w:r>
        <w:rPr>
          <w:color w:val="000000"/>
        </w:rPr>
        <w:t xml:space="preserve"> </w:t>
      </w:r>
      <w:bookmarkStart w:id="20" w:name="OLE_LINK29"/>
      <w:bookmarkStart w:id="21" w:name="OLE_LINK30"/>
      <w:r>
        <w:rPr>
          <w:color w:val="000000"/>
        </w:rPr>
        <w:t>Metabolism, Nutrition, and Exercise Laboratory</w:t>
      </w:r>
      <w:bookmarkEnd w:id="20"/>
      <w:bookmarkEnd w:id="21"/>
      <w:r>
        <w:rPr>
          <w:color w:val="000000"/>
        </w:rPr>
        <w:t xml:space="preserve">, Londrina State University, </w:t>
      </w:r>
      <w:proofErr w:type="spellStart"/>
      <w:r>
        <w:rPr>
          <w:color w:val="000000"/>
        </w:rPr>
        <w:t>Raposo</w:t>
      </w:r>
      <w:proofErr w:type="spellEnd"/>
      <w:r>
        <w:rPr>
          <w:color w:val="000000"/>
        </w:rPr>
        <w:t xml:space="preserve"> Tavares Street, 855, apartment 501, Londrina, Paraná, 86010-580, </w:t>
      </w:r>
      <w:bookmarkStart w:id="22" w:name="OLE_LINK28"/>
      <w:r>
        <w:rPr>
          <w:color w:val="000000"/>
        </w:rPr>
        <w:t>Brazil</w:t>
      </w:r>
      <w:bookmarkEnd w:id="22"/>
    </w:p>
    <w:p w14:paraId="19FEACCF" w14:textId="77777777" w:rsidR="00C86D4B" w:rsidRDefault="0025390F">
      <w:pPr>
        <w:rPr>
          <w:color w:val="000000"/>
        </w:rPr>
      </w:pPr>
      <w:r>
        <w:rPr>
          <w:rFonts w:hint="eastAsia"/>
          <w:color w:val="000000"/>
          <w:vertAlign w:val="superscript"/>
          <w:lang w:eastAsia="zh-CN"/>
        </w:rPr>
        <w:t>8</w:t>
      </w:r>
      <w:r>
        <w:rPr>
          <w:color w:val="000000"/>
        </w:rPr>
        <w:t xml:space="preserve"> </w:t>
      </w:r>
      <w:bookmarkStart w:id="23" w:name="OLE_LINK31"/>
      <w:r>
        <w:rPr>
          <w:color w:val="000000"/>
        </w:rPr>
        <w:t>Superior School of Physical Education</w:t>
      </w:r>
      <w:bookmarkEnd w:id="23"/>
      <w:r>
        <w:rPr>
          <w:color w:val="000000"/>
        </w:rPr>
        <w:t xml:space="preserve">, University of Pernambuco, </w:t>
      </w:r>
      <w:proofErr w:type="spellStart"/>
      <w:r>
        <w:rPr>
          <w:color w:val="000000"/>
        </w:rPr>
        <w:t>Arnóbio</w:t>
      </w:r>
      <w:proofErr w:type="spellEnd"/>
      <w:r>
        <w:rPr>
          <w:color w:val="000000"/>
        </w:rPr>
        <w:t xml:space="preserve"> </w:t>
      </w:r>
      <w:proofErr w:type="spellStart"/>
      <w:r>
        <w:rPr>
          <w:color w:val="000000"/>
        </w:rPr>
        <w:t>Marquês</w:t>
      </w:r>
      <w:proofErr w:type="spellEnd"/>
      <w:r>
        <w:rPr>
          <w:color w:val="000000"/>
        </w:rPr>
        <w:t xml:space="preserve"> Street, 310, 50100-130, Recife, PE, Brazil</w:t>
      </w:r>
    </w:p>
    <w:p w14:paraId="5A383B91" w14:textId="77777777" w:rsidR="00C86D4B" w:rsidRDefault="0025390F">
      <w:pPr>
        <w:rPr>
          <w:color w:val="000000"/>
        </w:rPr>
      </w:pPr>
      <w:r>
        <w:rPr>
          <w:rFonts w:hint="eastAsia"/>
          <w:color w:val="000000"/>
          <w:vertAlign w:val="superscript"/>
          <w:lang w:eastAsia="zh-CN"/>
        </w:rPr>
        <w:t>9</w:t>
      </w:r>
      <w:r>
        <w:rPr>
          <w:color w:val="000000"/>
          <w:vertAlign w:val="superscript"/>
        </w:rPr>
        <w:t xml:space="preserve"> </w:t>
      </w:r>
      <w:bookmarkStart w:id="24" w:name="OLE_LINK32"/>
      <w:r>
        <w:rPr>
          <w:color w:val="000000"/>
        </w:rPr>
        <w:t>Geriatric Unit, Department of Internal Medicine and Geriatrics</w:t>
      </w:r>
      <w:bookmarkEnd w:id="24"/>
      <w:r>
        <w:rPr>
          <w:color w:val="000000"/>
        </w:rPr>
        <w:t>, University of Palermo,</w:t>
      </w:r>
      <w:r>
        <w:rPr>
          <w:color w:val="000000"/>
        </w:rPr>
        <w:br/>
        <w:t>90100 Palermo, Italy</w:t>
      </w:r>
    </w:p>
    <w:p w14:paraId="3A52169F" w14:textId="77777777" w:rsidR="00C86D4B" w:rsidRDefault="0025390F">
      <w:pPr>
        <w:rPr>
          <w:color w:val="000000"/>
        </w:rPr>
      </w:pPr>
      <w:bookmarkStart w:id="25" w:name="OLE_LINK17"/>
      <w:bookmarkStart w:id="26" w:name="OLE_LINK69"/>
      <w:r>
        <w:rPr>
          <w:rFonts w:hint="eastAsia"/>
          <w:color w:val="000000"/>
          <w:vertAlign w:val="superscript"/>
          <w:lang w:eastAsia="zh-CN"/>
        </w:rPr>
        <w:t>10</w:t>
      </w:r>
      <w:r>
        <w:rPr>
          <w:color w:val="000000"/>
        </w:rPr>
        <w:t xml:space="preserve"> Department of Sports Science and Physical Education, The Chinese University of Hong Kong, Shatin, New Territories, 999077, Hong Kong</w:t>
      </w:r>
    </w:p>
    <w:p w14:paraId="7A3AAFA5" w14:textId="77777777" w:rsidR="00C86D4B" w:rsidRDefault="0025390F">
      <w:pPr>
        <w:rPr>
          <w:color w:val="000000"/>
        </w:rPr>
      </w:pPr>
      <w:r>
        <w:rPr>
          <w:color w:val="000000"/>
          <w:vertAlign w:val="superscript"/>
        </w:rPr>
        <w:t>1</w:t>
      </w:r>
      <w:bookmarkStart w:id="27" w:name="OLE_LINK38"/>
      <w:r>
        <w:rPr>
          <w:rFonts w:hint="eastAsia"/>
          <w:color w:val="000000"/>
          <w:vertAlign w:val="superscript"/>
          <w:lang w:eastAsia="zh-CN"/>
        </w:rPr>
        <w:t>1</w:t>
      </w:r>
      <w:r>
        <w:rPr>
          <w:color w:val="000000"/>
          <w:vertAlign w:val="superscript"/>
        </w:rPr>
        <w:t xml:space="preserve"> </w:t>
      </w:r>
      <w:bookmarkEnd w:id="25"/>
      <w:bookmarkEnd w:id="26"/>
      <w:r>
        <w:rPr>
          <w:color w:val="000000"/>
        </w:rPr>
        <w:t>Department of Social and Preventive Medicine, Center for Public Health</w:t>
      </w:r>
      <w:bookmarkEnd w:id="27"/>
      <w:r>
        <w:rPr>
          <w:color w:val="000000"/>
        </w:rPr>
        <w:t>,</w:t>
      </w:r>
      <w:bookmarkStart w:id="28" w:name="OLE_LINK37"/>
      <w:r>
        <w:rPr>
          <w:color w:val="000000"/>
        </w:rPr>
        <w:t xml:space="preserve"> Medical University of Vienna</w:t>
      </w:r>
      <w:bookmarkEnd w:id="28"/>
      <w:r>
        <w:rPr>
          <w:color w:val="000000"/>
        </w:rPr>
        <w:t xml:space="preserve">, </w:t>
      </w:r>
      <w:proofErr w:type="spellStart"/>
      <w:r>
        <w:rPr>
          <w:color w:val="000000"/>
        </w:rPr>
        <w:t>Kinderspitalgasse</w:t>
      </w:r>
      <w:proofErr w:type="spellEnd"/>
      <w:r>
        <w:rPr>
          <w:color w:val="000000"/>
        </w:rPr>
        <w:t xml:space="preserve"> 15/1, 109, Austria</w:t>
      </w:r>
    </w:p>
    <w:p w14:paraId="38713DA2" w14:textId="77777777" w:rsidR="00C86D4B" w:rsidRDefault="0025390F">
      <w:pPr>
        <w:rPr>
          <w:color w:val="000000"/>
        </w:rPr>
      </w:pPr>
      <w:r>
        <w:rPr>
          <w:color w:val="000000"/>
          <w:vertAlign w:val="superscript"/>
        </w:rPr>
        <w:t>1</w:t>
      </w:r>
      <w:r>
        <w:rPr>
          <w:rFonts w:hint="eastAsia"/>
          <w:color w:val="000000"/>
          <w:vertAlign w:val="superscript"/>
          <w:lang w:eastAsia="zh-CN"/>
        </w:rPr>
        <w:t>2</w:t>
      </w:r>
      <w:r>
        <w:rPr>
          <w:color w:val="000000"/>
          <w:vertAlign w:val="superscript"/>
        </w:rPr>
        <w:t xml:space="preserve"> </w:t>
      </w:r>
      <w:bookmarkStart w:id="29" w:name="OLE_LINK42"/>
      <w:r>
        <w:rPr>
          <w:color w:val="000000"/>
        </w:rPr>
        <w:t>The Cambridge Centre for Sport and Exercise Sciences</w:t>
      </w:r>
      <w:bookmarkEnd w:id="29"/>
      <w:r>
        <w:rPr>
          <w:color w:val="000000"/>
        </w:rPr>
        <w:t xml:space="preserve">, </w:t>
      </w:r>
      <w:bookmarkStart w:id="30" w:name="OLE_LINK51"/>
      <w:bookmarkStart w:id="31" w:name="OLE_LINK41"/>
      <w:bookmarkStart w:id="32" w:name="OLE_LINK50"/>
      <w:bookmarkStart w:id="33" w:name="OLE_LINK39"/>
      <w:r>
        <w:rPr>
          <w:color w:val="000000"/>
        </w:rPr>
        <w:t>Anglia Ruskin University</w:t>
      </w:r>
      <w:bookmarkEnd w:id="30"/>
      <w:bookmarkEnd w:id="31"/>
      <w:r>
        <w:rPr>
          <w:color w:val="000000"/>
        </w:rPr>
        <w:t xml:space="preserve">, </w:t>
      </w:r>
      <w:bookmarkStart w:id="34" w:name="OLE_LINK72"/>
      <w:r>
        <w:rPr>
          <w:color w:val="000000"/>
        </w:rPr>
        <w:t>Cambridge</w:t>
      </w:r>
      <w:bookmarkEnd w:id="34"/>
      <w:r>
        <w:rPr>
          <w:color w:val="000000"/>
        </w:rPr>
        <w:t>, CB1 1PT, UK</w:t>
      </w:r>
      <w:bookmarkEnd w:id="32"/>
      <w:bookmarkEnd w:id="33"/>
    </w:p>
    <w:p w14:paraId="6B5650E2" w14:textId="77777777" w:rsidR="00C86D4B" w:rsidRDefault="0025390F">
      <w:pPr>
        <w:rPr>
          <w:color w:val="000000"/>
          <w:vertAlign w:val="superscript"/>
        </w:rPr>
      </w:pPr>
      <w:bookmarkStart w:id="35" w:name="OLE_LINK45"/>
      <w:bookmarkStart w:id="36" w:name="_Hlk24014030"/>
      <w:r>
        <w:rPr>
          <w:color w:val="000000"/>
          <w:vertAlign w:val="superscript"/>
        </w:rPr>
        <w:t>1</w:t>
      </w:r>
      <w:r>
        <w:rPr>
          <w:rFonts w:hint="eastAsia"/>
          <w:color w:val="000000"/>
          <w:vertAlign w:val="superscript"/>
          <w:lang w:eastAsia="zh-CN"/>
        </w:rPr>
        <w:t>3</w:t>
      </w:r>
      <w:r>
        <w:rPr>
          <w:color w:val="000000"/>
        </w:rPr>
        <w:t xml:space="preserve"> </w:t>
      </w:r>
      <w:bookmarkStart w:id="37" w:name="OLE_LINK43"/>
      <w:bookmarkStart w:id="38" w:name="OLE_LINK71"/>
      <w:bookmarkEnd w:id="35"/>
      <w:r>
        <w:rPr>
          <w:color w:val="000000"/>
        </w:rPr>
        <w:t>Depression Clinical and Research Program</w:t>
      </w:r>
      <w:bookmarkEnd w:id="37"/>
      <w:r>
        <w:rPr>
          <w:color w:val="000000"/>
        </w:rPr>
        <w:t>, Massachusetts General Hospital, Boston, MA 02114, USA</w:t>
      </w:r>
      <w:bookmarkEnd w:id="36"/>
      <w:bookmarkEnd w:id="38"/>
    </w:p>
    <w:p w14:paraId="6969D08E" w14:textId="77777777" w:rsidR="00C86D4B" w:rsidRDefault="0025390F">
      <w:pPr>
        <w:rPr>
          <w:color w:val="000000"/>
        </w:rPr>
      </w:pPr>
      <w:bookmarkStart w:id="39" w:name="OLE_LINK9"/>
      <w:r>
        <w:rPr>
          <w:b/>
          <w:bCs/>
          <w:color w:val="000000"/>
        </w:rPr>
        <w:t xml:space="preserve">Correspondence: </w:t>
      </w:r>
      <w:r>
        <w:rPr>
          <w:color w:val="000000"/>
        </w:rPr>
        <w:t>Hong L</w:t>
      </w:r>
      <w:r>
        <w:rPr>
          <w:rFonts w:hint="eastAsia"/>
          <w:color w:val="000000"/>
        </w:rPr>
        <w:t>i</w:t>
      </w:r>
    </w:p>
    <w:p w14:paraId="1B72CB81" w14:textId="77777777" w:rsidR="00C86D4B" w:rsidRDefault="0025390F">
      <w:pPr>
        <w:rPr>
          <w:color w:val="000000"/>
        </w:rPr>
      </w:pPr>
      <w:bookmarkStart w:id="40" w:name="_Hlk48568590"/>
      <w:r>
        <w:rPr>
          <w:rFonts w:hint="eastAsia"/>
          <w:color w:val="000000"/>
          <w:lang w:eastAsia="zh-CN"/>
        </w:rPr>
        <w:t>School of Psychology, Shenzhen University, Shenzhen 518060, China</w:t>
      </w:r>
    </w:p>
    <w:p w14:paraId="1DF5C744" w14:textId="77777777" w:rsidR="00C86D4B" w:rsidRDefault="0025390F">
      <w:pPr>
        <w:rPr>
          <w:color w:val="000000"/>
        </w:rPr>
      </w:pPr>
      <w:r>
        <w:rPr>
          <w:color w:val="000000"/>
        </w:rPr>
        <w:t>Tel +86 139 0297 3932</w:t>
      </w:r>
    </w:p>
    <w:bookmarkEnd w:id="40"/>
    <w:p w14:paraId="78EA4667" w14:textId="77777777" w:rsidR="00C86D4B" w:rsidRDefault="0025390F">
      <w:pPr>
        <w:rPr>
          <w:color w:val="000000"/>
        </w:rPr>
      </w:pPr>
      <w:r>
        <w:rPr>
          <w:color w:val="000000"/>
        </w:rPr>
        <w:t xml:space="preserve">Email </w:t>
      </w:r>
      <w:hyperlink r:id="rId8" w:history="1">
        <w:r>
          <w:rPr>
            <w:color w:val="000000"/>
          </w:rPr>
          <w:t>lihongwrm@vip.sina.com</w:t>
        </w:r>
      </w:hyperlink>
    </w:p>
    <w:bookmarkEnd w:id="39"/>
    <w:p w14:paraId="4E9BE14B" w14:textId="77777777" w:rsidR="00C86D4B" w:rsidRDefault="0025390F">
      <w:pPr>
        <w:rPr>
          <w:color w:val="000000"/>
        </w:rPr>
      </w:pPr>
      <w:proofErr w:type="spellStart"/>
      <w:r>
        <w:rPr>
          <w:color w:val="000000"/>
        </w:rPr>
        <w:t>Jingyuan</w:t>
      </w:r>
      <w:proofErr w:type="spellEnd"/>
      <w:r>
        <w:rPr>
          <w:color w:val="000000"/>
        </w:rPr>
        <w:t xml:space="preserve"> Lin and </w:t>
      </w:r>
      <w:proofErr w:type="spellStart"/>
      <w:r>
        <w:rPr>
          <w:color w:val="000000"/>
        </w:rPr>
        <w:t>Tianyou</w:t>
      </w:r>
      <w:proofErr w:type="spellEnd"/>
      <w:r>
        <w:rPr>
          <w:color w:val="000000"/>
        </w:rPr>
        <w:t xml:space="preserve"> Guo contributed equally to the current work.</w:t>
      </w:r>
    </w:p>
    <w:p w14:paraId="4D1EC819" w14:textId="2970BD44" w:rsidR="00C86D4B" w:rsidRPr="00C44F1E" w:rsidRDefault="0025390F" w:rsidP="00C44F1E">
      <w:pPr>
        <w:pStyle w:val="Heading1"/>
      </w:pPr>
      <w:bookmarkStart w:id="41" w:name="_Hlk48339672"/>
      <w:bookmarkEnd w:id="0"/>
      <w:r>
        <w:br w:type="page"/>
      </w:r>
      <w:r w:rsidRPr="00C44F1E">
        <w:lastRenderedPageBreak/>
        <w:t xml:space="preserve">Abstract </w:t>
      </w:r>
    </w:p>
    <w:p w14:paraId="30EF365B" w14:textId="77777777" w:rsidR="00C86D4B" w:rsidRDefault="0025390F">
      <w:pPr>
        <w:rPr>
          <w:color w:val="000000"/>
        </w:rPr>
      </w:pPr>
      <w:r>
        <w:rPr>
          <w:b/>
          <w:color w:val="000000"/>
        </w:rPr>
        <w:t>Purpose:</w:t>
      </w:r>
      <w:r>
        <w:rPr>
          <w:rFonts w:ascii="Times New Roman" w:hAnsi="Times New Roman"/>
          <w:color w:val="000000"/>
          <w:szCs w:val="20"/>
        </w:rPr>
        <w:t xml:space="preserve"> </w:t>
      </w:r>
      <w:r>
        <w:rPr>
          <w:color w:val="000000"/>
        </w:rPr>
        <w:t xml:space="preserve">The Novel Coronavirus disease (COVID-19) pandemic and associated restrictive measures have implications for depressive symptoms (henceforth depression) of </w:t>
      </w:r>
      <w:r>
        <w:rPr>
          <w:rFonts w:hint="eastAsia"/>
          <w:color w:val="000000"/>
          <w:lang w:eastAsia="zh-CN"/>
        </w:rPr>
        <w:t>young</w:t>
      </w:r>
      <w:r>
        <w:rPr>
          <w:color w:val="000000"/>
        </w:rPr>
        <w:t xml:space="preserve"> people and risk may be associated with their reduced physical activity (PA) level. </w:t>
      </w:r>
      <w:r>
        <w:rPr>
          <w:rFonts w:hint="eastAsia"/>
          <w:color w:val="000000"/>
        </w:rPr>
        <w:t>Therefore, we</w:t>
      </w:r>
      <w:r>
        <w:rPr>
          <w:color w:val="000000"/>
        </w:rPr>
        <w:t xml:space="preserve"> </w:t>
      </w:r>
      <w:r>
        <w:rPr>
          <w:rFonts w:hint="eastAsia"/>
          <w:color w:val="000000"/>
        </w:rPr>
        <w:t xml:space="preserve">aimed to </w:t>
      </w:r>
      <w:r>
        <w:rPr>
          <w:color w:val="000000"/>
        </w:rPr>
        <w:t>examine the association between depressive symptoms and PA among college students with different gender and gender-role (masculinity traits and femininity traits) during the COVID-19 pandemic.</w:t>
      </w:r>
    </w:p>
    <w:p w14:paraId="640521A4" w14:textId="77777777" w:rsidR="00C86D4B" w:rsidRDefault="0025390F">
      <w:pPr>
        <w:rPr>
          <w:color w:val="000000"/>
        </w:rPr>
      </w:pPr>
      <w:r>
        <w:rPr>
          <w:b/>
          <w:color w:val="000000"/>
        </w:rPr>
        <w:t>Participants and methods:</w:t>
      </w:r>
      <w:r>
        <w:rPr>
          <w:rFonts w:ascii="Times New Roman" w:hAnsi="Times New Roman"/>
          <w:color w:val="000000"/>
          <w:szCs w:val="20"/>
        </w:rPr>
        <w:t xml:space="preserve"> </w:t>
      </w:r>
      <w:r>
        <w:rPr>
          <w:color w:val="000000"/>
        </w:rPr>
        <w:t>Cross-sectional study included 628 healthy college students from nineteen different locations. The Center for Epidemiological Studies Depression Scales (CES-D), the International Physical Activity Questionnaire - Short Form (IPAQ-SF), and the 50-item Chinese Sex-Role Inventory (CSRI-50) were used to measure depressive symptoms, PA continuous (weekly metabolic equivalent minutes, MET-minutes/week) and categorical indicators (activity level category) and gender role, respectively. The statistical analyzes were used partial correlation analysis, t-test, One-way ANOVA, moderation model tests, and linear regression model tests.</w:t>
      </w:r>
    </w:p>
    <w:p w14:paraId="33E86F97" w14:textId="77777777" w:rsidR="00C86D4B" w:rsidRDefault="0025390F">
      <w:pPr>
        <w:rPr>
          <w:color w:val="000000"/>
        </w:rPr>
      </w:pPr>
      <w:r>
        <w:rPr>
          <w:b/>
          <w:color w:val="000000"/>
        </w:rPr>
        <w:t>Results:</w:t>
      </w:r>
      <w:r>
        <w:rPr>
          <w:rFonts w:ascii="Times New Roman" w:hAnsi="Times New Roman"/>
          <w:color w:val="000000"/>
          <w:szCs w:val="20"/>
        </w:rPr>
        <w:t xml:space="preserve"> </w:t>
      </w:r>
      <w:r>
        <w:rPr>
          <w:color w:val="000000"/>
        </w:rPr>
        <w:t xml:space="preserve">34.72% of participants had clinically relevant depression (16, CES-D scale). 58.6% of participants were classified as a “low” activity level for spending less time on PA. Depression significantly negatively correlated with MET-minutes/week in moderate-intensity PA but not vigorous and walking scores. Of note, the depression-PA association was only moderated by the “low” activity level group in terms of categorical scores across gender groups. Participants with higher masculinity traits were less likely to have depression among all participants. </w:t>
      </w:r>
      <w:r>
        <w:rPr>
          <w:color w:val="000000"/>
        </w:rPr>
        <w:lastRenderedPageBreak/>
        <w:t>Moreover, more recover</w:t>
      </w:r>
      <w:r>
        <w:rPr>
          <w:rFonts w:hint="eastAsia"/>
          <w:color w:val="000000"/>
        </w:rPr>
        <w:t>ed</w:t>
      </w:r>
      <w:r>
        <w:rPr>
          <w:color w:val="000000"/>
        </w:rPr>
        <w:t xml:space="preserve"> cases and fewer deaths could also predict the lower depression risk in the “high” activity level group.</w:t>
      </w:r>
    </w:p>
    <w:p w14:paraId="770DB39E" w14:textId="77777777" w:rsidR="00C86D4B" w:rsidRDefault="0025390F">
      <w:pPr>
        <w:rPr>
          <w:color w:val="000000"/>
        </w:rPr>
      </w:pPr>
      <w:r>
        <w:rPr>
          <w:b/>
          <w:color w:val="000000"/>
        </w:rPr>
        <w:t>Conclusion:</w:t>
      </w:r>
      <w:r>
        <w:rPr>
          <w:rFonts w:ascii="Times New Roman" w:hAnsi="Times New Roman"/>
          <w:color w:val="000000"/>
          <w:szCs w:val="20"/>
        </w:rPr>
        <w:t xml:space="preserve"> </w:t>
      </w:r>
      <w:r>
        <w:rPr>
          <w:color w:val="000000"/>
        </w:rPr>
        <w:t>Moderate-intensity PA is beneficial for reducing depression risk among college students at a low activity level. College students with fewer masculinity traits (regardless of gender) are highly vulnerable to depression during the outbreak of COVID-19. Effective control of the COVID-19 pandemic seems critical to alleviating the burden of mental disorders of the public including depression.</w:t>
      </w:r>
    </w:p>
    <w:p w14:paraId="63B0A457" w14:textId="77777777" w:rsidR="00C86D4B" w:rsidRDefault="0025390F">
      <w:pPr>
        <w:rPr>
          <w:color w:val="000000"/>
        </w:rPr>
      </w:pPr>
      <w:r>
        <w:rPr>
          <w:b/>
          <w:color w:val="000000"/>
        </w:rPr>
        <w:t>Keywords:</w:t>
      </w:r>
      <w:r>
        <w:rPr>
          <w:rFonts w:ascii="Times New Roman" w:hAnsi="Times New Roman"/>
          <w:b/>
          <w:bCs/>
          <w:color w:val="000000"/>
          <w:szCs w:val="20"/>
        </w:rPr>
        <w:t xml:space="preserve"> </w:t>
      </w:r>
      <w:r>
        <w:rPr>
          <w:color w:val="000000"/>
        </w:rPr>
        <w:t>depression, physical activity, gender, masculinity, femininity, COVID-19</w:t>
      </w:r>
    </w:p>
    <w:bookmarkEnd w:id="41"/>
    <w:p w14:paraId="0A9D85D6" w14:textId="77777777" w:rsidR="00C86D4B" w:rsidRPr="00C44F1E" w:rsidRDefault="0025390F" w:rsidP="00C44F1E">
      <w:pPr>
        <w:pStyle w:val="Heading1"/>
      </w:pPr>
      <w:r>
        <w:br w:type="page"/>
      </w:r>
      <w:r w:rsidRPr="00C44F1E">
        <w:lastRenderedPageBreak/>
        <w:t>Introduction</w:t>
      </w:r>
    </w:p>
    <w:p w14:paraId="58240941" w14:textId="77777777" w:rsidR="00C86D4B" w:rsidRDefault="0025390F">
      <w:pPr>
        <w:ind w:firstLineChars="300" w:firstLine="600"/>
        <w:rPr>
          <w:rFonts w:cs="Arial"/>
          <w:color w:val="000000"/>
          <w:szCs w:val="20"/>
        </w:rPr>
      </w:pPr>
      <w:r>
        <w:rPr>
          <w:rFonts w:eastAsia="SimSun" w:cs="Arial"/>
          <w:color w:val="000000"/>
          <w:szCs w:val="20"/>
        </w:rPr>
        <w:t>The</w:t>
      </w:r>
      <w:r>
        <w:rPr>
          <w:rFonts w:cs="Arial"/>
          <w:color w:val="000000"/>
          <w:szCs w:val="20"/>
        </w:rPr>
        <w:t xml:space="preserve"> Novel Coronavirus disease (COVID-19) has formally been considered as a global pandemic on 11</w:t>
      </w:r>
      <w:r>
        <w:rPr>
          <w:rFonts w:cs="Arial"/>
          <w:color w:val="000000"/>
          <w:szCs w:val="20"/>
          <w:vertAlign w:val="superscript"/>
        </w:rPr>
        <w:t>th</w:t>
      </w:r>
      <w:r>
        <w:rPr>
          <w:rFonts w:cs="Arial"/>
          <w:color w:val="000000"/>
          <w:szCs w:val="20"/>
        </w:rPr>
        <w:t xml:space="preserve"> March 2020 </w:t>
      </w:r>
      <w:r>
        <w:rPr>
          <w:rFonts w:cs="Arial"/>
          <w:color w:val="000000"/>
          <w:szCs w:val="20"/>
        </w:rPr>
        <w:fldChar w:fldCharType="begin"/>
      </w:r>
      <w:r>
        <w:rPr>
          <w:rFonts w:cs="Arial"/>
          <w:color w:val="000000"/>
          <w:szCs w:val="20"/>
        </w:rPr>
        <w:instrText xml:space="preserve"> ADDIN EN.CITE &lt;EndNote&gt;&lt;Cite&gt;&lt;Author&gt;World Health Organization&lt;/Author&gt;&lt;Year&gt;2020&lt;/Year&gt;&lt;RecNum&gt;1&lt;/RecNum&gt;&lt;DisplayText&gt;&lt;style face="superscript"&gt;1&lt;/style&gt;&lt;/DisplayText&gt;&lt;record&gt;&lt;rec-number&gt;1&lt;/rec-number&gt;&lt;foreign-keys&gt;&lt;key app="EN" db-id="r9wrdw2d8wawdyepxwcp9feb9zsxxfvrwtwr" timestamp="1601345774"&gt;1&lt;/key&gt;&lt;/foreign-keys&gt;&lt;ref-type name="Web Page"&gt;12&lt;/ref-type&gt;&lt;contributors&gt;&lt;authors&gt;&lt;author&gt;World Health Organization,,&lt;/author&gt;&lt;/authors&gt;&lt;/contributors&gt;&lt;titles&gt;&lt;title&gt;Coronavirus disease (COVID-19) outbreak&lt;/title&gt;&lt;/titles&gt;&lt;volume&gt;2020&lt;/volume&gt;&lt;number&gt;&lt;style face="normal" font="default" size="100%"&gt;August&lt;/style&gt;&lt;style face="normal" font="default" charset="134" size="100%"&gt; &lt;/style&gt;&lt;style face="normal" font="default" size="100%"&gt;17&lt;/style&gt;&lt;/number&gt;&lt;dates&gt;&lt;year&gt;2020&lt;/year&gt;&lt;/dates&gt;&lt;urls&gt;&lt;related-urls&gt;&lt;url&gt;https://www.who.int/westernpacific/emergencies/covid-19&lt;/url&gt;&lt;/related-urls&gt;&lt;/urls&gt;&lt;/record&gt;&lt;/Cite&gt;&lt;/EndNote&gt;</w:instrText>
      </w:r>
      <w:r>
        <w:rPr>
          <w:rFonts w:cs="Arial"/>
          <w:color w:val="000000"/>
          <w:szCs w:val="20"/>
        </w:rPr>
        <w:fldChar w:fldCharType="separate"/>
      </w:r>
      <w:r>
        <w:rPr>
          <w:rFonts w:cs="Arial"/>
          <w:color w:val="000000"/>
          <w:szCs w:val="20"/>
          <w:vertAlign w:val="superscript"/>
          <w:lang w:eastAsia="en-NZ"/>
        </w:rPr>
        <w:t>1</w:t>
      </w:r>
      <w:r>
        <w:rPr>
          <w:rFonts w:cs="Arial"/>
          <w:color w:val="000000"/>
          <w:szCs w:val="20"/>
        </w:rPr>
        <w:fldChar w:fldCharType="end"/>
      </w:r>
      <w:r>
        <w:rPr>
          <w:rFonts w:cs="Arial"/>
          <w:color w:val="000000"/>
          <w:szCs w:val="20"/>
        </w:rPr>
        <w:t xml:space="preserve">. Given its high person-to-person transmission rate, multiple appropriate measures (e.g., </w:t>
      </w:r>
      <w:bookmarkStart w:id="42" w:name="OLE_LINK48"/>
      <w:r>
        <w:rPr>
          <w:rFonts w:cs="Arial"/>
          <w:color w:val="000000"/>
          <w:szCs w:val="20"/>
        </w:rPr>
        <w:t>social distancing, quarantine, and isolation</w:t>
      </w:r>
      <w:bookmarkEnd w:id="42"/>
      <w:r>
        <w:rPr>
          <w:rFonts w:cs="Arial"/>
          <w:color w:val="000000"/>
          <w:szCs w:val="20"/>
        </w:rPr>
        <w:t xml:space="preserve">) were implemented across the world </w:t>
      </w:r>
      <w:r>
        <w:rPr>
          <w:rFonts w:cs="Arial"/>
          <w:color w:val="000000"/>
          <w:szCs w:val="20"/>
        </w:rPr>
        <w:fldChar w:fldCharType="begin"/>
      </w:r>
      <w:r>
        <w:rPr>
          <w:rFonts w:cs="Arial"/>
          <w:color w:val="000000"/>
          <w:szCs w:val="20"/>
        </w:rPr>
        <w:instrText xml:space="preserve"> ADDIN EN.CITE &lt;EndNote&gt;&lt;Cite&gt;&lt;Author&gt;Hannah Ritchie&lt;/Author&gt;&lt;Year&gt;2020&lt;/Year&gt;&lt;RecNum&gt;2&lt;/RecNum&gt;&lt;DisplayText&gt;&lt;style face="superscript"&gt;2&lt;/style&gt;&lt;/DisplayText&gt;&lt;record&gt;&lt;rec-number&gt;2&lt;/rec-number&gt;&lt;foreign-keys&gt;&lt;key app="EN" db-id="r9wrdw2d8wawdyepxwcp9feb9zsxxfvrwtwr" timestamp="1601345774"&gt;2&lt;/key&gt;&lt;/foreign-keys&gt;&lt;ref-type name="Web Page"&gt;12&lt;/ref-type&gt;&lt;contributors&gt;&lt;authors&gt;&lt;author&gt;Hannah Ritchie, &lt;/author&gt;&lt;author&gt;Esteban Ortiz-Ospina, &lt;/author&gt;&lt;author&gt;Diana Beltekian, &lt;/author&gt;&lt;author&gt;Edouard Mathieu, &lt;/author&gt;&lt;author&gt;Joe Hasell, &lt;/author&gt;&lt;author&gt;Bobbie Macdonald, &lt;/author&gt;&lt;author&gt;Charlie Giattino, &lt;/author&gt;&lt;author&gt;Max Roser&lt;/author&gt;&lt;/authors&gt;&lt;/contributors&gt;&lt;titles&gt;&lt;title&gt;Policy Responses to the Coronavirus Pandemic&lt;/title&gt;&lt;/titles&gt;&lt;volume&gt;2020&lt;/volume&gt;&lt;number&gt;&lt;style face="normal" font="default" size="100%"&gt;September&lt;/style&gt;&lt;style face="normal" font="default" charset="134" size="100%"&gt; &lt;/style&gt;&lt;style face="normal" font="default" size="100%"&gt;29&lt;/style&gt;&lt;/number&gt;&lt;dates&gt;&lt;year&gt;2020&lt;/year&gt;&lt;/dates&gt;&lt;urls&gt;&lt;related-urls&gt;&lt;url&gt;https://ourworldindata.org/policy-responses-covid&lt;/url&gt;&lt;/related-urls&gt;&lt;/urls&gt;&lt;/record&gt;&lt;/Cite&gt;&lt;/EndNote&gt;</w:instrText>
      </w:r>
      <w:r>
        <w:rPr>
          <w:rFonts w:cs="Arial"/>
          <w:color w:val="000000"/>
          <w:szCs w:val="20"/>
        </w:rPr>
        <w:fldChar w:fldCharType="separate"/>
      </w:r>
      <w:r>
        <w:rPr>
          <w:rFonts w:cs="Arial"/>
          <w:color w:val="000000"/>
          <w:szCs w:val="20"/>
          <w:vertAlign w:val="superscript"/>
          <w:lang w:eastAsia="en-NZ"/>
        </w:rPr>
        <w:t>2</w:t>
      </w:r>
      <w:r>
        <w:rPr>
          <w:rFonts w:cs="Arial"/>
          <w:color w:val="000000"/>
          <w:szCs w:val="20"/>
        </w:rPr>
        <w:fldChar w:fldCharType="end"/>
      </w:r>
      <w:r>
        <w:rPr>
          <w:rFonts w:cs="Arial"/>
          <w:color w:val="000000"/>
          <w:szCs w:val="20"/>
        </w:rPr>
        <w:t xml:space="preserve">. Such major lifestyle changes during times of enormous uncertainty have been found to associate with mental health problems such as a higher risk of depression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3-5</w:t>
      </w:r>
      <w:r>
        <w:rPr>
          <w:rFonts w:cs="Arial"/>
          <w:color w:val="000000"/>
          <w:szCs w:val="20"/>
        </w:rPr>
        <w:fldChar w:fldCharType="end"/>
      </w:r>
      <w:r>
        <w:rPr>
          <w:rFonts w:cs="Arial"/>
          <w:color w:val="000000"/>
          <w:szCs w:val="20"/>
        </w:rPr>
        <w:t xml:space="preserve"> during the COVID-19 pandemic. Depression is a major mental disorder with symptoms including exaggerated and persistent sadness, anhedonia, cognitive impairments, and a negative procession bias as well as somatic symptoms (insomnia and fatigue</w:t>
      </w:r>
      <w:r>
        <w:rPr>
          <w:rStyle w:val="CommentReference"/>
          <w:rFonts w:cs="Arial"/>
          <w:color w:val="000000"/>
          <w:szCs w:val="20"/>
        </w:rPr>
        <w:t xml:space="preserve">) </w:t>
      </w:r>
      <w:r>
        <w:rPr>
          <w:rFonts w:cs="Arial"/>
          <w:color w:val="000000"/>
          <w:szCs w:val="20"/>
        </w:rPr>
        <w:fldChar w:fldCharType="begin"/>
      </w:r>
      <w:r>
        <w:rPr>
          <w:rFonts w:cs="Arial"/>
          <w:color w:val="000000"/>
          <w:szCs w:val="20"/>
        </w:rPr>
        <w:instrText xml:space="preserve"> ADDIN EN.CITE &lt;EndNote&gt;&lt;Cite&gt;&lt;Author&gt;Malhi&lt;/Author&gt;&lt;Year&gt;2018&lt;/Year&gt;&lt;RecNum&gt;6&lt;/RecNum&gt;&lt;DisplayText&gt;&lt;style face="superscript"&gt;6&lt;/style&gt;&lt;/DisplayText&gt;&lt;record&gt;&lt;rec-number&gt;6&lt;/rec-number&gt;&lt;foreign-keys&gt;&lt;key app="EN" db-id="r9wrdw2d8wawdyepxwcp9feb9zsxxfvrwtwr" timestamp="1601345774"&gt;6&lt;/key&gt;&lt;/foreign-keys&gt;&lt;ref-type name="Journal Article"&gt;17&lt;/ref-type&gt;&lt;contributors&gt;&lt;authors&gt;&lt;author&gt;Malhi, Gin S.&lt;/author&gt;&lt;author&gt;Mann, J. John&lt;/author&gt;&lt;/authors&gt;&lt;/contributors&gt;&lt;titles&gt;&lt;title&gt;Depression&lt;/title&gt;&lt;secondary-title&gt;The Lancet&lt;/secondary-title&gt;&lt;/titles&gt;&lt;periodical&gt;&lt;full-title&gt;The Lancet&lt;/full-title&gt;&lt;/periodical&gt;&lt;pages&gt;2299-2312&lt;/pages&gt;&lt;volume&gt;392&lt;/volume&gt;&lt;number&gt;10161&lt;/number&gt;&lt;dates&gt;&lt;year&gt;2018&lt;/year&gt;&lt;/dates&gt;&lt;publisher&gt;Elsevier&lt;/publisher&gt;&lt;isbn&gt;0140-6736&lt;/isbn&gt;&lt;urls&gt;&lt;related-urls&gt;&lt;url&gt;https://doi.org/10.1016/S0140-6736(18)31948-2&lt;/url&gt;&lt;/related-urls&gt;&lt;/urls&gt;&lt;electronic-resource-num&gt;10.1016/S0140-6736(18)31948-2&lt;/electronic-resource-num&gt;&lt;access-date&gt;2020/04/24&lt;/access-date&gt;&lt;/record&gt;&lt;/Cite&gt;&lt;/EndNote&gt;</w:instrText>
      </w:r>
      <w:r>
        <w:rPr>
          <w:rFonts w:cs="Arial"/>
          <w:color w:val="000000"/>
          <w:szCs w:val="20"/>
        </w:rPr>
        <w:fldChar w:fldCharType="separate"/>
      </w:r>
      <w:r>
        <w:rPr>
          <w:rFonts w:cs="Arial"/>
          <w:color w:val="000000"/>
          <w:szCs w:val="20"/>
          <w:vertAlign w:val="superscript"/>
          <w:lang w:eastAsia="en-NZ"/>
        </w:rPr>
        <w:t>6</w:t>
      </w:r>
      <w:r>
        <w:rPr>
          <w:rFonts w:cs="Arial"/>
          <w:color w:val="000000"/>
          <w:szCs w:val="20"/>
        </w:rPr>
        <w:fldChar w:fldCharType="end"/>
      </w:r>
      <w:r>
        <w:rPr>
          <w:rFonts w:cs="Arial"/>
          <w:color w:val="000000"/>
          <w:szCs w:val="20"/>
        </w:rPr>
        <w:t xml:space="preserve">. More than 322 million people worldwide are currently experiencing clinically relevant depression </w:t>
      </w:r>
      <w:r>
        <w:rPr>
          <w:rFonts w:cs="Arial"/>
          <w:color w:val="000000"/>
          <w:szCs w:val="20"/>
        </w:rPr>
        <w:fldChar w:fldCharType="begin"/>
      </w:r>
      <w:r>
        <w:rPr>
          <w:rFonts w:cs="Arial"/>
          <w:color w:val="000000"/>
          <w:szCs w:val="20"/>
        </w:rPr>
        <w:instrText xml:space="preserve"> ADDIN EN.CITE &lt;EndNote&gt;&lt;Cite&gt;&lt;Author&gt;World Health Organization&lt;/Author&gt;&lt;Year&gt;2017&lt;/Year&gt;&lt;RecNum&gt;7&lt;/RecNum&gt;&lt;DisplayText&gt;&lt;style face="superscript"&gt;7&lt;/style&gt;&lt;/DisplayText&gt;&lt;record&gt;&lt;rec-number&gt;7&lt;/rec-number&gt;&lt;foreign-keys&gt;&lt;key app="EN" db-id="r9wrdw2d8wawdyepxwcp9feb9zsxxfvrwtwr" timestamp="1601345774"&gt;7&lt;/key&gt;&lt;/foreign-keys&gt;&lt;ref-type name="Journal Article"&gt;17&lt;/ref-type&gt;&lt;contributors&gt;&lt;authors&gt;&lt;author&gt;&lt;style face="normal" font="default" size="100%"&gt;World&lt;/style&gt;&lt;style face="normal" font="default" charset="134" size="100%"&gt; &lt;/style&gt;&lt;style face="normal" font="default" size="100%"&gt;Health Organization,, &lt;/style&gt;&lt;/author&gt;&lt;/authors&gt;&lt;/contributors&gt;&lt;titles&gt;&lt;title&gt;Depression and other common mental disorders: global health estimates&lt;/title&gt;&lt;secondary-title&gt;World Health Organization.&lt;/secondary-title&gt;&lt;/titles&gt;&lt;periodical&gt;&lt;full-title&gt;World Health Organization.&lt;/full-title&gt;&lt;/periodical&gt;&lt;dates&gt;&lt;year&gt;2017&lt;/year&gt;&lt;/dates&gt;&lt;urls&gt;&lt;/urls&gt;&lt;/record&gt;&lt;/Cite&gt;&lt;Cite&gt;&lt;Author&gt;World Health Organization&lt;/Author&gt;&lt;Year&gt;2017&lt;/Year&gt;&lt;RecNum&gt;7&lt;/RecNum&gt;&lt;record&gt;&lt;rec-number&gt;7&lt;/rec-number&gt;&lt;foreign-keys&gt;&lt;key app="EN" db-id="r9wrdw2d8wawdyepxwcp9feb9zsxxfvrwtwr" timestamp="1601345774"&gt;7&lt;/key&gt;&lt;/foreign-keys&gt;&lt;ref-type name="Journal Article"&gt;17&lt;/ref-type&gt;&lt;contributors&gt;&lt;authors&gt;&lt;author&gt;&lt;style face="normal" font="default" size="100%"&gt;World&lt;/style&gt;&lt;style face="normal" font="default" charset="134" size="100%"&gt; &lt;/style&gt;&lt;style face="normal" font="default" size="100%"&gt;Health Organization,, &lt;/style&gt;&lt;/author&gt;&lt;/authors&gt;&lt;/contributors&gt;&lt;titles&gt;&lt;title&gt;Depression and other common mental disorders: global health estimates&lt;/title&gt;&lt;secondary-title&gt;World Health Organization.&lt;/secondary-title&gt;&lt;/titles&gt;&lt;periodical&gt;&lt;full-title&gt;World Health Organization.&lt;/full-title&gt;&lt;/periodical&gt;&lt;dates&gt;&lt;year&gt;2017&lt;/year&gt;&lt;/dates&gt;&lt;urls&gt;&lt;/urls&gt;&lt;/record&gt;&lt;/Cite&gt;&lt;/EndNote&gt;</w:instrText>
      </w:r>
      <w:r>
        <w:rPr>
          <w:rFonts w:cs="Arial"/>
          <w:color w:val="000000"/>
          <w:szCs w:val="20"/>
        </w:rPr>
        <w:fldChar w:fldCharType="separate"/>
      </w:r>
      <w:r>
        <w:rPr>
          <w:rFonts w:cs="Arial"/>
          <w:color w:val="000000"/>
          <w:szCs w:val="20"/>
          <w:vertAlign w:val="superscript"/>
          <w:lang w:eastAsia="en-NZ"/>
        </w:rPr>
        <w:t>7</w:t>
      </w:r>
      <w:r>
        <w:rPr>
          <w:rFonts w:cs="Arial"/>
          <w:color w:val="000000"/>
          <w:szCs w:val="20"/>
        </w:rPr>
        <w:fldChar w:fldCharType="end"/>
      </w:r>
      <w:r>
        <w:rPr>
          <w:rFonts w:cs="Arial"/>
          <w:color w:val="000000"/>
          <w:szCs w:val="20"/>
        </w:rPr>
        <w:t xml:space="preserve"> and would become one of the leading causes of disability worldwide by 2030 </w:t>
      </w:r>
      <w:r>
        <w:rPr>
          <w:rFonts w:cs="Arial"/>
          <w:color w:val="000000"/>
          <w:szCs w:val="20"/>
        </w:rPr>
        <w:fldChar w:fldCharType="begin"/>
      </w:r>
      <w:r>
        <w:rPr>
          <w:rFonts w:cs="Arial"/>
          <w:color w:val="000000"/>
          <w:szCs w:val="20"/>
        </w:rPr>
        <w:instrText xml:space="preserve"> ADDIN EN.CITE &lt;EndNote&gt;&lt;Cite&gt;&lt;Author&gt;World Health Organization&lt;/Author&gt;&lt;Year&gt;2008&lt;/Year&gt;&lt;RecNum&gt;8&lt;/RecNum&gt;&lt;DisplayText&gt;&lt;style face="superscript"&gt;6,8&lt;/style&gt;&lt;/DisplayText&gt;&lt;record&gt;&lt;rec-number&gt;8&lt;/rec-number&gt;&lt;foreign-keys&gt;&lt;key app="EN" db-id="r9wrdw2d8wawdyepxwcp9feb9zsxxfvrwtwr" timestamp="1601345774"&gt;8&lt;/key&gt;&lt;/foreign-keys&gt;&lt;ref-type name="Book"&gt;6&lt;/ref-type&gt;&lt;contributors&gt;&lt;authors&gt;&lt;author&gt;World Health Organization,,&lt;/author&gt;&lt;/authors&gt;&lt;/contributors&gt;&lt;titles&gt;&lt;title&gt;The global burden of disease: 2004 update&lt;/title&gt;&lt;/titles&gt;&lt;dates&gt;&lt;year&gt;2008&lt;/year&gt;&lt;/dates&gt;&lt;pub-location&gt;Geneva&lt;/pub-location&gt;&lt;publisher&gt;World Health Organization&lt;/publisher&gt;&lt;urls&gt;&lt;/urls&gt;&lt;/record&gt;&lt;/Cite&gt;&lt;Cite&gt;&lt;Author&gt;Malhi&lt;/Author&gt;&lt;Year&gt;2018&lt;/Year&gt;&lt;RecNum&gt;6&lt;/RecNum&gt;&lt;record&gt;&lt;rec-number&gt;6&lt;/rec-number&gt;&lt;foreign-keys&gt;&lt;key app="EN" db-id="r9wrdw2d8wawdyepxwcp9feb9zsxxfvrwtwr" timestamp="1601345774"&gt;6&lt;/key&gt;&lt;/foreign-keys&gt;&lt;ref-type name="Journal Article"&gt;17&lt;/ref-type&gt;&lt;contributors&gt;&lt;authors&gt;&lt;author&gt;Malhi, Gin S.&lt;/author&gt;&lt;author&gt;Mann, J. John&lt;/author&gt;&lt;/authors&gt;&lt;/contributors&gt;&lt;titles&gt;&lt;title&gt;Depression&lt;/title&gt;&lt;secondary-title&gt;The Lancet&lt;/secondary-title&gt;&lt;/titles&gt;&lt;periodical&gt;&lt;full-title&gt;The Lancet&lt;/full-title&gt;&lt;/periodical&gt;&lt;pages&gt;2299-2312&lt;/pages&gt;&lt;volume&gt;392&lt;/volume&gt;&lt;number&gt;10161&lt;/number&gt;&lt;dates&gt;&lt;year&gt;2018&lt;/year&gt;&lt;/dates&gt;&lt;publisher&gt;Elsevier&lt;/publisher&gt;&lt;isbn&gt;0140-6736&lt;/isbn&gt;&lt;urls&gt;&lt;related-urls&gt;&lt;url&gt;https://doi.org/10.1016/S0140-6736(18)31948-2&lt;/url&gt;&lt;/related-urls&gt;&lt;/urls&gt;&lt;electronic-resource-num&gt;10.1016/S0140-6736(18)31948-2&lt;/electronic-resource-num&gt;&lt;access-date&gt;2020/04/24&lt;/access-date&gt;&lt;/record&gt;&lt;/Cite&gt;&lt;/EndNote&gt;</w:instrText>
      </w:r>
      <w:r>
        <w:rPr>
          <w:rFonts w:cs="Arial"/>
          <w:color w:val="000000"/>
          <w:szCs w:val="20"/>
        </w:rPr>
        <w:fldChar w:fldCharType="separate"/>
      </w:r>
      <w:r>
        <w:rPr>
          <w:rFonts w:cs="Arial"/>
          <w:color w:val="000000"/>
          <w:szCs w:val="20"/>
          <w:vertAlign w:val="superscript"/>
          <w:lang w:eastAsia="en-NZ"/>
        </w:rPr>
        <w:t>6,8</w:t>
      </w:r>
      <w:r>
        <w:rPr>
          <w:rFonts w:cs="Arial"/>
          <w:color w:val="000000"/>
          <w:szCs w:val="20"/>
        </w:rPr>
        <w:fldChar w:fldCharType="end"/>
      </w:r>
      <w:r>
        <w:rPr>
          <w:rFonts w:cs="Arial"/>
          <w:color w:val="000000"/>
          <w:szCs w:val="20"/>
        </w:rPr>
        <w:t xml:space="preserve">. The risks for increasing levels of depression associated with the COVID-19 pandemic must, therefore, be considered as a major global health issue of increasing relevance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9,10</w:t>
      </w:r>
      <w:r>
        <w:rPr>
          <w:rFonts w:cs="Arial"/>
          <w:color w:val="000000"/>
          <w:szCs w:val="20"/>
        </w:rPr>
        <w:fldChar w:fldCharType="end"/>
      </w:r>
      <w:r>
        <w:rPr>
          <w:rFonts w:cs="Arial"/>
          <w:color w:val="000000"/>
          <w:szCs w:val="20"/>
        </w:rPr>
        <w:t>.</w:t>
      </w:r>
    </w:p>
    <w:p w14:paraId="7983EA63" w14:textId="77777777" w:rsidR="00C86D4B" w:rsidRDefault="0025390F">
      <w:pPr>
        <w:ind w:firstLineChars="300" w:firstLine="600"/>
        <w:rPr>
          <w:rFonts w:cs="Arial"/>
          <w:color w:val="000000"/>
          <w:szCs w:val="20"/>
        </w:rPr>
      </w:pPr>
      <w:r>
        <w:rPr>
          <w:rFonts w:cs="Arial"/>
          <w:color w:val="000000"/>
          <w:szCs w:val="20"/>
        </w:rPr>
        <w:t xml:space="preserve">Compared with the prevalence of depression (3.6%) among young people (18-34 years) in a cross-sectional study conducted by the China Mental Health Survey (CMHS) in 2019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11</w:t>
      </w:r>
      <w:r>
        <w:rPr>
          <w:rFonts w:cs="Arial"/>
          <w:color w:val="000000"/>
          <w:szCs w:val="20"/>
        </w:rPr>
        <w:fldChar w:fldCharType="end"/>
      </w:r>
      <w:r>
        <w:rPr>
          <w:rFonts w:cs="Arial"/>
          <w:color w:val="000000"/>
          <w:szCs w:val="20"/>
        </w:rPr>
        <w:t xml:space="preserve">, the risk of depression in Chinese young adults (22.1%) and college students (23.3%) have steeply risen during the COVID-19 pandemic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12,13</w:t>
      </w:r>
      <w:r>
        <w:rPr>
          <w:rFonts w:cs="Arial"/>
          <w:color w:val="000000"/>
          <w:szCs w:val="20"/>
        </w:rPr>
        <w:fldChar w:fldCharType="end"/>
      </w:r>
      <w:r>
        <w:rPr>
          <w:rFonts w:cs="Arial"/>
          <w:color w:val="000000"/>
          <w:szCs w:val="20"/>
        </w:rPr>
        <w:t xml:space="preserve">. Increased levels of depressive symptomatology up to clinically relevant levels of depression have not only been found among patients and healthcare professionals (e.g., surgical staff, medical doctor, and nurse) but also in the general population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14,15</w:t>
      </w:r>
      <w:r>
        <w:rPr>
          <w:rFonts w:cs="Arial"/>
          <w:color w:val="000000"/>
          <w:szCs w:val="20"/>
        </w:rPr>
        <w:fldChar w:fldCharType="end"/>
      </w:r>
      <w:r>
        <w:rPr>
          <w:rFonts w:cs="Arial"/>
          <w:color w:val="000000"/>
          <w:szCs w:val="20"/>
        </w:rPr>
        <w:t xml:space="preserve">. In addition to healthcare professionals, young people were generally more likely to experience strongly increased levels of depression during the pandemic </w:t>
      </w:r>
      <w:r>
        <w:rPr>
          <w:rFonts w:cs="Arial"/>
          <w:color w:val="000000"/>
          <w:szCs w:val="20"/>
        </w:rPr>
        <w:fldChar w:fldCharType="begin"/>
      </w:r>
      <w:r>
        <w:rPr>
          <w:rFonts w:cs="Arial"/>
          <w:color w:val="000000"/>
          <w:szCs w:val="20"/>
        </w:rPr>
        <w:instrText xml:space="preserve"> ADDIN EN.CITE &lt;EndNote&gt;&lt;Cite&gt;&lt;Author&gt;Huang&lt;/Author&gt;&lt;Year&gt;2020&lt;/Year&gt;&lt;RecNum&gt;13&lt;/RecNum&gt;&lt;DisplayText&gt;&lt;style face="superscript"&gt;13&lt;/style&gt;&lt;/DisplayText&gt;&lt;record&gt;&lt;rec-number&gt;13&lt;/rec-number&gt;&lt;foreign-keys&gt;&lt;key app="EN" db-id="r9wrdw2d8wawdyepxwcp9feb9zsxxfvrwtwr" timestamp="1601345775"&gt;13&lt;/key&gt;&lt;/foreign-keys&gt;&lt;ref-type name="Journal Article"&gt;17&lt;/ref-type&gt;&lt;contributors&gt;&lt;authors&gt;&lt;author&gt;Huang, Y.&lt;/author&gt;&lt;author&gt;Zhao, N.&lt;/author&gt;&lt;/authors&gt;&lt;/contributors&gt;&lt;auth-address&gt;The 6th Affiliated Hospital of Shenzhen University Health Science Center, Nanshan Hospital Affiliated to Shenzhen University Shenzhen, Shenzhen, People&amp;apos;s Republic of China.&amp;#xD;Huazhong University of Science and Technology Union Shenzhen Hospital, Shenzhen, People&amp;apos;s Republic of China.&lt;/auth-address&gt;&lt;titles&gt;&lt;title&gt;Mental health burden for the public affected by the COVID-19 outbreak in China: Who will be the high-risk group?&lt;/title&gt;&lt;secondary-title&gt;Psychol Health Med&lt;/secondary-title&gt;&lt;/titles&gt;&lt;periodical&gt;&lt;full-title&gt;Psychol Health Med&lt;/full-title&gt;&lt;/periodical&gt;&lt;pages&gt;1-12&lt;/pages&gt;&lt;volume&gt;14&lt;/volume&gt;&lt;edition&gt;2020/04/15&lt;/edition&gt;&lt;keywords&gt;&lt;keyword&gt;Covid-2019&lt;/keyword&gt;&lt;keyword&gt;anxiety disorder&lt;/keyword&gt;&lt;keyword&gt;depressive symptoms&lt;/keyword&gt;&lt;keyword&gt;mental health&lt;/keyword&gt;&lt;keyword&gt;sleep quality&lt;/keyword&gt;&lt;/keywords&gt;&lt;dates&gt;&lt;year&gt;2020&lt;/year&gt;&lt;pub-dates&gt;&lt;date&gt;Apr 14&lt;/date&gt;&lt;/pub-dates&gt;&lt;/dates&gt;&lt;isbn&gt;1354-8506&lt;/isbn&gt;&lt;accession-num&gt;32286091&lt;/accession-num&gt;&lt;urls&gt;&lt;/urls&gt;&lt;electronic-resource-num&gt;10.1080/13548506.2020.1754438&lt;/electronic-resource-num&gt;&lt;remote-database-provider&gt;NLM&lt;/remote-database-provider&gt;&lt;language&gt;eng&lt;/language&gt;&lt;/record&gt;&lt;/Cite&gt;&lt;/EndNote&gt;</w:instrText>
      </w:r>
      <w:r>
        <w:rPr>
          <w:rFonts w:cs="Arial"/>
          <w:color w:val="000000"/>
          <w:szCs w:val="20"/>
        </w:rPr>
        <w:fldChar w:fldCharType="separate"/>
      </w:r>
      <w:r>
        <w:rPr>
          <w:rFonts w:cs="Arial"/>
          <w:color w:val="000000"/>
          <w:szCs w:val="20"/>
          <w:vertAlign w:val="superscript"/>
          <w:lang w:eastAsia="en-NZ"/>
        </w:rPr>
        <w:t>13</w:t>
      </w:r>
      <w:r>
        <w:rPr>
          <w:rFonts w:cs="Arial"/>
          <w:color w:val="000000"/>
          <w:szCs w:val="20"/>
        </w:rPr>
        <w:fldChar w:fldCharType="end"/>
      </w:r>
      <w:r>
        <w:rPr>
          <w:rFonts w:cs="Arial"/>
          <w:color w:val="000000"/>
          <w:szCs w:val="20"/>
        </w:rPr>
        <w:t xml:space="preserve">. Moreover, students </w:t>
      </w:r>
      <w:r>
        <w:rPr>
          <w:rFonts w:cs="Arial"/>
          <w:color w:val="000000"/>
          <w:szCs w:val="20"/>
        </w:rPr>
        <w:lastRenderedPageBreak/>
        <w:t xml:space="preserve">who were affected by prolonged school closure may experience severe psychological stress </w:t>
      </w:r>
      <w:r>
        <w:rPr>
          <w:rFonts w:cs="Arial"/>
          <w:color w:val="000000"/>
          <w:szCs w:val="20"/>
        </w:rPr>
        <w:fldChar w:fldCharType="begin"/>
      </w:r>
      <w:r>
        <w:rPr>
          <w:rFonts w:cs="Arial"/>
          <w:color w:val="000000"/>
          <w:szCs w:val="20"/>
        </w:rPr>
        <w:instrText xml:space="preserve"> ADDIN EN.CITE &lt;EndNote&gt;&lt;Cite&gt;&lt;Author&gt;Wang&lt;/Author&gt;&lt;Year&gt;2020&lt;/Year&gt;&lt;RecNum&gt;16&lt;/RecNum&gt;&lt;DisplayText&gt;&lt;style face="superscript"&gt;16&lt;/style&gt;&lt;/DisplayText&gt;&lt;record&gt;&lt;rec-number&gt;16&lt;/rec-number&gt;&lt;foreign-keys&gt;&lt;key app="EN" db-id="r9wrdw2d8wawdyepxwcp9feb9zsxxfvrwtwr" timestamp="1601345775"&gt;16&lt;/key&gt;&lt;/foreign-keys&gt;&lt;ref-type name="Journal Article"&gt;17&lt;/ref-type&gt;&lt;contributors&gt;&lt;authors&gt;&lt;author&gt;Wang, C&lt;/author&gt;&lt;author&gt;Pan, R&lt;/author&gt;&lt;author&gt;Wan, X&lt;/author&gt;&lt;author&gt;Tan, Y&lt;/author&gt;&lt;author&gt;Xu, L&lt;/author&gt;&lt;author&gt;McIntyre, RS&lt;/author&gt;&lt;author&gt;Choo, FN&lt;/author&gt;&lt;author&gt;Tran, B&lt;/author&gt;&lt;author&gt;Ho, R&lt;/author&gt;&lt;author&gt;Sharma, VK&lt;/author&gt;&lt;author&gt;Ho, C&lt;/author&gt;&lt;/authors&gt;&lt;/contributors&gt;&lt;titles&gt;&lt;title&gt;A longitudinal study on the mental health of general population during the COVID-19 epidemic in China&lt;/title&gt;&lt;secondary-title&gt;Brain, behavior, and immunity&lt;/secondary-title&gt;&lt;/titles&gt;&lt;periodical&gt;&lt;full-title&gt;Brain, behavior, and immunity&lt;/full-title&gt;&lt;/periodical&gt;&lt;pages&gt;40-48&lt;/pages&gt;&lt;volume&gt;87&lt;/volume&gt;&lt;dates&gt;&lt;year&gt;2020&lt;/year&gt;&lt;/dates&gt;&lt;accession-num&gt;32298802&lt;/accession-num&gt;&lt;label&gt;6.17&lt;/label&gt;&lt;urls&gt;&lt;/urls&gt;&lt;electronic-resource-num&gt;10.1016/j.bbi.2020.04.028&lt;/electronic-resource-num&gt;&lt;/record&gt;&lt;/Cite&gt;&lt;/EndNote&gt;</w:instrText>
      </w:r>
      <w:r>
        <w:rPr>
          <w:rFonts w:cs="Arial"/>
          <w:color w:val="000000"/>
          <w:szCs w:val="20"/>
        </w:rPr>
        <w:fldChar w:fldCharType="separate"/>
      </w:r>
      <w:r>
        <w:rPr>
          <w:rFonts w:cs="Arial"/>
          <w:color w:val="000000"/>
          <w:szCs w:val="20"/>
          <w:vertAlign w:val="superscript"/>
          <w:lang w:eastAsia="en-NZ"/>
        </w:rPr>
        <w:t>16</w:t>
      </w:r>
      <w:r>
        <w:rPr>
          <w:rFonts w:cs="Arial"/>
          <w:color w:val="000000"/>
          <w:szCs w:val="20"/>
        </w:rPr>
        <w:fldChar w:fldCharType="end"/>
      </w:r>
      <w:r>
        <w:rPr>
          <w:rFonts w:cs="Arial"/>
          <w:color w:val="000000"/>
          <w:szCs w:val="20"/>
        </w:rPr>
        <w:t xml:space="preserve">, which may increase the likelihood of depression. Collectively, the currently available data suggest that college students are at an increased vulnerability to developing depression during the COVID-19 pandemic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9,12,17-20</w:t>
      </w:r>
      <w:r>
        <w:rPr>
          <w:rFonts w:cs="Arial"/>
          <w:color w:val="000000"/>
          <w:szCs w:val="20"/>
        </w:rPr>
        <w:fldChar w:fldCharType="end"/>
      </w:r>
      <w:r>
        <w:rPr>
          <w:rFonts w:cs="Arial"/>
          <w:color w:val="000000"/>
          <w:szCs w:val="20"/>
        </w:rPr>
        <w:t xml:space="preserve">. </w:t>
      </w:r>
    </w:p>
    <w:p w14:paraId="54C3C7C2" w14:textId="77777777" w:rsidR="00C86D4B" w:rsidRDefault="0025390F">
      <w:pPr>
        <w:ind w:firstLineChars="300" w:firstLine="600"/>
        <w:rPr>
          <w:rFonts w:cs="Arial"/>
          <w:color w:val="000000"/>
          <w:szCs w:val="20"/>
        </w:rPr>
      </w:pPr>
      <w:r>
        <w:rPr>
          <w:rFonts w:cs="Arial"/>
          <w:color w:val="000000"/>
          <w:szCs w:val="20"/>
        </w:rPr>
        <w:t xml:space="preserve">Previous studies demonstrated that lower levels of depression were associated with more time spent on physical activity (PA) including team sports, gym exercises, and outdoor walking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21-23</w:t>
      </w:r>
      <w:r>
        <w:rPr>
          <w:rFonts w:cs="Arial"/>
          <w:color w:val="000000"/>
          <w:szCs w:val="20"/>
        </w:rPr>
        <w:fldChar w:fldCharType="end"/>
      </w:r>
      <w:r>
        <w:rPr>
          <w:rFonts w:cs="Arial"/>
          <w:color w:val="000000"/>
          <w:szCs w:val="20"/>
        </w:rPr>
        <w:t xml:space="preserve">. Also, a recent large-scale meta-analysis of prospective cohort studies suggested that fewer depressive symptoms were associated with more frequent PA regardless of age and geographical region </w:t>
      </w:r>
      <w:r>
        <w:rPr>
          <w:rFonts w:cs="Arial"/>
          <w:color w:val="000000"/>
          <w:szCs w:val="20"/>
        </w:rPr>
        <w:fldChar w:fldCharType="begin"/>
      </w:r>
      <w:r>
        <w:rPr>
          <w:rFonts w:cs="Arial"/>
          <w:color w:val="000000"/>
          <w:szCs w:val="20"/>
        </w:rPr>
        <w:instrText xml:space="preserve"> ADDIN EN.CITE &lt;EndNote&gt;&lt;Cite&gt;&lt;Author&gt;Schuch&lt;/Author&gt;&lt;Year&gt;2018&lt;/Year&gt;&lt;RecNum&gt;20&lt;/RecNum&gt;&lt;DisplayText&gt;&lt;style face="superscript"&gt;24&lt;/style&gt;&lt;/DisplayText&gt;&lt;record&gt;&lt;rec-number&gt;20&lt;/rec-number&gt;&lt;foreign-keys&gt;&lt;key app="EN" db-id="r9wrdw2d8wawdyepxwcp9feb9zsxxfvrwtwr" timestamp="1601345775"&gt;20&lt;/key&gt;&lt;/foreign-keys&gt;&lt;ref-type name="Journal Article"&gt;17&lt;/ref-type&gt;&lt;contributors&gt;&lt;authors&gt;&lt;author&gt;Schuch, FB&lt;/author&gt;&lt;author&gt;Vancampfort, D&lt;/author&gt;&lt;author&gt;Firth, J&lt;/author&gt;&lt;author&gt;Rosenbaum, S&lt;/author&gt;&lt;author&gt;Ward, PB&lt;/author&gt;&lt;author&gt;Silva, ES&lt;/author&gt;&lt;author&gt;Hallgren, M&lt;/author&gt;&lt;author&gt;Ponce De Leon, A&lt;/author&gt;&lt;author&gt;Dunn, AL&lt;/author&gt;&lt;author&gt;Deslandes, AC&lt;/author&gt;&lt;author&gt;Fleck, MP&lt;/author&gt;&lt;author&gt;Carvalho, AF&lt;/author&gt;&lt;author&gt;Stubbs, B&lt;/author&gt;&lt;/authors&gt;&lt;/contributors&gt;&lt;titles&gt;&lt;title&gt;Physical Activity and Incident Depression: A Meta-Analysis of Prospective Cohort Studies&lt;/title&gt;&lt;secondary-title&gt;The American journal of psychiatry&lt;/secondary-title&gt;&lt;/titles&gt;&lt;periodical&gt;&lt;full-title&gt;The American journal of psychiatry&lt;/full-title&gt;&lt;/periodical&gt;&lt;pages&gt;631-648&lt;/pages&gt;&lt;volume&gt;175&lt;/volume&gt;&lt;number&gt;7&lt;/number&gt;&lt;dates&gt;&lt;year&gt;2018&lt;/year&gt;&lt;/dates&gt;&lt;accession-num&gt;29690792&lt;/accession-num&gt;&lt;label&gt;13.655&lt;/label&gt;&lt;urls&gt;&lt;/urls&gt;&lt;electronic-resource-num&gt;10.1176/appi.ajp.2018.17111194&lt;/electronic-resource-num&gt;&lt;/record&gt;&lt;/Cite&gt;&lt;/EndNote&gt;</w:instrText>
      </w:r>
      <w:r>
        <w:rPr>
          <w:rFonts w:cs="Arial"/>
          <w:color w:val="000000"/>
          <w:szCs w:val="20"/>
        </w:rPr>
        <w:fldChar w:fldCharType="separate"/>
      </w:r>
      <w:r>
        <w:rPr>
          <w:rFonts w:cs="Arial"/>
          <w:color w:val="000000"/>
          <w:szCs w:val="20"/>
          <w:vertAlign w:val="superscript"/>
          <w:lang w:eastAsia="en-NZ"/>
        </w:rPr>
        <w:t>24</w:t>
      </w:r>
      <w:r>
        <w:rPr>
          <w:rFonts w:cs="Arial"/>
          <w:color w:val="000000"/>
          <w:szCs w:val="20"/>
        </w:rPr>
        <w:fldChar w:fldCharType="end"/>
      </w:r>
      <w:r>
        <w:rPr>
          <w:rFonts w:cs="Arial"/>
          <w:color w:val="000000"/>
          <w:szCs w:val="20"/>
        </w:rPr>
        <w:t xml:space="preserve">. Of note, these studies were not conducted during the COVID-19 pandemic when the public was recommended to isolate themselves and minimize public gatherings. In this context, it is obvious that people </w:t>
      </w:r>
      <w:proofErr w:type="gramStart"/>
      <w:r>
        <w:rPr>
          <w:rFonts w:cs="Arial"/>
          <w:color w:val="000000"/>
          <w:szCs w:val="20"/>
        </w:rPr>
        <w:t>have to</w:t>
      </w:r>
      <w:proofErr w:type="gramEnd"/>
      <w:r>
        <w:rPr>
          <w:rFonts w:cs="Arial"/>
          <w:color w:val="000000"/>
          <w:szCs w:val="20"/>
        </w:rPr>
        <w:t xml:space="preserve"> change their regular exercise patterns (e.g., outdoor sports, gym exercises, and team sports). </w:t>
      </w:r>
      <w:bookmarkStart w:id="43" w:name="OLE_LINK16"/>
      <w:bookmarkStart w:id="44" w:name="OLE_LINK1"/>
      <w:r>
        <w:rPr>
          <w:rFonts w:cs="Arial"/>
          <w:color w:val="000000"/>
          <w:szCs w:val="20"/>
        </w:rPr>
        <w:t xml:space="preserve">Although exercise scientists have discussed the detrimental impacts of the COVID-19 pandemic on PA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25-28</w:t>
      </w:r>
      <w:r>
        <w:rPr>
          <w:rFonts w:cs="Arial"/>
          <w:color w:val="000000"/>
          <w:szCs w:val="20"/>
        </w:rPr>
        <w:fldChar w:fldCharType="end"/>
      </w:r>
      <w:r>
        <w:rPr>
          <w:rFonts w:cs="Arial"/>
          <w:color w:val="000000"/>
          <w:szCs w:val="20"/>
        </w:rPr>
        <w:t xml:space="preserve">, how those effects reflected in Chinese youth is still unclear. </w:t>
      </w:r>
      <w:bookmarkEnd w:id="43"/>
      <w:bookmarkEnd w:id="44"/>
    </w:p>
    <w:p w14:paraId="75D3379D" w14:textId="77777777" w:rsidR="00C86D4B" w:rsidRDefault="0025390F">
      <w:pPr>
        <w:ind w:firstLineChars="300" w:firstLine="600"/>
        <w:rPr>
          <w:rFonts w:cs="Arial"/>
          <w:color w:val="000000"/>
          <w:szCs w:val="20"/>
        </w:rPr>
      </w:pPr>
      <w:r>
        <w:rPr>
          <w:rFonts w:cs="Arial"/>
          <w:color w:val="000000"/>
          <w:szCs w:val="20"/>
        </w:rPr>
        <w:t xml:space="preserve">Considering that more people might spend less time on PA during the COVID-19 pandemic, we further investigated the association of depression with PA across participants with different activity levels (low, moderate, and high) like previous studies did </w:t>
      </w:r>
      <w:r>
        <w:rPr>
          <w:rFonts w:cs="Arial"/>
          <w:color w:val="000000"/>
          <w:szCs w:val="20"/>
        </w:rPr>
        <w:fldChar w:fldCharType="begin"/>
      </w:r>
      <w:r>
        <w:rPr>
          <w:rFonts w:cs="Arial"/>
          <w:color w:val="000000"/>
          <w:szCs w:val="20"/>
        </w:rPr>
        <w:instrText xml:space="preserve"> ADDIN EN.CITE &lt;EndNote&gt;&lt;Cite&gt;&lt;Author&gt;Schuch&lt;/Author&gt;&lt;Year&gt;2018&lt;/Year&gt;&lt;RecNum&gt;20&lt;/RecNum&gt;&lt;DisplayText&gt;&lt;style face="superscript"&gt;24&lt;/style&gt;&lt;/DisplayText&gt;&lt;record&gt;&lt;rec-number&gt;20&lt;/rec-number&gt;&lt;foreign-keys&gt;&lt;key app="EN" db-id="r9wrdw2d8wawdyepxwcp9feb9zsxxfvrwtwr" timestamp="1601345775"&gt;20&lt;/key&gt;&lt;/foreign-keys&gt;&lt;ref-type name="Journal Article"&gt;17&lt;/ref-type&gt;&lt;contributors&gt;&lt;authors&gt;&lt;author&gt;Schuch, FB&lt;/author&gt;&lt;author&gt;Vancampfort, D&lt;/author&gt;&lt;author&gt;Firth, J&lt;/author&gt;&lt;author&gt;Rosenbaum, S&lt;/author&gt;&lt;author&gt;Ward, PB&lt;/author&gt;&lt;author&gt;Silva, ES&lt;/author&gt;&lt;author&gt;Hallgren, M&lt;/author&gt;&lt;author&gt;Ponce De Leon, A&lt;/author&gt;&lt;author&gt;Dunn, AL&lt;/author&gt;&lt;author&gt;Deslandes, AC&lt;/author&gt;&lt;author&gt;Fleck, MP&lt;/author&gt;&lt;author&gt;Carvalho, AF&lt;/author&gt;&lt;author&gt;Stubbs, B&lt;/author&gt;&lt;/authors&gt;&lt;/contributors&gt;&lt;titles&gt;&lt;title&gt;Physical Activity and Incident Depression: A Meta-Analysis of Prospective Cohort Studies&lt;/title&gt;&lt;secondary-title&gt;The American journal of psychiatry&lt;/secondary-title&gt;&lt;/titles&gt;&lt;periodical&gt;&lt;full-title&gt;The American journal of psychiatry&lt;/full-title&gt;&lt;/periodical&gt;&lt;pages&gt;631-648&lt;/pages&gt;&lt;volume&gt;175&lt;/volume&gt;&lt;number&gt;7&lt;/number&gt;&lt;dates&gt;&lt;year&gt;2018&lt;/year&gt;&lt;/dates&gt;&lt;accession-num&gt;29690792&lt;/accession-num&gt;&lt;label&gt;13.655&lt;/label&gt;&lt;urls&gt;&lt;/urls&gt;&lt;electronic-resource-num&gt;10.1176/appi.ajp.2018.17111194&lt;/electronic-resource-num&gt;&lt;/record&gt;&lt;/Cite&gt;&lt;/EndNote&gt;</w:instrText>
      </w:r>
      <w:r>
        <w:rPr>
          <w:rFonts w:cs="Arial"/>
          <w:color w:val="000000"/>
          <w:szCs w:val="20"/>
        </w:rPr>
        <w:fldChar w:fldCharType="separate"/>
      </w:r>
      <w:r>
        <w:rPr>
          <w:rFonts w:cs="Arial"/>
          <w:color w:val="000000"/>
          <w:szCs w:val="20"/>
          <w:vertAlign w:val="superscript"/>
          <w:lang w:eastAsia="en-NZ"/>
        </w:rPr>
        <w:t>24</w:t>
      </w:r>
      <w:r>
        <w:rPr>
          <w:rFonts w:cs="Arial"/>
          <w:color w:val="000000"/>
          <w:szCs w:val="20"/>
        </w:rPr>
        <w:fldChar w:fldCharType="end"/>
      </w:r>
      <w:r>
        <w:rPr>
          <w:rFonts w:cs="Arial"/>
          <w:color w:val="000000"/>
          <w:szCs w:val="20"/>
        </w:rPr>
        <w:t xml:space="preserve">. On the other hand, the risk of depression was commonly observed to be higher in females than males </w:t>
      </w:r>
      <w:r>
        <w:rPr>
          <w:rFonts w:cs="Arial"/>
          <w:color w:val="000000"/>
          <w:szCs w:val="20"/>
        </w:rPr>
        <w:fldChar w:fldCharType="begin"/>
      </w:r>
      <w:r>
        <w:rPr>
          <w:rFonts w:cs="Arial"/>
          <w:color w:val="000000"/>
          <w:szCs w:val="20"/>
        </w:rPr>
        <w:instrText xml:space="preserve"> ADDIN EN.CITE &lt;EndNote&gt;&lt;Cite&gt;&lt;Author&gt;Salk&lt;/Author&gt;&lt;Year&gt;2017&lt;/Year&gt;&lt;RecNum&gt;23&lt;/RecNum&gt;&lt;DisplayText&gt;&lt;style face="superscript"&gt;29&lt;/style&gt;&lt;/DisplayText&gt;&lt;record&gt;&lt;rec-number&gt;23&lt;/rec-number&gt;&lt;foreign-keys&gt;&lt;key app="EN" db-id="r9wrdw2d8wawdyepxwcp9feb9zsxxfvrwtwr" timestamp="1601345775"&gt;23&lt;/key&gt;&lt;/foreign-keys&gt;&lt;ref-type name="Journal Article"&gt;17&lt;/ref-type&gt;&lt;contributors&gt;&lt;authors&gt;&lt;author&gt;Salk, R. H.&lt;/author&gt;&lt;author&gt;Hyde, J. S.&lt;/author&gt;&lt;author&gt;Abramson, L. Y.&lt;/author&gt;&lt;/authors&gt;&lt;/contributors&gt;&lt;auth-address&gt;Department of Psychology, University of Wisconsin-Madison.&lt;/auth-address&gt;&lt;titles&gt;&lt;title&gt;Gender differences in depression in representative national samples: Meta-analyses of diagnoses and symptoms&lt;/title&gt;&lt;secondary-title&gt;Psychol Bull&lt;/secondary-title&gt;&lt;/titles&gt;&lt;periodical&gt;&lt;full-title&gt;Psychol Bull&lt;/full-title&gt;&lt;/periodical&gt;&lt;pages&gt;783-822&lt;/pages&gt;&lt;volume&gt;143&lt;/volume&gt;&lt;number&gt;8&lt;/number&gt;&lt;edition&gt;2017/04/28&lt;/edition&gt;&lt;keywords&gt;&lt;keyword&gt;Adolescent&lt;/keyword&gt;&lt;keyword&gt;Adult&lt;/keyword&gt;&lt;keyword&gt;Aged&lt;/keyword&gt;&lt;keyword&gt;Depression/*diagnosis/epidemiology/psychology&lt;/keyword&gt;&lt;keyword&gt;Depressive Disorder, Major/*diagnosis/epidemiology/psychology&lt;/keyword&gt;&lt;keyword&gt;Female&lt;/keyword&gt;&lt;keyword&gt;*Gender Identity&lt;/keyword&gt;&lt;keyword&gt;Humans&lt;/keyword&gt;&lt;keyword&gt;Male&lt;/keyword&gt;&lt;keyword&gt;Middle Aged&lt;/keyword&gt;&lt;keyword&gt;*Sex Factors&lt;/keyword&gt;&lt;keyword&gt;Young Adult&lt;/keyword&gt;&lt;/keywords&gt;&lt;dates&gt;&lt;year&gt;2017&lt;/year&gt;&lt;pub-dates&gt;&lt;date&gt;Aug&lt;/date&gt;&lt;/pub-dates&gt;&lt;/dates&gt;&lt;isbn&gt;0033-2909&lt;/isbn&gt;&lt;accession-num&gt;28447828&lt;/accession-num&gt;&lt;urls&gt;&lt;/urls&gt;&lt;custom2&gt;PMC5532074&lt;/custom2&gt;&lt;custom6&gt;NIHMS856948&lt;/custom6&gt;&lt;electronic-resource-num&gt;10.1037/bul0000102&lt;/electronic-resource-num&gt;&lt;remote-database-provider&gt;NLM&lt;/remote-database-provider&gt;&lt;language&gt;eng&lt;/language&gt;&lt;/record&gt;&lt;/Cite&gt;&lt;/EndNote&gt;</w:instrText>
      </w:r>
      <w:r>
        <w:rPr>
          <w:rFonts w:cs="Arial"/>
          <w:color w:val="000000"/>
          <w:szCs w:val="20"/>
        </w:rPr>
        <w:fldChar w:fldCharType="separate"/>
      </w:r>
      <w:r>
        <w:rPr>
          <w:rFonts w:cs="Arial"/>
          <w:color w:val="000000"/>
          <w:szCs w:val="20"/>
          <w:vertAlign w:val="superscript"/>
          <w:lang w:eastAsia="en-NZ"/>
        </w:rPr>
        <w:t>29</w:t>
      </w:r>
      <w:r>
        <w:rPr>
          <w:rFonts w:cs="Arial"/>
          <w:color w:val="000000"/>
          <w:szCs w:val="20"/>
        </w:rPr>
        <w:fldChar w:fldCharType="end"/>
      </w:r>
      <w:r>
        <w:rPr>
          <w:rFonts w:cs="Arial"/>
          <w:color w:val="000000"/>
          <w:szCs w:val="20"/>
        </w:rPr>
        <w:t xml:space="preserve">, but the frequency of PA was generally lower in females than males </w:t>
      </w:r>
      <w:r>
        <w:rPr>
          <w:rFonts w:cs="Arial"/>
          <w:color w:val="000000"/>
          <w:szCs w:val="20"/>
        </w:rPr>
        <w:fldChar w:fldCharType="begin"/>
      </w:r>
      <w:r>
        <w:rPr>
          <w:rFonts w:cs="Arial"/>
          <w:color w:val="000000"/>
          <w:szCs w:val="20"/>
        </w:rPr>
        <w:instrText xml:space="preserve"> ADDIN EN.CITE &lt;EndNote&gt;&lt;Cite&gt;&lt;Author&gt;World Health Organization&lt;/Author&gt;&lt;Year&gt;2018&lt;/Year&gt;&lt;RecNum&gt;24&lt;/RecNum&gt;&lt;DisplayText&gt;&lt;style face="superscript"&gt;30&lt;/style&gt;&lt;/DisplayText&gt;&lt;record&gt;&lt;rec-number&gt;24&lt;/rec-number&gt;&lt;foreign-keys&gt;&lt;key app="EN" db-id="r9wrdw2d8wawdyepxwcp9feb9zsxxfvrwtwr" timestamp="1601345775"&gt;24&lt;/key&gt;&lt;/foreign-keys&gt;&lt;ref-type name="Web Page"&gt;12&lt;/ref-type&gt;&lt;contributors&gt;&lt;authors&gt;&lt;author&gt;World Health Organization,,&lt;/author&gt;&lt;/authors&gt;&lt;/contributors&gt;&lt;titles&gt;&lt;title&gt;Physical activity&lt;/title&gt;&lt;/titles&gt;&lt;volume&gt;2020&lt;/volume&gt;&lt;number&gt;&lt;style face="normal" font="default" size="100%"&gt;September&lt;/style&gt;&lt;style face="normal" font="default" charset="134" size="100%"&gt; &lt;/style&gt;&lt;style face="normal" font="default" size="100%"&gt;29&lt;/style&gt;&lt;/number&gt;&lt;dates&gt;&lt;year&gt;2018&lt;/year&gt;&lt;/dates&gt;&lt;urls&gt;&lt;related-urls&gt;&lt;url&gt;https://www.who.int/zh/news-room/fact-sheets/detail/physical-activity&lt;/url&gt;&lt;/related-urls&gt;&lt;/urls&gt;&lt;/record&gt;&lt;/Cite&gt;&lt;/EndNote&gt;</w:instrText>
      </w:r>
      <w:r>
        <w:rPr>
          <w:rFonts w:cs="Arial"/>
          <w:color w:val="000000"/>
          <w:szCs w:val="20"/>
        </w:rPr>
        <w:fldChar w:fldCharType="separate"/>
      </w:r>
      <w:r>
        <w:rPr>
          <w:rFonts w:cs="Arial"/>
          <w:color w:val="000000"/>
          <w:szCs w:val="20"/>
          <w:vertAlign w:val="superscript"/>
          <w:lang w:eastAsia="en-NZ"/>
        </w:rPr>
        <w:t>30</w:t>
      </w:r>
      <w:r>
        <w:rPr>
          <w:rFonts w:cs="Arial"/>
          <w:color w:val="000000"/>
          <w:szCs w:val="20"/>
        </w:rPr>
        <w:fldChar w:fldCharType="end"/>
      </w:r>
      <w:r>
        <w:rPr>
          <w:rFonts w:cs="Arial"/>
          <w:color w:val="000000"/>
          <w:szCs w:val="20"/>
        </w:rPr>
        <w:t xml:space="preserve">, thus we considered gender as a potential moderator. Besides, </w:t>
      </w:r>
      <w:r>
        <w:rPr>
          <w:rFonts w:cs="Arial"/>
          <w:color w:val="000000"/>
        </w:rPr>
        <w:t xml:space="preserve">accumulate studies suggested that psychosocial gender (gender-role: masculinity and femininity traits) could be a sensitive indicator to interpret both </w:t>
      </w:r>
      <w:r>
        <w:rPr>
          <w:rFonts w:cs="Arial"/>
          <w:color w:val="000000"/>
        </w:rPr>
        <w:lastRenderedPageBreak/>
        <w:t xml:space="preserve">mental and physical health among general populations </w:t>
      </w:r>
      <w:r>
        <w:rPr>
          <w:rFonts w:cs="Arial"/>
          <w:color w:val="000000"/>
        </w:rPr>
        <w:fldChar w:fldCharType="begin"/>
      </w:r>
      <w:r>
        <w:rPr>
          <w:rFonts w:cs="Arial"/>
          <w:color w:val="000000"/>
        </w:rPr>
        <w:instrText xml:space="preserve"> ADDIN EN.CITE </w:instrText>
      </w:r>
      <w:r>
        <w:rPr>
          <w:rFonts w:cs="Arial"/>
          <w:color w:val="000000"/>
        </w:rPr>
        <w:fldChar w:fldCharType="begin"/>
      </w:r>
      <w:r>
        <w:rPr>
          <w:rFonts w:cs="Arial"/>
          <w:color w:val="000000"/>
        </w:rPr>
        <w:instrText xml:space="preserve"> ADDIN EN.CITE.DATA </w:instrText>
      </w:r>
      <w:r>
        <w:rPr>
          <w:rFonts w:cs="Arial"/>
          <w:color w:val="000000"/>
        </w:rPr>
        <w:fldChar w:fldCharType="end"/>
      </w:r>
      <w:r>
        <w:rPr>
          <w:rFonts w:cs="Arial"/>
          <w:color w:val="000000"/>
        </w:rPr>
        <w:fldChar w:fldCharType="separate"/>
      </w:r>
      <w:r>
        <w:rPr>
          <w:rFonts w:cs="Arial"/>
          <w:color w:val="000000"/>
          <w:vertAlign w:val="superscript"/>
          <w:lang w:eastAsia="en-NZ"/>
        </w:rPr>
        <w:t>31,32</w:t>
      </w:r>
      <w:r>
        <w:rPr>
          <w:rFonts w:cs="Arial"/>
          <w:color w:val="000000"/>
        </w:rPr>
        <w:fldChar w:fldCharType="end"/>
      </w:r>
      <w:r>
        <w:rPr>
          <w:rFonts w:cs="Arial"/>
          <w:color w:val="000000"/>
        </w:rPr>
        <w:t xml:space="preserve">. A well-known gender-role opinion suggested that everyone has two clusters of independent and orthogonal masculine (e.g., dominant, has leadership abilities, and competitive, etc.) and feminine traits (e.g., understanding, warm and compassionate, etc.), regardless of gender </w:t>
      </w:r>
      <w:r>
        <w:rPr>
          <w:rFonts w:cs="Arial"/>
          <w:color w:val="000000"/>
        </w:rPr>
        <w:fldChar w:fldCharType="begin"/>
      </w:r>
      <w:r>
        <w:rPr>
          <w:rFonts w:cs="Arial"/>
          <w:color w:val="000000"/>
        </w:rPr>
        <w:instrText xml:space="preserve"> ADDIN EN.CITE </w:instrText>
      </w:r>
      <w:r>
        <w:rPr>
          <w:rFonts w:cs="Arial"/>
          <w:color w:val="000000"/>
        </w:rPr>
        <w:fldChar w:fldCharType="begin"/>
      </w:r>
      <w:r>
        <w:rPr>
          <w:rFonts w:cs="Arial"/>
          <w:color w:val="000000"/>
        </w:rPr>
        <w:instrText xml:space="preserve"> ADDIN EN.CITE.DATA </w:instrText>
      </w:r>
      <w:r>
        <w:rPr>
          <w:rFonts w:cs="Arial"/>
          <w:color w:val="000000"/>
        </w:rPr>
        <w:fldChar w:fldCharType="end"/>
      </w:r>
      <w:r>
        <w:rPr>
          <w:rFonts w:cs="Arial"/>
          <w:color w:val="000000"/>
        </w:rPr>
        <w:fldChar w:fldCharType="separate"/>
      </w:r>
      <w:r>
        <w:rPr>
          <w:rFonts w:cs="Arial"/>
          <w:color w:val="000000"/>
          <w:vertAlign w:val="superscript"/>
          <w:lang w:eastAsia="en-NZ"/>
        </w:rPr>
        <w:t>33,34</w:t>
      </w:r>
      <w:r>
        <w:rPr>
          <w:rFonts w:cs="Arial"/>
          <w:color w:val="000000"/>
        </w:rPr>
        <w:fldChar w:fldCharType="end"/>
      </w:r>
      <w:r>
        <w:rPr>
          <w:rFonts w:cs="Arial"/>
          <w:color w:val="000000"/>
        </w:rPr>
        <w:t xml:space="preserve">. Of note, people with greater orientation in masculinity and femininity were found experienced lower depressive symptoms than those with lower masculinity and femininity level </w:t>
      </w:r>
      <w:r>
        <w:rPr>
          <w:rFonts w:cs="Arial"/>
          <w:color w:val="000000"/>
          <w:vertAlign w:val="superscript"/>
          <w:lang w:eastAsia="en-NZ"/>
        </w:rPr>
        <w:t>31</w:t>
      </w:r>
      <w:r>
        <w:rPr>
          <w:rFonts w:cs="Arial"/>
          <w:color w:val="000000"/>
        </w:rPr>
        <w:t xml:space="preserve">. Besides, adolescent girls who increased their physical activity were also higher in masculinity and femininity than physically inactive girls with unhealthier mental functioning </w:t>
      </w:r>
      <w:r>
        <w:rPr>
          <w:rFonts w:cs="Arial"/>
          <w:color w:val="000000"/>
        </w:rPr>
        <w:fldChar w:fldCharType="begin"/>
      </w:r>
      <w:r>
        <w:rPr>
          <w:rFonts w:cs="Arial"/>
          <w:color w:val="000000"/>
        </w:rPr>
        <w:instrText xml:space="preserve"> ADDIN EN.CITE &lt;EndNote&gt;&lt;Cite&gt;&lt;Author&gt;Covey&lt;/Author&gt;&lt;Year&gt;1991&lt;/Year&gt;&lt;RecNum&gt;29&lt;/RecNum&gt;&lt;DisplayText&gt;&lt;style face="superscript"&gt;35&lt;/style&gt;&lt;/DisplayText&gt;&lt;record&gt;&lt;rec-number&gt;29&lt;/rec-number&gt;&lt;foreign-keys&gt;&lt;key app="EN" db-id="r9wrdw2d8wawdyepxwcp9feb9zsxxfvrwtwr" timestamp="1601345775"&gt;29&lt;/key&gt;&lt;/foreign-keys&gt;&lt;ref-type name="Journal Article"&gt;17&lt;/ref-type&gt;&lt;contributors&gt;&lt;authors&gt;&lt;author&gt;Covey, Linda A.&lt;/author&gt;&lt;author&gt;Feltz, Deborah L.&lt;/author&gt;&lt;/authors&gt;&lt;/contributors&gt;&lt;titles&gt;&lt;title&gt;Physical activity and adolescent female psychological development&lt;/title&gt;&lt;secondary-title&gt;Journal of Youth and Adolescence&lt;/secondary-title&gt;&lt;/titles&gt;&lt;periodical&gt;&lt;full-title&gt;Journal of Youth and Adolescence&lt;/full-title&gt;&lt;/periodical&gt;&lt;pages&gt;463-474&lt;/pages&gt;&lt;volume&gt;20&lt;/volume&gt;&lt;number&gt;4&lt;/number&gt;&lt;dates&gt;&lt;year&gt;1991&lt;/year&gt;&lt;pub-dates&gt;&lt;date&gt;1991/08/01&lt;/date&gt;&lt;/pub-dates&gt;&lt;/dates&gt;&lt;isbn&gt;1573-6601&lt;/isbn&gt;&lt;urls&gt;&lt;related-urls&gt;&lt;url&gt;https://doi.org/10.1007/BF01537186&lt;/url&gt;&lt;/related-urls&gt;&lt;/urls&gt;&lt;electronic-resource-num&gt;10.1007/BF01537186&lt;/electronic-resource-num&gt;&lt;/record&gt;&lt;/Cite&gt;&lt;/EndNote&gt;</w:instrText>
      </w:r>
      <w:r>
        <w:rPr>
          <w:rFonts w:cs="Arial"/>
          <w:color w:val="000000"/>
        </w:rPr>
        <w:fldChar w:fldCharType="separate"/>
      </w:r>
      <w:r>
        <w:rPr>
          <w:rFonts w:cs="Arial"/>
          <w:color w:val="000000"/>
          <w:vertAlign w:val="superscript"/>
          <w:lang w:eastAsia="en-NZ"/>
        </w:rPr>
        <w:t>35</w:t>
      </w:r>
      <w:r>
        <w:rPr>
          <w:rFonts w:cs="Arial"/>
          <w:color w:val="000000"/>
        </w:rPr>
        <w:fldChar w:fldCharType="end"/>
      </w:r>
      <w:r>
        <w:rPr>
          <w:rFonts w:cs="Arial"/>
          <w:color w:val="000000"/>
        </w:rPr>
        <w:t xml:space="preserve">. </w:t>
      </w:r>
      <w:r>
        <w:rPr>
          <w:rFonts w:cs="Arial"/>
          <w:color w:val="000000"/>
          <w:szCs w:val="20"/>
        </w:rPr>
        <w:t xml:space="preserve">In this regard, gender-role was also considered as a potential moderator in the association of depression and PA. </w:t>
      </w:r>
    </w:p>
    <w:p w14:paraId="43096F95" w14:textId="77777777" w:rsidR="00C86D4B" w:rsidRDefault="0025390F">
      <w:pPr>
        <w:ind w:firstLineChars="300" w:firstLine="600"/>
        <w:rPr>
          <w:rFonts w:cs="Arial"/>
          <w:color w:val="000000"/>
          <w:szCs w:val="20"/>
        </w:rPr>
      </w:pPr>
      <w:r>
        <w:rPr>
          <w:rFonts w:cs="Arial"/>
          <w:color w:val="000000"/>
          <w:szCs w:val="20"/>
        </w:rPr>
        <w:t xml:space="preserve">Collectively, this study aimed to investigate associations between depression and PA among Chinese college students and to examine the effect of gender and gender-role on such relationships during the COVID-19 pandemic. Results of this study would provide references for health professionals and governments to engage in PA-related intervention programs for college students with different risks of depression during the pandemic.  </w:t>
      </w:r>
    </w:p>
    <w:p w14:paraId="5C0A702F" w14:textId="77777777" w:rsidR="00C86D4B" w:rsidRDefault="0025390F">
      <w:pPr>
        <w:pStyle w:val="Heading1"/>
        <w:rPr>
          <w:color w:val="000000"/>
        </w:rPr>
      </w:pPr>
      <w:r>
        <w:rPr>
          <w:color w:val="000000"/>
        </w:rPr>
        <w:t>Methods</w:t>
      </w:r>
    </w:p>
    <w:p w14:paraId="177E98BD" w14:textId="77777777" w:rsidR="00C86D4B" w:rsidRDefault="0025390F">
      <w:pPr>
        <w:ind w:firstLineChars="300" w:firstLine="600"/>
        <w:rPr>
          <w:rFonts w:cs="Arial"/>
          <w:color w:val="000000"/>
          <w:szCs w:val="20"/>
        </w:rPr>
      </w:pPr>
      <w:r>
        <w:rPr>
          <w:rFonts w:cs="Arial"/>
          <w:color w:val="000000"/>
          <w:szCs w:val="20"/>
        </w:rPr>
        <w:t>This study used a cross-sectional design. Data were collected between the 10</w:t>
      </w:r>
      <w:r>
        <w:rPr>
          <w:rFonts w:cs="Arial"/>
          <w:color w:val="000000"/>
          <w:szCs w:val="20"/>
          <w:vertAlign w:val="superscript"/>
        </w:rPr>
        <w:t>th</w:t>
      </w:r>
      <w:r>
        <w:rPr>
          <w:rFonts w:cs="Arial"/>
          <w:color w:val="000000"/>
          <w:szCs w:val="20"/>
        </w:rPr>
        <w:t xml:space="preserve"> to 16</w:t>
      </w:r>
      <w:r>
        <w:rPr>
          <w:rFonts w:cs="Arial"/>
          <w:color w:val="000000"/>
          <w:szCs w:val="20"/>
          <w:vertAlign w:val="superscript"/>
        </w:rPr>
        <w:t>th</w:t>
      </w:r>
      <w:r>
        <w:rPr>
          <w:rFonts w:cs="Arial"/>
          <w:color w:val="000000"/>
          <w:szCs w:val="20"/>
        </w:rPr>
        <w:t xml:space="preserve">, March in 2020. At that time, the lockdown policies have been implemented in almost all regions of China as a measure to regulate infection rates </w:t>
      </w:r>
      <w:r>
        <w:rPr>
          <w:rFonts w:cs="Arial"/>
          <w:color w:val="000000"/>
          <w:szCs w:val="20"/>
        </w:rPr>
        <w:fldChar w:fldCharType="begin"/>
      </w:r>
      <w:r>
        <w:rPr>
          <w:rFonts w:cs="Arial"/>
          <w:color w:val="000000"/>
          <w:szCs w:val="20"/>
        </w:rPr>
        <w:instrText xml:space="preserve"> ADDIN EN.CITE &lt;EndNote&gt;&lt;Cite&gt;&lt;Author&gt;Li&lt;/Author&gt;&lt;Year&gt;2020&lt;/Year&gt;&lt;RecNum&gt;30&lt;/RecNum&gt;&lt;DisplayText&gt;&lt;style face="superscript"&gt;36&lt;/style&gt;&lt;/DisplayText&gt;&lt;record&gt;&lt;rec-number&gt;30&lt;/rec-number&gt;&lt;foreign-keys&gt;&lt;key app="EN" db-id="r9wrdw2d8wawdyepxwcp9feb9zsxxfvrwtwr" timestamp="1601345775"&gt;30&lt;/key&gt;&lt;/foreign-keys&gt;&lt;ref-type name="Web Page"&gt;12&lt;/ref-type&gt;&lt;contributors&gt;&lt;authors&gt;&lt;author&gt;Li, Bingqin&lt;/author&gt;&lt;author&gt;Lu, Bei&lt;/author&gt;&lt;/authors&gt;&lt;/contributors&gt;&lt;titles&gt;&lt;title&gt;How China made its COVID-19 lockdown work&lt;/title&gt;&lt;/titles&gt;&lt;volume&gt;2020&lt;/volume&gt;&lt;number&gt;&lt;style face="normal" font="default" size="100%"&gt;September&lt;/style&gt;&lt;style face="normal" font="default" charset="134" size="100%"&gt; &lt;/style&gt;&lt;style face="normal" font="default" size="100%"&gt;29&lt;/style&gt;&lt;/number&gt;&lt;dates&gt;&lt;year&gt;2020&lt;/year&gt;&lt;/dates&gt;&lt;publisher&gt;East Asia Forum&lt;/publisher&gt;&lt;urls&gt;&lt;related-urls&gt;&lt;url&gt;https://www.eastasiaforum.org/2020/04/07/how-china-made-its-covid-19-lockdown-work/&lt;/url&gt;&lt;/related-urls&gt;&lt;/urls&gt;&lt;/record&gt;&lt;/Cite&gt;&lt;/EndNote&gt;</w:instrText>
      </w:r>
      <w:r>
        <w:rPr>
          <w:rFonts w:cs="Arial"/>
          <w:color w:val="000000"/>
          <w:szCs w:val="20"/>
        </w:rPr>
        <w:fldChar w:fldCharType="separate"/>
      </w:r>
      <w:r>
        <w:rPr>
          <w:rFonts w:cs="Arial"/>
          <w:color w:val="000000"/>
          <w:szCs w:val="20"/>
          <w:vertAlign w:val="superscript"/>
          <w:lang w:eastAsia="en-NZ"/>
        </w:rPr>
        <w:t>36</w:t>
      </w:r>
      <w:r>
        <w:rPr>
          <w:rFonts w:cs="Arial"/>
          <w:color w:val="000000"/>
          <w:szCs w:val="20"/>
        </w:rPr>
        <w:fldChar w:fldCharType="end"/>
      </w:r>
      <w:r>
        <w:rPr>
          <w:rFonts w:cs="Arial"/>
          <w:color w:val="000000"/>
          <w:szCs w:val="20"/>
        </w:rPr>
        <w:t>. Of note, all colleges and universities in China closed at that time. All participants took part in this study voluntarily with a written informed online consent form. Each participant was remunerated with CNY10.0 (</w:t>
      </w:r>
      <w:r>
        <w:rPr>
          <w:rFonts w:eastAsia="SimSun" w:cs="Arial"/>
          <w:color w:val="000000"/>
          <w:szCs w:val="20"/>
        </w:rPr>
        <w:t xml:space="preserve">approximately </w:t>
      </w:r>
      <w:r>
        <w:rPr>
          <w:rFonts w:cs="Arial"/>
          <w:color w:val="000000"/>
          <w:szCs w:val="20"/>
        </w:rPr>
        <w:t>1.5 U.S. dollar</w:t>
      </w:r>
      <w:r>
        <w:rPr>
          <w:rFonts w:eastAsia="SimSun" w:cs="Arial"/>
          <w:color w:val="000000"/>
          <w:szCs w:val="20"/>
        </w:rPr>
        <w:t>s</w:t>
      </w:r>
      <w:r>
        <w:rPr>
          <w:rFonts w:cs="Arial"/>
          <w:color w:val="000000"/>
          <w:szCs w:val="20"/>
        </w:rPr>
        <w:t xml:space="preserve">) upon the completion of their participation. </w:t>
      </w:r>
      <w:r>
        <w:rPr>
          <w:rFonts w:eastAsia="SimSun" w:cs="Arial"/>
          <w:color w:val="000000"/>
          <w:szCs w:val="20"/>
        </w:rPr>
        <w:t xml:space="preserve">This study </w:t>
      </w:r>
      <w:r>
        <w:rPr>
          <w:rFonts w:cs="Arial"/>
          <w:color w:val="000000"/>
          <w:szCs w:val="20"/>
        </w:rPr>
        <w:t xml:space="preserve">was approved by the </w:t>
      </w:r>
      <w:r>
        <w:rPr>
          <w:rFonts w:cs="Arial"/>
          <w:color w:val="000000"/>
          <w:szCs w:val="20"/>
        </w:rPr>
        <w:lastRenderedPageBreak/>
        <w:t xml:space="preserve">Human Research Ethics Committee </w:t>
      </w:r>
      <w:r>
        <w:rPr>
          <w:rFonts w:eastAsia="SimSun" w:cs="Arial"/>
          <w:color w:val="000000"/>
          <w:szCs w:val="20"/>
        </w:rPr>
        <w:t xml:space="preserve">(No:2020005) </w:t>
      </w:r>
      <w:r>
        <w:rPr>
          <w:rFonts w:cs="Arial"/>
          <w:color w:val="000000"/>
          <w:szCs w:val="20"/>
        </w:rPr>
        <w:t xml:space="preserve">of Shenzhen University in accordance with the Declaration of Helsinki. </w:t>
      </w:r>
    </w:p>
    <w:p w14:paraId="6EB64015" w14:textId="77777777" w:rsidR="00C86D4B" w:rsidRDefault="00C86D4B">
      <w:pPr>
        <w:ind w:firstLineChars="300" w:firstLine="600"/>
        <w:rPr>
          <w:rFonts w:cs="Arial"/>
          <w:color w:val="000000"/>
          <w:szCs w:val="20"/>
        </w:rPr>
      </w:pPr>
    </w:p>
    <w:p w14:paraId="60C55306" w14:textId="77777777" w:rsidR="00C86D4B" w:rsidRDefault="0025390F">
      <w:pPr>
        <w:pStyle w:val="Heading2"/>
        <w:rPr>
          <w:b w:val="0"/>
          <w:bCs w:val="0"/>
          <w:i w:val="0"/>
          <w:iCs w:val="0"/>
          <w:color w:val="000000"/>
          <w:sz w:val="20"/>
        </w:rPr>
      </w:pPr>
      <w:r>
        <w:rPr>
          <w:color w:val="000000"/>
        </w:rPr>
        <w:t>Participants</w:t>
      </w:r>
    </w:p>
    <w:p w14:paraId="0D0EEE84" w14:textId="77777777" w:rsidR="00C86D4B" w:rsidRDefault="0025390F">
      <w:pPr>
        <w:ind w:firstLineChars="300" w:firstLine="600"/>
        <w:rPr>
          <w:rFonts w:cs="Arial"/>
          <w:color w:val="000000"/>
          <w:szCs w:val="20"/>
        </w:rPr>
      </w:pPr>
      <w:r>
        <w:rPr>
          <w:rFonts w:cs="Arial"/>
          <w:color w:val="000000"/>
          <w:szCs w:val="20"/>
        </w:rPr>
        <w:t xml:space="preserve">A total of 628 healthy Chinese college students (64.8% females, mean aged </w:t>
      </w:r>
      <w:r>
        <w:rPr>
          <w:rFonts w:cs="Arial"/>
          <w:color w:val="000000"/>
          <w:szCs w:val="20"/>
          <w:lang w:eastAsia="zh-CN"/>
        </w:rPr>
        <w:t>(</w:t>
      </w:r>
      <w:r>
        <w:rPr>
          <w:rFonts w:cs="Arial" w:hint="eastAsia"/>
          <w:color w:val="000000"/>
          <w:szCs w:val="20"/>
          <w:lang w:eastAsia="zh-CN"/>
        </w:rPr>
        <w:t>±</w:t>
      </w:r>
      <w:r>
        <w:rPr>
          <w:rFonts w:cs="Arial"/>
          <w:color w:val="000000"/>
          <w:szCs w:val="20"/>
          <w:lang w:eastAsia="zh-CN"/>
        </w:rPr>
        <w:t xml:space="preserve">SD) </w:t>
      </w:r>
      <w:r>
        <w:rPr>
          <w:rFonts w:cs="Arial"/>
          <w:color w:val="000000"/>
          <w:szCs w:val="20"/>
        </w:rPr>
        <w:t>20.17 (</w:t>
      </w:r>
      <w:r>
        <w:rPr>
          <w:rFonts w:cs="Arial" w:hint="eastAsia"/>
          <w:color w:val="000000"/>
          <w:szCs w:val="20"/>
          <w:lang w:eastAsia="zh-CN"/>
        </w:rPr>
        <w:t>±</w:t>
      </w:r>
      <w:r>
        <w:rPr>
          <w:rFonts w:cs="Arial" w:hint="eastAsia"/>
          <w:color w:val="000000"/>
          <w:szCs w:val="20"/>
          <w:lang w:eastAsia="zh-CN"/>
        </w:rPr>
        <w:t>1.87</w:t>
      </w:r>
      <w:r>
        <w:rPr>
          <w:rFonts w:cs="Arial"/>
          <w:color w:val="000000"/>
          <w:szCs w:val="20"/>
        </w:rPr>
        <w:t>) years) without any symptoms related to the COVID-19 participated in this survey distributed through social media (</w:t>
      </w:r>
      <w:bookmarkStart w:id="45" w:name="OLE_LINK56"/>
      <w:bookmarkStart w:id="46" w:name="OLE_LINK55"/>
      <w:bookmarkStart w:id="47" w:name="OLE_LINK54"/>
      <w:r>
        <w:rPr>
          <w:rFonts w:cs="Arial"/>
          <w:color w:val="000000"/>
          <w:szCs w:val="20"/>
        </w:rPr>
        <w:t xml:space="preserve">WeChat app </w:t>
      </w:r>
      <w:r>
        <w:rPr>
          <w:rFonts w:cs="Arial"/>
          <w:color w:val="000000"/>
          <w:szCs w:val="20"/>
          <w:lang w:eastAsia="zh-CN"/>
        </w:rPr>
        <w:t>(</w:t>
      </w:r>
      <w:hyperlink r:id="rId9" w:history="1">
        <w:r>
          <w:rPr>
            <w:rStyle w:val="Hyperlink"/>
            <w:color w:val="000000"/>
          </w:rPr>
          <w:t>https://www.wechat.com/en/</w:t>
        </w:r>
      </w:hyperlink>
      <w:r>
        <w:rPr>
          <w:rFonts w:cs="Arial"/>
          <w:color w:val="000000"/>
          <w:szCs w:val="20"/>
          <w:lang w:eastAsia="zh-CN"/>
        </w:rPr>
        <w:t>)</w:t>
      </w:r>
      <w:r>
        <w:rPr>
          <w:rFonts w:cs="Arial"/>
          <w:color w:val="000000"/>
          <w:szCs w:val="20"/>
        </w:rPr>
        <w:t xml:space="preserve">, which is one of the most popular online social platforms in China </w:t>
      </w:r>
      <w:bookmarkStart w:id="48" w:name="OLE_LINK57"/>
      <w:bookmarkStart w:id="49" w:name="_Hlk51101759"/>
      <w:r>
        <w:rPr>
          <w:rFonts w:cs="Arial"/>
          <w:color w:val="000000"/>
          <w:szCs w:val="20"/>
        </w:rPr>
        <w:t>connecting a billion people with free calls and chats</w:t>
      </w:r>
      <w:bookmarkEnd w:id="45"/>
      <w:bookmarkEnd w:id="46"/>
      <w:bookmarkEnd w:id="47"/>
      <w:bookmarkEnd w:id="48"/>
      <w:bookmarkEnd w:id="49"/>
      <w:r>
        <w:rPr>
          <w:rFonts w:cs="Arial"/>
          <w:color w:val="000000"/>
          <w:szCs w:val="20"/>
        </w:rPr>
        <w:t xml:space="preserve">. </w:t>
      </w:r>
      <w:bookmarkStart w:id="50" w:name="_Hlk51102059"/>
      <w:r>
        <w:rPr>
          <w:rFonts w:cs="Arial"/>
          <w:color w:val="000000"/>
          <w:szCs w:val="20"/>
        </w:rPr>
        <w:t>People can access to the survey links from their individual or group chats and advertisement pages of this platform with convenience</w:t>
      </w:r>
      <w:bookmarkEnd w:id="50"/>
      <w:r>
        <w:rPr>
          <w:rFonts w:cs="Arial"/>
          <w:color w:val="000000"/>
          <w:szCs w:val="20"/>
        </w:rPr>
        <w:t xml:space="preserve">. All participants (freshmen = 309, sophomore = 143, junior = </w:t>
      </w:r>
      <w:proofErr w:type="gramStart"/>
      <w:r>
        <w:rPr>
          <w:rFonts w:cs="Arial"/>
          <w:color w:val="000000"/>
          <w:szCs w:val="20"/>
        </w:rPr>
        <w:t>75,  senior</w:t>
      </w:r>
      <w:proofErr w:type="gramEnd"/>
      <w:r>
        <w:rPr>
          <w:rFonts w:cs="Arial"/>
          <w:color w:val="000000"/>
          <w:szCs w:val="20"/>
        </w:rPr>
        <w:t xml:space="preserve"> = 86, and post-graduate = 15) lived in nineteen different locations across China. Three participants who missed their location information were excluded, leading a final sample size of 625 participants for statistical analyses. </w:t>
      </w:r>
    </w:p>
    <w:p w14:paraId="10E0EF8F" w14:textId="77777777" w:rsidR="00C86D4B" w:rsidRDefault="0025390F">
      <w:pPr>
        <w:pStyle w:val="Heading2"/>
        <w:rPr>
          <w:b w:val="0"/>
          <w:bCs w:val="0"/>
          <w:i w:val="0"/>
          <w:iCs w:val="0"/>
          <w:color w:val="000000"/>
          <w:sz w:val="20"/>
        </w:rPr>
      </w:pPr>
      <w:r>
        <w:rPr>
          <w:color w:val="000000"/>
        </w:rPr>
        <w:t>Measures</w:t>
      </w:r>
    </w:p>
    <w:p w14:paraId="2052FDDE" w14:textId="77777777" w:rsidR="00C86D4B" w:rsidRDefault="0025390F">
      <w:pPr>
        <w:pStyle w:val="Heading3"/>
        <w:rPr>
          <w:b w:val="0"/>
          <w:bCs w:val="0"/>
          <w:color w:val="000000"/>
          <w:sz w:val="20"/>
        </w:rPr>
      </w:pPr>
      <w:r>
        <w:rPr>
          <w:color w:val="000000"/>
        </w:rPr>
        <w:t>Physical Activity</w:t>
      </w:r>
    </w:p>
    <w:p w14:paraId="2AE1FAFA" w14:textId="77777777" w:rsidR="00C86D4B" w:rsidRDefault="0025390F">
      <w:pPr>
        <w:ind w:firstLineChars="300" w:firstLine="600"/>
        <w:rPr>
          <w:rFonts w:cs="Arial"/>
          <w:color w:val="000000"/>
          <w:szCs w:val="20"/>
        </w:rPr>
      </w:pPr>
      <w:r>
        <w:rPr>
          <w:rFonts w:cs="Arial"/>
          <w:color w:val="000000"/>
          <w:szCs w:val="20"/>
        </w:rPr>
        <w:t xml:space="preserve">The International Physical Activity Questionnaire - Short Form (IPAQ-SF) is a widely used instrument developed by the International Consensus Group on Physical Activity Measurement to measure physical activity in adults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37,38</w:t>
      </w:r>
      <w:r>
        <w:rPr>
          <w:rFonts w:cs="Arial"/>
          <w:color w:val="000000"/>
          <w:szCs w:val="20"/>
        </w:rPr>
        <w:fldChar w:fldCharType="end"/>
      </w:r>
      <w:r>
        <w:rPr>
          <w:rFonts w:cs="Arial"/>
          <w:color w:val="000000"/>
          <w:szCs w:val="20"/>
        </w:rPr>
        <w:t xml:space="preserve">. The original questionnaire was translated and validated in Chinese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39,40</w:t>
      </w:r>
      <w:r>
        <w:rPr>
          <w:rFonts w:cs="Arial"/>
          <w:color w:val="000000"/>
          <w:szCs w:val="20"/>
        </w:rPr>
        <w:fldChar w:fldCharType="end"/>
      </w:r>
      <w:r>
        <w:rPr>
          <w:rFonts w:cs="Arial"/>
          <w:color w:val="000000"/>
          <w:szCs w:val="20"/>
        </w:rPr>
        <w:t xml:space="preserve">. The IPAQ-SF consists of 6 items about varies dimensions of PA include walking, moderate-intensity (e.g., carrying light loads, bicycling at a </w:t>
      </w:r>
      <w:r>
        <w:rPr>
          <w:rFonts w:cs="Arial"/>
          <w:color w:val="000000"/>
          <w:szCs w:val="20"/>
        </w:rPr>
        <w:lastRenderedPageBreak/>
        <w:t xml:space="preserve">regular pace) and vigorous-intensity (e.g., heavy lifting, digging, aerobics) activity in terms of both the duration (in minutes/day) and frequency (days/week) and one item about the duration (in minutes/day) of sedentary. According to the guidelines for data processing and analysis </w:t>
      </w:r>
      <w:r>
        <w:rPr>
          <w:rFonts w:cs="Arial"/>
          <w:color w:val="000000"/>
          <w:szCs w:val="20"/>
        </w:rPr>
        <w:fldChar w:fldCharType="begin"/>
      </w:r>
      <w:r>
        <w:rPr>
          <w:rFonts w:cs="Arial"/>
          <w:color w:val="000000"/>
          <w:szCs w:val="20"/>
        </w:rPr>
        <w:instrText xml:space="preserve"> ADDIN EN.CITE &lt;EndNote&gt;&lt;Cite&gt;&lt;Author&gt;The IPAQ group&lt;/Author&gt;&lt;Year&gt;2005&lt;/Year&gt;&lt;RecNum&gt;35&lt;/RecNum&gt;&lt;DisplayText&gt;&lt;style face="superscript"&gt;41&lt;/style&gt;&lt;/DisplayText&gt;&lt;record&gt;&lt;rec-number&gt;35&lt;/rec-number&gt;&lt;foreign-keys&gt;&lt;key app="EN" db-id="r9wrdw2d8wawdyepxwcp9feb9zsxxfvrwtwr" timestamp="1601345775"&gt;35&lt;/key&gt;&lt;/foreign-keys&gt;&lt;ref-type name="Web Page"&gt;12&lt;/ref-type&gt;&lt;contributors&gt;&lt;authors&gt;&lt;author&gt;The IPAQ group,,&lt;/author&gt;&lt;/authors&gt;&lt;/contributors&gt;&lt;titles&gt;&lt;title&gt;Guidelines for Data Processing and Analysis of the International Physical Activity Questionnaire&lt;/title&gt;&lt;/titles&gt;&lt;volume&gt;2020&lt;/volume&gt;&lt;number&gt;&lt;style face="normal" font="default" size="100%"&gt;September&lt;/style&gt;&lt;style face="normal" font="default" charset="134" size="100%"&gt; &lt;/style&gt;&lt;style face="normal" font="default" size="100%"&gt;29&lt;/style&gt;&lt;/number&gt;&lt;dates&gt;&lt;year&gt;2005&lt;/year&gt;&lt;/dates&gt;&lt;urls&gt;&lt;related-urls&gt;&lt;url&gt;https://sites.google.com/site/theipaq/scoring-protocol&lt;/url&gt;&lt;/related-urls&gt;&lt;/urls&gt;&lt;/record&gt;&lt;/Cite&gt;&lt;/EndNote&gt;</w:instrText>
      </w:r>
      <w:r>
        <w:rPr>
          <w:rFonts w:cs="Arial"/>
          <w:color w:val="000000"/>
          <w:szCs w:val="20"/>
        </w:rPr>
        <w:fldChar w:fldCharType="separate"/>
      </w:r>
      <w:r>
        <w:rPr>
          <w:rFonts w:cs="Arial"/>
          <w:color w:val="000000"/>
          <w:szCs w:val="20"/>
          <w:vertAlign w:val="superscript"/>
          <w:lang w:eastAsia="en-NZ"/>
        </w:rPr>
        <w:t>41</w:t>
      </w:r>
      <w:r>
        <w:rPr>
          <w:rFonts w:cs="Arial"/>
          <w:color w:val="000000"/>
          <w:szCs w:val="20"/>
        </w:rPr>
        <w:fldChar w:fldCharType="end"/>
      </w:r>
      <w:r>
        <w:rPr>
          <w:rFonts w:cs="Arial"/>
          <w:color w:val="000000"/>
          <w:szCs w:val="20"/>
        </w:rPr>
        <w:t xml:space="preserve">, both continuous (the Metabolic Equivalent of Task-minutes/week (MET-m/w) for walking, moderate-, vigorous-intensity, and sitting activity) and categorical indicators (low, moderate, and high activity level) of PA are possibly obtained from IPAQ-SF after a raw data processing procedure (see </w:t>
      </w:r>
      <w:bookmarkStart w:id="51" w:name="OLE_LINK20"/>
      <w:r>
        <w:rPr>
          <w:rFonts w:cs="Arial"/>
          <w:color w:val="000000"/>
          <w:szCs w:val="20"/>
        </w:rPr>
        <w:t>S</w:t>
      </w:r>
      <w:r>
        <w:rPr>
          <w:rFonts w:cs="Arial" w:hint="eastAsia"/>
          <w:color w:val="000000"/>
          <w:szCs w:val="20"/>
          <w:lang w:eastAsia="zh-CN"/>
        </w:rPr>
        <w:t>upplementary</w:t>
      </w:r>
      <w:r>
        <w:rPr>
          <w:rFonts w:cs="Arial"/>
          <w:color w:val="000000"/>
          <w:szCs w:val="20"/>
        </w:rPr>
        <w:t xml:space="preserve"> </w:t>
      </w:r>
      <w:bookmarkEnd w:id="51"/>
      <w:r>
        <w:rPr>
          <w:rFonts w:cs="Arial"/>
          <w:color w:val="000000"/>
          <w:szCs w:val="20"/>
        </w:rPr>
        <w:t>Appendix 1) recommended by the IPAQ group. For the continuous indicators, scores in each activity could be processed into the MET-m/w using MET values for sitting (1.0 MET), walking (3.3 METs), moderate-intensity (4.0 METs), and vigorous-intensity (8.0 METs). For example, if someone spent 45 minutes/day for moderate-intensity PA during last 7 days, his moderate-intensity PA MET-m/w would be 1039.5 via a formula (MET-m/w = MET-value * minutes * days). For the categorical indicators, participants can be categorized into “low” activity level (LAL), “moderate” activity level (MAL), or “high” activity level (HAL) categories using the published criterion (see S</w:t>
      </w:r>
      <w:r>
        <w:rPr>
          <w:rFonts w:cs="Arial"/>
          <w:color w:val="000000"/>
          <w:szCs w:val="20"/>
          <w:lang w:eastAsia="zh-CN"/>
        </w:rPr>
        <w:t>upplementary</w:t>
      </w:r>
      <w:r>
        <w:rPr>
          <w:rFonts w:cs="Arial"/>
          <w:color w:val="000000"/>
          <w:szCs w:val="20"/>
        </w:rPr>
        <w:t xml:space="preserve"> Appendix 2) recommended by the IPAQ group. In the current study, both MET-m/w and activity levels were regarded as PA indices.</w:t>
      </w:r>
    </w:p>
    <w:p w14:paraId="3A660DAE" w14:textId="77777777" w:rsidR="00C86D4B" w:rsidRDefault="0025390F">
      <w:pPr>
        <w:pStyle w:val="Heading3"/>
        <w:rPr>
          <w:b w:val="0"/>
          <w:bCs w:val="0"/>
          <w:color w:val="000000"/>
          <w:sz w:val="20"/>
        </w:rPr>
      </w:pPr>
      <w:r>
        <w:rPr>
          <w:color w:val="000000"/>
        </w:rPr>
        <w:t>Depressive Symptoms</w:t>
      </w:r>
    </w:p>
    <w:p w14:paraId="7827A346" w14:textId="77777777" w:rsidR="00C86D4B" w:rsidRDefault="0025390F">
      <w:pPr>
        <w:ind w:firstLineChars="300" w:firstLine="600"/>
        <w:rPr>
          <w:rFonts w:cs="Arial"/>
          <w:color w:val="000000"/>
          <w:szCs w:val="20"/>
        </w:rPr>
      </w:pPr>
      <w:r>
        <w:rPr>
          <w:rFonts w:cs="Arial"/>
          <w:color w:val="000000"/>
          <w:szCs w:val="20"/>
        </w:rPr>
        <w:t xml:space="preserve">Depressive symptoms were measured using the self-reported Center for Epidemiological Studies Depression Scales (CES-D) in Chinese with good reliability and validity of Cronbach’s alpha coefficients of .90 for full scale </w:t>
      </w:r>
      <w:r>
        <w:rPr>
          <w:rFonts w:cs="Arial"/>
          <w:color w:val="000000"/>
          <w:szCs w:val="20"/>
        </w:rPr>
        <w:fldChar w:fldCharType="begin"/>
      </w:r>
      <w:r>
        <w:rPr>
          <w:rFonts w:cs="Arial"/>
          <w:color w:val="000000"/>
          <w:szCs w:val="20"/>
        </w:rPr>
        <w:instrText xml:space="preserve"> ADDIN EN.CITE &lt;EndNote&gt;&lt;Cite&gt;&lt;Author&gt;Ren&lt;/Author&gt;&lt;Year&gt;2019&lt;/Year&gt;&lt;RecNum&gt;36&lt;/RecNum&gt;&lt;DisplayText&gt;&lt;style face="superscript"&gt;42,43&lt;/style&gt;&lt;/DisplayText&gt;&lt;record&gt;&lt;rec-number&gt;36&lt;/rec-number&gt;&lt;foreign-keys&gt;&lt;key app="EN" db-id="r9wrdw2d8wawdyepxwcp9feb9zsxxfvrwtwr" timestamp="1601345775"&gt;36&lt;/key&gt;&lt;/foreign-keys&gt;&lt;ref-type name="Journal Article"&gt;17&lt;/ref-type&gt;&lt;contributors&gt;&lt;authors&gt;&lt;author&gt;Ren, F.&lt;/author&gt;&lt;author&gt;Liu, J.&lt;/author&gt;&lt;author&gt;Fang, Y.&lt;/author&gt;&lt;author&gt;Wang, M.&lt;/author&gt;&lt;/authors&gt;&lt;/contributors&gt;&lt;titles&gt;&lt;title&gt;Measurement Invariance of the CES-D in Adult Sample&lt;/title&gt;&lt;secondary-title&gt;Chinese Journal of Clinical Psychology&lt;/secondary-title&gt;&lt;/titles&gt;&lt;periodical&gt;&lt;full-title&gt;Chinese Journal of Clinical Psychology&lt;/full-title&gt;&lt;/periodical&gt;&lt;pages&gt;973-977&lt;/pages&gt;&lt;volume&gt;27&lt;/volume&gt;&lt;number&gt;5&lt;/number&gt;&lt;dates&gt;&lt;year&gt;2019&lt;/year&gt;&lt;/dates&gt;&lt;urls&gt;&lt;/urls&gt;&lt;/record&gt;&lt;/Cite&gt;&lt;Cite&gt;&lt;Author&gt;Zhang&lt;/Author&gt;&lt;Year&gt;2010&lt;/Year&gt;&lt;RecNum&gt;37&lt;/RecNum&gt;&lt;record&gt;&lt;rec-number&gt;37&lt;/rec-number&gt;&lt;foreign-keys&gt;&lt;key app="EN" db-id="r9wrdw2d8wawdyepxwcp9feb9zsxxfvrwtwr" timestamp="1601345775"&gt;37&lt;/key&gt;&lt;/foreign-keys&gt;&lt;ref-type name="Journal Article"&gt;17&lt;/ref-type&gt;&lt;contributors&gt;&lt;authors&gt;&lt;author&gt;Zhang, J&lt;/author&gt;&lt;author&gt;Wu, Z&lt;/author&gt;&lt;author&gt;Fang, G&lt;/author&gt;&lt;author&gt;Li, J&lt;/author&gt;&lt;author&gt;Han, B&lt;/author&gt;&lt;author&gt;Chen, Z&lt;/author&gt;&lt;/authors&gt;&lt;/contributors&gt;&lt;titles&gt;&lt;title&gt;Development of the Chinese age norms of CES-D in urban area&lt;/title&gt;&lt;secondary-title&gt;Chinese Mental Health Journal&lt;/secondary-title&gt;&lt;/titles&gt;&lt;periodical&gt;&lt;full-title&gt;Chinese Mental Health Journal&lt;/full-title&gt;&lt;/periodical&gt;&lt;pages&gt;139-143&lt;/pages&gt;&lt;volume&gt;24&lt;/volume&gt;&lt;number&gt;2&lt;/number&gt;&lt;dates&gt;&lt;year&gt;2010&lt;/year&gt;&lt;/dates&gt;&lt;urls&gt;&lt;/urls&gt;&lt;/record&gt;&lt;/Cite&gt;&lt;/EndNote&gt;</w:instrText>
      </w:r>
      <w:r>
        <w:rPr>
          <w:rFonts w:cs="Arial"/>
          <w:color w:val="000000"/>
          <w:szCs w:val="20"/>
        </w:rPr>
        <w:fldChar w:fldCharType="separate"/>
      </w:r>
      <w:r>
        <w:rPr>
          <w:rFonts w:cs="Arial"/>
          <w:color w:val="000000"/>
          <w:szCs w:val="20"/>
          <w:vertAlign w:val="superscript"/>
          <w:lang w:eastAsia="en-NZ"/>
        </w:rPr>
        <w:t>42,43</w:t>
      </w:r>
      <w:r>
        <w:rPr>
          <w:rFonts w:cs="Arial"/>
          <w:color w:val="000000"/>
          <w:szCs w:val="20"/>
        </w:rPr>
        <w:fldChar w:fldCharType="end"/>
      </w:r>
      <w:r>
        <w:rPr>
          <w:rFonts w:cs="Arial"/>
          <w:color w:val="000000"/>
          <w:szCs w:val="20"/>
        </w:rPr>
        <w:t xml:space="preserve">. It consists of 20 items within four dimensions (depressed affect, positive affect, somatic complaints, and interpersonal problems) </w:t>
      </w:r>
      <w:r>
        <w:rPr>
          <w:rFonts w:cs="Arial"/>
          <w:color w:val="000000"/>
          <w:szCs w:val="20"/>
        </w:rPr>
        <w:fldChar w:fldCharType="begin"/>
      </w:r>
      <w:r>
        <w:rPr>
          <w:rFonts w:cs="Arial"/>
          <w:color w:val="000000"/>
          <w:szCs w:val="20"/>
        </w:rPr>
        <w:instrText xml:space="preserve"> ADDIN EN.CITE &lt;EndNote&gt;&lt;Cite&gt;&lt;Author&gt;Radloff&lt;/Author&gt;&lt;Year&gt;1977&lt;/Year&gt;&lt;RecNum&gt;38&lt;/RecNum&gt;&lt;DisplayText&gt;&lt;style face="superscript"&gt;44&lt;/style&gt;&lt;/DisplayText&gt;&lt;record&gt;&lt;rec-number&gt;38&lt;/rec-number&gt;&lt;foreign-keys&gt;&lt;key app="EN" db-id="r9wrdw2d8wawdyepxwcp9feb9zsxxfvrwtwr" timestamp="1601345775"&gt;38&lt;/key&gt;&lt;/foreign-keys&gt;&lt;ref-type name="Journal Article"&gt;17&lt;/ref-type&gt;&lt;contributors&gt;&lt;authors&gt;&lt;author&gt;Radloff, Lenore Sawyer&lt;/author&gt;&lt;/authors&gt;&lt;/contributors&gt;&lt;titles&gt;&lt;title&gt;The CES-D Scale:A Self-Report Depression Scale for Research in the General Population&lt;/title&gt;&lt;secondary-title&gt;Applied Psychological Measurement&lt;/secondary-title&gt;&lt;/titles&gt;&lt;periodical&gt;&lt;full-title&gt;Applied Psychological Measurement&lt;/full-title&gt;&lt;/periodical&gt;&lt;pages&gt;385-401&lt;/pages&gt;&lt;volume&gt;1&lt;/volume&gt;&lt;number&gt;3&lt;/number&gt;&lt;dates&gt;&lt;year&gt;1977&lt;/year&gt;&lt;/dates&gt;&lt;urls&gt;&lt;related-urls&gt;&lt;url&gt;https://journals.sagepub.com/doi/abs/10.1177/014662167700100306&lt;/url&gt;&lt;/related-urls&gt;&lt;/urls&gt;&lt;electronic-resource-num&gt;10.1177/014662167700100306&lt;/electronic-resource-num&gt;&lt;/record&gt;&lt;/Cite&gt;&lt;/EndNote&gt;</w:instrText>
      </w:r>
      <w:r>
        <w:rPr>
          <w:rFonts w:cs="Arial"/>
          <w:color w:val="000000"/>
          <w:szCs w:val="20"/>
        </w:rPr>
        <w:fldChar w:fldCharType="separate"/>
      </w:r>
      <w:r>
        <w:rPr>
          <w:rFonts w:cs="Arial"/>
          <w:color w:val="000000"/>
          <w:szCs w:val="20"/>
          <w:vertAlign w:val="superscript"/>
          <w:lang w:eastAsia="en-NZ"/>
        </w:rPr>
        <w:t>44</w:t>
      </w:r>
      <w:r>
        <w:rPr>
          <w:rFonts w:cs="Arial"/>
          <w:color w:val="000000"/>
          <w:szCs w:val="20"/>
        </w:rPr>
        <w:fldChar w:fldCharType="end"/>
      </w:r>
      <w:r>
        <w:rPr>
          <w:rFonts w:cs="Arial"/>
          <w:color w:val="000000"/>
          <w:szCs w:val="20"/>
        </w:rPr>
        <w:t xml:space="preserve">. Each item </w:t>
      </w:r>
      <w:r>
        <w:rPr>
          <w:rFonts w:cs="Arial"/>
          <w:color w:val="000000"/>
          <w:szCs w:val="20"/>
        </w:rPr>
        <w:lastRenderedPageBreak/>
        <w:t xml:space="preserve">can be scored on a 4-point Likert scale (0 = rarely or not at all to 3 = most of the time). In this regard, individuals can obtain a maximum of 60 points, with higher scores indicating more severe depression. In the present study, the Cronbach’s alpha coefficients were .95, .88, .84, .83, and .79 for the full scale of CES-D, depressed affect, positive affect, somatic complaints and interpersonal problems subscales, respectively. The continuous scores in CES-D scale were adopted as depression indices. </w:t>
      </w:r>
    </w:p>
    <w:p w14:paraId="23AFB72E" w14:textId="77777777" w:rsidR="00C86D4B" w:rsidRDefault="0025390F">
      <w:pPr>
        <w:pStyle w:val="Heading3"/>
        <w:rPr>
          <w:color w:val="000000"/>
        </w:rPr>
      </w:pPr>
      <w:r>
        <w:rPr>
          <w:rFonts w:hint="eastAsia"/>
          <w:color w:val="000000"/>
        </w:rPr>
        <w:t>G</w:t>
      </w:r>
      <w:r>
        <w:rPr>
          <w:color w:val="000000"/>
        </w:rPr>
        <w:t>ender-Role</w:t>
      </w:r>
    </w:p>
    <w:p w14:paraId="27133834" w14:textId="77777777" w:rsidR="00C86D4B" w:rsidRDefault="0025390F">
      <w:pPr>
        <w:ind w:firstLineChars="300" w:firstLine="600"/>
        <w:rPr>
          <w:rFonts w:cs="Arial"/>
          <w:b/>
          <w:bCs/>
          <w:color w:val="000000"/>
          <w:szCs w:val="20"/>
        </w:rPr>
      </w:pPr>
      <w:r>
        <w:rPr>
          <w:rFonts w:cs="Arial"/>
          <w:color w:val="000000"/>
          <w:szCs w:val="20"/>
        </w:rPr>
        <w:t xml:space="preserve">Gender-role traits were measured using the 50-item Chinese Sex-Role Inventory (CSRI-50) </w:t>
      </w:r>
      <w:r>
        <w:rPr>
          <w:rFonts w:cs="Arial"/>
          <w:color w:val="000000"/>
          <w:szCs w:val="20"/>
        </w:rPr>
        <w:fldChar w:fldCharType="begin"/>
      </w:r>
      <w:r>
        <w:rPr>
          <w:rFonts w:cs="Arial"/>
          <w:color w:val="000000"/>
          <w:szCs w:val="20"/>
        </w:rPr>
        <w:instrText xml:space="preserve"> ADDIN EN.CITE &lt;EndNote&gt;&lt;Cite&gt;&lt;Author&gt;Liu&lt;/Author&gt;&lt;Year&gt;2011&lt;/Year&gt;&lt;RecNum&gt;39&lt;/RecNum&gt;&lt;DisplayText&gt;&lt;style face="superscript"&gt;45&lt;/style&gt;&lt;/DisplayText&gt;&lt;record&gt;&lt;rec-number&gt;39&lt;/rec-number&gt;&lt;foreign-keys&gt;&lt;key app="EN" db-id="r9wrdw2d8wawdyepxwcp9feb9zsxxfvrwtwr" timestamp="1601345775"&gt;39&lt;/key&gt;&lt;/foreign-keys&gt;&lt;ref-type name="Journal Article"&gt;17&lt;/ref-type&gt;&lt;contributors&gt;&lt;authors&gt;&lt;author&gt;Liu, D&lt;/author&gt;&lt;author&gt;Huang, H&lt;/author&gt;&lt;author&gt;Jia, F&lt;/author&gt;&lt;author&gt;Gong, Q&lt;/author&gt;&lt;author&gt;Huang, Q&lt;/author&gt;&lt;author&gt;Li, X&lt;/author&gt;&lt;/authors&gt;&lt;/contributors&gt;&lt;titles&gt;&lt;title&gt;A New Sex-Role Inventory (CSRI-50) Indicates Changes of Sex Role among Chinese College Students&lt;/title&gt;&lt;secondary-title&gt;Acta Psychologica Sinica&lt;/secondary-title&gt;&lt;/titles&gt;&lt;periodical&gt;&lt;full-title&gt;Acta Psychologica Sinica&lt;/full-title&gt;&lt;/periodical&gt;&lt;pages&gt;639-649&lt;/pages&gt;&lt;volume&gt;43&lt;/volume&gt;&lt;number&gt;6&lt;/number&gt;&lt;dates&gt;&lt;year&gt;2011&lt;/year&gt;&lt;/dates&gt;&lt;urls&gt;&lt;/urls&gt;&lt;/record&gt;&lt;/Cite&gt;&lt;/EndNote&gt;</w:instrText>
      </w:r>
      <w:r>
        <w:rPr>
          <w:rFonts w:cs="Arial"/>
          <w:color w:val="000000"/>
          <w:szCs w:val="20"/>
        </w:rPr>
        <w:fldChar w:fldCharType="separate"/>
      </w:r>
      <w:r>
        <w:rPr>
          <w:rFonts w:cs="Arial"/>
          <w:color w:val="000000"/>
          <w:szCs w:val="20"/>
          <w:vertAlign w:val="superscript"/>
          <w:lang w:eastAsia="en-NZ"/>
        </w:rPr>
        <w:t>45</w:t>
      </w:r>
      <w:r>
        <w:rPr>
          <w:rFonts w:cs="Arial"/>
          <w:color w:val="000000"/>
          <w:szCs w:val="20"/>
        </w:rPr>
        <w:fldChar w:fldCharType="end"/>
      </w:r>
      <w:r>
        <w:rPr>
          <w:rFonts w:cs="Arial"/>
          <w:color w:val="000000"/>
          <w:szCs w:val="20"/>
        </w:rPr>
        <w:t xml:space="preserve">. It included three dimensions related to masculinity (e.g., leadership, rationality, and generosity, etc.), femininity (e.g., empathy, thrift, and careful, etc.), and neutral traits. Each item is scored from 1 (never or almost never true) to 7 (almost always or always true), with higher scores in masculinity or femininity indicating more masculine or feminine traits. Additionally, continuous gender-role scores can be classified into four gender-role identities (masculine = high in masculinity and low in femininity, feminine = high in femininity and low in masculinity, androgynous = both high in masculinity and femininity, and undifferentiated = both low in masculinity and femininity) based on the median of distributions of masculinity and femininity scales. In the present study, Cronbach’s alpha coefficients were .91 and .88 for items on masculinity and femininity subscales, respectively. The recommended median score of masculinity (4.8) and femininity (5.0) subscales were adopted in this study </w:t>
      </w:r>
      <w:r>
        <w:rPr>
          <w:rFonts w:cs="Arial"/>
          <w:color w:val="000000"/>
          <w:szCs w:val="20"/>
        </w:rPr>
        <w:fldChar w:fldCharType="begin"/>
      </w:r>
      <w:r>
        <w:rPr>
          <w:rFonts w:cs="Arial"/>
          <w:color w:val="000000"/>
          <w:szCs w:val="20"/>
        </w:rPr>
        <w:instrText xml:space="preserve"> ADDIN EN.CITE &lt;EndNote&gt;&lt;Cite&gt;&lt;Author&gt;Liu&lt;/Author&gt;&lt;Year&gt;2011&lt;/Year&gt;&lt;RecNum&gt;39&lt;/RecNum&gt;&lt;DisplayText&gt;&lt;style face="superscript"&gt;45&lt;/style&gt;&lt;/DisplayText&gt;&lt;record&gt;&lt;rec-number&gt;39&lt;/rec-number&gt;&lt;foreign-keys&gt;&lt;key app="EN" db-id="r9wrdw2d8wawdyepxwcp9feb9zsxxfvrwtwr" timestamp="1601345775"&gt;39&lt;/key&gt;&lt;/foreign-keys&gt;&lt;ref-type name="Journal Article"&gt;17&lt;/ref-type&gt;&lt;contributors&gt;&lt;authors&gt;&lt;author&gt;Liu, D&lt;/author&gt;&lt;author&gt;Huang, H&lt;/author&gt;&lt;author&gt;Jia, F&lt;/author&gt;&lt;author&gt;Gong, Q&lt;/author&gt;&lt;author&gt;Huang, Q&lt;/author&gt;&lt;author&gt;Li, X&lt;/author&gt;&lt;/authors&gt;&lt;/contributors&gt;&lt;titles&gt;&lt;title&gt;A New Sex-Role Inventory (CSRI-50) Indicates Changes of Sex Role among Chinese College Students&lt;/title&gt;&lt;secondary-title&gt;Acta Psychologica Sinica&lt;/secondary-title&gt;&lt;/titles&gt;&lt;periodical&gt;&lt;full-title&gt;Acta Psychologica Sinica&lt;/full-title&gt;&lt;/periodical&gt;&lt;pages&gt;639-649&lt;/pages&gt;&lt;volume&gt;43&lt;/volume&gt;&lt;number&gt;6&lt;/number&gt;&lt;dates&gt;&lt;year&gt;2011&lt;/year&gt;&lt;/dates&gt;&lt;urls&gt;&lt;/urls&gt;&lt;/record&gt;&lt;/Cite&gt;&lt;/EndNote&gt;</w:instrText>
      </w:r>
      <w:r>
        <w:rPr>
          <w:rFonts w:cs="Arial"/>
          <w:color w:val="000000"/>
          <w:szCs w:val="20"/>
        </w:rPr>
        <w:fldChar w:fldCharType="separate"/>
      </w:r>
      <w:r>
        <w:rPr>
          <w:rFonts w:cs="Arial"/>
          <w:color w:val="000000"/>
          <w:szCs w:val="20"/>
          <w:vertAlign w:val="superscript"/>
          <w:lang w:eastAsia="en-NZ"/>
        </w:rPr>
        <w:t>45</w:t>
      </w:r>
      <w:r>
        <w:rPr>
          <w:rFonts w:cs="Arial"/>
          <w:color w:val="000000"/>
          <w:szCs w:val="20"/>
        </w:rPr>
        <w:fldChar w:fldCharType="end"/>
      </w:r>
      <w:r>
        <w:rPr>
          <w:rFonts w:cs="Arial"/>
          <w:color w:val="000000"/>
          <w:szCs w:val="20"/>
        </w:rPr>
        <w:t>. Also, both gender-role continuous scores and categories were regarded as gender-role indices.</w:t>
      </w:r>
    </w:p>
    <w:p w14:paraId="275FEA39" w14:textId="77777777" w:rsidR="00C86D4B" w:rsidRDefault="0025390F">
      <w:pPr>
        <w:pStyle w:val="Heading3"/>
        <w:rPr>
          <w:color w:val="000000"/>
        </w:rPr>
      </w:pPr>
      <w:r>
        <w:rPr>
          <w:color w:val="000000"/>
        </w:rPr>
        <w:lastRenderedPageBreak/>
        <w:t>Demographic Variables and COVID-19 Data</w:t>
      </w:r>
    </w:p>
    <w:p w14:paraId="25A9638D" w14:textId="77777777" w:rsidR="00C86D4B" w:rsidRDefault="0025390F">
      <w:pPr>
        <w:ind w:firstLineChars="300" w:firstLine="600"/>
        <w:rPr>
          <w:rFonts w:cs="Arial"/>
          <w:color w:val="000000"/>
          <w:szCs w:val="20"/>
        </w:rPr>
      </w:pPr>
      <w:r>
        <w:rPr>
          <w:rFonts w:cs="Arial"/>
          <w:color w:val="000000"/>
          <w:szCs w:val="20"/>
        </w:rPr>
        <w:t>Demographic data were also collected, including gender, age, grade, and location of current residence. In addition, from the official website of the National Health Commission in China</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46,47</w:t>
      </w:r>
      <w:r>
        <w:rPr>
          <w:rFonts w:cs="Arial"/>
          <w:color w:val="000000"/>
          <w:szCs w:val="20"/>
        </w:rPr>
        <w:fldChar w:fldCharType="end"/>
      </w:r>
      <w:r>
        <w:rPr>
          <w:rFonts w:cs="Arial"/>
          <w:color w:val="000000"/>
          <w:szCs w:val="20"/>
        </w:rPr>
        <w:t xml:space="preserve">, we had extracted data related to the COVID-19, such as the number of new cases, confirmed cases, recovered patients, and death toll, which was matched with location of participants and the date when they filled out the questionnaire. </w:t>
      </w:r>
    </w:p>
    <w:p w14:paraId="6E5CDFB4" w14:textId="77777777" w:rsidR="00C86D4B" w:rsidRDefault="0025390F">
      <w:pPr>
        <w:pStyle w:val="Heading2"/>
        <w:rPr>
          <w:color w:val="000000"/>
        </w:rPr>
      </w:pPr>
      <w:r>
        <w:rPr>
          <w:color w:val="000000"/>
        </w:rPr>
        <w:t>Statistical Analysis</w:t>
      </w:r>
    </w:p>
    <w:p w14:paraId="7BFEE12A" w14:textId="77777777" w:rsidR="00C86D4B" w:rsidRDefault="0025390F">
      <w:pPr>
        <w:ind w:firstLineChars="300" w:firstLine="602"/>
        <w:rPr>
          <w:rFonts w:cs="Arial"/>
          <w:color w:val="000000"/>
          <w:szCs w:val="20"/>
        </w:rPr>
      </w:pPr>
      <w:r>
        <w:rPr>
          <w:rFonts w:cs="Arial"/>
          <w:b/>
          <w:bCs/>
          <w:color w:val="000000"/>
          <w:szCs w:val="20"/>
        </w:rPr>
        <w:t xml:space="preserve">Step 1: </w:t>
      </w:r>
      <w:r>
        <w:rPr>
          <w:rFonts w:cs="Arial"/>
          <w:color w:val="000000"/>
          <w:szCs w:val="20"/>
        </w:rPr>
        <w:t xml:space="preserve">Pearson correlation analyses were performed to investigate associations of depression (sum scores of the full scale) with MET-m/w in different levels (walking, moderate-intensity, and vigorous-intensity) of PA and sedentary activity. Significant associations of depression and PA were further investigated in terms of four dimensions of the CES-D when controlling for age, grade, sedentary MET-m/w, and the COVID-19-related data using partial correlation analyses. </w:t>
      </w:r>
    </w:p>
    <w:p w14:paraId="7C11144C" w14:textId="77777777" w:rsidR="00C86D4B" w:rsidRDefault="0025390F">
      <w:pPr>
        <w:ind w:firstLineChars="300" w:firstLine="602"/>
        <w:rPr>
          <w:rFonts w:cs="Arial"/>
          <w:color w:val="000000"/>
          <w:szCs w:val="20"/>
        </w:rPr>
      </w:pPr>
      <w:r>
        <w:rPr>
          <w:rFonts w:cs="Arial"/>
          <w:b/>
          <w:bCs/>
          <w:color w:val="000000"/>
          <w:szCs w:val="20"/>
        </w:rPr>
        <w:t xml:space="preserve">Step 2: </w:t>
      </w:r>
      <w:r>
        <w:rPr>
          <w:rFonts w:cs="Arial"/>
          <w:color w:val="000000"/>
          <w:szCs w:val="20"/>
        </w:rPr>
        <w:t xml:space="preserve">Between-group differences on PA MET-m/w (walking, moderate-intensity, vigorous-intensity, and sedentary activity) and depression were tested across gender (female and male), and gender-role identities (undifferentiated, androgynous, masculine, and feminine identity). Likewise, we further tested between-group differences in depression across activity levels (LAL, MAL, and HAL). This is followed by moderation analyses where the CES-D score, MET-m/w (walking, moderate-intensity, vigorous-intensity, and sedentary activity), and potential confounders (activity level, gender, and gender-role continuous scores) were considered as the </w:t>
      </w:r>
      <w:r>
        <w:rPr>
          <w:rFonts w:cs="Arial"/>
          <w:color w:val="000000"/>
          <w:szCs w:val="20"/>
        </w:rPr>
        <w:lastRenderedPageBreak/>
        <w:t xml:space="preserve">dependent variable, independent variables, and mediating variables, respectively. Gender differences in PA MET-m/w and depression were conducted using independent sample </w:t>
      </w:r>
      <w:r>
        <w:rPr>
          <w:rFonts w:cs="Arial"/>
          <w:i/>
          <w:iCs/>
          <w:color w:val="000000"/>
          <w:szCs w:val="20"/>
        </w:rPr>
        <w:t>t</w:t>
      </w:r>
      <w:r>
        <w:rPr>
          <w:rFonts w:cs="Arial"/>
          <w:color w:val="000000"/>
          <w:szCs w:val="20"/>
        </w:rPr>
        <w:t>-test, respectively. Between-group comparisons regarding activity level and gender-role identities categories in PA MET-m/w and/or depression were conducted using one-way ANOVA. The moderation analyses were conducted using the PROCESS by model 1.</w:t>
      </w:r>
    </w:p>
    <w:p w14:paraId="3644942E" w14:textId="77777777" w:rsidR="00C86D4B" w:rsidRDefault="0025390F">
      <w:pPr>
        <w:ind w:firstLineChars="400" w:firstLine="803"/>
        <w:rPr>
          <w:rFonts w:cs="Arial"/>
          <w:color w:val="000000"/>
          <w:szCs w:val="20"/>
        </w:rPr>
      </w:pPr>
      <w:r>
        <w:rPr>
          <w:rFonts w:cs="Arial"/>
          <w:b/>
          <w:bCs/>
          <w:color w:val="000000"/>
          <w:szCs w:val="20"/>
        </w:rPr>
        <w:t xml:space="preserve">Step 3: </w:t>
      </w:r>
      <w:r>
        <w:rPr>
          <w:rFonts w:cs="Arial"/>
          <w:color w:val="000000"/>
          <w:szCs w:val="20"/>
        </w:rPr>
        <w:t>To better understand whether and how depression (sum score</w:t>
      </w:r>
      <w:r>
        <w:rPr>
          <w:rFonts w:cs="Arial" w:hint="eastAsia"/>
          <w:color w:val="000000"/>
          <w:szCs w:val="20"/>
          <w:lang w:eastAsia="zh-CN"/>
        </w:rPr>
        <w:t>s</w:t>
      </w:r>
      <w:r>
        <w:rPr>
          <w:rFonts w:cs="Arial"/>
          <w:color w:val="000000"/>
          <w:szCs w:val="20"/>
        </w:rPr>
        <w:t xml:space="preserve"> of full scale) were impacted by PA MET-m/w (walking, moderate-intensity, vigorous-intensity, and sedentary activity), age, gender, gender-role continuous scores, grade, the COVID-19-related data among all participants and across different activity levels (LAL, MAL, and HAL)</w:t>
      </w:r>
      <w:r>
        <w:rPr>
          <w:rFonts w:cs="Arial" w:hint="eastAsia"/>
          <w:color w:val="000000"/>
          <w:szCs w:val="20"/>
          <w:lang w:eastAsia="zh-CN"/>
        </w:rPr>
        <w:t>,</w:t>
      </w:r>
      <w:r>
        <w:rPr>
          <w:rFonts w:cs="Arial"/>
          <w:color w:val="000000"/>
          <w:szCs w:val="20"/>
        </w:rPr>
        <w:t xml:space="preserve"> we, therefore, used linear regression to test these models, by the stepwise method. If the significant results were found in One-way ANOVA, the post-hoc comparison would be conducted using Bonferroni-correction. All statistical analyses were conducted using SPSS v22.0 with PROCESS v3.3 </w:t>
      </w:r>
      <w:r>
        <w:rPr>
          <w:rFonts w:cs="Arial"/>
          <w:color w:val="000000"/>
          <w:szCs w:val="20"/>
        </w:rPr>
        <w:fldChar w:fldCharType="begin"/>
      </w:r>
      <w:r>
        <w:rPr>
          <w:rFonts w:cs="Arial"/>
          <w:color w:val="000000"/>
          <w:szCs w:val="20"/>
        </w:rPr>
        <w:instrText xml:space="preserve"> ADDIN EN.CITE &lt;EndNote&gt;&lt;Cite&gt;&lt;Author&gt;Hayes&lt;/Author&gt;&lt;Year&gt;2013&lt;/Year&gt;&lt;RecNum&gt;40&lt;/RecNum&gt;&lt;DisplayText&gt;&lt;style face="superscript"&gt;48&lt;/style&gt;&lt;/DisplayText&gt;&lt;record&gt;&lt;rec-number&gt;40&lt;/rec-number&gt;&lt;foreign-keys&gt;&lt;key app="EN" db-id="r9wrdw2d8wawdyepxwcp9feb9zsxxfvrwtwr" timestamp="1601345775"&gt;40&lt;/key&gt;&lt;/foreign-keys&gt;&lt;ref-type name="Book"&gt;6&lt;/ref-type&gt;&lt;contributors&gt;&lt;authors&gt;&lt;author&gt;Hayes, Andrew F.&lt;/author&gt;&lt;/authors&gt;&lt;/contributors&gt;&lt;titles&gt;&lt;title&gt;Introduction to mediation, moderation, and conditional process analysis: A regression-based approach&lt;/title&gt;&lt;secondary-title&gt;Introduction to mediation, moderation, and conditional process analysis: A regression-based approach.&lt;/secondary-title&gt;&lt;/titles&gt;&lt;pages&gt;xvii, 507-xvii, 507&lt;/pages&gt;&lt;keywords&gt;&lt;keyword&gt;*Analysis&lt;/keyword&gt;&lt;keyword&gt;*Causal Analysis&lt;/keyword&gt;&lt;keyword&gt;*Hypothesis Testing&lt;/keyword&gt;&lt;keyword&gt;*Mediation&lt;/keyword&gt;&lt;keyword&gt;Least Squares&lt;/keyword&gt;&lt;keyword&gt;Statistical Regression&lt;/keyword&gt;&lt;/keywords&gt;&lt;dates&gt;&lt;year&gt;2013&lt;/year&gt;&lt;/dates&gt;&lt;pub-location&gt;New York, NY, US&lt;/pub-location&gt;&lt;publisher&gt;Guilford Press&lt;/publisher&gt;&lt;isbn&gt;978-1-60918-230-4 (Hardcover); 978-1-4625-1127-3 (PDF)&lt;/isbn&gt;&lt;urls&gt;&lt;/urls&gt;&lt;/record&gt;&lt;/Cite&gt;&lt;/EndNote&gt;</w:instrText>
      </w:r>
      <w:r>
        <w:rPr>
          <w:rFonts w:cs="Arial"/>
          <w:color w:val="000000"/>
          <w:szCs w:val="20"/>
        </w:rPr>
        <w:fldChar w:fldCharType="separate"/>
      </w:r>
      <w:r>
        <w:rPr>
          <w:rFonts w:cs="Arial"/>
          <w:color w:val="000000"/>
          <w:szCs w:val="20"/>
          <w:vertAlign w:val="superscript"/>
          <w:lang w:eastAsia="en-NZ"/>
        </w:rPr>
        <w:t>48</w:t>
      </w:r>
      <w:r>
        <w:rPr>
          <w:rFonts w:cs="Arial"/>
          <w:color w:val="000000"/>
          <w:szCs w:val="20"/>
        </w:rPr>
        <w:fldChar w:fldCharType="end"/>
      </w:r>
      <w:r>
        <w:rPr>
          <w:rFonts w:cs="Arial"/>
          <w:color w:val="000000"/>
          <w:szCs w:val="20"/>
        </w:rPr>
        <w:t xml:space="preserve">. A significance threshold of </w:t>
      </w:r>
      <w:r>
        <w:rPr>
          <w:rFonts w:cs="Arial"/>
          <w:i/>
          <w:iCs/>
          <w:color w:val="000000"/>
          <w:szCs w:val="20"/>
        </w:rPr>
        <w:t>p</w:t>
      </w:r>
      <w:r>
        <w:rPr>
          <w:rFonts w:cs="Arial"/>
          <w:color w:val="000000"/>
          <w:szCs w:val="20"/>
        </w:rPr>
        <w:t xml:space="preserve"> &lt; 0.05 was set when a two-tailed test was used. </w:t>
      </w:r>
    </w:p>
    <w:p w14:paraId="7FF58A30" w14:textId="77777777" w:rsidR="00C86D4B" w:rsidRDefault="0025390F">
      <w:pPr>
        <w:pStyle w:val="Heading1"/>
        <w:rPr>
          <w:color w:val="000000"/>
        </w:rPr>
      </w:pPr>
      <w:r>
        <w:rPr>
          <w:color w:val="000000"/>
        </w:rPr>
        <w:t>Results</w:t>
      </w:r>
    </w:p>
    <w:p w14:paraId="09C35FB5" w14:textId="77777777" w:rsidR="00C86D4B" w:rsidRDefault="0025390F">
      <w:pPr>
        <w:pStyle w:val="Heading2"/>
        <w:rPr>
          <w:color w:val="000000"/>
        </w:rPr>
      </w:pPr>
      <w:r>
        <w:rPr>
          <w:color w:val="000000"/>
        </w:rPr>
        <w:t>Characteristics of participants</w:t>
      </w:r>
    </w:p>
    <w:p w14:paraId="273B576E" w14:textId="77777777" w:rsidR="00C86D4B" w:rsidRDefault="0025390F">
      <w:pPr>
        <w:ind w:firstLineChars="300" w:firstLine="600"/>
        <w:rPr>
          <w:rFonts w:cs="Arial"/>
          <w:color w:val="000000"/>
          <w:szCs w:val="20"/>
        </w:rPr>
      </w:pPr>
      <w:r>
        <w:rPr>
          <w:rFonts w:cs="Arial"/>
          <w:color w:val="000000"/>
          <w:szCs w:val="20"/>
        </w:rPr>
        <w:t xml:space="preserve">Of 625 participants (mean aged 20.18 years, 64.8% female), 217 (34.72%) reported depression scores over the cut-off points (≥16, CES-D). The median (percentiles 25 to 75) MET-m/w in vigorous-, moderate-intensity, walking and sedentary were 0 (0 to 240), 0 (0 to 450), 99 (0 to 462) and 2940 (2100 to 3360), respectively. 58 (9.28%) participants were included in the high activity level (HAL) group and 201 (32.16%) were included in the moderate activity level </w:t>
      </w:r>
      <w:r>
        <w:rPr>
          <w:rFonts w:cs="Arial"/>
          <w:color w:val="000000"/>
          <w:szCs w:val="20"/>
        </w:rPr>
        <w:lastRenderedPageBreak/>
        <w:t>(MAL) group, while the remaining 368 (58.6%) participants were included in low activity level (LAL) group. For gender-role identities, 211 (33.76%), 92 (14.72%), 80 (12.8%) and 242 (38.72%) participants were included in undifferentiated, masculine, feminine and androgynous identities, respectively. The characteristics of the participants were reported in Table 1.</w:t>
      </w:r>
    </w:p>
    <w:p w14:paraId="2A95E50A" w14:textId="77777777" w:rsidR="00C86D4B" w:rsidRDefault="0025390F">
      <w:pPr>
        <w:pStyle w:val="Heading2"/>
        <w:rPr>
          <w:color w:val="000000"/>
        </w:rPr>
      </w:pPr>
      <w:r>
        <w:rPr>
          <w:color w:val="000000"/>
        </w:rPr>
        <w:t>Risk of Depression Associated with PA</w:t>
      </w:r>
    </w:p>
    <w:p w14:paraId="53806E73" w14:textId="77777777" w:rsidR="00C86D4B" w:rsidRDefault="0025390F">
      <w:pPr>
        <w:ind w:firstLineChars="300" w:firstLine="600"/>
        <w:rPr>
          <w:rFonts w:cs="Arial"/>
          <w:color w:val="000000"/>
          <w:szCs w:val="20"/>
        </w:rPr>
      </w:pPr>
      <w:r>
        <w:rPr>
          <w:rFonts w:cs="Arial"/>
          <w:color w:val="000000"/>
          <w:szCs w:val="20"/>
        </w:rPr>
        <w:t xml:space="preserve">As shown in Table 2, depressive symptoms were significantly negatively related to MET-m/w in both vigorous- and moderate-intensity PA, whereas no significant associations of depression with MET-m/w in walking and sedentary were observed.  </w:t>
      </w:r>
    </w:p>
    <w:p w14:paraId="011A0600" w14:textId="77777777" w:rsidR="00C86D4B" w:rsidRDefault="0025390F">
      <w:pPr>
        <w:ind w:firstLineChars="300" w:firstLine="600"/>
        <w:rPr>
          <w:rFonts w:cs="Arial"/>
          <w:color w:val="000000"/>
          <w:szCs w:val="20"/>
        </w:rPr>
      </w:pPr>
      <w:r>
        <w:rPr>
          <w:rFonts w:cs="Arial"/>
          <w:color w:val="000000"/>
          <w:szCs w:val="20"/>
        </w:rPr>
        <w:t xml:space="preserve">After controlling for demographic variables (age and grade), MET-m/w in sedentary activity, and data related to the COVID-19 data, results indicated that more time spent on moderate-intensity PA MET-m/w was significantly associated with a lower risk of developing depressive symptoms. </w:t>
      </w:r>
    </w:p>
    <w:p w14:paraId="5E64E7C5" w14:textId="77777777" w:rsidR="00C86D4B" w:rsidRDefault="0025390F">
      <w:pPr>
        <w:pStyle w:val="Heading2"/>
        <w:rPr>
          <w:color w:val="000000"/>
        </w:rPr>
      </w:pPr>
      <w:r>
        <w:rPr>
          <w:color w:val="000000"/>
        </w:rPr>
        <w:t>Differences by Activity Level</w:t>
      </w:r>
    </w:p>
    <w:p w14:paraId="601C4C21" w14:textId="77777777" w:rsidR="00C86D4B" w:rsidRDefault="0025390F">
      <w:pPr>
        <w:ind w:firstLineChars="300" w:firstLine="600"/>
        <w:rPr>
          <w:rFonts w:cs="Arial"/>
          <w:color w:val="000000"/>
          <w:szCs w:val="20"/>
        </w:rPr>
      </w:pPr>
      <w:r>
        <w:rPr>
          <w:rFonts w:cs="Arial"/>
          <w:color w:val="000000"/>
          <w:szCs w:val="20"/>
        </w:rPr>
        <w:t>Considering that most of the participants reported a lower level of PA in this study, we further compared between-group differences of activity levels on depressive symptoms and a significant difference was found (</w:t>
      </w:r>
      <w:r>
        <w:rPr>
          <w:rFonts w:cs="Arial"/>
          <w:i/>
          <w:iCs/>
          <w:color w:val="000000"/>
          <w:szCs w:val="20"/>
        </w:rPr>
        <w:t>F</w:t>
      </w:r>
      <w:r>
        <w:rPr>
          <w:rFonts w:cs="Arial"/>
          <w:color w:val="000000"/>
          <w:szCs w:val="20"/>
        </w:rPr>
        <w:t xml:space="preserve">(2, 622) = 4.32, </w:t>
      </w:r>
      <w:r>
        <w:rPr>
          <w:rFonts w:cs="Arial"/>
          <w:i/>
          <w:iCs/>
          <w:color w:val="000000"/>
          <w:szCs w:val="20"/>
        </w:rPr>
        <w:t>p</w:t>
      </w:r>
      <w:r>
        <w:rPr>
          <w:rFonts w:cs="Arial"/>
          <w:color w:val="000000"/>
          <w:szCs w:val="20"/>
        </w:rPr>
        <w:t xml:space="preserve"> &lt; 0 .05, </w:t>
      </w:r>
      <w:r>
        <w:rPr>
          <w:rFonts w:cs="Arial"/>
          <w:i/>
          <w:iCs/>
          <w:color w:val="000000"/>
          <w:szCs w:val="20"/>
        </w:rPr>
        <w:t>η</w:t>
      </w:r>
      <w:r>
        <w:rPr>
          <w:rFonts w:cs="Arial"/>
          <w:i/>
          <w:iCs/>
          <w:color w:val="000000"/>
          <w:szCs w:val="20"/>
          <w:vertAlign w:val="subscript"/>
        </w:rPr>
        <w:t>p</w:t>
      </w:r>
      <w:r>
        <w:rPr>
          <w:rFonts w:cs="Arial"/>
          <w:color w:val="000000"/>
          <w:szCs w:val="20"/>
          <w:vertAlign w:val="superscript"/>
        </w:rPr>
        <w:t xml:space="preserve">2 </w:t>
      </w:r>
      <w:r>
        <w:rPr>
          <w:rFonts w:cs="Arial"/>
          <w:color w:val="000000"/>
          <w:szCs w:val="20"/>
        </w:rPr>
        <w:t xml:space="preserve">= 0.014), indicated that LAL group reported a significantly higher level of depression than the HAL group (Cohen’s </w:t>
      </w:r>
      <w:r>
        <w:rPr>
          <w:rFonts w:cs="Arial"/>
          <w:i/>
          <w:iCs/>
          <w:color w:val="000000"/>
          <w:szCs w:val="20"/>
        </w:rPr>
        <w:t>d</w:t>
      </w:r>
      <w:r>
        <w:rPr>
          <w:rFonts w:cs="Arial"/>
          <w:color w:val="000000"/>
          <w:szCs w:val="20"/>
        </w:rPr>
        <w:t xml:space="preserve"> = 0.39, 95%C.I. 0.11 to 0.67). As showed in Table 2, significant associations of depression (sum scores and subscale scores related to four dimensions) and MET-m/w of moderate-intensity PA were only observed in the LAL group, but not in the MAL and HAL groups, after controlling for age, </w:t>
      </w:r>
      <w:r>
        <w:rPr>
          <w:rFonts w:cs="Arial"/>
          <w:color w:val="000000"/>
          <w:szCs w:val="20"/>
        </w:rPr>
        <w:lastRenderedPageBreak/>
        <w:t>gender, gender-role, grade, sedentary MET-m/w and COVID-19 data. Furthermore, participants in the LAL group who had a greater amount of MET-m/w in moderate-intensity PA were associated with less depressive symptoms. The moderation effects analysis showed that when LAL group was coded by one and others by zero, the moderation model was significant (</w:t>
      </w:r>
      <w:r>
        <w:rPr>
          <w:rFonts w:cs="Arial"/>
          <w:i/>
          <w:iCs/>
          <w:color w:val="000000"/>
          <w:szCs w:val="20"/>
        </w:rPr>
        <w:t xml:space="preserve">F </w:t>
      </w:r>
      <w:r>
        <w:rPr>
          <w:rFonts w:cs="Arial"/>
          <w:color w:val="000000"/>
          <w:szCs w:val="20"/>
        </w:rPr>
        <w:t xml:space="preserve">(5, 619) = 3.69, </w:t>
      </w:r>
      <w:r>
        <w:rPr>
          <w:rFonts w:cs="Arial"/>
          <w:i/>
          <w:iCs/>
          <w:color w:val="000000"/>
          <w:szCs w:val="20"/>
        </w:rPr>
        <w:t>p</w:t>
      </w:r>
      <w:r>
        <w:rPr>
          <w:rFonts w:cs="Arial"/>
          <w:color w:val="000000"/>
          <w:szCs w:val="20"/>
        </w:rPr>
        <w:t xml:space="preserve"> &lt; 0.01, model-</w:t>
      </w:r>
      <w:r>
        <w:rPr>
          <w:rFonts w:cs="Arial"/>
          <w:i/>
          <w:iCs/>
          <w:color w:val="000000"/>
          <w:szCs w:val="20"/>
        </w:rPr>
        <w:t>R</w:t>
      </w:r>
      <w:r>
        <w:rPr>
          <w:rFonts w:cs="Arial"/>
          <w:color w:val="000000"/>
          <w:szCs w:val="20"/>
        </w:rPr>
        <w:t xml:space="preserve"> = 0.17, model-</w:t>
      </w:r>
      <w:r>
        <w:rPr>
          <w:rFonts w:cs="Arial"/>
          <w:i/>
          <w:iCs/>
          <w:color w:val="000000"/>
          <w:szCs w:val="20"/>
        </w:rPr>
        <w:t>R</w:t>
      </w:r>
      <w:r>
        <w:rPr>
          <w:rFonts w:cs="Arial"/>
          <w:i/>
          <w:iCs/>
          <w:color w:val="000000"/>
          <w:szCs w:val="20"/>
          <w:vertAlign w:val="superscript"/>
        </w:rPr>
        <w:t xml:space="preserve">2 </w:t>
      </w:r>
      <w:r>
        <w:rPr>
          <w:rFonts w:cs="Arial"/>
          <w:color w:val="000000"/>
          <w:szCs w:val="20"/>
        </w:rPr>
        <w:t>= 0.03).</w:t>
      </w:r>
    </w:p>
    <w:p w14:paraId="38A171F2" w14:textId="77777777" w:rsidR="00C86D4B" w:rsidRDefault="0025390F">
      <w:pPr>
        <w:pStyle w:val="Heading2"/>
        <w:rPr>
          <w:color w:val="000000"/>
        </w:rPr>
      </w:pPr>
      <w:r>
        <w:rPr>
          <w:color w:val="000000"/>
        </w:rPr>
        <w:t>Differs by Gender and Gender-Role</w:t>
      </w:r>
    </w:p>
    <w:p w14:paraId="249D103B" w14:textId="77777777" w:rsidR="00C86D4B" w:rsidRDefault="0025390F">
      <w:pPr>
        <w:ind w:firstLineChars="300" w:firstLine="600"/>
        <w:rPr>
          <w:rFonts w:cs="Arial"/>
          <w:color w:val="000000"/>
          <w:szCs w:val="20"/>
        </w:rPr>
      </w:pPr>
      <w:r>
        <w:rPr>
          <w:rFonts w:cs="Arial"/>
          <w:color w:val="000000"/>
          <w:szCs w:val="20"/>
        </w:rPr>
        <w:t>No significant gender differences with respect to depression, MET-m/w of walking and sedentary activity was found, but significant differences according to gender were observed for MET-m/w of moderate-intensity (</w:t>
      </w:r>
      <w:r>
        <w:rPr>
          <w:rFonts w:cs="Arial"/>
          <w:i/>
          <w:iCs/>
          <w:color w:val="000000"/>
          <w:szCs w:val="20"/>
        </w:rPr>
        <w:t xml:space="preserve">t </w:t>
      </w:r>
      <w:r>
        <w:rPr>
          <w:rFonts w:cs="Arial"/>
          <w:color w:val="000000"/>
          <w:szCs w:val="20"/>
        </w:rPr>
        <w:t xml:space="preserve">(390.97) = -3.3, </w:t>
      </w:r>
      <w:r>
        <w:rPr>
          <w:rFonts w:cs="Arial"/>
          <w:i/>
          <w:iCs/>
          <w:color w:val="000000"/>
          <w:szCs w:val="20"/>
        </w:rPr>
        <w:t>p</w:t>
      </w:r>
      <w:r>
        <w:rPr>
          <w:rFonts w:cs="Arial"/>
          <w:color w:val="000000"/>
          <w:szCs w:val="20"/>
        </w:rPr>
        <w:t xml:space="preserve"> &lt; 0.01) and vigorous-intensity PA (</w:t>
      </w:r>
      <w:r>
        <w:rPr>
          <w:rFonts w:cs="Arial"/>
          <w:i/>
          <w:iCs/>
          <w:color w:val="000000"/>
          <w:szCs w:val="20"/>
        </w:rPr>
        <w:t xml:space="preserve">t </w:t>
      </w:r>
      <w:r>
        <w:rPr>
          <w:rFonts w:cs="Arial"/>
          <w:color w:val="000000"/>
          <w:szCs w:val="20"/>
        </w:rPr>
        <w:t xml:space="preserve">(398.89) = -2.74, </w:t>
      </w:r>
      <w:r>
        <w:rPr>
          <w:rFonts w:cs="Arial"/>
          <w:i/>
          <w:iCs/>
          <w:color w:val="000000"/>
          <w:szCs w:val="20"/>
        </w:rPr>
        <w:t>p</w:t>
      </w:r>
      <w:r>
        <w:rPr>
          <w:rFonts w:cs="Arial"/>
          <w:color w:val="000000"/>
          <w:szCs w:val="20"/>
        </w:rPr>
        <w:t xml:space="preserve"> &lt; 0.01). Specifically, females had spent less time on moderate- and vigorous-intensity PA than males. As shown in Table 2, there were significant negative associations between depression and MET-m/w of moderate-intensity PA in males but not in the females. Males with higher frequency in moderate-intensity PA reported a lower risk of developing depressive mood symptoms (depressed and positive affect). No significant moderation model was found when using gender as the moderator. </w:t>
      </w:r>
    </w:p>
    <w:p w14:paraId="38846D91" w14:textId="77777777" w:rsidR="00C86D4B" w:rsidRDefault="0025390F">
      <w:pPr>
        <w:ind w:firstLineChars="300" w:firstLine="600"/>
        <w:rPr>
          <w:rFonts w:cs="Arial"/>
          <w:color w:val="000000"/>
          <w:szCs w:val="20"/>
        </w:rPr>
      </w:pPr>
      <w:r>
        <w:rPr>
          <w:rFonts w:cs="Arial"/>
          <w:color w:val="000000"/>
          <w:szCs w:val="20"/>
        </w:rPr>
        <w:t>For the gender-role, significant between-group differences of four identities (undifferentiated, masculine, feminine, and androgynous identities) on depression (</w:t>
      </w:r>
      <w:r>
        <w:rPr>
          <w:rFonts w:cs="Arial"/>
          <w:i/>
          <w:iCs/>
          <w:color w:val="000000"/>
          <w:szCs w:val="20"/>
        </w:rPr>
        <w:t xml:space="preserve">F </w:t>
      </w:r>
      <w:r>
        <w:rPr>
          <w:rFonts w:cs="Arial"/>
          <w:color w:val="000000"/>
          <w:szCs w:val="20"/>
        </w:rPr>
        <w:t xml:space="preserve">(3, 621) = 18.08, </w:t>
      </w:r>
      <w:r>
        <w:rPr>
          <w:rFonts w:cs="Arial"/>
          <w:i/>
          <w:iCs/>
          <w:color w:val="000000"/>
          <w:szCs w:val="20"/>
        </w:rPr>
        <w:t>p</w:t>
      </w:r>
      <w:r>
        <w:rPr>
          <w:rFonts w:cs="Arial"/>
          <w:color w:val="000000"/>
          <w:szCs w:val="20"/>
        </w:rPr>
        <w:t xml:space="preserve"> &lt; 0.001, </w:t>
      </w:r>
      <w:r>
        <w:rPr>
          <w:rFonts w:cs="Arial"/>
          <w:i/>
          <w:iCs/>
          <w:color w:val="000000"/>
          <w:szCs w:val="20"/>
        </w:rPr>
        <w:t>η</w:t>
      </w:r>
      <w:r>
        <w:rPr>
          <w:rFonts w:cs="Arial"/>
          <w:i/>
          <w:iCs/>
          <w:color w:val="000000"/>
          <w:szCs w:val="20"/>
          <w:vertAlign w:val="subscript"/>
        </w:rPr>
        <w:t>p</w:t>
      </w:r>
      <w:r>
        <w:rPr>
          <w:rFonts w:cs="Arial"/>
          <w:color w:val="000000"/>
          <w:szCs w:val="20"/>
          <w:vertAlign w:val="superscript"/>
        </w:rPr>
        <w:t xml:space="preserve">2 </w:t>
      </w:r>
      <w:r>
        <w:rPr>
          <w:rFonts w:cs="Arial"/>
          <w:color w:val="000000"/>
          <w:szCs w:val="20"/>
        </w:rPr>
        <w:t>= 0.08) and MET-m/w of walking (</w:t>
      </w:r>
      <w:r>
        <w:rPr>
          <w:rFonts w:cs="Arial"/>
          <w:i/>
          <w:iCs/>
          <w:color w:val="000000"/>
          <w:szCs w:val="20"/>
        </w:rPr>
        <w:t xml:space="preserve">F </w:t>
      </w:r>
      <w:r>
        <w:rPr>
          <w:rFonts w:cs="Arial"/>
          <w:color w:val="000000"/>
          <w:szCs w:val="20"/>
        </w:rPr>
        <w:t xml:space="preserve">(3, 621) = 5.46, </w:t>
      </w:r>
      <w:r>
        <w:rPr>
          <w:rFonts w:cs="Arial"/>
          <w:i/>
          <w:iCs/>
          <w:color w:val="000000"/>
          <w:szCs w:val="20"/>
        </w:rPr>
        <w:t>p</w:t>
      </w:r>
      <w:r>
        <w:rPr>
          <w:rFonts w:cs="Arial"/>
          <w:color w:val="000000"/>
          <w:szCs w:val="20"/>
        </w:rPr>
        <w:t xml:space="preserve"> &lt; 0.01, </w:t>
      </w:r>
      <w:r>
        <w:rPr>
          <w:rFonts w:cs="Arial"/>
          <w:i/>
          <w:iCs/>
          <w:color w:val="000000"/>
          <w:szCs w:val="20"/>
        </w:rPr>
        <w:t>η</w:t>
      </w:r>
      <w:r>
        <w:rPr>
          <w:rFonts w:cs="Arial"/>
          <w:i/>
          <w:iCs/>
          <w:color w:val="000000"/>
          <w:szCs w:val="20"/>
          <w:vertAlign w:val="subscript"/>
        </w:rPr>
        <w:t>p</w:t>
      </w:r>
      <w:r>
        <w:rPr>
          <w:rFonts w:cs="Arial"/>
          <w:color w:val="000000"/>
          <w:szCs w:val="20"/>
          <w:vertAlign w:val="superscript"/>
        </w:rPr>
        <w:t xml:space="preserve">2 </w:t>
      </w:r>
      <w:r>
        <w:rPr>
          <w:rFonts w:cs="Arial"/>
          <w:color w:val="000000"/>
          <w:szCs w:val="20"/>
        </w:rPr>
        <w:t xml:space="preserve">=0 .026) were found. For depression, individuals with undifferentiated (17.28±12.98) and feminine (16.9±12.6) identities reported a significantly higher risk of depression than those endorsed with the masculine (10.95±10.57) and androgynous (9.98±10.82) identities. For MET-m/w of </w:t>
      </w:r>
      <w:r>
        <w:rPr>
          <w:rFonts w:cs="Arial"/>
          <w:color w:val="000000"/>
          <w:szCs w:val="20"/>
        </w:rPr>
        <w:lastRenderedPageBreak/>
        <w:t xml:space="preserve">activities, the individuals with androgynous identity spent more time walking than those endorsed with undifferentiated identity (Cohen’s </w:t>
      </w:r>
      <w:r>
        <w:rPr>
          <w:rFonts w:cs="Arial"/>
          <w:i/>
          <w:iCs/>
          <w:color w:val="000000"/>
          <w:szCs w:val="20"/>
        </w:rPr>
        <w:t>d</w:t>
      </w:r>
      <w:r>
        <w:rPr>
          <w:rFonts w:cs="Arial"/>
          <w:color w:val="000000"/>
          <w:szCs w:val="20"/>
        </w:rPr>
        <w:t xml:space="preserve"> = 0.35, 95%C.I. 0.17 to 0.54). However, no significant moderation model was found when using gender-role as the moderator.</w:t>
      </w:r>
    </w:p>
    <w:p w14:paraId="4B6C2E1D" w14:textId="77777777" w:rsidR="00C86D4B" w:rsidRDefault="0025390F">
      <w:pPr>
        <w:pStyle w:val="Heading2"/>
        <w:rPr>
          <w:color w:val="000000"/>
        </w:rPr>
      </w:pPr>
      <w:r>
        <w:rPr>
          <w:color w:val="000000"/>
        </w:rPr>
        <w:t>Linear Regression Models for Depression</w:t>
      </w:r>
    </w:p>
    <w:p w14:paraId="1031F198" w14:textId="77777777" w:rsidR="00C86D4B" w:rsidRDefault="0025390F">
      <w:pPr>
        <w:ind w:firstLineChars="300" w:firstLine="600"/>
        <w:rPr>
          <w:rFonts w:cs="Arial"/>
          <w:color w:val="000000"/>
          <w:szCs w:val="20"/>
        </w:rPr>
      </w:pPr>
      <w:r>
        <w:rPr>
          <w:rFonts w:cs="Arial"/>
          <w:color w:val="000000"/>
          <w:szCs w:val="20"/>
        </w:rPr>
        <w:t xml:space="preserve">Considering that activity level could directly moderate the associations of depression and MET-m/w, the linear </w:t>
      </w:r>
      <w:r>
        <w:rPr>
          <w:rFonts w:eastAsia="SimSun" w:cs="Arial"/>
          <w:color w:val="000000"/>
          <w:szCs w:val="20"/>
        </w:rPr>
        <w:t>regression</w:t>
      </w:r>
      <w:r>
        <w:rPr>
          <w:rFonts w:cs="Arial"/>
          <w:color w:val="000000"/>
          <w:szCs w:val="20"/>
        </w:rPr>
        <w:t xml:space="preserve"> model using stepwise method across activity levels was conducted after a similar analysis regarding all participants (Table 3). </w:t>
      </w:r>
    </w:p>
    <w:p w14:paraId="670E0CA3" w14:textId="77777777" w:rsidR="00C86D4B" w:rsidRDefault="0025390F">
      <w:pPr>
        <w:ind w:firstLineChars="300" w:firstLine="600"/>
        <w:rPr>
          <w:rFonts w:cs="Arial"/>
          <w:color w:val="000000"/>
          <w:szCs w:val="20"/>
        </w:rPr>
      </w:pPr>
      <w:r>
        <w:rPr>
          <w:rFonts w:eastAsia="SimSun" w:cs="Arial"/>
          <w:color w:val="000000"/>
          <w:szCs w:val="20"/>
        </w:rPr>
        <w:t>For all participants, model 3 that included masculinity score, gender, and moderate-intensity PA as predictors reflects the</w:t>
      </w:r>
      <w:r>
        <w:rPr>
          <w:rFonts w:cs="Arial"/>
          <w:color w:val="000000"/>
          <w:szCs w:val="20"/>
        </w:rPr>
        <w:t xml:space="preserve"> highest degree of interpretation (Adjusted </w:t>
      </w:r>
      <w:r>
        <w:rPr>
          <w:rFonts w:cs="Arial"/>
          <w:i/>
          <w:iCs/>
          <w:color w:val="000000"/>
          <w:szCs w:val="20"/>
        </w:rPr>
        <w:t>R</w:t>
      </w:r>
      <w:r>
        <w:rPr>
          <w:rFonts w:cs="Arial"/>
          <w:i/>
          <w:iCs/>
          <w:color w:val="000000"/>
          <w:szCs w:val="20"/>
          <w:vertAlign w:val="superscript"/>
        </w:rPr>
        <w:t>2</w:t>
      </w:r>
      <w:r>
        <w:rPr>
          <w:rFonts w:cs="Arial"/>
          <w:color w:val="000000"/>
          <w:szCs w:val="20"/>
          <w:vertAlign w:val="superscript"/>
        </w:rPr>
        <w:t xml:space="preserve"> </w:t>
      </w:r>
      <w:r>
        <w:rPr>
          <w:rFonts w:cs="Arial"/>
          <w:color w:val="000000"/>
          <w:szCs w:val="20"/>
        </w:rPr>
        <w:t>= 0.10). In this model, masculinity score (</w:t>
      </w:r>
      <w:r>
        <w:rPr>
          <w:rFonts w:cs="Arial"/>
          <w:i/>
          <w:iCs/>
          <w:color w:val="000000"/>
          <w:szCs w:val="20"/>
        </w:rPr>
        <w:t xml:space="preserve">β </w:t>
      </w:r>
      <w:r>
        <w:rPr>
          <w:rFonts w:cs="Arial"/>
          <w:color w:val="000000"/>
          <w:szCs w:val="20"/>
        </w:rPr>
        <w:t>= –0.29) and MET-m/w of moderate-intensity PA (</w:t>
      </w:r>
      <w:r>
        <w:rPr>
          <w:rFonts w:cs="Arial"/>
          <w:i/>
          <w:iCs/>
          <w:color w:val="000000"/>
          <w:szCs w:val="20"/>
        </w:rPr>
        <w:t xml:space="preserve">β </w:t>
      </w:r>
      <w:r>
        <w:rPr>
          <w:rFonts w:cs="Arial"/>
          <w:color w:val="000000"/>
          <w:szCs w:val="20"/>
        </w:rPr>
        <w:t>= –0.10) were negatively predictive of depression and gender (females were coded as zero, males as 1) (</w:t>
      </w:r>
      <w:r>
        <w:rPr>
          <w:rFonts w:cs="Arial"/>
          <w:i/>
          <w:iCs/>
          <w:color w:val="000000"/>
          <w:szCs w:val="20"/>
        </w:rPr>
        <w:t xml:space="preserve">β </w:t>
      </w:r>
      <w:r>
        <w:rPr>
          <w:rFonts w:cs="Arial"/>
          <w:color w:val="000000"/>
          <w:szCs w:val="20"/>
        </w:rPr>
        <w:t>= 0.11) were positively predictive of depression.</w:t>
      </w:r>
    </w:p>
    <w:p w14:paraId="2107C0CD" w14:textId="77777777" w:rsidR="00C86D4B" w:rsidRDefault="0025390F">
      <w:pPr>
        <w:ind w:firstLineChars="300" w:firstLine="600"/>
        <w:rPr>
          <w:rFonts w:cs="Arial"/>
          <w:color w:val="000000"/>
          <w:szCs w:val="20"/>
        </w:rPr>
      </w:pPr>
      <w:r>
        <w:rPr>
          <w:rFonts w:cs="Arial"/>
          <w:color w:val="000000"/>
          <w:szCs w:val="20"/>
        </w:rPr>
        <w:t xml:space="preserve">For the LAL group, model 3 that included masculinity score, gender, and MET-m/w of moderate-intensity PA as predictors reflects the highest degree of interpretation (Adjusted </w:t>
      </w:r>
      <w:r>
        <w:rPr>
          <w:rFonts w:cs="Arial"/>
          <w:i/>
          <w:iCs/>
          <w:color w:val="000000"/>
          <w:szCs w:val="20"/>
        </w:rPr>
        <w:t>R</w:t>
      </w:r>
      <w:r>
        <w:rPr>
          <w:rFonts w:cs="Arial"/>
          <w:i/>
          <w:iCs/>
          <w:color w:val="000000"/>
          <w:szCs w:val="20"/>
          <w:vertAlign w:val="superscript"/>
        </w:rPr>
        <w:t>2</w:t>
      </w:r>
      <w:r>
        <w:rPr>
          <w:rFonts w:cs="Arial"/>
          <w:color w:val="000000"/>
          <w:szCs w:val="20"/>
          <w:vertAlign w:val="superscript"/>
        </w:rPr>
        <w:t xml:space="preserve"> </w:t>
      </w:r>
      <w:r>
        <w:rPr>
          <w:rFonts w:cs="Arial"/>
          <w:color w:val="000000"/>
          <w:szCs w:val="20"/>
        </w:rPr>
        <w:t>= 0.12). In this model, masculinity score (</w:t>
      </w:r>
      <w:r>
        <w:rPr>
          <w:rFonts w:cs="Arial"/>
          <w:i/>
          <w:iCs/>
          <w:color w:val="000000"/>
          <w:szCs w:val="20"/>
        </w:rPr>
        <w:t xml:space="preserve">β </w:t>
      </w:r>
      <w:r>
        <w:rPr>
          <w:rFonts w:cs="Arial"/>
          <w:color w:val="000000"/>
          <w:szCs w:val="20"/>
        </w:rPr>
        <w:t>= –0.31) and MET-m/w of moderate-intensity PA (</w:t>
      </w:r>
      <w:r>
        <w:rPr>
          <w:rFonts w:cs="Arial"/>
          <w:i/>
          <w:iCs/>
          <w:color w:val="000000"/>
          <w:szCs w:val="20"/>
        </w:rPr>
        <w:t xml:space="preserve">β </w:t>
      </w:r>
      <w:r>
        <w:rPr>
          <w:rFonts w:cs="Arial"/>
          <w:color w:val="000000"/>
          <w:szCs w:val="20"/>
        </w:rPr>
        <w:t>= –0.15) were negatively predictive of depression and gender (females were coded as zero, males as 1) (</w:t>
      </w:r>
      <w:r>
        <w:rPr>
          <w:rFonts w:cs="Arial"/>
          <w:i/>
          <w:iCs/>
          <w:color w:val="000000"/>
          <w:szCs w:val="20"/>
        </w:rPr>
        <w:t xml:space="preserve">β </w:t>
      </w:r>
      <w:r>
        <w:rPr>
          <w:rFonts w:cs="Arial"/>
          <w:color w:val="000000"/>
          <w:szCs w:val="20"/>
        </w:rPr>
        <w:t xml:space="preserve">= 0.17) were positively predictive of depression. </w:t>
      </w:r>
    </w:p>
    <w:p w14:paraId="417C4E6A" w14:textId="77777777" w:rsidR="00C86D4B" w:rsidRDefault="0025390F">
      <w:pPr>
        <w:ind w:firstLineChars="300" w:firstLine="600"/>
        <w:rPr>
          <w:rFonts w:cs="Arial"/>
          <w:color w:val="000000"/>
          <w:szCs w:val="20"/>
        </w:rPr>
      </w:pPr>
      <w:r>
        <w:rPr>
          <w:rFonts w:cs="Arial"/>
          <w:color w:val="000000"/>
          <w:szCs w:val="20"/>
        </w:rPr>
        <w:t>For the MAL group, there was only one significant model (</w:t>
      </w:r>
      <w:r>
        <w:rPr>
          <w:rFonts w:cs="Arial"/>
          <w:i/>
          <w:iCs/>
          <w:color w:val="000000"/>
          <w:szCs w:val="20"/>
        </w:rPr>
        <w:t xml:space="preserve">F </w:t>
      </w:r>
      <w:r>
        <w:rPr>
          <w:rFonts w:cs="Arial"/>
          <w:color w:val="000000"/>
          <w:szCs w:val="20"/>
        </w:rPr>
        <w:t xml:space="preserve">(1, 199) = 4.35, </w:t>
      </w:r>
      <w:r>
        <w:rPr>
          <w:rFonts w:cs="Arial"/>
          <w:i/>
          <w:iCs/>
          <w:color w:val="000000"/>
          <w:szCs w:val="20"/>
        </w:rPr>
        <w:t>p</w:t>
      </w:r>
      <w:r>
        <w:rPr>
          <w:rFonts w:cs="Arial"/>
          <w:color w:val="000000"/>
          <w:szCs w:val="20"/>
        </w:rPr>
        <w:t xml:space="preserve"> &lt; 0.05, Adjusted </w:t>
      </w:r>
      <w:r>
        <w:rPr>
          <w:rFonts w:cs="Arial"/>
          <w:i/>
          <w:iCs/>
          <w:color w:val="000000"/>
          <w:szCs w:val="20"/>
        </w:rPr>
        <w:t>R</w:t>
      </w:r>
      <w:r>
        <w:rPr>
          <w:rFonts w:cs="Arial"/>
          <w:i/>
          <w:iCs/>
          <w:color w:val="000000"/>
          <w:szCs w:val="20"/>
          <w:vertAlign w:val="superscript"/>
        </w:rPr>
        <w:t>2</w:t>
      </w:r>
      <w:r>
        <w:rPr>
          <w:rFonts w:cs="Arial"/>
          <w:color w:val="000000"/>
          <w:szCs w:val="20"/>
        </w:rPr>
        <w:t xml:space="preserve"> = 0.02), in which masculine score was included as predictor variable negatively predicted (</w:t>
      </w:r>
      <w:r>
        <w:rPr>
          <w:rFonts w:cs="Arial"/>
          <w:i/>
          <w:iCs/>
          <w:color w:val="000000"/>
          <w:szCs w:val="20"/>
        </w:rPr>
        <w:t xml:space="preserve">β </w:t>
      </w:r>
      <w:r>
        <w:rPr>
          <w:rFonts w:cs="Arial"/>
          <w:color w:val="000000"/>
          <w:szCs w:val="20"/>
        </w:rPr>
        <w:t xml:space="preserve">= –0.15) depression. </w:t>
      </w:r>
    </w:p>
    <w:p w14:paraId="58D91F75" w14:textId="77777777" w:rsidR="00C86D4B" w:rsidRDefault="0025390F">
      <w:pPr>
        <w:ind w:firstLineChars="300" w:firstLine="600"/>
        <w:rPr>
          <w:rFonts w:cs="Arial"/>
          <w:color w:val="000000"/>
          <w:szCs w:val="20"/>
        </w:rPr>
      </w:pPr>
      <w:r>
        <w:rPr>
          <w:rFonts w:cs="Arial"/>
          <w:color w:val="000000"/>
          <w:szCs w:val="20"/>
        </w:rPr>
        <w:lastRenderedPageBreak/>
        <w:t xml:space="preserve">For the HAL group, model 3 that included masculinity score, the number of recovered patients, and death toll as predictors showed the highest degree of interpretation (Adjusted </w:t>
      </w:r>
      <w:r>
        <w:rPr>
          <w:rFonts w:cs="Arial"/>
          <w:i/>
          <w:iCs/>
          <w:color w:val="000000"/>
          <w:szCs w:val="20"/>
        </w:rPr>
        <w:t>R</w:t>
      </w:r>
      <w:r>
        <w:rPr>
          <w:rFonts w:cs="Arial"/>
          <w:i/>
          <w:iCs/>
          <w:color w:val="000000"/>
          <w:szCs w:val="20"/>
          <w:vertAlign w:val="superscript"/>
        </w:rPr>
        <w:t>2</w:t>
      </w:r>
      <w:r>
        <w:rPr>
          <w:rFonts w:cs="Arial"/>
          <w:color w:val="000000"/>
          <w:szCs w:val="20"/>
          <w:vertAlign w:val="superscript"/>
        </w:rPr>
        <w:t xml:space="preserve"> </w:t>
      </w:r>
      <w:r>
        <w:rPr>
          <w:rFonts w:cs="Arial"/>
          <w:color w:val="000000"/>
          <w:szCs w:val="20"/>
        </w:rPr>
        <w:t>= 0.44). In this model, the masculinity score (</w:t>
      </w:r>
      <w:r>
        <w:rPr>
          <w:rFonts w:cs="Arial"/>
          <w:i/>
          <w:iCs/>
          <w:color w:val="000000"/>
          <w:szCs w:val="20"/>
        </w:rPr>
        <w:t xml:space="preserve">β </w:t>
      </w:r>
      <w:r>
        <w:rPr>
          <w:rFonts w:cs="Arial"/>
          <w:color w:val="000000"/>
          <w:szCs w:val="20"/>
        </w:rPr>
        <w:t>= –0.51) and the number of recovered patients (</w:t>
      </w:r>
      <w:r>
        <w:rPr>
          <w:rFonts w:cs="Arial"/>
          <w:i/>
          <w:iCs/>
          <w:color w:val="000000"/>
          <w:szCs w:val="20"/>
        </w:rPr>
        <w:t xml:space="preserve">β </w:t>
      </w:r>
      <w:r>
        <w:rPr>
          <w:rFonts w:cs="Arial"/>
          <w:color w:val="000000"/>
          <w:szCs w:val="20"/>
        </w:rPr>
        <w:t>= –1.63) negatively predicted depression, and death toll (</w:t>
      </w:r>
      <w:r>
        <w:rPr>
          <w:rFonts w:cs="Arial"/>
          <w:i/>
          <w:iCs/>
          <w:color w:val="000000"/>
          <w:szCs w:val="20"/>
        </w:rPr>
        <w:t xml:space="preserve">β </w:t>
      </w:r>
      <w:r>
        <w:rPr>
          <w:rFonts w:cs="Arial"/>
          <w:color w:val="000000"/>
          <w:szCs w:val="20"/>
        </w:rPr>
        <w:t xml:space="preserve">= 1.38) could positively predict depression. </w:t>
      </w:r>
    </w:p>
    <w:p w14:paraId="1C98BB60" w14:textId="77777777" w:rsidR="00C86D4B" w:rsidRDefault="0025390F">
      <w:pPr>
        <w:pStyle w:val="Heading2"/>
        <w:rPr>
          <w:color w:val="000000"/>
        </w:rPr>
      </w:pPr>
      <w:r>
        <w:rPr>
          <w:color w:val="000000"/>
        </w:rPr>
        <w:t>Discussion</w:t>
      </w:r>
    </w:p>
    <w:p w14:paraId="2A590C9F" w14:textId="77777777" w:rsidR="00C86D4B" w:rsidRDefault="0025390F">
      <w:pPr>
        <w:ind w:firstLineChars="300" w:firstLine="600"/>
        <w:rPr>
          <w:rFonts w:cs="Arial"/>
          <w:color w:val="000000"/>
          <w:szCs w:val="20"/>
        </w:rPr>
      </w:pPr>
      <w:r>
        <w:rPr>
          <w:rFonts w:cs="Arial"/>
          <w:color w:val="000000"/>
          <w:szCs w:val="20"/>
        </w:rPr>
        <w:t xml:space="preserve">Results from the present study indicate that more than one-third of college students scored over the cut-off points for clinically relevant depression(≥16, CES-D scale), which was consistent with recent publications examining mental health status during the COVID-19 pandemic among young people and college students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12,13</w:t>
      </w:r>
      <w:r>
        <w:rPr>
          <w:rFonts w:cs="Arial"/>
          <w:color w:val="000000"/>
          <w:szCs w:val="20"/>
        </w:rPr>
        <w:fldChar w:fldCharType="end"/>
      </w:r>
      <w:r>
        <w:rPr>
          <w:rFonts w:cs="Arial"/>
          <w:color w:val="000000"/>
          <w:szCs w:val="20"/>
        </w:rPr>
        <w:t xml:space="preserve">. Such figures of depression are much higher than the prevalence rate (3.6%) at the same age population before the COVID-19 pandemic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11</w:t>
      </w:r>
      <w:r>
        <w:rPr>
          <w:rFonts w:cs="Arial"/>
          <w:color w:val="000000"/>
          <w:szCs w:val="20"/>
        </w:rPr>
        <w:fldChar w:fldCharType="end"/>
      </w:r>
      <w:r>
        <w:rPr>
          <w:rFonts w:cs="Arial"/>
          <w:color w:val="000000"/>
          <w:szCs w:val="20"/>
        </w:rPr>
        <w:t>. Moreover, results indicate that less time spent on physical activities, which were far below weekly 150-300 minutes of moderate-to-vigorous physical activities during the COVID-19 pandemic recently recommended by the American College of Sports Medicine (ACSM, 2020). Accordingly, extremely increased depression risk and closure of almost all public places (parks, gym, and schools, etc.) could have significantly decreased time in PA during the COVID-19 pandemic.</w:t>
      </w:r>
    </w:p>
    <w:p w14:paraId="3545F2D3" w14:textId="77777777" w:rsidR="00C86D4B" w:rsidRDefault="0025390F">
      <w:pPr>
        <w:ind w:firstLineChars="300" w:firstLine="600"/>
        <w:rPr>
          <w:rFonts w:cs="Arial"/>
          <w:color w:val="000000"/>
          <w:szCs w:val="20"/>
        </w:rPr>
      </w:pPr>
      <w:r>
        <w:rPr>
          <w:rFonts w:cs="Arial"/>
          <w:color w:val="000000"/>
          <w:szCs w:val="20"/>
        </w:rPr>
        <w:t xml:space="preserve">More than half of participants were categorized as “low” activity level group in terms of self-reported activity duration and frequency who reported to have a higher level of depression as compared to those in the “high” activity level group. These results were consistent with previous studies investigating the beneficial effects of PA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24,49,50</w:t>
      </w:r>
      <w:r>
        <w:rPr>
          <w:rFonts w:cs="Arial"/>
          <w:color w:val="000000"/>
          <w:szCs w:val="20"/>
        </w:rPr>
        <w:fldChar w:fldCharType="end"/>
      </w:r>
      <w:r>
        <w:rPr>
          <w:rFonts w:cs="Arial"/>
          <w:color w:val="000000"/>
          <w:szCs w:val="20"/>
        </w:rPr>
        <w:t xml:space="preserve">, indicating that even under the </w:t>
      </w:r>
      <w:r>
        <w:rPr>
          <w:rFonts w:cs="Arial"/>
          <w:color w:val="000000"/>
          <w:szCs w:val="20"/>
        </w:rPr>
        <w:lastRenderedPageBreak/>
        <w:t xml:space="preserve">impact of the COVID-19, PA can also confer protection against increasing levels of depressive symptoms. Furthermore, for the LAL group, moderate MET-m/w showed a robust and significant negative correlation with depressive symptoms regardless of their sedentary time, age, grade, and COVID-19 situations. Such findings suggest that individuals should spend more moderate-intensity PA times per week for reducing potential risks of developing depressive symptoms. In contrast, the association between sedentary and depression was not significant. The social withdrawal hypothesis suggests that sedentary behaviors might be associated with an increased risk of depression, which may be attributed to reduced social interactions </w:t>
      </w:r>
      <w:r>
        <w:rPr>
          <w:rFonts w:cs="Arial"/>
          <w:color w:val="000000"/>
          <w:szCs w:val="20"/>
        </w:rPr>
        <w:fldChar w:fldCharType="begin"/>
      </w:r>
      <w:r>
        <w:rPr>
          <w:rFonts w:cs="Arial"/>
          <w:color w:val="000000"/>
          <w:szCs w:val="20"/>
        </w:rPr>
        <w:instrText xml:space="preserve"> ADDIN EN.CITE &lt;EndNote&gt;&lt;Cite&gt;&lt;Author&gt;Kraut&lt;/Author&gt;&lt;Year&gt;1998&lt;/Year&gt;&lt;RecNum&gt;43&lt;/RecNum&gt;&lt;DisplayText&gt;&lt;style face="superscript"&gt;51&lt;/style&gt;&lt;/DisplayText&gt;&lt;record&gt;&lt;rec-number&gt;43&lt;/rec-number&gt;&lt;foreign-keys&gt;&lt;key app="EN" db-id="r9wrdw2d8wawdyepxwcp9feb9zsxxfvrwtwr" timestamp="1601345775"&gt;43&lt;/key&gt;&lt;/foreign-keys&gt;&lt;ref-type name="Journal Article"&gt;17&lt;/ref-type&gt;&lt;contributors&gt;&lt;authors&gt;&lt;author&gt;Kraut, R.&lt;/author&gt;&lt;author&gt;Patterson, M.&lt;/author&gt;&lt;author&gt;Lundmark, V.&lt;/author&gt;&lt;author&gt;Kiesler, S.&lt;/author&gt;&lt;author&gt;Mukopadhyay, T.&lt;/author&gt;&lt;author&gt;Scherlis, W.&lt;/author&gt;&lt;/authors&gt;&lt;/contributors&gt;&lt;auth-address&gt;Human Computer Interaction Institute, Carnegie Mellon University, Pittsburgh, PA 15217, USA. robert.kraut@cmu.edu&lt;/auth-address&gt;&lt;titles&gt;&lt;title&gt;Internet paradox. A social technology that reduces social involvement and psychological well-being?&lt;/title&gt;&lt;secondary-title&gt;Am Psychol&lt;/secondary-title&gt;&lt;/titles&gt;&lt;periodical&gt;&lt;full-title&gt;Am Psychol&lt;/full-title&gt;&lt;/periodical&gt;&lt;pages&gt;1017-31&lt;/pages&gt;&lt;volume&gt;53&lt;/volume&gt;&lt;number&gt;9&lt;/number&gt;&lt;edition&gt;1998/12/05&lt;/edition&gt;&lt;keywords&gt;&lt;keyword&gt;Adolescent&lt;/keyword&gt;&lt;keyword&gt;Adult&lt;/keyword&gt;&lt;keyword&gt;Child&lt;/keyword&gt;&lt;keyword&gt;*Family Health&lt;/keyword&gt;&lt;keyword&gt;Female&lt;/keyword&gt;&lt;keyword&gt;Humans&lt;/keyword&gt;&lt;keyword&gt;*Internet/statistics &amp;amp; numerical data&lt;/keyword&gt;&lt;keyword&gt;Linear Models&lt;/keyword&gt;&lt;keyword&gt;Longitudinal Studies&lt;/keyword&gt;&lt;keyword&gt;Male&lt;/keyword&gt;&lt;keyword&gt;*Mental Health&lt;/keyword&gt;&lt;keyword&gt;Pennsylvania&lt;/keyword&gt;&lt;keyword&gt;Social Isolation/*psychology&lt;/keyword&gt;&lt;/keywords&gt;&lt;dates&gt;&lt;year&gt;1998&lt;/year&gt;&lt;pub-dates&gt;&lt;date&gt;Sep&lt;/date&gt;&lt;/pub-dates&gt;&lt;/dates&gt;&lt;isbn&gt;0003-066X (Print)&amp;#xD;0003-066x&lt;/isbn&gt;&lt;accession-num&gt;9841579&lt;/accession-num&gt;&lt;urls&gt;&lt;/urls&gt;&lt;electronic-resource-num&gt;10.1037//0003-066x.53.9.1017&lt;/electronic-resource-num&gt;&lt;remote-database-provider&gt;NLM&lt;/remote-database-provider&gt;&lt;language&gt;eng&lt;/language&gt;&lt;/record&gt;&lt;/Cite&gt;&lt;/EndNote&gt;</w:instrText>
      </w:r>
      <w:r>
        <w:rPr>
          <w:rFonts w:cs="Arial"/>
          <w:color w:val="000000"/>
          <w:szCs w:val="20"/>
        </w:rPr>
        <w:fldChar w:fldCharType="separate"/>
      </w:r>
      <w:r>
        <w:rPr>
          <w:rFonts w:cs="Arial"/>
          <w:color w:val="000000"/>
          <w:szCs w:val="20"/>
          <w:vertAlign w:val="superscript"/>
          <w:lang w:eastAsia="en-NZ"/>
        </w:rPr>
        <w:t>51</w:t>
      </w:r>
      <w:r>
        <w:rPr>
          <w:rFonts w:cs="Arial"/>
          <w:color w:val="000000"/>
          <w:szCs w:val="20"/>
        </w:rPr>
        <w:fldChar w:fldCharType="end"/>
      </w:r>
      <w:r>
        <w:rPr>
          <w:rFonts w:cs="Arial"/>
          <w:color w:val="000000"/>
          <w:szCs w:val="20"/>
        </w:rPr>
        <w:t>. Perhaps this was not the case among the participants in this study, for whom social withdrawal and distancing acted as healthier behavior that reduced the risks of being infected with the COVID-19 and associated psychosocial distress, so the negative effect of higher sedentary might be offset.</w:t>
      </w:r>
    </w:p>
    <w:p w14:paraId="578151EE" w14:textId="77777777" w:rsidR="00C86D4B" w:rsidRDefault="0025390F">
      <w:pPr>
        <w:ind w:firstLineChars="300" w:firstLine="600"/>
        <w:rPr>
          <w:rFonts w:cs="Arial"/>
          <w:color w:val="000000"/>
          <w:szCs w:val="20"/>
        </w:rPr>
      </w:pPr>
      <w:r>
        <w:rPr>
          <w:rFonts w:cs="Arial"/>
          <w:color w:val="000000"/>
          <w:szCs w:val="20"/>
        </w:rPr>
        <w:t xml:space="preserve">In this study, the gender-role directly predicted the onset of depression among college students. It is worth noting that this age group who had higher masculinity traits was associated with a lower risk of being depressed. Such results are supported by previous studies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52-54</w:t>
      </w:r>
      <w:r>
        <w:rPr>
          <w:rFonts w:cs="Arial"/>
          <w:color w:val="000000"/>
          <w:szCs w:val="20"/>
        </w:rPr>
        <w:fldChar w:fldCharType="end"/>
      </w:r>
      <w:r>
        <w:rPr>
          <w:rFonts w:cs="Arial"/>
          <w:color w:val="000000"/>
          <w:szCs w:val="20"/>
        </w:rPr>
        <w:t xml:space="preserve">, suggesting that masculine traits that include physical and emotional self-control may help them to effectively manage and regulate negative emotions during episodes of increased stress exposure such as the pandemic. Multidimensional masculine norms influence individual psychological responses and depressive symptomology over time </w:t>
      </w:r>
      <w:r>
        <w:rPr>
          <w:rFonts w:cs="Arial"/>
          <w:color w:val="000000"/>
          <w:szCs w:val="20"/>
        </w:rPr>
        <w:fldChar w:fldCharType="begin"/>
      </w:r>
      <w:r>
        <w:rPr>
          <w:rFonts w:cs="Arial"/>
          <w:color w:val="000000"/>
          <w:szCs w:val="20"/>
        </w:rPr>
        <w:instrText xml:space="preserve"> ADDIN EN.CITE &lt;EndNote&gt;&lt;Cite&gt;&lt;Author&gt;Iwamoto&lt;/Author&gt;&lt;Year&gt;2018&lt;/Year&gt;&lt;RecNum&gt;47&lt;/RecNum&gt;&lt;DisplayText&gt;&lt;style face="superscript"&gt;55&lt;/style&gt;&lt;/DisplayText&gt;&lt;record&gt;&lt;rec-number&gt;47&lt;/rec-number&gt;&lt;foreign-keys&gt;&lt;key app="EN" db-id="r9wrdw2d8wawdyepxwcp9feb9zsxxfvrwtwr" timestamp="1601345775"&gt;47&lt;/key&gt;&lt;/foreign-keys&gt;&lt;ref-type name="Journal Article"&gt;17&lt;/ref-type&gt;&lt;contributors&gt;&lt;authors&gt;&lt;author&gt;Iwamoto, D. K.&lt;/author&gt;&lt;author&gt;Brady, J.&lt;/author&gt;&lt;author&gt;Kaya, A.&lt;/author&gt;&lt;author&gt;Park, A.&lt;/author&gt;&lt;/authors&gt;&lt;/contributors&gt;&lt;auth-address&gt;1 Department of Psychology, University of Maryland, College Park, College Park, MD, USA.&amp;#xD;2 University of Maryland, College Park, MD, USA.&lt;/auth-address&gt;&lt;titles&gt;&lt;title&gt;Masculinity and Depression: A Longitudinal Investigation of Multidimensional Masculine Norms Among College Men&lt;/title&gt;&lt;secondary-title&gt;Am J Mens Health&lt;/secondary-title&gt;&lt;/titles&gt;&lt;periodical&gt;&lt;full-title&gt;Am J Mens Health&lt;/full-title&gt;&lt;/periodical&gt;&lt;pages&gt;1873-1881&lt;/pages&gt;&lt;volume&gt;12&lt;/volume&gt;&lt;number&gt;6&lt;/number&gt;&lt;edition&gt;2018/07/06&lt;/edition&gt;&lt;keywords&gt;&lt;keyword&gt;Adolescent&lt;/keyword&gt;&lt;keyword&gt;Depression/*psychology&lt;/keyword&gt;&lt;keyword&gt;Humans&lt;/keyword&gt;&lt;keyword&gt;Longitudinal Studies&lt;/keyword&gt;&lt;keyword&gt;Male&lt;/keyword&gt;&lt;keyword&gt;*Masculinity&lt;/keyword&gt;&lt;keyword&gt;Men/*psychology&lt;/keyword&gt;&lt;keyword&gt;Psychiatric Status Rating Scales&lt;/keyword&gt;&lt;keyword&gt;*Self Concept&lt;/keyword&gt;&lt;keyword&gt;United States&lt;/keyword&gt;&lt;keyword&gt;Universities&lt;/keyword&gt;&lt;keyword&gt;Young Adult&lt;/keyword&gt;&lt;keyword&gt;*college&lt;/keyword&gt;&lt;keyword&gt;*depression&lt;/keyword&gt;&lt;keyword&gt;*longitudinal design&lt;/keyword&gt;&lt;keyword&gt;*toxic masculinity&lt;/keyword&gt;&lt;keyword&gt;*young adult men&lt;/keyword&gt;&lt;/keywords&gt;&lt;dates&gt;&lt;year&gt;2018&lt;/year&gt;&lt;pub-dates&gt;&lt;date&gt;Nov&lt;/date&gt;&lt;/pub-dates&gt;&lt;/dates&gt;&lt;isbn&gt;1557-9883&lt;/isbn&gt;&lt;accession-num&gt;29973104&lt;/accession-num&gt;&lt;urls&gt;&lt;/urls&gt;&lt;custom2&gt;PMC6199432&lt;/custom2&gt;&lt;electronic-resource-num&gt;10.1177/1557988318785549&lt;/electronic-resource-num&gt;&lt;remote-database-provider&gt;NLM&lt;/remote-database-provider&gt;&lt;language&gt;eng&lt;/language&gt;&lt;/record&gt;&lt;/Cite&gt;&lt;/EndNote&gt;</w:instrText>
      </w:r>
      <w:r>
        <w:rPr>
          <w:rFonts w:cs="Arial"/>
          <w:color w:val="000000"/>
          <w:szCs w:val="20"/>
        </w:rPr>
        <w:fldChar w:fldCharType="separate"/>
      </w:r>
      <w:r>
        <w:rPr>
          <w:rFonts w:cs="Arial"/>
          <w:color w:val="000000"/>
          <w:szCs w:val="20"/>
          <w:vertAlign w:val="superscript"/>
          <w:lang w:eastAsia="en-NZ"/>
        </w:rPr>
        <w:t>55</w:t>
      </w:r>
      <w:r>
        <w:rPr>
          <w:rFonts w:cs="Arial"/>
          <w:color w:val="000000"/>
          <w:szCs w:val="20"/>
        </w:rPr>
        <w:fldChar w:fldCharType="end"/>
      </w:r>
      <w:r>
        <w:rPr>
          <w:rFonts w:cs="Arial"/>
          <w:color w:val="000000"/>
          <w:szCs w:val="20"/>
        </w:rPr>
        <w:t xml:space="preserve">, which may inform how pre-existing masculine norms may have contributed to the psychosocial resilience among the study participants. Recently, an imaging study indicated that individuals with higher scores on </w:t>
      </w:r>
      <w:r>
        <w:rPr>
          <w:rFonts w:cs="Arial"/>
          <w:color w:val="000000"/>
          <w:szCs w:val="20"/>
        </w:rPr>
        <w:lastRenderedPageBreak/>
        <w:t xml:space="preserve">masculine traits were less sensitive to negative emotional stimuli </w:t>
      </w:r>
      <w:r>
        <w:rPr>
          <w:rFonts w:cs="Arial"/>
          <w:color w:val="000000"/>
          <w:szCs w:val="20"/>
        </w:rPr>
        <w:fldChar w:fldCharType="begin"/>
      </w:r>
      <w:r>
        <w:rPr>
          <w:rFonts w:cs="Arial"/>
          <w:color w:val="000000"/>
          <w:szCs w:val="20"/>
        </w:rPr>
        <w:instrText xml:space="preserve"> ADDIN EN.CITE </w:instrText>
      </w:r>
      <w:r>
        <w:rPr>
          <w:rFonts w:cs="Arial"/>
          <w:color w:val="000000"/>
          <w:szCs w:val="20"/>
        </w:rPr>
        <w:fldChar w:fldCharType="begin"/>
      </w:r>
      <w:r>
        <w:rPr>
          <w:rFonts w:cs="Arial"/>
          <w:color w:val="000000"/>
          <w:szCs w:val="20"/>
        </w:rPr>
        <w:instrText xml:space="preserve"> ADDIN EN.CITE.DATA </w:instrText>
      </w:r>
      <w:r>
        <w:rPr>
          <w:rFonts w:cs="Arial"/>
          <w:color w:val="000000"/>
          <w:szCs w:val="20"/>
        </w:rPr>
        <w:fldChar w:fldCharType="end"/>
      </w:r>
      <w:r>
        <w:rPr>
          <w:rFonts w:cs="Arial"/>
          <w:color w:val="000000"/>
          <w:szCs w:val="20"/>
        </w:rPr>
        <w:fldChar w:fldCharType="separate"/>
      </w:r>
      <w:r>
        <w:rPr>
          <w:rFonts w:cs="Arial"/>
          <w:color w:val="000000"/>
          <w:szCs w:val="20"/>
          <w:vertAlign w:val="superscript"/>
          <w:lang w:eastAsia="en-NZ"/>
        </w:rPr>
        <w:t>56</w:t>
      </w:r>
      <w:r>
        <w:rPr>
          <w:rFonts w:cs="Arial"/>
          <w:color w:val="000000"/>
          <w:szCs w:val="20"/>
        </w:rPr>
        <w:fldChar w:fldCharType="end"/>
      </w:r>
      <w:r>
        <w:rPr>
          <w:rFonts w:cs="Arial"/>
          <w:color w:val="000000"/>
          <w:szCs w:val="20"/>
        </w:rPr>
        <w:t xml:space="preserve">, which may in turn, reduce the susceptibility to depression. Most importantly, the predication patterns varied across activity levels. </w:t>
      </w:r>
    </w:p>
    <w:p w14:paraId="17310A07" w14:textId="77777777" w:rsidR="00C86D4B" w:rsidRDefault="0025390F">
      <w:pPr>
        <w:ind w:firstLineChars="300" w:firstLine="600"/>
        <w:rPr>
          <w:rFonts w:cs="Arial"/>
          <w:color w:val="000000"/>
          <w:szCs w:val="20"/>
        </w:rPr>
      </w:pPr>
      <w:r>
        <w:rPr>
          <w:rFonts w:cs="Arial"/>
          <w:color w:val="000000"/>
          <w:szCs w:val="20"/>
        </w:rPr>
        <w:t xml:space="preserve">For the LAL group, less moderate MET-m/w together with low scores on masculinity traits might increase the risk of depression. Moreover, for the HAL, the number of recovered patients and deaths is also predictive of depression in the negative and positive direction, respectively. As indicated by a recent study, specific local outbreak situation (like the number of confirmed cases and recovered cases) was associated with depression in general populations </w:t>
      </w:r>
      <w:r>
        <w:rPr>
          <w:rFonts w:cs="Arial"/>
          <w:color w:val="000000"/>
          <w:szCs w:val="20"/>
        </w:rPr>
        <w:fldChar w:fldCharType="begin"/>
      </w:r>
      <w:r>
        <w:rPr>
          <w:rFonts w:cs="Arial"/>
          <w:color w:val="000000"/>
          <w:szCs w:val="20"/>
        </w:rPr>
        <w:instrText xml:space="preserve"> ADDIN EN.CITE &lt;EndNote&gt;&lt;Cite&gt;&lt;Author&gt;Wang&lt;/Author&gt;&lt;Year&gt;2020&lt;/Year&gt;&lt;RecNum&gt;49&lt;/RecNum&gt;&lt;DisplayText&gt;&lt;style face="superscript"&gt;57&lt;/style&gt;&lt;/DisplayText&gt;&lt;record&gt;&lt;rec-number&gt;49&lt;/rec-number&gt;&lt;foreign-keys&gt;&lt;key app="EN" db-id="r9wrdw2d8wawdyepxwcp9feb9zsxxfvrwtwr" timestamp="1601345775"&gt;49&lt;/key&gt;&lt;/foreign-keys&gt;&lt;ref-type name="Journal Article"&gt;17&lt;/ref-type&gt;&lt;contributors&gt;&lt;authors&gt;&lt;author&gt;Wang, Cuiyan&lt;/author&gt;&lt;author&gt;Pan, Riyu&lt;/author&gt;&lt;author&gt;Wan, Xiaoyang&lt;/author&gt;&lt;author&gt;Tan, Yilin&lt;/author&gt;&lt;author&gt;Xu, Linkang&lt;/author&gt;&lt;author&gt;Ho, Cyrus S.&lt;/author&gt;&lt;author&gt;Ho, Roger C.&lt;/author&gt;&lt;/authors&gt;&lt;/contributors&gt;&lt;titles&gt;&lt;title&gt;Immediate Psychological Responses and Associated Factors during the Initial Stage of the 2019 Coronavirus Disease (COVID-19) Epidemic among the General Population in China&lt;/title&gt;&lt;secondary-title&gt;International Journal of Environmental Research and Public Health&lt;/secondary-title&gt;&lt;/titles&gt;&lt;periodical&gt;&lt;full-title&gt;International Journal of Environmental Research and Public Health&lt;/full-title&gt;&lt;/periodical&gt;&lt;pages&gt;1729&lt;/pages&gt;&lt;volume&gt;17&lt;/volume&gt;&lt;number&gt;5&lt;/number&gt;&lt;dates&gt;&lt;year&gt;2020&lt;/year&gt;&lt;/dates&gt;&lt;isbn&gt;1660-4601&lt;/isbn&gt;&lt;accession-num&gt;doi:10.3390/ijerph17051729&lt;/accession-num&gt;&lt;urls&gt;&lt;related-urls&gt;&lt;url&gt;https://www.mdpi.com/1660-4601/17/5/1729&lt;/url&gt;&lt;/related-urls&gt;&lt;/urls&gt;&lt;electronic-resource-num&gt;10.3390/ijerph17051729&lt;/electronic-resource-num&gt;&lt;/record&gt;&lt;/Cite&gt;&lt;/EndNote&gt;</w:instrText>
      </w:r>
      <w:r>
        <w:rPr>
          <w:rFonts w:cs="Arial"/>
          <w:color w:val="000000"/>
          <w:szCs w:val="20"/>
        </w:rPr>
        <w:fldChar w:fldCharType="separate"/>
      </w:r>
      <w:r>
        <w:rPr>
          <w:rFonts w:cs="Arial"/>
          <w:color w:val="000000"/>
          <w:szCs w:val="20"/>
          <w:vertAlign w:val="superscript"/>
          <w:lang w:eastAsia="en-NZ"/>
        </w:rPr>
        <w:t>57</w:t>
      </w:r>
      <w:r>
        <w:rPr>
          <w:rFonts w:cs="Arial"/>
          <w:color w:val="000000"/>
          <w:szCs w:val="20"/>
        </w:rPr>
        <w:fldChar w:fldCharType="end"/>
      </w:r>
      <w:r>
        <w:rPr>
          <w:rFonts w:cs="Arial"/>
          <w:color w:val="000000"/>
          <w:szCs w:val="20"/>
        </w:rPr>
        <w:t xml:space="preserve">. Of note, effective control (increased number of recovered cases and decreased number of deaths) of the outbreak could help reduce the risk of developing depression among physically active college students. However, further investigations are still needed to keep a close eye on the dynamic changes for monitoring the onset of depression during life-changing events. Accordingly, college students like LAL who were susceptible to depression are more dependent on their internal factors including masculine traits and moderate-intensity PA frequency. In contrast, college students who showed a higher level of physical activity are also susceptible to external factors such as pandemic situations. Collectively, results indicate that individuals with low masculinity traits who showed a “low” level of physical activity may have the greatest vulnerability regardless of gender, which suggests that timely and targeted psychosocial interventions should be implemented for this group during the COVID-19 pandemic. </w:t>
      </w:r>
    </w:p>
    <w:p w14:paraId="4F5A7DF7" w14:textId="77777777" w:rsidR="00C86D4B" w:rsidRDefault="0025390F">
      <w:pPr>
        <w:pStyle w:val="Heading1"/>
        <w:rPr>
          <w:color w:val="000000"/>
        </w:rPr>
      </w:pPr>
      <w:r>
        <w:rPr>
          <w:color w:val="000000"/>
        </w:rPr>
        <w:lastRenderedPageBreak/>
        <w:t>Practical Implications</w:t>
      </w:r>
    </w:p>
    <w:p w14:paraId="5D9F5B40" w14:textId="77777777" w:rsidR="00C86D4B" w:rsidRDefault="0025390F">
      <w:pPr>
        <w:ind w:firstLine="600"/>
        <w:rPr>
          <w:rFonts w:cs="Arial"/>
          <w:color w:val="000000"/>
          <w:szCs w:val="20"/>
        </w:rPr>
      </w:pPr>
      <w:bookmarkStart w:id="52" w:name="OLE_LINK19"/>
      <w:bookmarkStart w:id="53" w:name="_Hlk52284168"/>
      <w:bookmarkStart w:id="54" w:name="OLE_LINK18"/>
      <w:r>
        <w:rPr>
          <w:rFonts w:cs="Arial" w:hint="eastAsia"/>
          <w:color w:val="000000"/>
          <w:szCs w:val="20"/>
        </w:rPr>
        <w:t>Public health, education departments and school</w:t>
      </w:r>
      <w:r>
        <w:rPr>
          <w:rFonts w:cs="Arial"/>
          <w:color w:val="000000"/>
          <w:szCs w:val="20"/>
        </w:rPr>
        <w:t xml:space="preserve"> administrators</w:t>
      </w:r>
      <w:r>
        <w:rPr>
          <w:rFonts w:cs="Arial" w:hint="eastAsia"/>
          <w:color w:val="000000"/>
          <w:szCs w:val="20"/>
        </w:rPr>
        <w:t xml:space="preserve"> should </w:t>
      </w:r>
      <w:r>
        <w:rPr>
          <w:rFonts w:cs="Arial"/>
          <w:color w:val="000000"/>
          <w:szCs w:val="20"/>
        </w:rPr>
        <w:t xml:space="preserve">jointly </w:t>
      </w:r>
      <w:r>
        <w:rPr>
          <w:rFonts w:cs="Arial" w:hint="eastAsia"/>
          <w:color w:val="000000"/>
          <w:szCs w:val="20"/>
        </w:rPr>
        <w:t>pay more attention to college students</w:t>
      </w:r>
      <w:r>
        <w:rPr>
          <w:rFonts w:cs="Arial"/>
          <w:color w:val="000000"/>
          <w:szCs w:val="20"/>
        </w:rPr>
        <w:t xml:space="preserve"> </w:t>
      </w:r>
      <w:r>
        <w:rPr>
          <w:rFonts w:cs="Arial" w:hint="eastAsia"/>
          <w:color w:val="000000"/>
          <w:szCs w:val="20"/>
        </w:rPr>
        <w:t>with a lower level of masculinity traits (not specifically females)</w:t>
      </w:r>
      <w:r>
        <w:rPr>
          <w:rFonts w:cs="Arial"/>
          <w:color w:val="000000"/>
          <w:szCs w:val="20"/>
        </w:rPr>
        <w:t xml:space="preserve"> because they are observed to associate with increased risk of developing depression</w:t>
      </w:r>
      <w:r>
        <w:rPr>
          <w:rFonts w:cs="Arial" w:hint="eastAsia"/>
          <w:color w:val="000000"/>
          <w:szCs w:val="20"/>
        </w:rPr>
        <w:t xml:space="preserve">.  </w:t>
      </w:r>
      <w:r>
        <w:rPr>
          <w:rFonts w:cs="Arial"/>
          <w:color w:val="000000"/>
          <w:szCs w:val="20"/>
        </w:rPr>
        <w:t>Regular m</w:t>
      </w:r>
      <w:r>
        <w:rPr>
          <w:rFonts w:cs="Arial" w:hint="eastAsia"/>
          <w:color w:val="000000"/>
          <w:szCs w:val="20"/>
        </w:rPr>
        <w:t>oderate-intensity exercise</w:t>
      </w:r>
      <w:r>
        <w:rPr>
          <w:rFonts w:cs="Arial"/>
          <w:color w:val="000000"/>
          <w:szCs w:val="20"/>
        </w:rPr>
        <w:t>s</w:t>
      </w:r>
      <w:r>
        <w:rPr>
          <w:rFonts w:cs="Arial" w:hint="eastAsia"/>
          <w:color w:val="000000"/>
          <w:szCs w:val="20"/>
        </w:rPr>
        <w:t xml:space="preserve"> (e.g., walking or jogging on a treadmill, using an elliptical trainer, cleaning heavy like washing windows, vacuuming, mopping) </w:t>
      </w:r>
      <w:r>
        <w:rPr>
          <w:rFonts w:cs="Arial"/>
          <w:color w:val="000000"/>
          <w:szCs w:val="20"/>
        </w:rPr>
        <w:t>should be</w:t>
      </w:r>
      <w:r>
        <w:rPr>
          <w:rFonts w:cs="Arial" w:hint="eastAsia"/>
          <w:color w:val="000000"/>
          <w:szCs w:val="20"/>
        </w:rPr>
        <w:t xml:space="preserve"> </w:t>
      </w:r>
      <w:r>
        <w:rPr>
          <w:rFonts w:cs="Arial"/>
          <w:color w:val="000000"/>
          <w:szCs w:val="20"/>
        </w:rPr>
        <w:t xml:space="preserve">highly </w:t>
      </w:r>
      <w:r>
        <w:rPr>
          <w:rFonts w:cs="Arial" w:hint="eastAsia"/>
          <w:color w:val="000000"/>
          <w:szCs w:val="20"/>
        </w:rPr>
        <w:t>encouraged</w:t>
      </w:r>
      <w:r>
        <w:rPr>
          <w:rFonts w:cs="Arial"/>
          <w:color w:val="000000"/>
          <w:szCs w:val="20"/>
        </w:rPr>
        <w:t xml:space="preserve"> for depression prevention. Furthermore, findings exercise type that fits those college students with lower masculinity trait should be prioritized as well. </w:t>
      </w:r>
    </w:p>
    <w:bookmarkEnd w:id="52"/>
    <w:bookmarkEnd w:id="53"/>
    <w:bookmarkEnd w:id="54"/>
    <w:p w14:paraId="457C7D04" w14:textId="77777777" w:rsidR="00C86D4B" w:rsidRDefault="0025390F">
      <w:pPr>
        <w:ind w:firstLineChars="300" w:firstLine="600"/>
        <w:jc w:val="both"/>
        <w:rPr>
          <w:rFonts w:cs="Arial"/>
          <w:color w:val="000000"/>
          <w:szCs w:val="20"/>
        </w:rPr>
      </w:pPr>
      <w:r>
        <w:rPr>
          <w:rFonts w:cs="Arial"/>
          <w:color w:val="000000"/>
          <w:szCs w:val="20"/>
        </w:rPr>
        <w:t xml:space="preserve">Effective control of the COVID-19 pandemic must be the most critical and ultimate goal of the current policies, however, at the same time measure that may allow attenuating the detrimental effects on mental health such as increasing levels of depression need to flank the measure that aims at reducing the transmission rates by physical distancing. Therefore, international cooperation is essential to stop the spread of the COVID-19 and to prevent long-term negative effects on mental health. </w:t>
      </w:r>
    </w:p>
    <w:p w14:paraId="53D4E954" w14:textId="77777777" w:rsidR="00C86D4B" w:rsidRDefault="00C86D4B">
      <w:pPr>
        <w:ind w:firstLineChars="300" w:firstLine="600"/>
        <w:jc w:val="both"/>
        <w:rPr>
          <w:rFonts w:cs="Arial"/>
          <w:color w:val="000000"/>
          <w:szCs w:val="20"/>
        </w:rPr>
      </w:pPr>
    </w:p>
    <w:p w14:paraId="2A08246B" w14:textId="77777777" w:rsidR="00C86D4B" w:rsidRDefault="0025390F">
      <w:pPr>
        <w:pStyle w:val="Heading1"/>
        <w:rPr>
          <w:color w:val="000000"/>
        </w:rPr>
      </w:pPr>
      <w:r>
        <w:rPr>
          <w:color w:val="000000"/>
        </w:rPr>
        <w:t>Conclusion</w:t>
      </w:r>
    </w:p>
    <w:p w14:paraId="1569DBBD" w14:textId="77777777" w:rsidR="00C86D4B" w:rsidRDefault="0025390F">
      <w:pPr>
        <w:ind w:firstLineChars="300" w:firstLine="600"/>
        <w:rPr>
          <w:rFonts w:cs="Arial"/>
          <w:color w:val="000000"/>
          <w:szCs w:val="20"/>
        </w:rPr>
      </w:pPr>
      <w:r>
        <w:rPr>
          <w:rFonts w:cs="Arial"/>
          <w:color w:val="000000"/>
          <w:szCs w:val="20"/>
        </w:rPr>
        <w:t xml:space="preserve">An increased risk of developing depression is associated with a decreased level of PA during the COVID-19 pandemic. Results suggest that more moderate-intensity MET-m/w are conducive to achieving mental health benefits college students during this life-changing event. Furthermore, college students endorse fewer masculine traits (regardless of gender) had the </w:t>
      </w:r>
      <w:r>
        <w:rPr>
          <w:rFonts w:cs="Arial"/>
          <w:color w:val="000000"/>
          <w:szCs w:val="20"/>
        </w:rPr>
        <w:lastRenderedPageBreak/>
        <w:t xml:space="preserve">greatest susceptibility to depression during this outbreak. The decreased number of deaths and increased recovered patients of COVID-19 would directly lead to a reduced risk of being depressed among general populations.  </w:t>
      </w:r>
    </w:p>
    <w:p w14:paraId="191FA459" w14:textId="77777777" w:rsidR="00C86D4B" w:rsidRDefault="0025390F">
      <w:pPr>
        <w:pStyle w:val="Heading1"/>
        <w:rPr>
          <w:color w:val="000000"/>
        </w:rPr>
      </w:pPr>
      <w:r>
        <w:rPr>
          <w:color w:val="000000"/>
        </w:rPr>
        <w:t xml:space="preserve">Acknowledgments </w:t>
      </w:r>
    </w:p>
    <w:p w14:paraId="6DF0B722" w14:textId="77777777" w:rsidR="00C86D4B" w:rsidRDefault="0025390F">
      <w:pPr>
        <w:ind w:firstLine="720"/>
        <w:rPr>
          <w:rFonts w:ascii="Calibri" w:hAnsi="Times New Roman"/>
          <w:color w:val="000000"/>
          <w:sz w:val="22"/>
          <w:szCs w:val="22"/>
        </w:rPr>
      </w:pPr>
      <w:r>
        <w:rPr>
          <w:rFonts w:ascii="Calibri" w:hAnsi="Times New Roman"/>
          <w:color w:val="000000"/>
          <w:sz w:val="22"/>
        </w:rPr>
        <w:t xml:space="preserve">This study is supported by the following: Shenzhen-Hong Kong Institute of Brain Science-Shenzhen Fundamental Research Institutions (2019SHIBS0003); National Natural Science Foundation of China (31671150; 31871115); Guangdong Key Project (2018B030335001); Guangdong Major Program (2016KZDXM009); Innovative Team Program in Higher Education of Guangdong (2015KCXTD009); Shenzhen Basic Research Scheme (JCYJ20150729104249783); Shenzhen Peacock Plan (KQTD2015033016104926); </w:t>
      </w:r>
      <w:r>
        <w:rPr>
          <w:rFonts w:ascii="Calibri" w:hAnsi="Times New Roman"/>
          <w:color w:val="000000"/>
          <w:sz w:val="22"/>
          <w:szCs w:val="22"/>
        </w:rPr>
        <w:t xml:space="preserve">Clinical Lectureship (ICA-CL-2017-03-001) jointly funded by Health Education England (HEE) and the National Institute for Health Research (NIHR). Brendon Stubbs is part-funded by the NIHR Biomedical Research Centre at South London and Maudsley NHS Foundation Trust. Brendon Stubbs also holds active grants with the Medical Research Council and Guys and St Thomas Charity (GSTT). Brendon Stubbs has received consultancy fees from ASICS Europe BV.  The views expressed are those of the author(s) and not necessarily those of the (partner </w:t>
      </w:r>
      <w:proofErr w:type="spellStart"/>
      <w:r>
        <w:rPr>
          <w:rFonts w:ascii="Calibri" w:hAnsi="Times New Roman"/>
          <w:color w:val="000000"/>
          <w:sz w:val="22"/>
          <w:szCs w:val="22"/>
        </w:rPr>
        <w:t>organisation</w:t>
      </w:r>
      <w:proofErr w:type="spellEnd"/>
      <w:r>
        <w:rPr>
          <w:rFonts w:ascii="Calibri" w:hAnsi="Times New Roman"/>
          <w:color w:val="000000"/>
          <w:sz w:val="22"/>
          <w:szCs w:val="22"/>
        </w:rPr>
        <w:t xml:space="preserve">), the NHS, the NIHR, the Department of Health and Social Care, the MRC or GSTT.  </w:t>
      </w:r>
    </w:p>
    <w:p w14:paraId="46AE7429" w14:textId="77777777" w:rsidR="00C86D4B" w:rsidRDefault="0025390F">
      <w:pPr>
        <w:pStyle w:val="Heading1"/>
        <w:rPr>
          <w:color w:val="000000"/>
        </w:rPr>
      </w:pPr>
      <w:r>
        <w:rPr>
          <w:color w:val="000000"/>
        </w:rPr>
        <w:t>Disclosure</w:t>
      </w:r>
    </w:p>
    <w:p w14:paraId="2DAB1672" w14:textId="77777777" w:rsidR="00C86D4B" w:rsidRDefault="0025390F">
      <w:pPr>
        <w:ind w:firstLineChars="400" w:firstLine="800"/>
        <w:rPr>
          <w:color w:val="000000"/>
        </w:rPr>
      </w:pPr>
      <w:r>
        <w:rPr>
          <w:color w:val="000000"/>
        </w:rPr>
        <w:t xml:space="preserve">The author reports no conflicts of interest in this work. </w:t>
      </w:r>
    </w:p>
    <w:p w14:paraId="1788ED2E" w14:textId="77777777" w:rsidR="00C86D4B" w:rsidRDefault="0025390F">
      <w:pPr>
        <w:pStyle w:val="Heading1"/>
        <w:rPr>
          <w:color w:val="000000"/>
        </w:rPr>
      </w:pPr>
      <w:r>
        <w:rPr>
          <w:color w:val="000000"/>
        </w:rPr>
        <w:lastRenderedPageBreak/>
        <w:t xml:space="preserve">References </w:t>
      </w:r>
    </w:p>
    <w:p w14:paraId="7AFFC869" w14:textId="77777777" w:rsidR="00C86D4B" w:rsidRDefault="0025390F">
      <w:pPr>
        <w:pStyle w:val="EndNoteBibliography0"/>
        <w:ind w:left="720" w:hanging="720"/>
        <w:rPr>
          <w:color w:val="000000"/>
          <w:lang w:val="en-US"/>
        </w:rPr>
      </w:pPr>
      <w:r>
        <w:rPr>
          <w:color w:val="000000"/>
          <w:lang w:val="en-US"/>
        </w:rPr>
        <w:fldChar w:fldCharType="begin"/>
      </w:r>
      <w:r>
        <w:rPr>
          <w:color w:val="000000"/>
          <w:lang w:val="en-US"/>
        </w:rPr>
        <w:instrText xml:space="preserve"> ADDIN EN.REFLIST </w:instrText>
      </w:r>
      <w:r>
        <w:rPr>
          <w:color w:val="000000"/>
          <w:lang w:val="en-US"/>
        </w:rPr>
        <w:fldChar w:fldCharType="separate"/>
      </w:r>
      <w:r>
        <w:rPr>
          <w:color w:val="000000"/>
          <w:lang w:val="en-US"/>
        </w:rPr>
        <w:t>1.</w:t>
      </w:r>
      <w:r>
        <w:rPr>
          <w:color w:val="000000"/>
          <w:lang w:val="en-US"/>
        </w:rPr>
        <w:tab/>
        <w:t xml:space="preserve">World Health Organization. Coronavirus disease (COVID-19) outbreak. </w:t>
      </w:r>
      <w:hyperlink r:id="rId10" w:history="1">
        <w:r>
          <w:rPr>
            <w:rStyle w:val="Hyperlink"/>
            <w:color w:val="000000"/>
            <w:lang w:val="en-US"/>
          </w:rPr>
          <w:t>https://www.who.int/westernpacific/emergencies/covid-19</w:t>
        </w:r>
      </w:hyperlink>
      <w:r>
        <w:rPr>
          <w:color w:val="000000"/>
          <w:lang w:val="en-US"/>
        </w:rPr>
        <w:t>. Published 2020. Accessed August 17, 2020.</w:t>
      </w:r>
    </w:p>
    <w:p w14:paraId="41B86805" w14:textId="77777777" w:rsidR="00C86D4B" w:rsidRDefault="0025390F">
      <w:pPr>
        <w:pStyle w:val="EndNoteBibliography0"/>
        <w:ind w:left="720" w:hanging="720"/>
        <w:rPr>
          <w:color w:val="000000"/>
          <w:lang w:val="en-US"/>
        </w:rPr>
      </w:pPr>
      <w:r>
        <w:rPr>
          <w:color w:val="000000"/>
          <w:lang w:val="en-US"/>
        </w:rPr>
        <w:t>2.</w:t>
      </w:r>
      <w:r>
        <w:rPr>
          <w:color w:val="000000"/>
          <w:lang w:val="en-US"/>
        </w:rPr>
        <w:tab/>
        <w:t xml:space="preserve">Hannah Ritchie, Esteban Ortiz-Ospina, Diana Beltekian, et al. Policy Responses to the Coronavirus Pandemic. </w:t>
      </w:r>
      <w:hyperlink r:id="rId11" w:history="1">
        <w:r>
          <w:rPr>
            <w:rStyle w:val="Hyperlink"/>
            <w:color w:val="000000"/>
            <w:lang w:val="en-US"/>
          </w:rPr>
          <w:t>https://ourworldindata.org/policy-responses-covid</w:t>
        </w:r>
      </w:hyperlink>
      <w:r>
        <w:rPr>
          <w:color w:val="000000"/>
          <w:lang w:val="en-US"/>
        </w:rPr>
        <w:t>. Published 2020. Accessed September 29, 2020.</w:t>
      </w:r>
    </w:p>
    <w:p w14:paraId="5A7B55AA" w14:textId="77777777" w:rsidR="00C86D4B" w:rsidRDefault="0025390F">
      <w:pPr>
        <w:pStyle w:val="EndNoteBibliography0"/>
        <w:ind w:left="720" w:hanging="720"/>
        <w:rPr>
          <w:color w:val="000000"/>
          <w:lang w:val="en-US"/>
        </w:rPr>
      </w:pPr>
      <w:r>
        <w:rPr>
          <w:color w:val="000000"/>
          <w:lang w:val="en-US"/>
        </w:rPr>
        <w:t>3.</w:t>
      </w:r>
      <w:r>
        <w:rPr>
          <w:color w:val="000000"/>
          <w:lang w:val="en-US"/>
        </w:rPr>
        <w:tab/>
        <w:t xml:space="preserve">Bao Y, Sun Y, Meng S, Shi J, Lu L. 2019-nCoV epidemic: address mental health care to empower society. </w:t>
      </w:r>
      <w:r>
        <w:rPr>
          <w:i/>
          <w:color w:val="000000"/>
          <w:lang w:val="en-US"/>
        </w:rPr>
        <w:t xml:space="preserve">Lancet (London, England). </w:t>
      </w:r>
      <w:r>
        <w:rPr>
          <w:color w:val="000000"/>
          <w:lang w:val="en-US"/>
        </w:rPr>
        <w:t>2020;395(10224):e37-e38.</w:t>
      </w:r>
    </w:p>
    <w:p w14:paraId="48925065" w14:textId="77777777" w:rsidR="00C86D4B" w:rsidRDefault="0025390F">
      <w:pPr>
        <w:pStyle w:val="EndNoteBibliography0"/>
        <w:ind w:left="720" w:hanging="720"/>
        <w:rPr>
          <w:color w:val="000000"/>
          <w:lang w:val="en-US"/>
        </w:rPr>
      </w:pPr>
      <w:r>
        <w:rPr>
          <w:color w:val="000000"/>
          <w:lang w:val="en-US"/>
        </w:rPr>
        <w:t>4.</w:t>
      </w:r>
      <w:r>
        <w:rPr>
          <w:color w:val="000000"/>
          <w:lang w:val="en-US"/>
        </w:rPr>
        <w:tab/>
        <w:t xml:space="preserve">Shigemura J, Ursano R, Morganstein J, Kurosawa M, Benedek D. Public responses to the novel 2019 coronavirus (2019-nCoV) in Japan: Mental health consequences and target populations. </w:t>
      </w:r>
      <w:r>
        <w:rPr>
          <w:i/>
          <w:color w:val="000000"/>
          <w:lang w:val="en-US"/>
        </w:rPr>
        <w:t xml:space="preserve">Psychiatry and clinical neurosciences. </w:t>
      </w:r>
      <w:r>
        <w:rPr>
          <w:color w:val="000000"/>
          <w:lang w:val="en-US"/>
        </w:rPr>
        <w:t>2020;74(4):281-282.</w:t>
      </w:r>
    </w:p>
    <w:p w14:paraId="30231346" w14:textId="77777777" w:rsidR="00C86D4B" w:rsidRDefault="0025390F">
      <w:pPr>
        <w:pStyle w:val="EndNoteBibliography0"/>
        <w:ind w:left="720" w:hanging="720"/>
        <w:rPr>
          <w:color w:val="000000"/>
          <w:lang w:val="en-US"/>
        </w:rPr>
      </w:pPr>
      <w:r>
        <w:rPr>
          <w:color w:val="000000"/>
          <w:lang w:val="en-US"/>
        </w:rPr>
        <w:t>5.</w:t>
      </w:r>
      <w:r>
        <w:rPr>
          <w:color w:val="000000"/>
          <w:lang w:val="en-US"/>
        </w:rPr>
        <w:tab/>
        <w:t xml:space="preserve">Torales J, O'Higgins M, Castaldelli-Maia J, Ventriglio A. The outbreak of COVID-19 coronavirus and its impact on global mental health. </w:t>
      </w:r>
      <w:r>
        <w:rPr>
          <w:i/>
          <w:color w:val="000000"/>
          <w:lang w:val="en-US"/>
        </w:rPr>
        <w:t xml:space="preserve">The International journal of social psychiatry. </w:t>
      </w:r>
      <w:r>
        <w:rPr>
          <w:color w:val="000000"/>
          <w:lang w:val="en-US"/>
        </w:rPr>
        <w:t>2020;66(4):317-320.</w:t>
      </w:r>
    </w:p>
    <w:p w14:paraId="4CA74370" w14:textId="77777777" w:rsidR="00C86D4B" w:rsidRDefault="0025390F">
      <w:pPr>
        <w:pStyle w:val="EndNoteBibliography0"/>
        <w:ind w:left="720" w:hanging="720"/>
        <w:rPr>
          <w:color w:val="000000"/>
          <w:lang w:val="en-US"/>
        </w:rPr>
      </w:pPr>
      <w:r>
        <w:rPr>
          <w:color w:val="000000"/>
          <w:lang w:val="en-US"/>
        </w:rPr>
        <w:t>6.</w:t>
      </w:r>
      <w:r>
        <w:rPr>
          <w:color w:val="000000"/>
          <w:lang w:val="en-US"/>
        </w:rPr>
        <w:tab/>
        <w:t xml:space="preserve">Malhi GS, Mann JJ. Depression. </w:t>
      </w:r>
      <w:r>
        <w:rPr>
          <w:i/>
          <w:color w:val="000000"/>
          <w:lang w:val="en-US"/>
        </w:rPr>
        <w:t xml:space="preserve">The Lancet. </w:t>
      </w:r>
      <w:r>
        <w:rPr>
          <w:color w:val="000000"/>
          <w:lang w:val="en-US"/>
        </w:rPr>
        <w:t>2018;392(10161):2299-2312.</w:t>
      </w:r>
    </w:p>
    <w:p w14:paraId="47D305D1" w14:textId="77777777" w:rsidR="00C86D4B" w:rsidRDefault="0025390F">
      <w:pPr>
        <w:pStyle w:val="EndNoteBibliography0"/>
        <w:ind w:left="720" w:hanging="720"/>
        <w:rPr>
          <w:color w:val="000000"/>
          <w:lang w:val="en-US"/>
        </w:rPr>
      </w:pPr>
      <w:r>
        <w:rPr>
          <w:color w:val="000000"/>
          <w:lang w:val="en-US"/>
        </w:rPr>
        <w:t>7.</w:t>
      </w:r>
      <w:r>
        <w:rPr>
          <w:color w:val="000000"/>
          <w:lang w:val="en-US"/>
        </w:rPr>
        <w:tab/>
        <w:t xml:space="preserve">World Health Organization. Depression and other common mental disorders: global health estimates. </w:t>
      </w:r>
      <w:r>
        <w:rPr>
          <w:i/>
          <w:color w:val="000000"/>
          <w:lang w:val="en-US"/>
        </w:rPr>
        <w:t xml:space="preserve">World Health Organization. </w:t>
      </w:r>
      <w:r>
        <w:rPr>
          <w:color w:val="000000"/>
          <w:lang w:val="en-US"/>
        </w:rPr>
        <w:t>2017.</w:t>
      </w:r>
    </w:p>
    <w:p w14:paraId="0592EC82" w14:textId="77777777" w:rsidR="00C86D4B" w:rsidRDefault="0025390F">
      <w:pPr>
        <w:pStyle w:val="EndNoteBibliography0"/>
        <w:ind w:left="720" w:hanging="720"/>
        <w:rPr>
          <w:color w:val="000000"/>
          <w:lang w:val="en-US"/>
        </w:rPr>
      </w:pPr>
      <w:r>
        <w:rPr>
          <w:color w:val="000000"/>
          <w:lang w:val="en-US"/>
        </w:rPr>
        <w:t>8.</w:t>
      </w:r>
      <w:r>
        <w:rPr>
          <w:color w:val="000000"/>
          <w:lang w:val="en-US"/>
        </w:rPr>
        <w:tab/>
        <w:t xml:space="preserve">World Health Organization. </w:t>
      </w:r>
      <w:r>
        <w:rPr>
          <w:i/>
          <w:color w:val="000000"/>
          <w:lang w:val="en-US"/>
        </w:rPr>
        <w:t>The global burden of disease: 2004 update.</w:t>
      </w:r>
      <w:r>
        <w:rPr>
          <w:color w:val="000000"/>
          <w:lang w:val="en-US"/>
        </w:rPr>
        <w:t xml:space="preserve"> Geneva: World Health Organization; 2008.</w:t>
      </w:r>
    </w:p>
    <w:p w14:paraId="7087F8F0" w14:textId="77777777" w:rsidR="00C86D4B" w:rsidRDefault="0025390F">
      <w:pPr>
        <w:pStyle w:val="EndNoteBibliography0"/>
        <w:ind w:left="720" w:hanging="720"/>
        <w:rPr>
          <w:color w:val="000000"/>
          <w:lang w:val="en-US"/>
        </w:rPr>
      </w:pPr>
      <w:r>
        <w:rPr>
          <w:color w:val="000000"/>
          <w:lang w:val="en-US"/>
        </w:rPr>
        <w:t>9.</w:t>
      </w:r>
      <w:r>
        <w:rPr>
          <w:color w:val="000000"/>
          <w:lang w:val="en-US"/>
        </w:rPr>
        <w:tab/>
        <w:t xml:space="preserve">Holmes EA, O'Connor RC, Perry VH, et al. Multidisciplinary research priorities for the COVID-19 pandemic: a call for action for mental health science. </w:t>
      </w:r>
      <w:r>
        <w:rPr>
          <w:i/>
          <w:color w:val="000000"/>
          <w:lang w:val="en-US"/>
        </w:rPr>
        <w:t xml:space="preserve">Lancet Psychiatry. </w:t>
      </w:r>
      <w:r>
        <w:rPr>
          <w:color w:val="000000"/>
          <w:lang w:val="en-US"/>
        </w:rPr>
        <w:t>2020;7(6):547-560.</w:t>
      </w:r>
    </w:p>
    <w:p w14:paraId="2B65F47E" w14:textId="77777777" w:rsidR="00C86D4B" w:rsidRDefault="0025390F">
      <w:pPr>
        <w:pStyle w:val="EndNoteBibliography0"/>
        <w:ind w:left="720" w:hanging="720"/>
        <w:rPr>
          <w:color w:val="000000"/>
          <w:lang w:val="en-US"/>
        </w:rPr>
      </w:pPr>
      <w:r>
        <w:rPr>
          <w:color w:val="000000"/>
          <w:lang w:val="en-US"/>
        </w:rPr>
        <w:t>10.</w:t>
      </w:r>
      <w:r>
        <w:rPr>
          <w:color w:val="000000"/>
          <w:lang w:val="en-US"/>
        </w:rPr>
        <w:tab/>
        <w:t xml:space="preserve">Rogers JP, Chesney E, Oliver D, et al. Psychiatric and neuropsychiatric presentations associated with severe coronavirus infections: a systematic review and meta-analysis with comparison to the COVID-19 pandemic. </w:t>
      </w:r>
      <w:r>
        <w:rPr>
          <w:i/>
          <w:color w:val="000000"/>
          <w:lang w:val="en-US"/>
        </w:rPr>
        <w:t xml:space="preserve">Lancet Psychiatry. </w:t>
      </w:r>
      <w:r>
        <w:rPr>
          <w:color w:val="000000"/>
          <w:lang w:val="en-US"/>
        </w:rPr>
        <w:t>2020;7(7):611-627.</w:t>
      </w:r>
    </w:p>
    <w:p w14:paraId="01614F6F" w14:textId="77777777" w:rsidR="00C86D4B" w:rsidRDefault="0025390F">
      <w:pPr>
        <w:pStyle w:val="EndNoteBibliography0"/>
        <w:ind w:left="720" w:hanging="720"/>
        <w:rPr>
          <w:color w:val="000000"/>
          <w:lang w:val="en-US"/>
        </w:rPr>
      </w:pPr>
      <w:r>
        <w:rPr>
          <w:color w:val="000000"/>
          <w:lang w:val="en-US"/>
        </w:rPr>
        <w:t>11.</w:t>
      </w:r>
      <w:r>
        <w:rPr>
          <w:color w:val="000000"/>
          <w:lang w:val="en-US"/>
        </w:rPr>
        <w:tab/>
        <w:t xml:space="preserve">Huang Y, Wang Y, Wang H, et al. Prevalence of mental disorders in China: a cross-sectional epidemiological study. </w:t>
      </w:r>
      <w:r>
        <w:rPr>
          <w:i/>
          <w:color w:val="000000"/>
          <w:lang w:val="en-US"/>
        </w:rPr>
        <w:t xml:space="preserve">Lancet Psychiatry. </w:t>
      </w:r>
      <w:r>
        <w:rPr>
          <w:color w:val="000000"/>
          <w:lang w:val="en-US"/>
        </w:rPr>
        <w:t>2019;6(3):211-224.</w:t>
      </w:r>
    </w:p>
    <w:p w14:paraId="0D30F7A5" w14:textId="77777777" w:rsidR="00C86D4B" w:rsidRDefault="0025390F">
      <w:pPr>
        <w:pStyle w:val="EndNoteBibliography0"/>
        <w:ind w:left="720" w:hanging="720"/>
        <w:rPr>
          <w:color w:val="000000"/>
          <w:lang w:val="en-US"/>
        </w:rPr>
      </w:pPr>
      <w:r>
        <w:rPr>
          <w:color w:val="000000"/>
          <w:lang w:val="en-US"/>
        </w:rPr>
        <w:t>12.</w:t>
      </w:r>
      <w:r>
        <w:rPr>
          <w:color w:val="000000"/>
          <w:lang w:val="en-US"/>
        </w:rPr>
        <w:tab/>
        <w:t xml:space="preserve">Chi X, Becker B, Yu Q, et al. Prevalence and Psychosocial Correlates of Mental Health Outcomes Among Chinese College Students During the Coronavirus Disease (COVID-19) Pandemic. </w:t>
      </w:r>
      <w:r>
        <w:rPr>
          <w:i/>
          <w:color w:val="000000"/>
          <w:lang w:val="en-US"/>
        </w:rPr>
        <w:t xml:space="preserve">Frontiers in Psychiatry. </w:t>
      </w:r>
      <w:r>
        <w:rPr>
          <w:color w:val="000000"/>
          <w:lang w:val="en-US"/>
        </w:rPr>
        <w:t>2020;11(803).</w:t>
      </w:r>
    </w:p>
    <w:p w14:paraId="2A992FC3" w14:textId="77777777" w:rsidR="00C86D4B" w:rsidRDefault="0025390F">
      <w:pPr>
        <w:pStyle w:val="EndNoteBibliography0"/>
        <w:ind w:left="720" w:hanging="720"/>
        <w:rPr>
          <w:color w:val="000000"/>
          <w:lang w:val="en-US"/>
        </w:rPr>
      </w:pPr>
      <w:r>
        <w:rPr>
          <w:color w:val="000000"/>
          <w:lang w:val="en-US"/>
        </w:rPr>
        <w:t>13.</w:t>
      </w:r>
      <w:r>
        <w:rPr>
          <w:color w:val="000000"/>
          <w:lang w:val="en-US"/>
        </w:rPr>
        <w:tab/>
        <w:t xml:space="preserve">Huang Y, Zhao N. Mental health burden for the public affected by the COVID-19 outbreak in China: Who will be the high-risk group? </w:t>
      </w:r>
      <w:r>
        <w:rPr>
          <w:i/>
          <w:color w:val="000000"/>
          <w:lang w:val="en-US"/>
        </w:rPr>
        <w:t xml:space="preserve">Psychol Health Med. </w:t>
      </w:r>
      <w:r>
        <w:rPr>
          <w:color w:val="000000"/>
          <w:lang w:val="en-US"/>
        </w:rPr>
        <w:t>2020;14:1-12.</w:t>
      </w:r>
    </w:p>
    <w:p w14:paraId="51CA215F" w14:textId="77777777" w:rsidR="00C86D4B" w:rsidRDefault="0025390F">
      <w:pPr>
        <w:pStyle w:val="EndNoteBibliography0"/>
        <w:ind w:left="720" w:hanging="720"/>
        <w:rPr>
          <w:color w:val="000000"/>
          <w:lang w:val="en-US"/>
        </w:rPr>
      </w:pPr>
      <w:r>
        <w:rPr>
          <w:color w:val="000000"/>
          <w:lang w:val="en-US"/>
        </w:rPr>
        <w:t>14.</w:t>
      </w:r>
      <w:r>
        <w:rPr>
          <w:color w:val="000000"/>
          <w:lang w:val="en-US"/>
        </w:rPr>
        <w:tab/>
        <w:t xml:space="preserve">Xu J, Xu Q, Wang C, Wang J. Psychological status of surgical staff during the COVID-19 outbreak. </w:t>
      </w:r>
      <w:r>
        <w:rPr>
          <w:i/>
          <w:color w:val="000000"/>
          <w:lang w:val="en-US"/>
        </w:rPr>
        <w:t xml:space="preserve">Psychiatry research. </w:t>
      </w:r>
      <w:r>
        <w:rPr>
          <w:color w:val="000000"/>
          <w:lang w:val="en-US"/>
        </w:rPr>
        <w:t>2020;288:112955.</w:t>
      </w:r>
    </w:p>
    <w:p w14:paraId="526F0D51" w14:textId="77777777" w:rsidR="00C86D4B" w:rsidRDefault="0025390F">
      <w:pPr>
        <w:pStyle w:val="EndNoteBibliography0"/>
        <w:ind w:left="720" w:hanging="720"/>
        <w:rPr>
          <w:color w:val="000000"/>
          <w:lang w:val="en-US"/>
        </w:rPr>
      </w:pPr>
      <w:r>
        <w:rPr>
          <w:color w:val="000000"/>
          <w:lang w:val="en-US"/>
        </w:rPr>
        <w:t>15.</w:t>
      </w:r>
      <w:r>
        <w:rPr>
          <w:color w:val="000000"/>
          <w:lang w:val="en-US"/>
        </w:rPr>
        <w:tab/>
        <w:t xml:space="preserve">Zhang W, Wang K, Yin L, et al. Mental Health and Psychosocial Problems of Medical Health Workers during the COVID-19 Epidemic in China. </w:t>
      </w:r>
      <w:r>
        <w:rPr>
          <w:i/>
          <w:color w:val="000000"/>
          <w:lang w:val="en-US"/>
        </w:rPr>
        <w:t xml:space="preserve">Psychotherapy and psychosomatics. </w:t>
      </w:r>
      <w:r>
        <w:rPr>
          <w:color w:val="000000"/>
          <w:lang w:val="en-US"/>
        </w:rPr>
        <w:t>2020;89(4):242-250.</w:t>
      </w:r>
    </w:p>
    <w:p w14:paraId="095ECFD2" w14:textId="77777777" w:rsidR="00C86D4B" w:rsidRDefault="0025390F">
      <w:pPr>
        <w:pStyle w:val="EndNoteBibliography0"/>
        <w:ind w:left="720" w:hanging="720"/>
        <w:rPr>
          <w:color w:val="000000"/>
          <w:lang w:val="en-US"/>
        </w:rPr>
      </w:pPr>
      <w:r>
        <w:rPr>
          <w:color w:val="000000"/>
          <w:lang w:val="en-US"/>
        </w:rPr>
        <w:t>16.</w:t>
      </w:r>
      <w:r>
        <w:rPr>
          <w:color w:val="000000"/>
          <w:lang w:val="en-US"/>
        </w:rPr>
        <w:tab/>
        <w:t xml:space="preserve">Wang C, Pan R, Wan X, et al. A longitudinal study on the mental health of general population during the COVID-19 epidemic in China. </w:t>
      </w:r>
      <w:r>
        <w:rPr>
          <w:i/>
          <w:color w:val="000000"/>
          <w:lang w:val="en-US"/>
        </w:rPr>
        <w:t xml:space="preserve">Brain, behavior, and immunity. </w:t>
      </w:r>
      <w:r>
        <w:rPr>
          <w:color w:val="000000"/>
          <w:lang w:val="en-US"/>
        </w:rPr>
        <w:t>2020;87:40-48.</w:t>
      </w:r>
    </w:p>
    <w:p w14:paraId="15575447" w14:textId="77777777" w:rsidR="00C86D4B" w:rsidRDefault="0025390F">
      <w:pPr>
        <w:pStyle w:val="EndNoteBibliography0"/>
        <w:ind w:left="720" w:hanging="720"/>
        <w:rPr>
          <w:color w:val="000000"/>
          <w:lang w:val="en-US"/>
        </w:rPr>
      </w:pPr>
      <w:r>
        <w:rPr>
          <w:color w:val="000000"/>
          <w:lang w:val="en-US"/>
        </w:rPr>
        <w:lastRenderedPageBreak/>
        <w:t>17.</w:t>
      </w:r>
      <w:r>
        <w:rPr>
          <w:color w:val="000000"/>
          <w:lang w:val="en-US"/>
        </w:rPr>
        <w:tab/>
        <w:t xml:space="preserve">Wang X, Hegde S, Son C, Keller B, Smith A, Sasangohar F. Investigating Mental Health of US College Students During the COVID-19 Pandemic: Cross-Sectional Survey Study. </w:t>
      </w:r>
      <w:r>
        <w:rPr>
          <w:i/>
          <w:color w:val="000000"/>
          <w:lang w:val="en-US"/>
        </w:rPr>
        <w:t xml:space="preserve">J Med Internet Res. </w:t>
      </w:r>
      <w:r>
        <w:rPr>
          <w:color w:val="000000"/>
          <w:lang w:val="en-US"/>
        </w:rPr>
        <w:t>2020;22(9):e22817.</w:t>
      </w:r>
    </w:p>
    <w:p w14:paraId="5248E8FB" w14:textId="77777777" w:rsidR="00C86D4B" w:rsidRDefault="0025390F">
      <w:pPr>
        <w:pStyle w:val="EndNoteBibliography0"/>
        <w:ind w:left="720" w:hanging="720"/>
        <w:rPr>
          <w:color w:val="000000"/>
          <w:lang w:val="en-US"/>
        </w:rPr>
      </w:pPr>
      <w:r>
        <w:rPr>
          <w:color w:val="000000"/>
          <w:lang w:val="en-US"/>
        </w:rPr>
        <w:t>18.</w:t>
      </w:r>
      <w:r>
        <w:rPr>
          <w:color w:val="000000"/>
          <w:lang w:val="en-US"/>
        </w:rPr>
        <w:tab/>
        <w:t xml:space="preserve">Solomou I, Constantinidou F. Prevalence and Predictors of Anxiety and Depression Symptoms during the COVID-19 Pandemic and Compliance with Precautionary Measures: Age and Sex Matter. </w:t>
      </w:r>
      <w:r>
        <w:rPr>
          <w:i/>
          <w:color w:val="000000"/>
          <w:lang w:val="en-US"/>
        </w:rPr>
        <w:t xml:space="preserve">Int J Environ Res Public Health. </w:t>
      </w:r>
      <w:r>
        <w:rPr>
          <w:color w:val="000000"/>
          <w:lang w:val="en-US"/>
        </w:rPr>
        <w:t>2020;17(14).</w:t>
      </w:r>
    </w:p>
    <w:p w14:paraId="521EC012" w14:textId="77777777" w:rsidR="00C86D4B" w:rsidRDefault="0025390F">
      <w:pPr>
        <w:pStyle w:val="EndNoteBibliography0"/>
        <w:ind w:left="720" w:hanging="720"/>
        <w:rPr>
          <w:color w:val="000000"/>
          <w:lang w:val="en-US"/>
        </w:rPr>
      </w:pPr>
      <w:r>
        <w:rPr>
          <w:color w:val="000000"/>
          <w:lang w:val="en-US"/>
        </w:rPr>
        <w:t>19.</w:t>
      </w:r>
      <w:r>
        <w:rPr>
          <w:color w:val="000000"/>
          <w:lang w:val="en-US"/>
        </w:rPr>
        <w:tab/>
        <w:t>Chi X, Liang K, Chen S-T, et al. Relationships between Nutrition and Physical Activity, and the Symptoms of Insomnia, Depression and Anxiety among Adolescents in South China During COVID-19 Pandemic. In:2020 July 30.</w:t>
      </w:r>
    </w:p>
    <w:p w14:paraId="00BB590C" w14:textId="77777777" w:rsidR="00C86D4B" w:rsidRDefault="0025390F">
      <w:pPr>
        <w:pStyle w:val="EndNoteBibliography0"/>
        <w:ind w:left="720" w:hanging="720"/>
        <w:rPr>
          <w:color w:val="000000"/>
          <w:lang w:val="en-US"/>
        </w:rPr>
      </w:pPr>
      <w:r>
        <w:rPr>
          <w:color w:val="000000"/>
          <w:lang w:val="en-US"/>
        </w:rPr>
        <w:t>20.</w:t>
      </w:r>
      <w:r>
        <w:rPr>
          <w:color w:val="000000"/>
          <w:lang w:val="en-US"/>
        </w:rPr>
        <w:tab/>
        <w:t>Chi X, Chen S, Chen Y, et al. Psychometric Evaluation of The Fear of COVID-19 Scale Among Chinese Population. In:2020 July29.</w:t>
      </w:r>
    </w:p>
    <w:p w14:paraId="2E53C10E" w14:textId="77777777" w:rsidR="00C86D4B" w:rsidRDefault="0025390F">
      <w:pPr>
        <w:pStyle w:val="EndNoteBibliography0"/>
        <w:ind w:left="720" w:hanging="720"/>
        <w:rPr>
          <w:color w:val="000000"/>
          <w:lang w:val="en-US"/>
        </w:rPr>
      </w:pPr>
      <w:r>
        <w:rPr>
          <w:color w:val="000000"/>
          <w:lang w:val="en-US"/>
        </w:rPr>
        <w:t>21.</w:t>
      </w:r>
      <w:r>
        <w:rPr>
          <w:color w:val="000000"/>
          <w:lang w:val="en-US"/>
        </w:rPr>
        <w:tab/>
        <w:t xml:space="preserve">Hanson S, Jones A. Is there evidence that walking groups have health benefits? A systematic review and meta-analysis. </w:t>
      </w:r>
      <w:r>
        <w:rPr>
          <w:i/>
          <w:color w:val="000000"/>
          <w:lang w:val="en-US"/>
        </w:rPr>
        <w:t xml:space="preserve">Br J Sports Med. </w:t>
      </w:r>
      <w:r>
        <w:rPr>
          <w:color w:val="000000"/>
          <w:lang w:val="en-US"/>
        </w:rPr>
        <w:t>2015;49(11):710-715.</w:t>
      </w:r>
    </w:p>
    <w:p w14:paraId="5E22098E" w14:textId="77777777" w:rsidR="00C86D4B" w:rsidRDefault="0025390F">
      <w:pPr>
        <w:pStyle w:val="EndNoteBibliography0"/>
        <w:ind w:left="720" w:hanging="720"/>
        <w:rPr>
          <w:color w:val="000000"/>
          <w:lang w:val="en-US"/>
        </w:rPr>
      </w:pPr>
      <w:r>
        <w:rPr>
          <w:color w:val="000000"/>
          <w:lang w:val="en-US"/>
        </w:rPr>
        <w:t>22.</w:t>
      </w:r>
      <w:r>
        <w:rPr>
          <w:color w:val="000000"/>
          <w:lang w:val="en-US"/>
        </w:rPr>
        <w:tab/>
        <w:t xml:space="preserve">Kmietowicz Z. Depression is reduced by physical activity, but there's a limit, finds study. </w:t>
      </w:r>
      <w:r>
        <w:rPr>
          <w:i/>
          <w:color w:val="000000"/>
          <w:lang w:val="en-US"/>
        </w:rPr>
        <w:t xml:space="preserve">BMJ (Clinical research ed). </w:t>
      </w:r>
      <w:r>
        <w:rPr>
          <w:color w:val="000000"/>
          <w:lang w:val="en-US"/>
        </w:rPr>
        <w:t>2018;362:k3446.</w:t>
      </w:r>
    </w:p>
    <w:p w14:paraId="5AD57F43" w14:textId="77777777" w:rsidR="00C86D4B" w:rsidRDefault="0025390F">
      <w:pPr>
        <w:pStyle w:val="EndNoteBibliography0"/>
        <w:ind w:left="720" w:hanging="720"/>
        <w:rPr>
          <w:color w:val="000000"/>
          <w:lang w:val="en-US"/>
        </w:rPr>
      </w:pPr>
      <w:r>
        <w:rPr>
          <w:color w:val="000000"/>
          <w:lang w:val="en-US"/>
        </w:rPr>
        <w:t>23.</w:t>
      </w:r>
      <w:r>
        <w:rPr>
          <w:color w:val="000000"/>
          <w:lang w:val="en-US"/>
        </w:rPr>
        <w:tab/>
        <w:t xml:space="preserve">Stubbs B, Koyanagi A, Schuch FB, et al. Physical activity and depression: a large cross-sectional, population-based study across 36 low- and middle-income countries. </w:t>
      </w:r>
      <w:r>
        <w:rPr>
          <w:i/>
          <w:color w:val="000000"/>
          <w:lang w:val="en-US"/>
        </w:rPr>
        <w:t xml:space="preserve">Acta Psychiatr Scand. </w:t>
      </w:r>
      <w:r>
        <w:rPr>
          <w:color w:val="000000"/>
          <w:lang w:val="en-US"/>
        </w:rPr>
        <w:t>2016;134(6):546-556.</w:t>
      </w:r>
    </w:p>
    <w:p w14:paraId="4B801A6F" w14:textId="77777777" w:rsidR="00C86D4B" w:rsidRDefault="0025390F">
      <w:pPr>
        <w:pStyle w:val="EndNoteBibliography0"/>
        <w:ind w:left="720" w:hanging="720"/>
        <w:rPr>
          <w:color w:val="000000"/>
          <w:lang w:val="en-US"/>
        </w:rPr>
      </w:pPr>
      <w:r>
        <w:rPr>
          <w:color w:val="000000"/>
          <w:lang w:val="en-US"/>
        </w:rPr>
        <w:t>24.</w:t>
      </w:r>
      <w:r>
        <w:rPr>
          <w:color w:val="000000"/>
          <w:lang w:val="en-US"/>
        </w:rPr>
        <w:tab/>
        <w:t xml:space="preserve">Schuch F, Vancampfort D, Firth J, et al. Physical Activity and Incident Depression: A Meta-Analysis of Prospective Cohort Studies. </w:t>
      </w:r>
      <w:r>
        <w:rPr>
          <w:i/>
          <w:color w:val="000000"/>
          <w:lang w:val="en-US"/>
        </w:rPr>
        <w:t xml:space="preserve">The American journal of psychiatry. </w:t>
      </w:r>
      <w:r>
        <w:rPr>
          <w:color w:val="000000"/>
          <w:lang w:val="en-US"/>
        </w:rPr>
        <w:t>2018;175(7):631-648.</w:t>
      </w:r>
    </w:p>
    <w:p w14:paraId="0C830026" w14:textId="77777777" w:rsidR="00C86D4B" w:rsidRDefault="0025390F">
      <w:pPr>
        <w:pStyle w:val="EndNoteBibliography0"/>
        <w:ind w:left="720" w:hanging="720"/>
        <w:rPr>
          <w:color w:val="000000"/>
          <w:lang w:val="en-US"/>
        </w:rPr>
      </w:pPr>
      <w:r>
        <w:rPr>
          <w:color w:val="000000"/>
          <w:lang w:val="en-US"/>
        </w:rPr>
        <w:t>25.</w:t>
      </w:r>
      <w:r>
        <w:rPr>
          <w:color w:val="000000"/>
          <w:lang w:val="en-US"/>
        </w:rPr>
        <w:tab/>
        <w:t xml:space="preserve">American College of Sports Medicine. Staying Active During the Coronavirus Pandemic. </w:t>
      </w:r>
      <w:hyperlink r:id="rId12" w:history="1">
        <w:r>
          <w:rPr>
            <w:rStyle w:val="Hyperlink"/>
            <w:color w:val="000000"/>
            <w:lang w:val="en-US"/>
          </w:rPr>
          <w:t>https://www.exerciseismedicine.org/assets/page_documents/EIM_Rx%20for%20Health_%20Staying%20Active%20During%20Coronavirus%20Pandemic.pdf</w:t>
        </w:r>
      </w:hyperlink>
      <w:r>
        <w:rPr>
          <w:color w:val="000000"/>
          <w:lang w:val="en-US"/>
        </w:rPr>
        <w:t>. Published 2020. Accessed September 29, 2020.</w:t>
      </w:r>
    </w:p>
    <w:p w14:paraId="18A973E5" w14:textId="77777777" w:rsidR="00C86D4B" w:rsidRDefault="0025390F">
      <w:pPr>
        <w:pStyle w:val="EndNoteBibliography0"/>
        <w:ind w:left="720" w:hanging="720"/>
        <w:rPr>
          <w:color w:val="000000"/>
          <w:lang w:val="en-US"/>
        </w:rPr>
      </w:pPr>
      <w:r>
        <w:rPr>
          <w:color w:val="000000"/>
          <w:lang w:val="en-US"/>
        </w:rPr>
        <w:t>26.</w:t>
      </w:r>
      <w:r>
        <w:rPr>
          <w:color w:val="000000"/>
          <w:lang w:val="en-US"/>
        </w:rPr>
        <w:tab/>
        <w:t xml:space="preserve">Hall G, Laddu DR, Phillips SA, Lavie CJ, Arena R. A tale of two pandemics: How will COVID-19 and global trends in physical inactivity and sedentary behavior affect one another? </w:t>
      </w:r>
      <w:r>
        <w:rPr>
          <w:i/>
          <w:color w:val="000000"/>
          <w:lang w:val="en-US"/>
        </w:rPr>
        <w:t xml:space="preserve">Prog Cardiovasc Dis. </w:t>
      </w:r>
      <w:r>
        <w:rPr>
          <w:color w:val="000000"/>
          <w:lang w:val="en-US"/>
        </w:rPr>
        <w:t>2020;8:S0033-0620(0020)30077-30073.</w:t>
      </w:r>
    </w:p>
    <w:p w14:paraId="37CFD39C" w14:textId="77777777" w:rsidR="00C86D4B" w:rsidRDefault="0025390F">
      <w:pPr>
        <w:pStyle w:val="EndNoteBibliography0"/>
        <w:ind w:left="720" w:hanging="720"/>
        <w:rPr>
          <w:color w:val="000000"/>
          <w:lang w:val="en-US"/>
        </w:rPr>
      </w:pPr>
      <w:r>
        <w:rPr>
          <w:color w:val="000000"/>
          <w:lang w:val="en-US"/>
        </w:rPr>
        <w:t>27.</w:t>
      </w:r>
      <w:r>
        <w:rPr>
          <w:color w:val="000000"/>
          <w:lang w:val="en-US"/>
        </w:rPr>
        <w:tab/>
        <w:t xml:space="preserve">Gallè F, Sabella EA, Ferracuti S, et al. Sedentary Behaviors and Physical Activity of Italian Undergraduate Students during Lockdown at the Time of CoViD-19 Pandemic. </w:t>
      </w:r>
      <w:r>
        <w:rPr>
          <w:i/>
          <w:color w:val="000000"/>
          <w:lang w:val="en-US"/>
        </w:rPr>
        <w:t xml:space="preserve">Int J Environ Res Public Health. </w:t>
      </w:r>
      <w:r>
        <w:rPr>
          <w:color w:val="000000"/>
          <w:lang w:val="en-US"/>
        </w:rPr>
        <w:t>2020;17(17).</w:t>
      </w:r>
    </w:p>
    <w:p w14:paraId="3AF5E316" w14:textId="77777777" w:rsidR="00C86D4B" w:rsidRDefault="0025390F">
      <w:pPr>
        <w:pStyle w:val="EndNoteBibliography0"/>
        <w:ind w:left="720" w:hanging="720"/>
        <w:rPr>
          <w:color w:val="000000"/>
          <w:lang w:val="en-US"/>
        </w:rPr>
      </w:pPr>
      <w:r>
        <w:rPr>
          <w:color w:val="000000"/>
          <w:lang w:val="en-US"/>
        </w:rPr>
        <w:t>28.</w:t>
      </w:r>
      <w:r>
        <w:rPr>
          <w:color w:val="000000"/>
          <w:lang w:val="en-US"/>
        </w:rPr>
        <w:tab/>
        <w:t xml:space="preserve">Son C, Hegde S, Smith A, Wang X, Sasangohar F. Effects of COVID-19 on College Students' Mental Health in the United States: Interview Survey Study. </w:t>
      </w:r>
      <w:r>
        <w:rPr>
          <w:i/>
          <w:color w:val="000000"/>
          <w:lang w:val="en-US"/>
        </w:rPr>
        <w:t xml:space="preserve">J Med Internet Res. </w:t>
      </w:r>
      <w:r>
        <w:rPr>
          <w:color w:val="000000"/>
          <w:lang w:val="en-US"/>
        </w:rPr>
        <w:t>2020;22(9):e21279.</w:t>
      </w:r>
    </w:p>
    <w:p w14:paraId="06158D8D" w14:textId="77777777" w:rsidR="00C86D4B" w:rsidRDefault="0025390F">
      <w:pPr>
        <w:pStyle w:val="EndNoteBibliography0"/>
        <w:ind w:left="720" w:hanging="720"/>
        <w:rPr>
          <w:color w:val="000000"/>
          <w:lang w:val="en-US"/>
        </w:rPr>
      </w:pPr>
      <w:r>
        <w:rPr>
          <w:color w:val="000000"/>
          <w:lang w:val="en-US"/>
        </w:rPr>
        <w:t>29.</w:t>
      </w:r>
      <w:r>
        <w:rPr>
          <w:color w:val="000000"/>
          <w:lang w:val="en-US"/>
        </w:rPr>
        <w:tab/>
        <w:t xml:space="preserve">Salk RH, Hyde JS, Abramson LY. Gender differences in depression in representative national samples: Meta-analyses of diagnoses and symptoms. </w:t>
      </w:r>
      <w:r>
        <w:rPr>
          <w:i/>
          <w:color w:val="000000"/>
          <w:lang w:val="en-US"/>
        </w:rPr>
        <w:t xml:space="preserve">Psychol Bull. </w:t>
      </w:r>
      <w:r>
        <w:rPr>
          <w:color w:val="000000"/>
          <w:lang w:val="en-US"/>
        </w:rPr>
        <w:t>2017;143(8):783-822.</w:t>
      </w:r>
    </w:p>
    <w:p w14:paraId="03E40370" w14:textId="77777777" w:rsidR="00C86D4B" w:rsidRDefault="0025390F">
      <w:pPr>
        <w:pStyle w:val="EndNoteBibliography0"/>
        <w:ind w:left="720" w:hanging="720"/>
        <w:rPr>
          <w:color w:val="000000"/>
          <w:lang w:val="en-US"/>
        </w:rPr>
      </w:pPr>
      <w:r>
        <w:rPr>
          <w:color w:val="000000"/>
          <w:lang w:val="en-US"/>
        </w:rPr>
        <w:t>30.</w:t>
      </w:r>
      <w:r>
        <w:rPr>
          <w:color w:val="000000"/>
          <w:lang w:val="en-US"/>
        </w:rPr>
        <w:tab/>
        <w:t xml:space="preserve">World Health Organization. Physical activity. </w:t>
      </w:r>
      <w:hyperlink r:id="rId13" w:history="1">
        <w:r>
          <w:rPr>
            <w:rStyle w:val="Hyperlink"/>
            <w:color w:val="000000"/>
            <w:lang w:val="en-US"/>
          </w:rPr>
          <w:t>https://www.who.int/zh/news-room/fact-sheets/detail/physical-activity</w:t>
        </w:r>
      </w:hyperlink>
      <w:r>
        <w:rPr>
          <w:color w:val="000000"/>
          <w:lang w:val="en-US"/>
        </w:rPr>
        <w:t>. Published 2018. Accessed September 29, 2020.</w:t>
      </w:r>
    </w:p>
    <w:p w14:paraId="5D648F6A" w14:textId="77777777" w:rsidR="00C86D4B" w:rsidRDefault="0025390F">
      <w:pPr>
        <w:pStyle w:val="EndNoteBibliography0"/>
        <w:ind w:left="720" w:hanging="720"/>
        <w:rPr>
          <w:color w:val="000000"/>
          <w:lang w:val="en-US"/>
        </w:rPr>
      </w:pPr>
      <w:r>
        <w:rPr>
          <w:color w:val="000000"/>
          <w:lang w:val="en-US"/>
        </w:rPr>
        <w:t>31.</w:t>
      </w:r>
      <w:r>
        <w:rPr>
          <w:color w:val="000000"/>
          <w:lang w:val="en-US"/>
        </w:rPr>
        <w:tab/>
        <w:t xml:space="preserve">Cretella MA, Rosik CH, Howsepian AA. Sex and gender are distinct variables critical to health: Comment on Hyde, Bigler, Joel, Tate, and van Anders (2019). </w:t>
      </w:r>
      <w:r>
        <w:rPr>
          <w:i/>
          <w:color w:val="000000"/>
          <w:lang w:val="en-US"/>
        </w:rPr>
        <w:t xml:space="preserve">Am Psychol. </w:t>
      </w:r>
      <w:r>
        <w:rPr>
          <w:color w:val="000000"/>
          <w:lang w:val="en-US"/>
        </w:rPr>
        <w:t>2019;74(7):842-844.</w:t>
      </w:r>
    </w:p>
    <w:p w14:paraId="75DECA65" w14:textId="77777777" w:rsidR="00C86D4B" w:rsidRDefault="0025390F">
      <w:pPr>
        <w:pStyle w:val="EndNoteBibliography0"/>
        <w:ind w:left="720" w:hanging="720"/>
        <w:rPr>
          <w:color w:val="000000"/>
          <w:lang w:val="en-US"/>
        </w:rPr>
      </w:pPr>
      <w:r>
        <w:rPr>
          <w:color w:val="000000"/>
          <w:lang w:val="en-US"/>
        </w:rPr>
        <w:lastRenderedPageBreak/>
        <w:t>32.</w:t>
      </w:r>
      <w:r>
        <w:rPr>
          <w:color w:val="000000"/>
          <w:lang w:val="en-US"/>
        </w:rPr>
        <w:tab/>
        <w:t xml:space="preserve">Small A, Teagno L, Selz K. The relationship of sex role to physical and psychological health. </w:t>
      </w:r>
      <w:r>
        <w:rPr>
          <w:i/>
          <w:color w:val="000000"/>
          <w:lang w:val="en-US"/>
        </w:rPr>
        <w:t xml:space="preserve">J Youth Adolesc. </w:t>
      </w:r>
      <w:r>
        <w:rPr>
          <w:color w:val="000000"/>
          <w:lang w:val="en-US"/>
        </w:rPr>
        <w:t>1980;9(4):305-314.</w:t>
      </w:r>
    </w:p>
    <w:p w14:paraId="7F076C50" w14:textId="77777777" w:rsidR="00C86D4B" w:rsidRDefault="0025390F">
      <w:pPr>
        <w:pStyle w:val="EndNoteBibliography0"/>
        <w:ind w:left="720" w:hanging="720"/>
        <w:rPr>
          <w:color w:val="000000"/>
          <w:lang w:val="en-US"/>
        </w:rPr>
      </w:pPr>
      <w:r>
        <w:rPr>
          <w:color w:val="000000"/>
          <w:lang w:val="en-US"/>
        </w:rPr>
        <w:t>33.</w:t>
      </w:r>
      <w:r>
        <w:rPr>
          <w:color w:val="000000"/>
          <w:lang w:val="en-US"/>
        </w:rPr>
        <w:tab/>
        <w:t xml:space="preserve">Bem SL. The measurement of psychological androgyny. </w:t>
      </w:r>
      <w:r>
        <w:rPr>
          <w:i/>
          <w:color w:val="000000"/>
          <w:lang w:val="en-US"/>
        </w:rPr>
        <w:t xml:space="preserve">Journal of consulting and clinical psychology. </w:t>
      </w:r>
      <w:r>
        <w:rPr>
          <w:color w:val="000000"/>
          <w:lang w:val="en-US"/>
        </w:rPr>
        <w:t>1974;42(2):155-162.</w:t>
      </w:r>
    </w:p>
    <w:p w14:paraId="5AD3415B" w14:textId="77777777" w:rsidR="00C86D4B" w:rsidRDefault="0025390F">
      <w:pPr>
        <w:pStyle w:val="EndNoteBibliography0"/>
        <w:ind w:left="720" w:hanging="720"/>
        <w:rPr>
          <w:color w:val="000000"/>
          <w:lang w:val="en-US"/>
        </w:rPr>
      </w:pPr>
      <w:r>
        <w:rPr>
          <w:color w:val="000000"/>
          <w:lang w:val="en-US"/>
        </w:rPr>
        <w:t>34.</w:t>
      </w:r>
      <w:r>
        <w:rPr>
          <w:color w:val="000000"/>
          <w:lang w:val="en-US"/>
        </w:rPr>
        <w:tab/>
        <w:t xml:space="preserve">Spence JT, Helmreich R, Stapp J. Ratings of self and peers on sex role attributes and their relation to self-esteem and conceptions of masculinity and femininity. </w:t>
      </w:r>
      <w:r>
        <w:rPr>
          <w:i/>
          <w:color w:val="000000"/>
          <w:lang w:val="en-US"/>
        </w:rPr>
        <w:t xml:space="preserve">J Pers Soc Psychol. </w:t>
      </w:r>
      <w:r>
        <w:rPr>
          <w:color w:val="000000"/>
          <w:lang w:val="en-US"/>
        </w:rPr>
        <w:t>1975;32(1):29-39.</w:t>
      </w:r>
    </w:p>
    <w:p w14:paraId="757F297B" w14:textId="77777777" w:rsidR="00C86D4B" w:rsidRDefault="0025390F">
      <w:pPr>
        <w:pStyle w:val="EndNoteBibliography0"/>
        <w:ind w:left="720" w:hanging="720"/>
        <w:rPr>
          <w:color w:val="000000"/>
          <w:lang w:val="en-US"/>
        </w:rPr>
      </w:pPr>
      <w:r>
        <w:rPr>
          <w:color w:val="000000"/>
          <w:lang w:val="en-US"/>
        </w:rPr>
        <w:t>35.</w:t>
      </w:r>
      <w:r>
        <w:rPr>
          <w:color w:val="000000"/>
          <w:lang w:val="en-US"/>
        </w:rPr>
        <w:tab/>
        <w:t xml:space="preserve">Covey LA, Feltz DL. Physical activity and adolescent female psychological development. </w:t>
      </w:r>
      <w:r>
        <w:rPr>
          <w:i/>
          <w:color w:val="000000"/>
          <w:lang w:val="en-US"/>
        </w:rPr>
        <w:t xml:space="preserve">Journal of Youth and Adolescence. </w:t>
      </w:r>
      <w:r>
        <w:rPr>
          <w:color w:val="000000"/>
          <w:lang w:val="en-US"/>
        </w:rPr>
        <w:t>1991;20(4):463-474.</w:t>
      </w:r>
    </w:p>
    <w:p w14:paraId="2A674354" w14:textId="77777777" w:rsidR="00C86D4B" w:rsidRDefault="0025390F">
      <w:pPr>
        <w:pStyle w:val="EndNoteBibliography0"/>
        <w:ind w:left="720" w:hanging="720"/>
        <w:rPr>
          <w:color w:val="000000"/>
          <w:lang w:val="en-US"/>
        </w:rPr>
      </w:pPr>
      <w:r>
        <w:rPr>
          <w:color w:val="000000"/>
          <w:lang w:val="en-US"/>
        </w:rPr>
        <w:t>36.</w:t>
      </w:r>
      <w:r>
        <w:rPr>
          <w:color w:val="000000"/>
          <w:lang w:val="en-US"/>
        </w:rPr>
        <w:tab/>
        <w:t xml:space="preserve">Li B, Lu B. How China made its COVID-19 lockdown work. East Asia Forum. </w:t>
      </w:r>
      <w:hyperlink r:id="rId14" w:history="1">
        <w:r>
          <w:rPr>
            <w:rStyle w:val="Hyperlink"/>
            <w:color w:val="000000"/>
            <w:lang w:val="en-US"/>
          </w:rPr>
          <w:t>https://www.eastasiaforum.org/2020/04/07/how-china-made-its-covid-19-lockdown-work/</w:t>
        </w:r>
      </w:hyperlink>
      <w:r>
        <w:rPr>
          <w:color w:val="000000"/>
          <w:lang w:val="en-US"/>
        </w:rPr>
        <w:t>. Published 2020. Accessed September 29, 2020.</w:t>
      </w:r>
    </w:p>
    <w:p w14:paraId="568EB9DE" w14:textId="77777777" w:rsidR="00C86D4B" w:rsidRDefault="0025390F">
      <w:pPr>
        <w:pStyle w:val="EndNoteBibliography0"/>
        <w:ind w:left="720" w:hanging="720"/>
        <w:rPr>
          <w:color w:val="000000"/>
          <w:lang w:val="en-US"/>
        </w:rPr>
      </w:pPr>
      <w:r>
        <w:rPr>
          <w:color w:val="000000"/>
          <w:lang w:val="en-US"/>
        </w:rPr>
        <w:t>37.</w:t>
      </w:r>
      <w:r>
        <w:rPr>
          <w:color w:val="000000"/>
          <w:lang w:val="en-US"/>
        </w:rPr>
        <w:tab/>
        <w:t xml:space="preserve">Bassett DR. International physical activity questionnaire: 12-country reliability and validity. </w:t>
      </w:r>
      <w:r>
        <w:rPr>
          <w:i/>
          <w:color w:val="000000"/>
          <w:lang w:val="en-US"/>
        </w:rPr>
        <w:t xml:space="preserve">Medicine and science in sports and exercise. </w:t>
      </w:r>
      <w:r>
        <w:rPr>
          <w:color w:val="000000"/>
          <w:lang w:val="en-US"/>
        </w:rPr>
        <w:t>2003;35(8):1381-1395.</w:t>
      </w:r>
    </w:p>
    <w:p w14:paraId="3C7D5702" w14:textId="77777777" w:rsidR="00C86D4B" w:rsidRDefault="0025390F">
      <w:pPr>
        <w:pStyle w:val="EndNoteBibliography0"/>
        <w:ind w:left="720" w:hanging="720"/>
        <w:rPr>
          <w:color w:val="000000"/>
          <w:lang w:val="en-US"/>
        </w:rPr>
      </w:pPr>
      <w:r>
        <w:rPr>
          <w:color w:val="000000"/>
          <w:lang w:val="en-US"/>
        </w:rPr>
        <w:t>38.</w:t>
      </w:r>
      <w:r>
        <w:rPr>
          <w:color w:val="000000"/>
          <w:lang w:val="en-US"/>
        </w:rPr>
        <w:tab/>
        <w:t xml:space="preserve">van Poppel MN, Chinapaw MJ, Mokkink LB, van Mechelen W, Terwee CB. Physical activity questionnaires for adults: a systematic review of measurement properties. </w:t>
      </w:r>
      <w:r>
        <w:rPr>
          <w:i/>
          <w:color w:val="000000"/>
          <w:lang w:val="en-US"/>
        </w:rPr>
        <w:t xml:space="preserve">Sports Med. </w:t>
      </w:r>
      <w:r>
        <w:rPr>
          <w:color w:val="000000"/>
          <w:lang w:val="en-US"/>
        </w:rPr>
        <w:t>2010;40(7):565-600.</w:t>
      </w:r>
    </w:p>
    <w:p w14:paraId="2F7FCE01" w14:textId="77777777" w:rsidR="00C86D4B" w:rsidRDefault="0025390F">
      <w:pPr>
        <w:pStyle w:val="EndNoteBibliography0"/>
        <w:ind w:left="720" w:hanging="720"/>
        <w:rPr>
          <w:color w:val="000000"/>
          <w:lang w:val="en-US"/>
        </w:rPr>
      </w:pPr>
      <w:r>
        <w:rPr>
          <w:color w:val="000000"/>
          <w:lang w:val="en-US"/>
        </w:rPr>
        <w:t>39.</w:t>
      </w:r>
      <w:r>
        <w:rPr>
          <w:color w:val="000000"/>
          <w:lang w:val="en-US"/>
        </w:rPr>
        <w:tab/>
        <w:t xml:space="preserve">Macfarlane DJ, Lee CC, Ho EY, Chan KL, Chan DT. Reliability and validity of the Chinese version of IPAQ (short, last 7 days). </w:t>
      </w:r>
      <w:r>
        <w:rPr>
          <w:i/>
          <w:color w:val="000000"/>
          <w:lang w:val="en-US"/>
        </w:rPr>
        <w:t xml:space="preserve">J Sci Med Sport. </w:t>
      </w:r>
      <w:r>
        <w:rPr>
          <w:color w:val="000000"/>
          <w:lang w:val="en-US"/>
        </w:rPr>
        <w:t>2007;10(1):45-51.</w:t>
      </w:r>
    </w:p>
    <w:p w14:paraId="550ED3E1" w14:textId="77777777" w:rsidR="00C86D4B" w:rsidRDefault="0025390F">
      <w:pPr>
        <w:pStyle w:val="EndNoteBibliography0"/>
        <w:ind w:left="720" w:hanging="720"/>
        <w:rPr>
          <w:color w:val="000000"/>
          <w:lang w:val="en-US"/>
        </w:rPr>
      </w:pPr>
      <w:r>
        <w:rPr>
          <w:color w:val="000000"/>
          <w:lang w:val="en-US"/>
        </w:rPr>
        <w:t>40.</w:t>
      </w:r>
      <w:r>
        <w:rPr>
          <w:color w:val="000000"/>
          <w:lang w:val="en-US"/>
        </w:rPr>
        <w:tab/>
        <w:t xml:space="preserve">Qu N, Li K. Study on the reliability and validity of international physical activity questionnaire (Chinese Vision, IPAQ). </w:t>
      </w:r>
      <w:r>
        <w:rPr>
          <w:i/>
          <w:color w:val="000000"/>
          <w:lang w:val="en-US"/>
        </w:rPr>
        <w:t xml:space="preserve">Chin J Epidemiol. </w:t>
      </w:r>
      <w:r>
        <w:rPr>
          <w:color w:val="000000"/>
          <w:lang w:val="en-US"/>
        </w:rPr>
        <w:t>2004;25(3).</w:t>
      </w:r>
    </w:p>
    <w:p w14:paraId="34E33E93" w14:textId="77777777" w:rsidR="00C86D4B" w:rsidRDefault="0025390F">
      <w:pPr>
        <w:pStyle w:val="EndNoteBibliography0"/>
        <w:ind w:left="720" w:hanging="720"/>
        <w:rPr>
          <w:color w:val="000000"/>
          <w:lang w:val="en-US"/>
        </w:rPr>
      </w:pPr>
      <w:r>
        <w:rPr>
          <w:color w:val="000000"/>
          <w:lang w:val="en-US"/>
        </w:rPr>
        <w:t>41.</w:t>
      </w:r>
      <w:r>
        <w:rPr>
          <w:color w:val="000000"/>
          <w:lang w:val="en-US"/>
        </w:rPr>
        <w:tab/>
        <w:t xml:space="preserve">The IPAQ group. Guidelines for Data Processing and Analysis of the International Physical Activity Questionnaire. </w:t>
      </w:r>
      <w:hyperlink r:id="rId15" w:history="1">
        <w:r>
          <w:rPr>
            <w:rStyle w:val="Hyperlink"/>
            <w:color w:val="000000"/>
            <w:lang w:val="en-US"/>
          </w:rPr>
          <w:t>https://sites.google.com/site/theipaq/scoring-protocol</w:t>
        </w:r>
      </w:hyperlink>
      <w:r>
        <w:rPr>
          <w:color w:val="000000"/>
          <w:lang w:val="en-US"/>
        </w:rPr>
        <w:t>. Published 2005. Accessed September 29, 2020.</w:t>
      </w:r>
    </w:p>
    <w:p w14:paraId="0CE44D18" w14:textId="77777777" w:rsidR="00C86D4B" w:rsidRDefault="0025390F">
      <w:pPr>
        <w:pStyle w:val="EndNoteBibliography0"/>
        <w:ind w:left="720" w:hanging="720"/>
        <w:rPr>
          <w:color w:val="000000"/>
          <w:lang w:val="en-US"/>
        </w:rPr>
      </w:pPr>
      <w:r>
        <w:rPr>
          <w:color w:val="000000"/>
          <w:lang w:val="en-US"/>
        </w:rPr>
        <w:t>42.</w:t>
      </w:r>
      <w:r>
        <w:rPr>
          <w:color w:val="000000"/>
          <w:lang w:val="en-US"/>
        </w:rPr>
        <w:tab/>
        <w:t xml:space="preserve">Ren F, Liu J, Fang Y, Wang M. Measurement Invariance of the CES-D in Adult Sample. </w:t>
      </w:r>
      <w:r>
        <w:rPr>
          <w:i/>
          <w:color w:val="000000"/>
          <w:lang w:val="en-US"/>
        </w:rPr>
        <w:t xml:space="preserve">Chinese Journal of Clinical Psychology. </w:t>
      </w:r>
      <w:r>
        <w:rPr>
          <w:color w:val="000000"/>
          <w:lang w:val="en-US"/>
        </w:rPr>
        <w:t>2019;27(5):973-977.</w:t>
      </w:r>
    </w:p>
    <w:p w14:paraId="2D6E5455" w14:textId="77777777" w:rsidR="00C86D4B" w:rsidRDefault="0025390F">
      <w:pPr>
        <w:pStyle w:val="EndNoteBibliography0"/>
        <w:ind w:left="720" w:hanging="720"/>
        <w:rPr>
          <w:color w:val="000000"/>
          <w:lang w:val="en-US"/>
        </w:rPr>
      </w:pPr>
      <w:r>
        <w:rPr>
          <w:color w:val="000000"/>
          <w:lang w:val="en-US"/>
        </w:rPr>
        <w:t>43.</w:t>
      </w:r>
      <w:r>
        <w:rPr>
          <w:color w:val="000000"/>
          <w:lang w:val="en-US"/>
        </w:rPr>
        <w:tab/>
        <w:t xml:space="preserve">Zhang J, Wu Z, Fang G, Li J, Han B, Chen Z. Development of the Chinese age norms of CES-D in urban area. </w:t>
      </w:r>
      <w:r>
        <w:rPr>
          <w:i/>
          <w:color w:val="000000"/>
          <w:lang w:val="en-US"/>
        </w:rPr>
        <w:t xml:space="preserve">Chinese Mental Health Journal. </w:t>
      </w:r>
      <w:r>
        <w:rPr>
          <w:color w:val="000000"/>
          <w:lang w:val="en-US"/>
        </w:rPr>
        <w:t>2010;24(2):139-143.</w:t>
      </w:r>
    </w:p>
    <w:p w14:paraId="7CA606B5" w14:textId="77777777" w:rsidR="00C86D4B" w:rsidRDefault="0025390F">
      <w:pPr>
        <w:pStyle w:val="EndNoteBibliography0"/>
        <w:ind w:left="720" w:hanging="720"/>
        <w:rPr>
          <w:color w:val="000000"/>
          <w:lang w:val="en-US"/>
        </w:rPr>
      </w:pPr>
      <w:r>
        <w:rPr>
          <w:color w:val="000000"/>
          <w:lang w:val="en-US"/>
        </w:rPr>
        <w:t>44.</w:t>
      </w:r>
      <w:r>
        <w:rPr>
          <w:color w:val="000000"/>
          <w:lang w:val="en-US"/>
        </w:rPr>
        <w:tab/>
        <w:t xml:space="preserve">Radloff LS. The CES-D Scale:A Self-Report Depression Scale for Research in the General Population. </w:t>
      </w:r>
      <w:r>
        <w:rPr>
          <w:i/>
          <w:color w:val="000000"/>
          <w:lang w:val="en-US"/>
        </w:rPr>
        <w:t xml:space="preserve">Applied Psychological Measurement. </w:t>
      </w:r>
      <w:r>
        <w:rPr>
          <w:color w:val="000000"/>
          <w:lang w:val="en-US"/>
        </w:rPr>
        <w:t>1977;1(3):385-401.</w:t>
      </w:r>
    </w:p>
    <w:p w14:paraId="085C590D" w14:textId="77777777" w:rsidR="00C86D4B" w:rsidRDefault="0025390F">
      <w:pPr>
        <w:pStyle w:val="EndNoteBibliography0"/>
        <w:ind w:left="720" w:hanging="720"/>
        <w:rPr>
          <w:color w:val="000000"/>
          <w:lang w:val="en-US"/>
        </w:rPr>
      </w:pPr>
      <w:r>
        <w:rPr>
          <w:color w:val="000000"/>
          <w:lang w:val="en-US"/>
        </w:rPr>
        <w:t>45.</w:t>
      </w:r>
      <w:r>
        <w:rPr>
          <w:color w:val="000000"/>
          <w:lang w:val="en-US"/>
        </w:rPr>
        <w:tab/>
        <w:t xml:space="preserve">Liu D, Huang H, Jia F, Gong Q, Huang Q, Li X. A New Sex-Role Inventory (CSRI-50) Indicates Changes of Sex Role among Chinese College Students. </w:t>
      </w:r>
      <w:r>
        <w:rPr>
          <w:i/>
          <w:color w:val="000000"/>
          <w:lang w:val="en-US"/>
        </w:rPr>
        <w:t xml:space="preserve">Acta Psychologica Sinica. </w:t>
      </w:r>
      <w:r>
        <w:rPr>
          <w:color w:val="000000"/>
          <w:lang w:val="en-US"/>
        </w:rPr>
        <w:t>2011;43(6):639-649.</w:t>
      </w:r>
    </w:p>
    <w:p w14:paraId="59D0EE9C" w14:textId="77777777" w:rsidR="00C86D4B" w:rsidRDefault="0025390F">
      <w:pPr>
        <w:pStyle w:val="EndNoteBibliography0"/>
        <w:ind w:left="720" w:hanging="720"/>
        <w:rPr>
          <w:color w:val="000000"/>
          <w:lang w:val="en-US"/>
        </w:rPr>
      </w:pPr>
      <w:r>
        <w:rPr>
          <w:color w:val="000000"/>
          <w:lang w:val="en-US"/>
        </w:rPr>
        <w:t>46.</w:t>
      </w:r>
      <w:r>
        <w:rPr>
          <w:color w:val="000000"/>
          <w:lang w:val="en-US"/>
        </w:rPr>
        <w:tab/>
        <w:t xml:space="preserve">National Health Commission of the PRC. National Health Commission of the People's Republic of China. China Daily. </w:t>
      </w:r>
      <w:hyperlink r:id="rId16" w:history="1">
        <w:r>
          <w:rPr>
            <w:rStyle w:val="Hyperlink"/>
            <w:color w:val="000000"/>
            <w:lang w:val="en-US"/>
          </w:rPr>
          <w:t>http://www.nhc.gov.cn/xcs/xxgzbd/gzbd_index.shtml</w:t>
        </w:r>
      </w:hyperlink>
      <w:r>
        <w:rPr>
          <w:color w:val="000000"/>
          <w:lang w:val="en-US"/>
        </w:rPr>
        <w:t>. Published 2020. Accessed September 29, 2020.</w:t>
      </w:r>
    </w:p>
    <w:p w14:paraId="3F5EBAED" w14:textId="77777777" w:rsidR="00C86D4B" w:rsidRDefault="0025390F">
      <w:pPr>
        <w:pStyle w:val="EndNoteBibliography0"/>
        <w:ind w:left="720" w:hanging="720"/>
        <w:rPr>
          <w:color w:val="000000"/>
          <w:lang w:val="en-US"/>
        </w:rPr>
      </w:pPr>
      <w:r>
        <w:rPr>
          <w:color w:val="000000"/>
          <w:lang w:val="en-US"/>
        </w:rPr>
        <w:t>47.</w:t>
      </w:r>
      <w:r>
        <w:rPr>
          <w:color w:val="000000"/>
          <w:lang w:val="en-US"/>
        </w:rPr>
        <w:tab/>
        <w:t xml:space="preserve">Covid-19 Real-time Tracking. Tencent News. </w:t>
      </w:r>
      <w:hyperlink r:id="rId17" w:anchor="/?nojump=1" w:history="1">
        <w:r>
          <w:rPr>
            <w:rStyle w:val="Hyperlink"/>
            <w:color w:val="000000"/>
            <w:lang w:val="en-US"/>
          </w:rPr>
          <w:t>https://news.qq.com/zt2020/page/feiyan.htm?from=timeline&amp;isappinstalled=0#/?nojump=1</w:t>
        </w:r>
      </w:hyperlink>
      <w:r>
        <w:rPr>
          <w:color w:val="000000"/>
          <w:lang w:val="en-US"/>
        </w:rPr>
        <w:t>. Published 2020. Accessed September 29, 2020.</w:t>
      </w:r>
    </w:p>
    <w:p w14:paraId="3035F149" w14:textId="77777777" w:rsidR="00C86D4B" w:rsidRDefault="0025390F">
      <w:pPr>
        <w:pStyle w:val="EndNoteBibliography0"/>
        <w:ind w:left="720" w:hanging="720"/>
        <w:rPr>
          <w:color w:val="000000"/>
          <w:lang w:val="en-US"/>
        </w:rPr>
      </w:pPr>
      <w:r>
        <w:rPr>
          <w:color w:val="000000"/>
          <w:lang w:val="en-US"/>
        </w:rPr>
        <w:t>48.</w:t>
      </w:r>
      <w:r>
        <w:rPr>
          <w:color w:val="000000"/>
          <w:lang w:val="en-US"/>
        </w:rPr>
        <w:tab/>
        <w:t xml:space="preserve">Hayes AF. </w:t>
      </w:r>
      <w:r>
        <w:rPr>
          <w:i/>
          <w:color w:val="000000"/>
          <w:lang w:val="en-US"/>
        </w:rPr>
        <w:t>Introduction to mediation, moderation, and conditional process analysis: A regression-based approach.</w:t>
      </w:r>
      <w:r>
        <w:rPr>
          <w:color w:val="000000"/>
          <w:lang w:val="en-US"/>
        </w:rPr>
        <w:t xml:space="preserve"> New York, NY, US: Guilford Press; 2013.</w:t>
      </w:r>
    </w:p>
    <w:p w14:paraId="20765989" w14:textId="77777777" w:rsidR="00C86D4B" w:rsidRDefault="0025390F">
      <w:pPr>
        <w:pStyle w:val="EndNoteBibliography0"/>
        <w:ind w:left="720" w:hanging="720"/>
        <w:rPr>
          <w:color w:val="000000"/>
          <w:lang w:val="en-US"/>
        </w:rPr>
      </w:pPr>
      <w:r>
        <w:rPr>
          <w:color w:val="000000"/>
          <w:lang w:val="en-US"/>
        </w:rPr>
        <w:lastRenderedPageBreak/>
        <w:t>49.</w:t>
      </w:r>
      <w:r>
        <w:rPr>
          <w:color w:val="000000"/>
          <w:lang w:val="en-US"/>
        </w:rPr>
        <w:tab/>
        <w:t xml:space="preserve">Liu M, Zhang J, Kamper-DeMarco KE, Hu E, Yao S. Associations of moderate-to-vigorous physical activity with psychological problems and suicidality in Chinese high school students: a cross-sectional study. </w:t>
      </w:r>
      <w:r>
        <w:rPr>
          <w:i/>
          <w:color w:val="000000"/>
          <w:lang w:val="en-US"/>
        </w:rPr>
        <w:t xml:space="preserve">PeerJ. </w:t>
      </w:r>
      <w:r>
        <w:rPr>
          <w:color w:val="000000"/>
          <w:lang w:val="en-US"/>
        </w:rPr>
        <w:t>2020;8:e8775.</w:t>
      </w:r>
    </w:p>
    <w:p w14:paraId="77559257" w14:textId="77777777" w:rsidR="00C86D4B" w:rsidRDefault="0025390F">
      <w:pPr>
        <w:pStyle w:val="EndNoteBibliography0"/>
        <w:ind w:left="720" w:hanging="720"/>
        <w:rPr>
          <w:color w:val="000000"/>
          <w:lang w:val="en-US"/>
        </w:rPr>
      </w:pPr>
      <w:r>
        <w:rPr>
          <w:color w:val="000000"/>
          <w:lang w:val="en-US"/>
        </w:rPr>
        <w:t>50.</w:t>
      </w:r>
      <w:r>
        <w:rPr>
          <w:color w:val="000000"/>
          <w:lang w:val="en-US"/>
        </w:rPr>
        <w:tab/>
        <w:t xml:space="preserve">Pinto Pereira SM, Geoffroy M-C, Power C. Depressive Symptoms and Physical Activity During 3 Decades in Adult Life: Bidirectional Associations in a Prospective Cohort Study. </w:t>
      </w:r>
      <w:r>
        <w:rPr>
          <w:i/>
          <w:color w:val="000000"/>
          <w:lang w:val="en-US"/>
        </w:rPr>
        <w:t xml:space="preserve">JAMA Psychiatry. </w:t>
      </w:r>
      <w:r>
        <w:rPr>
          <w:color w:val="000000"/>
          <w:lang w:val="en-US"/>
        </w:rPr>
        <w:t>2014;71(12):1373-1380.</w:t>
      </w:r>
    </w:p>
    <w:p w14:paraId="28DC0EF0" w14:textId="77777777" w:rsidR="00C86D4B" w:rsidRDefault="0025390F">
      <w:pPr>
        <w:pStyle w:val="EndNoteBibliography0"/>
        <w:ind w:left="720" w:hanging="720"/>
        <w:rPr>
          <w:color w:val="000000"/>
          <w:lang w:val="en-US"/>
        </w:rPr>
      </w:pPr>
      <w:r>
        <w:rPr>
          <w:color w:val="000000"/>
          <w:lang w:val="en-US"/>
        </w:rPr>
        <w:t>51.</w:t>
      </w:r>
      <w:r>
        <w:rPr>
          <w:color w:val="000000"/>
          <w:lang w:val="en-US"/>
        </w:rPr>
        <w:tab/>
        <w:t xml:space="preserve">Kraut R, Patterson M, Lundmark V, Kiesler S, Mukopadhyay T, Scherlis W. Internet paradox. A social technology that reduces social involvement and psychological well-being? </w:t>
      </w:r>
      <w:r>
        <w:rPr>
          <w:i/>
          <w:color w:val="000000"/>
          <w:lang w:val="en-US"/>
        </w:rPr>
        <w:t xml:space="preserve">Am Psychol. </w:t>
      </w:r>
      <w:r>
        <w:rPr>
          <w:color w:val="000000"/>
          <w:lang w:val="en-US"/>
        </w:rPr>
        <w:t>1998;53(9):1017-1031.</w:t>
      </w:r>
    </w:p>
    <w:p w14:paraId="1D35E66E" w14:textId="77777777" w:rsidR="00C86D4B" w:rsidRDefault="0025390F">
      <w:pPr>
        <w:pStyle w:val="EndNoteBibliography0"/>
        <w:ind w:left="720" w:hanging="720"/>
        <w:rPr>
          <w:color w:val="000000"/>
          <w:lang w:val="en-US"/>
        </w:rPr>
      </w:pPr>
      <w:r>
        <w:rPr>
          <w:color w:val="000000"/>
          <w:lang w:val="en-US"/>
        </w:rPr>
        <w:t>52.</w:t>
      </w:r>
      <w:r>
        <w:rPr>
          <w:color w:val="000000"/>
          <w:lang w:val="en-US"/>
        </w:rPr>
        <w:tab/>
        <w:t xml:space="preserve">Juster RP, Pruessner JC, Desrochers AB, et al. Sex and Gender Roles in Relation to Mental Health and Allostatic Load. </w:t>
      </w:r>
      <w:r>
        <w:rPr>
          <w:i/>
          <w:color w:val="000000"/>
          <w:lang w:val="en-US"/>
        </w:rPr>
        <w:t xml:space="preserve">Psychosom Med. </w:t>
      </w:r>
      <w:r>
        <w:rPr>
          <w:color w:val="000000"/>
          <w:lang w:val="en-US"/>
        </w:rPr>
        <w:t>2016;78(7):788-804.</w:t>
      </w:r>
    </w:p>
    <w:p w14:paraId="37D5CA40" w14:textId="77777777" w:rsidR="00C86D4B" w:rsidRDefault="0025390F">
      <w:pPr>
        <w:pStyle w:val="EndNoteBibliography0"/>
        <w:ind w:left="720" w:hanging="720"/>
        <w:rPr>
          <w:color w:val="000000"/>
          <w:lang w:val="en-US"/>
        </w:rPr>
      </w:pPr>
      <w:r>
        <w:rPr>
          <w:color w:val="000000"/>
          <w:lang w:val="en-US"/>
        </w:rPr>
        <w:t>53.</w:t>
      </w:r>
      <w:r>
        <w:rPr>
          <w:color w:val="000000"/>
          <w:lang w:val="en-US"/>
        </w:rPr>
        <w:tab/>
        <w:t>Lin JY, Zou L, Lei Y, et al. Does Gender-Role Explain A High Risk of Depression? A Meta-Analytic Review of 40 Years of Evidence (under review). In:2020.</w:t>
      </w:r>
    </w:p>
    <w:p w14:paraId="1FBCCD3F" w14:textId="77777777" w:rsidR="00C86D4B" w:rsidRDefault="0025390F">
      <w:pPr>
        <w:pStyle w:val="EndNoteBibliography0"/>
        <w:ind w:left="720" w:hanging="720"/>
        <w:rPr>
          <w:color w:val="000000"/>
          <w:lang w:val="en-US"/>
        </w:rPr>
      </w:pPr>
      <w:r>
        <w:rPr>
          <w:color w:val="000000"/>
          <w:lang w:val="en-US"/>
        </w:rPr>
        <w:t>54.</w:t>
      </w:r>
      <w:r>
        <w:rPr>
          <w:color w:val="000000"/>
          <w:lang w:val="en-US"/>
        </w:rPr>
        <w:tab/>
        <w:t xml:space="preserve">Price EC, Gregg JJ, Smith MD, Fiske A. Masculine Traits and Depressive Symptoms in Older and Younger Men and Women. </w:t>
      </w:r>
      <w:r>
        <w:rPr>
          <w:i/>
          <w:color w:val="000000"/>
          <w:lang w:val="en-US"/>
        </w:rPr>
        <w:t xml:space="preserve">Am J Mens Health. </w:t>
      </w:r>
      <w:r>
        <w:rPr>
          <w:color w:val="000000"/>
          <w:lang w:val="en-US"/>
        </w:rPr>
        <w:t>2018;12(1):19-29.</w:t>
      </w:r>
    </w:p>
    <w:p w14:paraId="291AB51E" w14:textId="77777777" w:rsidR="00C86D4B" w:rsidRDefault="0025390F">
      <w:pPr>
        <w:pStyle w:val="EndNoteBibliography0"/>
        <w:ind w:left="720" w:hanging="720"/>
        <w:rPr>
          <w:color w:val="000000"/>
          <w:lang w:val="en-US"/>
        </w:rPr>
      </w:pPr>
      <w:r>
        <w:rPr>
          <w:color w:val="000000"/>
          <w:lang w:val="en-US"/>
        </w:rPr>
        <w:t>55.</w:t>
      </w:r>
      <w:r>
        <w:rPr>
          <w:color w:val="000000"/>
          <w:lang w:val="en-US"/>
        </w:rPr>
        <w:tab/>
        <w:t xml:space="preserve">Iwamoto DK, Brady J, Kaya A, Park A. Masculinity and Depression: A Longitudinal Investigation of Multidimensional Masculine Norms Among College Men. </w:t>
      </w:r>
      <w:r>
        <w:rPr>
          <w:i/>
          <w:color w:val="000000"/>
          <w:lang w:val="en-US"/>
        </w:rPr>
        <w:t xml:space="preserve">Am J Mens Health. </w:t>
      </w:r>
      <w:r>
        <w:rPr>
          <w:color w:val="000000"/>
          <w:lang w:val="en-US"/>
        </w:rPr>
        <w:t>2018;12(6):1873-1881.</w:t>
      </w:r>
    </w:p>
    <w:p w14:paraId="00A30177" w14:textId="77777777" w:rsidR="00C86D4B" w:rsidRDefault="0025390F">
      <w:pPr>
        <w:pStyle w:val="EndNoteBibliography0"/>
        <w:ind w:left="720" w:hanging="720"/>
        <w:rPr>
          <w:color w:val="000000"/>
          <w:lang w:val="en-US"/>
        </w:rPr>
      </w:pPr>
      <w:r>
        <w:rPr>
          <w:color w:val="000000"/>
          <w:lang w:val="en-US"/>
        </w:rPr>
        <w:t>56.</w:t>
      </w:r>
      <w:r>
        <w:rPr>
          <w:color w:val="000000"/>
          <w:lang w:val="en-US"/>
        </w:rPr>
        <w:tab/>
        <w:t xml:space="preserve">Yu K, Liao Y, Fu D, et al. Androgyny eliminates sex differences in emotional reactivity: ERP and network coupling evidences. </w:t>
      </w:r>
      <w:r>
        <w:rPr>
          <w:i/>
          <w:color w:val="000000"/>
          <w:lang w:val="en-US"/>
        </w:rPr>
        <w:t xml:space="preserve">Neurosci Lett. </w:t>
      </w:r>
      <w:r>
        <w:rPr>
          <w:color w:val="000000"/>
          <w:lang w:val="en-US"/>
        </w:rPr>
        <w:t>2020;720:134776.</w:t>
      </w:r>
    </w:p>
    <w:p w14:paraId="087BE33D" w14:textId="77777777" w:rsidR="00C86D4B" w:rsidRDefault="0025390F">
      <w:pPr>
        <w:pStyle w:val="EndNoteBibliography0"/>
        <w:ind w:left="720" w:hanging="720"/>
        <w:rPr>
          <w:color w:val="000000"/>
          <w:lang w:val="en-US"/>
        </w:rPr>
      </w:pPr>
      <w:r>
        <w:rPr>
          <w:color w:val="000000"/>
          <w:lang w:val="en-US"/>
        </w:rPr>
        <w:t>57.</w:t>
      </w:r>
      <w:r>
        <w:rPr>
          <w:color w:val="000000"/>
          <w:lang w:val="en-US"/>
        </w:rPr>
        <w:tab/>
        <w:t xml:space="preserve">Wang C, Pan R, Wan X, et al. Immediate Psychological Responses and Associated Factors during the Initial Stage of the 2019 Coronavirus Disease (COVID-19) Epidemic among the General Population in China. </w:t>
      </w:r>
      <w:r>
        <w:rPr>
          <w:i/>
          <w:color w:val="000000"/>
          <w:lang w:val="en-US"/>
        </w:rPr>
        <w:t xml:space="preserve">International Journal of Environmental Research and Public Health. </w:t>
      </w:r>
      <w:r>
        <w:rPr>
          <w:color w:val="000000"/>
          <w:lang w:val="en-US"/>
        </w:rPr>
        <w:t>2020;17(5):1729.</w:t>
      </w:r>
    </w:p>
    <w:p w14:paraId="13C946B3" w14:textId="77777777" w:rsidR="00C86D4B" w:rsidRDefault="0025390F">
      <w:pPr>
        <w:spacing w:line="240" w:lineRule="auto"/>
        <w:rPr>
          <w:color w:val="000000"/>
        </w:rPr>
      </w:pPr>
      <w:r>
        <w:rPr>
          <w:color w:val="000000"/>
        </w:rPr>
        <w:fldChar w:fldCharType="end"/>
      </w:r>
    </w:p>
    <w:p w14:paraId="644E1347" w14:textId="77777777" w:rsidR="00C44F1E" w:rsidRDefault="0025390F" w:rsidP="00C44F1E">
      <w:pPr>
        <w:pStyle w:val="Heading1"/>
      </w:pPr>
      <w:r>
        <w:br w:type="page"/>
      </w:r>
      <w:r>
        <w:lastRenderedPageBreak/>
        <w:t xml:space="preserve">Table 1 </w:t>
      </w:r>
    </w:p>
    <w:p w14:paraId="2BA9EE19" w14:textId="03A17690" w:rsidR="00C86D4B" w:rsidRDefault="0025390F">
      <w:pPr>
        <w:spacing w:line="240" w:lineRule="auto"/>
        <w:rPr>
          <w:rFonts w:cs="Arial"/>
          <w:b/>
          <w:bCs/>
          <w:color w:val="000000"/>
          <w:szCs w:val="20"/>
        </w:rPr>
      </w:pPr>
      <w:r>
        <w:rPr>
          <w:rFonts w:cs="Arial"/>
          <w:b/>
          <w:bCs/>
          <w:color w:val="000000"/>
          <w:szCs w:val="20"/>
        </w:rPr>
        <w:t>Characteristics of participants</w:t>
      </w:r>
    </w:p>
    <w:tbl>
      <w:tblPr>
        <w:tblW w:w="8842" w:type="dxa"/>
        <w:jc w:val="center"/>
        <w:tblCellMar>
          <w:left w:w="70" w:type="dxa"/>
          <w:right w:w="70" w:type="dxa"/>
        </w:tblCellMar>
        <w:tblLook w:val="04A0" w:firstRow="1" w:lastRow="0" w:firstColumn="1" w:lastColumn="0" w:noHBand="0" w:noVBand="1"/>
      </w:tblPr>
      <w:tblGrid>
        <w:gridCol w:w="739"/>
        <w:gridCol w:w="2544"/>
        <w:gridCol w:w="1103"/>
        <w:gridCol w:w="820"/>
        <w:gridCol w:w="1103"/>
        <w:gridCol w:w="775"/>
        <w:gridCol w:w="1741"/>
        <w:gridCol w:w="17"/>
      </w:tblGrid>
      <w:tr w:rsidR="00C86D4B" w14:paraId="0C4FAD45" w14:textId="77777777">
        <w:trPr>
          <w:gridAfter w:val="1"/>
          <w:wAfter w:w="17" w:type="dxa"/>
          <w:trHeight w:val="17"/>
          <w:jc w:val="center"/>
        </w:trPr>
        <w:tc>
          <w:tcPr>
            <w:tcW w:w="3283" w:type="dxa"/>
            <w:gridSpan w:val="2"/>
            <w:tcBorders>
              <w:top w:val="single" w:sz="12" w:space="0" w:color="auto"/>
              <w:left w:val="nil"/>
              <w:bottom w:val="single" w:sz="8" w:space="0" w:color="auto"/>
              <w:right w:val="nil"/>
            </w:tcBorders>
            <w:shd w:val="clear" w:color="auto" w:fill="auto"/>
            <w:noWrap/>
            <w:vAlign w:val="center"/>
          </w:tcPr>
          <w:p w14:paraId="31200598" w14:textId="77777777" w:rsidR="00C86D4B" w:rsidRDefault="0025390F">
            <w:pPr>
              <w:spacing w:line="360" w:lineRule="auto"/>
              <w:jc w:val="both"/>
              <w:rPr>
                <w:rFonts w:eastAsia="Times New Roman" w:cs="Arial"/>
                <w:b/>
                <w:bCs/>
                <w:i/>
                <w:iCs/>
                <w:color w:val="000000"/>
                <w:sz w:val="16"/>
                <w:szCs w:val="16"/>
                <w:lang w:eastAsia="pt-BR"/>
              </w:rPr>
            </w:pPr>
            <w:r>
              <w:rPr>
                <w:rFonts w:eastAsia="Times New Roman" w:cs="Arial"/>
                <w:b/>
                <w:bCs/>
                <w:i/>
                <w:iCs/>
                <w:color w:val="000000"/>
                <w:sz w:val="16"/>
                <w:szCs w:val="16"/>
                <w:lang w:eastAsia="pt-BR"/>
              </w:rPr>
              <w:t xml:space="preserve">Continuous Variables </w:t>
            </w:r>
          </w:p>
          <w:p w14:paraId="34836582" w14:textId="77777777" w:rsidR="00C86D4B" w:rsidRDefault="0025390F">
            <w:pPr>
              <w:spacing w:line="360" w:lineRule="auto"/>
              <w:jc w:val="both"/>
              <w:rPr>
                <w:rFonts w:cs="Arial"/>
                <w:color w:val="000000"/>
                <w:sz w:val="16"/>
                <w:szCs w:val="16"/>
                <w:lang w:eastAsia="pt-BR"/>
              </w:rPr>
            </w:pPr>
            <w:r>
              <w:rPr>
                <w:rFonts w:cs="Arial"/>
                <w:color w:val="000000"/>
                <w:sz w:val="16"/>
                <w:szCs w:val="16"/>
              </w:rPr>
              <w:t> </w:t>
            </w:r>
          </w:p>
        </w:tc>
        <w:tc>
          <w:tcPr>
            <w:tcW w:w="1103" w:type="dxa"/>
            <w:tcBorders>
              <w:top w:val="single" w:sz="12" w:space="0" w:color="auto"/>
              <w:left w:val="nil"/>
              <w:bottom w:val="single" w:sz="8" w:space="0" w:color="auto"/>
              <w:right w:val="nil"/>
            </w:tcBorders>
            <w:shd w:val="clear" w:color="auto" w:fill="auto"/>
            <w:noWrap/>
            <w:vAlign w:val="center"/>
          </w:tcPr>
          <w:p w14:paraId="2FDA00C9" w14:textId="77777777" w:rsidR="00C86D4B" w:rsidRDefault="0025390F">
            <w:pPr>
              <w:spacing w:line="360" w:lineRule="auto"/>
              <w:jc w:val="both"/>
              <w:rPr>
                <w:rFonts w:eastAsia="Times New Roman" w:cs="Arial"/>
                <w:b/>
                <w:bCs/>
                <w:i/>
                <w:iCs/>
                <w:color w:val="000000"/>
                <w:sz w:val="16"/>
                <w:szCs w:val="16"/>
                <w:lang w:eastAsia="pt-BR"/>
              </w:rPr>
            </w:pPr>
            <w:r>
              <w:rPr>
                <w:rFonts w:eastAsia="Times New Roman" w:cs="Arial"/>
                <w:b/>
                <w:bCs/>
                <w:i/>
                <w:iCs/>
                <w:color w:val="000000"/>
                <w:sz w:val="16"/>
                <w:szCs w:val="16"/>
                <w:lang w:eastAsia="pt-BR"/>
              </w:rPr>
              <w:t>n</w:t>
            </w:r>
          </w:p>
        </w:tc>
        <w:tc>
          <w:tcPr>
            <w:tcW w:w="820" w:type="dxa"/>
            <w:tcBorders>
              <w:top w:val="single" w:sz="12" w:space="0" w:color="auto"/>
              <w:left w:val="nil"/>
              <w:bottom w:val="single" w:sz="8" w:space="0" w:color="auto"/>
              <w:right w:val="nil"/>
            </w:tcBorders>
            <w:shd w:val="clear" w:color="auto" w:fill="auto"/>
            <w:noWrap/>
            <w:vAlign w:val="center"/>
          </w:tcPr>
          <w:p w14:paraId="595CE4F7" w14:textId="77777777" w:rsidR="00C86D4B" w:rsidRDefault="0025390F">
            <w:pPr>
              <w:spacing w:line="36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Mean</w:t>
            </w:r>
          </w:p>
        </w:tc>
        <w:tc>
          <w:tcPr>
            <w:tcW w:w="1103" w:type="dxa"/>
            <w:tcBorders>
              <w:top w:val="single" w:sz="12" w:space="0" w:color="auto"/>
              <w:left w:val="nil"/>
              <w:bottom w:val="single" w:sz="8" w:space="0" w:color="auto"/>
              <w:right w:val="nil"/>
            </w:tcBorders>
            <w:shd w:val="clear" w:color="auto" w:fill="auto"/>
            <w:noWrap/>
            <w:vAlign w:val="center"/>
          </w:tcPr>
          <w:p w14:paraId="5BC8B3EE" w14:textId="77777777" w:rsidR="00C86D4B" w:rsidRDefault="0025390F">
            <w:pPr>
              <w:spacing w:line="36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SD</w:t>
            </w:r>
          </w:p>
        </w:tc>
        <w:tc>
          <w:tcPr>
            <w:tcW w:w="775" w:type="dxa"/>
            <w:tcBorders>
              <w:top w:val="single" w:sz="12" w:space="0" w:color="auto"/>
              <w:left w:val="nil"/>
              <w:bottom w:val="single" w:sz="8" w:space="0" w:color="auto"/>
              <w:right w:val="nil"/>
            </w:tcBorders>
            <w:shd w:val="clear" w:color="auto" w:fill="auto"/>
            <w:noWrap/>
            <w:vAlign w:val="center"/>
          </w:tcPr>
          <w:p w14:paraId="3DAB8BAD" w14:textId="77777777" w:rsidR="00C86D4B" w:rsidRDefault="0025390F">
            <w:pPr>
              <w:spacing w:line="36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Median</w:t>
            </w:r>
          </w:p>
        </w:tc>
        <w:tc>
          <w:tcPr>
            <w:tcW w:w="1741" w:type="dxa"/>
            <w:tcBorders>
              <w:top w:val="single" w:sz="12" w:space="0" w:color="auto"/>
              <w:left w:val="nil"/>
              <w:bottom w:val="single" w:sz="8" w:space="0" w:color="auto"/>
              <w:right w:val="nil"/>
            </w:tcBorders>
            <w:shd w:val="clear" w:color="auto" w:fill="auto"/>
            <w:noWrap/>
            <w:vAlign w:val="center"/>
          </w:tcPr>
          <w:p w14:paraId="791A39FF" w14:textId="77777777" w:rsidR="00C86D4B" w:rsidRDefault="0025390F">
            <w:pPr>
              <w:spacing w:line="36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Range</w:t>
            </w:r>
          </w:p>
          <w:p w14:paraId="7E2FD6C8" w14:textId="77777777" w:rsidR="00C86D4B" w:rsidRDefault="0025390F">
            <w:pPr>
              <w:spacing w:line="36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(Percentiles 25 to 75)</w:t>
            </w:r>
          </w:p>
        </w:tc>
      </w:tr>
      <w:tr w:rsidR="00C86D4B" w14:paraId="715D7979" w14:textId="77777777">
        <w:trPr>
          <w:trHeight w:val="17"/>
          <w:jc w:val="center"/>
        </w:trPr>
        <w:tc>
          <w:tcPr>
            <w:tcW w:w="8842" w:type="dxa"/>
            <w:gridSpan w:val="8"/>
            <w:tcBorders>
              <w:top w:val="single" w:sz="8" w:space="0" w:color="auto"/>
              <w:left w:val="nil"/>
              <w:right w:val="nil"/>
            </w:tcBorders>
            <w:shd w:val="clear" w:color="auto" w:fill="auto"/>
            <w:noWrap/>
          </w:tcPr>
          <w:p w14:paraId="67B6F838" w14:textId="77777777" w:rsidR="00C86D4B" w:rsidRDefault="0025390F">
            <w:pPr>
              <w:spacing w:line="360" w:lineRule="auto"/>
              <w:jc w:val="both"/>
              <w:rPr>
                <w:rFonts w:eastAsia="Times New Roman" w:cs="Arial"/>
                <w:color w:val="000000"/>
                <w:sz w:val="16"/>
                <w:szCs w:val="16"/>
                <w:lang w:eastAsia="pt-BR"/>
              </w:rPr>
            </w:pPr>
            <w:r>
              <w:rPr>
                <w:rFonts w:eastAsia="Times New Roman" w:cs="Arial"/>
                <w:b/>
                <w:bCs/>
                <w:color w:val="000000"/>
                <w:sz w:val="16"/>
                <w:szCs w:val="16"/>
                <w:lang w:eastAsia="pt-BR"/>
              </w:rPr>
              <w:t>Age</w:t>
            </w:r>
          </w:p>
        </w:tc>
      </w:tr>
      <w:tr w:rsidR="00C86D4B" w14:paraId="6FCC2AE9" w14:textId="77777777">
        <w:trPr>
          <w:trHeight w:val="17"/>
          <w:jc w:val="center"/>
        </w:trPr>
        <w:tc>
          <w:tcPr>
            <w:tcW w:w="739" w:type="dxa"/>
            <w:tcBorders>
              <w:left w:val="nil"/>
              <w:bottom w:val="nil"/>
              <w:right w:val="nil"/>
            </w:tcBorders>
            <w:noWrap/>
          </w:tcPr>
          <w:p w14:paraId="2A09FDD6"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left w:val="nil"/>
              <w:bottom w:val="nil"/>
              <w:right w:val="nil"/>
            </w:tcBorders>
            <w:shd w:val="clear" w:color="auto" w:fill="auto"/>
            <w:noWrap/>
            <w:vAlign w:val="center"/>
          </w:tcPr>
          <w:p w14:paraId="5C5BBD5A" w14:textId="77777777" w:rsidR="00C86D4B" w:rsidRDefault="00C86D4B">
            <w:pPr>
              <w:spacing w:line="360" w:lineRule="auto"/>
              <w:rPr>
                <w:rFonts w:eastAsia="Times New Roman" w:cs="Arial"/>
                <w:color w:val="000000"/>
                <w:sz w:val="16"/>
                <w:szCs w:val="16"/>
                <w:lang w:eastAsia="pt-BR"/>
              </w:rPr>
            </w:pPr>
          </w:p>
        </w:tc>
        <w:tc>
          <w:tcPr>
            <w:tcW w:w="1103" w:type="dxa"/>
            <w:tcBorders>
              <w:left w:val="nil"/>
              <w:bottom w:val="nil"/>
              <w:right w:val="nil"/>
            </w:tcBorders>
            <w:shd w:val="clear" w:color="auto" w:fill="auto"/>
            <w:noWrap/>
            <w:vAlign w:val="center"/>
          </w:tcPr>
          <w:p w14:paraId="467C11E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left w:val="nil"/>
              <w:bottom w:val="nil"/>
              <w:right w:val="nil"/>
            </w:tcBorders>
            <w:shd w:val="clear" w:color="auto" w:fill="auto"/>
            <w:noWrap/>
            <w:vAlign w:val="center"/>
          </w:tcPr>
          <w:p w14:paraId="20C73CC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20.18</w:t>
            </w:r>
          </w:p>
        </w:tc>
        <w:tc>
          <w:tcPr>
            <w:tcW w:w="1103" w:type="dxa"/>
            <w:tcBorders>
              <w:left w:val="nil"/>
              <w:bottom w:val="nil"/>
              <w:right w:val="nil"/>
            </w:tcBorders>
            <w:shd w:val="clear" w:color="auto" w:fill="auto"/>
            <w:noWrap/>
            <w:vAlign w:val="center"/>
          </w:tcPr>
          <w:p w14:paraId="1672ABA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1.88</w:t>
            </w:r>
          </w:p>
        </w:tc>
        <w:tc>
          <w:tcPr>
            <w:tcW w:w="775" w:type="dxa"/>
            <w:tcBorders>
              <w:left w:val="nil"/>
              <w:bottom w:val="nil"/>
              <w:right w:val="nil"/>
            </w:tcBorders>
            <w:shd w:val="clear" w:color="auto" w:fill="auto"/>
            <w:noWrap/>
            <w:vAlign w:val="center"/>
          </w:tcPr>
          <w:p w14:paraId="483002F4"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left w:val="nil"/>
              <w:bottom w:val="nil"/>
              <w:right w:val="nil"/>
            </w:tcBorders>
            <w:shd w:val="clear" w:color="auto" w:fill="auto"/>
            <w:noWrap/>
            <w:vAlign w:val="center"/>
          </w:tcPr>
          <w:p w14:paraId="74EE29F2"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717AC8BF" w14:textId="77777777">
        <w:trPr>
          <w:trHeight w:val="17"/>
          <w:jc w:val="center"/>
        </w:trPr>
        <w:tc>
          <w:tcPr>
            <w:tcW w:w="8842" w:type="dxa"/>
            <w:gridSpan w:val="8"/>
            <w:tcBorders>
              <w:top w:val="nil"/>
              <w:left w:val="nil"/>
              <w:bottom w:val="nil"/>
              <w:right w:val="nil"/>
            </w:tcBorders>
            <w:shd w:val="clear" w:color="auto" w:fill="auto"/>
            <w:noWrap/>
          </w:tcPr>
          <w:p w14:paraId="0697328C" w14:textId="77777777" w:rsidR="00C86D4B" w:rsidRDefault="0025390F">
            <w:pPr>
              <w:spacing w:line="360" w:lineRule="auto"/>
              <w:jc w:val="both"/>
              <w:rPr>
                <w:rFonts w:eastAsia="Times New Roman" w:cs="Arial"/>
                <w:color w:val="000000"/>
                <w:sz w:val="16"/>
                <w:szCs w:val="16"/>
                <w:lang w:eastAsia="pt-BR"/>
              </w:rPr>
            </w:pPr>
            <w:r>
              <w:rPr>
                <w:rFonts w:eastAsia="Times New Roman" w:cs="Arial"/>
                <w:b/>
                <w:bCs/>
                <w:color w:val="000000"/>
                <w:sz w:val="16"/>
                <w:szCs w:val="16"/>
                <w:lang w:eastAsia="pt-BR"/>
              </w:rPr>
              <w:t>IPAQ-SF MET-minutes/week</w:t>
            </w:r>
          </w:p>
        </w:tc>
      </w:tr>
      <w:tr w:rsidR="00C86D4B" w14:paraId="3D6A2CDF" w14:textId="77777777">
        <w:trPr>
          <w:trHeight w:val="17"/>
          <w:jc w:val="center"/>
        </w:trPr>
        <w:tc>
          <w:tcPr>
            <w:tcW w:w="739" w:type="dxa"/>
            <w:vMerge w:val="restart"/>
            <w:tcBorders>
              <w:top w:val="nil"/>
              <w:left w:val="nil"/>
              <w:bottom w:val="nil"/>
              <w:right w:val="nil"/>
            </w:tcBorders>
            <w:noWrap/>
          </w:tcPr>
          <w:p w14:paraId="0E7447D1"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1DF3DD4B"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Vigorous PA</w:t>
            </w:r>
          </w:p>
        </w:tc>
        <w:tc>
          <w:tcPr>
            <w:tcW w:w="1103" w:type="dxa"/>
            <w:tcBorders>
              <w:top w:val="nil"/>
              <w:left w:val="nil"/>
              <w:bottom w:val="nil"/>
              <w:right w:val="nil"/>
            </w:tcBorders>
            <w:shd w:val="clear" w:color="auto" w:fill="auto"/>
            <w:noWrap/>
            <w:vAlign w:val="center"/>
          </w:tcPr>
          <w:p w14:paraId="2F7D3AD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72475DF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399.65</w:t>
            </w:r>
          </w:p>
        </w:tc>
        <w:tc>
          <w:tcPr>
            <w:tcW w:w="1103" w:type="dxa"/>
            <w:tcBorders>
              <w:top w:val="nil"/>
              <w:left w:val="nil"/>
              <w:bottom w:val="nil"/>
              <w:right w:val="nil"/>
            </w:tcBorders>
            <w:shd w:val="clear" w:color="auto" w:fill="auto"/>
            <w:noWrap/>
            <w:vAlign w:val="center"/>
          </w:tcPr>
          <w:p w14:paraId="36EBA87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979.84</w:t>
            </w:r>
          </w:p>
        </w:tc>
        <w:tc>
          <w:tcPr>
            <w:tcW w:w="775" w:type="dxa"/>
            <w:tcBorders>
              <w:top w:val="nil"/>
              <w:left w:val="nil"/>
              <w:bottom w:val="nil"/>
              <w:right w:val="nil"/>
            </w:tcBorders>
            <w:shd w:val="clear" w:color="auto" w:fill="auto"/>
            <w:noWrap/>
            <w:vAlign w:val="center"/>
          </w:tcPr>
          <w:p w14:paraId="09AB974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w:t>
            </w:r>
          </w:p>
        </w:tc>
        <w:tc>
          <w:tcPr>
            <w:tcW w:w="1756" w:type="dxa"/>
            <w:gridSpan w:val="2"/>
            <w:tcBorders>
              <w:top w:val="nil"/>
              <w:left w:val="nil"/>
              <w:bottom w:val="nil"/>
              <w:right w:val="nil"/>
            </w:tcBorders>
            <w:shd w:val="clear" w:color="auto" w:fill="auto"/>
            <w:noWrap/>
            <w:vAlign w:val="center"/>
          </w:tcPr>
          <w:p w14:paraId="16D67C45"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 to 240</w:t>
            </w:r>
          </w:p>
        </w:tc>
      </w:tr>
      <w:tr w:rsidR="00C86D4B" w14:paraId="183EB999" w14:textId="77777777">
        <w:trPr>
          <w:trHeight w:val="17"/>
          <w:jc w:val="center"/>
        </w:trPr>
        <w:tc>
          <w:tcPr>
            <w:tcW w:w="739" w:type="dxa"/>
            <w:vMerge/>
            <w:tcBorders>
              <w:top w:val="nil"/>
              <w:left w:val="nil"/>
              <w:bottom w:val="nil"/>
              <w:right w:val="nil"/>
            </w:tcBorders>
          </w:tcPr>
          <w:p w14:paraId="2D483DA1"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4771226E"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Moderate PA</w:t>
            </w:r>
          </w:p>
        </w:tc>
        <w:tc>
          <w:tcPr>
            <w:tcW w:w="1103" w:type="dxa"/>
            <w:tcBorders>
              <w:top w:val="nil"/>
              <w:left w:val="nil"/>
              <w:bottom w:val="nil"/>
              <w:right w:val="nil"/>
            </w:tcBorders>
            <w:shd w:val="clear" w:color="auto" w:fill="auto"/>
            <w:noWrap/>
            <w:vAlign w:val="center"/>
          </w:tcPr>
          <w:p w14:paraId="5A42A0B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491D572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318.56</w:t>
            </w:r>
          </w:p>
        </w:tc>
        <w:tc>
          <w:tcPr>
            <w:tcW w:w="1103" w:type="dxa"/>
            <w:tcBorders>
              <w:top w:val="nil"/>
              <w:left w:val="nil"/>
              <w:bottom w:val="nil"/>
              <w:right w:val="nil"/>
            </w:tcBorders>
            <w:shd w:val="clear" w:color="auto" w:fill="auto"/>
            <w:noWrap/>
            <w:vAlign w:val="center"/>
          </w:tcPr>
          <w:p w14:paraId="05A4C9D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527.22</w:t>
            </w:r>
          </w:p>
        </w:tc>
        <w:tc>
          <w:tcPr>
            <w:tcW w:w="775" w:type="dxa"/>
            <w:tcBorders>
              <w:top w:val="nil"/>
              <w:left w:val="nil"/>
              <w:bottom w:val="nil"/>
              <w:right w:val="nil"/>
            </w:tcBorders>
            <w:shd w:val="clear" w:color="auto" w:fill="auto"/>
            <w:noWrap/>
            <w:vAlign w:val="center"/>
          </w:tcPr>
          <w:p w14:paraId="1DDED9DA"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w:t>
            </w:r>
          </w:p>
        </w:tc>
        <w:tc>
          <w:tcPr>
            <w:tcW w:w="1756" w:type="dxa"/>
            <w:gridSpan w:val="2"/>
            <w:tcBorders>
              <w:top w:val="nil"/>
              <w:left w:val="nil"/>
              <w:bottom w:val="nil"/>
              <w:right w:val="nil"/>
            </w:tcBorders>
            <w:shd w:val="clear" w:color="auto" w:fill="auto"/>
            <w:noWrap/>
            <w:vAlign w:val="center"/>
          </w:tcPr>
          <w:p w14:paraId="095836E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 to 450</w:t>
            </w:r>
          </w:p>
        </w:tc>
      </w:tr>
      <w:tr w:rsidR="00C86D4B" w14:paraId="682D081A" w14:textId="77777777">
        <w:trPr>
          <w:trHeight w:val="17"/>
          <w:jc w:val="center"/>
        </w:trPr>
        <w:tc>
          <w:tcPr>
            <w:tcW w:w="739" w:type="dxa"/>
            <w:vMerge/>
            <w:tcBorders>
              <w:top w:val="nil"/>
              <w:left w:val="nil"/>
              <w:bottom w:val="nil"/>
              <w:right w:val="nil"/>
            </w:tcBorders>
          </w:tcPr>
          <w:p w14:paraId="3962E438"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21DA16AE"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Walking</w:t>
            </w:r>
          </w:p>
        </w:tc>
        <w:tc>
          <w:tcPr>
            <w:tcW w:w="1103" w:type="dxa"/>
            <w:tcBorders>
              <w:top w:val="nil"/>
              <w:left w:val="nil"/>
              <w:bottom w:val="nil"/>
              <w:right w:val="nil"/>
            </w:tcBorders>
            <w:shd w:val="clear" w:color="auto" w:fill="auto"/>
            <w:noWrap/>
            <w:vAlign w:val="center"/>
          </w:tcPr>
          <w:p w14:paraId="46A4DEF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3E0B583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354.39</w:t>
            </w:r>
          </w:p>
        </w:tc>
        <w:tc>
          <w:tcPr>
            <w:tcW w:w="1103" w:type="dxa"/>
            <w:tcBorders>
              <w:top w:val="nil"/>
              <w:left w:val="nil"/>
              <w:bottom w:val="nil"/>
              <w:right w:val="nil"/>
            </w:tcBorders>
            <w:shd w:val="clear" w:color="auto" w:fill="auto"/>
            <w:noWrap/>
            <w:vAlign w:val="center"/>
          </w:tcPr>
          <w:p w14:paraId="54441AAF"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605.16</w:t>
            </w:r>
          </w:p>
        </w:tc>
        <w:tc>
          <w:tcPr>
            <w:tcW w:w="775" w:type="dxa"/>
            <w:tcBorders>
              <w:top w:val="nil"/>
              <w:left w:val="nil"/>
              <w:bottom w:val="nil"/>
              <w:right w:val="nil"/>
            </w:tcBorders>
            <w:shd w:val="clear" w:color="auto" w:fill="auto"/>
            <w:noWrap/>
            <w:vAlign w:val="center"/>
          </w:tcPr>
          <w:p w14:paraId="53C08A35"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99</w:t>
            </w:r>
          </w:p>
        </w:tc>
        <w:tc>
          <w:tcPr>
            <w:tcW w:w="1756" w:type="dxa"/>
            <w:gridSpan w:val="2"/>
            <w:tcBorders>
              <w:top w:val="nil"/>
              <w:left w:val="nil"/>
              <w:bottom w:val="nil"/>
              <w:right w:val="nil"/>
            </w:tcBorders>
            <w:shd w:val="clear" w:color="auto" w:fill="auto"/>
            <w:noWrap/>
            <w:vAlign w:val="center"/>
          </w:tcPr>
          <w:p w14:paraId="1C82FCE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 to 462</w:t>
            </w:r>
          </w:p>
        </w:tc>
      </w:tr>
      <w:tr w:rsidR="00C86D4B" w14:paraId="4F91E0A5" w14:textId="77777777">
        <w:trPr>
          <w:trHeight w:val="17"/>
          <w:jc w:val="center"/>
        </w:trPr>
        <w:tc>
          <w:tcPr>
            <w:tcW w:w="739" w:type="dxa"/>
            <w:vMerge/>
            <w:tcBorders>
              <w:top w:val="nil"/>
              <w:left w:val="nil"/>
              <w:bottom w:val="nil"/>
              <w:right w:val="nil"/>
            </w:tcBorders>
          </w:tcPr>
          <w:p w14:paraId="229CB3A6"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70A4B7DA"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Sedentary</w:t>
            </w:r>
          </w:p>
        </w:tc>
        <w:tc>
          <w:tcPr>
            <w:tcW w:w="1103" w:type="dxa"/>
            <w:tcBorders>
              <w:top w:val="nil"/>
              <w:left w:val="nil"/>
              <w:bottom w:val="nil"/>
              <w:right w:val="nil"/>
            </w:tcBorders>
            <w:shd w:val="clear" w:color="auto" w:fill="auto"/>
            <w:noWrap/>
            <w:vAlign w:val="center"/>
          </w:tcPr>
          <w:p w14:paraId="7A2E0A25"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534839A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2929.14</w:t>
            </w:r>
          </w:p>
        </w:tc>
        <w:tc>
          <w:tcPr>
            <w:tcW w:w="1103" w:type="dxa"/>
            <w:tcBorders>
              <w:top w:val="nil"/>
              <w:left w:val="nil"/>
              <w:bottom w:val="nil"/>
              <w:right w:val="nil"/>
            </w:tcBorders>
            <w:shd w:val="clear" w:color="auto" w:fill="auto"/>
            <w:noWrap/>
            <w:vAlign w:val="center"/>
          </w:tcPr>
          <w:p w14:paraId="14D7D00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1286.61</w:t>
            </w:r>
          </w:p>
        </w:tc>
        <w:tc>
          <w:tcPr>
            <w:tcW w:w="775" w:type="dxa"/>
            <w:tcBorders>
              <w:top w:val="nil"/>
              <w:left w:val="nil"/>
              <w:bottom w:val="nil"/>
              <w:right w:val="nil"/>
            </w:tcBorders>
            <w:shd w:val="clear" w:color="auto" w:fill="auto"/>
            <w:noWrap/>
            <w:vAlign w:val="center"/>
          </w:tcPr>
          <w:p w14:paraId="365342C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2940</w:t>
            </w:r>
          </w:p>
        </w:tc>
        <w:tc>
          <w:tcPr>
            <w:tcW w:w="1756" w:type="dxa"/>
            <w:gridSpan w:val="2"/>
            <w:tcBorders>
              <w:top w:val="nil"/>
              <w:left w:val="nil"/>
              <w:bottom w:val="nil"/>
              <w:right w:val="nil"/>
            </w:tcBorders>
            <w:shd w:val="clear" w:color="auto" w:fill="auto"/>
            <w:noWrap/>
            <w:vAlign w:val="center"/>
          </w:tcPr>
          <w:p w14:paraId="3336922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2100 to 3360</w:t>
            </w:r>
          </w:p>
        </w:tc>
      </w:tr>
      <w:tr w:rsidR="00C86D4B" w14:paraId="1378A4D3" w14:textId="77777777">
        <w:trPr>
          <w:trHeight w:val="17"/>
          <w:jc w:val="center"/>
        </w:trPr>
        <w:tc>
          <w:tcPr>
            <w:tcW w:w="739" w:type="dxa"/>
            <w:vMerge/>
            <w:tcBorders>
              <w:top w:val="nil"/>
              <w:left w:val="nil"/>
              <w:bottom w:val="nil"/>
              <w:right w:val="nil"/>
            </w:tcBorders>
          </w:tcPr>
          <w:p w14:paraId="2A640B29"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5B0CE8FA"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Moderate-to-Vigorous PA</w:t>
            </w:r>
          </w:p>
        </w:tc>
        <w:tc>
          <w:tcPr>
            <w:tcW w:w="1103" w:type="dxa"/>
            <w:tcBorders>
              <w:top w:val="nil"/>
              <w:left w:val="nil"/>
              <w:bottom w:val="nil"/>
              <w:right w:val="nil"/>
            </w:tcBorders>
            <w:shd w:val="clear" w:color="auto" w:fill="auto"/>
            <w:noWrap/>
            <w:vAlign w:val="center"/>
          </w:tcPr>
          <w:p w14:paraId="1952AAC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136EFDC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718.21</w:t>
            </w:r>
          </w:p>
        </w:tc>
        <w:tc>
          <w:tcPr>
            <w:tcW w:w="1103" w:type="dxa"/>
            <w:tcBorders>
              <w:top w:val="nil"/>
              <w:left w:val="nil"/>
              <w:bottom w:val="nil"/>
              <w:right w:val="nil"/>
            </w:tcBorders>
            <w:shd w:val="clear" w:color="auto" w:fill="auto"/>
            <w:noWrap/>
            <w:vAlign w:val="center"/>
          </w:tcPr>
          <w:p w14:paraId="240A481C"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1321.03</w:t>
            </w:r>
          </w:p>
        </w:tc>
        <w:tc>
          <w:tcPr>
            <w:tcW w:w="775" w:type="dxa"/>
            <w:tcBorders>
              <w:top w:val="nil"/>
              <w:left w:val="nil"/>
              <w:bottom w:val="nil"/>
              <w:right w:val="nil"/>
            </w:tcBorders>
            <w:shd w:val="clear" w:color="auto" w:fill="auto"/>
            <w:noWrap/>
            <w:vAlign w:val="center"/>
          </w:tcPr>
          <w:p w14:paraId="397D0FF9"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0DDA86F9"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452451A9" w14:textId="77777777">
        <w:trPr>
          <w:trHeight w:val="17"/>
          <w:jc w:val="center"/>
        </w:trPr>
        <w:tc>
          <w:tcPr>
            <w:tcW w:w="8842" w:type="dxa"/>
            <w:gridSpan w:val="8"/>
            <w:tcBorders>
              <w:top w:val="nil"/>
              <w:left w:val="nil"/>
              <w:bottom w:val="nil"/>
              <w:right w:val="nil"/>
            </w:tcBorders>
            <w:shd w:val="clear" w:color="auto" w:fill="auto"/>
            <w:noWrap/>
          </w:tcPr>
          <w:p w14:paraId="1657E622"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IPAQ-SF frequency (days/week, last 7 days)</w:t>
            </w:r>
          </w:p>
        </w:tc>
      </w:tr>
      <w:tr w:rsidR="00C86D4B" w14:paraId="1CD84ACB" w14:textId="77777777">
        <w:trPr>
          <w:trHeight w:val="17"/>
          <w:jc w:val="center"/>
        </w:trPr>
        <w:tc>
          <w:tcPr>
            <w:tcW w:w="739" w:type="dxa"/>
            <w:vMerge w:val="restart"/>
            <w:tcBorders>
              <w:top w:val="nil"/>
              <w:left w:val="nil"/>
              <w:bottom w:val="nil"/>
              <w:right w:val="nil"/>
            </w:tcBorders>
            <w:noWrap/>
          </w:tcPr>
          <w:p w14:paraId="1D5D99C9"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2AE1823F"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Vigorous PA</w:t>
            </w:r>
          </w:p>
        </w:tc>
        <w:tc>
          <w:tcPr>
            <w:tcW w:w="1103" w:type="dxa"/>
            <w:tcBorders>
              <w:top w:val="nil"/>
              <w:left w:val="nil"/>
              <w:bottom w:val="nil"/>
              <w:right w:val="nil"/>
            </w:tcBorders>
            <w:shd w:val="clear" w:color="auto" w:fill="auto"/>
            <w:noWrap/>
            <w:vAlign w:val="center"/>
          </w:tcPr>
          <w:p w14:paraId="284E76A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652A3D8E"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1.03</w:t>
            </w:r>
          </w:p>
        </w:tc>
        <w:tc>
          <w:tcPr>
            <w:tcW w:w="1103" w:type="dxa"/>
            <w:tcBorders>
              <w:top w:val="nil"/>
              <w:left w:val="nil"/>
              <w:bottom w:val="nil"/>
              <w:right w:val="nil"/>
            </w:tcBorders>
            <w:shd w:val="clear" w:color="auto" w:fill="auto"/>
            <w:noWrap/>
            <w:vAlign w:val="center"/>
          </w:tcPr>
          <w:p w14:paraId="2088517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1.92</w:t>
            </w:r>
          </w:p>
        </w:tc>
        <w:tc>
          <w:tcPr>
            <w:tcW w:w="775" w:type="dxa"/>
            <w:tcBorders>
              <w:top w:val="nil"/>
              <w:left w:val="nil"/>
              <w:bottom w:val="nil"/>
              <w:right w:val="nil"/>
            </w:tcBorders>
            <w:shd w:val="clear" w:color="auto" w:fill="auto"/>
            <w:noWrap/>
            <w:vAlign w:val="center"/>
          </w:tcPr>
          <w:p w14:paraId="28AA3D1D"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25F7572E"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19D30F4D" w14:textId="77777777">
        <w:trPr>
          <w:trHeight w:val="17"/>
          <w:jc w:val="center"/>
        </w:trPr>
        <w:tc>
          <w:tcPr>
            <w:tcW w:w="739" w:type="dxa"/>
            <w:vMerge/>
            <w:tcBorders>
              <w:top w:val="nil"/>
              <w:left w:val="nil"/>
              <w:bottom w:val="nil"/>
              <w:right w:val="nil"/>
            </w:tcBorders>
          </w:tcPr>
          <w:p w14:paraId="30BA015F"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6AD3791E"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Moderate PA</w:t>
            </w:r>
          </w:p>
        </w:tc>
        <w:tc>
          <w:tcPr>
            <w:tcW w:w="1103" w:type="dxa"/>
            <w:tcBorders>
              <w:top w:val="nil"/>
              <w:left w:val="nil"/>
              <w:bottom w:val="nil"/>
              <w:right w:val="nil"/>
            </w:tcBorders>
            <w:shd w:val="clear" w:color="auto" w:fill="auto"/>
            <w:noWrap/>
            <w:vAlign w:val="center"/>
          </w:tcPr>
          <w:p w14:paraId="4DDA6B6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4F576A31"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1.89</w:t>
            </w:r>
          </w:p>
        </w:tc>
        <w:tc>
          <w:tcPr>
            <w:tcW w:w="1103" w:type="dxa"/>
            <w:tcBorders>
              <w:top w:val="nil"/>
              <w:left w:val="nil"/>
              <w:bottom w:val="nil"/>
              <w:right w:val="nil"/>
            </w:tcBorders>
            <w:shd w:val="clear" w:color="auto" w:fill="auto"/>
            <w:noWrap/>
            <w:vAlign w:val="center"/>
          </w:tcPr>
          <w:p w14:paraId="6791CBD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2.35</w:t>
            </w:r>
          </w:p>
        </w:tc>
        <w:tc>
          <w:tcPr>
            <w:tcW w:w="775" w:type="dxa"/>
            <w:tcBorders>
              <w:top w:val="nil"/>
              <w:left w:val="nil"/>
              <w:bottom w:val="nil"/>
              <w:right w:val="nil"/>
            </w:tcBorders>
            <w:shd w:val="clear" w:color="auto" w:fill="auto"/>
            <w:noWrap/>
            <w:vAlign w:val="center"/>
          </w:tcPr>
          <w:p w14:paraId="5F45E27A"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170E4754"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1B875FD0" w14:textId="77777777">
        <w:trPr>
          <w:trHeight w:val="17"/>
          <w:jc w:val="center"/>
        </w:trPr>
        <w:tc>
          <w:tcPr>
            <w:tcW w:w="739" w:type="dxa"/>
            <w:vMerge/>
            <w:tcBorders>
              <w:top w:val="nil"/>
              <w:left w:val="nil"/>
              <w:bottom w:val="nil"/>
              <w:right w:val="nil"/>
            </w:tcBorders>
          </w:tcPr>
          <w:p w14:paraId="50FEAFC6"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55AA1E9D"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Walking</w:t>
            </w:r>
          </w:p>
        </w:tc>
        <w:tc>
          <w:tcPr>
            <w:tcW w:w="1103" w:type="dxa"/>
            <w:tcBorders>
              <w:top w:val="nil"/>
              <w:left w:val="nil"/>
              <w:bottom w:val="nil"/>
              <w:right w:val="nil"/>
            </w:tcBorders>
            <w:shd w:val="clear" w:color="auto" w:fill="auto"/>
            <w:noWrap/>
            <w:vAlign w:val="center"/>
          </w:tcPr>
          <w:p w14:paraId="7A65452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1A1AB40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2.35</w:t>
            </w:r>
          </w:p>
        </w:tc>
        <w:tc>
          <w:tcPr>
            <w:tcW w:w="1103" w:type="dxa"/>
            <w:tcBorders>
              <w:top w:val="nil"/>
              <w:left w:val="nil"/>
              <w:bottom w:val="nil"/>
              <w:right w:val="nil"/>
            </w:tcBorders>
            <w:shd w:val="clear" w:color="auto" w:fill="auto"/>
            <w:noWrap/>
            <w:vAlign w:val="center"/>
          </w:tcPr>
          <w:p w14:paraId="0D790F5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2.65</w:t>
            </w:r>
          </w:p>
        </w:tc>
        <w:tc>
          <w:tcPr>
            <w:tcW w:w="775" w:type="dxa"/>
            <w:tcBorders>
              <w:top w:val="nil"/>
              <w:left w:val="nil"/>
              <w:bottom w:val="nil"/>
              <w:right w:val="nil"/>
            </w:tcBorders>
            <w:shd w:val="clear" w:color="auto" w:fill="auto"/>
            <w:noWrap/>
            <w:vAlign w:val="center"/>
          </w:tcPr>
          <w:p w14:paraId="784E492E"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6E5A5BF9"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6D652137" w14:textId="77777777">
        <w:trPr>
          <w:trHeight w:val="17"/>
          <w:jc w:val="center"/>
        </w:trPr>
        <w:tc>
          <w:tcPr>
            <w:tcW w:w="8842" w:type="dxa"/>
            <w:gridSpan w:val="8"/>
            <w:tcBorders>
              <w:top w:val="nil"/>
              <w:left w:val="nil"/>
              <w:bottom w:val="nil"/>
              <w:right w:val="nil"/>
            </w:tcBorders>
            <w:shd w:val="clear" w:color="auto" w:fill="auto"/>
            <w:noWrap/>
          </w:tcPr>
          <w:p w14:paraId="337367E2"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IPAQ-SF duration (minutes/day)</w:t>
            </w:r>
          </w:p>
        </w:tc>
      </w:tr>
      <w:tr w:rsidR="00C86D4B" w14:paraId="2FA630CC" w14:textId="77777777">
        <w:trPr>
          <w:trHeight w:val="17"/>
          <w:jc w:val="center"/>
        </w:trPr>
        <w:tc>
          <w:tcPr>
            <w:tcW w:w="739" w:type="dxa"/>
            <w:vMerge w:val="restart"/>
            <w:tcBorders>
              <w:top w:val="nil"/>
              <w:left w:val="nil"/>
              <w:bottom w:val="nil"/>
              <w:right w:val="nil"/>
            </w:tcBorders>
            <w:noWrap/>
          </w:tcPr>
          <w:p w14:paraId="5BB82C32"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438465B0"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Vigorous PA</w:t>
            </w:r>
          </w:p>
        </w:tc>
        <w:tc>
          <w:tcPr>
            <w:tcW w:w="1103" w:type="dxa"/>
            <w:tcBorders>
              <w:top w:val="nil"/>
              <w:left w:val="nil"/>
              <w:bottom w:val="nil"/>
              <w:right w:val="nil"/>
            </w:tcBorders>
            <w:shd w:val="clear" w:color="auto" w:fill="auto"/>
            <w:noWrap/>
            <w:vAlign w:val="center"/>
          </w:tcPr>
          <w:p w14:paraId="493DDD8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6567DCD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12.95</w:t>
            </w:r>
          </w:p>
        </w:tc>
        <w:tc>
          <w:tcPr>
            <w:tcW w:w="1103" w:type="dxa"/>
            <w:tcBorders>
              <w:top w:val="nil"/>
              <w:left w:val="nil"/>
              <w:bottom w:val="nil"/>
              <w:right w:val="nil"/>
            </w:tcBorders>
            <w:shd w:val="clear" w:color="auto" w:fill="auto"/>
            <w:noWrap/>
            <w:vAlign w:val="center"/>
          </w:tcPr>
          <w:p w14:paraId="5C90977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31.09</w:t>
            </w:r>
          </w:p>
        </w:tc>
        <w:tc>
          <w:tcPr>
            <w:tcW w:w="775" w:type="dxa"/>
            <w:tcBorders>
              <w:top w:val="nil"/>
              <w:left w:val="nil"/>
              <w:bottom w:val="nil"/>
              <w:right w:val="nil"/>
            </w:tcBorders>
            <w:shd w:val="clear" w:color="auto" w:fill="auto"/>
            <w:noWrap/>
            <w:vAlign w:val="center"/>
          </w:tcPr>
          <w:p w14:paraId="320FD599"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248223DA"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57F07869" w14:textId="77777777">
        <w:trPr>
          <w:trHeight w:val="17"/>
          <w:jc w:val="center"/>
        </w:trPr>
        <w:tc>
          <w:tcPr>
            <w:tcW w:w="739" w:type="dxa"/>
            <w:vMerge/>
            <w:tcBorders>
              <w:top w:val="nil"/>
              <w:left w:val="nil"/>
              <w:bottom w:val="nil"/>
              <w:right w:val="nil"/>
            </w:tcBorders>
          </w:tcPr>
          <w:p w14:paraId="15AACA58"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54214957"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Moderate PA</w:t>
            </w:r>
          </w:p>
        </w:tc>
        <w:tc>
          <w:tcPr>
            <w:tcW w:w="1103" w:type="dxa"/>
            <w:tcBorders>
              <w:top w:val="nil"/>
              <w:left w:val="nil"/>
              <w:bottom w:val="nil"/>
              <w:right w:val="nil"/>
            </w:tcBorders>
            <w:shd w:val="clear" w:color="auto" w:fill="auto"/>
            <w:noWrap/>
            <w:vAlign w:val="center"/>
          </w:tcPr>
          <w:p w14:paraId="1C07715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6494BFB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20.87</w:t>
            </w:r>
          </w:p>
        </w:tc>
        <w:tc>
          <w:tcPr>
            <w:tcW w:w="1103" w:type="dxa"/>
            <w:tcBorders>
              <w:top w:val="nil"/>
              <w:left w:val="nil"/>
              <w:bottom w:val="nil"/>
              <w:right w:val="nil"/>
            </w:tcBorders>
            <w:shd w:val="clear" w:color="auto" w:fill="auto"/>
            <w:noWrap/>
            <w:vAlign w:val="center"/>
          </w:tcPr>
          <w:p w14:paraId="398AF15F"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30.27</w:t>
            </w:r>
          </w:p>
        </w:tc>
        <w:tc>
          <w:tcPr>
            <w:tcW w:w="775" w:type="dxa"/>
            <w:tcBorders>
              <w:top w:val="nil"/>
              <w:left w:val="nil"/>
              <w:bottom w:val="nil"/>
              <w:right w:val="nil"/>
            </w:tcBorders>
            <w:shd w:val="clear" w:color="auto" w:fill="auto"/>
            <w:noWrap/>
            <w:vAlign w:val="center"/>
          </w:tcPr>
          <w:p w14:paraId="225A9DF5"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096A8EAF"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49DDB04F" w14:textId="77777777">
        <w:trPr>
          <w:trHeight w:val="17"/>
          <w:jc w:val="center"/>
        </w:trPr>
        <w:tc>
          <w:tcPr>
            <w:tcW w:w="739" w:type="dxa"/>
            <w:vMerge/>
            <w:tcBorders>
              <w:top w:val="nil"/>
              <w:left w:val="nil"/>
              <w:bottom w:val="nil"/>
              <w:right w:val="nil"/>
            </w:tcBorders>
          </w:tcPr>
          <w:p w14:paraId="3F482DC2"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4F104E9B"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Walking</w:t>
            </w:r>
          </w:p>
        </w:tc>
        <w:tc>
          <w:tcPr>
            <w:tcW w:w="1103" w:type="dxa"/>
            <w:tcBorders>
              <w:top w:val="nil"/>
              <w:left w:val="nil"/>
              <w:bottom w:val="nil"/>
              <w:right w:val="nil"/>
            </w:tcBorders>
            <w:shd w:val="clear" w:color="auto" w:fill="auto"/>
            <w:noWrap/>
            <w:vAlign w:val="center"/>
          </w:tcPr>
          <w:p w14:paraId="3FA4761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235210EA"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24.09</w:t>
            </w:r>
          </w:p>
        </w:tc>
        <w:tc>
          <w:tcPr>
            <w:tcW w:w="1103" w:type="dxa"/>
            <w:tcBorders>
              <w:top w:val="nil"/>
              <w:left w:val="nil"/>
              <w:bottom w:val="nil"/>
              <w:right w:val="nil"/>
            </w:tcBorders>
            <w:shd w:val="clear" w:color="auto" w:fill="auto"/>
            <w:noWrap/>
            <w:vAlign w:val="center"/>
          </w:tcPr>
          <w:p w14:paraId="1E5FB75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33.94</w:t>
            </w:r>
          </w:p>
        </w:tc>
        <w:tc>
          <w:tcPr>
            <w:tcW w:w="775" w:type="dxa"/>
            <w:tcBorders>
              <w:top w:val="nil"/>
              <w:left w:val="nil"/>
              <w:bottom w:val="nil"/>
              <w:right w:val="nil"/>
            </w:tcBorders>
            <w:shd w:val="clear" w:color="auto" w:fill="auto"/>
            <w:noWrap/>
            <w:vAlign w:val="center"/>
          </w:tcPr>
          <w:p w14:paraId="5908CE95"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41EA0564"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56B5B1CD" w14:textId="77777777">
        <w:trPr>
          <w:trHeight w:val="17"/>
          <w:jc w:val="center"/>
        </w:trPr>
        <w:tc>
          <w:tcPr>
            <w:tcW w:w="739" w:type="dxa"/>
            <w:vMerge/>
            <w:tcBorders>
              <w:top w:val="nil"/>
              <w:left w:val="nil"/>
              <w:bottom w:val="nil"/>
              <w:right w:val="nil"/>
            </w:tcBorders>
          </w:tcPr>
          <w:p w14:paraId="58C19E84"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16EB034D"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Sedentary</w:t>
            </w:r>
          </w:p>
        </w:tc>
        <w:tc>
          <w:tcPr>
            <w:tcW w:w="1103" w:type="dxa"/>
            <w:tcBorders>
              <w:top w:val="nil"/>
              <w:left w:val="nil"/>
              <w:bottom w:val="nil"/>
              <w:right w:val="nil"/>
            </w:tcBorders>
            <w:shd w:val="clear" w:color="auto" w:fill="auto"/>
            <w:noWrap/>
            <w:vAlign w:val="center"/>
          </w:tcPr>
          <w:p w14:paraId="50EA502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4812B8D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418.45</w:t>
            </w:r>
          </w:p>
        </w:tc>
        <w:tc>
          <w:tcPr>
            <w:tcW w:w="1103" w:type="dxa"/>
            <w:tcBorders>
              <w:top w:val="nil"/>
              <w:left w:val="nil"/>
              <w:bottom w:val="nil"/>
              <w:right w:val="nil"/>
            </w:tcBorders>
            <w:shd w:val="clear" w:color="auto" w:fill="auto"/>
            <w:noWrap/>
            <w:vAlign w:val="center"/>
          </w:tcPr>
          <w:p w14:paraId="11492E6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183.80</w:t>
            </w:r>
          </w:p>
        </w:tc>
        <w:tc>
          <w:tcPr>
            <w:tcW w:w="775" w:type="dxa"/>
            <w:tcBorders>
              <w:top w:val="nil"/>
              <w:left w:val="nil"/>
              <w:bottom w:val="nil"/>
              <w:right w:val="nil"/>
            </w:tcBorders>
            <w:shd w:val="clear" w:color="auto" w:fill="auto"/>
            <w:noWrap/>
            <w:vAlign w:val="center"/>
          </w:tcPr>
          <w:p w14:paraId="3F85DE4A"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0DAD918E"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78D3A834" w14:textId="77777777">
        <w:trPr>
          <w:trHeight w:val="17"/>
          <w:jc w:val="center"/>
        </w:trPr>
        <w:tc>
          <w:tcPr>
            <w:tcW w:w="739" w:type="dxa"/>
            <w:vMerge/>
            <w:tcBorders>
              <w:top w:val="nil"/>
              <w:left w:val="nil"/>
              <w:bottom w:val="nil"/>
              <w:right w:val="nil"/>
            </w:tcBorders>
          </w:tcPr>
          <w:p w14:paraId="1372EEAD"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3B3B1739"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Moderate-to-Vigorous PA</w:t>
            </w:r>
          </w:p>
        </w:tc>
        <w:tc>
          <w:tcPr>
            <w:tcW w:w="1103" w:type="dxa"/>
            <w:tcBorders>
              <w:top w:val="nil"/>
              <w:left w:val="nil"/>
              <w:bottom w:val="nil"/>
              <w:right w:val="nil"/>
            </w:tcBorders>
            <w:shd w:val="clear" w:color="auto" w:fill="auto"/>
            <w:noWrap/>
            <w:vAlign w:val="center"/>
          </w:tcPr>
          <w:p w14:paraId="64F6BE45"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68EE51BA"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34.82</w:t>
            </w:r>
          </w:p>
        </w:tc>
        <w:tc>
          <w:tcPr>
            <w:tcW w:w="1103" w:type="dxa"/>
            <w:tcBorders>
              <w:top w:val="nil"/>
              <w:left w:val="nil"/>
              <w:bottom w:val="nil"/>
              <w:right w:val="nil"/>
            </w:tcBorders>
            <w:shd w:val="clear" w:color="auto" w:fill="auto"/>
            <w:noWrap/>
            <w:vAlign w:val="center"/>
          </w:tcPr>
          <w:p w14:paraId="19C245A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50.82</w:t>
            </w:r>
          </w:p>
        </w:tc>
        <w:tc>
          <w:tcPr>
            <w:tcW w:w="775" w:type="dxa"/>
            <w:tcBorders>
              <w:top w:val="nil"/>
              <w:left w:val="nil"/>
              <w:bottom w:val="nil"/>
              <w:right w:val="nil"/>
            </w:tcBorders>
            <w:shd w:val="clear" w:color="auto" w:fill="auto"/>
            <w:noWrap/>
            <w:vAlign w:val="center"/>
          </w:tcPr>
          <w:p w14:paraId="4CF705E3"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3BA9B6B9"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7D3F9C32" w14:textId="77777777">
        <w:trPr>
          <w:trHeight w:val="17"/>
          <w:jc w:val="center"/>
        </w:trPr>
        <w:tc>
          <w:tcPr>
            <w:tcW w:w="8842" w:type="dxa"/>
            <w:gridSpan w:val="8"/>
            <w:tcBorders>
              <w:top w:val="nil"/>
              <w:left w:val="nil"/>
              <w:bottom w:val="nil"/>
              <w:right w:val="nil"/>
            </w:tcBorders>
            <w:shd w:val="clear" w:color="auto" w:fill="auto"/>
            <w:noWrap/>
          </w:tcPr>
          <w:p w14:paraId="6AE8BA4A"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Depressive symptoms</w:t>
            </w:r>
          </w:p>
        </w:tc>
      </w:tr>
      <w:tr w:rsidR="00C86D4B" w14:paraId="442192FB" w14:textId="77777777">
        <w:trPr>
          <w:trHeight w:val="17"/>
          <w:jc w:val="center"/>
        </w:trPr>
        <w:tc>
          <w:tcPr>
            <w:tcW w:w="739" w:type="dxa"/>
            <w:vMerge w:val="restart"/>
            <w:tcBorders>
              <w:top w:val="nil"/>
              <w:left w:val="nil"/>
              <w:bottom w:val="nil"/>
              <w:right w:val="nil"/>
            </w:tcBorders>
            <w:noWrap/>
          </w:tcPr>
          <w:p w14:paraId="0C5818FD"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2AC347E7"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103" w:type="dxa"/>
            <w:tcBorders>
              <w:top w:val="nil"/>
              <w:left w:val="nil"/>
              <w:bottom w:val="nil"/>
              <w:right w:val="nil"/>
            </w:tcBorders>
            <w:shd w:val="clear" w:color="auto" w:fill="auto"/>
            <w:noWrap/>
            <w:vAlign w:val="center"/>
          </w:tcPr>
          <w:p w14:paraId="20AA1FE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39973A4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13.48</w:t>
            </w:r>
          </w:p>
        </w:tc>
        <w:tc>
          <w:tcPr>
            <w:tcW w:w="1103" w:type="dxa"/>
            <w:tcBorders>
              <w:top w:val="nil"/>
              <w:left w:val="nil"/>
              <w:bottom w:val="nil"/>
              <w:right w:val="nil"/>
            </w:tcBorders>
            <w:shd w:val="clear" w:color="auto" w:fill="auto"/>
            <w:noWrap/>
            <w:vAlign w:val="center"/>
          </w:tcPr>
          <w:p w14:paraId="79A3DA0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12.26</w:t>
            </w:r>
          </w:p>
        </w:tc>
        <w:tc>
          <w:tcPr>
            <w:tcW w:w="775" w:type="dxa"/>
            <w:tcBorders>
              <w:top w:val="nil"/>
              <w:left w:val="nil"/>
              <w:bottom w:val="nil"/>
              <w:right w:val="nil"/>
            </w:tcBorders>
            <w:shd w:val="clear" w:color="auto" w:fill="auto"/>
            <w:noWrap/>
            <w:vAlign w:val="center"/>
          </w:tcPr>
          <w:p w14:paraId="1DF06B1B"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2B49AA93"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4678A05F" w14:textId="77777777">
        <w:trPr>
          <w:trHeight w:val="17"/>
          <w:jc w:val="center"/>
        </w:trPr>
        <w:tc>
          <w:tcPr>
            <w:tcW w:w="739" w:type="dxa"/>
            <w:vMerge/>
            <w:tcBorders>
              <w:top w:val="nil"/>
              <w:left w:val="nil"/>
              <w:bottom w:val="nil"/>
              <w:right w:val="nil"/>
            </w:tcBorders>
          </w:tcPr>
          <w:p w14:paraId="57108F42"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3154BC48"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Depressed affect</w:t>
            </w:r>
          </w:p>
        </w:tc>
        <w:tc>
          <w:tcPr>
            <w:tcW w:w="1103" w:type="dxa"/>
            <w:tcBorders>
              <w:top w:val="nil"/>
              <w:left w:val="nil"/>
              <w:bottom w:val="nil"/>
              <w:right w:val="nil"/>
            </w:tcBorders>
            <w:shd w:val="clear" w:color="auto" w:fill="auto"/>
            <w:noWrap/>
            <w:vAlign w:val="center"/>
          </w:tcPr>
          <w:p w14:paraId="1AC7DFD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00E1F73F"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5.56</w:t>
            </w:r>
          </w:p>
        </w:tc>
        <w:tc>
          <w:tcPr>
            <w:tcW w:w="1103" w:type="dxa"/>
            <w:tcBorders>
              <w:top w:val="nil"/>
              <w:left w:val="nil"/>
              <w:bottom w:val="nil"/>
              <w:right w:val="nil"/>
            </w:tcBorders>
            <w:shd w:val="clear" w:color="auto" w:fill="auto"/>
            <w:noWrap/>
            <w:vAlign w:val="center"/>
          </w:tcPr>
          <w:p w14:paraId="77D6E6B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5.20</w:t>
            </w:r>
          </w:p>
        </w:tc>
        <w:tc>
          <w:tcPr>
            <w:tcW w:w="775" w:type="dxa"/>
            <w:tcBorders>
              <w:top w:val="nil"/>
              <w:left w:val="nil"/>
              <w:bottom w:val="nil"/>
              <w:right w:val="nil"/>
            </w:tcBorders>
            <w:shd w:val="clear" w:color="auto" w:fill="auto"/>
            <w:noWrap/>
            <w:vAlign w:val="center"/>
          </w:tcPr>
          <w:p w14:paraId="0A5D77CA"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3EC92AB8"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51DBD52C" w14:textId="77777777">
        <w:trPr>
          <w:trHeight w:val="17"/>
          <w:jc w:val="center"/>
        </w:trPr>
        <w:tc>
          <w:tcPr>
            <w:tcW w:w="739" w:type="dxa"/>
            <w:vMerge/>
            <w:tcBorders>
              <w:top w:val="nil"/>
              <w:left w:val="nil"/>
              <w:bottom w:val="nil"/>
              <w:right w:val="nil"/>
            </w:tcBorders>
          </w:tcPr>
          <w:p w14:paraId="1CAD39F3"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3C94E629"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Positive affect</w:t>
            </w:r>
          </w:p>
        </w:tc>
        <w:tc>
          <w:tcPr>
            <w:tcW w:w="1103" w:type="dxa"/>
            <w:tcBorders>
              <w:top w:val="nil"/>
              <w:left w:val="nil"/>
              <w:bottom w:val="nil"/>
              <w:right w:val="nil"/>
            </w:tcBorders>
            <w:shd w:val="clear" w:color="auto" w:fill="auto"/>
            <w:noWrap/>
            <w:vAlign w:val="center"/>
          </w:tcPr>
          <w:p w14:paraId="374E864A"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5A82A51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2.63</w:t>
            </w:r>
          </w:p>
        </w:tc>
        <w:tc>
          <w:tcPr>
            <w:tcW w:w="1103" w:type="dxa"/>
            <w:tcBorders>
              <w:top w:val="nil"/>
              <w:left w:val="nil"/>
              <w:bottom w:val="nil"/>
              <w:right w:val="nil"/>
            </w:tcBorders>
            <w:shd w:val="clear" w:color="auto" w:fill="auto"/>
            <w:noWrap/>
            <w:vAlign w:val="center"/>
          </w:tcPr>
          <w:p w14:paraId="610445E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2.89</w:t>
            </w:r>
          </w:p>
        </w:tc>
        <w:tc>
          <w:tcPr>
            <w:tcW w:w="775" w:type="dxa"/>
            <w:tcBorders>
              <w:top w:val="nil"/>
              <w:left w:val="nil"/>
              <w:bottom w:val="nil"/>
              <w:right w:val="nil"/>
            </w:tcBorders>
            <w:shd w:val="clear" w:color="auto" w:fill="auto"/>
            <w:noWrap/>
            <w:vAlign w:val="center"/>
          </w:tcPr>
          <w:p w14:paraId="7BF9E9D5"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3D8C7E73"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3E2D3FAB" w14:textId="77777777">
        <w:trPr>
          <w:trHeight w:val="17"/>
          <w:jc w:val="center"/>
        </w:trPr>
        <w:tc>
          <w:tcPr>
            <w:tcW w:w="739" w:type="dxa"/>
            <w:vMerge/>
            <w:tcBorders>
              <w:top w:val="nil"/>
              <w:left w:val="nil"/>
              <w:bottom w:val="nil"/>
              <w:right w:val="nil"/>
            </w:tcBorders>
          </w:tcPr>
          <w:p w14:paraId="798DD930"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51D20F55"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Somatic complaints</w:t>
            </w:r>
          </w:p>
        </w:tc>
        <w:tc>
          <w:tcPr>
            <w:tcW w:w="1103" w:type="dxa"/>
            <w:tcBorders>
              <w:top w:val="nil"/>
              <w:left w:val="nil"/>
              <w:bottom w:val="nil"/>
              <w:right w:val="nil"/>
            </w:tcBorders>
            <w:shd w:val="clear" w:color="auto" w:fill="auto"/>
            <w:noWrap/>
            <w:vAlign w:val="center"/>
          </w:tcPr>
          <w:p w14:paraId="02A3045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42E9B2D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4.48</w:t>
            </w:r>
          </w:p>
        </w:tc>
        <w:tc>
          <w:tcPr>
            <w:tcW w:w="1103" w:type="dxa"/>
            <w:tcBorders>
              <w:top w:val="nil"/>
              <w:left w:val="nil"/>
              <w:bottom w:val="nil"/>
              <w:right w:val="nil"/>
            </w:tcBorders>
            <w:shd w:val="clear" w:color="auto" w:fill="auto"/>
            <w:noWrap/>
            <w:vAlign w:val="center"/>
          </w:tcPr>
          <w:p w14:paraId="1A7E3E3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3.97</w:t>
            </w:r>
          </w:p>
        </w:tc>
        <w:tc>
          <w:tcPr>
            <w:tcW w:w="775" w:type="dxa"/>
            <w:tcBorders>
              <w:top w:val="nil"/>
              <w:left w:val="nil"/>
              <w:bottom w:val="nil"/>
              <w:right w:val="nil"/>
            </w:tcBorders>
            <w:shd w:val="clear" w:color="auto" w:fill="auto"/>
            <w:noWrap/>
            <w:vAlign w:val="center"/>
          </w:tcPr>
          <w:p w14:paraId="7825B498"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598E2BA5"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6942D96E" w14:textId="77777777">
        <w:trPr>
          <w:trHeight w:val="17"/>
          <w:jc w:val="center"/>
        </w:trPr>
        <w:tc>
          <w:tcPr>
            <w:tcW w:w="739" w:type="dxa"/>
            <w:vMerge/>
            <w:tcBorders>
              <w:top w:val="nil"/>
              <w:left w:val="nil"/>
              <w:bottom w:val="nil"/>
              <w:right w:val="nil"/>
            </w:tcBorders>
          </w:tcPr>
          <w:p w14:paraId="68F05E15"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68563919"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Interpersonal problems</w:t>
            </w:r>
          </w:p>
        </w:tc>
        <w:tc>
          <w:tcPr>
            <w:tcW w:w="1103" w:type="dxa"/>
            <w:tcBorders>
              <w:top w:val="nil"/>
              <w:left w:val="nil"/>
              <w:bottom w:val="nil"/>
              <w:right w:val="nil"/>
            </w:tcBorders>
            <w:shd w:val="clear" w:color="auto" w:fill="auto"/>
            <w:noWrap/>
            <w:vAlign w:val="center"/>
          </w:tcPr>
          <w:p w14:paraId="4ED95C6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03B9EF73"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0.8</w:t>
            </w:r>
          </w:p>
        </w:tc>
        <w:tc>
          <w:tcPr>
            <w:tcW w:w="1103" w:type="dxa"/>
            <w:tcBorders>
              <w:top w:val="nil"/>
              <w:left w:val="nil"/>
              <w:bottom w:val="nil"/>
              <w:right w:val="nil"/>
            </w:tcBorders>
            <w:shd w:val="clear" w:color="auto" w:fill="auto"/>
            <w:noWrap/>
            <w:vAlign w:val="center"/>
          </w:tcPr>
          <w:p w14:paraId="0F23CC1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1.316</w:t>
            </w:r>
          </w:p>
        </w:tc>
        <w:tc>
          <w:tcPr>
            <w:tcW w:w="775" w:type="dxa"/>
            <w:tcBorders>
              <w:top w:val="nil"/>
              <w:left w:val="nil"/>
              <w:bottom w:val="nil"/>
              <w:right w:val="nil"/>
            </w:tcBorders>
            <w:shd w:val="clear" w:color="auto" w:fill="auto"/>
            <w:noWrap/>
            <w:vAlign w:val="center"/>
          </w:tcPr>
          <w:p w14:paraId="6B589857"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40D93E96"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39A0C3ED" w14:textId="77777777">
        <w:trPr>
          <w:trHeight w:val="17"/>
          <w:jc w:val="center"/>
        </w:trPr>
        <w:tc>
          <w:tcPr>
            <w:tcW w:w="8842" w:type="dxa"/>
            <w:gridSpan w:val="8"/>
            <w:tcBorders>
              <w:top w:val="nil"/>
              <w:left w:val="nil"/>
              <w:bottom w:val="nil"/>
            </w:tcBorders>
            <w:shd w:val="clear" w:color="auto" w:fill="auto"/>
            <w:noWrap/>
          </w:tcPr>
          <w:p w14:paraId="449C421A"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Gender-role scores</w:t>
            </w:r>
          </w:p>
        </w:tc>
      </w:tr>
      <w:tr w:rsidR="00C86D4B" w14:paraId="10A9AAD5" w14:textId="77777777">
        <w:trPr>
          <w:trHeight w:val="17"/>
          <w:jc w:val="center"/>
        </w:trPr>
        <w:tc>
          <w:tcPr>
            <w:tcW w:w="739" w:type="dxa"/>
            <w:vMerge w:val="restart"/>
            <w:tcBorders>
              <w:top w:val="nil"/>
              <w:left w:val="nil"/>
              <w:bottom w:val="nil"/>
              <w:right w:val="nil"/>
            </w:tcBorders>
            <w:noWrap/>
          </w:tcPr>
          <w:p w14:paraId="678924D3"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1356A8AB"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Masculinity scores</w:t>
            </w:r>
          </w:p>
        </w:tc>
        <w:tc>
          <w:tcPr>
            <w:tcW w:w="1103" w:type="dxa"/>
            <w:tcBorders>
              <w:top w:val="nil"/>
              <w:left w:val="nil"/>
              <w:bottom w:val="nil"/>
              <w:right w:val="nil"/>
            </w:tcBorders>
            <w:shd w:val="clear" w:color="auto" w:fill="auto"/>
            <w:noWrap/>
            <w:vAlign w:val="center"/>
          </w:tcPr>
          <w:p w14:paraId="7E915ED1"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29EF68B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4.80</w:t>
            </w:r>
          </w:p>
        </w:tc>
        <w:tc>
          <w:tcPr>
            <w:tcW w:w="1103" w:type="dxa"/>
            <w:tcBorders>
              <w:top w:val="nil"/>
              <w:left w:val="nil"/>
              <w:bottom w:val="nil"/>
              <w:right w:val="nil"/>
            </w:tcBorders>
            <w:shd w:val="clear" w:color="auto" w:fill="auto"/>
            <w:noWrap/>
            <w:vAlign w:val="center"/>
          </w:tcPr>
          <w:p w14:paraId="6090366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0.85</w:t>
            </w:r>
          </w:p>
        </w:tc>
        <w:tc>
          <w:tcPr>
            <w:tcW w:w="775" w:type="dxa"/>
            <w:tcBorders>
              <w:top w:val="nil"/>
              <w:left w:val="nil"/>
              <w:bottom w:val="nil"/>
              <w:right w:val="nil"/>
            </w:tcBorders>
            <w:shd w:val="clear" w:color="auto" w:fill="auto"/>
            <w:noWrap/>
            <w:vAlign w:val="center"/>
          </w:tcPr>
          <w:p w14:paraId="1782E62E"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13C53C5E"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5242E6D6" w14:textId="77777777">
        <w:trPr>
          <w:trHeight w:val="17"/>
          <w:jc w:val="center"/>
        </w:trPr>
        <w:tc>
          <w:tcPr>
            <w:tcW w:w="739" w:type="dxa"/>
            <w:vMerge/>
            <w:tcBorders>
              <w:top w:val="nil"/>
              <w:left w:val="nil"/>
              <w:bottom w:val="nil"/>
              <w:right w:val="nil"/>
            </w:tcBorders>
          </w:tcPr>
          <w:p w14:paraId="580B6832"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48A9368E"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Femininity scores</w:t>
            </w:r>
          </w:p>
        </w:tc>
        <w:tc>
          <w:tcPr>
            <w:tcW w:w="1103" w:type="dxa"/>
            <w:tcBorders>
              <w:top w:val="nil"/>
              <w:left w:val="nil"/>
              <w:bottom w:val="nil"/>
              <w:right w:val="nil"/>
            </w:tcBorders>
            <w:shd w:val="clear" w:color="auto" w:fill="auto"/>
            <w:noWrap/>
            <w:vAlign w:val="center"/>
          </w:tcPr>
          <w:p w14:paraId="1E9ED11C"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4DC8EBC0"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4.96</w:t>
            </w:r>
          </w:p>
        </w:tc>
        <w:tc>
          <w:tcPr>
            <w:tcW w:w="1103" w:type="dxa"/>
            <w:tcBorders>
              <w:top w:val="nil"/>
              <w:left w:val="nil"/>
              <w:bottom w:val="nil"/>
              <w:right w:val="nil"/>
            </w:tcBorders>
            <w:shd w:val="clear" w:color="auto" w:fill="auto"/>
            <w:noWrap/>
            <w:vAlign w:val="center"/>
          </w:tcPr>
          <w:p w14:paraId="3008F0A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0.78</w:t>
            </w:r>
          </w:p>
        </w:tc>
        <w:tc>
          <w:tcPr>
            <w:tcW w:w="775" w:type="dxa"/>
            <w:tcBorders>
              <w:top w:val="nil"/>
              <w:left w:val="nil"/>
              <w:bottom w:val="nil"/>
              <w:right w:val="nil"/>
            </w:tcBorders>
            <w:shd w:val="clear" w:color="auto" w:fill="auto"/>
            <w:noWrap/>
            <w:vAlign w:val="center"/>
          </w:tcPr>
          <w:p w14:paraId="62051095"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7759FCC4"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3801ADF1" w14:textId="77777777">
        <w:trPr>
          <w:trHeight w:val="17"/>
          <w:jc w:val="center"/>
        </w:trPr>
        <w:tc>
          <w:tcPr>
            <w:tcW w:w="8842" w:type="dxa"/>
            <w:gridSpan w:val="8"/>
            <w:tcBorders>
              <w:top w:val="nil"/>
              <w:left w:val="nil"/>
              <w:right w:val="nil"/>
            </w:tcBorders>
            <w:shd w:val="clear" w:color="auto" w:fill="auto"/>
            <w:noWrap/>
          </w:tcPr>
          <w:p w14:paraId="6B9E6E7D"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COVID-19 data (Province level)</w:t>
            </w:r>
          </w:p>
        </w:tc>
      </w:tr>
      <w:tr w:rsidR="00C86D4B" w14:paraId="43E44DEA" w14:textId="77777777">
        <w:trPr>
          <w:trHeight w:val="17"/>
          <w:jc w:val="center"/>
        </w:trPr>
        <w:tc>
          <w:tcPr>
            <w:tcW w:w="739" w:type="dxa"/>
            <w:vMerge w:val="restart"/>
            <w:tcBorders>
              <w:top w:val="nil"/>
              <w:left w:val="nil"/>
              <w:bottom w:val="nil"/>
              <w:right w:val="nil"/>
            </w:tcBorders>
            <w:noWrap/>
          </w:tcPr>
          <w:p w14:paraId="337ACC32"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08F8653F"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New cases</w:t>
            </w:r>
          </w:p>
        </w:tc>
        <w:tc>
          <w:tcPr>
            <w:tcW w:w="1103" w:type="dxa"/>
            <w:tcBorders>
              <w:top w:val="nil"/>
              <w:left w:val="nil"/>
              <w:bottom w:val="nil"/>
              <w:right w:val="nil"/>
            </w:tcBorders>
            <w:shd w:val="clear" w:color="auto" w:fill="auto"/>
            <w:noWrap/>
            <w:vAlign w:val="center"/>
          </w:tcPr>
          <w:p w14:paraId="3C50D583"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041BE234"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0.51</w:t>
            </w:r>
          </w:p>
        </w:tc>
        <w:tc>
          <w:tcPr>
            <w:tcW w:w="1103" w:type="dxa"/>
            <w:tcBorders>
              <w:top w:val="nil"/>
              <w:left w:val="nil"/>
              <w:bottom w:val="nil"/>
              <w:right w:val="nil"/>
            </w:tcBorders>
            <w:shd w:val="clear" w:color="auto" w:fill="auto"/>
            <w:noWrap/>
            <w:vAlign w:val="center"/>
          </w:tcPr>
          <w:p w14:paraId="3CC18FA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1.24</w:t>
            </w:r>
          </w:p>
        </w:tc>
        <w:tc>
          <w:tcPr>
            <w:tcW w:w="775" w:type="dxa"/>
            <w:tcBorders>
              <w:top w:val="nil"/>
              <w:left w:val="nil"/>
              <w:bottom w:val="nil"/>
              <w:right w:val="nil"/>
            </w:tcBorders>
            <w:shd w:val="clear" w:color="auto" w:fill="auto"/>
            <w:noWrap/>
            <w:vAlign w:val="center"/>
          </w:tcPr>
          <w:p w14:paraId="68B1AED2"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038C995E"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5D351A22" w14:textId="77777777">
        <w:trPr>
          <w:trHeight w:val="17"/>
          <w:jc w:val="center"/>
        </w:trPr>
        <w:tc>
          <w:tcPr>
            <w:tcW w:w="739" w:type="dxa"/>
            <w:vMerge/>
            <w:tcBorders>
              <w:top w:val="nil"/>
              <w:left w:val="nil"/>
              <w:bottom w:val="nil"/>
              <w:right w:val="nil"/>
            </w:tcBorders>
          </w:tcPr>
          <w:p w14:paraId="288DEEA3"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6808BAE1"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Accumulated confirmed cases</w:t>
            </w:r>
          </w:p>
        </w:tc>
        <w:tc>
          <w:tcPr>
            <w:tcW w:w="1103" w:type="dxa"/>
            <w:tcBorders>
              <w:top w:val="nil"/>
              <w:left w:val="nil"/>
              <w:bottom w:val="nil"/>
              <w:right w:val="nil"/>
            </w:tcBorders>
            <w:shd w:val="clear" w:color="auto" w:fill="auto"/>
            <w:noWrap/>
            <w:vAlign w:val="center"/>
          </w:tcPr>
          <w:p w14:paraId="31F63782"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4DBC540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1292.63</w:t>
            </w:r>
          </w:p>
        </w:tc>
        <w:tc>
          <w:tcPr>
            <w:tcW w:w="1103" w:type="dxa"/>
            <w:tcBorders>
              <w:top w:val="nil"/>
              <w:left w:val="nil"/>
              <w:bottom w:val="nil"/>
              <w:right w:val="nil"/>
            </w:tcBorders>
            <w:shd w:val="clear" w:color="auto" w:fill="auto"/>
            <w:noWrap/>
            <w:vAlign w:val="center"/>
          </w:tcPr>
          <w:p w14:paraId="4CF0C6FE"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243.92</w:t>
            </w:r>
          </w:p>
        </w:tc>
        <w:tc>
          <w:tcPr>
            <w:tcW w:w="775" w:type="dxa"/>
            <w:tcBorders>
              <w:top w:val="nil"/>
              <w:left w:val="nil"/>
              <w:bottom w:val="nil"/>
              <w:right w:val="nil"/>
            </w:tcBorders>
            <w:shd w:val="clear" w:color="auto" w:fill="auto"/>
            <w:noWrap/>
            <w:vAlign w:val="center"/>
          </w:tcPr>
          <w:p w14:paraId="4C0EE36D"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7237AEAD"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515EF5A8" w14:textId="77777777">
        <w:trPr>
          <w:trHeight w:val="17"/>
          <w:jc w:val="center"/>
        </w:trPr>
        <w:tc>
          <w:tcPr>
            <w:tcW w:w="739" w:type="dxa"/>
            <w:vMerge/>
            <w:tcBorders>
              <w:top w:val="nil"/>
              <w:left w:val="nil"/>
              <w:bottom w:val="nil"/>
              <w:right w:val="nil"/>
            </w:tcBorders>
          </w:tcPr>
          <w:p w14:paraId="59386AC8"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64657217"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Accumulated recovery cases</w:t>
            </w:r>
          </w:p>
        </w:tc>
        <w:tc>
          <w:tcPr>
            <w:tcW w:w="1103" w:type="dxa"/>
            <w:tcBorders>
              <w:top w:val="nil"/>
              <w:left w:val="nil"/>
              <w:bottom w:val="nil"/>
              <w:right w:val="nil"/>
            </w:tcBorders>
            <w:shd w:val="clear" w:color="auto" w:fill="auto"/>
            <w:noWrap/>
            <w:vAlign w:val="center"/>
          </w:tcPr>
          <w:p w14:paraId="22D6CABA"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nil"/>
              <w:right w:val="nil"/>
            </w:tcBorders>
            <w:shd w:val="clear" w:color="auto" w:fill="auto"/>
            <w:noWrap/>
            <w:vAlign w:val="center"/>
          </w:tcPr>
          <w:p w14:paraId="252C0A6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1227.01</w:t>
            </w:r>
          </w:p>
        </w:tc>
        <w:tc>
          <w:tcPr>
            <w:tcW w:w="1103" w:type="dxa"/>
            <w:tcBorders>
              <w:top w:val="nil"/>
              <w:left w:val="nil"/>
              <w:bottom w:val="nil"/>
              <w:right w:val="nil"/>
            </w:tcBorders>
            <w:shd w:val="clear" w:color="auto" w:fill="auto"/>
            <w:noWrap/>
            <w:vAlign w:val="center"/>
          </w:tcPr>
          <w:p w14:paraId="2597DA2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233.50</w:t>
            </w:r>
          </w:p>
        </w:tc>
        <w:tc>
          <w:tcPr>
            <w:tcW w:w="775" w:type="dxa"/>
            <w:tcBorders>
              <w:top w:val="nil"/>
              <w:left w:val="nil"/>
              <w:bottom w:val="nil"/>
              <w:right w:val="nil"/>
            </w:tcBorders>
            <w:shd w:val="clear" w:color="auto" w:fill="auto"/>
            <w:noWrap/>
            <w:vAlign w:val="center"/>
          </w:tcPr>
          <w:p w14:paraId="4D99B222"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nil"/>
              <w:right w:val="nil"/>
            </w:tcBorders>
            <w:shd w:val="clear" w:color="auto" w:fill="auto"/>
            <w:noWrap/>
            <w:vAlign w:val="center"/>
          </w:tcPr>
          <w:p w14:paraId="1C53AEA0"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60C02D8D" w14:textId="77777777">
        <w:trPr>
          <w:trHeight w:val="17"/>
          <w:jc w:val="center"/>
        </w:trPr>
        <w:tc>
          <w:tcPr>
            <w:tcW w:w="739" w:type="dxa"/>
            <w:vMerge/>
            <w:tcBorders>
              <w:top w:val="nil"/>
              <w:left w:val="nil"/>
              <w:bottom w:val="single" w:sz="12" w:space="0" w:color="auto"/>
              <w:right w:val="nil"/>
            </w:tcBorders>
          </w:tcPr>
          <w:p w14:paraId="43031D73"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single" w:sz="12" w:space="0" w:color="auto"/>
              <w:right w:val="nil"/>
            </w:tcBorders>
            <w:shd w:val="clear" w:color="auto" w:fill="auto"/>
            <w:noWrap/>
            <w:vAlign w:val="center"/>
          </w:tcPr>
          <w:p w14:paraId="698DA26F"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Accumulated death cases</w:t>
            </w:r>
          </w:p>
        </w:tc>
        <w:tc>
          <w:tcPr>
            <w:tcW w:w="1103" w:type="dxa"/>
            <w:tcBorders>
              <w:top w:val="nil"/>
              <w:left w:val="nil"/>
              <w:bottom w:val="single" w:sz="12" w:space="0" w:color="auto"/>
              <w:right w:val="nil"/>
            </w:tcBorders>
            <w:shd w:val="clear" w:color="auto" w:fill="auto"/>
            <w:noWrap/>
            <w:vAlign w:val="center"/>
          </w:tcPr>
          <w:p w14:paraId="799D7E7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625</w:t>
            </w:r>
          </w:p>
        </w:tc>
        <w:tc>
          <w:tcPr>
            <w:tcW w:w="820" w:type="dxa"/>
            <w:tcBorders>
              <w:top w:val="nil"/>
              <w:left w:val="nil"/>
              <w:bottom w:val="single" w:sz="12" w:space="0" w:color="auto"/>
              <w:right w:val="nil"/>
            </w:tcBorders>
            <w:shd w:val="clear" w:color="auto" w:fill="auto"/>
            <w:noWrap/>
            <w:vAlign w:val="center"/>
          </w:tcPr>
          <w:p w14:paraId="2A09D55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7.70</w:t>
            </w:r>
          </w:p>
        </w:tc>
        <w:tc>
          <w:tcPr>
            <w:tcW w:w="1103" w:type="dxa"/>
            <w:tcBorders>
              <w:top w:val="nil"/>
              <w:left w:val="nil"/>
              <w:bottom w:val="single" w:sz="12" w:space="0" w:color="auto"/>
              <w:right w:val="nil"/>
            </w:tcBorders>
            <w:shd w:val="clear" w:color="auto" w:fill="auto"/>
            <w:noWrap/>
            <w:vAlign w:val="center"/>
          </w:tcPr>
          <w:p w14:paraId="564ABF0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1.29</w:t>
            </w:r>
          </w:p>
        </w:tc>
        <w:tc>
          <w:tcPr>
            <w:tcW w:w="775" w:type="dxa"/>
            <w:tcBorders>
              <w:top w:val="nil"/>
              <w:left w:val="nil"/>
              <w:bottom w:val="single" w:sz="12" w:space="0" w:color="auto"/>
              <w:right w:val="nil"/>
            </w:tcBorders>
            <w:shd w:val="clear" w:color="auto" w:fill="auto"/>
            <w:noWrap/>
            <w:vAlign w:val="center"/>
          </w:tcPr>
          <w:p w14:paraId="0C8F4783"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c>
          <w:tcPr>
            <w:tcW w:w="1756" w:type="dxa"/>
            <w:gridSpan w:val="2"/>
            <w:tcBorders>
              <w:top w:val="nil"/>
              <w:left w:val="nil"/>
              <w:bottom w:val="single" w:sz="12" w:space="0" w:color="auto"/>
              <w:right w:val="nil"/>
            </w:tcBorders>
            <w:shd w:val="clear" w:color="auto" w:fill="auto"/>
            <w:noWrap/>
            <w:vAlign w:val="center"/>
          </w:tcPr>
          <w:p w14:paraId="6FB72981" w14:textId="77777777" w:rsidR="00C86D4B" w:rsidRDefault="0025390F">
            <w:pPr>
              <w:spacing w:line="360" w:lineRule="auto"/>
              <w:jc w:val="center"/>
              <w:rPr>
                <w:rFonts w:cs="Arial"/>
                <w:color w:val="000000"/>
                <w:sz w:val="16"/>
                <w:szCs w:val="16"/>
                <w:lang w:eastAsia="zh-CN"/>
              </w:rPr>
            </w:pPr>
            <w:r>
              <w:rPr>
                <w:rFonts w:cs="Arial" w:hint="eastAsia"/>
                <w:color w:val="000000"/>
                <w:sz w:val="16"/>
                <w:szCs w:val="16"/>
                <w:lang w:eastAsia="zh-CN"/>
              </w:rPr>
              <w:t>/</w:t>
            </w:r>
          </w:p>
        </w:tc>
      </w:tr>
      <w:tr w:rsidR="00C86D4B" w14:paraId="6932B1D8" w14:textId="77777777">
        <w:trPr>
          <w:gridAfter w:val="1"/>
          <w:wAfter w:w="17" w:type="dxa"/>
          <w:trHeight w:val="462"/>
          <w:jc w:val="center"/>
        </w:trPr>
        <w:tc>
          <w:tcPr>
            <w:tcW w:w="3283" w:type="dxa"/>
            <w:gridSpan w:val="2"/>
            <w:tcBorders>
              <w:top w:val="single" w:sz="4" w:space="0" w:color="auto"/>
              <w:left w:val="nil"/>
              <w:bottom w:val="single" w:sz="8" w:space="0" w:color="auto"/>
              <w:right w:val="nil"/>
            </w:tcBorders>
            <w:shd w:val="clear" w:color="auto" w:fill="auto"/>
            <w:noWrap/>
            <w:vAlign w:val="center"/>
          </w:tcPr>
          <w:p w14:paraId="47A06572" w14:textId="77777777" w:rsidR="00C86D4B" w:rsidRDefault="0025390F">
            <w:pPr>
              <w:spacing w:line="360" w:lineRule="auto"/>
              <w:ind w:leftChars="-53" w:left="-106" w:firstLineChars="65" w:firstLine="104"/>
              <w:jc w:val="both"/>
              <w:rPr>
                <w:rFonts w:eastAsia="Times New Roman" w:cs="Arial"/>
                <w:b/>
                <w:bCs/>
                <w:i/>
                <w:iCs/>
                <w:color w:val="000000"/>
                <w:sz w:val="16"/>
                <w:szCs w:val="16"/>
                <w:lang w:eastAsia="pt-BR"/>
              </w:rPr>
            </w:pPr>
            <w:r>
              <w:rPr>
                <w:rFonts w:eastAsia="Times New Roman" w:cs="Arial"/>
                <w:b/>
                <w:bCs/>
                <w:i/>
                <w:iCs/>
                <w:color w:val="000000"/>
                <w:sz w:val="16"/>
                <w:szCs w:val="16"/>
                <w:lang w:eastAsia="pt-BR"/>
              </w:rPr>
              <w:t>Categorical Variables</w:t>
            </w:r>
          </w:p>
        </w:tc>
        <w:tc>
          <w:tcPr>
            <w:tcW w:w="1103" w:type="dxa"/>
            <w:tcBorders>
              <w:top w:val="single" w:sz="4" w:space="0" w:color="auto"/>
              <w:left w:val="nil"/>
              <w:bottom w:val="single" w:sz="8" w:space="0" w:color="auto"/>
              <w:right w:val="nil"/>
            </w:tcBorders>
            <w:shd w:val="clear" w:color="auto" w:fill="auto"/>
            <w:noWrap/>
            <w:vAlign w:val="center"/>
          </w:tcPr>
          <w:p w14:paraId="6F609D7A" w14:textId="77777777" w:rsidR="00C86D4B" w:rsidRDefault="0025390F">
            <w:pPr>
              <w:spacing w:line="360" w:lineRule="auto"/>
              <w:jc w:val="center"/>
              <w:rPr>
                <w:rFonts w:eastAsia="Times New Roman" w:cs="Arial"/>
                <w:b/>
                <w:bCs/>
                <w:i/>
                <w:iCs/>
                <w:color w:val="000000"/>
                <w:sz w:val="16"/>
                <w:szCs w:val="16"/>
                <w:lang w:eastAsia="pt-BR"/>
              </w:rPr>
            </w:pPr>
            <w:r>
              <w:rPr>
                <w:rFonts w:eastAsia="Times New Roman" w:cs="Arial"/>
                <w:b/>
                <w:bCs/>
                <w:i/>
                <w:iCs/>
                <w:color w:val="000000"/>
                <w:sz w:val="16"/>
                <w:szCs w:val="16"/>
                <w:lang w:eastAsia="pt-BR"/>
              </w:rPr>
              <w:t>n</w:t>
            </w:r>
          </w:p>
        </w:tc>
        <w:tc>
          <w:tcPr>
            <w:tcW w:w="820" w:type="dxa"/>
            <w:tcBorders>
              <w:top w:val="single" w:sz="4" w:space="0" w:color="auto"/>
              <w:left w:val="nil"/>
              <w:bottom w:val="single" w:sz="8" w:space="0" w:color="auto"/>
              <w:right w:val="nil"/>
            </w:tcBorders>
            <w:shd w:val="clear" w:color="auto" w:fill="auto"/>
            <w:noWrap/>
            <w:vAlign w:val="center"/>
          </w:tcPr>
          <w:p w14:paraId="68865411" w14:textId="77777777" w:rsidR="00C86D4B" w:rsidRDefault="0025390F">
            <w:pPr>
              <w:spacing w:line="360" w:lineRule="auto"/>
              <w:jc w:val="center"/>
              <w:rPr>
                <w:rFonts w:eastAsia="Times New Roman" w:cs="Arial"/>
                <w:b/>
                <w:bCs/>
                <w:color w:val="000000"/>
                <w:sz w:val="16"/>
                <w:szCs w:val="16"/>
                <w:lang w:eastAsia="pt-BR"/>
              </w:rPr>
            </w:pPr>
            <w:r>
              <w:rPr>
                <w:rFonts w:eastAsia="Times New Roman" w:cs="Arial"/>
                <w:b/>
                <w:bCs/>
                <w:color w:val="000000"/>
                <w:sz w:val="16"/>
                <w:szCs w:val="16"/>
                <w:lang w:eastAsia="pt-BR"/>
              </w:rPr>
              <w:t>%</w:t>
            </w:r>
          </w:p>
        </w:tc>
        <w:tc>
          <w:tcPr>
            <w:tcW w:w="1103" w:type="dxa"/>
            <w:tcBorders>
              <w:top w:val="single" w:sz="4" w:space="0" w:color="auto"/>
              <w:left w:val="nil"/>
              <w:bottom w:val="single" w:sz="8" w:space="0" w:color="auto"/>
              <w:right w:val="nil"/>
            </w:tcBorders>
            <w:shd w:val="clear" w:color="auto" w:fill="auto"/>
            <w:noWrap/>
            <w:vAlign w:val="center"/>
          </w:tcPr>
          <w:p w14:paraId="04540F09"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single" w:sz="4" w:space="0" w:color="auto"/>
              <w:left w:val="nil"/>
              <w:bottom w:val="single" w:sz="8" w:space="0" w:color="auto"/>
              <w:right w:val="nil"/>
            </w:tcBorders>
            <w:shd w:val="clear" w:color="auto" w:fill="auto"/>
            <w:noWrap/>
            <w:vAlign w:val="center"/>
          </w:tcPr>
          <w:p w14:paraId="27D16D3D" w14:textId="77777777" w:rsidR="00C86D4B" w:rsidRDefault="00C86D4B">
            <w:pPr>
              <w:spacing w:line="360" w:lineRule="auto"/>
              <w:jc w:val="center"/>
              <w:rPr>
                <w:rFonts w:eastAsia="Times New Roman" w:cs="Arial"/>
                <w:color w:val="000000"/>
                <w:sz w:val="16"/>
                <w:szCs w:val="16"/>
                <w:lang w:eastAsia="pt-BR"/>
              </w:rPr>
            </w:pPr>
          </w:p>
        </w:tc>
        <w:tc>
          <w:tcPr>
            <w:tcW w:w="1741" w:type="dxa"/>
            <w:tcBorders>
              <w:top w:val="single" w:sz="4" w:space="0" w:color="auto"/>
              <w:left w:val="nil"/>
              <w:bottom w:val="single" w:sz="8" w:space="0" w:color="auto"/>
              <w:right w:val="nil"/>
            </w:tcBorders>
            <w:shd w:val="clear" w:color="auto" w:fill="auto"/>
            <w:noWrap/>
            <w:vAlign w:val="center"/>
          </w:tcPr>
          <w:p w14:paraId="28589401" w14:textId="77777777" w:rsidR="00C86D4B" w:rsidRDefault="00C86D4B">
            <w:pPr>
              <w:spacing w:line="360" w:lineRule="auto"/>
              <w:jc w:val="center"/>
              <w:rPr>
                <w:rFonts w:eastAsia="Times New Roman" w:cs="Arial"/>
                <w:color w:val="000000"/>
                <w:sz w:val="16"/>
                <w:szCs w:val="16"/>
                <w:lang w:eastAsia="pt-BR"/>
              </w:rPr>
            </w:pPr>
          </w:p>
        </w:tc>
      </w:tr>
      <w:tr w:rsidR="00C86D4B" w14:paraId="46F3A67D" w14:textId="77777777">
        <w:trPr>
          <w:trHeight w:val="17"/>
          <w:jc w:val="center"/>
        </w:trPr>
        <w:tc>
          <w:tcPr>
            <w:tcW w:w="8842" w:type="dxa"/>
            <w:gridSpan w:val="8"/>
            <w:tcBorders>
              <w:top w:val="single" w:sz="4" w:space="0" w:color="auto"/>
              <w:left w:val="nil"/>
            </w:tcBorders>
            <w:shd w:val="clear" w:color="auto" w:fill="auto"/>
            <w:noWrap/>
          </w:tcPr>
          <w:p w14:paraId="58DD903F"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PA level categories</w:t>
            </w:r>
          </w:p>
        </w:tc>
      </w:tr>
      <w:tr w:rsidR="00C86D4B" w14:paraId="596EF1A9" w14:textId="77777777">
        <w:trPr>
          <w:trHeight w:val="17"/>
          <w:jc w:val="center"/>
        </w:trPr>
        <w:tc>
          <w:tcPr>
            <w:tcW w:w="739" w:type="dxa"/>
            <w:vMerge w:val="restart"/>
            <w:tcBorders>
              <w:left w:val="nil"/>
              <w:bottom w:val="nil"/>
              <w:right w:val="nil"/>
            </w:tcBorders>
            <w:noWrap/>
          </w:tcPr>
          <w:p w14:paraId="0C46EEF1"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left w:val="nil"/>
              <w:bottom w:val="nil"/>
              <w:right w:val="nil"/>
            </w:tcBorders>
            <w:shd w:val="clear" w:color="auto" w:fill="auto"/>
            <w:noWrap/>
            <w:vAlign w:val="center"/>
          </w:tcPr>
          <w:p w14:paraId="18494BC0"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Low level</w:t>
            </w:r>
          </w:p>
        </w:tc>
        <w:tc>
          <w:tcPr>
            <w:tcW w:w="1103" w:type="dxa"/>
            <w:tcBorders>
              <w:left w:val="nil"/>
              <w:bottom w:val="nil"/>
              <w:right w:val="nil"/>
            </w:tcBorders>
            <w:shd w:val="clear" w:color="auto" w:fill="auto"/>
            <w:noWrap/>
            <w:vAlign w:val="center"/>
          </w:tcPr>
          <w:p w14:paraId="4EEBC111"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366</w:t>
            </w:r>
          </w:p>
        </w:tc>
        <w:tc>
          <w:tcPr>
            <w:tcW w:w="820" w:type="dxa"/>
            <w:tcBorders>
              <w:left w:val="nil"/>
              <w:bottom w:val="nil"/>
              <w:right w:val="nil"/>
            </w:tcBorders>
            <w:shd w:val="clear" w:color="auto" w:fill="auto"/>
            <w:noWrap/>
            <w:vAlign w:val="center"/>
          </w:tcPr>
          <w:p w14:paraId="455A8B7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58.56</w:t>
            </w:r>
          </w:p>
        </w:tc>
        <w:tc>
          <w:tcPr>
            <w:tcW w:w="1103" w:type="dxa"/>
            <w:tcBorders>
              <w:left w:val="nil"/>
              <w:bottom w:val="nil"/>
              <w:right w:val="nil"/>
            </w:tcBorders>
            <w:shd w:val="clear" w:color="auto" w:fill="auto"/>
            <w:noWrap/>
            <w:vAlign w:val="center"/>
          </w:tcPr>
          <w:p w14:paraId="3DA5D383" w14:textId="77777777" w:rsidR="00C86D4B" w:rsidRDefault="00C86D4B">
            <w:pPr>
              <w:spacing w:line="360" w:lineRule="auto"/>
              <w:jc w:val="center"/>
              <w:rPr>
                <w:rFonts w:eastAsia="Times New Roman" w:cs="Arial"/>
                <w:color w:val="000000"/>
                <w:sz w:val="16"/>
                <w:szCs w:val="16"/>
                <w:lang w:eastAsia="pt-BR"/>
              </w:rPr>
            </w:pPr>
          </w:p>
        </w:tc>
        <w:tc>
          <w:tcPr>
            <w:tcW w:w="775" w:type="dxa"/>
            <w:tcBorders>
              <w:left w:val="nil"/>
              <w:bottom w:val="nil"/>
              <w:right w:val="nil"/>
            </w:tcBorders>
            <w:shd w:val="clear" w:color="auto" w:fill="auto"/>
            <w:noWrap/>
            <w:vAlign w:val="center"/>
          </w:tcPr>
          <w:p w14:paraId="1DB01CA9"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left w:val="nil"/>
              <w:bottom w:val="nil"/>
              <w:right w:val="nil"/>
            </w:tcBorders>
            <w:shd w:val="clear" w:color="auto" w:fill="auto"/>
            <w:noWrap/>
            <w:vAlign w:val="center"/>
          </w:tcPr>
          <w:p w14:paraId="08485198" w14:textId="77777777" w:rsidR="00C86D4B" w:rsidRDefault="00C86D4B">
            <w:pPr>
              <w:spacing w:line="360" w:lineRule="auto"/>
              <w:jc w:val="center"/>
              <w:rPr>
                <w:rFonts w:eastAsia="Times New Roman" w:cs="Arial"/>
                <w:color w:val="000000"/>
                <w:sz w:val="16"/>
                <w:szCs w:val="16"/>
                <w:lang w:eastAsia="pt-BR"/>
              </w:rPr>
            </w:pPr>
          </w:p>
        </w:tc>
      </w:tr>
      <w:tr w:rsidR="00C86D4B" w14:paraId="036E0E7C" w14:textId="77777777">
        <w:trPr>
          <w:trHeight w:val="17"/>
          <w:jc w:val="center"/>
        </w:trPr>
        <w:tc>
          <w:tcPr>
            <w:tcW w:w="739" w:type="dxa"/>
            <w:vMerge/>
            <w:tcBorders>
              <w:top w:val="nil"/>
              <w:left w:val="nil"/>
              <w:bottom w:val="nil"/>
              <w:right w:val="nil"/>
            </w:tcBorders>
          </w:tcPr>
          <w:p w14:paraId="1039B824"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1159E518"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Moderate level</w:t>
            </w:r>
          </w:p>
        </w:tc>
        <w:tc>
          <w:tcPr>
            <w:tcW w:w="1103" w:type="dxa"/>
            <w:tcBorders>
              <w:top w:val="nil"/>
              <w:left w:val="nil"/>
              <w:bottom w:val="nil"/>
              <w:right w:val="nil"/>
            </w:tcBorders>
            <w:shd w:val="clear" w:color="auto" w:fill="auto"/>
            <w:noWrap/>
            <w:vAlign w:val="center"/>
          </w:tcPr>
          <w:p w14:paraId="40B67D0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201</w:t>
            </w:r>
          </w:p>
        </w:tc>
        <w:tc>
          <w:tcPr>
            <w:tcW w:w="820" w:type="dxa"/>
            <w:tcBorders>
              <w:top w:val="nil"/>
              <w:left w:val="nil"/>
              <w:bottom w:val="nil"/>
              <w:right w:val="nil"/>
            </w:tcBorders>
            <w:shd w:val="clear" w:color="auto" w:fill="auto"/>
            <w:noWrap/>
            <w:vAlign w:val="center"/>
          </w:tcPr>
          <w:p w14:paraId="33E7F91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32.16</w:t>
            </w:r>
          </w:p>
        </w:tc>
        <w:tc>
          <w:tcPr>
            <w:tcW w:w="1103" w:type="dxa"/>
            <w:tcBorders>
              <w:top w:val="nil"/>
              <w:left w:val="nil"/>
              <w:bottom w:val="nil"/>
              <w:right w:val="nil"/>
            </w:tcBorders>
            <w:shd w:val="clear" w:color="auto" w:fill="auto"/>
            <w:noWrap/>
            <w:vAlign w:val="center"/>
          </w:tcPr>
          <w:p w14:paraId="654BEF59"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2D2A1D2C"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43ADF3C8" w14:textId="77777777" w:rsidR="00C86D4B" w:rsidRDefault="00C86D4B">
            <w:pPr>
              <w:spacing w:line="360" w:lineRule="auto"/>
              <w:jc w:val="center"/>
              <w:rPr>
                <w:rFonts w:eastAsia="Times New Roman" w:cs="Arial"/>
                <w:color w:val="000000"/>
                <w:sz w:val="16"/>
                <w:szCs w:val="16"/>
                <w:lang w:eastAsia="pt-BR"/>
              </w:rPr>
            </w:pPr>
          </w:p>
        </w:tc>
      </w:tr>
      <w:tr w:rsidR="00C86D4B" w14:paraId="46882896" w14:textId="77777777">
        <w:trPr>
          <w:trHeight w:val="17"/>
          <w:jc w:val="center"/>
        </w:trPr>
        <w:tc>
          <w:tcPr>
            <w:tcW w:w="739" w:type="dxa"/>
            <w:vMerge/>
            <w:tcBorders>
              <w:top w:val="nil"/>
              <w:left w:val="nil"/>
              <w:bottom w:val="nil"/>
              <w:right w:val="nil"/>
            </w:tcBorders>
          </w:tcPr>
          <w:p w14:paraId="302E61D2"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7E6B86A8"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 xml:space="preserve">High level </w:t>
            </w:r>
          </w:p>
        </w:tc>
        <w:tc>
          <w:tcPr>
            <w:tcW w:w="1103" w:type="dxa"/>
            <w:tcBorders>
              <w:top w:val="nil"/>
              <w:left w:val="nil"/>
              <w:bottom w:val="nil"/>
              <w:right w:val="nil"/>
            </w:tcBorders>
            <w:shd w:val="clear" w:color="auto" w:fill="auto"/>
            <w:noWrap/>
            <w:vAlign w:val="center"/>
          </w:tcPr>
          <w:p w14:paraId="7E19E545"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58</w:t>
            </w:r>
          </w:p>
        </w:tc>
        <w:tc>
          <w:tcPr>
            <w:tcW w:w="820" w:type="dxa"/>
            <w:tcBorders>
              <w:top w:val="nil"/>
              <w:left w:val="nil"/>
              <w:bottom w:val="nil"/>
              <w:right w:val="nil"/>
            </w:tcBorders>
            <w:shd w:val="clear" w:color="auto" w:fill="auto"/>
            <w:noWrap/>
            <w:vAlign w:val="center"/>
          </w:tcPr>
          <w:p w14:paraId="427D8D3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9.28</w:t>
            </w:r>
          </w:p>
        </w:tc>
        <w:tc>
          <w:tcPr>
            <w:tcW w:w="1103" w:type="dxa"/>
            <w:tcBorders>
              <w:top w:val="nil"/>
              <w:left w:val="nil"/>
              <w:bottom w:val="nil"/>
              <w:right w:val="nil"/>
            </w:tcBorders>
            <w:shd w:val="clear" w:color="auto" w:fill="auto"/>
            <w:noWrap/>
            <w:vAlign w:val="center"/>
          </w:tcPr>
          <w:p w14:paraId="659F4847"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2AA4A8B5"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09E8E43A" w14:textId="77777777" w:rsidR="00C86D4B" w:rsidRDefault="00C86D4B">
            <w:pPr>
              <w:spacing w:line="360" w:lineRule="auto"/>
              <w:jc w:val="center"/>
              <w:rPr>
                <w:rFonts w:eastAsia="Times New Roman" w:cs="Arial"/>
                <w:color w:val="000000"/>
                <w:sz w:val="16"/>
                <w:szCs w:val="16"/>
                <w:lang w:eastAsia="pt-BR"/>
              </w:rPr>
            </w:pPr>
          </w:p>
        </w:tc>
      </w:tr>
      <w:tr w:rsidR="00C86D4B" w14:paraId="73FDCC8D" w14:textId="77777777">
        <w:trPr>
          <w:trHeight w:val="188"/>
          <w:jc w:val="center"/>
        </w:trPr>
        <w:tc>
          <w:tcPr>
            <w:tcW w:w="739" w:type="dxa"/>
            <w:tcBorders>
              <w:top w:val="nil"/>
              <w:left w:val="nil"/>
              <w:bottom w:val="nil"/>
              <w:right w:val="nil"/>
            </w:tcBorders>
            <w:shd w:val="clear" w:color="auto" w:fill="auto"/>
            <w:noWrap/>
          </w:tcPr>
          <w:p w14:paraId="7089E013" w14:textId="77777777" w:rsidR="00C86D4B" w:rsidRDefault="0025390F">
            <w:pPr>
              <w:spacing w:line="24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Gender</w:t>
            </w:r>
          </w:p>
        </w:tc>
        <w:tc>
          <w:tcPr>
            <w:tcW w:w="2543" w:type="dxa"/>
            <w:tcBorders>
              <w:top w:val="nil"/>
              <w:left w:val="nil"/>
              <w:bottom w:val="nil"/>
              <w:right w:val="nil"/>
            </w:tcBorders>
            <w:shd w:val="clear" w:color="auto" w:fill="auto"/>
            <w:noWrap/>
            <w:vAlign w:val="center"/>
          </w:tcPr>
          <w:p w14:paraId="74663415" w14:textId="77777777" w:rsidR="00C86D4B" w:rsidRDefault="00C86D4B">
            <w:pPr>
              <w:spacing w:line="360" w:lineRule="auto"/>
              <w:ind w:leftChars="-53" w:left="-106" w:firstLineChars="65" w:firstLine="104"/>
              <w:rPr>
                <w:rFonts w:eastAsia="Times New Roman" w:cs="Arial"/>
                <w:color w:val="000000"/>
                <w:sz w:val="16"/>
                <w:szCs w:val="16"/>
                <w:lang w:eastAsia="pt-BR"/>
              </w:rPr>
            </w:pPr>
          </w:p>
        </w:tc>
        <w:tc>
          <w:tcPr>
            <w:tcW w:w="1103" w:type="dxa"/>
            <w:tcBorders>
              <w:top w:val="nil"/>
              <w:left w:val="nil"/>
              <w:bottom w:val="nil"/>
              <w:right w:val="nil"/>
            </w:tcBorders>
            <w:shd w:val="clear" w:color="auto" w:fill="auto"/>
            <w:noWrap/>
            <w:vAlign w:val="center"/>
          </w:tcPr>
          <w:p w14:paraId="0FE8FB26" w14:textId="77777777" w:rsidR="00C86D4B" w:rsidRDefault="00C86D4B">
            <w:pPr>
              <w:spacing w:line="360" w:lineRule="auto"/>
              <w:jc w:val="center"/>
              <w:rPr>
                <w:rFonts w:eastAsia="Times New Roman" w:cs="Arial"/>
                <w:color w:val="000000"/>
                <w:sz w:val="16"/>
                <w:szCs w:val="16"/>
                <w:lang w:eastAsia="pt-BR"/>
              </w:rPr>
            </w:pPr>
          </w:p>
        </w:tc>
        <w:tc>
          <w:tcPr>
            <w:tcW w:w="820" w:type="dxa"/>
            <w:tcBorders>
              <w:top w:val="nil"/>
              <w:left w:val="nil"/>
              <w:bottom w:val="nil"/>
              <w:right w:val="nil"/>
            </w:tcBorders>
            <w:shd w:val="clear" w:color="auto" w:fill="auto"/>
            <w:noWrap/>
            <w:vAlign w:val="center"/>
          </w:tcPr>
          <w:p w14:paraId="77F79B78" w14:textId="77777777" w:rsidR="00C86D4B" w:rsidRDefault="00C86D4B">
            <w:pPr>
              <w:spacing w:line="360" w:lineRule="auto"/>
              <w:jc w:val="center"/>
              <w:rPr>
                <w:rFonts w:eastAsia="Times New Roman" w:cs="Arial"/>
                <w:color w:val="000000"/>
                <w:sz w:val="16"/>
                <w:szCs w:val="16"/>
                <w:lang w:eastAsia="pt-BR"/>
              </w:rPr>
            </w:pPr>
          </w:p>
        </w:tc>
        <w:tc>
          <w:tcPr>
            <w:tcW w:w="1103" w:type="dxa"/>
            <w:tcBorders>
              <w:top w:val="nil"/>
              <w:left w:val="nil"/>
              <w:bottom w:val="nil"/>
              <w:right w:val="nil"/>
            </w:tcBorders>
            <w:shd w:val="clear" w:color="auto" w:fill="auto"/>
            <w:noWrap/>
            <w:vAlign w:val="center"/>
          </w:tcPr>
          <w:p w14:paraId="71145369"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33D0D70F"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6DD73449" w14:textId="77777777" w:rsidR="00C86D4B" w:rsidRDefault="00C86D4B">
            <w:pPr>
              <w:spacing w:line="360" w:lineRule="auto"/>
              <w:jc w:val="center"/>
              <w:rPr>
                <w:rFonts w:eastAsia="Times New Roman" w:cs="Arial"/>
                <w:color w:val="000000"/>
                <w:sz w:val="16"/>
                <w:szCs w:val="16"/>
                <w:lang w:eastAsia="pt-BR"/>
              </w:rPr>
            </w:pPr>
          </w:p>
        </w:tc>
      </w:tr>
      <w:tr w:rsidR="00C86D4B" w14:paraId="1923C6AF" w14:textId="77777777">
        <w:trPr>
          <w:trHeight w:val="17"/>
          <w:jc w:val="center"/>
        </w:trPr>
        <w:tc>
          <w:tcPr>
            <w:tcW w:w="739" w:type="dxa"/>
            <w:vMerge w:val="restart"/>
            <w:tcBorders>
              <w:top w:val="nil"/>
              <w:left w:val="nil"/>
              <w:bottom w:val="nil"/>
              <w:right w:val="nil"/>
            </w:tcBorders>
            <w:shd w:val="clear" w:color="auto" w:fill="auto"/>
            <w:noWrap/>
          </w:tcPr>
          <w:p w14:paraId="6A9D3D1F"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2D3ED0DD"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Male</w:t>
            </w:r>
          </w:p>
        </w:tc>
        <w:tc>
          <w:tcPr>
            <w:tcW w:w="1103" w:type="dxa"/>
            <w:tcBorders>
              <w:top w:val="nil"/>
              <w:left w:val="nil"/>
              <w:bottom w:val="nil"/>
              <w:right w:val="nil"/>
            </w:tcBorders>
            <w:shd w:val="clear" w:color="auto" w:fill="auto"/>
            <w:noWrap/>
            <w:vAlign w:val="center"/>
          </w:tcPr>
          <w:p w14:paraId="5DDF78C3"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220</w:t>
            </w:r>
          </w:p>
        </w:tc>
        <w:tc>
          <w:tcPr>
            <w:tcW w:w="820" w:type="dxa"/>
            <w:tcBorders>
              <w:top w:val="nil"/>
              <w:left w:val="nil"/>
              <w:bottom w:val="nil"/>
              <w:right w:val="nil"/>
            </w:tcBorders>
            <w:shd w:val="clear" w:color="auto" w:fill="auto"/>
            <w:noWrap/>
            <w:vAlign w:val="center"/>
          </w:tcPr>
          <w:p w14:paraId="6128BFCF"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35.20</w:t>
            </w:r>
          </w:p>
        </w:tc>
        <w:tc>
          <w:tcPr>
            <w:tcW w:w="1103" w:type="dxa"/>
            <w:tcBorders>
              <w:top w:val="nil"/>
              <w:left w:val="nil"/>
              <w:bottom w:val="nil"/>
              <w:right w:val="nil"/>
            </w:tcBorders>
            <w:shd w:val="clear" w:color="auto" w:fill="auto"/>
            <w:noWrap/>
            <w:vAlign w:val="center"/>
          </w:tcPr>
          <w:p w14:paraId="73534269"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5C27AAA8"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78CADA40" w14:textId="77777777" w:rsidR="00C86D4B" w:rsidRDefault="00C86D4B">
            <w:pPr>
              <w:spacing w:line="360" w:lineRule="auto"/>
              <w:jc w:val="center"/>
              <w:rPr>
                <w:rFonts w:eastAsia="Times New Roman" w:cs="Arial"/>
                <w:color w:val="000000"/>
                <w:sz w:val="16"/>
                <w:szCs w:val="16"/>
                <w:lang w:eastAsia="pt-BR"/>
              </w:rPr>
            </w:pPr>
          </w:p>
        </w:tc>
      </w:tr>
      <w:tr w:rsidR="00C86D4B" w14:paraId="158C79B5" w14:textId="77777777">
        <w:trPr>
          <w:trHeight w:val="17"/>
          <w:jc w:val="center"/>
        </w:trPr>
        <w:tc>
          <w:tcPr>
            <w:tcW w:w="739" w:type="dxa"/>
            <w:vMerge/>
            <w:tcBorders>
              <w:top w:val="nil"/>
              <w:left w:val="nil"/>
              <w:bottom w:val="nil"/>
              <w:right w:val="nil"/>
            </w:tcBorders>
            <w:shd w:val="clear" w:color="auto" w:fill="auto"/>
          </w:tcPr>
          <w:p w14:paraId="0C89DDC0"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200CCEBE"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Female</w:t>
            </w:r>
          </w:p>
        </w:tc>
        <w:tc>
          <w:tcPr>
            <w:tcW w:w="1103" w:type="dxa"/>
            <w:tcBorders>
              <w:top w:val="nil"/>
              <w:left w:val="nil"/>
              <w:bottom w:val="nil"/>
              <w:right w:val="nil"/>
            </w:tcBorders>
            <w:shd w:val="clear" w:color="auto" w:fill="auto"/>
            <w:noWrap/>
            <w:vAlign w:val="center"/>
          </w:tcPr>
          <w:p w14:paraId="2664072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405</w:t>
            </w:r>
          </w:p>
        </w:tc>
        <w:tc>
          <w:tcPr>
            <w:tcW w:w="820" w:type="dxa"/>
            <w:tcBorders>
              <w:top w:val="nil"/>
              <w:left w:val="nil"/>
              <w:bottom w:val="nil"/>
              <w:right w:val="nil"/>
            </w:tcBorders>
            <w:shd w:val="clear" w:color="auto" w:fill="auto"/>
            <w:noWrap/>
            <w:vAlign w:val="center"/>
          </w:tcPr>
          <w:p w14:paraId="6672F227"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64.80</w:t>
            </w:r>
          </w:p>
        </w:tc>
        <w:tc>
          <w:tcPr>
            <w:tcW w:w="1103" w:type="dxa"/>
            <w:tcBorders>
              <w:top w:val="nil"/>
              <w:left w:val="nil"/>
              <w:bottom w:val="nil"/>
              <w:right w:val="nil"/>
            </w:tcBorders>
            <w:shd w:val="clear" w:color="auto" w:fill="auto"/>
            <w:noWrap/>
            <w:vAlign w:val="center"/>
          </w:tcPr>
          <w:p w14:paraId="62C0A898"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410B4AD"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5FF00213" w14:textId="77777777" w:rsidR="00C86D4B" w:rsidRDefault="00C86D4B">
            <w:pPr>
              <w:spacing w:line="360" w:lineRule="auto"/>
              <w:jc w:val="center"/>
              <w:rPr>
                <w:rFonts w:eastAsia="Times New Roman" w:cs="Arial"/>
                <w:color w:val="000000"/>
                <w:sz w:val="16"/>
                <w:szCs w:val="16"/>
                <w:lang w:eastAsia="pt-BR"/>
              </w:rPr>
            </w:pPr>
          </w:p>
        </w:tc>
      </w:tr>
      <w:tr w:rsidR="00C86D4B" w14:paraId="4AB5C323" w14:textId="77777777">
        <w:trPr>
          <w:trHeight w:val="17"/>
          <w:jc w:val="center"/>
        </w:trPr>
        <w:tc>
          <w:tcPr>
            <w:tcW w:w="8842" w:type="dxa"/>
            <w:gridSpan w:val="8"/>
            <w:tcBorders>
              <w:top w:val="nil"/>
              <w:left w:val="nil"/>
              <w:bottom w:val="nil"/>
            </w:tcBorders>
            <w:shd w:val="clear" w:color="auto" w:fill="auto"/>
            <w:noWrap/>
          </w:tcPr>
          <w:p w14:paraId="4925D052" w14:textId="77777777" w:rsidR="00C86D4B" w:rsidRDefault="0025390F">
            <w:pPr>
              <w:spacing w:line="360" w:lineRule="auto"/>
              <w:ind w:leftChars="-53" w:left="-106" w:firstLineChars="65" w:firstLine="104"/>
              <w:jc w:val="both"/>
              <w:rPr>
                <w:rFonts w:eastAsia="Times New Roman" w:cs="Arial"/>
                <w:color w:val="000000"/>
                <w:sz w:val="16"/>
                <w:szCs w:val="16"/>
                <w:lang w:eastAsia="pt-BR"/>
              </w:rPr>
            </w:pPr>
            <w:r>
              <w:rPr>
                <w:rFonts w:eastAsia="Times New Roman" w:cs="Arial"/>
                <w:b/>
                <w:bCs/>
                <w:color w:val="000000"/>
                <w:sz w:val="16"/>
                <w:szCs w:val="16"/>
                <w:lang w:eastAsia="pt-BR"/>
              </w:rPr>
              <w:t>Gender-Role identities</w:t>
            </w:r>
          </w:p>
        </w:tc>
      </w:tr>
      <w:tr w:rsidR="00C86D4B" w14:paraId="4227EFDA" w14:textId="77777777">
        <w:trPr>
          <w:trHeight w:val="17"/>
          <w:jc w:val="center"/>
        </w:trPr>
        <w:tc>
          <w:tcPr>
            <w:tcW w:w="739" w:type="dxa"/>
            <w:vMerge w:val="restart"/>
            <w:tcBorders>
              <w:top w:val="nil"/>
              <w:left w:val="nil"/>
              <w:bottom w:val="nil"/>
              <w:right w:val="nil"/>
            </w:tcBorders>
            <w:shd w:val="clear" w:color="auto" w:fill="auto"/>
            <w:noWrap/>
          </w:tcPr>
          <w:p w14:paraId="3A0BFE64"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792B12A6"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Undifferentiated</w:t>
            </w:r>
          </w:p>
        </w:tc>
        <w:tc>
          <w:tcPr>
            <w:tcW w:w="1103" w:type="dxa"/>
            <w:tcBorders>
              <w:top w:val="nil"/>
              <w:left w:val="nil"/>
              <w:bottom w:val="nil"/>
              <w:right w:val="nil"/>
            </w:tcBorders>
            <w:shd w:val="clear" w:color="auto" w:fill="auto"/>
            <w:noWrap/>
            <w:vAlign w:val="center"/>
          </w:tcPr>
          <w:p w14:paraId="04775FB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211</w:t>
            </w:r>
          </w:p>
        </w:tc>
        <w:tc>
          <w:tcPr>
            <w:tcW w:w="820" w:type="dxa"/>
            <w:tcBorders>
              <w:top w:val="nil"/>
              <w:left w:val="nil"/>
              <w:bottom w:val="nil"/>
              <w:right w:val="nil"/>
            </w:tcBorders>
            <w:shd w:val="clear" w:color="auto" w:fill="auto"/>
            <w:noWrap/>
            <w:vAlign w:val="center"/>
          </w:tcPr>
          <w:p w14:paraId="729FE19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33.76</w:t>
            </w:r>
          </w:p>
        </w:tc>
        <w:tc>
          <w:tcPr>
            <w:tcW w:w="1103" w:type="dxa"/>
            <w:tcBorders>
              <w:top w:val="nil"/>
              <w:left w:val="nil"/>
              <w:bottom w:val="nil"/>
              <w:right w:val="nil"/>
            </w:tcBorders>
            <w:shd w:val="clear" w:color="auto" w:fill="auto"/>
            <w:noWrap/>
            <w:vAlign w:val="center"/>
          </w:tcPr>
          <w:p w14:paraId="7A9E768E"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2C372CFC"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5BC57BB7" w14:textId="77777777" w:rsidR="00C86D4B" w:rsidRDefault="00C86D4B">
            <w:pPr>
              <w:spacing w:line="360" w:lineRule="auto"/>
              <w:jc w:val="center"/>
              <w:rPr>
                <w:rFonts w:eastAsia="Times New Roman" w:cs="Arial"/>
                <w:color w:val="000000"/>
                <w:sz w:val="16"/>
                <w:szCs w:val="16"/>
                <w:lang w:eastAsia="pt-BR"/>
              </w:rPr>
            </w:pPr>
          </w:p>
        </w:tc>
      </w:tr>
      <w:tr w:rsidR="00C86D4B" w14:paraId="0F1ADD54" w14:textId="77777777">
        <w:trPr>
          <w:trHeight w:val="17"/>
          <w:jc w:val="center"/>
        </w:trPr>
        <w:tc>
          <w:tcPr>
            <w:tcW w:w="739" w:type="dxa"/>
            <w:vMerge/>
            <w:tcBorders>
              <w:top w:val="nil"/>
              <w:left w:val="nil"/>
              <w:bottom w:val="nil"/>
              <w:right w:val="nil"/>
            </w:tcBorders>
            <w:shd w:val="clear" w:color="auto" w:fill="auto"/>
          </w:tcPr>
          <w:p w14:paraId="112945E8"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776B823C"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Masculine</w:t>
            </w:r>
          </w:p>
        </w:tc>
        <w:tc>
          <w:tcPr>
            <w:tcW w:w="1103" w:type="dxa"/>
            <w:tcBorders>
              <w:top w:val="nil"/>
              <w:left w:val="nil"/>
              <w:bottom w:val="nil"/>
              <w:right w:val="nil"/>
            </w:tcBorders>
            <w:shd w:val="clear" w:color="auto" w:fill="auto"/>
            <w:noWrap/>
            <w:vAlign w:val="center"/>
          </w:tcPr>
          <w:p w14:paraId="7270376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92</w:t>
            </w:r>
          </w:p>
        </w:tc>
        <w:tc>
          <w:tcPr>
            <w:tcW w:w="820" w:type="dxa"/>
            <w:tcBorders>
              <w:top w:val="nil"/>
              <w:left w:val="nil"/>
              <w:bottom w:val="nil"/>
              <w:right w:val="nil"/>
            </w:tcBorders>
            <w:shd w:val="clear" w:color="auto" w:fill="auto"/>
            <w:noWrap/>
            <w:vAlign w:val="center"/>
          </w:tcPr>
          <w:p w14:paraId="560A2AC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14.72</w:t>
            </w:r>
          </w:p>
        </w:tc>
        <w:tc>
          <w:tcPr>
            <w:tcW w:w="1103" w:type="dxa"/>
            <w:tcBorders>
              <w:top w:val="nil"/>
              <w:left w:val="nil"/>
              <w:bottom w:val="nil"/>
              <w:right w:val="nil"/>
            </w:tcBorders>
            <w:shd w:val="clear" w:color="auto" w:fill="auto"/>
            <w:noWrap/>
            <w:vAlign w:val="center"/>
          </w:tcPr>
          <w:p w14:paraId="5F1815B1"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3A051BBD"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710605D6" w14:textId="77777777" w:rsidR="00C86D4B" w:rsidRDefault="00C86D4B">
            <w:pPr>
              <w:spacing w:line="360" w:lineRule="auto"/>
              <w:jc w:val="center"/>
              <w:rPr>
                <w:rFonts w:eastAsia="Times New Roman" w:cs="Arial"/>
                <w:color w:val="000000"/>
                <w:sz w:val="16"/>
                <w:szCs w:val="16"/>
                <w:lang w:eastAsia="pt-BR"/>
              </w:rPr>
            </w:pPr>
          </w:p>
        </w:tc>
      </w:tr>
      <w:tr w:rsidR="00C86D4B" w14:paraId="2E5A5BC9" w14:textId="77777777">
        <w:trPr>
          <w:trHeight w:val="17"/>
          <w:jc w:val="center"/>
        </w:trPr>
        <w:tc>
          <w:tcPr>
            <w:tcW w:w="739" w:type="dxa"/>
            <w:vMerge/>
            <w:tcBorders>
              <w:top w:val="nil"/>
              <w:left w:val="nil"/>
              <w:bottom w:val="nil"/>
              <w:right w:val="nil"/>
            </w:tcBorders>
            <w:shd w:val="clear" w:color="auto" w:fill="auto"/>
          </w:tcPr>
          <w:p w14:paraId="14A9994A"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496A6115"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Feminine</w:t>
            </w:r>
          </w:p>
        </w:tc>
        <w:tc>
          <w:tcPr>
            <w:tcW w:w="1103" w:type="dxa"/>
            <w:tcBorders>
              <w:top w:val="nil"/>
              <w:left w:val="nil"/>
              <w:bottom w:val="nil"/>
              <w:right w:val="nil"/>
            </w:tcBorders>
            <w:shd w:val="clear" w:color="auto" w:fill="auto"/>
            <w:noWrap/>
            <w:vAlign w:val="center"/>
          </w:tcPr>
          <w:p w14:paraId="111B3B1F"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80</w:t>
            </w:r>
          </w:p>
        </w:tc>
        <w:tc>
          <w:tcPr>
            <w:tcW w:w="820" w:type="dxa"/>
            <w:tcBorders>
              <w:top w:val="nil"/>
              <w:left w:val="nil"/>
              <w:bottom w:val="nil"/>
              <w:right w:val="nil"/>
            </w:tcBorders>
            <w:shd w:val="clear" w:color="auto" w:fill="auto"/>
            <w:noWrap/>
            <w:vAlign w:val="center"/>
          </w:tcPr>
          <w:p w14:paraId="5CB7DB9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12.80</w:t>
            </w:r>
          </w:p>
        </w:tc>
        <w:tc>
          <w:tcPr>
            <w:tcW w:w="1103" w:type="dxa"/>
            <w:tcBorders>
              <w:top w:val="nil"/>
              <w:left w:val="nil"/>
              <w:bottom w:val="nil"/>
              <w:right w:val="nil"/>
            </w:tcBorders>
            <w:shd w:val="clear" w:color="auto" w:fill="auto"/>
            <w:noWrap/>
            <w:vAlign w:val="center"/>
          </w:tcPr>
          <w:p w14:paraId="14702D10"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2E7D864C"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2095D007" w14:textId="77777777" w:rsidR="00C86D4B" w:rsidRDefault="00C86D4B">
            <w:pPr>
              <w:spacing w:line="360" w:lineRule="auto"/>
              <w:jc w:val="center"/>
              <w:rPr>
                <w:rFonts w:eastAsia="Times New Roman" w:cs="Arial"/>
                <w:color w:val="000000"/>
                <w:sz w:val="16"/>
                <w:szCs w:val="16"/>
                <w:lang w:eastAsia="pt-BR"/>
              </w:rPr>
            </w:pPr>
          </w:p>
        </w:tc>
      </w:tr>
      <w:tr w:rsidR="00C86D4B" w14:paraId="64823A42" w14:textId="77777777">
        <w:trPr>
          <w:trHeight w:val="17"/>
          <w:jc w:val="center"/>
        </w:trPr>
        <w:tc>
          <w:tcPr>
            <w:tcW w:w="739" w:type="dxa"/>
            <w:vMerge/>
            <w:tcBorders>
              <w:top w:val="nil"/>
              <w:left w:val="nil"/>
              <w:bottom w:val="nil"/>
              <w:right w:val="nil"/>
            </w:tcBorders>
            <w:shd w:val="clear" w:color="auto" w:fill="auto"/>
          </w:tcPr>
          <w:p w14:paraId="5B7FED2F"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55BB02A2"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Androgynous</w:t>
            </w:r>
          </w:p>
        </w:tc>
        <w:tc>
          <w:tcPr>
            <w:tcW w:w="1103" w:type="dxa"/>
            <w:tcBorders>
              <w:top w:val="nil"/>
              <w:left w:val="nil"/>
              <w:bottom w:val="nil"/>
              <w:right w:val="nil"/>
            </w:tcBorders>
            <w:shd w:val="clear" w:color="auto" w:fill="auto"/>
            <w:noWrap/>
            <w:vAlign w:val="center"/>
          </w:tcPr>
          <w:p w14:paraId="0260E389"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242</w:t>
            </w:r>
          </w:p>
        </w:tc>
        <w:tc>
          <w:tcPr>
            <w:tcW w:w="820" w:type="dxa"/>
            <w:tcBorders>
              <w:top w:val="nil"/>
              <w:left w:val="nil"/>
              <w:bottom w:val="nil"/>
              <w:right w:val="nil"/>
            </w:tcBorders>
            <w:shd w:val="clear" w:color="auto" w:fill="auto"/>
            <w:noWrap/>
            <w:vAlign w:val="center"/>
          </w:tcPr>
          <w:p w14:paraId="5A05BAB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38.72</w:t>
            </w:r>
          </w:p>
        </w:tc>
        <w:tc>
          <w:tcPr>
            <w:tcW w:w="1103" w:type="dxa"/>
            <w:tcBorders>
              <w:top w:val="nil"/>
              <w:left w:val="nil"/>
              <w:bottom w:val="nil"/>
              <w:right w:val="nil"/>
            </w:tcBorders>
            <w:shd w:val="clear" w:color="auto" w:fill="auto"/>
            <w:noWrap/>
            <w:vAlign w:val="center"/>
          </w:tcPr>
          <w:p w14:paraId="28D8BDF3"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DFBD7FD"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6199CE0A" w14:textId="77777777" w:rsidR="00C86D4B" w:rsidRDefault="00C86D4B">
            <w:pPr>
              <w:spacing w:line="360" w:lineRule="auto"/>
              <w:jc w:val="center"/>
              <w:rPr>
                <w:rFonts w:eastAsia="Times New Roman" w:cs="Arial"/>
                <w:color w:val="000000"/>
                <w:sz w:val="16"/>
                <w:szCs w:val="16"/>
                <w:lang w:eastAsia="pt-BR"/>
              </w:rPr>
            </w:pPr>
          </w:p>
        </w:tc>
      </w:tr>
      <w:tr w:rsidR="00C86D4B" w14:paraId="20B13D51" w14:textId="77777777">
        <w:trPr>
          <w:trHeight w:val="17"/>
          <w:jc w:val="center"/>
        </w:trPr>
        <w:tc>
          <w:tcPr>
            <w:tcW w:w="739" w:type="dxa"/>
            <w:tcBorders>
              <w:top w:val="nil"/>
              <w:left w:val="nil"/>
              <w:bottom w:val="nil"/>
              <w:right w:val="nil"/>
            </w:tcBorders>
            <w:shd w:val="clear" w:color="auto" w:fill="auto"/>
            <w:noWrap/>
          </w:tcPr>
          <w:p w14:paraId="7301F401" w14:textId="77777777" w:rsidR="00C86D4B" w:rsidRDefault="0025390F">
            <w:pPr>
              <w:spacing w:line="240" w:lineRule="auto"/>
              <w:jc w:val="both"/>
              <w:rPr>
                <w:rFonts w:eastAsia="Times New Roman" w:cs="Arial"/>
                <w:b/>
                <w:bCs/>
                <w:color w:val="000000"/>
                <w:sz w:val="16"/>
                <w:szCs w:val="16"/>
                <w:lang w:eastAsia="pt-BR"/>
              </w:rPr>
            </w:pPr>
            <w:r>
              <w:rPr>
                <w:rFonts w:eastAsia="Times New Roman" w:cs="Arial"/>
                <w:b/>
                <w:bCs/>
                <w:color w:val="000000"/>
                <w:sz w:val="16"/>
                <w:szCs w:val="16"/>
                <w:lang w:eastAsia="pt-BR"/>
              </w:rPr>
              <w:t>Grade</w:t>
            </w:r>
          </w:p>
        </w:tc>
        <w:tc>
          <w:tcPr>
            <w:tcW w:w="2543" w:type="dxa"/>
            <w:tcBorders>
              <w:top w:val="nil"/>
              <w:left w:val="nil"/>
              <w:bottom w:val="nil"/>
              <w:right w:val="nil"/>
            </w:tcBorders>
            <w:shd w:val="clear" w:color="auto" w:fill="auto"/>
            <w:noWrap/>
            <w:vAlign w:val="center"/>
          </w:tcPr>
          <w:p w14:paraId="2CFAB822" w14:textId="77777777" w:rsidR="00C86D4B" w:rsidRDefault="00C86D4B">
            <w:pPr>
              <w:spacing w:line="360" w:lineRule="auto"/>
              <w:ind w:leftChars="-53" w:left="-106" w:firstLineChars="65" w:firstLine="104"/>
              <w:rPr>
                <w:rFonts w:eastAsia="Times New Roman" w:cs="Arial"/>
                <w:color w:val="000000"/>
                <w:sz w:val="16"/>
                <w:szCs w:val="16"/>
                <w:lang w:eastAsia="pt-BR"/>
              </w:rPr>
            </w:pPr>
          </w:p>
        </w:tc>
        <w:tc>
          <w:tcPr>
            <w:tcW w:w="1103" w:type="dxa"/>
            <w:tcBorders>
              <w:top w:val="nil"/>
              <w:left w:val="nil"/>
              <w:bottom w:val="nil"/>
              <w:right w:val="nil"/>
            </w:tcBorders>
            <w:shd w:val="clear" w:color="auto" w:fill="auto"/>
            <w:noWrap/>
            <w:vAlign w:val="center"/>
          </w:tcPr>
          <w:p w14:paraId="2976CE3D" w14:textId="77777777" w:rsidR="00C86D4B" w:rsidRDefault="00C86D4B">
            <w:pPr>
              <w:spacing w:line="360" w:lineRule="auto"/>
              <w:jc w:val="center"/>
              <w:rPr>
                <w:rFonts w:eastAsia="Times New Roman" w:cs="Arial"/>
                <w:color w:val="000000"/>
                <w:sz w:val="16"/>
                <w:szCs w:val="16"/>
                <w:lang w:eastAsia="pt-BR"/>
              </w:rPr>
            </w:pPr>
          </w:p>
        </w:tc>
        <w:tc>
          <w:tcPr>
            <w:tcW w:w="820" w:type="dxa"/>
            <w:tcBorders>
              <w:top w:val="nil"/>
              <w:left w:val="nil"/>
              <w:bottom w:val="nil"/>
              <w:right w:val="nil"/>
            </w:tcBorders>
            <w:shd w:val="clear" w:color="auto" w:fill="auto"/>
            <w:noWrap/>
            <w:vAlign w:val="center"/>
          </w:tcPr>
          <w:p w14:paraId="4DD2C47D" w14:textId="77777777" w:rsidR="00C86D4B" w:rsidRDefault="00C86D4B">
            <w:pPr>
              <w:spacing w:line="360" w:lineRule="auto"/>
              <w:jc w:val="center"/>
              <w:rPr>
                <w:rFonts w:eastAsia="Times New Roman" w:cs="Arial"/>
                <w:color w:val="000000"/>
                <w:sz w:val="16"/>
                <w:szCs w:val="16"/>
                <w:lang w:eastAsia="pt-BR"/>
              </w:rPr>
            </w:pPr>
          </w:p>
        </w:tc>
        <w:tc>
          <w:tcPr>
            <w:tcW w:w="1103" w:type="dxa"/>
            <w:tcBorders>
              <w:top w:val="nil"/>
              <w:left w:val="nil"/>
              <w:bottom w:val="nil"/>
              <w:right w:val="nil"/>
            </w:tcBorders>
            <w:shd w:val="clear" w:color="auto" w:fill="auto"/>
            <w:noWrap/>
            <w:vAlign w:val="center"/>
          </w:tcPr>
          <w:p w14:paraId="29C8D072"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7F16182"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223685A1" w14:textId="77777777" w:rsidR="00C86D4B" w:rsidRDefault="00C86D4B">
            <w:pPr>
              <w:spacing w:line="360" w:lineRule="auto"/>
              <w:jc w:val="center"/>
              <w:rPr>
                <w:rFonts w:eastAsia="Times New Roman" w:cs="Arial"/>
                <w:color w:val="000000"/>
                <w:sz w:val="16"/>
                <w:szCs w:val="16"/>
                <w:lang w:eastAsia="pt-BR"/>
              </w:rPr>
            </w:pPr>
          </w:p>
        </w:tc>
      </w:tr>
      <w:tr w:rsidR="00C86D4B" w14:paraId="2577E7CD" w14:textId="77777777">
        <w:trPr>
          <w:trHeight w:val="17"/>
          <w:jc w:val="center"/>
        </w:trPr>
        <w:tc>
          <w:tcPr>
            <w:tcW w:w="739" w:type="dxa"/>
            <w:vMerge w:val="restart"/>
            <w:tcBorders>
              <w:top w:val="nil"/>
              <w:left w:val="nil"/>
              <w:bottom w:val="nil"/>
              <w:right w:val="nil"/>
            </w:tcBorders>
            <w:noWrap/>
          </w:tcPr>
          <w:p w14:paraId="4A8A1F5F"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2FE25C46"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Grade1</w:t>
            </w:r>
          </w:p>
        </w:tc>
        <w:tc>
          <w:tcPr>
            <w:tcW w:w="1103" w:type="dxa"/>
            <w:tcBorders>
              <w:top w:val="nil"/>
              <w:left w:val="nil"/>
              <w:bottom w:val="nil"/>
              <w:right w:val="nil"/>
            </w:tcBorders>
            <w:shd w:val="clear" w:color="auto" w:fill="auto"/>
            <w:noWrap/>
            <w:vAlign w:val="center"/>
          </w:tcPr>
          <w:p w14:paraId="19FABE53"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308</w:t>
            </w:r>
          </w:p>
        </w:tc>
        <w:tc>
          <w:tcPr>
            <w:tcW w:w="820" w:type="dxa"/>
            <w:tcBorders>
              <w:top w:val="nil"/>
              <w:left w:val="nil"/>
              <w:bottom w:val="nil"/>
              <w:right w:val="nil"/>
            </w:tcBorders>
            <w:shd w:val="clear" w:color="auto" w:fill="auto"/>
            <w:noWrap/>
            <w:vAlign w:val="center"/>
          </w:tcPr>
          <w:p w14:paraId="4364484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49.28</w:t>
            </w:r>
          </w:p>
        </w:tc>
        <w:tc>
          <w:tcPr>
            <w:tcW w:w="1103" w:type="dxa"/>
            <w:tcBorders>
              <w:top w:val="nil"/>
              <w:left w:val="nil"/>
              <w:bottom w:val="nil"/>
              <w:right w:val="nil"/>
            </w:tcBorders>
            <w:shd w:val="clear" w:color="auto" w:fill="auto"/>
            <w:noWrap/>
            <w:vAlign w:val="center"/>
          </w:tcPr>
          <w:p w14:paraId="79358243"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4D34691"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0846F6D4" w14:textId="77777777" w:rsidR="00C86D4B" w:rsidRDefault="00C86D4B">
            <w:pPr>
              <w:spacing w:line="360" w:lineRule="auto"/>
              <w:jc w:val="center"/>
              <w:rPr>
                <w:rFonts w:eastAsia="Times New Roman" w:cs="Arial"/>
                <w:color w:val="000000"/>
                <w:sz w:val="16"/>
                <w:szCs w:val="16"/>
                <w:lang w:eastAsia="pt-BR"/>
              </w:rPr>
            </w:pPr>
          </w:p>
        </w:tc>
      </w:tr>
      <w:tr w:rsidR="00C86D4B" w14:paraId="6B0454F6" w14:textId="77777777">
        <w:trPr>
          <w:trHeight w:val="17"/>
          <w:jc w:val="center"/>
        </w:trPr>
        <w:tc>
          <w:tcPr>
            <w:tcW w:w="739" w:type="dxa"/>
            <w:vMerge/>
            <w:tcBorders>
              <w:top w:val="nil"/>
              <w:left w:val="nil"/>
              <w:bottom w:val="nil"/>
              <w:right w:val="nil"/>
            </w:tcBorders>
          </w:tcPr>
          <w:p w14:paraId="04047393"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39D2888C"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Grade2</w:t>
            </w:r>
          </w:p>
        </w:tc>
        <w:tc>
          <w:tcPr>
            <w:tcW w:w="1103" w:type="dxa"/>
            <w:tcBorders>
              <w:top w:val="nil"/>
              <w:left w:val="nil"/>
              <w:bottom w:val="nil"/>
              <w:right w:val="nil"/>
            </w:tcBorders>
            <w:shd w:val="clear" w:color="auto" w:fill="auto"/>
            <w:noWrap/>
            <w:vAlign w:val="center"/>
          </w:tcPr>
          <w:p w14:paraId="5CCD3AE6"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142</w:t>
            </w:r>
          </w:p>
        </w:tc>
        <w:tc>
          <w:tcPr>
            <w:tcW w:w="820" w:type="dxa"/>
            <w:tcBorders>
              <w:top w:val="nil"/>
              <w:left w:val="nil"/>
              <w:bottom w:val="nil"/>
              <w:right w:val="nil"/>
            </w:tcBorders>
            <w:shd w:val="clear" w:color="auto" w:fill="auto"/>
            <w:noWrap/>
            <w:vAlign w:val="center"/>
          </w:tcPr>
          <w:p w14:paraId="485973CE"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22.72</w:t>
            </w:r>
          </w:p>
        </w:tc>
        <w:tc>
          <w:tcPr>
            <w:tcW w:w="1103" w:type="dxa"/>
            <w:tcBorders>
              <w:top w:val="nil"/>
              <w:left w:val="nil"/>
              <w:bottom w:val="nil"/>
              <w:right w:val="nil"/>
            </w:tcBorders>
            <w:shd w:val="clear" w:color="auto" w:fill="auto"/>
            <w:noWrap/>
            <w:vAlign w:val="center"/>
          </w:tcPr>
          <w:p w14:paraId="2ABC6F0B"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9FCBE3C"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101AB0FB" w14:textId="77777777" w:rsidR="00C86D4B" w:rsidRDefault="00C86D4B">
            <w:pPr>
              <w:spacing w:line="360" w:lineRule="auto"/>
              <w:jc w:val="center"/>
              <w:rPr>
                <w:rFonts w:eastAsia="Times New Roman" w:cs="Arial"/>
                <w:color w:val="000000"/>
                <w:sz w:val="16"/>
                <w:szCs w:val="16"/>
                <w:lang w:eastAsia="pt-BR"/>
              </w:rPr>
            </w:pPr>
          </w:p>
        </w:tc>
      </w:tr>
      <w:tr w:rsidR="00C86D4B" w14:paraId="0CBF5A48" w14:textId="77777777">
        <w:trPr>
          <w:trHeight w:val="17"/>
          <w:jc w:val="center"/>
        </w:trPr>
        <w:tc>
          <w:tcPr>
            <w:tcW w:w="739" w:type="dxa"/>
            <w:vMerge/>
            <w:tcBorders>
              <w:top w:val="nil"/>
              <w:left w:val="nil"/>
              <w:bottom w:val="nil"/>
              <w:right w:val="nil"/>
            </w:tcBorders>
          </w:tcPr>
          <w:p w14:paraId="203C6205"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47892F02"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Grade3</w:t>
            </w:r>
          </w:p>
        </w:tc>
        <w:tc>
          <w:tcPr>
            <w:tcW w:w="1103" w:type="dxa"/>
            <w:tcBorders>
              <w:top w:val="nil"/>
              <w:left w:val="nil"/>
              <w:bottom w:val="nil"/>
              <w:right w:val="nil"/>
            </w:tcBorders>
            <w:shd w:val="clear" w:color="auto" w:fill="auto"/>
            <w:noWrap/>
            <w:vAlign w:val="center"/>
          </w:tcPr>
          <w:p w14:paraId="74DD4DB8"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74</w:t>
            </w:r>
          </w:p>
        </w:tc>
        <w:tc>
          <w:tcPr>
            <w:tcW w:w="820" w:type="dxa"/>
            <w:tcBorders>
              <w:top w:val="nil"/>
              <w:left w:val="nil"/>
              <w:bottom w:val="nil"/>
              <w:right w:val="nil"/>
            </w:tcBorders>
            <w:shd w:val="clear" w:color="auto" w:fill="auto"/>
            <w:noWrap/>
            <w:vAlign w:val="center"/>
          </w:tcPr>
          <w:p w14:paraId="68FB7E8F"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11.84</w:t>
            </w:r>
          </w:p>
        </w:tc>
        <w:tc>
          <w:tcPr>
            <w:tcW w:w="1103" w:type="dxa"/>
            <w:tcBorders>
              <w:top w:val="nil"/>
              <w:left w:val="nil"/>
              <w:bottom w:val="nil"/>
              <w:right w:val="nil"/>
            </w:tcBorders>
            <w:shd w:val="clear" w:color="auto" w:fill="auto"/>
            <w:noWrap/>
            <w:vAlign w:val="center"/>
          </w:tcPr>
          <w:p w14:paraId="13331163"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292EC9D9"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03025D3B" w14:textId="77777777" w:rsidR="00C86D4B" w:rsidRDefault="00C86D4B">
            <w:pPr>
              <w:spacing w:line="360" w:lineRule="auto"/>
              <w:jc w:val="center"/>
              <w:rPr>
                <w:rFonts w:eastAsia="Times New Roman" w:cs="Arial"/>
                <w:color w:val="000000"/>
                <w:sz w:val="16"/>
                <w:szCs w:val="16"/>
                <w:lang w:eastAsia="pt-BR"/>
              </w:rPr>
            </w:pPr>
          </w:p>
        </w:tc>
      </w:tr>
      <w:tr w:rsidR="00C86D4B" w14:paraId="51E17A39" w14:textId="77777777">
        <w:trPr>
          <w:trHeight w:val="17"/>
          <w:jc w:val="center"/>
        </w:trPr>
        <w:tc>
          <w:tcPr>
            <w:tcW w:w="739" w:type="dxa"/>
            <w:vMerge/>
            <w:tcBorders>
              <w:top w:val="nil"/>
              <w:left w:val="nil"/>
              <w:bottom w:val="nil"/>
              <w:right w:val="nil"/>
            </w:tcBorders>
          </w:tcPr>
          <w:p w14:paraId="23F73854"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5E38B384"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Grade4</w:t>
            </w:r>
          </w:p>
        </w:tc>
        <w:tc>
          <w:tcPr>
            <w:tcW w:w="1103" w:type="dxa"/>
            <w:tcBorders>
              <w:top w:val="nil"/>
              <w:left w:val="nil"/>
              <w:bottom w:val="nil"/>
              <w:right w:val="nil"/>
            </w:tcBorders>
            <w:shd w:val="clear" w:color="auto" w:fill="auto"/>
            <w:noWrap/>
            <w:vAlign w:val="center"/>
          </w:tcPr>
          <w:p w14:paraId="404BA4B5"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86</w:t>
            </w:r>
          </w:p>
        </w:tc>
        <w:tc>
          <w:tcPr>
            <w:tcW w:w="820" w:type="dxa"/>
            <w:tcBorders>
              <w:top w:val="nil"/>
              <w:left w:val="nil"/>
              <w:bottom w:val="nil"/>
              <w:right w:val="nil"/>
            </w:tcBorders>
            <w:shd w:val="clear" w:color="auto" w:fill="auto"/>
            <w:noWrap/>
            <w:vAlign w:val="center"/>
          </w:tcPr>
          <w:p w14:paraId="30FA9C81"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13.76</w:t>
            </w:r>
          </w:p>
        </w:tc>
        <w:tc>
          <w:tcPr>
            <w:tcW w:w="1103" w:type="dxa"/>
            <w:tcBorders>
              <w:top w:val="nil"/>
              <w:left w:val="nil"/>
              <w:bottom w:val="nil"/>
              <w:right w:val="nil"/>
            </w:tcBorders>
            <w:shd w:val="clear" w:color="auto" w:fill="auto"/>
            <w:noWrap/>
            <w:vAlign w:val="center"/>
          </w:tcPr>
          <w:p w14:paraId="1952D828"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A3B4176"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6E4B17EB" w14:textId="77777777" w:rsidR="00C86D4B" w:rsidRDefault="00C86D4B">
            <w:pPr>
              <w:spacing w:line="360" w:lineRule="auto"/>
              <w:jc w:val="center"/>
              <w:rPr>
                <w:rFonts w:eastAsia="Times New Roman" w:cs="Arial"/>
                <w:color w:val="000000"/>
                <w:sz w:val="16"/>
                <w:szCs w:val="16"/>
                <w:lang w:eastAsia="pt-BR"/>
              </w:rPr>
            </w:pPr>
          </w:p>
        </w:tc>
      </w:tr>
      <w:tr w:rsidR="00C86D4B" w14:paraId="2ADE986D" w14:textId="77777777">
        <w:trPr>
          <w:trHeight w:val="17"/>
          <w:jc w:val="center"/>
        </w:trPr>
        <w:tc>
          <w:tcPr>
            <w:tcW w:w="739" w:type="dxa"/>
            <w:vMerge/>
            <w:tcBorders>
              <w:top w:val="nil"/>
              <w:left w:val="nil"/>
              <w:right w:val="nil"/>
            </w:tcBorders>
          </w:tcPr>
          <w:p w14:paraId="521AAD41"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right w:val="nil"/>
            </w:tcBorders>
            <w:shd w:val="clear" w:color="auto" w:fill="auto"/>
            <w:noWrap/>
            <w:vAlign w:val="center"/>
          </w:tcPr>
          <w:p w14:paraId="64757A91"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Graduate students</w:t>
            </w:r>
          </w:p>
        </w:tc>
        <w:tc>
          <w:tcPr>
            <w:tcW w:w="1103" w:type="dxa"/>
            <w:tcBorders>
              <w:top w:val="nil"/>
              <w:left w:val="nil"/>
              <w:right w:val="nil"/>
            </w:tcBorders>
            <w:shd w:val="clear" w:color="auto" w:fill="auto"/>
            <w:noWrap/>
            <w:vAlign w:val="center"/>
          </w:tcPr>
          <w:p w14:paraId="09EBF25B"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15</w:t>
            </w:r>
          </w:p>
        </w:tc>
        <w:tc>
          <w:tcPr>
            <w:tcW w:w="820" w:type="dxa"/>
            <w:tcBorders>
              <w:top w:val="nil"/>
              <w:left w:val="nil"/>
              <w:right w:val="nil"/>
            </w:tcBorders>
            <w:shd w:val="clear" w:color="auto" w:fill="auto"/>
            <w:noWrap/>
            <w:vAlign w:val="center"/>
          </w:tcPr>
          <w:p w14:paraId="3BBD5331"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2.40</w:t>
            </w:r>
          </w:p>
        </w:tc>
        <w:tc>
          <w:tcPr>
            <w:tcW w:w="1103" w:type="dxa"/>
            <w:tcBorders>
              <w:top w:val="nil"/>
              <w:left w:val="nil"/>
              <w:right w:val="nil"/>
            </w:tcBorders>
            <w:shd w:val="clear" w:color="auto" w:fill="auto"/>
            <w:noWrap/>
            <w:vAlign w:val="center"/>
          </w:tcPr>
          <w:p w14:paraId="692D593D"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right w:val="nil"/>
            </w:tcBorders>
            <w:shd w:val="clear" w:color="auto" w:fill="auto"/>
            <w:noWrap/>
            <w:vAlign w:val="center"/>
          </w:tcPr>
          <w:p w14:paraId="0BC55C38"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right w:val="nil"/>
            </w:tcBorders>
            <w:shd w:val="clear" w:color="auto" w:fill="auto"/>
            <w:noWrap/>
            <w:vAlign w:val="center"/>
          </w:tcPr>
          <w:p w14:paraId="2D6F88C4" w14:textId="77777777" w:rsidR="00C86D4B" w:rsidRDefault="00C86D4B">
            <w:pPr>
              <w:spacing w:line="360" w:lineRule="auto"/>
              <w:jc w:val="center"/>
              <w:rPr>
                <w:rFonts w:eastAsia="Times New Roman" w:cs="Arial"/>
                <w:color w:val="000000"/>
                <w:sz w:val="16"/>
                <w:szCs w:val="16"/>
                <w:lang w:eastAsia="pt-BR"/>
              </w:rPr>
            </w:pPr>
          </w:p>
        </w:tc>
      </w:tr>
      <w:tr w:rsidR="00C86D4B" w14:paraId="30198C16" w14:textId="77777777">
        <w:trPr>
          <w:trHeight w:val="17"/>
          <w:jc w:val="center"/>
        </w:trPr>
        <w:tc>
          <w:tcPr>
            <w:tcW w:w="8842" w:type="dxa"/>
            <w:gridSpan w:val="8"/>
            <w:tcBorders>
              <w:top w:val="nil"/>
              <w:left w:val="nil"/>
              <w:bottom w:val="nil"/>
              <w:right w:val="nil"/>
            </w:tcBorders>
            <w:shd w:val="clear" w:color="auto" w:fill="auto"/>
            <w:noWrap/>
          </w:tcPr>
          <w:p w14:paraId="388A638B" w14:textId="77777777" w:rsidR="00C86D4B" w:rsidRDefault="0025390F">
            <w:pPr>
              <w:spacing w:line="360" w:lineRule="auto"/>
              <w:jc w:val="both"/>
              <w:rPr>
                <w:rFonts w:eastAsia="Times New Roman" w:cs="Arial"/>
                <w:color w:val="000000"/>
                <w:sz w:val="16"/>
                <w:szCs w:val="16"/>
                <w:lang w:eastAsia="pt-BR"/>
              </w:rPr>
            </w:pPr>
            <w:r>
              <w:rPr>
                <w:rFonts w:eastAsia="Times New Roman" w:cs="Arial"/>
                <w:b/>
                <w:bCs/>
                <w:color w:val="000000"/>
                <w:sz w:val="16"/>
                <w:szCs w:val="16"/>
                <w:lang w:eastAsia="pt-BR"/>
              </w:rPr>
              <w:t>Depression</w:t>
            </w:r>
          </w:p>
        </w:tc>
      </w:tr>
      <w:tr w:rsidR="00C86D4B" w14:paraId="2447CDA5" w14:textId="77777777">
        <w:trPr>
          <w:trHeight w:val="75"/>
          <w:jc w:val="center"/>
        </w:trPr>
        <w:tc>
          <w:tcPr>
            <w:tcW w:w="739" w:type="dxa"/>
            <w:vMerge w:val="restart"/>
            <w:tcBorders>
              <w:top w:val="nil"/>
              <w:left w:val="nil"/>
              <w:bottom w:val="nil"/>
              <w:right w:val="nil"/>
            </w:tcBorders>
            <w:noWrap/>
          </w:tcPr>
          <w:p w14:paraId="5F1FF17F" w14:textId="77777777" w:rsidR="00C86D4B" w:rsidRDefault="00C86D4B">
            <w:pPr>
              <w:spacing w:line="240" w:lineRule="auto"/>
              <w:jc w:val="both"/>
              <w:rPr>
                <w:rFonts w:eastAsia="Times New Roman" w:cs="Arial"/>
                <w:b/>
                <w:bCs/>
                <w:color w:val="000000"/>
                <w:sz w:val="16"/>
                <w:szCs w:val="16"/>
                <w:lang w:eastAsia="pt-BR"/>
              </w:rPr>
            </w:pPr>
          </w:p>
        </w:tc>
        <w:tc>
          <w:tcPr>
            <w:tcW w:w="2543" w:type="dxa"/>
            <w:tcBorders>
              <w:top w:val="nil"/>
              <w:left w:val="nil"/>
              <w:bottom w:val="nil"/>
              <w:right w:val="nil"/>
            </w:tcBorders>
            <w:shd w:val="clear" w:color="auto" w:fill="auto"/>
            <w:noWrap/>
            <w:vAlign w:val="center"/>
          </w:tcPr>
          <w:p w14:paraId="6780763E" w14:textId="77777777" w:rsidR="00C86D4B" w:rsidRDefault="0025390F">
            <w:pPr>
              <w:spacing w:line="360" w:lineRule="auto"/>
              <w:ind w:leftChars="-53" w:left="-106" w:firstLineChars="65" w:firstLine="104"/>
              <w:rPr>
                <w:rFonts w:eastAsia="Times New Roman" w:cs="Arial"/>
                <w:color w:val="000000"/>
                <w:sz w:val="16"/>
                <w:szCs w:val="16"/>
                <w:lang w:eastAsia="pt-BR"/>
              </w:rPr>
            </w:pPr>
            <w:r>
              <w:rPr>
                <w:rFonts w:eastAsia="Times New Roman" w:cs="Arial"/>
                <w:color w:val="000000"/>
                <w:sz w:val="16"/>
                <w:szCs w:val="16"/>
                <w:lang w:eastAsia="pt-BR"/>
              </w:rPr>
              <w:t>Undepressed (&lt;16)</w:t>
            </w:r>
          </w:p>
        </w:tc>
        <w:tc>
          <w:tcPr>
            <w:tcW w:w="1103" w:type="dxa"/>
            <w:tcBorders>
              <w:top w:val="nil"/>
              <w:left w:val="nil"/>
              <w:bottom w:val="nil"/>
              <w:right w:val="nil"/>
            </w:tcBorders>
            <w:shd w:val="clear" w:color="auto" w:fill="auto"/>
            <w:noWrap/>
            <w:vAlign w:val="center"/>
          </w:tcPr>
          <w:p w14:paraId="464511F3"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408</w:t>
            </w:r>
          </w:p>
        </w:tc>
        <w:tc>
          <w:tcPr>
            <w:tcW w:w="820" w:type="dxa"/>
            <w:tcBorders>
              <w:top w:val="nil"/>
              <w:left w:val="nil"/>
              <w:bottom w:val="nil"/>
              <w:right w:val="nil"/>
            </w:tcBorders>
            <w:shd w:val="clear" w:color="auto" w:fill="auto"/>
            <w:noWrap/>
            <w:vAlign w:val="center"/>
          </w:tcPr>
          <w:p w14:paraId="62CE608E"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65.28</w:t>
            </w:r>
          </w:p>
        </w:tc>
        <w:tc>
          <w:tcPr>
            <w:tcW w:w="1103" w:type="dxa"/>
            <w:tcBorders>
              <w:top w:val="nil"/>
              <w:left w:val="nil"/>
              <w:bottom w:val="nil"/>
              <w:right w:val="nil"/>
            </w:tcBorders>
            <w:shd w:val="clear" w:color="auto" w:fill="auto"/>
            <w:noWrap/>
            <w:vAlign w:val="center"/>
          </w:tcPr>
          <w:p w14:paraId="225B1A27" w14:textId="77777777" w:rsidR="00C86D4B" w:rsidRDefault="00C86D4B">
            <w:pPr>
              <w:spacing w:line="360" w:lineRule="auto"/>
              <w:jc w:val="center"/>
              <w:rPr>
                <w:rFonts w:eastAsia="Times New Roman" w:cs="Arial"/>
                <w:color w:val="000000"/>
                <w:sz w:val="16"/>
                <w:szCs w:val="16"/>
                <w:lang w:eastAsia="pt-BR"/>
              </w:rPr>
            </w:pPr>
          </w:p>
        </w:tc>
        <w:tc>
          <w:tcPr>
            <w:tcW w:w="775" w:type="dxa"/>
            <w:tcBorders>
              <w:top w:val="nil"/>
              <w:left w:val="nil"/>
              <w:bottom w:val="nil"/>
              <w:right w:val="nil"/>
            </w:tcBorders>
            <w:shd w:val="clear" w:color="auto" w:fill="auto"/>
            <w:noWrap/>
            <w:vAlign w:val="center"/>
          </w:tcPr>
          <w:p w14:paraId="1C071998" w14:textId="77777777" w:rsidR="00C86D4B" w:rsidRDefault="00C86D4B">
            <w:pPr>
              <w:spacing w:line="360" w:lineRule="auto"/>
              <w:jc w:val="center"/>
              <w:rPr>
                <w:rFonts w:eastAsia="Times New Roman" w:cs="Arial"/>
                <w:color w:val="000000"/>
                <w:sz w:val="16"/>
                <w:szCs w:val="16"/>
                <w:lang w:eastAsia="pt-BR"/>
              </w:rPr>
            </w:pPr>
          </w:p>
        </w:tc>
        <w:tc>
          <w:tcPr>
            <w:tcW w:w="1756" w:type="dxa"/>
            <w:gridSpan w:val="2"/>
            <w:tcBorders>
              <w:top w:val="nil"/>
              <w:left w:val="nil"/>
              <w:bottom w:val="nil"/>
              <w:right w:val="nil"/>
            </w:tcBorders>
            <w:shd w:val="clear" w:color="auto" w:fill="auto"/>
            <w:noWrap/>
            <w:vAlign w:val="center"/>
          </w:tcPr>
          <w:p w14:paraId="576DA460" w14:textId="77777777" w:rsidR="00C86D4B" w:rsidRDefault="00C86D4B">
            <w:pPr>
              <w:spacing w:line="360" w:lineRule="auto"/>
              <w:jc w:val="center"/>
              <w:rPr>
                <w:rFonts w:eastAsia="Times New Roman" w:cs="Arial"/>
                <w:color w:val="000000"/>
                <w:sz w:val="16"/>
                <w:szCs w:val="16"/>
                <w:lang w:eastAsia="pt-BR"/>
              </w:rPr>
            </w:pPr>
          </w:p>
        </w:tc>
      </w:tr>
      <w:tr w:rsidR="00C86D4B" w14:paraId="2FB1590B" w14:textId="77777777">
        <w:trPr>
          <w:trHeight w:val="17"/>
          <w:jc w:val="center"/>
        </w:trPr>
        <w:tc>
          <w:tcPr>
            <w:tcW w:w="739" w:type="dxa"/>
            <w:vMerge/>
            <w:tcBorders>
              <w:top w:val="nil"/>
              <w:left w:val="nil"/>
              <w:bottom w:val="single" w:sz="12" w:space="0" w:color="auto"/>
              <w:right w:val="nil"/>
            </w:tcBorders>
            <w:vAlign w:val="center"/>
          </w:tcPr>
          <w:p w14:paraId="71A8F374" w14:textId="77777777" w:rsidR="00C86D4B" w:rsidRDefault="00C86D4B">
            <w:pPr>
              <w:spacing w:line="240" w:lineRule="auto"/>
              <w:rPr>
                <w:rFonts w:eastAsia="Times New Roman" w:cs="Arial"/>
                <w:b/>
                <w:bCs/>
                <w:color w:val="000000"/>
                <w:sz w:val="16"/>
                <w:szCs w:val="16"/>
                <w:lang w:eastAsia="pt-BR"/>
              </w:rPr>
            </w:pPr>
          </w:p>
        </w:tc>
        <w:tc>
          <w:tcPr>
            <w:tcW w:w="2543" w:type="dxa"/>
            <w:tcBorders>
              <w:top w:val="nil"/>
              <w:left w:val="nil"/>
              <w:bottom w:val="single" w:sz="12" w:space="0" w:color="auto"/>
              <w:right w:val="nil"/>
            </w:tcBorders>
            <w:shd w:val="clear" w:color="auto" w:fill="auto"/>
            <w:noWrap/>
            <w:vAlign w:val="center"/>
          </w:tcPr>
          <w:p w14:paraId="79909209" w14:textId="77777777" w:rsidR="00C86D4B" w:rsidRDefault="0025390F">
            <w:pPr>
              <w:spacing w:line="360" w:lineRule="auto"/>
              <w:rPr>
                <w:rFonts w:eastAsia="Times New Roman" w:cs="Arial"/>
                <w:color w:val="000000"/>
                <w:sz w:val="16"/>
                <w:szCs w:val="16"/>
                <w:lang w:eastAsia="pt-BR"/>
              </w:rPr>
            </w:pPr>
            <w:r>
              <w:rPr>
                <w:rFonts w:eastAsia="Times New Roman" w:cs="Arial"/>
                <w:color w:val="000000"/>
                <w:sz w:val="16"/>
                <w:szCs w:val="16"/>
                <w:lang w:eastAsia="pt-BR"/>
              </w:rPr>
              <w:t>Depressed (</w:t>
            </w:r>
            <w:r>
              <w:rPr>
                <w:rFonts w:cs="Arial"/>
                <w:color w:val="000000"/>
                <w:sz w:val="16"/>
                <w:szCs w:val="16"/>
              </w:rPr>
              <w:t>≥</w:t>
            </w:r>
            <w:r>
              <w:rPr>
                <w:rFonts w:eastAsia="Times New Roman" w:cs="Arial"/>
                <w:color w:val="000000"/>
                <w:sz w:val="16"/>
                <w:szCs w:val="16"/>
                <w:lang w:eastAsia="pt-BR"/>
              </w:rPr>
              <w:t xml:space="preserve"> 16)</w:t>
            </w:r>
          </w:p>
        </w:tc>
        <w:tc>
          <w:tcPr>
            <w:tcW w:w="1103" w:type="dxa"/>
            <w:tcBorders>
              <w:top w:val="nil"/>
              <w:left w:val="nil"/>
              <w:bottom w:val="single" w:sz="12" w:space="0" w:color="auto"/>
              <w:right w:val="nil"/>
            </w:tcBorders>
            <w:shd w:val="clear" w:color="auto" w:fill="auto"/>
            <w:noWrap/>
            <w:vAlign w:val="center"/>
          </w:tcPr>
          <w:p w14:paraId="3A3F6EDD"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217</w:t>
            </w:r>
          </w:p>
        </w:tc>
        <w:tc>
          <w:tcPr>
            <w:tcW w:w="820" w:type="dxa"/>
            <w:tcBorders>
              <w:top w:val="nil"/>
              <w:left w:val="nil"/>
              <w:bottom w:val="single" w:sz="12" w:space="0" w:color="auto"/>
              <w:right w:val="nil"/>
            </w:tcBorders>
            <w:shd w:val="clear" w:color="auto" w:fill="auto"/>
            <w:noWrap/>
            <w:vAlign w:val="center"/>
          </w:tcPr>
          <w:p w14:paraId="2E8CD70C" w14:textId="77777777" w:rsidR="00C86D4B" w:rsidRDefault="0025390F">
            <w:pPr>
              <w:spacing w:line="360" w:lineRule="auto"/>
              <w:jc w:val="center"/>
              <w:rPr>
                <w:rFonts w:eastAsia="Times New Roman" w:cs="Arial"/>
                <w:color w:val="000000"/>
                <w:sz w:val="16"/>
                <w:szCs w:val="16"/>
                <w:lang w:eastAsia="pt-BR"/>
              </w:rPr>
            </w:pPr>
            <w:r>
              <w:rPr>
                <w:rFonts w:eastAsia="Times New Roman" w:cs="Arial"/>
                <w:color w:val="000000"/>
                <w:sz w:val="16"/>
                <w:szCs w:val="16"/>
                <w:lang w:eastAsia="pt-BR"/>
              </w:rPr>
              <w:t>34.72</w:t>
            </w:r>
          </w:p>
        </w:tc>
        <w:tc>
          <w:tcPr>
            <w:tcW w:w="1103" w:type="dxa"/>
            <w:tcBorders>
              <w:top w:val="nil"/>
              <w:left w:val="nil"/>
              <w:bottom w:val="single" w:sz="12" w:space="0" w:color="auto"/>
              <w:right w:val="nil"/>
            </w:tcBorders>
            <w:shd w:val="clear" w:color="auto" w:fill="auto"/>
            <w:noWrap/>
            <w:vAlign w:val="center"/>
          </w:tcPr>
          <w:p w14:paraId="6C22BB20" w14:textId="77777777" w:rsidR="00C86D4B" w:rsidRDefault="00C86D4B">
            <w:pPr>
              <w:spacing w:line="360" w:lineRule="auto"/>
              <w:jc w:val="center"/>
              <w:rPr>
                <w:rFonts w:cs="Arial"/>
                <w:color w:val="000000"/>
                <w:sz w:val="16"/>
                <w:szCs w:val="16"/>
                <w:lang w:eastAsia="pt-BR"/>
              </w:rPr>
            </w:pPr>
          </w:p>
        </w:tc>
        <w:tc>
          <w:tcPr>
            <w:tcW w:w="775" w:type="dxa"/>
            <w:tcBorders>
              <w:top w:val="nil"/>
              <w:left w:val="nil"/>
              <w:bottom w:val="single" w:sz="12" w:space="0" w:color="auto"/>
              <w:right w:val="nil"/>
            </w:tcBorders>
            <w:shd w:val="clear" w:color="auto" w:fill="auto"/>
            <w:noWrap/>
            <w:vAlign w:val="center"/>
          </w:tcPr>
          <w:p w14:paraId="0B71BDAE" w14:textId="77777777" w:rsidR="00C86D4B" w:rsidRDefault="00C86D4B">
            <w:pPr>
              <w:spacing w:line="360" w:lineRule="auto"/>
              <w:jc w:val="center"/>
              <w:rPr>
                <w:rFonts w:cs="Arial"/>
                <w:color w:val="000000"/>
                <w:sz w:val="16"/>
                <w:szCs w:val="16"/>
                <w:lang w:eastAsia="pt-BR"/>
              </w:rPr>
            </w:pPr>
          </w:p>
        </w:tc>
        <w:tc>
          <w:tcPr>
            <w:tcW w:w="1756" w:type="dxa"/>
            <w:gridSpan w:val="2"/>
            <w:tcBorders>
              <w:top w:val="nil"/>
              <w:left w:val="nil"/>
              <w:bottom w:val="single" w:sz="12" w:space="0" w:color="auto"/>
              <w:right w:val="nil"/>
            </w:tcBorders>
            <w:shd w:val="clear" w:color="auto" w:fill="auto"/>
            <w:noWrap/>
            <w:vAlign w:val="center"/>
          </w:tcPr>
          <w:p w14:paraId="258663DA" w14:textId="77777777" w:rsidR="00C86D4B" w:rsidRDefault="00C86D4B">
            <w:pPr>
              <w:spacing w:line="360" w:lineRule="auto"/>
              <w:jc w:val="center"/>
              <w:rPr>
                <w:rFonts w:cs="Arial"/>
                <w:color w:val="000000"/>
                <w:sz w:val="16"/>
                <w:szCs w:val="16"/>
                <w:lang w:eastAsia="pt-BR"/>
              </w:rPr>
            </w:pPr>
          </w:p>
        </w:tc>
      </w:tr>
    </w:tbl>
    <w:p w14:paraId="76877CA9" w14:textId="77777777" w:rsidR="00C44F1E" w:rsidRDefault="0025390F" w:rsidP="00C44F1E">
      <w:pPr>
        <w:pStyle w:val="Heading1"/>
      </w:pPr>
      <w:r>
        <w:rPr>
          <w:sz w:val="16"/>
          <w:szCs w:val="16"/>
        </w:rPr>
        <w:br w:type="page"/>
      </w:r>
      <w:r>
        <w:lastRenderedPageBreak/>
        <w:t xml:space="preserve">Table 2 </w:t>
      </w:r>
    </w:p>
    <w:p w14:paraId="41B1D356" w14:textId="5A512864" w:rsidR="00C86D4B" w:rsidRDefault="0025390F">
      <w:pPr>
        <w:spacing w:line="240" w:lineRule="auto"/>
        <w:rPr>
          <w:rFonts w:cs="Arial"/>
          <w:b/>
          <w:bCs/>
          <w:color w:val="000000"/>
          <w:szCs w:val="20"/>
        </w:rPr>
      </w:pPr>
      <w:r>
        <w:rPr>
          <w:rFonts w:cs="Arial"/>
          <w:b/>
          <w:bCs/>
          <w:color w:val="000000"/>
          <w:szCs w:val="20"/>
        </w:rPr>
        <w:t>Correlations analyses of CES-D Depressive Symptoms Scores and IPAQ MET-minutes/week</w:t>
      </w:r>
    </w:p>
    <w:tbl>
      <w:tblPr>
        <w:tblW w:w="9692" w:type="dxa"/>
        <w:jc w:val="center"/>
        <w:tblLayout w:type="fixed"/>
        <w:tblCellMar>
          <w:left w:w="70" w:type="dxa"/>
          <w:right w:w="70" w:type="dxa"/>
        </w:tblCellMar>
        <w:tblLook w:val="04A0" w:firstRow="1" w:lastRow="0" w:firstColumn="1" w:lastColumn="0" w:noHBand="0" w:noVBand="1"/>
      </w:tblPr>
      <w:tblGrid>
        <w:gridCol w:w="410"/>
        <w:gridCol w:w="2799"/>
        <w:gridCol w:w="1725"/>
        <w:gridCol w:w="1701"/>
        <w:gridCol w:w="1518"/>
        <w:gridCol w:w="1539"/>
      </w:tblGrid>
      <w:tr w:rsidR="00C86D4B" w14:paraId="71FB2A7F" w14:textId="77777777">
        <w:trPr>
          <w:trHeight w:val="490"/>
          <w:jc w:val="center"/>
        </w:trPr>
        <w:tc>
          <w:tcPr>
            <w:tcW w:w="410" w:type="dxa"/>
            <w:tcBorders>
              <w:top w:val="single" w:sz="12" w:space="0" w:color="auto"/>
              <w:left w:val="nil"/>
              <w:bottom w:val="single" w:sz="8" w:space="0" w:color="auto"/>
              <w:right w:val="nil"/>
            </w:tcBorders>
            <w:shd w:val="clear" w:color="auto" w:fill="auto"/>
          </w:tcPr>
          <w:p w14:paraId="5E056A00" w14:textId="77777777" w:rsidR="00C86D4B" w:rsidRDefault="00C86D4B">
            <w:pPr>
              <w:spacing w:line="240" w:lineRule="auto"/>
              <w:rPr>
                <w:rFonts w:cs="Arial"/>
                <w:color w:val="000000"/>
                <w:sz w:val="16"/>
                <w:szCs w:val="16"/>
              </w:rPr>
            </w:pPr>
          </w:p>
        </w:tc>
        <w:tc>
          <w:tcPr>
            <w:tcW w:w="2799" w:type="dxa"/>
            <w:tcBorders>
              <w:top w:val="single" w:sz="12" w:space="0" w:color="auto"/>
              <w:left w:val="nil"/>
              <w:bottom w:val="single" w:sz="8" w:space="0" w:color="auto"/>
              <w:right w:val="nil"/>
            </w:tcBorders>
            <w:shd w:val="clear" w:color="auto" w:fill="auto"/>
            <w:vAlign w:val="center"/>
          </w:tcPr>
          <w:p w14:paraId="10C06116" w14:textId="77777777" w:rsidR="00C86D4B" w:rsidRDefault="0025390F">
            <w:pPr>
              <w:spacing w:line="240" w:lineRule="auto"/>
              <w:rPr>
                <w:rFonts w:cs="Arial"/>
                <w:color w:val="000000"/>
                <w:sz w:val="16"/>
                <w:szCs w:val="16"/>
                <w:lang w:eastAsia="pt-BR"/>
              </w:rPr>
            </w:pPr>
            <w:r>
              <w:rPr>
                <w:rFonts w:cs="Arial"/>
                <w:color w:val="000000"/>
                <w:sz w:val="16"/>
                <w:szCs w:val="16"/>
              </w:rPr>
              <w:t> </w:t>
            </w:r>
          </w:p>
        </w:tc>
        <w:tc>
          <w:tcPr>
            <w:tcW w:w="1725" w:type="dxa"/>
            <w:tcBorders>
              <w:top w:val="single" w:sz="12" w:space="0" w:color="auto"/>
              <w:left w:val="nil"/>
              <w:bottom w:val="single" w:sz="8" w:space="0" w:color="auto"/>
              <w:right w:val="nil"/>
            </w:tcBorders>
            <w:shd w:val="clear" w:color="auto" w:fill="auto"/>
            <w:vAlign w:val="center"/>
          </w:tcPr>
          <w:p w14:paraId="3F594FBA" w14:textId="77777777" w:rsidR="00C86D4B" w:rsidRDefault="0025390F">
            <w:pPr>
              <w:spacing w:line="240" w:lineRule="auto"/>
              <w:jc w:val="center"/>
              <w:rPr>
                <w:rFonts w:eastAsia="Times New Roman" w:cs="Arial"/>
                <w:b/>
                <w:bCs/>
                <w:color w:val="000000"/>
                <w:sz w:val="16"/>
                <w:szCs w:val="16"/>
                <w:lang w:eastAsia="pt-BR"/>
              </w:rPr>
            </w:pPr>
            <w:r>
              <w:rPr>
                <w:rFonts w:eastAsia="Times New Roman" w:cs="Arial"/>
                <w:b/>
                <w:bCs/>
                <w:color w:val="000000"/>
                <w:sz w:val="16"/>
                <w:szCs w:val="16"/>
                <w:lang w:eastAsia="pt-BR"/>
              </w:rPr>
              <w:t>Vigorous PA MET-minutes/week</w:t>
            </w:r>
          </w:p>
        </w:tc>
        <w:tc>
          <w:tcPr>
            <w:tcW w:w="1701" w:type="dxa"/>
            <w:tcBorders>
              <w:top w:val="single" w:sz="12" w:space="0" w:color="auto"/>
              <w:left w:val="nil"/>
              <w:bottom w:val="single" w:sz="8" w:space="0" w:color="auto"/>
              <w:right w:val="nil"/>
            </w:tcBorders>
            <w:shd w:val="clear" w:color="auto" w:fill="auto"/>
            <w:vAlign w:val="center"/>
          </w:tcPr>
          <w:p w14:paraId="60545807" w14:textId="77777777" w:rsidR="00C86D4B" w:rsidRDefault="0025390F">
            <w:pPr>
              <w:spacing w:line="240" w:lineRule="auto"/>
              <w:jc w:val="center"/>
              <w:rPr>
                <w:rFonts w:eastAsia="Times New Roman" w:cs="Arial"/>
                <w:b/>
                <w:bCs/>
                <w:color w:val="000000"/>
                <w:sz w:val="16"/>
                <w:szCs w:val="16"/>
                <w:lang w:eastAsia="pt-BR"/>
              </w:rPr>
            </w:pPr>
            <w:r>
              <w:rPr>
                <w:rFonts w:eastAsia="Times New Roman" w:cs="Arial"/>
                <w:b/>
                <w:bCs/>
                <w:color w:val="000000"/>
                <w:sz w:val="16"/>
                <w:szCs w:val="16"/>
                <w:lang w:eastAsia="pt-BR"/>
              </w:rPr>
              <w:t>Moderate PA MET-minutes/week</w:t>
            </w:r>
          </w:p>
        </w:tc>
        <w:tc>
          <w:tcPr>
            <w:tcW w:w="1518" w:type="dxa"/>
            <w:tcBorders>
              <w:top w:val="single" w:sz="12" w:space="0" w:color="auto"/>
              <w:left w:val="nil"/>
              <w:bottom w:val="single" w:sz="8" w:space="0" w:color="auto"/>
              <w:right w:val="nil"/>
            </w:tcBorders>
            <w:shd w:val="clear" w:color="auto" w:fill="auto"/>
            <w:vAlign w:val="center"/>
          </w:tcPr>
          <w:p w14:paraId="1EC1ECFF" w14:textId="77777777" w:rsidR="00C86D4B" w:rsidRDefault="0025390F">
            <w:pPr>
              <w:spacing w:line="240" w:lineRule="auto"/>
              <w:jc w:val="center"/>
              <w:rPr>
                <w:rFonts w:eastAsia="Times New Roman" w:cs="Arial"/>
                <w:b/>
                <w:bCs/>
                <w:color w:val="000000"/>
                <w:sz w:val="16"/>
                <w:szCs w:val="16"/>
                <w:lang w:eastAsia="pt-BR"/>
              </w:rPr>
            </w:pPr>
            <w:r>
              <w:rPr>
                <w:rFonts w:eastAsia="Times New Roman" w:cs="Arial"/>
                <w:b/>
                <w:bCs/>
                <w:color w:val="000000"/>
                <w:sz w:val="16"/>
                <w:szCs w:val="16"/>
                <w:lang w:eastAsia="pt-BR"/>
              </w:rPr>
              <w:t>Walking   MET-minutes/week</w:t>
            </w:r>
          </w:p>
        </w:tc>
        <w:tc>
          <w:tcPr>
            <w:tcW w:w="1537" w:type="dxa"/>
            <w:tcBorders>
              <w:top w:val="single" w:sz="12" w:space="0" w:color="auto"/>
              <w:left w:val="nil"/>
              <w:bottom w:val="single" w:sz="8" w:space="0" w:color="auto"/>
              <w:right w:val="nil"/>
            </w:tcBorders>
            <w:shd w:val="clear" w:color="auto" w:fill="auto"/>
            <w:vAlign w:val="center"/>
          </w:tcPr>
          <w:p w14:paraId="10ADAE0F" w14:textId="77777777" w:rsidR="00C86D4B" w:rsidRDefault="0025390F">
            <w:pPr>
              <w:spacing w:line="240" w:lineRule="auto"/>
              <w:jc w:val="center"/>
              <w:rPr>
                <w:rFonts w:eastAsia="Times New Roman" w:cs="Arial"/>
                <w:b/>
                <w:bCs/>
                <w:color w:val="000000"/>
                <w:sz w:val="16"/>
                <w:szCs w:val="16"/>
                <w:lang w:eastAsia="pt-BR"/>
              </w:rPr>
            </w:pPr>
            <w:r>
              <w:rPr>
                <w:rFonts w:eastAsia="Times New Roman" w:cs="Arial"/>
                <w:b/>
                <w:bCs/>
                <w:color w:val="000000"/>
                <w:sz w:val="16"/>
                <w:szCs w:val="16"/>
                <w:lang w:eastAsia="pt-BR"/>
              </w:rPr>
              <w:t>Sedentary MET-minutes/week</w:t>
            </w:r>
          </w:p>
        </w:tc>
      </w:tr>
      <w:tr w:rsidR="00C86D4B" w14:paraId="76D857BB" w14:textId="77777777">
        <w:trPr>
          <w:trHeight w:val="272"/>
          <w:jc w:val="center"/>
        </w:trPr>
        <w:tc>
          <w:tcPr>
            <w:tcW w:w="9692" w:type="dxa"/>
            <w:gridSpan w:val="6"/>
            <w:tcBorders>
              <w:top w:val="single" w:sz="8" w:space="0" w:color="auto"/>
              <w:left w:val="nil"/>
              <w:right w:val="nil"/>
            </w:tcBorders>
            <w:shd w:val="clear" w:color="auto" w:fill="auto"/>
          </w:tcPr>
          <w:p w14:paraId="4B9A3B0E" w14:textId="77777777" w:rsidR="00C86D4B" w:rsidRDefault="0025390F">
            <w:pPr>
              <w:spacing w:line="240" w:lineRule="auto"/>
              <w:rPr>
                <w:rFonts w:eastAsia="Times New Roman" w:cs="Arial"/>
                <w:b/>
                <w:bCs/>
                <w:i/>
                <w:iCs/>
                <w:color w:val="000000"/>
                <w:sz w:val="16"/>
                <w:szCs w:val="16"/>
                <w:lang w:eastAsia="pt-BR"/>
              </w:rPr>
            </w:pPr>
            <w:r>
              <w:rPr>
                <w:rFonts w:eastAsia="Times New Roman" w:cs="Arial"/>
                <w:b/>
                <w:bCs/>
                <w:i/>
                <w:iCs/>
                <w:color w:val="000000"/>
                <w:sz w:val="16"/>
                <w:szCs w:val="16"/>
                <w:lang w:eastAsia="pt-BR"/>
              </w:rPr>
              <w:t>Pearson Correlations (No Covariate)</w:t>
            </w:r>
          </w:p>
        </w:tc>
      </w:tr>
      <w:tr w:rsidR="00C86D4B" w14:paraId="017027FB" w14:textId="77777777">
        <w:trPr>
          <w:trHeight w:val="272"/>
          <w:jc w:val="center"/>
        </w:trPr>
        <w:tc>
          <w:tcPr>
            <w:tcW w:w="9692" w:type="dxa"/>
            <w:gridSpan w:val="6"/>
            <w:tcBorders>
              <w:left w:val="nil"/>
            </w:tcBorders>
            <w:shd w:val="clear" w:color="auto" w:fill="auto"/>
          </w:tcPr>
          <w:p w14:paraId="64AAA45B"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All participants</w:t>
            </w:r>
          </w:p>
        </w:tc>
      </w:tr>
      <w:tr w:rsidR="00C86D4B" w14:paraId="1EA19E40" w14:textId="77777777">
        <w:trPr>
          <w:trHeight w:val="272"/>
          <w:jc w:val="center"/>
        </w:trPr>
        <w:tc>
          <w:tcPr>
            <w:tcW w:w="410" w:type="dxa"/>
            <w:tcBorders>
              <w:left w:val="nil"/>
              <w:right w:val="nil"/>
            </w:tcBorders>
            <w:shd w:val="clear" w:color="auto" w:fill="auto"/>
          </w:tcPr>
          <w:p w14:paraId="46BA7165" w14:textId="77777777" w:rsidR="00C86D4B" w:rsidRDefault="00C86D4B">
            <w:pPr>
              <w:spacing w:line="240" w:lineRule="auto"/>
              <w:rPr>
                <w:rFonts w:eastAsia="Times New Roman" w:cs="Arial"/>
                <w:b/>
                <w:bCs/>
                <w:color w:val="000000"/>
                <w:sz w:val="16"/>
                <w:szCs w:val="16"/>
                <w:lang w:eastAsia="pt-BR"/>
              </w:rPr>
            </w:pPr>
          </w:p>
        </w:tc>
        <w:tc>
          <w:tcPr>
            <w:tcW w:w="2799" w:type="dxa"/>
            <w:tcBorders>
              <w:left w:val="nil"/>
              <w:right w:val="nil"/>
            </w:tcBorders>
            <w:shd w:val="clear" w:color="auto" w:fill="auto"/>
            <w:vAlign w:val="center"/>
          </w:tcPr>
          <w:p w14:paraId="799D05C8"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left w:val="nil"/>
              <w:right w:val="nil"/>
            </w:tcBorders>
            <w:shd w:val="clear" w:color="auto" w:fill="auto"/>
            <w:noWrap/>
            <w:vAlign w:val="center"/>
          </w:tcPr>
          <w:p w14:paraId="17F3CA03"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-.08*</w:t>
            </w:r>
          </w:p>
        </w:tc>
        <w:tc>
          <w:tcPr>
            <w:tcW w:w="1701" w:type="dxa"/>
            <w:tcBorders>
              <w:left w:val="nil"/>
              <w:right w:val="nil"/>
            </w:tcBorders>
            <w:shd w:val="clear" w:color="auto" w:fill="auto"/>
            <w:noWrap/>
            <w:vAlign w:val="center"/>
          </w:tcPr>
          <w:p w14:paraId="7E998E68"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-.11**</w:t>
            </w:r>
          </w:p>
        </w:tc>
        <w:tc>
          <w:tcPr>
            <w:tcW w:w="1518" w:type="dxa"/>
            <w:tcBorders>
              <w:left w:val="nil"/>
              <w:right w:val="nil"/>
            </w:tcBorders>
            <w:shd w:val="clear" w:color="auto" w:fill="auto"/>
            <w:noWrap/>
            <w:vAlign w:val="center"/>
          </w:tcPr>
          <w:p w14:paraId="63F92A42"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-.060</w:t>
            </w:r>
          </w:p>
        </w:tc>
        <w:tc>
          <w:tcPr>
            <w:tcW w:w="1537" w:type="dxa"/>
            <w:tcBorders>
              <w:left w:val="nil"/>
              <w:right w:val="nil"/>
            </w:tcBorders>
            <w:shd w:val="clear" w:color="auto" w:fill="auto"/>
            <w:noWrap/>
            <w:vAlign w:val="center"/>
          </w:tcPr>
          <w:p w14:paraId="68D71731"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.059</w:t>
            </w:r>
          </w:p>
        </w:tc>
      </w:tr>
      <w:tr w:rsidR="00C86D4B" w14:paraId="048041F3" w14:textId="77777777">
        <w:trPr>
          <w:trHeight w:val="272"/>
          <w:jc w:val="center"/>
        </w:trPr>
        <w:tc>
          <w:tcPr>
            <w:tcW w:w="9692" w:type="dxa"/>
            <w:gridSpan w:val="6"/>
            <w:tcBorders>
              <w:left w:val="nil"/>
              <w:right w:val="nil"/>
            </w:tcBorders>
            <w:shd w:val="clear" w:color="auto" w:fill="auto"/>
          </w:tcPr>
          <w:p w14:paraId="3940C2DC" w14:textId="77777777" w:rsidR="00C86D4B" w:rsidRDefault="0025390F">
            <w:pPr>
              <w:spacing w:line="240" w:lineRule="auto"/>
              <w:rPr>
                <w:rFonts w:eastAsia="Times New Roman" w:cs="Arial"/>
                <w:b/>
                <w:bCs/>
                <w:i/>
                <w:iCs/>
                <w:color w:val="000000"/>
                <w:sz w:val="16"/>
                <w:szCs w:val="16"/>
                <w:lang w:eastAsia="pt-BR"/>
              </w:rPr>
            </w:pPr>
            <w:r>
              <w:rPr>
                <w:rFonts w:eastAsia="Times New Roman" w:cs="Arial"/>
                <w:b/>
                <w:bCs/>
                <w:i/>
                <w:iCs/>
                <w:color w:val="000000"/>
                <w:sz w:val="16"/>
                <w:szCs w:val="16"/>
                <w:lang w:eastAsia="pt-BR"/>
              </w:rPr>
              <w:t>Partial Correlations (Age, Educational Attainment, Sedentary MET-m/w, and COVID-19 data as Covariates)</w:t>
            </w:r>
          </w:p>
        </w:tc>
      </w:tr>
      <w:tr w:rsidR="00C86D4B" w14:paraId="7DF3D04D" w14:textId="77777777">
        <w:trPr>
          <w:trHeight w:val="272"/>
          <w:jc w:val="center"/>
        </w:trPr>
        <w:tc>
          <w:tcPr>
            <w:tcW w:w="9692" w:type="dxa"/>
            <w:gridSpan w:val="6"/>
            <w:tcBorders>
              <w:left w:val="nil"/>
              <w:right w:val="nil"/>
            </w:tcBorders>
            <w:shd w:val="clear" w:color="auto" w:fill="auto"/>
          </w:tcPr>
          <w:p w14:paraId="476EBA74"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All participants</w:t>
            </w:r>
          </w:p>
        </w:tc>
      </w:tr>
      <w:tr w:rsidR="00C86D4B" w14:paraId="7B4CBB84" w14:textId="77777777">
        <w:trPr>
          <w:trHeight w:val="272"/>
          <w:jc w:val="center"/>
        </w:trPr>
        <w:tc>
          <w:tcPr>
            <w:tcW w:w="410" w:type="dxa"/>
            <w:vMerge w:val="restart"/>
            <w:tcBorders>
              <w:left w:val="nil"/>
              <w:right w:val="nil"/>
            </w:tcBorders>
            <w:shd w:val="clear" w:color="auto" w:fill="auto"/>
          </w:tcPr>
          <w:p w14:paraId="0D8B03DA" w14:textId="77777777" w:rsidR="00C86D4B" w:rsidRDefault="00C86D4B">
            <w:pPr>
              <w:spacing w:line="240" w:lineRule="auto"/>
              <w:rPr>
                <w:rFonts w:eastAsia="Times New Roman" w:cs="Arial"/>
                <w:b/>
                <w:bCs/>
                <w:color w:val="000000"/>
                <w:sz w:val="16"/>
                <w:szCs w:val="16"/>
                <w:lang w:eastAsia="pt-BR"/>
              </w:rPr>
            </w:pPr>
          </w:p>
        </w:tc>
        <w:tc>
          <w:tcPr>
            <w:tcW w:w="2799" w:type="dxa"/>
            <w:tcBorders>
              <w:left w:val="nil"/>
              <w:bottom w:val="nil"/>
              <w:right w:val="nil"/>
            </w:tcBorders>
            <w:shd w:val="clear" w:color="auto" w:fill="auto"/>
            <w:vAlign w:val="center"/>
          </w:tcPr>
          <w:p w14:paraId="291F68A3"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left w:val="nil"/>
              <w:bottom w:val="nil"/>
              <w:right w:val="nil"/>
            </w:tcBorders>
            <w:shd w:val="clear" w:color="auto" w:fill="auto"/>
            <w:noWrap/>
            <w:vAlign w:val="center"/>
          </w:tcPr>
          <w:p w14:paraId="34FDEFA9"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-.066</w:t>
            </w:r>
          </w:p>
        </w:tc>
        <w:tc>
          <w:tcPr>
            <w:tcW w:w="1701" w:type="dxa"/>
            <w:tcBorders>
              <w:left w:val="nil"/>
              <w:bottom w:val="nil"/>
              <w:right w:val="nil"/>
            </w:tcBorders>
            <w:shd w:val="clear" w:color="auto" w:fill="auto"/>
            <w:noWrap/>
            <w:vAlign w:val="center"/>
          </w:tcPr>
          <w:p w14:paraId="0CDFF3F3"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-.10*</w:t>
            </w:r>
          </w:p>
        </w:tc>
        <w:tc>
          <w:tcPr>
            <w:tcW w:w="1518" w:type="dxa"/>
            <w:tcBorders>
              <w:left w:val="nil"/>
              <w:bottom w:val="nil"/>
              <w:right w:val="nil"/>
            </w:tcBorders>
            <w:shd w:val="clear" w:color="auto" w:fill="auto"/>
            <w:noWrap/>
            <w:vAlign w:val="center"/>
          </w:tcPr>
          <w:p w14:paraId="069E64AF"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-.048</w:t>
            </w:r>
          </w:p>
        </w:tc>
        <w:tc>
          <w:tcPr>
            <w:tcW w:w="1537" w:type="dxa"/>
            <w:tcBorders>
              <w:left w:val="nil"/>
              <w:bottom w:val="nil"/>
              <w:right w:val="nil"/>
            </w:tcBorders>
            <w:shd w:val="clear" w:color="auto" w:fill="auto"/>
            <w:noWrap/>
            <w:vAlign w:val="center"/>
          </w:tcPr>
          <w:p w14:paraId="058931EB" w14:textId="77777777" w:rsidR="00C86D4B" w:rsidRDefault="00C86D4B">
            <w:pPr>
              <w:spacing w:line="240" w:lineRule="auto"/>
              <w:jc w:val="center"/>
              <w:rPr>
                <w:rFonts w:eastAsia="Times New Roman" w:cs="Arial"/>
                <w:color w:val="000000"/>
                <w:sz w:val="16"/>
                <w:szCs w:val="16"/>
                <w:lang w:eastAsia="pt-BR"/>
              </w:rPr>
            </w:pPr>
          </w:p>
        </w:tc>
      </w:tr>
      <w:tr w:rsidR="00C86D4B" w14:paraId="77DD9558" w14:textId="77777777">
        <w:trPr>
          <w:trHeight w:val="272"/>
          <w:jc w:val="center"/>
        </w:trPr>
        <w:tc>
          <w:tcPr>
            <w:tcW w:w="410" w:type="dxa"/>
            <w:vMerge/>
            <w:tcBorders>
              <w:left w:val="nil"/>
              <w:right w:val="nil"/>
            </w:tcBorders>
            <w:shd w:val="clear" w:color="auto" w:fill="auto"/>
          </w:tcPr>
          <w:p w14:paraId="49C2AB2B"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4C2D5FF8"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Depressed Affect Score</w:t>
            </w:r>
          </w:p>
        </w:tc>
        <w:tc>
          <w:tcPr>
            <w:tcW w:w="1725" w:type="dxa"/>
            <w:tcBorders>
              <w:top w:val="nil"/>
              <w:left w:val="nil"/>
              <w:bottom w:val="nil"/>
              <w:right w:val="nil"/>
            </w:tcBorders>
            <w:shd w:val="clear" w:color="auto" w:fill="auto"/>
            <w:noWrap/>
            <w:vAlign w:val="center"/>
          </w:tcPr>
          <w:p w14:paraId="03C794A6"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-.059</w:t>
            </w:r>
          </w:p>
        </w:tc>
        <w:tc>
          <w:tcPr>
            <w:tcW w:w="1701" w:type="dxa"/>
            <w:tcBorders>
              <w:top w:val="nil"/>
              <w:left w:val="nil"/>
              <w:bottom w:val="nil"/>
              <w:right w:val="nil"/>
            </w:tcBorders>
            <w:shd w:val="clear" w:color="auto" w:fill="auto"/>
            <w:noWrap/>
            <w:vAlign w:val="center"/>
          </w:tcPr>
          <w:p w14:paraId="1A9E58D5"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-.09*</w:t>
            </w:r>
          </w:p>
        </w:tc>
        <w:tc>
          <w:tcPr>
            <w:tcW w:w="1518" w:type="dxa"/>
            <w:tcBorders>
              <w:top w:val="nil"/>
              <w:left w:val="nil"/>
              <w:bottom w:val="nil"/>
              <w:right w:val="nil"/>
            </w:tcBorders>
            <w:shd w:val="clear" w:color="auto" w:fill="auto"/>
            <w:noWrap/>
            <w:vAlign w:val="center"/>
          </w:tcPr>
          <w:p w14:paraId="47C2A384"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-.054</w:t>
            </w:r>
          </w:p>
        </w:tc>
        <w:tc>
          <w:tcPr>
            <w:tcW w:w="1537" w:type="dxa"/>
            <w:tcBorders>
              <w:top w:val="nil"/>
              <w:left w:val="nil"/>
              <w:bottom w:val="nil"/>
              <w:right w:val="nil"/>
            </w:tcBorders>
            <w:shd w:val="clear" w:color="auto" w:fill="auto"/>
            <w:noWrap/>
            <w:vAlign w:val="center"/>
          </w:tcPr>
          <w:p w14:paraId="1107EB61" w14:textId="77777777" w:rsidR="00C86D4B" w:rsidRDefault="00C86D4B">
            <w:pPr>
              <w:spacing w:line="240" w:lineRule="auto"/>
              <w:jc w:val="center"/>
              <w:rPr>
                <w:rFonts w:eastAsia="Times New Roman" w:cs="Arial"/>
                <w:color w:val="000000"/>
                <w:sz w:val="16"/>
                <w:szCs w:val="16"/>
                <w:lang w:eastAsia="pt-BR"/>
              </w:rPr>
            </w:pPr>
          </w:p>
        </w:tc>
      </w:tr>
      <w:tr w:rsidR="00C86D4B" w14:paraId="18DD44DD" w14:textId="77777777">
        <w:trPr>
          <w:trHeight w:val="272"/>
          <w:jc w:val="center"/>
        </w:trPr>
        <w:tc>
          <w:tcPr>
            <w:tcW w:w="410" w:type="dxa"/>
            <w:vMerge/>
            <w:tcBorders>
              <w:left w:val="nil"/>
              <w:right w:val="nil"/>
            </w:tcBorders>
            <w:shd w:val="clear" w:color="auto" w:fill="auto"/>
          </w:tcPr>
          <w:p w14:paraId="0AB73826"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31F1C1ED"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Positive Affect Score</w:t>
            </w:r>
          </w:p>
        </w:tc>
        <w:tc>
          <w:tcPr>
            <w:tcW w:w="1725" w:type="dxa"/>
            <w:tcBorders>
              <w:top w:val="nil"/>
              <w:left w:val="nil"/>
              <w:bottom w:val="nil"/>
              <w:right w:val="nil"/>
            </w:tcBorders>
            <w:shd w:val="clear" w:color="auto" w:fill="auto"/>
            <w:noWrap/>
            <w:vAlign w:val="center"/>
          </w:tcPr>
          <w:p w14:paraId="22A97CD0"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-.067</w:t>
            </w:r>
          </w:p>
        </w:tc>
        <w:tc>
          <w:tcPr>
            <w:tcW w:w="1701" w:type="dxa"/>
            <w:tcBorders>
              <w:top w:val="nil"/>
              <w:left w:val="nil"/>
              <w:bottom w:val="nil"/>
              <w:right w:val="nil"/>
            </w:tcBorders>
            <w:shd w:val="clear" w:color="auto" w:fill="auto"/>
            <w:noWrap/>
            <w:vAlign w:val="center"/>
          </w:tcPr>
          <w:p w14:paraId="5B25F7A0"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-.10*</w:t>
            </w:r>
          </w:p>
        </w:tc>
        <w:tc>
          <w:tcPr>
            <w:tcW w:w="1518" w:type="dxa"/>
            <w:tcBorders>
              <w:top w:val="nil"/>
              <w:left w:val="nil"/>
              <w:bottom w:val="nil"/>
              <w:right w:val="nil"/>
            </w:tcBorders>
            <w:shd w:val="clear" w:color="auto" w:fill="auto"/>
            <w:noWrap/>
            <w:vAlign w:val="center"/>
          </w:tcPr>
          <w:p w14:paraId="5A999A94"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-.067</w:t>
            </w:r>
          </w:p>
        </w:tc>
        <w:tc>
          <w:tcPr>
            <w:tcW w:w="1537" w:type="dxa"/>
            <w:tcBorders>
              <w:top w:val="nil"/>
              <w:left w:val="nil"/>
              <w:bottom w:val="nil"/>
              <w:right w:val="nil"/>
            </w:tcBorders>
            <w:shd w:val="clear" w:color="auto" w:fill="auto"/>
            <w:noWrap/>
            <w:vAlign w:val="center"/>
          </w:tcPr>
          <w:p w14:paraId="51CBF75B" w14:textId="77777777" w:rsidR="00C86D4B" w:rsidRDefault="00C86D4B">
            <w:pPr>
              <w:spacing w:line="240" w:lineRule="auto"/>
              <w:jc w:val="center"/>
              <w:rPr>
                <w:rFonts w:eastAsia="Times New Roman" w:cs="Arial"/>
                <w:color w:val="000000"/>
                <w:sz w:val="16"/>
                <w:szCs w:val="16"/>
                <w:lang w:eastAsia="pt-BR"/>
              </w:rPr>
            </w:pPr>
          </w:p>
        </w:tc>
      </w:tr>
      <w:tr w:rsidR="00C86D4B" w14:paraId="382F47B5" w14:textId="77777777">
        <w:trPr>
          <w:trHeight w:val="272"/>
          <w:jc w:val="center"/>
        </w:trPr>
        <w:tc>
          <w:tcPr>
            <w:tcW w:w="410" w:type="dxa"/>
            <w:vMerge/>
            <w:tcBorders>
              <w:left w:val="nil"/>
              <w:right w:val="nil"/>
            </w:tcBorders>
            <w:shd w:val="clear" w:color="auto" w:fill="auto"/>
          </w:tcPr>
          <w:p w14:paraId="7BA78DDA"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65F9CD8B"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Somatic Score</w:t>
            </w:r>
          </w:p>
        </w:tc>
        <w:tc>
          <w:tcPr>
            <w:tcW w:w="1725" w:type="dxa"/>
            <w:tcBorders>
              <w:top w:val="nil"/>
              <w:left w:val="nil"/>
              <w:bottom w:val="nil"/>
              <w:right w:val="nil"/>
            </w:tcBorders>
            <w:shd w:val="clear" w:color="auto" w:fill="auto"/>
            <w:noWrap/>
            <w:vAlign w:val="center"/>
          </w:tcPr>
          <w:p w14:paraId="3B4F3652"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-.062</w:t>
            </w:r>
          </w:p>
        </w:tc>
        <w:tc>
          <w:tcPr>
            <w:tcW w:w="1701" w:type="dxa"/>
            <w:tcBorders>
              <w:top w:val="nil"/>
              <w:left w:val="nil"/>
              <w:bottom w:val="nil"/>
              <w:right w:val="nil"/>
            </w:tcBorders>
            <w:shd w:val="clear" w:color="auto" w:fill="auto"/>
            <w:noWrap/>
            <w:vAlign w:val="center"/>
          </w:tcPr>
          <w:p w14:paraId="68E3C60C"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-.09*</w:t>
            </w:r>
          </w:p>
        </w:tc>
        <w:tc>
          <w:tcPr>
            <w:tcW w:w="1518" w:type="dxa"/>
            <w:tcBorders>
              <w:top w:val="nil"/>
              <w:left w:val="nil"/>
              <w:bottom w:val="nil"/>
              <w:right w:val="nil"/>
            </w:tcBorders>
            <w:shd w:val="clear" w:color="auto" w:fill="auto"/>
            <w:noWrap/>
            <w:vAlign w:val="center"/>
          </w:tcPr>
          <w:p w14:paraId="0531A789"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-.037</w:t>
            </w:r>
          </w:p>
        </w:tc>
        <w:tc>
          <w:tcPr>
            <w:tcW w:w="1537" w:type="dxa"/>
            <w:tcBorders>
              <w:top w:val="nil"/>
              <w:left w:val="nil"/>
              <w:bottom w:val="nil"/>
              <w:right w:val="nil"/>
            </w:tcBorders>
            <w:shd w:val="clear" w:color="auto" w:fill="auto"/>
            <w:noWrap/>
            <w:vAlign w:val="center"/>
          </w:tcPr>
          <w:p w14:paraId="5CF4D8D5" w14:textId="77777777" w:rsidR="00C86D4B" w:rsidRDefault="00C86D4B">
            <w:pPr>
              <w:spacing w:line="240" w:lineRule="auto"/>
              <w:jc w:val="center"/>
              <w:rPr>
                <w:rFonts w:eastAsia="Times New Roman" w:cs="Arial"/>
                <w:color w:val="000000"/>
                <w:sz w:val="16"/>
                <w:szCs w:val="16"/>
                <w:lang w:eastAsia="pt-BR"/>
              </w:rPr>
            </w:pPr>
          </w:p>
        </w:tc>
      </w:tr>
      <w:tr w:rsidR="00C86D4B" w14:paraId="2A470C50" w14:textId="77777777">
        <w:trPr>
          <w:trHeight w:val="272"/>
          <w:jc w:val="center"/>
        </w:trPr>
        <w:tc>
          <w:tcPr>
            <w:tcW w:w="410" w:type="dxa"/>
            <w:vMerge/>
            <w:tcBorders>
              <w:left w:val="nil"/>
              <w:right w:val="nil"/>
            </w:tcBorders>
            <w:shd w:val="clear" w:color="auto" w:fill="auto"/>
          </w:tcPr>
          <w:p w14:paraId="08DECCEA"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6667DE89"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Interpersonal Score</w:t>
            </w:r>
          </w:p>
        </w:tc>
        <w:tc>
          <w:tcPr>
            <w:tcW w:w="1725" w:type="dxa"/>
            <w:tcBorders>
              <w:top w:val="nil"/>
              <w:left w:val="nil"/>
              <w:bottom w:val="nil"/>
              <w:right w:val="nil"/>
            </w:tcBorders>
            <w:shd w:val="clear" w:color="auto" w:fill="auto"/>
            <w:noWrap/>
            <w:vAlign w:val="center"/>
          </w:tcPr>
          <w:p w14:paraId="39D10A15"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-.047</w:t>
            </w:r>
          </w:p>
        </w:tc>
        <w:tc>
          <w:tcPr>
            <w:tcW w:w="1701" w:type="dxa"/>
            <w:tcBorders>
              <w:top w:val="nil"/>
              <w:left w:val="nil"/>
              <w:bottom w:val="nil"/>
              <w:right w:val="nil"/>
            </w:tcBorders>
            <w:shd w:val="clear" w:color="auto" w:fill="auto"/>
            <w:noWrap/>
            <w:vAlign w:val="center"/>
          </w:tcPr>
          <w:p w14:paraId="237C9914"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-.09*</w:t>
            </w:r>
          </w:p>
        </w:tc>
        <w:tc>
          <w:tcPr>
            <w:tcW w:w="1518" w:type="dxa"/>
            <w:tcBorders>
              <w:top w:val="nil"/>
              <w:left w:val="nil"/>
              <w:bottom w:val="nil"/>
              <w:right w:val="nil"/>
            </w:tcBorders>
            <w:shd w:val="clear" w:color="auto" w:fill="auto"/>
            <w:noWrap/>
            <w:vAlign w:val="center"/>
          </w:tcPr>
          <w:p w14:paraId="7E0958BF" w14:textId="77777777" w:rsidR="00C86D4B" w:rsidRDefault="0025390F">
            <w:pPr>
              <w:spacing w:line="240" w:lineRule="auto"/>
              <w:jc w:val="center"/>
              <w:rPr>
                <w:rFonts w:eastAsia="Times New Roman" w:cs="Arial"/>
                <w:color w:val="000000"/>
                <w:sz w:val="16"/>
                <w:szCs w:val="16"/>
                <w:lang w:eastAsia="pt-BR"/>
              </w:rPr>
            </w:pPr>
            <w:r>
              <w:rPr>
                <w:rFonts w:eastAsia="Times New Roman" w:cs="Arial"/>
                <w:color w:val="000000"/>
                <w:sz w:val="16"/>
                <w:szCs w:val="16"/>
                <w:lang w:eastAsia="pt-BR"/>
              </w:rPr>
              <w:t>.022</w:t>
            </w:r>
          </w:p>
        </w:tc>
        <w:tc>
          <w:tcPr>
            <w:tcW w:w="1537" w:type="dxa"/>
            <w:tcBorders>
              <w:top w:val="nil"/>
              <w:left w:val="nil"/>
              <w:bottom w:val="nil"/>
              <w:right w:val="nil"/>
            </w:tcBorders>
            <w:shd w:val="clear" w:color="auto" w:fill="auto"/>
            <w:noWrap/>
            <w:vAlign w:val="center"/>
          </w:tcPr>
          <w:p w14:paraId="479E9857" w14:textId="77777777" w:rsidR="00C86D4B" w:rsidRDefault="00C86D4B">
            <w:pPr>
              <w:spacing w:line="240" w:lineRule="auto"/>
              <w:jc w:val="center"/>
              <w:rPr>
                <w:rFonts w:eastAsia="Times New Roman" w:cs="Arial"/>
                <w:color w:val="000000"/>
                <w:sz w:val="16"/>
                <w:szCs w:val="16"/>
                <w:lang w:eastAsia="pt-BR"/>
              </w:rPr>
            </w:pPr>
          </w:p>
        </w:tc>
      </w:tr>
      <w:tr w:rsidR="00C86D4B" w14:paraId="13C08BE0" w14:textId="77777777">
        <w:trPr>
          <w:trHeight w:val="272"/>
          <w:jc w:val="center"/>
        </w:trPr>
        <w:tc>
          <w:tcPr>
            <w:tcW w:w="9692" w:type="dxa"/>
            <w:gridSpan w:val="6"/>
            <w:tcBorders>
              <w:left w:val="nil"/>
              <w:right w:val="nil"/>
            </w:tcBorders>
            <w:shd w:val="clear" w:color="auto" w:fill="auto"/>
          </w:tcPr>
          <w:p w14:paraId="02B01037" w14:textId="77777777" w:rsidR="00C86D4B" w:rsidRDefault="0025390F">
            <w:pPr>
              <w:spacing w:line="240" w:lineRule="auto"/>
              <w:rPr>
                <w:rFonts w:eastAsia="Times New Roman" w:cs="Arial"/>
                <w:b/>
                <w:bCs/>
                <w:i/>
                <w:iCs/>
                <w:color w:val="000000"/>
                <w:sz w:val="16"/>
                <w:szCs w:val="16"/>
                <w:lang w:eastAsia="pt-BR"/>
              </w:rPr>
            </w:pPr>
            <w:r>
              <w:rPr>
                <w:rFonts w:eastAsia="Times New Roman" w:cs="Arial"/>
                <w:b/>
                <w:bCs/>
                <w:i/>
                <w:iCs/>
                <w:color w:val="000000"/>
                <w:sz w:val="16"/>
                <w:szCs w:val="16"/>
                <w:lang w:eastAsia="pt-BR"/>
              </w:rPr>
              <w:t xml:space="preserve">Partial Correlations </w:t>
            </w:r>
          </w:p>
          <w:p w14:paraId="376AB578" w14:textId="77777777" w:rsidR="00C86D4B" w:rsidRDefault="0025390F">
            <w:pPr>
              <w:spacing w:line="240" w:lineRule="auto"/>
              <w:rPr>
                <w:rFonts w:eastAsia="Times New Roman" w:cs="Arial"/>
                <w:b/>
                <w:bCs/>
                <w:i/>
                <w:iCs/>
                <w:color w:val="000000"/>
                <w:sz w:val="16"/>
                <w:szCs w:val="16"/>
                <w:lang w:eastAsia="pt-BR"/>
              </w:rPr>
            </w:pPr>
            <w:r>
              <w:rPr>
                <w:rFonts w:eastAsia="Times New Roman" w:cs="Arial"/>
                <w:b/>
                <w:bCs/>
                <w:i/>
                <w:iCs/>
                <w:color w:val="000000"/>
                <w:sz w:val="16"/>
                <w:szCs w:val="16"/>
                <w:lang w:eastAsia="pt-BR"/>
              </w:rPr>
              <w:t>(Sex, Gender-Role Scores, Age, Educational Attainment, Sedentary MET-m/w, and COVID-19 data as Covariates)</w:t>
            </w:r>
          </w:p>
        </w:tc>
      </w:tr>
      <w:tr w:rsidR="00C86D4B" w14:paraId="3595C2BE" w14:textId="77777777">
        <w:trPr>
          <w:trHeight w:val="272"/>
          <w:jc w:val="center"/>
        </w:trPr>
        <w:tc>
          <w:tcPr>
            <w:tcW w:w="9692" w:type="dxa"/>
            <w:gridSpan w:val="6"/>
            <w:tcBorders>
              <w:left w:val="nil"/>
              <w:right w:val="nil"/>
            </w:tcBorders>
            <w:shd w:val="clear" w:color="auto" w:fill="auto"/>
          </w:tcPr>
          <w:p w14:paraId="5CC2BB3C"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Low activity level</w:t>
            </w:r>
          </w:p>
        </w:tc>
      </w:tr>
      <w:tr w:rsidR="00C86D4B" w14:paraId="24D6A5C7" w14:textId="77777777">
        <w:trPr>
          <w:trHeight w:val="272"/>
          <w:jc w:val="center"/>
        </w:trPr>
        <w:tc>
          <w:tcPr>
            <w:tcW w:w="410" w:type="dxa"/>
            <w:vMerge w:val="restart"/>
            <w:tcBorders>
              <w:left w:val="nil"/>
              <w:right w:val="nil"/>
            </w:tcBorders>
            <w:shd w:val="clear" w:color="auto" w:fill="auto"/>
          </w:tcPr>
          <w:p w14:paraId="4D5CB39C" w14:textId="77777777" w:rsidR="00C86D4B" w:rsidRDefault="00C86D4B">
            <w:pPr>
              <w:spacing w:line="240" w:lineRule="auto"/>
              <w:rPr>
                <w:rFonts w:eastAsia="Times New Roman" w:cs="Arial"/>
                <w:b/>
                <w:bCs/>
                <w:color w:val="000000"/>
                <w:sz w:val="16"/>
                <w:szCs w:val="16"/>
                <w:lang w:eastAsia="pt-BR"/>
              </w:rPr>
            </w:pPr>
          </w:p>
        </w:tc>
        <w:tc>
          <w:tcPr>
            <w:tcW w:w="2799" w:type="dxa"/>
            <w:tcBorders>
              <w:left w:val="nil"/>
              <w:bottom w:val="nil"/>
              <w:right w:val="nil"/>
            </w:tcBorders>
            <w:shd w:val="clear" w:color="auto" w:fill="auto"/>
            <w:vAlign w:val="center"/>
          </w:tcPr>
          <w:p w14:paraId="78635789"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left w:val="nil"/>
              <w:bottom w:val="nil"/>
              <w:right w:val="nil"/>
            </w:tcBorders>
            <w:shd w:val="clear" w:color="auto" w:fill="auto"/>
            <w:noWrap/>
            <w:vAlign w:val="center"/>
          </w:tcPr>
          <w:p w14:paraId="16222A3E"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-0.04</w:t>
            </w:r>
          </w:p>
        </w:tc>
        <w:tc>
          <w:tcPr>
            <w:tcW w:w="1701" w:type="dxa"/>
            <w:tcBorders>
              <w:left w:val="nil"/>
              <w:bottom w:val="nil"/>
              <w:right w:val="nil"/>
            </w:tcBorders>
            <w:shd w:val="clear" w:color="auto" w:fill="auto"/>
            <w:noWrap/>
          </w:tcPr>
          <w:p w14:paraId="37BB4F96"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 xml:space="preserve">-0.15* </w:t>
            </w:r>
          </w:p>
        </w:tc>
        <w:tc>
          <w:tcPr>
            <w:tcW w:w="1518" w:type="dxa"/>
            <w:tcBorders>
              <w:left w:val="nil"/>
              <w:bottom w:val="nil"/>
              <w:right w:val="nil"/>
            </w:tcBorders>
            <w:shd w:val="clear" w:color="auto" w:fill="auto"/>
            <w:noWrap/>
            <w:vAlign w:val="center"/>
          </w:tcPr>
          <w:p w14:paraId="27E8F6C6"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-0.04</w:t>
            </w:r>
          </w:p>
        </w:tc>
        <w:tc>
          <w:tcPr>
            <w:tcW w:w="1537" w:type="dxa"/>
            <w:tcBorders>
              <w:left w:val="nil"/>
              <w:bottom w:val="nil"/>
              <w:right w:val="nil"/>
            </w:tcBorders>
            <w:shd w:val="clear" w:color="auto" w:fill="auto"/>
            <w:noWrap/>
            <w:vAlign w:val="center"/>
          </w:tcPr>
          <w:p w14:paraId="2F4FD622" w14:textId="77777777" w:rsidR="00C86D4B" w:rsidRDefault="00C86D4B">
            <w:pPr>
              <w:spacing w:line="240" w:lineRule="auto"/>
              <w:jc w:val="center"/>
              <w:rPr>
                <w:rFonts w:eastAsia="Times New Roman" w:cs="Arial"/>
                <w:color w:val="000000"/>
                <w:sz w:val="16"/>
                <w:szCs w:val="16"/>
                <w:lang w:eastAsia="pt-BR"/>
              </w:rPr>
            </w:pPr>
          </w:p>
        </w:tc>
      </w:tr>
      <w:tr w:rsidR="00C86D4B" w14:paraId="535B5469" w14:textId="77777777">
        <w:trPr>
          <w:trHeight w:val="272"/>
          <w:jc w:val="center"/>
        </w:trPr>
        <w:tc>
          <w:tcPr>
            <w:tcW w:w="410" w:type="dxa"/>
            <w:vMerge/>
            <w:tcBorders>
              <w:left w:val="nil"/>
              <w:right w:val="nil"/>
            </w:tcBorders>
            <w:shd w:val="clear" w:color="auto" w:fill="auto"/>
          </w:tcPr>
          <w:p w14:paraId="59A28B73"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4BCC918B"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Depressed Affect Score</w:t>
            </w:r>
          </w:p>
        </w:tc>
        <w:tc>
          <w:tcPr>
            <w:tcW w:w="1725" w:type="dxa"/>
            <w:tcBorders>
              <w:top w:val="nil"/>
              <w:left w:val="nil"/>
              <w:bottom w:val="nil"/>
              <w:right w:val="nil"/>
            </w:tcBorders>
            <w:shd w:val="clear" w:color="auto" w:fill="auto"/>
            <w:noWrap/>
            <w:vAlign w:val="center"/>
          </w:tcPr>
          <w:p w14:paraId="01F86860"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-0.04</w:t>
            </w:r>
          </w:p>
        </w:tc>
        <w:tc>
          <w:tcPr>
            <w:tcW w:w="1701" w:type="dxa"/>
            <w:tcBorders>
              <w:top w:val="nil"/>
              <w:left w:val="nil"/>
              <w:bottom w:val="nil"/>
              <w:right w:val="nil"/>
            </w:tcBorders>
            <w:shd w:val="clear" w:color="auto" w:fill="auto"/>
            <w:noWrap/>
            <w:vAlign w:val="center"/>
          </w:tcPr>
          <w:p w14:paraId="31C8ED6A"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-0.15*</w:t>
            </w:r>
          </w:p>
        </w:tc>
        <w:tc>
          <w:tcPr>
            <w:tcW w:w="1518" w:type="dxa"/>
            <w:tcBorders>
              <w:top w:val="nil"/>
              <w:left w:val="nil"/>
              <w:bottom w:val="nil"/>
              <w:right w:val="nil"/>
            </w:tcBorders>
            <w:shd w:val="clear" w:color="auto" w:fill="auto"/>
            <w:noWrap/>
            <w:vAlign w:val="center"/>
          </w:tcPr>
          <w:p w14:paraId="0448BA61"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-0.04</w:t>
            </w:r>
          </w:p>
        </w:tc>
        <w:tc>
          <w:tcPr>
            <w:tcW w:w="1537" w:type="dxa"/>
            <w:tcBorders>
              <w:top w:val="nil"/>
              <w:left w:val="nil"/>
              <w:bottom w:val="nil"/>
              <w:right w:val="nil"/>
            </w:tcBorders>
            <w:shd w:val="clear" w:color="auto" w:fill="auto"/>
            <w:noWrap/>
            <w:vAlign w:val="center"/>
          </w:tcPr>
          <w:p w14:paraId="7522CE90" w14:textId="77777777" w:rsidR="00C86D4B" w:rsidRDefault="00C86D4B">
            <w:pPr>
              <w:spacing w:line="240" w:lineRule="auto"/>
              <w:jc w:val="center"/>
              <w:rPr>
                <w:rFonts w:eastAsia="Times New Roman" w:cs="Arial"/>
                <w:color w:val="000000"/>
                <w:sz w:val="16"/>
                <w:szCs w:val="16"/>
                <w:lang w:eastAsia="pt-BR"/>
              </w:rPr>
            </w:pPr>
          </w:p>
        </w:tc>
      </w:tr>
      <w:tr w:rsidR="00C86D4B" w14:paraId="5A8010A8" w14:textId="77777777">
        <w:trPr>
          <w:trHeight w:val="272"/>
          <w:jc w:val="center"/>
        </w:trPr>
        <w:tc>
          <w:tcPr>
            <w:tcW w:w="410" w:type="dxa"/>
            <w:vMerge/>
            <w:tcBorders>
              <w:left w:val="nil"/>
              <w:right w:val="nil"/>
            </w:tcBorders>
            <w:shd w:val="clear" w:color="auto" w:fill="auto"/>
          </w:tcPr>
          <w:p w14:paraId="71C221C6"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3F969CC5"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Positive Affect Score</w:t>
            </w:r>
          </w:p>
        </w:tc>
        <w:tc>
          <w:tcPr>
            <w:tcW w:w="1725" w:type="dxa"/>
            <w:tcBorders>
              <w:top w:val="nil"/>
              <w:left w:val="nil"/>
              <w:bottom w:val="nil"/>
              <w:right w:val="nil"/>
            </w:tcBorders>
            <w:shd w:val="clear" w:color="auto" w:fill="auto"/>
            <w:noWrap/>
            <w:vAlign w:val="center"/>
          </w:tcPr>
          <w:p w14:paraId="10090484"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-0.05</w:t>
            </w:r>
          </w:p>
        </w:tc>
        <w:tc>
          <w:tcPr>
            <w:tcW w:w="1701" w:type="dxa"/>
            <w:tcBorders>
              <w:top w:val="nil"/>
              <w:left w:val="nil"/>
              <w:bottom w:val="nil"/>
              <w:right w:val="nil"/>
            </w:tcBorders>
            <w:shd w:val="clear" w:color="auto" w:fill="auto"/>
            <w:noWrap/>
            <w:vAlign w:val="center"/>
          </w:tcPr>
          <w:p w14:paraId="44FEF25A"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-0.14*</w:t>
            </w:r>
          </w:p>
        </w:tc>
        <w:tc>
          <w:tcPr>
            <w:tcW w:w="1518" w:type="dxa"/>
            <w:tcBorders>
              <w:top w:val="nil"/>
              <w:left w:val="nil"/>
              <w:bottom w:val="nil"/>
              <w:right w:val="nil"/>
            </w:tcBorders>
            <w:shd w:val="clear" w:color="auto" w:fill="auto"/>
            <w:noWrap/>
          </w:tcPr>
          <w:p w14:paraId="03A43B98"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-0.06</w:t>
            </w:r>
          </w:p>
        </w:tc>
        <w:tc>
          <w:tcPr>
            <w:tcW w:w="1537" w:type="dxa"/>
            <w:tcBorders>
              <w:top w:val="nil"/>
              <w:left w:val="nil"/>
              <w:bottom w:val="nil"/>
              <w:right w:val="nil"/>
            </w:tcBorders>
            <w:shd w:val="clear" w:color="auto" w:fill="auto"/>
            <w:noWrap/>
          </w:tcPr>
          <w:p w14:paraId="4E8EE1FA" w14:textId="77777777" w:rsidR="00C86D4B" w:rsidRDefault="00C86D4B">
            <w:pPr>
              <w:spacing w:line="240" w:lineRule="auto"/>
              <w:jc w:val="center"/>
              <w:rPr>
                <w:rFonts w:eastAsia="Times New Roman" w:cs="Arial"/>
                <w:color w:val="000000"/>
                <w:sz w:val="16"/>
                <w:szCs w:val="16"/>
                <w:lang w:eastAsia="pt-BR"/>
              </w:rPr>
            </w:pPr>
          </w:p>
        </w:tc>
      </w:tr>
      <w:tr w:rsidR="00C86D4B" w14:paraId="713F2F6E" w14:textId="77777777">
        <w:trPr>
          <w:trHeight w:val="272"/>
          <w:jc w:val="center"/>
        </w:trPr>
        <w:tc>
          <w:tcPr>
            <w:tcW w:w="410" w:type="dxa"/>
            <w:vMerge/>
            <w:tcBorders>
              <w:left w:val="nil"/>
              <w:right w:val="nil"/>
            </w:tcBorders>
            <w:shd w:val="clear" w:color="auto" w:fill="auto"/>
          </w:tcPr>
          <w:p w14:paraId="7E0BD8E4"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278C9732"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Somatic Score</w:t>
            </w:r>
          </w:p>
        </w:tc>
        <w:tc>
          <w:tcPr>
            <w:tcW w:w="1725" w:type="dxa"/>
            <w:tcBorders>
              <w:top w:val="nil"/>
              <w:left w:val="nil"/>
              <w:bottom w:val="nil"/>
              <w:right w:val="nil"/>
            </w:tcBorders>
            <w:shd w:val="clear" w:color="auto" w:fill="auto"/>
            <w:noWrap/>
          </w:tcPr>
          <w:p w14:paraId="57911016"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-0.01</w:t>
            </w:r>
          </w:p>
        </w:tc>
        <w:tc>
          <w:tcPr>
            <w:tcW w:w="1701" w:type="dxa"/>
            <w:tcBorders>
              <w:top w:val="nil"/>
              <w:left w:val="nil"/>
              <w:bottom w:val="nil"/>
              <w:right w:val="nil"/>
            </w:tcBorders>
            <w:shd w:val="clear" w:color="auto" w:fill="auto"/>
            <w:noWrap/>
          </w:tcPr>
          <w:p w14:paraId="7322FB4C"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-0.11*</w:t>
            </w:r>
          </w:p>
        </w:tc>
        <w:tc>
          <w:tcPr>
            <w:tcW w:w="1518" w:type="dxa"/>
            <w:tcBorders>
              <w:top w:val="nil"/>
              <w:left w:val="nil"/>
              <w:bottom w:val="nil"/>
              <w:right w:val="nil"/>
            </w:tcBorders>
            <w:shd w:val="clear" w:color="auto" w:fill="auto"/>
            <w:noWrap/>
            <w:vAlign w:val="center"/>
          </w:tcPr>
          <w:p w14:paraId="200F949D"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-0.02</w:t>
            </w:r>
          </w:p>
        </w:tc>
        <w:tc>
          <w:tcPr>
            <w:tcW w:w="1537" w:type="dxa"/>
            <w:tcBorders>
              <w:top w:val="nil"/>
              <w:left w:val="nil"/>
              <w:bottom w:val="nil"/>
              <w:right w:val="nil"/>
            </w:tcBorders>
            <w:shd w:val="clear" w:color="auto" w:fill="auto"/>
            <w:noWrap/>
            <w:vAlign w:val="center"/>
          </w:tcPr>
          <w:p w14:paraId="10C50435" w14:textId="77777777" w:rsidR="00C86D4B" w:rsidRDefault="00C86D4B">
            <w:pPr>
              <w:spacing w:line="240" w:lineRule="auto"/>
              <w:jc w:val="center"/>
              <w:rPr>
                <w:rFonts w:eastAsia="Times New Roman" w:cs="Arial"/>
                <w:color w:val="000000"/>
                <w:sz w:val="16"/>
                <w:szCs w:val="16"/>
                <w:lang w:eastAsia="pt-BR"/>
              </w:rPr>
            </w:pPr>
          </w:p>
        </w:tc>
      </w:tr>
      <w:tr w:rsidR="00C86D4B" w14:paraId="0D32D85B" w14:textId="77777777">
        <w:trPr>
          <w:trHeight w:val="272"/>
          <w:jc w:val="center"/>
        </w:trPr>
        <w:tc>
          <w:tcPr>
            <w:tcW w:w="410" w:type="dxa"/>
            <w:vMerge/>
            <w:tcBorders>
              <w:left w:val="nil"/>
              <w:right w:val="nil"/>
            </w:tcBorders>
            <w:shd w:val="clear" w:color="auto" w:fill="auto"/>
          </w:tcPr>
          <w:p w14:paraId="200B886C"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757D5BA4"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Interpersonal Score</w:t>
            </w:r>
          </w:p>
        </w:tc>
        <w:tc>
          <w:tcPr>
            <w:tcW w:w="1725" w:type="dxa"/>
            <w:tcBorders>
              <w:top w:val="nil"/>
              <w:left w:val="nil"/>
              <w:bottom w:val="nil"/>
              <w:right w:val="nil"/>
            </w:tcBorders>
            <w:shd w:val="clear" w:color="auto" w:fill="auto"/>
            <w:noWrap/>
            <w:vAlign w:val="center"/>
          </w:tcPr>
          <w:p w14:paraId="65319C8F"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-0.03</w:t>
            </w:r>
          </w:p>
        </w:tc>
        <w:tc>
          <w:tcPr>
            <w:tcW w:w="1701" w:type="dxa"/>
            <w:tcBorders>
              <w:top w:val="nil"/>
              <w:left w:val="nil"/>
              <w:bottom w:val="nil"/>
              <w:right w:val="nil"/>
            </w:tcBorders>
            <w:shd w:val="clear" w:color="auto" w:fill="auto"/>
            <w:noWrap/>
            <w:vAlign w:val="center"/>
          </w:tcPr>
          <w:p w14:paraId="3B500F10"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-0.11*</w:t>
            </w:r>
          </w:p>
        </w:tc>
        <w:tc>
          <w:tcPr>
            <w:tcW w:w="1518" w:type="dxa"/>
            <w:tcBorders>
              <w:top w:val="nil"/>
              <w:left w:val="nil"/>
              <w:bottom w:val="nil"/>
              <w:right w:val="nil"/>
            </w:tcBorders>
            <w:shd w:val="clear" w:color="auto" w:fill="auto"/>
            <w:noWrap/>
          </w:tcPr>
          <w:p w14:paraId="095EAEFC" w14:textId="77777777" w:rsidR="00C86D4B" w:rsidRDefault="0025390F">
            <w:pPr>
              <w:spacing w:line="240" w:lineRule="auto"/>
              <w:jc w:val="center"/>
              <w:rPr>
                <w:rFonts w:eastAsia="Times New Roman" w:cs="Arial"/>
                <w:color w:val="000000"/>
                <w:sz w:val="16"/>
                <w:szCs w:val="16"/>
                <w:lang w:eastAsia="pt-BR"/>
              </w:rPr>
            </w:pPr>
            <w:r>
              <w:rPr>
                <w:rFonts w:cs="Arial"/>
                <w:color w:val="000000"/>
                <w:sz w:val="16"/>
                <w:szCs w:val="16"/>
              </w:rPr>
              <w:t>-0.01</w:t>
            </w:r>
          </w:p>
        </w:tc>
        <w:tc>
          <w:tcPr>
            <w:tcW w:w="1537" w:type="dxa"/>
            <w:tcBorders>
              <w:top w:val="nil"/>
              <w:left w:val="nil"/>
              <w:bottom w:val="nil"/>
              <w:right w:val="nil"/>
            </w:tcBorders>
            <w:shd w:val="clear" w:color="auto" w:fill="auto"/>
            <w:noWrap/>
          </w:tcPr>
          <w:p w14:paraId="106BA8AE" w14:textId="77777777" w:rsidR="00C86D4B" w:rsidRDefault="00C86D4B">
            <w:pPr>
              <w:spacing w:line="240" w:lineRule="auto"/>
              <w:jc w:val="center"/>
              <w:rPr>
                <w:rFonts w:eastAsia="Times New Roman" w:cs="Arial"/>
                <w:color w:val="000000"/>
                <w:sz w:val="16"/>
                <w:szCs w:val="16"/>
                <w:lang w:eastAsia="pt-BR"/>
              </w:rPr>
            </w:pPr>
          </w:p>
        </w:tc>
      </w:tr>
      <w:tr w:rsidR="00C86D4B" w14:paraId="6C1C20F4" w14:textId="77777777">
        <w:trPr>
          <w:trHeight w:val="272"/>
          <w:jc w:val="center"/>
        </w:trPr>
        <w:tc>
          <w:tcPr>
            <w:tcW w:w="9692" w:type="dxa"/>
            <w:gridSpan w:val="6"/>
            <w:tcBorders>
              <w:left w:val="nil"/>
              <w:right w:val="nil"/>
            </w:tcBorders>
            <w:shd w:val="clear" w:color="auto" w:fill="auto"/>
          </w:tcPr>
          <w:p w14:paraId="72A2D6EC"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Moderate activity level</w:t>
            </w:r>
          </w:p>
        </w:tc>
      </w:tr>
      <w:tr w:rsidR="00C86D4B" w14:paraId="30878D28" w14:textId="77777777">
        <w:trPr>
          <w:trHeight w:val="272"/>
          <w:jc w:val="center"/>
        </w:trPr>
        <w:tc>
          <w:tcPr>
            <w:tcW w:w="410" w:type="dxa"/>
            <w:vMerge w:val="restart"/>
            <w:tcBorders>
              <w:left w:val="nil"/>
              <w:right w:val="nil"/>
            </w:tcBorders>
            <w:shd w:val="clear" w:color="auto" w:fill="auto"/>
          </w:tcPr>
          <w:p w14:paraId="0E292F59" w14:textId="77777777" w:rsidR="00C86D4B" w:rsidRDefault="00C86D4B">
            <w:pPr>
              <w:spacing w:line="240" w:lineRule="auto"/>
              <w:rPr>
                <w:rFonts w:cs="Arial"/>
                <w:b/>
                <w:bCs/>
                <w:color w:val="000000"/>
                <w:sz w:val="16"/>
                <w:szCs w:val="16"/>
              </w:rPr>
            </w:pPr>
          </w:p>
        </w:tc>
        <w:tc>
          <w:tcPr>
            <w:tcW w:w="2799" w:type="dxa"/>
            <w:tcBorders>
              <w:top w:val="nil"/>
              <w:left w:val="nil"/>
              <w:bottom w:val="nil"/>
              <w:right w:val="nil"/>
            </w:tcBorders>
            <w:shd w:val="clear" w:color="auto" w:fill="auto"/>
            <w:vAlign w:val="center"/>
          </w:tcPr>
          <w:p w14:paraId="5D0A22CD"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top w:val="nil"/>
              <w:left w:val="nil"/>
              <w:bottom w:val="nil"/>
              <w:right w:val="nil"/>
            </w:tcBorders>
            <w:shd w:val="clear" w:color="auto" w:fill="auto"/>
            <w:noWrap/>
            <w:vAlign w:val="center"/>
          </w:tcPr>
          <w:p w14:paraId="68E5F886" w14:textId="77777777" w:rsidR="00C86D4B" w:rsidRDefault="0025390F">
            <w:pPr>
              <w:spacing w:line="240" w:lineRule="auto"/>
              <w:jc w:val="center"/>
              <w:rPr>
                <w:rFonts w:cs="Arial"/>
                <w:color w:val="000000"/>
                <w:sz w:val="16"/>
                <w:szCs w:val="16"/>
              </w:rPr>
            </w:pPr>
            <w:r>
              <w:rPr>
                <w:rFonts w:cs="Arial"/>
                <w:color w:val="000000"/>
                <w:sz w:val="16"/>
                <w:szCs w:val="16"/>
              </w:rPr>
              <w:t>0.08</w:t>
            </w:r>
          </w:p>
        </w:tc>
        <w:tc>
          <w:tcPr>
            <w:tcW w:w="1701" w:type="dxa"/>
            <w:tcBorders>
              <w:top w:val="nil"/>
              <w:left w:val="nil"/>
              <w:bottom w:val="nil"/>
              <w:right w:val="nil"/>
            </w:tcBorders>
            <w:shd w:val="clear" w:color="auto" w:fill="auto"/>
            <w:noWrap/>
            <w:vAlign w:val="center"/>
          </w:tcPr>
          <w:p w14:paraId="597C15A7" w14:textId="77777777" w:rsidR="00C86D4B" w:rsidRDefault="0025390F">
            <w:pPr>
              <w:spacing w:line="240" w:lineRule="auto"/>
              <w:jc w:val="center"/>
              <w:rPr>
                <w:rFonts w:cs="Arial"/>
                <w:b/>
                <w:bCs/>
                <w:color w:val="000000"/>
                <w:sz w:val="16"/>
                <w:szCs w:val="16"/>
              </w:rPr>
            </w:pPr>
            <w:r>
              <w:rPr>
                <w:rFonts w:cs="Arial"/>
                <w:color w:val="000000"/>
                <w:sz w:val="16"/>
                <w:szCs w:val="16"/>
              </w:rPr>
              <w:t>-0.03</w:t>
            </w:r>
          </w:p>
        </w:tc>
        <w:tc>
          <w:tcPr>
            <w:tcW w:w="1518" w:type="dxa"/>
            <w:tcBorders>
              <w:top w:val="nil"/>
              <w:left w:val="nil"/>
              <w:bottom w:val="nil"/>
              <w:right w:val="nil"/>
            </w:tcBorders>
            <w:shd w:val="clear" w:color="auto" w:fill="auto"/>
            <w:noWrap/>
          </w:tcPr>
          <w:p w14:paraId="085793DE"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37" w:type="dxa"/>
            <w:tcBorders>
              <w:top w:val="nil"/>
              <w:left w:val="nil"/>
              <w:bottom w:val="nil"/>
              <w:right w:val="nil"/>
            </w:tcBorders>
            <w:shd w:val="clear" w:color="auto" w:fill="auto"/>
            <w:noWrap/>
          </w:tcPr>
          <w:p w14:paraId="22D06A37" w14:textId="77777777" w:rsidR="00C86D4B" w:rsidRDefault="00C86D4B">
            <w:pPr>
              <w:spacing w:line="240" w:lineRule="auto"/>
              <w:jc w:val="center"/>
              <w:rPr>
                <w:rFonts w:eastAsia="Times New Roman" w:cs="Arial"/>
                <w:color w:val="000000"/>
                <w:sz w:val="16"/>
                <w:szCs w:val="16"/>
                <w:lang w:eastAsia="pt-BR"/>
              </w:rPr>
            </w:pPr>
          </w:p>
        </w:tc>
      </w:tr>
      <w:tr w:rsidR="00C86D4B" w14:paraId="2B2E71A1" w14:textId="77777777">
        <w:trPr>
          <w:trHeight w:val="272"/>
          <w:jc w:val="center"/>
        </w:trPr>
        <w:tc>
          <w:tcPr>
            <w:tcW w:w="410" w:type="dxa"/>
            <w:vMerge/>
            <w:tcBorders>
              <w:left w:val="nil"/>
              <w:right w:val="nil"/>
            </w:tcBorders>
            <w:shd w:val="clear" w:color="auto" w:fill="auto"/>
          </w:tcPr>
          <w:p w14:paraId="5B3F14D1"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1E0E753D"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Depressed Affect Score</w:t>
            </w:r>
          </w:p>
        </w:tc>
        <w:tc>
          <w:tcPr>
            <w:tcW w:w="1725" w:type="dxa"/>
            <w:tcBorders>
              <w:top w:val="nil"/>
              <w:left w:val="nil"/>
              <w:bottom w:val="nil"/>
              <w:right w:val="nil"/>
            </w:tcBorders>
            <w:shd w:val="clear" w:color="auto" w:fill="auto"/>
            <w:noWrap/>
            <w:vAlign w:val="center"/>
          </w:tcPr>
          <w:p w14:paraId="2BB45A70" w14:textId="77777777" w:rsidR="00C86D4B" w:rsidRDefault="0025390F">
            <w:pPr>
              <w:spacing w:line="240" w:lineRule="auto"/>
              <w:jc w:val="center"/>
              <w:rPr>
                <w:rFonts w:cs="Arial"/>
                <w:color w:val="000000"/>
                <w:sz w:val="16"/>
                <w:szCs w:val="16"/>
              </w:rPr>
            </w:pPr>
            <w:r>
              <w:rPr>
                <w:rFonts w:cs="Arial"/>
                <w:color w:val="000000"/>
                <w:sz w:val="16"/>
                <w:szCs w:val="16"/>
              </w:rPr>
              <w:t>0.06</w:t>
            </w:r>
          </w:p>
        </w:tc>
        <w:tc>
          <w:tcPr>
            <w:tcW w:w="1701" w:type="dxa"/>
            <w:tcBorders>
              <w:top w:val="nil"/>
              <w:left w:val="nil"/>
              <w:bottom w:val="nil"/>
              <w:right w:val="nil"/>
            </w:tcBorders>
            <w:shd w:val="clear" w:color="auto" w:fill="auto"/>
            <w:noWrap/>
            <w:vAlign w:val="center"/>
          </w:tcPr>
          <w:p w14:paraId="40FE33C8" w14:textId="77777777" w:rsidR="00C86D4B" w:rsidRDefault="0025390F">
            <w:pPr>
              <w:spacing w:line="240" w:lineRule="auto"/>
              <w:jc w:val="center"/>
              <w:rPr>
                <w:rFonts w:cs="Arial"/>
                <w:b/>
                <w:bCs/>
                <w:color w:val="000000"/>
                <w:sz w:val="16"/>
                <w:szCs w:val="16"/>
              </w:rPr>
            </w:pPr>
            <w:r>
              <w:rPr>
                <w:rFonts w:cs="Arial"/>
                <w:color w:val="000000"/>
                <w:sz w:val="16"/>
                <w:szCs w:val="16"/>
              </w:rPr>
              <w:t>0.00</w:t>
            </w:r>
          </w:p>
        </w:tc>
        <w:tc>
          <w:tcPr>
            <w:tcW w:w="1518" w:type="dxa"/>
            <w:tcBorders>
              <w:top w:val="nil"/>
              <w:left w:val="nil"/>
              <w:bottom w:val="nil"/>
              <w:right w:val="nil"/>
            </w:tcBorders>
            <w:shd w:val="clear" w:color="auto" w:fill="auto"/>
            <w:noWrap/>
          </w:tcPr>
          <w:p w14:paraId="7315693A" w14:textId="77777777" w:rsidR="00C86D4B" w:rsidRDefault="0025390F">
            <w:pPr>
              <w:spacing w:line="240" w:lineRule="auto"/>
              <w:jc w:val="center"/>
              <w:rPr>
                <w:rFonts w:cs="Arial"/>
                <w:color w:val="000000"/>
                <w:sz w:val="16"/>
                <w:szCs w:val="16"/>
              </w:rPr>
            </w:pPr>
            <w:r>
              <w:rPr>
                <w:rFonts w:cs="Arial"/>
                <w:color w:val="000000"/>
                <w:sz w:val="16"/>
                <w:szCs w:val="16"/>
              </w:rPr>
              <w:t>0.02</w:t>
            </w:r>
          </w:p>
        </w:tc>
        <w:tc>
          <w:tcPr>
            <w:tcW w:w="1537" w:type="dxa"/>
            <w:tcBorders>
              <w:top w:val="nil"/>
              <w:left w:val="nil"/>
              <w:bottom w:val="nil"/>
              <w:right w:val="nil"/>
            </w:tcBorders>
            <w:shd w:val="clear" w:color="auto" w:fill="auto"/>
            <w:noWrap/>
          </w:tcPr>
          <w:p w14:paraId="1772D3A7" w14:textId="77777777" w:rsidR="00C86D4B" w:rsidRDefault="00C86D4B">
            <w:pPr>
              <w:spacing w:line="240" w:lineRule="auto"/>
              <w:jc w:val="center"/>
              <w:rPr>
                <w:rFonts w:eastAsia="Times New Roman" w:cs="Arial"/>
                <w:color w:val="000000"/>
                <w:sz w:val="16"/>
                <w:szCs w:val="16"/>
                <w:lang w:eastAsia="pt-BR"/>
              </w:rPr>
            </w:pPr>
          </w:p>
        </w:tc>
      </w:tr>
      <w:tr w:rsidR="00C86D4B" w14:paraId="35B6EB44" w14:textId="77777777">
        <w:trPr>
          <w:trHeight w:val="272"/>
          <w:jc w:val="center"/>
        </w:trPr>
        <w:tc>
          <w:tcPr>
            <w:tcW w:w="410" w:type="dxa"/>
            <w:vMerge/>
            <w:tcBorders>
              <w:left w:val="nil"/>
              <w:right w:val="nil"/>
            </w:tcBorders>
            <w:shd w:val="clear" w:color="auto" w:fill="auto"/>
          </w:tcPr>
          <w:p w14:paraId="2FC9FDAA"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731523DE"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Positive Affect Score</w:t>
            </w:r>
          </w:p>
        </w:tc>
        <w:tc>
          <w:tcPr>
            <w:tcW w:w="1725" w:type="dxa"/>
            <w:tcBorders>
              <w:top w:val="nil"/>
              <w:left w:val="nil"/>
              <w:bottom w:val="nil"/>
              <w:right w:val="nil"/>
            </w:tcBorders>
            <w:shd w:val="clear" w:color="auto" w:fill="auto"/>
            <w:noWrap/>
            <w:vAlign w:val="center"/>
          </w:tcPr>
          <w:p w14:paraId="0D0DF5EF" w14:textId="77777777" w:rsidR="00C86D4B" w:rsidRDefault="0025390F">
            <w:pPr>
              <w:spacing w:line="240" w:lineRule="auto"/>
              <w:jc w:val="center"/>
              <w:rPr>
                <w:rFonts w:cs="Arial"/>
                <w:color w:val="000000"/>
                <w:sz w:val="16"/>
                <w:szCs w:val="16"/>
              </w:rPr>
            </w:pPr>
            <w:r>
              <w:rPr>
                <w:rFonts w:cs="Arial"/>
                <w:color w:val="000000"/>
                <w:sz w:val="16"/>
                <w:szCs w:val="16"/>
              </w:rPr>
              <w:t>0.15</w:t>
            </w:r>
          </w:p>
        </w:tc>
        <w:tc>
          <w:tcPr>
            <w:tcW w:w="1701" w:type="dxa"/>
            <w:tcBorders>
              <w:top w:val="nil"/>
              <w:left w:val="nil"/>
              <w:bottom w:val="nil"/>
              <w:right w:val="nil"/>
            </w:tcBorders>
            <w:shd w:val="clear" w:color="auto" w:fill="auto"/>
            <w:noWrap/>
            <w:vAlign w:val="center"/>
          </w:tcPr>
          <w:p w14:paraId="6BA09615" w14:textId="77777777" w:rsidR="00C86D4B" w:rsidRDefault="0025390F">
            <w:pPr>
              <w:spacing w:line="240" w:lineRule="auto"/>
              <w:jc w:val="center"/>
              <w:rPr>
                <w:rFonts w:cs="Arial"/>
                <w:b/>
                <w:bCs/>
                <w:color w:val="000000"/>
                <w:sz w:val="16"/>
                <w:szCs w:val="16"/>
              </w:rPr>
            </w:pPr>
            <w:r>
              <w:rPr>
                <w:rFonts w:cs="Arial"/>
                <w:color w:val="000000"/>
                <w:sz w:val="16"/>
                <w:szCs w:val="16"/>
              </w:rPr>
              <w:t>-0.04</w:t>
            </w:r>
          </w:p>
        </w:tc>
        <w:tc>
          <w:tcPr>
            <w:tcW w:w="1518" w:type="dxa"/>
            <w:tcBorders>
              <w:top w:val="nil"/>
              <w:left w:val="nil"/>
              <w:bottom w:val="nil"/>
              <w:right w:val="nil"/>
            </w:tcBorders>
            <w:shd w:val="clear" w:color="auto" w:fill="auto"/>
            <w:noWrap/>
          </w:tcPr>
          <w:p w14:paraId="0AAA8FAE"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37" w:type="dxa"/>
            <w:tcBorders>
              <w:top w:val="nil"/>
              <w:left w:val="nil"/>
              <w:bottom w:val="nil"/>
              <w:right w:val="nil"/>
            </w:tcBorders>
            <w:shd w:val="clear" w:color="auto" w:fill="auto"/>
            <w:noWrap/>
          </w:tcPr>
          <w:p w14:paraId="4C56B6FD" w14:textId="77777777" w:rsidR="00C86D4B" w:rsidRDefault="00C86D4B">
            <w:pPr>
              <w:spacing w:line="240" w:lineRule="auto"/>
              <w:jc w:val="center"/>
              <w:rPr>
                <w:rFonts w:eastAsia="Times New Roman" w:cs="Arial"/>
                <w:color w:val="000000"/>
                <w:sz w:val="16"/>
                <w:szCs w:val="16"/>
                <w:lang w:eastAsia="pt-BR"/>
              </w:rPr>
            </w:pPr>
          </w:p>
        </w:tc>
      </w:tr>
      <w:tr w:rsidR="00C86D4B" w14:paraId="6AF16F0A" w14:textId="77777777">
        <w:trPr>
          <w:trHeight w:val="272"/>
          <w:jc w:val="center"/>
        </w:trPr>
        <w:tc>
          <w:tcPr>
            <w:tcW w:w="410" w:type="dxa"/>
            <w:vMerge/>
            <w:tcBorders>
              <w:left w:val="nil"/>
              <w:right w:val="nil"/>
            </w:tcBorders>
            <w:shd w:val="clear" w:color="auto" w:fill="auto"/>
          </w:tcPr>
          <w:p w14:paraId="456C63FF"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6A4514BC"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Somatic Score</w:t>
            </w:r>
          </w:p>
        </w:tc>
        <w:tc>
          <w:tcPr>
            <w:tcW w:w="1725" w:type="dxa"/>
            <w:tcBorders>
              <w:top w:val="nil"/>
              <w:left w:val="nil"/>
              <w:bottom w:val="nil"/>
              <w:right w:val="nil"/>
            </w:tcBorders>
            <w:shd w:val="clear" w:color="auto" w:fill="auto"/>
            <w:noWrap/>
            <w:vAlign w:val="center"/>
          </w:tcPr>
          <w:p w14:paraId="77396E19" w14:textId="77777777" w:rsidR="00C86D4B" w:rsidRDefault="0025390F">
            <w:pPr>
              <w:spacing w:line="240" w:lineRule="auto"/>
              <w:jc w:val="center"/>
              <w:rPr>
                <w:rFonts w:cs="Arial"/>
                <w:color w:val="000000"/>
                <w:sz w:val="16"/>
                <w:szCs w:val="16"/>
              </w:rPr>
            </w:pPr>
            <w:r>
              <w:rPr>
                <w:rFonts w:cs="Arial"/>
                <w:color w:val="000000"/>
                <w:sz w:val="16"/>
                <w:szCs w:val="16"/>
              </w:rPr>
              <w:t>0.03</w:t>
            </w:r>
          </w:p>
        </w:tc>
        <w:tc>
          <w:tcPr>
            <w:tcW w:w="1701" w:type="dxa"/>
            <w:tcBorders>
              <w:top w:val="nil"/>
              <w:left w:val="nil"/>
              <w:bottom w:val="nil"/>
              <w:right w:val="nil"/>
            </w:tcBorders>
            <w:shd w:val="clear" w:color="auto" w:fill="auto"/>
            <w:noWrap/>
            <w:vAlign w:val="center"/>
          </w:tcPr>
          <w:p w14:paraId="7141B44F" w14:textId="77777777" w:rsidR="00C86D4B" w:rsidRDefault="0025390F">
            <w:pPr>
              <w:spacing w:line="240" w:lineRule="auto"/>
              <w:jc w:val="center"/>
              <w:rPr>
                <w:rFonts w:cs="Arial"/>
                <w:b/>
                <w:bCs/>
                <w:color w:val="000000"/>
                <w:sz w:val="16"/>
                <w:szCs w:val="16"/>
              </w:rPr>
            </w:pPr>
            <w:r>
              <w:rPr>
                <w:rFonts w:cs="Arial"/>
                <w:color w:val="000000"/>
                <w:sz w:val="16"/>
                <w:szCs w:val="16"/>
              </w:rPr>
              <w:t>-0.03</w:t>
            </w:r>
          </w:p>
        </w:tc>
        <w:tc>
          <w:tcPr>
            <w:tcW w:w="1518" w:type="dxa"/>
            <w:tcBorders>
              <w:top w:val="nil"/>
              <w:left w:val="nil"/>
              <w:bottom w:val="nil"/>
              <w:right w:val="nil"/>
            </w:tcBorders>
            <w:shd w:val="clear" w:color="auto" w:fill="auto"/>
            <w:noWrap/>
          </w:tcPr>
          <w:p w14:paraId="00AF2507" w14:textId="77777777" w:rsidR="00C86D4B" w:rsidRDefault="0025390F">
            <w:pPr>
              <w:spacing w:line="240" w:lineRule="auto"/>
              <w:jc w:val="center"/>
              <w:rPr>
                <w:rFonts w:cs="Arial"/>
                <w:color w:val="000000"/>
                <w:sz w:val="16"/>
                <w:szCs w:val="16"/>
              </w:rPr>
            </w:pPr>
            <w:r>
              <w:rPr>
                <w:rFonts w:cs="Arial"/>
                <w:color w:val="000000"/>
                <w:sz w:val="16"/>
                <w:szCs w:val="16"/>
              </w:rPr>
              <w:t>0.06</w:t>
            </w:r>
          </w:p>
        </w:tc>
        <w:tc>
          <w:tcPr>
            <w:tcW w:w="1537" w:type="dxa"/>
            <w:tcBorders>
              <w:top w:val="nil"/>
              <w:left w:val="nil"/>
              <w:bottom w:val="nil"/>
              <w:right w:val="nil"/>
            </w:tcBorders>
            <w:shd w:val="clear" w:color="auto" w:fill="auto"/>
            <w:noWrap/>
          </w:tcPr>
          <w:p w14:paraId="5A2C276D" w14:textId="77777777" w:rsidR="00C86D4B" w:rsidRDefault="00C86D4B">
            <w:pPr>
              <w:spacing w:line="240" w:lineRule="auto"/>
              <w:jc w:val="center"/>
              <w:rPr>
                <w:rFonts w:eastAsia="Times New Roman" w:cs="Arial"/>
                <w:color w:val="000000"/>
                <w:sz w:val="16"/>
                <w:szCs w:val="16"/>
                <w:lang w:eastAsia="pt-BR"/>
              </w:rPr>
            </w:pPr>
          </w:p>
        </w:tc>
      </w:tr>
      <w:tr w:rsidR="00C86D4B" w14:paraId="04AF47E5" w14:textId="77777777">
        <w:trPr>
          <w:trHeight w:val="272"/>
          <w:jc w:val="center"/>
        </w:trPr>
        <w:tc>
          <w:tcPr>
            <w:tcW w:w="410" w:type="dxa"/>
            <w:vMerge/>
            <w:tcBorders>
              <w:left w:val="nil"/>
              <w:right w:val="nil"/>
            </w:tcBorders>
            <w:shd w:val="clear" w:color="auto" w:fill="auto"/>
          </w:tcPr>
          <w:p w14:paraId="4B3DD442"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right w:val="nil"/>
            </w:tcBorders>
            <w:shd w:val="clear" w:color="auto" w:fill="auto"/>
            <w:vAlign w:val="center"/>
          </w:tcPr>
          <w:p w14:paraId="1E04CB1C"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Interpersonal Score</w:t>
            </w:r>
          </w:p>
        </w:tc>
        <w:tc>
          <w:tcPr>
            <w:tcW w:w="1725" w:type="dxa"/>
            <w:tcBorders>
              <w:top w:val="nil"/>
              <w:left w:val="nil"/>
              <w:right w:val="nil"/>
            </w:tcBorders>
            <w:shd w:val="clear" w:color="auto" w:fill="auto"/>
            <w:noWrap/>
            <w:vAlign w:val="center"/>
          </w:tcPr>
          <w:p w14:paraId="38F0B090" w14:textId="77777777" w:rsidR="00C86D4B" w:rsidRDefault="0025390F">
            <w:pPr>
              <w:spacing w:line="240" w:lineRule="auto"/>
              <w:jc w:val="center"/>
              <w:rPr>
                <w:rFonts w:cs="Arial"/>
                <w:color w:val="000000"/>
                <w:sz w:val="16"/>
                <w:szCs w:val="16"/>
              </w:rPr>
            </w:pPr>
            <w:r>
              <w:rPr>
                <w:rFonts w:cs="Arial"/>
                <w:color w:val="000000"/>
                <w:sz w:val="16"/>
                <w:szCs w:val="16"/>
              </w:rPr>
              <w:t>0.11</w:t>
            </w:r>
          </w:p>
        </w:tc>
        <w:tc>
          <w:tcPr>
            <w:tcW w:w="1701" w:type="dxa"/>
            <w:tcBorders>
              <w:top w:val="nil"/>
              <w:left w:val="nil"/>
              <w:right w:val="nil"/>
            </w:tcBorders>
            <w:shd w:val="clear" w:color="auto" w:fill="auto"/>
            <w:noWrap/>
            <w:vAlign w:val="center"/>
          </w:tcPr>
          <w:p w14:paraId="04B2516B" w14:textId="77777777" w:rsidR="00C86D4B" w:rsidRDefault="0025390F">
            <w:pPr>
              <w:spacing w:line="240" w:lineRule="auto"/>
              <w:jc w:val="center"/>
              <w:rPr>
                <w:rFonts w:cs="Arial"/>
                <w:b/>
                <w:bCs/>
                <w:color w:val="000000"/>
                <w:sz w:val="16"/>
                <w:szCs w:val="16"/>
              </w:rPr>
            </w:pPr>
            <w:r>
              <w:rPr>
                <w:rFonts w:cs="Arial"/>
                <w:color w:val="000000"/>
                <w:sz w:val="16"/>
                <w:szCs w:val="16"/>
              </w:rPr>
              <w:t>-0.06</w:t>
            </w:r>
          </w:p>
        </w:tc>
        <w:tc>
          <w:tcPr>
            <w:tcW w:w="1518" w:type="dxa"/>
            <w:tcBorders>
              <w:top w:val="nil"/>
              <w:left w:val="nil"/>
              <w:right w:val="nil"/>
            </w:tcBorders>
            <w:shd w:val="clear" w:color="auto" w:fill="auto"/>
            <w:noWrap/>
          </w:tcPr>
          <w:p w14:paraId="47EA25D3" w14:textId="77777777" w:rsidR="00C86D4B" w:rsidRDefault="0025390F">
            <w:pPr>
              <w:spacing w:line="240" w:lineRule="auto"/>
              <w:jc w:val="center"/>
              <w:rPr>
                <w:rFonts w:cs="Arial"/>
                <w:color w:val="000000"/>
                <w:sz w:val="16"/>
                <w:szCs w:val="16"/>
              </w:rPr>
            </w:pPr>
            <w:r>
              <w:rPr>
                <w:rFonts w:cs="Arial"/>
                <w:color w:val="000000"/>
                <w:sz w:val="16"/>
                <w:szCs w:val="16"/>
              </w:rPr>
              <w:t>0.14</w:t>
            </w:r>
          </w:p>
        </w:tc>
        <w:tc>
          <w:tcPr>
            <w:tcW w:w="1537" w:type="dxa"/>
            <w:tcBorders>
              <w:top w:val="nil"/>
              <w:left w:val="nil"/>
              <w:right w:val="nil"/>
            </w:tcBorders>
            <w:shd w:val="clear" w:color="auto" w:fill="auto"/>
            <w:noWrap/>
          </w:tcPr>
          <w:p w14:paraId="7CB9F314" w14:textId="77777777" w:rsidR="00C86D4B" w:rsidRDefault="00C86D4B">
            <w:pPr>
              <w:spacing w:line="240" w:lineRule="auto"/>
              <w:jc w:val="center"/>
              <w:rPr>
                <w:rFonts w:eastAsia="Times New Roman" w:cs="Arial"/>
                <w:color w:val="000000"/>
                <w:sz w:val="16"/>
                <w:szCs w:val="16"/>
                <w:lang w:eastAsia="pt-BR"/>
              </w:rPr>
            </w:pPr>
          </w:p>
        </w:tc>
      </w:tr>
      <w:tr w:rsidR="00C86D4B" w14:paraId="054114C3" w14:textId="77777777">
        <w:trPr>
          <w:trHeight w:val="272"/>
          <w:jc w:val="center"/>
        </w:trPr>
        <w:tc>
          <w:tcPr>
            <w:tcW w:w="9692" w:type="dxa"/>
            <w:gridSpan w:val="6"/>
            <w:tcBorders>
              <w:left w:val="nil"/>
              <w:right w:val="nil"/>
            </w:tcBorders>
            <w:shd w:val="clear" w:color="auto" w:fill="auto"/>
          </w:tcPr>
          <w:p w14:paraId="5365D8F5"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High activity level</w:t>
            </w:r>
          </w:p>
        </w:tc>
      </w:tr>
      <w:tr w:rsidR="00C86D4B" w14:paraId="7CBFD5C4" w14:textId="77777777">
        <w:trPr>
          <w:trHeight w:val="272"/>
          <w:jc w:val="center"/>
        </w:trPr>
        <w:tc>
          <w:tcPr>
            <w:tcW w:w="410" w:type="dxa"/>
            <w:vMerge w:val="restart"/>
            <w:tcBorders>
              <w:left w:val="nil"/>
              <w:right w:val="nil"/>
            </w:tcBorders>
            <w:shd w:val="clear" w:color="auto" w:fill="auto"/>
          </w:tcPr>
          <w:p w14:paraId="2CC62394"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484FBB15"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top w:val="nil"/>
              <w:left w:val="nil"/>
              <w:bottom w:val="nil"/>
              <w:right w:val="nil"/>
            </w:tcBorders>
            <w:shd w:val="clear" w:color="auto" w:fill="auto"/>
            <w:noWrap/>
            <w:vAlign w:val="center"/>
          </w:tcPr>
          <w:p w14:paraId="35C8F80F" w14:textId="77777777" w:rsidR="00C86D4B" w:rsidRDefault="0025390F">
            <w:pPr>
              <w:spacing w:line="240" w:lineRule="auto"/>
              <w:jc w:val="center"/>
              <w:rPr>
                <w:rFonts w:cs="Arial"/>
                <w:color w:val="000000"/>
                <w:sz w:val="16"/>
                <w:szCs w:val="16"/>
              </w:rPr>
            </w:pPr>
            <w:r>
              <w:rPr>
                <w:rFonts w:cs="Arial"/>
                <w:color w:val="000000"/>
                <w:sz w:val="16"/>
                <w:szCs w:val="16"/>
              </w:rPr>
              <w:t>-0.25</w:t>
            </w:r>
          </w:p>
        </w:tc>
        <w:tc>
          <w:tcPr>
            <w:tcW w:w="1701" w:type="dxa"/>
            <w:tcBorders>
              <w:top w:val="nil"/>
              <w:left w:val="nil"/>
              <w:bottom w:val="nil"/>
              <w:right w:val="nil"/>
            </w:tcBorders>
            <w:shd w:val="clear" w:color="auto" w:fill="auto"/>
            <w:noWrap/>
            <w:vAlign w:val="center"/>
          </w:tcPr>
          <w:p w14:paraId="79E132B5" w14:textId="77777777" w:rsidR="00C86D4B" w:rsidRDefault="0025390F">
            <w:pPr>
              <w:spacing w:line="240" w:lineRule="auto"/>
              <w:jc w:val="center"/>
              <w:rPr>
                <w:rFonts w:cs="Arial"/>
                <w:color w:val="000000"/>
                <w:sz w:val="16"/>
                <w:szCs w:val="16"/>
              </w:rPr>
            </w:pPr>
            <w:r>
              <w:rPr>
                <w:rFonts w:cs="Arial"/>
                <w:color w:val="000000"/>
                <w:sz w:val="16"/>
                <w:szCs w:val="16"/>
              </w:rPr>
              <w:t>-0.01</w:t>
            </w:r>
          </w:p>
        </w:tc>
        <w:tc>
          <w:tcPr>
            <w:tcW w:w="1518" w:type="dxa"/>
            <w:tcBorders>
              <w:top w:val="nil"/>
              <w:left w:val="nil"/>
              <w:bottom w:val="nil"/>
              <w:right w:val="nil"/>
            </w:tcBorders>
            <w:shd w:val="clear" w:color="auto" w:fill="auto"/>
            <w:noWrap/>
          </w:tcPr>
          <w:p w14:paraId="4F635319" w14:textId="77777777" w:rsidR="00C86D4B" w:rsidRDefault="0025390F">
            <w:pPr>
              <w:spacing w:line="240" w:lineRule="auto"/>
              <w:jc w:val="center"/>
              <w:rPr>
                <w:rFonts w:cs="Arial"/>
                <w:color w:val="000000"/>
                <w:sz w:val="16"/>
                <w:szCs w:val="16"/>
              </w:rPr>
            </w:pPr>
            <w:r>
              <w:rPr>
                <w:rFonts w:cs="Arial"/>
                <w:color w:val="000000"/>
                <w:sz w:val="16"/>
                <w:szCs w:val="16"/>
              </w:rPr>
              <w:t>0.10</w:t>
            </w:r>
          </w:p>
        </w:tc>
        <w:tc>
          <w:tcPr>
            <w:tcW w:w="1537" w:type="dxa"/>
            <w:tcBorders>
              <w:top w:val="nil"/>
              <w:left w:val="nil"/>
              <w:bottom w:val="nil"/>
              <w:right w:val="nil"/>
            </w:tcBorders>
            <w:shd w:val="clear" w:color="auto" w:fill="auto"/>
            <w:noWrap/>
          </w:tcPr>
          <w:p w14:paraId="3077BDF9" w14:textId="77777777" w:rsidR="00C86D4B" w:rsidRDefault="00C86D4B">
            <w:pPr>
              <w:spacing w:line="240" w:lineRule="auto"/>
              <w:jc w:val="center"/>
              <w:rPr>
                <w:rFonts w:eastAsia="Times New Roman" w:cs="Arial"/>
                <w:color w:val="000000"/>
                <w:sz w:val="16"/>
                <w:szCs w:val="16"/>
                <w:lang w:eastAsia="pt-BR"/>
              </w:rPr>
            </w:pPr>
          </w:p>
        </w:tc>
      </w:tr>
      <w:tr w:rsidR="00C86D4B" w14:paraId="0F4C8416" w14:textId="77777777">
        <w:trPr>
          <w:trHeight w:val="272"/>
          <w:jc w:val="center"/>
        </w:trPr>
        <w:tc>
          <w:tcPr>
            <w:tcW w:w="410" w:type="dxa"/>
            <w:vMerge/>
            <w:tcBorders>
              <w:left w:val="nil"/>
              <w:right w:val="nil"/>
            </w:tcBorders>
            <w:shd w:val="clear" w:color="auto" w:fill="auto"/>
          </w:tcPr>
          <w:p w14:paraId="6678B803"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40383603"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Depressed Affect Score</w:t>
            </w:r>
          </w:p>
        </w:tc>
        <w:tc>
          <w:tcPr>
            <w:tcW w:w="1725" w:type="dxa"/>
            <w:tcBorders>
              <w:top w:val="nil"/>
              <w:left w:val="nil"/>
              <w:bottom w:val="nil"/>
              <w:right w:val="nil"/>
            </w:tcBorders>
            <w:shd w:val="clear" w:color="auto" w:fill="auto"/>
            <w:noWrap/>
            <w:vAlign w:val="center"/>
          </w:tcPr>
          <w:p w14:paraId="477CF2A5" w14:textId="77777777" w:rsidR="00C86D4B" w:rsidRDefault="0025390F">
            <w:pPr>
              <w:spacing w:line="240" w:lineRule="auto"/>
              <w:jc w:val="center"/>
              <w:rPr>
                <w:rFonts w:cs="Arial"/>
                <w:color w:val="000000"/>
                <w:sz w:val="16"/>
                <w:szCs w:val="16"/>
              </w:rPr>
            </w:pPr>
            <w:r>
              <w:rPr>
                <w:rFonts w:cs="Arial"/>
                <w:color w:val="000000"/>
                <w:sz w:val="16"/>
                <w:szCs w:val="16"/>
              </w:rPr>
              <w:t>-0.17</w:t>
            </w:r>
          </w:p>
        </w:tc>
        <w:tc>
          <w:tcPr>
            <w:tcW w:w="1701" w:type="dxa"/>
            <w:tcBorders>
              <w:top w:val="nil"/>
              <w:left w:val="nil"/>
              <w:bottom w:val="nil"/>
              <w:right w:val="nil"/>
            </w:tcBorders>
            <w:shd w:val="clear" w:color="auto" w:fill="auto"/>
            <w:noWrap/>
            <w:vAlign w:val="center"/>
          </w:tcPr>
          <w:p w14:paraId="1F7590D1" w14:textId="77777777" w:rsidR="00C86D4B" w:rsidRDefault="0025390F">
            <w:pPr>
              <w:spacing w:line="240" w:lineRule="auto"/>
              <w:jc w:val="center"/>
              <w:rPr>
                <w:rFonts w:cs="Arial"/>
                <w:color w:val="000000"/>
                <w:sz w:val="16"/>
                <w:szCs w:val="16"/>
              </w:rPr>
            </w:pPr>
            <w:r>
              <w:rPr>
                <w:rFonts w:cs="Arial"/>
                <w:color w:val="000000"/>
                <w:sz w:val="16"/>
                <w:szCs w:val="16"/>
              </w:rPr>
              <w:t>0.01</w:t>
            </w:r>
          </w:p>
        </w:tc>
        <w:tc>
          <w:tcPr>
            <w:tcW w:w="1518" w:type="dxa"/>
            <w:tcBorders>
              <w:top w:val="nil"/>
              <w:left w:val="nil"/>
              <w:bottom w:val="nil"/>
              <w:right w:val="nil"/>
            </w:tcBorders>
            <w:shd w:val="clear" w:color="auto" w:fill="auto"/>
            <w:noWrap/>
          </w:tcPr>
          <w:p w14:paraId="7C41527A"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37" w:type="dxa"/>
            <w:tcBorders>
              <w:top w:val="nil"/>
              <w:left w:val="nil"/>
              <w:bottom w:val="nil"/>
              <w:right w:val="nil"/>
            </w:tcBorders>
            <w:shd w:val="clear" w:color="auto" w:fill="auto"/>
            <w:noWrap/>
          </w:tcPr>
          <w:p w14:paraId="71060721" w14:textId="77777777" w:rsidR="00C86D4B" w:rsidRDefault="00C86D4B">
            <w:pPr>
              <w:spacing w:line="240" w:lineRule="auto"/>
              <w:jc w:val="center"/>
              <w:rPr>
                <w:rFonts w:eastAsia="Times New Roman" w:cs="Arial"/>
                <w:color w:val="000000"/>
                <w:sz w:val="16"/>
                <w:szCs w:val="16"/>
                <w:lang w:eastAsia="pt-BR"/>
              </w:rPr>
            </w:pPr>
          </w:p>
        </w:tc>
      </w:tr>
      <w:tr w:rsidR="00C86D4B" w14:paraId="1C0F7682" w14:textId="77777777">
        <w:trPr>
          <w:trHeight w:val="272"/>
          <w:jc w:val="center"/>
        </w:trPr>
        <w:tc>
          <w:tcPr>
            <w:tcW w:w="410" w:type="dxa"/>
            <w:vMerge/>
            <w:tcBorders>
              <w:left w:val="nil"/>
              <w:right w:val="nil"/>
            </w:tcBorders>
            <w:shd w:val="clear" w:color="auto" w:fill="auto"/>
          </w:tcPr>
          <w:p w14:paraId="057406A7"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4F2FF328"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Positive Affect Score</w:t>
            </w:r>
          </w:p>
        </w:tc>
        <w:tc>
          <w:tcPr>
            <w:tcW w:w="1725" w:type="dxa"/>
            <w:tcBorders>
              <w:top w:val="nil"/>
              <w:left w:val="nil"/>
              <w:bottom w:val="nil"/>
              <w:right w:val="nil"/>
            </w:tcBorders>
            <w:shd w:val="clear" w:color="auto" w:fill="auto"/>
            <w:noWrap/>
            <w:vAlign w:val="center"/>
          </w:tcPr>
          <w:p w14:paraId="7D903219" w14:textId="77777777" w:rsidR="00C86D4B" w:rsidRDefault="0025390F">
            <w:pPr>
              <w:spacing w:line="240" w:lineRule="auto"/>
              <w:jc w:val="center"/>
              <w:rPr>
                <w:rFonts w:cs="Arial"/>
                <w:color w:val="000000"/>
                <w:sz w:val="16"/>
                <w:szCs w:val="16"/>
              </w:rPr>
            </w:pPr>
            <w:r>
              <w:rPr>
                <w:rFonts w:cs="Arial"/>
                <w:color w:val="000000"/>
                <w:sz w:val="16"/>
                <w:szCs w:val="16"/>
              </w:rPr>
              <w:t>-0.24</w:t>
            </w:r>
          </w:p>
        </w:tc>
        <w:tc>
          <w:tcPr>
            <w:tcW w:w="1701" w:type="dxa"/>
            <w:tcBorders>
              <w:top w:val="nil"/>
              <w:left w:val="nil"/>
              <w:bottom w:val="nil"/>
              <w:right w:val="nil"/>
            </w:tcBorders>
            <w:shd w:val="clear" w:color="auto" w:fill="auto"/>
            <w:noWrap/>
            <w:vAlign w:val="center"/>
          </w:tcPr>
          <w:p w14:paraId="1FDEF0DB" w14:textId="77777777" w:rsidR="00C86D4B" w:rsidRDefault="0025390F">
            <w:pPr>
              <w:spacing w:line="240" w:lineRule="auto"/>
              <w:jc w:val="center"/>
              <w:rPr>
                <w:rFonts w:cs="Arial"/>
                <w:color w:val="000000"/>
                <w:sz w:val="16"/>
                <w:szCs w:val="16"/>
              </w:rPr>
            </w:pPr>
            <w:r>
              <w:rPr>
                <w:rFonts w:cs="Arial"/>
                <w:color w:val="000000"/>
                <w:sz w:val="16"/>
                <w:szCs w:val="16"/>
              </w:rPr>
              <w:t>0.06</w:t>
            </w:r>
          </w:p>
        </w:tc>
        <w:tc>
          <w:tcPr>
            <w:tcW w:w="1518" w:type="dxa"/>
            <w:tcBorders>
              <w:top w:val="nil"/>
              <w:left w:val="nil"/>
              <w:bottom w:val="nil"/>
              <w:right w:val="nil"/>
            </w:tcBorders>
            <w:shd w:val="clear" w:color="auto" w:fill="auto"/>
            <w:noWrap/>
          </w:tcPr>
          <w:p w14:paraId="46CABA21" w14:textId="77777777" w:rsidR="00C86D4B" w:rsidRDefault="0025390F">
            <w:pPr>
              <w:spacing w:line="240" w:lineRule="auto"/>
              <w:jc w:val="center"/>
              <w:rPr>
                <w:rFonts w:cs="Arial"/>
                <w:color w:val="000000"/>
                <w:sz w:val="16"/>
                <w:szCs w:val="16"/>
              </w:rPr>
            </w:pPr>
            <w:r>
              <w:rPr>
                <w:rFonts w:cs="Arial"/>
                <w:color w:val="000000"/>
                <w:sz w:val="16"/>
                <w:szCs w:val="16"/>
              </w:rPr>
              <w:t>0.03</w:t>
            </w:r>
          </w:p>
        </w:tc>
        <w:tc>
          <w:tcPr>
            <w:tcW w:w="1537" w:type="dxa"/>
            <w:tcBorders>
              <w:top w:val="nil"/>
              <w:left w:val="nil"/>
              <w:bottom w:val="nil"/>
              <w:right w:val="nil"/>
            </w:tcBorders>
            <w:shd w:val="clear" w:color="auto" w:fill="auto"/>
            <w:noWrap/>
          </w:tcPr>
          <w:p w14:paraId="6A536325" w14:textId="77777777" w:rsidR="00C86D4B" w:rsidRDefault="00C86D4B">
            <w:pPr>
              <w:spacing w:line="240" w:lineRule="auto"/>
              <w:jc w:val="center"/>
              <w:rPr>
                <w:rFonts w:eastAsia="Times New Roman" w:cs="Arial"/>
                <w:color w:val="000000"/>
                <w:sz w:val="16"/>
                <w:szCs w:val="16"/>
                <w:lang w:eastAsia="pt-BR"/>
              </w:rPr>
            </w:pPr>
          </w:p>
        </w:tc>
      </w:tr>
      <w:tr w:rsidR="00C86D4B" w14:paraId="301B6266" w14:textId="77777777">
        <w:trPr>
          <w:trHeight w:val="272"/>
          <w:jc w:val="center"/>
        </w:trPr>
        <w:tc>
          <w:tcPr>
            <w:tcW w:w="410" w:type="dxa"/>
            <w:vMerge/>
            <w:tcBorders>
              <w:left w:val="nil"/>
              <w:right w:val="nil"/>
            </w:tcBorders>
            <w:shd w:val="clear" w:color="auto" w:fill="auto"/>
          </w:tcPr>
          <w:p w14:paraId="18421A91"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3B01EF23"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Somatic Score</w:t>
            </w:r>
          </w:p>
        </w:tc>
        <w:tc>
          <w:tcPr>
            <w:tcW w:w="1725" w:type="dxa"/>
            <w:tcBorders>
              <w:top w:val="nil"/>
              <w:left w:val="nil"/>
              <w:bottom w:val="nil"/>
              <w:right w:val="nil"/>
            </w:tcBorders>
            <w:shd w:val="clear" w:color="auto" w:fill="auto"/>
            <w:noWrap/>
            <w:vAlign w:val="center"/>
          </w:tcPr>
          <w:p w14:paraId="543FEFF9" w14:textId="77777777" w:rsidR="00C86D4B" w:rsidRDefault="0025390F">
            <w:pPr>
              <w:spacing w:line="240" w:lineRule="auto"/>
              <w:jc w:val="center"/>
              <w:rPr>
                <w:rFonts w:cs="Arial"/>
                <w:color w:val="000000"/>
                <w:sz w:val="16"/>
                <w:szCs w:val="16"/>
              </w:rPr>
            </w:pPr>
            <w:r>
              <w:rPr>
                <w:rFonts w:cs="Arial"/>
                <w:color w:val="000000"/>
                <w:sz w:val="16"/>
                <w:szCs w:val="16"/>
              </w:rPr>
              <w:t>-0.28</w:t>
            </w:r>
          </w:p>
        </w:tc>
        <w:tc>
          <w:tcPr>
            <w:tcW w:w="1701" w:type="dxa"/>
            <w:tcBorders>
              <w:top w:val="nil"/>
              <w:left w:val="nil"/>
              <w:bottom w:val="nil"/>
              <w:right w:val="nil"/>
            </w:tcBorders>
            <w:shd w:val="clear" w:color="auto" w:fill="auto"/>
            <w:noWrap/>
            <w:vAlign w:val="center"/>
          </w:tcPr>
          <w:p w14:paraId="33E610A1" w14:textId="77777777" w:rsidR="00C86D4B" w:rsidRDefault="0025390F">
            <w:pPr>
              <w:spacing w:line="240" w:lineRule="auto"/>
              <w:jc w:val="center"/>
              <w:rPr>
                <w:rFonts w:cs="Arial"/>
                <w:color w:val="000000"/>
                <w:sz w:val="16"/>
                <w:szCs w:val="16"/>
              </w:rPr>
            </w:pPr>
            <w:r>
              <w:rPr>
                <w:rFonts w:cs="Arial"/>
                <w:color w:val="000000"/>
                <w:sz w:val="16"/>
                <w:szCs w:val="16"/>
              </w:rPr>
              <w:t>-0.03</w:t>
            </w:r>
          </w:p>
        </w:tc>
        <w:tc>
          <w:tcPr>
            <w:tcW w:w="1518" w:type="dxa"/>
            <w:tcBorders>
              <w:top w:val="nil"/>
              <w:left w:val="nil"/>
              <w:bottom w:val="nil"/>
              <w:right w:val="nil"/>
            </w:tcBorders>
            <w:shd w:val="clear" w:color="auto" w:fill="auto"/>
            <w:noWrap/>
          </w:tcPr>
          <w:p w14:paraId="1C18BCEB" w14:textId="77777777" w:rsidR="00C86D4B" w:rsidRDefault="0025390F">
            <w:pPr>
              <w:spacing w:line="240" w:lineRule="auto"/>
              <w:jc w:val="center"/>
              <w:rPr>
                <w:rFonts w:cs="Arial"/>
                <w:color w:val="000000"/>
                <w:sz w:val="16"/>
                <w:szCs w:val="16"/>
              </w:rPr>
            </w:pPr>
            <w:r>
              <w:rPr>
                <w:rFonts w:cs="Arial"/>
                <w:color w:val="000000"/>
                <w:sz w:val="16"/>
                <w:szCs w:val="16"/>
              </w:rPr>
              <w:t>0.14</w:t>
            </w:r>
          </w:p>
        </w:tc>
        <w:tc>
          <w:tcPr>
            <w:tcW w:w="1537" w:type="dxa"/>
            <w:tcBorders>
              <w:top w:val="nil"/>
              <w:left w:val="nil"/>
              <w:bottom w:val="nil"/>
              <w:right w:val="nil"/>
            </w:tcBorders>
            <w:shd w:val="clear" w:color="auto" w:fill="auto"/>
            <w:noWrap/>
          </w:tcPr>
          <w:p w14:paraId="7C144155" w14:textId="77777777" w:rsidR="00C86D4B" w:rsidRDefault="00C86D4B">
            <w:pPr>
              <w:spacing w:line="240" w:lineRule="auto"/>
              <w:jc w:val="center"/>
              <w:rPr>
                <w:rFonts w:eastAsia="Times New Roman" w:cs="Arial"/>
                <w:color w:val="000000"/>
                <w:sz w:val="16"/>
                <w:szCs w:val="16"/>
                <w:lang w:eastAsia="pt-BR"/>
              </w:rPr>
            </w:pPr>
          </w:p>
        </w:tc>
      </w:tr>
      <w:tr w:rsidR="00C86D4B" w14:paraId="2670870E" w14:textId="77777777">
        <w:trPr>
          <w:trHeight w:val="272"/>
          <w:jc w:val="center"/>
        </w:trPr>
        <w:tc>
          <w:tcPr>
            <w:tcW w:w="410" w:type="dxa"/>
            <w:vMerge/>
            <w:tcBorders>
              <w:left w:val="nil"/>
              <w:right w:val="nil"/>
            </w:tcBorders>
            <w:shd w:val="clear" w:color="auto" w:fill="auto"/>
          </w:tcPr>
          <w:p w14:paraId="259ABB19"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3C0871F8"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Interpersonal Score</w:t>
            </w:r>
          </w:p>
        </w:tc>
        <w:tc>
          <w:tcPr>
            <w:tcW w:w="1725" w:type="dxa"/>
            <w:tcBorders>
              <w:top w:val="nil"/>
              <w:left w:val="nil"/>
              <w:bottom w:val="nil"/>
              <w:right w:val="nil"/>
            </w:tcBorders>
            <w:shd w:val="clear" w:color="auto" w:fill="auto"/>
            <w:noWrap/>
            <w:vAlign w:val="center"/>
          </w:tcPr>
          <w:p w14:paraId="2B09004D" w14:textId="77777777" w:rsidR="00C86D4B" w:rsidRDefault="0025390F">
            <w:pPr>
              <w:spacing w:line="240" w:lineRule="auto"/>
              <w:jc w:val="center"/>
              <w:rPr>
                <w:rFonts w:cs="Arial"/>
                <w:color w:val="000000"/>
                <w:sz w:val="16"/>
                <w:szCs w:val="16"/>
              </w:rPr>
            </w:pPr>
            <w:r>
              <w:rPr>
                <w:rFonts w:cs="Arial"/>
                <w:color w:val="000000"/>
                <w:sz w:val="16"/>
                <w:szCs w:val="16"/>
              </w:rPr>
              <w:t>-0.08</w:t>
            </w:r>
          </w:p>
        </w:tc>
        <w:tc>
          <w:tcPr>
            <w:tcW w:w="1701" w:type="dxa"/>
            <w:tcBorders>
              <w:top w:val="nil"/>
              <w:left w:val="nil"/>
              <w:bottom w:val="nil"/>
              <w:right w:val="nil"/>
            </w:tcBorders>
            <w:shd w:val="clear" w:color="auto" w:fill="auto"/>
            <w:noWrap/>
            <w:vAlign w:val="center"/>
          </w:tcPr>
          <w:p w14:paraId="135D4F36" w14:textId="77777777" w:rsidR="00C86D4B" w:rsidRDefault="0025390F">
            <w:pPr>
              <w:spacing w:line="240" w:lineRule="auto"/>
              <w:jc w:val="center"/>
              <w:rPr>
                <w:rFonts w:cs="Arial"/>
                <w:color w:val="000000"/>
                <w:sz w:val="16"/>
                <w:szCs w:val="16"/>
              </w:rPr>
            </w:pPr>
            <w:r>
              <w:rPr>
                <w:rFonts w:cs="Arial"/>
                <w:color w:val="000000"/>
                <w:sz w:val="16"/>
                <w:szCs w:val="16"/>
              </w:rPr>
              <w:t>-0.13</w:t>
            </w:r>
          </w:p>
        </w:tc>
        <w:tc>
          <w:tcPr>
            <w:tcW w:w="1518" w:type="dxa"/>
            <w:tcBorders>
              <w:top w:val="nil"/>
              <w:left w:val="nil"/>
              <w:bottom w:val="nil"/>
              <w:right w:val="nil"/>
            </w:tcBorders>
            <w:shd w:val="clear" w:color="auto" w:fill="auto"/>
            <w:noWrap/>
          </w:tcPr>
          <w:p w14:paraId="7DB477CC" w14:textId="77777777" w:rsidR="00C86D4B" w:rsidRDefault="0025390F">
            <w:pPr>
              <w:spacing w:line="240" w:lineRule="auto"/>
              <w:jc w:val="center"/>
              <w:rPr>
                <w:rFonts w:cs="Arial"/>
                <w:color w:val="000000"/>
                <w:sz w:val="16"/>
                <w:szCs w:val="16"/>
              </w:rPr>
            </w:pPr>
            <w:r>
              <w:rPr>
                <w:rFonts w:cs="Arial"/>
                <w:color w:val="000000"/>
                <w:sz w:val="16"/>
                <w:szCs w:val="16"/>
              </w:rPr>
              <w:t>0.15</w:t>
            </w:r>
          </w:p>
        </w:tc>
        <w:tc>
          <w:tcPr>
            <w:tcW w:w="1537" w:type="dxa"/>
            <w:tcBorders>
              <w:top w:val="nil"/>
              <w:left w:val="nil"/>
              <w:bottom w:val="nil"/>
              <w:right w:val="nil"/>
            </w:tcBorders>
            <w:shd w:val="clear" w:color="auto" w:fill="auto"/>
            <w:noWrap/>
          </w:tcPr>
          <w:p w14:paraId="0F64BB42" w14:textId="77777777" w:rsidR="00C86D4B" w:rsidRDefault="00C86D4B">
            <w:pPr>
              <w:spacing w:line="240" w:lineRule="auto"/>
              <w:jc w:val="center"/>
              <w:rPr>
                <w:rFonts w:eastAsia="Times New Roman" w:cs="Arial"/>
                <w:color w:val="000000"/>
                <w:sz w:val="16"/>
                <w:szCs w:val="16"/>
                <w:lang w:eastAsia="pt-BR"/>
              </w:rPr>
            </w:pPr>
          </w:p>
        </w:tc>
      </w:tr>
      <w:tr w:rsidR="00C86D4B" w14:paraId="5B68FD7D" w14:textId="77777777">
        <w:trPr>
          <w:trHeight w:val="272"/>
          <w:jc w:val="center"/>
        </w:trPr>
        <w:tc>
          <w:tcPr>
            <w:tcW w:w="9692" w:type="dxa"/>
            <w:gridSpan w:val="6"/>
            <w:tcBorders>
              <w:left w:val="nil"/>
              <w:right w:val="nil"/>
            </w:tcBorders>
            <w:shd w:val="clear" w:color="auto" w:fill="auto"/>
          </w:tcPr>
          <w:p w14:paraId="45F9E0C7" w14:textId="77777777" w:rsidR="00C86D4B" w:rsidRDefault="0025390F">
            <w:pPr>
              <w:spacing w:line="240" w:lineRule="auto"/>
              <w:rPr>
                <w:rFonts w:eastAsia="Times New Roman" w:cs="Arial"/>
                <w:b/>
                <w:bCs/>
                <w:i/>
                <w:iCs/>
                <w:color w:val="000000"/>
                <w:sz w:val="16"/>
                <w:szCs w:val="16"/>
                <w:lang w:eastAsia="pt-BR"/>
              </w:rPr>
            </w:pPr>
            <w:r>
              <w:rPr>
                <w:rFonts w:eastAsia="Times New Roman" w:cs="Arial"/>
                <w:b/>
                <w:bCs/>
                <w:i/>
                <w:iCs/>
                <w:color w:val="000000"/>
                <w:sz w:val="16"/>
                <w:szCs w:val="16"/>
                <w:lang w:eastAsia="pt-BR"/>
              </w:rPr>
              <w:t xml:space="preserve">Partial Correlations </w:t>
            </w:r>
          </w:p>
          <w:p w14:paraId="1E311114" w14:textId="77777777" w:rsidR="00C86D4B" w:rsidRDefault="0025390F">
            <w:pPr>
              <w:spacing w:line="240" w:lineRule="auto"/>
              <w:rPr>
                <w:rFonts w:eastAsia="Times New Roman" w:cs="Arial"/>
                <w:color w:val="000000"/>
                <w:sz w:val="16"/>
                <w:szCs w:val="16"/>
                <w:lang w:eastAsia="pt-BR"/>
              </w:rPr>
            </w:pPr>
            <w:r>
              <w:rPr>
                <w:rFonts w:eastAsia="Times New Roman" w:cs="Arial"/>
                <w:b/>
                <w:bCs/>
                <w:i/>
                <w:iCs/>
                <w:color w:val="000000"/>
                <w:sz w:val="16"/>
                <w:szCs w:val="16"/>
                <w:lang w:eastAsia="pt-BR"/>
              </w:rPr>
              <w:t>(Gender-Role Scores, Age, Educational Attainment, Sedentary MET-m/w, and COVID-19 data as Covariates)</w:t>
            </w:r>
          </w:p>
        </w:tc>
      </w:tr>
      <w:tr w:rsidR="00C86D4B" w14:paraId="304FB5A6" w14:textId="77777777">
        <w:trPr>
          <w:trHeight w:val="272"/>
          <w:jc w:val="center"/>
        </w:trPr>
        <w:tc>
          <w:tcPr>
            <w:tcW w:w="9692" w:type="dxa"/>
            <w:gridSpan w:val="6"/>
            <w:tcBorders>
              <w:left w:val="nil"/>
              <w:right w:val="nil"/>
            </w:tcBorders>
            <w:shd w:val="clear" w:color="auto" w:fill="auto"/>
          </w:tcPr>
          <w:p w14:paraId="65D17A5A"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Female</w:t>
            </w:r>
          </w:p>
        </w:tc>
      </w:tr>
      <w:tr w:rsidR="00C86D4B" w14:paraId="6AB27D2F" w14:textId="77777777">
        <w:trPr>
          <w:trHeight w:val="272"/>
          <w:jc w:val="center"/>
        </w:trPr>
        <w:tc>
          <w:tcPr>
            <w:tcW w:w="410" w:type="dxa"/>
            <w:vMerge w:val="restart"/>
            <w:tcBorders>
              <w:left w:val="nil"/>
              <w:right w:val="nil"/>
            </w:tcBorders>
            <w:shd w:val="clear" w:color="auto" w:fill="auto"/>
          </w:tcPr>
          <w:p w14:paraId="7CF86ACE" w14:textId="77777777" w:rsidR="00C86D4B" w:rsidRDefault="00C86D4B">
            <w:pPr>
              <w:spacing w:line="240" w:lineRule="auto"/>
              <w:rPr>
                <w:rFonts w:cs="Arial"/>
                <w:b/>
                <w:bCs/>
                <w:color w:val="000000"/>
                <w:sz w:val="16"/>
                <w:szCs w:val="16"/>
              </w:rPr>
            </w:pPr>
          </w:p>
        </w:tc>
        <w:tc>
          <w:tcPr>
            <w:tcW w:w="2799" w:type="dxa"/>
            <w:tcBorders>
              <w:top w:val="nil"/>
              <w:left w:val="nil"/>
              <w:bottom w:val="nil"/>
              <w:right w:val="nil"/>
            </w:tcBorders>
            <w:shd w:val="clear" w:color="auto" w:fill="auto"/>
            <w:vAlign w:val="center"/>
          </w:tcPr>
          <w:p w14:paraId="6126684E"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top w:val="nil"/>
              <w:left w:val="nil"/>
              <w:bottom w:val="nil"/>
              <w:right w:val="nil"/>
            </w:tcBorders>
            <w:shd w:val="clear" w:color="auto" w:fill="auto"/>
            <w:noWrap/>
            <w:vAlign w:val="center"/>
          </w:tcPr>
          <w:p w14:paraId="197C61C3" w14:textId="77777777" w:rsidR="00C86D4B" w:rsidRDefault="0025390F">
            <w:pPr>
              <w:spacing w:line="240" w:lineRule="auto"/>
              <w:jc w:val="center"/>
              <w:rPr>
                <w:rFonts w:cs="Arial"/>
                <w:color w:val="000000"/>
                <w:sz w:val="16"/>
                <w:szCs w:val="16"/>
              </w:rPr>
            </w:pPr>
            <w:r>
              <w:rPr>
                <w:rFonts w:cs="Arial"/>
                <w:color w:val="000000"/>
                <w:sz w:val="16"/>
                <w:szCs w:val="16"/>
              </w:rPr>
              <w:t>-0.01</w:t>
            </w:r>
          </w:p>
        </w:tc>
        <w:tc>
          <w:tcPr>
            <w:tcW w:w="1701" w:type="dxa"/>
            <w:tcBorders>
              <w:top w:val="nil"/>
              <w:left w:val="nil"/>
              <w:bottom w:val="nil"/>
              <w:right w:val="nil"/>
            </w:tcBorders>
            <w:shd w:val="clear" w:color="auto" w:fill="auto"/>
            <w:noWrap/>
            <w:vAlign w:val="center"/>
          </w:tcPr>
          <w:p w14:paraId="53BF3F1E"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18" w:type="dxa"/>
            <w:tcBorders>
              <w:top w:val="nil"/>
              <w:left w:val="nil"/>
              <w:bottom w:val="nil"/>
              <w:right w:val="nil"/>
            </w:tcBorders>
            <w:shd w:val="clear" w:color="auto" w:fill="auto"/>
            <w:noWrap/>
          </w:tcPr>
          <w:p w14:paraId="6AE55476" w14:textId="77777777" w:rsidR="00C86D4B" w:rsidRDefault="0025390F">
            <w:pPr>
              <w:spacing w:line="240" w:lineRule="auto"/>
              <w:jc w:val="center"/>
              <w:rPr>
                <w:rFonts w:cs="Arial"/>
                <w:color w:val="000000"/>
                <w:sz w:val="16"/>
                <w:szCs w:val="16"/>
              </w:rPr>
            </w:pPr>
            <w:r>
              <w:rPr>
                <w:rFonts w:cs="Arial"/>
                <w:color w:val="000000"/>
                <w:sz w:val="16"/>
                <w:szCs w:val="16"/>
              </w:rPr>
              <w:t>0.02</w:t>
            </w:r>
          </w:p>
        </w:tc>
        <w:tc>
          <w:tcPr>
            <w:tcW w:w="1537" w:type="dxa"/>
            <w:tcBorders>
              <w:top w:val="nil"/>
              <w:left w:val="nil"/>
              <w:bottom w:val="nil"/>
              <w:right w:val="nil"/>
            </w:tcBorders>
            <w:shd w:val="clear" w:color="auto" w:fill="auto"/>
            <w:noWrap/>
          </w:tcPr>
          <w:p w14:paraId="7AE628A7" w14:textId="77777777" w:rsidR="00C86D4B" w:rsidRDefault="00C86D4B">
            <w:pPr>
              <w:spacing w:line="240" w:lineRule="auto"/>
              <w:jc w:val="center"/>
              <w:rPr>
                <w:rFonts w:eastAsia="Times New Roman" w:cs="Arial"/>
                <w:color w:val="000000"/>
                <w:sz w:val="16"/>
                <w:szCs w:val="16"/>
                <w:lang w:eastAsia="pt-BR"/>
              </w:rPr>
            </w:pPr>
          </w:p>
        </w:tc>
      </w:tr>
      <w:tr w:rsidR="00C86D4B" w14:paraId="23CE0D01" w14:textId="77777777">
        <w:trPr>
          <w:trHeight w:val="272"/>
          <w:jc w:val="center"/>
        </w:trPr>
        <w:tc>
          <w:tcPr>
            <w:tcW w:w="410" w:type="dxa"/>
            <w:vMerge/>
            <w:tcBorders>
              <w:left w:val="nil"/>
              <w:right w:val="nil"/>
            </w:tcBorders>
            <w:shd w:val="clear" w:color="auto" w:fill="auto"/>
          </w:tcPr>
          <w:p w14:paraId="5C797147"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39FB9EA3"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Depressed Affect Score</w:t>
            </w:r>
          </w:p>
        </w:tc>
        <w:tc>
          <w:tcPr>
            <w:tcW w:w="1725" w:type="dxa"/>
            <w:tcBorders>
              <w:top w:val="nil"/>
              <w:left w:val="nil"/>
              <w:bottom w:val="nil"/>
              <w:right w:val="nil"/>
            </w:tcBorders>
            <w:shd w:val="clear" w:color="auto" w:fill="auto"/>
            <w:noWrap/>
            <w:vAlign w:val="center"/>
          </w:tcPr>
          <w:p w14:paraId="0501B7FF" w14:textId="77777777" w:rsidR="00C86D4B" w:rsidRDefault="0025390F">
            <w:pPr>
              <w:spacing w:line="240" w:lineRule="auto"/>
              <w:jc w:val="center"/>
              <w:rPr>
                <w:rFonts w:cs="Arial"/>
                <w:color w:val="000000"/>
                <w:sz w:val="16"/>
                <w:szCs w:val="16"/>
              </w:rPr>
            </w:pPr>
            <w:r>
              <w:rPr>
                <w:rFonts w:cs="Arial"/>
                <w:color w:val="000000"/>
                <w:sz w:val="16"/>
                <w:szCs w:val="16"/>
              </w:rPr>
              <w:t>0.01</w:t>
            </w:r>
          </w:p>
        </w:tc>
        <w:tc>
          <w:tcPr>
            <w:tcW w:w="1701" w:type="dxa"/>
            <w:tcBorders>
              <w:top w:val="nil"/>
              <w:left w:val="nil"/>
              <w:bottom w:val="nil"/>
              <w:right w:val="nil"/>
            </w:tcBorders>
            <w:shd w:val="clear" w:color="auto" w:fill="auto"/>
            <w:noWrap/>
            <w:vAlign w:val="center"/>
          </w:tcPr>
          <w:p w14:paraId="2DFC70E1" w14:textId="77777777" w:rsidR="00C86D4B" w:rsidRDefault="0025390F">
            <w:pPr>
              <w:spacing w:line="240" w:lineRule="auto"/>
              <w:jc w:val="center"/>
              <w:rPr>
                <w:rFonts w:cs="Arial"/>
                <w:color w:val="000000"/>
                <w:sz w:val="16"/>
                <w:szCs w:val="16"/>
              </w:rPr>
            </w:pPr>
            <w:r>
              <w:rPr>
                <w:rFonts w:cs="Arial"/>
                <w:color w:val="000000"/>
                <w:sz w:val="16"/>
                <w:szCs w:val="16"/>
              </w:rPr>
              <w:t>-0.02</w:t>
            </w:r>
          </w:p>
        </w:tc>
        <w:tc>
          <w:tcPr>
            <w:tcW w:w="1518" w:type="dxa"/>
            <w:tcBorders>
              <w:top w:val="nil"/>
              <w:left w:val="nil"/>
              <w:bottom w:val="nil"/>
              <w:right w:val="nil"/>
            </w:tcBorders>
            <w:shd w:val="clear" w:color="auto" w:fill="auto"/>
            <w:noWrap/>
          </w:tcPr>
          <w:p w14:paraId="488326E7" w14:textId="77777777" w:rsidR="00C86D4B" w:rsidRDefault="0025390F">
            <w:pPr>
              <w:spacing w:line="240" w:lineRule="auto"/>
              <w:jc w:val="center"/>
              <w:rPr>
                <w:rFonts w:cs="Arial"/>
                <w:color w:val="000000"/>
                <w:sz w:val="16"/>
                <w:szCs w:val="16"/>
              </w:rPr>
            </w:pPr>
            <w:r>
              <w:rPr>
                <w:rFonts w:cs="Arial"/>
                <w:color w:val="000000"/>
                <w:sz w:val="16"/>
                <w:szCs w:val="16"/>
              </w:rPr>
              <w:t>0.01</w:t>
            </w:r>
          </w:p>
        </w:tc>
        <w:tc>
          <w:tcPr>
            <w:tcW w:w="1537" w:type="dxa"/>
            <w:tcBorders>
              <w:top w:val="nil"/>
              <w:left w:val="nil"/>
              <w:bottom w:val="nil"/>
              <w:right w:val="nil"/>
            </w:tcBorders>
            <w:shd w:val="clear" w:color="auto" w:fill="auto"/>
            <w:noWrap/>
          </w:tcPr>
          <w:p w14:paraId="6A784A7A" w14:textId="77777777" w:rsidR="00C86D4B" w:rsidRDefault="00C86D4B">
            <w:pPr>
              <w:spacing w:line="240" w:lineRule="auto"/>
              <w:jc w:val="center"/>
              <w:rPr>
                <w:rFonts w:eastAsia="Times New Roman" w:cs="Arial"/>
                <w:color w:val="000000"/>
                <w:sz w:val="16"/>
                <w:szCs w:val="16"/>
                <w:lang w:eastAsia="pt-BR"/>
              </w:rPr>
            </w:pPr>
          </w:p>
        </w:tc>
      </w:tr>
      <w:tr w:rsidR="00C86D4B" w14:paraId="1BD8E0B3" w14:textId="77777777">
        <w:trPr>
          <w:trHeight w:val="272"/>
          <w:jc w:val="center"/>
        </w:trPr>
        <w:tc>
          <w:tcPr>
            <w:tcW w:w="410" w:type="dxa"/>
            <w:vMerge/>
            <w:tcBorders>
              <w:left w:val="nil"/>
              <w:right w:val="nil"/>
            </w:tcBorders>
            <w:shd w:val="clear" w:color="auto" w:fill="auto"/>
          </w:tcPr>
          <w:p w14:paraId="32D59B4F"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47B3E52A"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Positive Affect Score</w:t>
            </w:r>
          </w:p>
        </w:tc>
        <w:tc>
          <w:tcPr>
            <w:tcW w:w="1725" w:type="dxa"/>
            <w:tcBorders>
              <w:top w:val="nil"/>
              <w:left w:val="nil"/>
              <w:bottom w:val="nil"/>
              <w:right w:val="nil"/>
            </w:tcBorders>
            <w:shd w:val="clear" w:color="auto" w:fill="auto"/>
            <w:noWrap/>
            <w:vAlign w:val="center"/>
          </w:tcPr>
          <w:p w14:paraId="5B6B5053" w14:textId="77777777" w:rsidR="00C86D4B" w:rsidRDefault="0025390F">
            <w:pPr>
              <w:spacing w:line="240" w:lineRule="auto"/>
              <w:jc w:val="center"/>
              <w:rPr>
                <w:rFonts w:cs="Arial"/>
                <w:color w:val="000000"/>
                <w:sz w:val="16"/>
                <w:szCs w:val="16"/>
              </w:rPr>
            </w:pPr>
            <w:r>
              <w:rPr>
                <w:rFonts w:cs="Arial"/>
                <w:color w:val="000000"/>
                <w:sz w:val="16"/>
                <w:szCs w:val="16"/>
              </w:rPr>
              <w:t>-0.04</w:t>
            </w:r>
          </w:p>
        </w:tc>
        <w:tc>
          <w:tcPr>
            <w:tcW w:w="1701" w:type="dxa"/>
            <w:tcBorders>
              <w:top w:val="nil"/>
              <w:left w:val="nil"/>
              <w:bottom w:val="nil"/>
              <w:right w:val="nil"/>
            </w:tcBorders>
            <w:shd w:val="clear" w:color="auto" w:fill="auto"/>
            <w:noWrap/>
            <w:vAlign w:val="center"/>
          </w:tcPr>
          <w:p w14:paraId="3EF578B6" w14:textId="77777777" w:rsidR="00C86D4B" w:rsidRDefault="0025390F">
            <w:pPr>
              <w:spacing w:line="240" w:lineRule="auto"/>
              <w:jc w:val="center"/>
              <w:rPr>
                <w:rFonts w:cs="Arial"/>
                <w:color w:val="000000"/>
                <w:sz w:val="16"/>
                <w:szCs w:val="16"/>
              </w:rPr>
            </w:pPr>
            <w:r>
              <w:rPr>
                <w:rFonts w:cs="Arial"/>
                <w:color w:val="000000"/>
                <w:sz w:val="16"/>
                <w:szCs w:val="16"/>
              </w:rPr>
              <w:t>-0.06</w:t>
            </w:r>
          </w:p>
        </w:tc>
        <w:tc>
          <w:tcPr>
            <w:tcW w:w="1518" w:type="dxa"/>
            <w:tcBorders>
              <w:top w:val="nil"/>
              <w:left w:val="nil"/>
              <w:bottom w:val="nil"/>
              <w:right w:val="nil"/>
            </w:tcBorders>
            <w:shd w:val="clear" w:color="auto" w:fill="auto"/>
            <w:noWrap/>
          </w:tcPr>
          <w:p w14:paraId="6A24C1EB" w14:textId="77777777" w:rsidR="00C86D4B" w:rsidRDefault="0025390F">
            <w:pPr>
              <w:spacing w:line="240" w:lineRule="auto"/>
              <w:jc w:val="center"/>
              <w:rPr>
                <w:rFonts w:cs="Arial"/>
                <w:color w:val="000000"/>
                <w:sz w:val="16"/>
                <w:szCs w:val="16"/>
              </w:rPr>
            </w:pPr>
            <w:r>
              <w:rPr>
                <w:rFonts w:cs="Arial"/>
                <w:color w:val="000000"/>
                <w:sz w:val="16"/>
                <w:szCs w:val="16"/>
              </w:rPr>
              <w:t>-0.02</w:t>
            </w:r>
          </w:p>
        </w:tc>
        <w:tc>
          <w:tcPr>
            <w:tcW w:w="1537" w:type="dxa"/>
            <w:tcBorders>
              <w:top w:val="nil"/>
              <w:left w:val="nil"/>
              <w:bottom w:val="nil"/>
              <w:right w:val="nil"/>
            </w:tcBorders>
            <w:shd w:val="clear" w:color="auto" w:fill="auto"/>
            <w:noWrap/>
          </w:tcPr>
          <w:p w14:paraId="1F30527A" w14:textId="77777777" w:rsidR="00C86D4B" w:rsidRDefault="00C86D4B">
            <w:pPr>
              <w:spacing w:line="240" w:lineRule="auto"/>
              <w:jc w:val="center"/>
              <w:rPr>
                <w:rFonts w:eastAsia="Times New Roman" w:cs="Arial"/>
                <w:color w:val="000000"/>
                <w:sz w:val="16"/>
                <w:szCs w:val="16"/>
                <w:lang w:eastAsia="pt-BR"/>
              </w:rPr>
            </w:pPr>
          </w:p>
        </w:tc>
      </w:tr>
      <w:tr w:rsidR="00C86D4B" w14:paraId="4E5094A1" w14:textId="77777777">
        <w:trPr>
          <w:trHeight w:val="272"/>
          <w:jc w:val="center"/>
        </w:trPr>
        <w:tc>
          <w:tcPr>
            <w:tcW w:w="410" w:type="dxa"/>
            <w:vMerge/>
            <w:tcBorders>
              <w:left w:val="nil"/>
              <w:right w:val="nil"/>
            </w:tcBorders>
            <w:shd w:val="clear" w:color="auto" w:fill="auto"/>
          </w:tcPr>
          <w:p w14:paraId="6A30E65A"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shd w:val="clear" w:color="auto" w:fill="auto"/>
            <w:vAlign w:val="center"/>
          </w:tcPr>
          <w:p w14:paraId="7101F4CB"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Somatic Score</w:t>
            </w:r>
          </w:p>
        </w:tc>
        <w:tc>
          <w:tcPr>
            <w:tcW w:w="1725" w:type="dxa"/>
            <w:tcBorders>
              <w:top w:val="nil"/>
              <w:left w:val="nil"/>
              <w:bottom w:val="nil"/>
              <w:right w:val="nil"/>
            </w:tcBorders>
            <w:shd w:val="clear" w:color="auto" w:fill="auto"/>
            <w:noWrap/>
            <w:vAlign w:val="center"/>
          </w:tcPr>
          <w:p w14:paraId="7318F160" w14:textId="77777777" w:rsidR="00C86D4B" w:rsidRDefault="0025390F">
            <w:pPr>
              <w:spacing w:line="240" w:lineRule="auto"/>
              <w:jc w:val="center"/>
              <w:rPr>
                <w:rFonts w:cs="Arial"/>
                <w:color w:val="000000"/>
                <w:sz w:val="16"/>
                <w:szCs w:val="16"/>
              </w:rPr>
            </w:pPr>
            <w:r>
              <w:rPr>
                <w:rFonts w:cs="Arial"/>
                <w:color w:val="000000"/>
                <w:sz w:val="16"/>
                <w:szCs w:val="16"/>
              </w:rPr>
              <w:t>-0.02</w:t>
            </w:r>
          </w:p>
        </w:tc>
        <w:tc>
          <w:tcPr>
            <w:tcW w:w="1701" w:type="dxa"/>
            <w:tcBorders>
              <w:top w:val="nil"/>
              <w:left w:val="nil"/>
              <w:bottom w:val="nil"/>
              <w:right w:val="nil"/>
            </w:tcBorders>
            <w:shd w:val="clear" w:color="auto" w:fill="auto"/>
            <w:noWrap/>
            <w:vAlign w:val="center"/>
          </w:tcPr>
          <w:p w14:paraId="1EF0E3CB"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18" w:type="dxa"/>
            <w:tcBorders>
              <w:top w:val="nil"/>
              <w:left w:val="nil"/>
              <w:bottom w:val="nil"/>
              <w:right w:val="nil"/>
            </w:tcBorders>
            <w:shd w:val="clear" w:color="auto" w:fill="auto"/>
            <w:noWrap/>
          </w:tcPr>
          <w:p w14:paraId="1A5F9639"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37" w:type="dxa"/>
            <w:tcBorders>
              <w:top w:val="nil"/>
              <w:left w:val="nil"/>
              <w:bottom w:val="nil"/>
              <w:right w:val="nil"/>
            </w:tcBorders>
            <w:shd w:val="clear" w:color="auto" w:fill="auto"/>
            <w:noWrap/>
          </w:tcPr>
          <w:p w14:paraId="6012DA61" w14:textId="77777777" w:rsidR="00C86D4B" w:rsidRDefault="00C86D4B">
            <w:pPr>
              <w:spacing w:line="240" w:lineRule="auto"/>
              <w:jc w:val="center"/>
              <w:rPr>
                <w:rFonts w:eastAsia="Times New Roman" w:cs="Arial"/>
                <w:color w:val="000000"/>
                <w:sz w:val="16"/>
                <w:szCs w:val="16"/>
                <w:lang w:eastAsia="pt-BR"/>
              </w:rPr>
            </w:pPr>
          </w:p>
        </w:tc>
      </w:tr>
      <w:tr w:rsidR="00C86D4B" w14:paraId="202F8683" w14:textId="77777777">
        <w:trPr>
          <w:trHeight w:val="272"/>
          <w:jc w:val="center"/>
        </w:trPr>
        <w:tc>
          <w:tcPr>
            <w:tcW w:w="410" w:type="dxa"/>
            <w:vMerge/>
            <w:tcBorders>
              <w:left w:val="nil"/>
              <w:right w:val="nil"/>
            </w:tcBorders>
          </w:tcPr>
          <w:p w14:paraId="0462B2B8"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vAlign w:val="center"/>
          </w:tcPr>
          <w:p w14:paraId="596EE23B"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Interpersonal Score</w:t>
            </w:r>
          </w:p>
        </w:tc>
        <w:tc>
          <w:tcPr>
            <w:tcW w:w="1725" w:type="dxa"/>
            <w:tcBorders>
              <w:top w:val="nil"/>
              <w:left w:val="nil"/>
              <w:bottom w:val="nil"/>
              <w:right w:val="nil"/>
            </w:tcBorders>
            <w:noWrap/>
            <w:vAlign w:val="center"/>
          </w:tcPr>
          <w:p w14:paraId="0DE9E3C7" w14:textId="77777777" w:rsidR="00C86D4B" w:rsidRDefault="0025390F">
            <w:pPr>
              <w:spacing w:line="240" w:lineRule="auto"/>
              <w:jc w:val="center"/>
              <w:rPr>
                <w:rFonts w:cs="Arial"/>
                <w:color w:val="000000"/>
                <w:sz w:val="16"/>
                <w:szCs w:val="16"/>
              </w:rPr>
            </w:pPr>
            <w:r>
              <w:rPr>
                <w:rFonts w:cs="Arial"/>
                <w:color w:val="000000"/>
                <w:sz w:val="16"/>
                <w:szCs w:val="16"/>
              </w:rPr>
              <w:t>-0.01</w:t>
            </w:r>
          </w:p>
        </w:tc>
        <w:tc>
          <w:tcPr>
            <w:tcW w:w="1701" w:type="dxa"/>
            <w:tcBorders>
              <w:top w:val="nil"/>
              <w:left w:val="nil"/>
              <w:bottom w:val="nil"/>
              <w:right w:val="nil"/>
            </w:tcBorders>
            <w:noWrap/>
            <w:vAlign w:val="center"/>
          </w:tcPr>
          <w:p w14:paraId="60D403CF" w14:textId="77777777" w:rsidR="00C86D4B" w:rsidRDefault="0025390F">
            <w:pPr>
              <w:spacing w:line="240" w:lineRule="auto"/>
              <w:jc w:val="center"/>
              <w:rPr>
                <w:rFonts w:cs="Arial"/>
                <w:color w:val="000000"/>
                <w:sz w:val="16"/>
                <w:szCs w:val="16"/>
              </w:rPr>
            </w:pPr>
            <w:r>
              <w:rPr>
                <w:rFonts w:cs="Arial"/>
                <w:color w:val="000000"/>
                <w:sz w:val="16"/>
                <w:szCs w:val="16"/>
              </w:rPr>
              <w:t>-0.09</w:t>
            </w:r>
          </w:p>
        </w:tc>
        <w:tc>
          <w:tcPr>
            <w:tcW w:w="1518" w:type="dxa"/>
            <w:tcBorders>
              <w:top w:val="nil"/>
              <w:left w:val="nil"/>
              <w:bottom w:val="nil"/>
              <w:right w:val="nil"/>
            </w:tcBorders>
            <w:noWrap/>
          </w:tcPr>
          <w:p w14:paraId="40A31715" w14:textId="77777777" w:rsidR="00C86D4B" w:rsidRDefault="0025390F">
            <w:pPr>
              <w:spacing w:line="240" w:lineRule="auto"/>
              <w:jc w:val="center"/>
              <w:rPr>
                <w:rFonts w:cs="Arial"/>
                <w:color w:val="000000"/>
                <w:sz w:val="16"/>
                <w:szCs w:val="16"/>
              </w:rPr>
            </w:pPr>
            <w:r>
              <w:rPr>
                <w:rFonts w:cs="Arial"/>
                <w:color w:val="000000"/>
                <w:sz w:val="16"/>
                <w:szCs w:val="16"/>
              </w:rPr>
              <w:t>0.03</w:t>
            </w:r>
          </w:p>
        </w:tc>
        <w:tc>
          <w:tcPr>
            <w:tcW w:w="1537" w:type="dxa"/>
            <w:tcBorders>
              <w:top w:val="nil"/>
              <w:left w:val="nil"/>
              <w:bottom w:val="nil"/>
              <w:right w:val="nil"/>
            </w:tcBorders>
            <w:noWrap/>
          </w:tcPr>
          <w:p w14:paraId="4BB95646" w14:textId="77777777" w:rsidR="00C86D4B" w:rsidRDefault="00C86D4B">
            <w:pPr>
              <w:spacing w:line="240" w:lineRule="auto"/>
              <w:jc w:val="center"/>
              <w:rPr>
                <w:rFonts w:eastAsia="Times New Roman" w:cs="Arial"/>
                <w:color w:val="000000"/>
                <w:sz w:val="16"/>
                <w:szCs w:val="16"/>
                <w:lang w:eastAsia="pt-BR"/>
              </w:rPr>
            </w:pPr>
          </w:p>
        </w:tc>
      </w:tr>
      <w:tr w:rsidR="00C86D4B" w14:paraId="17B03497" w14:textId="77777777">
        <w:trPr>
          <w:trHeight w:val="272"/>
          <w:jc w:val="center"/>
        </w:trPr>
        <w:tc>
          <w:tcPr>
            <w:tcW w:w="9692" w:type="dxa"/>
            <w:gridSpan w:val="6"/>
            <w:tcBorders>
              <w:left w:val="nil"/>
              <w:right w:val="nil"/>
            </w:tcBorders>
          </w:tcPr>
          <w:p w14:paraId="5A480337" w14:textId="77777777" w:rsidR="00C86D4B" w:rsidRDefault="0025390F">
            <w:pPr>
              <w:spacing w:line="240" w:lineRule="auto"/>
              <w:jc w:val="both"/>
              <w:rPr>
                <w:rFonts w:eastAsia="Times New Roman" w:cs="Arial"/>
                <w:color w:val="000000"/>
                <w:sz w:val="16"/>
                <w:szCs w:val="16"/>
                <w:lang w:eastAsia="pt-BR"/>
              </w:rPr>
            </w:pPr>
            <w:r>
              <w:rPr>
                <w:rFonts w:cs="Arial"/>
                <w:b/>
                <w:bCs/>
                <w:color w:val="000000"/>
                <w:sz w:val="16"/>
                <w:szCs w:val="16"/>
              </w:rPr>
              <w:t>Male</w:t>
            </w:r>
          </w:p>
        </w:tc>
      </w:tr>
      <w:tr w:rsidR="00C86D4B" w14:paraId="488DD5B6" w14:textId="77777777">
        <w:trPr>
          <w:trHeight w:val="272"/>
          <w:jc w:val="center"/>
        </w:trPr>
        <w:tc>
          <w:tcPr>
            <w:tcW w:w="410" w:type="dxa"/>
            <w:vMerge w:val="restart"/>
            <w:tcBorders>
              <w:left w:val="nil"/>
              <w:right w:val="nil"/>
            </w:tcBorders>
          </w:tcPr>
          <w:p w14:paraId="5DDE5600" w14:textId="77777777" w:rsidR="00C86D4B" w:rsidRDefault="00C86D4B">
            <w:pPr>
              <w:spacing w:line="240" w:lineRule="auto"/>
              <w:rPr>
                <w:rFonts w:cs="Arial"/>
                <w:b/>
                <w:bCs/>
                <w:color w:val="000000"/>
                <w:sz w:val="16"/>
                <w:szCs w:val="16"/>
              </w:rPr>
            </w:pPr>
          </w:p>
        </w:tc>
        <w:tc>
          <w:tcPr>
            <w:tcW w:w="2799" w:type="dxa"/>
            <w:tcBorders>
              <w:top w:val="nil"/>
              <w:left w:val="nil"/>
              <w:bottom w:val="nil"/>
              <w:right w:val="nil"/>
            </w:tcBorders>
            <w:vAlign w:val="center"/>
          </w:tcPr>
          <w:p w14:paraId="35963357"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CES-D Score</w:t>
            </w:r>
          </w:p>
        </w:tc>
        <w:tc>
          <w:tcPr>
            <w:tcW w:w="1725" w:type="dxa"/>
            <w:tcBorders>
              <w:top w:val="nil"/>
              <w:left w:val="nil"/>
              <w:bottom w:val="nil"/>
              <w:right w:val="nil"/>
            </w:tcBorders>
            <w:noWrap/>
            <w:vAlign w:val="center"/>
          </w:tcPr>
          <w:p w14:paraId="5E3C5550" w14:textId="77777777" w:rsidR="00C86D4B" w:rsidRDefault="0025390F">
            <w:pPr>
              <w:spacing w:line="240" w:lineRule="auto"/>
              <w:jc w:val="center"/>
              <w:rPr>
                <w:rFonts w:cs="Arial"/>
                <w:color w:val="000000"/>
                <w:sz w:val="16"/>
                <w:szCs w:val="16"/>
              </w:rPr>
            </w:pPr>
            <w:r>
              <w:rPr>
                <w:rFonts w:cs="Arial"/>
                <w:color w:val="000000"/>
                <w:sz w:val="16"/>
                <w:szCs w:val="16"/>
              </w:rPr>
              <w:t>-0.09</w:t>
            </w:r>
          </w:p>
        </w:tc>
        <w:tc>
          <w:tcPr>
            <w:tcW w:w="1701" w:type="dxa"/>
            <w:tcBorders>
              <w:top w:val="nil"/>
              <w:left w:val="nil"/>
              <w:bottom w:val="nil"/>
              <w:right w:val="nil"/>
            </w:tcBorders>
            <w:noWrap/>
            <w:vAlign w:val="center"/>
          </w:tcPr>
          <w:p w14:paraId="4BA1CD8E" w14:textId="77777777" w:rsidR="00C86D4B" w:rsidRDefault="0025390F">
            <w:pPr>
              <w:spacing w:line="240" w:lineRule="auto"/>
              <w:jc w:val="center"/>
              <w:rPr>
                <w:rFonts w:cs="Arial"/>
                <w:color w:val="000000"/>
                <w:sz w:val="16"/>
                <w:szCs w:val="16"/>
              </w:rPr>
            </w:pPr>
            <w:r>
              <w:rPr>
                <w:rFonts w:cs="Arial"/>
                <w:color w:val="000000"/>
                <w:sz w:val="16"/>
                <w:szCs w:val="16"/>
              </w:rPr>
              <w:t>-0.14*</w:t>
            </w:r>
          </w:p>
        </w:tc>
        <w:tc>
          <w:tcPr>
            <w:tcW w:w="1518" w:type="dxa"/>
            <w:tcBorders>
              <w:top w:val="nil"/>
              <w:left w:val="nil"/>
              <w:bottom w:val="nil"/>
              <w:right w:val="nil"/>
            </w:tcBorders>
            <w:noWrap/>
          </w:tcPr>
          <w:p w14:paraId="1957A538"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537" w:type="dxa"/>
            <w:tcBorders>
              <w:top w:val="nil"/>
              <w:left w:val="nil"/>
              <w:bottom w:val="nil"/>
              <w:right w:val="nil"/>
            </w:tcBorders>
            <w:noWrap/>
          </w:tcPr>
          <w:p w14:paraId="526A06A5" w14:textId="77777777" w:rsidR="00C86D4B" w:rsidRDefault="00C86D4B">
            <w:pPr>
              <w:spacing w:line="240" w:lineRule="auto"/>
              <w:jc w:val="center"/>
              <w:rPr>
                <w:rFonts w:eastAsia="Times New Roman" w:cs="Arial"/>
                <w:color w:val="000000"/>
                <w:sz w:val="16"/>
                <w:szCs w:val="16"/>
                <w:lang w:eastAsia="pt-BR"/>
              </w:rPr>
            </w:pPr>
          </w:p>
        </w:tc>
      </w:tr>
      <w:tr w:rsidR="00C86D4B" w14:paraId="76A7785B" w14:textId="77777777">
        <w:trPr>
          <w:trHeight w:val="272"/>
          <w:jc w:val="center"/>
        </w:trPr>
        <w:tc>
          <w:tcPr>
            <w:tcW w:w="410" w:type="dxa"/>
            <w:vMerge/>
            <w:tcBorders>
              <w:left w:val="nil"/>
              <w:right w:val="nil"/>
            </w:tcBorders>
          </w:tcPr>
          <w:p w14:paraId="044C84EE"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vAlign w:val="center"/>
          </w:tcPr>
          <w:p w14:paraId="069461D3"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Depressed Affect Score</w:t>
            </w:r>
          </w:p>
        </w:tc>
        <w:tc>
          <w:tcPr>
            <w:tcW w:w="1725" w:type="dxa"/>
            <w:tcBorders>
              <w:top w:val="nil"/>
              <w:left w:val="nil"/>
              <w:bottom w:val="nil"/>
              <w:right w:val="nil"/>
            </w:tcBorders>
            <w:noWrap/>
            <w:vAlign w:val="center"/>
          </w:tcPr>
          <w:p w14:paraId="05799A72" w14:textId="77777777" w:rsidR="00C86D4B" w:rsidRDefault="0025390F">
            <w:pPr>
              <w:spacing w:line="240" w:lineRule="auto"/>
              <w:jc w:val="center"/>
              <w:rPr>
                <w:rFonts w:cs="Arial"/>
                <w:color w:val="000000"/>
                <w:sz w:val="16"/>
                <w:szCs w:val="16"/>
              </w:rPr>
            </w:pPr>
            <w:r>
              <w:rPr>
                <w:rFonts w:cs="Arial"/>
                <w:color w:val="000000"/>
                <w:sz w:val="16"/>
                <w:szCs w:val="16"/>
              </w:rPr>
              <w:t>-0.12</w:t>
            </w:r>
          </w:p>
        </w:tc>
        <w:tc>
          <w:tcPr>
            <w:tcW w:w="1701" w:type="dxa"/>
            <w:tcBorders>
              <w:top w:val="nil"/>
              <w:left w:val="nil"/>
              <w:bottom w:val="nil"/>
              <w:right w:val="nil"/>
            </w:tcBorders>
            <w:noWrap/>
            <w:vAlign w:val="center"/>
          </w:tcPr>
          <w:p w14:paraId="2526C322" w14:textId="77777777" w:rsidR="00C86D4B" w:rsidRDefault="0025390F">
            <w:pPr>
              <w:spacing w:line="240" w:lineRule="auto"/>
              <w:jc w:val="center"/>
              <w:rPr>
                <w:rFonts w:cs="Arial"/>
                <w:color w:val="000000"/>
                <w:sz w:val="16"/>
                <w:szCs w:val="16"/>
              </w:rPr>
            </w:pPr>
            <w:r>
              <w:rPr>
                <w:rFonts w:cs="Arial"/>
                <w:color w:val="000000"/>
                <w:sz w:val="16"/>
                <w:szCs w:val="16"/>
              </w:rPr>
              <w:t>-0.17*</w:t>
            </w:r>
          </w:p>
        </w:tc>
        <w:tc>
          <w:tcPr>
            <w:tcW w:w="1518" w:type="dxa"/>
            <w:tcBorders>
              <w:top w:val="nil"/>
              <w:left w:val="nil"/>
              <w:bottom w:val="nil"/>
              <w:right w:val="nil"/>
            </w:tcBorders>
            <w:noWrap/>
          </w:tcPr>
          <w:p w14:paraId="5B18C046" w14:textId="77777777" w:rsidR="00C86D4B" w:rsidRDefault="0025390F">
            <w:pPr>
              <w:spacing w:line="240" w:lineRule="auto"/>
              <w:jc w:val="center"/>
              <w:rPr>
                <w:rFonts w:cs="Arial"/>
                <w:color w:val="000000"/>
                <w:sz w:val="16"/>
                <w:szCs w:val="16"/>
              </w:rPr>
            </w:pPr>
            <w:r>
              <w:rPr>
                <w:rFonts w:cs="Arial"/>
                <w:color w:val="000000"/>
                <w:sz w:val="16"/>
                <w:szCs w:val="16"/>
              </w:rPr>
              <w:t>-0.07</w:t>
            </w:r>
          </w:p>
        </w:tc>
        <w:tc>
          <w:tcPr>
            <w:tcW w:w="1537" w:type="dxa"/>
            <w:tcBorders>
              <w:top w:val="nil"/>
              <w:left w:val="nil"/>
              <w:bottom w:val="nil"/>
              <w:right w:val="nil"/>
            </w:tcBorders>
            <w:noWrap/>
          </w:tcPr>
          <w:p w14:paraId="5F951DDC" w14:textId="77777777" w:rsidR="00C86D4B" w:rsidRDefault="00C86D4B">
            <w:pPr>
              <w:spacing w:line="240" w:lineRule="auto"/>
              <w:jc w:val="center"/>
              <w:rPr>
                <w:rFonts w:eastAsia="Times New Roman" w:cs="Arial"/>
                <w:color w:val="000000"/>
                <w:sz w:val="16"/>
                <w:szCs w:val="16"/>
                <w:lang w:eastAsia="pt-BR"/>
              </w:rPr>
            </w:pPr>
          </w:p>
        </w:tc>
      </w:tr>
      <w:tr w:rsidR="00C86D4B" w14:paraId="5F0C29B2" w14:textId="77777777">
        <w:trPr>
          <w:trHeight w:val="272"/>
          <w:jc w:val="center"/>
        </w:trPr>
        <w:tc>
          <w:tcPr>
            <w:tcW w:w="410" w:type="dxa"/>
            <w:vMerge/>
            <w:tcBorders>
              <w:left w:val="nil"/>
              <w:right w:val="nil"/>
            </w:tcBorders>
          </w:tcPr>
          <w:p w14:paraId="11C1296E"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nil"/>
              <w:right w:val="nil"/>
            </w:tcBorders>
            <w:vAlign w:val="center"/>
          </w:tcPr>
          <w:p w14:paraId="3A5F29DE"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Positive Affect Score</w:t>
            </w:r>
          </w:p>
        </w:tc>
        <w:tc>
          <w:tcPr>
            <w:tcW w:w="1725" w:type="dxa"/>
            <w:tcBorders>
              <w:top w:val="nil"/>
              <w:left w:val="nil"/>
              <w:bottom w:val="nil"/>
              <w:right w:val="nil"/>
            </w:tcBorders>
            <w:noWrap/>
            <w:vAlign w:val="center"/>
          </w:tcPr>
          <w:p w14:paraId="6FD5F95F" w14:textId="77777777" w:rsidR="00C86D4B" w:rsidRDefault="0025390F">
            <w:pPr>
              <w:spacing w:line="240" w:lineRule="auto"/>
              <w:jc w:val="center"/>
              <w:rPr>
                <w:rFonts w:cs="Arial"/>
                <w:color w:val="000000"/>
                <w:sz w:val="16"/>
                <w:szCs w:val="16"/>
              </w:rPr>
            </w:pPr>
            <w:r>
              <w:rPr>
                <w:rFonts w:cs="Arial"/>
                <w:color w:val="000000"/>
                <w:sz w:val="16"/>
                <w:szCs w:val="16"/>
              </w:rPr>
              <w:t>-0.05</w:t>
            </w:r>
          </w:p>
        </w:tc>
        <w:tc>
          <w:tcPr>
            <w:tcW w:w="1701" w:type="dxa"/>
            <w:tcBorders>
              <w:top w:val="nil"/>
              <w:left w:val="nil"/>
              <w:bottom w:val="nil"/>
              <w:right w:val="nil"/>
            </w:tcBorders>
            <w:noWrap/>
            <w:vAlign w:val="center"/>
          </w:tcPr>
          <w:p w14:paraId="7ECC958A" w14:textId="77777777" w:rsidR="00C86D4B" w:rsidRDefault="0025390F">
            <w:pPr>
              <w:spacing w:line="240" w:lineRule="auto"/>
              <w:jc w:val="center"/>
              <w:rPr>
                <w:rFonts w:cs="Arial"/>
                <w:color w:val="000000"/>
                <w:sz w:val="16"/>
                <w:szCs w:val="16"/>
              </w:rPr>
            </w:pPr>
            <w:r>
              <w:rPr>
                <w:rFonts w:cs="Arial"/>
                <w:color w:val="000000"/>
                <w:sz w:val="16"/>
                <w:szCs w:val="16"/>
              </w:rPr>
              <w:t>-0.11</w:t>
            </w:r>
          </w:p>
        </w:tc>
        <w:tc>
          <w:tcPr>
            <w:tcW w:w="1518" w:type="dxa"/>
            <w:tcBorders>
              <w:top w:val="nil"/>
              <w:left w:val="nil"/>
              <w:bottom w:val="nil"/>
              <w:right w:val="nil"/>
            </w:tcBorders>
            <w:noWrap/>
          </w:tcPr>
          <w:p w14:paraId="0991BBDB" w14:textId="77777777" w:rsidR="00C86D4B" w:rsidRDefault="0025390F">
            <w:pPr>
              <w:spacing w:line="240" w:lineRule="auto"/>
              <w:jc w:val="center"/>
              <w:rPr>
                <w:rFonts w:cs="Arial"/>
                <w:color w:val="000000"/>
                <w:sz w:val="16"/>
                <w:szCs w:val="16"/>
              </w:rPr>
            </w:pPr>
            <w:r>
              <w:rPr>
                <w:rFonts w:cs="Arial"/>
                <w:color w:val="000000"/>
                <w:sz w:val="16"/>
                <w:szCs w:val="16"/>
              </w:rPr>
              <w:t>-0.04</w:t>
            </w:r>
          </w:p>
        </w:tc>
        <w:tc>
          <w:tcPr>
            <w:tcW w:w="1537" w:type="dxa"/>
            <w:tcBorders>
              <w:top w:val="nil"/>
              <w:left w:val="nil"/>
              <w:bottom w:val="nil"/>
              <w:right w:val="nil"/>
            </w:tcBorders>
            <w:noWrap/>
          </w:tcPr>
          <w:p w14:paraId="36E0899D" w14:textId="77777777" w:rsidR="00C86D4B" w:rsidRDefault="00C86D4B">
            <w:pPr>
              <w:spacing w:line="240" w:lineRule="auto"/>
              <w:jc w:val="center"/>
              <w:rPr>
                <w:rFonts w:eastAsia="Times New Roman" w:cs="Arial"/>
                <w:color w:val="000000"/>
                <w:sz w:val="16"/>
                <w:szCs w:val="16"/>
                <w:lang w:eastAsia="pt-BR"/>
              </w:rPr>
            </w:pPr>
          </w:p>
        </w:tc>
      </w:tr>
      <w:tr w:rsidR="00C86D4B" w14:paraId="29BEDBDC" w14:textId="77777777">
        <w:trPr>
          <w:trHeight w:val="272"/>
          <w:jc w:val="center"/>
        </w:trPr>
        <w:tc>
          <w:tcPr>
            <w:tcW w:w="410" w:type="dxa"/>
            <w:vMerge/>
            <w:tcBorders>
              <w:left w:val="nil"/>
              <w:right w:val="nil"/>
            </w:tcBorders>
          </w:tcPr>
          <w:p w14:paraId="70A86D73"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right w:val="nil"/>
            </w:tcBorders>
            <w:vAlign w:val="center"/>
          </w:tcPr>
          <w:p w14:paraId="087BC22D"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Somatic Score</w:t>
            </w:r>
          </w:p>
        </w:tc>
        <w:tc>
          <w:tcPr>
            <w:tcW w:w="1725" w:type="dxa"/>
            <w:tcBorders>
              <w:top w:val="nil"/>
              <w:left w:val="nil"/>
              <w:right w:val="nil"/>
            </w:tcBorders>
            <w:noWrap/>
            <w:vAlign w:val="center"/>
          </w:tcPr>
          <w:p w14:paraId="0ED4F352" w14:textId="77777777" w:rsidR="00C86D4B" w:rsidRDefault="0025390F">
            <w:pPr>
              <w:spacing w:line="240" w:lineRule="auto"/>
              <w:jc w:val="center"/>
              <w:rPr>
                <w:rFonts w:cs="Arial"/>
                <w:color w:val="000000"/>
                <w:sz w:val="16"/>
                <w:szCs w:val="16"/>
              </w:rPr>
            </w:pPr>
            <w:r>
              <w:rPr>
                <w:rFonts w:cs="Arial"/>
                <w:color w:val="000000"/>
                <w:sz w:val="16"/>
                <w:szCs w:val="16"/>
              </w:rPr>
              <w:t>-0.07</w:t>
            </w:r>
          </w:p>
        </w:tc>
        <w:tc>
          <w:tcPr>
            <w:tcW w:w="1701" w:type="dxa"/>
            <w:tcBorders>
              <w:top w:val="nil"/>
              <w:left w:val="nil"/>
              <w:right w:val="nil"/>
            </w:tcBorders>
            <w:noWrap/>
            <w:vAlign w:val="center"/>
          </w:tcPr>
          <w:p w14:paraId="1A874265" w14:textId="77777777" w:rsidR="00C86D4B" w:rsidRDefault="0025390F">
            <w:pPr>
              <w:spacing w:line="240" w:lineRule="auto"/>
              <w:jc w:val="center"/>
              <w:rPr>
                <w:rFonts w:cs="Arial"/>
                <w:color w:val="000000"/>
                <w:sz w:val="16"/>
                <w:szCs w:val="16"/>
              </w:rPr>
            </w:pPr>
            <w:r>
              <w:rPr>
                <w:rFonts w:cs="Arial"/>
                <w:color w:val="000000"/>
                <w:sz w:val="16"/>
                <w:szCs w:val="16"/>
              </w:rPr>
              <w:t>-0.12</w:t>
            </w:r>
          </w:p>
        </w:tc>
        <w:tc>
          <w:tcPr>
            <w:tcW w:w="1518" w:type="dxa"/>
            <w:tcBorders>
              <w:top w:val="nil"/>
              <w:left w:val="nil"/>
              <w:right w:val="nil"/>
            </w:tcBorders>
            <w:noWrap/>
          </w:tcPr>
          <w:p w14:paraId="520AD99B" w14:textId="77777777" w:rsidR="00C86D4B" w:rsidRDefault="0025390F">
            <w:pPr>
              <w:spacing w:line="240" w:lineRule="auto"/>
              <w:jc w:val="center"/>
              <w:rPr>
                <w:rFonts w:cs="Arial"/>
                <w:color w:val="000000"/>
                <w:sz w:val="16"/>
                <w:szCs w:val="16"/>
              </w:rPr>
            </w:pPr>
            <w:r>
              <w:rPr>
                <w:rFonts w:cs="Arial"/>
                <w:color w:val="000000"/>
                <w:sz w:val="16"/>
                <w:szCs w:val="16"/>
              </w:rPr>
              <w:t>-0.06</w:t>
            </w:r>
          </w:p>
        </w:tc>
        <w:tc>
          <w:tcPr>
            <w:tcW w:w="1537" w:type="dxa"/>
            <w:tcBorders>
              <w:top w:val="nil"/>
              <w:left w:val="nil"/>
              <w:right w:val="nil"/>
            </w:tcBorders>
            <w:noWrap/>
          </w:tcPr>
          <w:p w14:paraId="054B0300" w14:textId="77777777" w:rsidR="00C86D4B" w:rsidRDefault="00C86D4B">
            <w:pPr>
              <w:spacing w:line="240" w:lineRule="auto"/>
              <w:jc w:val="center"/>
              <w:rPr>
                <w:rFonts w:eastAsia="Times New Roman" w:cs="Arial"/>
                <w:color w:val="000000"/>
                <w:sz w:val="16"/>
                <w:szCs w:val="16"/>
                <w:lang w:eastAsia="pt-BR"/>
              </w:rPr>
            </w:pPr>
          </w:p>
        </w:tc>
      </w:tr>
      <w:tr w:rsidR="00C86D4B" w14:paraId="744CE550" w14:textId="77777777">
        <w:trPr>
          <w:trHeight w:val="272"/>
          <w:jc w:val="center"/>
        </w:trPr>
        <w:tc>
          <w:tcPr>
            <w:tcW w:w="410" w:type="dxa"/>
            <w:vMerge/>
            <w:tcBorders>
              <w:left w:val="nil"/>
              <w:bottom w:val="single" w:sz="12" w:space="0" w:color="auto"/>
              <w:right w:val="nil"/>
            </w:tcBorders>
          </w:tcPr>
          <w:p w14:paraId="1A055DFE" w14:textId="77777777" w:rsidR="00C86D4B" w:rsidRDefault="00C86D4B">
            <w:pPr>
              <w:spacing w:line="240" w:lineRule="auto"/>
              <w:rPr>
                <w:rFonts w:eastAsia="Times New Roman" w:cs="Arial"/>
                <w:b/>
                <w:bCs/>
                <w:color w:val="000000"/>
                <w:sz w:val="16"/>
                <w:szCs w:val="16"/>
                <w:lang w:eastAsia="pt-BR"/>
              </w:rPr>
            </w:pPr>
          </w:p>
        </w:tc>
        <w:tc>
          <w:tcPr>
            <w:tcW w:w="2799" w:type="dxa"/>
            <w:tcBorders>
              <w:top w:val="nil"/>
              <w:left w:val="nil"/>
              <w:bottom w:val="single" w:sz="12" w:space="0" w:color="auto"/>
              <w:right w:val="nil"/>
            </w:tcBorders>
            <w:vAlign w:val="center"/>
          </w:tcPr>
          <w:p w14:paraId="5AF38F4C" w14:textId="77777777" w:rsidR="00C86D4B" w:rsidRDefault="0025390F">
            <w:pPr>
              <w:spacing w:line="240" w:lineRule="auto"/>
              <w:rPr>
                <w:rFonts w:eastAsia="Times New Roman" w:cs="Arial"/>
                <w:color w:val="000000"/>
                <w:sz w:val="16"/>
                <w:szCs w:val="16"/>
                <w:lang w:eastAsia="pt-BR"/>
              </w:rPr>
            </w:pPr>
            <w:r>
              <w:rPr>
                <w:rFonts w:eastAsia="Times New Roman" w:cs="Arial"/>
                <w:color w:val="000000"/>
                <w:sz w:val="16"/>
                <w:szCs w:val="16"/>
                <w:lang w:eastAsia="pt-BR"/>
              </w:rPr>
              <w:t>Interpersonal Score</w:t>
            </w:r>
          </w:p>
        </w:tc>
        <w:tc>
          <w:tcPr>
            <w:tcW w:w="1725" w:type="dxa"/>
            <w:tcBorders>
              <w:top w:val="nil"/>
              <w:left w:val="nil"/>
              <w:bottom w:val="single" w:sz="12" w:space="0" w:color="auto"/>
              <w:right w:val="nil"/>
            </w:tcBorders>
            <w:noWrap/>
            <w:vAlign w:val="center"/>
          </w:tcPr>
          <w:p w14:paraId="4CCD2F06" w14:textId="77777777" w:rsidR="00C86D4B" w:rsidRDefault="0025390F">
            <w:pPr>
              <w:spacing w:line="240" w:lineRule="auto"/>
              <w:jc w:val="center"/>
              <w:rPr>
                <w:rFonts w:cs="Arial"/>
                <w:color w:val="000000"/>
                <w:sz w:val="16"/>
                <w:szCs w:val="16"/>
              </w:rPr>
            </w:pPr>
            <w:r>
              <w:rPr>
                <w:rFonts w:cs="Arial"/>
                <w:color w:val="000000"/>
                <w:sz w:val="16"/>
                <w:szCs w:val="16"/>
              </w:rPr>
              <w:t>-0.07</w:t>
            </w:r>
          </w:p>
        </w:tc>
        <w:tc>
          <w:tcPr>
            <w:tcW w:w="1701" w:type="dxa"/>
            <w:tcBorders>
              <w:top w:val="nil"/>
              <w:left w:val="nil"/>
              <w:bottom w:val="single" w:sz="12" w:space="0" w:color="auto"/>
              <w:right w:val="nil"/>
            </w:tcBorders>
            <w:noWrap/>
            <w:vAlign w:val="center"/>
          </w:tcPr>
          <w:p w14:paraId="7691DFE7" w14:textId="77777777" w:rsidR="00C86D4B" w:rsidRDefault="0025390F">
            <w:pPr>
              <w:spacing w:line="240" w:lineRule="auto"/>
              <w:jc w:val="center"/>
              <w:rPr>
                <w:rFonts w:cs="Arial"/>
                <w:color w:val="000000"/>
                <w:sz w:val="16"/>
                <w:szCs w:val="16"/>
              </w:rPr>
            </w:pPr>
            <w:r>
              <w:rPr>
                <w:rFonts w:cs="Arial"/>
                <w:color w:val="000000"/>
                <w:sz w:val="16"/>
                <w:szCs w:val="16"/>
              </w:rPr>
              <w:t>-0.09</w:t>
            </w:r>
          </w:p>
        </w:tc>
        <w:tc>
          <w:tcPr>
            <w:tcW w:w="1518" w:type="dxa"/>
            <w:tcBorders>
              <w:top w:val="nil"/>
              <w:left w:val="nil"/>
              <w:bottom w:val="single" w:sz="12" w:space="0" w:color="auto"/>
              <w:right w:val="nil"/>
            </w:tcBorders>
            <w:noWrap/>
          </w:tcPr>
          <w:p w14:paraId="5547A23E" w14:textId="77777777" w:rsidR="00C86D4B" w:rsidRDefault="0025390F">
            <w:pPr>
              <w:spacing w:line="240" w:lineRule="auto"/>
              <w:jc w:val="center"/>
              <w:rPr>
                <w:rFonts w:cs="Arial"/>
                <w:color w:val="000000"/>
                <w:sz w:val="16"/>
                <w:szCs w:val="16"/>
              </w:rPr>
            </w:pPr>
            <w:r>
              <w:rPr>
                <w:rFonts w:cs="Arial"/>
                <w:color w:val="000000"/>
                <w:sz w:val="16"/>
                <w:szCs w:val="16"/>
              </w:rPr>
              <w:t>0.07</w:t>
            </w:r>
          </w:p>
        </w:tc>
        <w:tc>
          <w:tcPr>
            <w:tcW w:w="1537" w:type="dxa"/>
            <w:tcBorders>
              <w:top w:val="nil"/>
              <w:left w:val="nil"/>
              <w:bottom w:val="single" w:sz="12" w:space="0" w:color="auto"/>
              <w:right w:val="nil"/>
            </w:tcBorders>
            <w:noWrap/>
          </w:tcPr>
          <w:p w14:paraId="38281225" w14:textId="77777777" w:rsidR="00C86D4B" w:rsidRDefault="00C86D4B">
            <w:pPr>
              <w:spacing w:line="240" w:lineRule="auto"/>
              <w:jc w:val="center"/>
              <w:rPr>
                <w:rFonts w:eastAsia="Times New Roman" w:cs="Arial"/>
                <w:color w:val="000000"/>
                <w:sz w:val="16"/>
                <w:szCs w:val="16"/>
                <w:lang w:eastAsia="pt-BR"/>
              </w:rPr>
            </w:pPr>
          </w:p>
        </w:tc>
      </w:tr>
    </w:tbl>
    <w:p w14:paraId="45062007" w14:textId="77777777" w:rsidR="00C86D4B" w:rsidRDefault="0025390F">
      <w:pPr>
        <w:spacing w:line="240" w:lineRule="auto"/>
        <w:rPr>
          <w:rFonts w:cs="Arial"/>
          <w:color w:val="000000"/>
          <w:sz w:val="16"/>
          <w:szCs w:val="16"/>
        </w:rPr>
      </w:pPr>
      <w:r>
        <w:rPr>
          <w:rFonts w:cs="Arial"/>
          <w:color w:val="000000"/>
          <w:sz w:val="16"/>
          <w:szCs w:val="16"/>
        </w:rPr>
        <w:t>**. Correlation is significant at the 0.01 level (2-tailed).</w:t>
      </w:r>
    </w:p>
    <w:p w14:paraId="17079106" w14:textId="77777777" w:rsidR="00C86D4B" w:rsidRDefault="0025390F">
      <w:pPr>
        <w:spacing w:line="240" w:lineRule="auto"/>
        <w:rPr>
          <w:rFonts w:cs="Arial"/>
          <w:color w:val="000000"/>
          <w:sz w:val="16"/>
          <w:szCs w:val="16"/>
          <w:lang w:eastAsia="zh-CN"/>
        </w:rPr>
      </w:pPr>
      <w:r>
        <w:rPr>
          <w:rFonts w:cs="Arial"/>
          <w:color w:val="000000"/>
          <w:sz w:val="16"/>
          <w:szCs w:val="16"/>
        </w:rPr>
        <w:t>*. Correlation is significant at the 0.05 level (2-tailed</w:t>
      </w:r>
      <w:r>
        <w:rPr>
          <w:rFonts w:cs="Arial" w:hint="eastAsia"/>
          <w:color w:val="000000"/>
          <w:sz w:val="16"/>
          <w:szCs w:val="16"/>
          <w:lang w:eastAsia="zh-CN"/>
        </w:rPr>
        <w:t>)</w:t>
      </w:r>
    </w:p>
    <w:tbl>
      <w:tblPr>
        <w:tblpPr w:leftFromText="141" w:rightFromText="141" w:vertAnchor="text" w:horzAnchor="margin" w:tblpXSpec="center" w:tblpY="443"/>
        <w:tblW w:w="5053" w:type="pct"/>
        <w:tblLook w:val="04A0" w:firstRow="1" w:lastRow="0" w:firstColumn="1" w:lastColumn="0" w:noHBand="0" w:noVBand="1"/>
      </w:tblPr>
      <w:tblGrid>
        <w:gridCol w:w="222"/>
        <w:gridCol w:w="812"/>
        <w:gridCol w:w="1141"/>
        <w:gridCol w:w="1417"/>
        <w:gridCol w:w="688"/>
        <w:gridCol w:w="679"/>
        <w:gridCol w:w="1221"/>
        <w:gridCol w:w="710"/>
        <w:gridCol w:w="972"/>
        <w:gridCol w:w="617"/>
        <w:gridCol w:w="901"/>
        <w:gridCol w:w="794"/>
        <w:gridCol w:w="710"/>
      </w:tblGrid>
      <w:tr w:rsidR="00C86D4B" w14:paraId="5120264B" w14:textId="77777777">
        <w:trPr>
          <w:trHeight w:val="251"/>
        </w:trPr>
        <w:tc>
          <w:tcPr>
            <w:tcW w:w="5000" w:type="pct"/>
            <w:gridSpan w:val="13"/>
            <w:tcBorders>
              <w:left w:val="nil"/>
              <w:right w:val="nil"/>
            </w:tcBorders>
            <w:shd w:val="clear" w:color="auto" w:fill="auto"/>
          </w:tcPr>
          <w:p w14:paraId="6D5EFC00" w14:textId="77777777" w:rsidR="00C44F1E" w:rsidRDefault="0025390F" w:rsidP="00C44F1E">
            <w:pPr>
              <w:pStyle w:val="Heading1"/>
            </w:pPr>
            <w:r>
              <w:t xml:space="preserve">Table 3 </w:t>
            </w:r>
          </w:p>
          <w:p w14:paraId="18535CE9" w14:textId="0675B9A1" w:rsidR="00C86D4B" w:rsidRDefault="0025390F">
            <w:pPr>
              <w:spacing w:line="360" w:lineRule="auto"/>
              <w:jc w:val="both"/>
              <w:rPr>
                <w:rFonts w:cs="Arial"/>
                <w:b/>
                <w:bCs/>
                <w:color w:val="000000"/>
                <w:sz w:val="16"/>
                <w:szCs w:val="16"/>
              </w:rPr>
            </w:pPr>
            <w:r>
              <w:rPr>
                <w:rFonts w:cs="Arial"/>
                <w:b/>
                <w:bCs/>
                <w:color w:val="000000"/>
                <w:szCs w:val="20"/>
              </w:rPr>
              <w:t>Linear Regression Models for Depression</w:t>
            </w:r>
          </w:p>
        </w:tc>
      </w:tr>
      <w:tr w:rsidR="00C86D4B" w14:paraId="4B3598DC" w14:textId="77777777">
        <w:trPr>
          <w:trHeight w:val="251"/>
        </w:trPr>
        <w:tc>
          <w:tcPr>
            <w:tcW w:w="1359" w:type="pct"/>
            <w:gridSpan w:val="3"/>
            <w:vMerge w:val="restart"/>
            <w:tcBorders>
              <w:top w:val="single" w:sz="12" w:space="0" w:color="auto"/>
              <w:left w:val="nil"/>
              <w:right w:val="nil"/>
            </w:tcBorders>
            <w:shd w:val="clear" w:color="auto" w:fill="auto"/>
            <w:vAlign w:val="center"/>
          </w:tcPr>
          <w:p w14:paraId="5969E84E" w14:textId="77777777" w:rsidR="00C86D4B" w:rsidRDefault="0025390F">
            <w:pPr>
              <w:spacing w:line="240" w:lineRule="auto"/>
              <w:rPr>
                <w:rFonts w:cs="Arial"/>
                <w:b/>
                <w:bCs/>
                <w:color w:val="000000"/>
                <w:sz w:val="16"/>
                <w:szCs w:val="16"/>
              </w:rPr>
            </w:pPr>
            <w:r>
              <w:rPr>
                <w:rFonts w:cs="Arial"/>
                <w:b/>
                <w:bCs/>
                <w:color w:val="000000"/>
                <w:sz w:val="16"/>
                <w:szCs w:val="16"/>
              </w:rPr>
              <w:t>PA level categories</w:t>
            </w:r>
          </w:p>
        </w:tc>
        <w:tc>
          <w:tcPr>
            <w:tcW w:w="516" w:type="pct"/>
            <w:tcBorders>
              <w:top w:val="single" w:sz="12" w:space="0" w:color="auto"/>
              <w:left w:val="nil"/>
              <w:right w:val="nil"/>
            </w:tcBorders>
            <w:shd w:val="clear" w:color="auto" w:fill="auto"/>
            <w:vAlign w:val="center"/>
          </w:tcPr>
          <w:p w14:paraId="4F01E91A" w14:textId="77777777" w:rsidR="00C86D4B" w:rsidRDefault="0025390F">
            <w:pPr>
              <w:spacing w:line="240" w:lineRule="auto"/>
              <w:jc w:val="center"/>
              <w:rPr>
                <w:rFonts w:cs="Arial"/>
                <w:b/>
                <w:bCs/>
                <w:color w:val="000000"/>
                <w:sz w:val="16"/>
                <w:szCs w:val="16"/>
              </w:rPr>
            </w:pPr>
            <w:r>
              <w:rPr>
                <w:rFonts w:cs="Arial"/>
                <w:b/>
                <w:bCs/>
                <w:color w:val="000000"/>
                <w:sz w:val="16"/>
                <w:szCs w:val="16"/>
              </w:rPr>
              <w:t>Unstandardized Coefficients</w:t>
            </w:r>
          </w:p>
        </w:tc>
        <w:tc>
          <w:tcPr>
            <w:tcW w:w="565" w:type="pct"/>
            <w:gridSpan w:val="2"/>
            <w:tcBorders>
              <w:top w:val="single" w:sz="12" w:space="0" w:color="auto"/>
              <w:left w:val="nil"/>
              <w:right w:val="nil"/>
            </w:tcBorders>
            <w:shd w:val="clear" w:color="auto" w:fill="auto"/>
            <w:vAlign w:val="center"/>
          </w:tcPr>
          <w:p w14:paraId="17587273" w14:textId="77777777" w:rsidR="00C86D4B" w:rsidRDefault="0025390F">
            <w:pPr>
              <w:spacing w:line="240" w:lineRule="auto"/>
              <w:jc w:val="center"/>
              <w:rPr>
                <w:rFonts w:cs="Arial"/>
                <w:b/>
                <w:bCs/>
                <w:color w:val="000000"/>
                <w:sz w:val="16"/>
                <w:szCs w:val="16"/>
              </w:rPr>
            </w:pPr>
            <w:r>
              <w:rPr>
                <w:rFonts w:cs="Arial"/>
                <w:b/>
                <w:bCs/>
                <w:color w:val="000000"/>
                <w:sz w:val="16"/>
                <w:szCs w:val="16"/>
              </w:rPr>
              <w:t>95.0% C.I. for B</w:t>
            </w:r>
          </w:p>
        </w:tc>
        <w:tc>
          <w:tcPr>
            <w:tcW w:w="520" w:type="pct"/>
            <w:tcBorders>
              <w:top w:val="single" w:sz="12" w:space="0" w:color="auto"/>
              <w:left w:val="nil"/>
              <w:right w:val="nil"/>
            </w:tcBorders>
            <w:shd w:val="clear" w:color="auto" w:fill="auto"/>
            <w:vAlign w:val="center"/>
          </w:tcPr>
          <w:p w14:paraId="372B5DC0" w14:textId="77777777" w:rsidR="00C86D4B" w:rsidRDefault="0025390F">
            <w:pPr>
              <w:spacing w:line="240" w:lineRule="auto"/>
              <w:jc w:val="center"/>
              <w:rPr>
                <w:rFonts w:cs="Arial"/>
                <w:b/>
                <w:bCs/>
                <w:color w:val="000000"/>
                <w:sz w:val="16"/>
                <w:szCs w:val="16"/>
              </w:rPr>
            </w:pPr>
            <w:r>
              <w:rPr>
                <w:rFonts w:cs="Arial"/>
                <w:b/>
                <w:bCs/>
                <w:color w:val="000000"/>
                <w:sz w:val="16"/>
                <w:szCs w:val="16"/>
              </w:rPr>
              <w:t>Standardized Coefficients</w:t>
            </w:r>
          </w:p>
        </w:tc>
        <w:tc>
          <w:tcPr>
            <w:tcW w:w="311" w:type="pct"/>
            <w:vMerge w:val="restart"/>
            <w:tcBorders>
              <w:top w:val="single" w:sz="12" w:space="0" w:color="auto"/>
              <w:left w:val="nil"/>
              <w:right w:val="nil"/>
            </w:tcBorders>
            <w:shd w:val="clear" w:color="auto" w:fill="auto"/>
            <w:vAlign w:val="center"/>
          </w:tcPr>
          <w:p w14:paraId="15B85C87" w14:textId="77777777" w:rsidR="00C86D4B" w:rsidRDefault="0025390F">
            <w:pPr>
              <w:spacing w:line="240" w:lineRule="auto"/>
              <w:jc w:val="center"/>
              <w:rPr>
                <w:rFonts w:cs="Arial"/>
                <w:b/>
                <w:bCs/>
                <w:color w:val="000000"/>
                <w:sz w:val="16"/>
                <w:szCs w:val="16"/>
              </w:rPr>
            </w:pPr>
            <w:r>
              <w:rPr>
                <w:rFonts w:cs="Arial"/>
                <w:b/>
                <w:bCs/>
                <w:i/>
                <w:iCs/>
                <w:color w:val="000000"/>
                <w:sz w:val="16"/>
                <w:szCs w:val="16"/>
              </w:rPr>
              <w:t>p</w:t>
            </w:r>
            <w:r>
              <w:rPr>
                <w:rFonts w:cs="Arial"/>
                <w:b/>
                <w:bCs/>
                <w:color w:val="000000"/>
                <w:sz w:val="16"/>
                <w:szCs w:val="16"/>
              </w:rPr>
              <w:t>-value</w:t>
            </w:r>
          </w:p>
        </w:tc>
        <w:tc>
          <w:tcPr>
            <w:tcW w:w="685" w:type="pct"/>
            <w:gridSpan w:val="2"/>
            <w:tcBorders>
              <w:top w:val="single" w:sz="12" w:space="0" w:color="auto"/>
              <w:left w:val="nil"/>
              <w:right w:val="nil"/>
            </w:tcBorders>
            <w:shd w:val="clear" w:color="auto" w:fill="auto"/>
            <w:vAlign w:val="center"/>
          </w:tcPr>
          <w:p w14:paraId="5CC26F59" w14:textId="77777777" w:rsidR="00C86D4B" w:rsidRDefault="0025390F">
            <w:pPr>
              <w:spacing w:line="240" w:lineRule="auto"/>
              <w:jc w:val="center"/>
              <w:rPr>
                <w:rFonts w:cs="Arial"/>
                <w:b/>
                <w:bCs/>
                <w:color w:val="000000"/>
                <w:sz w:val="16"/>
                <w:szCs w:val="16"/>
              </w:rPr>
            </w:pPr>
            <w:r>
              <w:rPr>
                <w:rFonts w:cs="Arial"/>
                <w:b/>
                <w:bCs/>
                <w:color w:val="000000"/>
                <w:sz w:val="16"/>
                <w:szCs w:val="16"/>
              </w:rPr>
              <w:t>Collinearity Statistics</w:t>
            </w:r>
          </w:p>
        </w:tc>
        <w:tc>
          <w:tcPr>
            <w:tcW w:w="383" w:type="pct"/>
            <w:vMerge w:val="restart"/>
            <w:tcBorders>
              <w:top w:val="single" w:sz="12" w:space="0" w:color="auto"/>
              <w:left w:val="nil"/>
              <w:right w:val="nil"/>
            </w:tcBorders>
            <w:shd w:val="clear" w:color="auto" w:fill="auto"/>
            <w:vAlign w:val="center"/>
          </w:tcPr>
          <w:p w14:paraId="2A368E0A" w14:textId="77777777" w:rsidR="00C86D4B" w:rsidRDefault="0025390F">
            <w:pPr>
              <w:spacing w:line="240" w:lineRule="auto"/>
              <w:jc w:val="center"/>
              <w:rPr>
                <w:rFonts w:cs="Arial"/>
                <w:b/>
                <w:bCs/>
                <w:color w:val="000000"/>
                <w:sz w:val="16"/>
                <w:szCs w:val="16"/>
              </w:rPr>
            </w:pPr>
            <w:r>
              <w:rPr>
                <w:rFonts w:cs="Arial"/>
                <w:b/>
                <w:bCs/>
                <w:color w:val="000000"/>
                <w:sz w:val="16"/>
                <w:szCs w:val="16"/>
              </w:rPr>
              <w:t xml:space="preserve">Adjusted </w:t>
            </w:r>
            <w:r>
              <w:rPr>
                <w:rFonts w:cs="Arial"/>
                <w:b/>
                <w:bCs/>
                <w:i/>
                <w:iCs/>
                <w:color w:val="000000"/>
                <w:sz w:val="16"/>
                <w:szCs w:val="16"/>
              </w:rPr>
              <w:t>R</w:t>
            </w:r>
            <w:r>
              <w:rPr>
                <w:rFonts w:cs="Arial"/>
                <w:b/>
                <w:bCs/>
                <w:i/>
                <w:iCs/>
                <w:color w:val="000000"/>
                <w:sz w:val="16"/>
                <w:szCs w:val="16"/>
                <w:vertAlign w:val="superscript"/>
              </w:rPr>
              <w:t>2</w:t>
            </w:r>
          </w:p>
        </w:tc>
        <w:tc>
          <w:tcPr>
            <w:tcW w:w="353" w:type="pct"/>
            <w:vMerge w:val="restart"/>
            <w:tcBorders>
              <w:top w:val="single" w:sz="12" w:space="0" w:color="auto"/>
              <w:left w:val="nil"/>
              <w:right w:val="nil"/>
            </w:tcBorders>
            <w:shd w:val="clear" w:color="auto" w:fill="auto"/>
            <w:vAlign w:val="center"/>
          </w:tcPr>
          <w:p w14:paraId="09F3CDE8" w14:textId="77777777" w:rsidR="00C86D4B" w:rsidRDefault="0025390F">
            <w:pPr>
              <w:spacing w:line="240" w:lineRule="auto"/>
              <w:jc w:val="center"/>
              <w:rPr>
                <w:rFonts w:cs="Arial"/>
                <w:b/>
                <w:bCs/>
                <w:color w:val="000000"/>
                <w:sz w:val="16"/>
                <w:szCs w:val="16"/>
              </w:rPr>
            </w:pPr>
            <w:r>
              <w:rPr>
                <w:rFonts w:cs="Arial"/>
                <w:b/>
                <w:bCs/>
                <w:color w:val="000000"/>
                <w:sz w:val="16"/>
                <w:szCs w:val="16"/>
              </w:rPr>
              <w:t>Durbin-Watson</w:t>
            </w:r>
          </w:p>
        </w:tc>
        <w:tc>
          <w:tcPr>
            <w:tcW w:w="305" w:type="pct"/>
            <w:vMerge w:val="restart"/>
            <w:tcBorders>
              <w:top w:val="single" w:sz="12" w:space="0" w:color="auto"/>
              <w:left w:val="nil"/>
              <w:right w:val="nil"/>
            </w:tcBorders>
            <w:shd w:val="clear" w:color="auto" w:fill="auto"/>
            <w:vAlign w:val="center"/>
          </w:tcPr>
          <w:p w14:paraId="692F0091" w14:textId="77777777" w:rsidR="00C86D4B" w:rsidRDefault="0025390F">
            <w:pPr>
              <w:spacing w:line="240" w:lineRule="auto"/>
              <w:jc w:val="center"/>
              <w:rPr>
                <w:rFonts w:cs="Arial"/>
                <w:b/>
                <w:bCs/>
                <w:color w:val="000000"/>
                <w:sz w:val="16"/>
                <w:szCs w:val="16"/>
              </w:rPr>
            </w:pPr>
            <w:r>
              <w:rPr>
                <w:rFonts w:cs="Arial"/>
                <w:b/>
                <w:bCs/>
                <w:color w:val="000000"/>
                <w:sz w:val="16"/>
                <w:szCs w:val="16"/>
              </w:rPr>
              <w:t xml:space="preserve">Model </w:t>
            </w:r>
            <w:r>
              <w:rPr>
                <w:rFonts w:cs="Arial"/>
                <w:b/>
                <w:bCs/>
                <w:i/>
                <w:iCs/>
                <w:color w:val="000000"/>
                <w:sz w:val="16"/>
                <w:szCs w:val="16"/>
              </w:rPr>
              <w:t>p</w:t>
            </w:r>
            <w:r>
              <w:rPr>
                <w:rFonts w:cs="Arial"/>
                <w:b/>
                <w:bCs/>
                <w:color w:val="000000"/>
                <w:sz w:val="16"/>
                <w:szCs w:val="16"/>
              </w:rPr>
              <w:t>-value</w:t>
            </w:r>
          </w:p>
        </w:tc>
      </w:tr>
      <w:tr w:rsidR="00C86D4B" w14:paraId="43B45E1E" w14:textId="77777777">
        <w:trPr>
          <w:trHeight w:val="251"/>
        </w:trPr>
        <w:tc>
          <w:tcPr>
            <w:tcW w:w="1359" w:type="pct"/>
            <w:gridSpan w:val="3"/>
            <w:vMerge/>
            <w:tcBorders>
              <w:left w:val="nil"/>
              <w:bottom w:val="single" w:sz="8" w:space="0" w:color="auto"/>
              <w:right w:val="nil"/>
            </w:tcBorders>
            <w:shd w:val="clear" w:color="auto" w:fill="auto"/>
            <w:vAlign w:val="center"/>
          </w:tcPr>
          <w:p w14:paraId="6236161F" w14:textId="77777777" w:rsidR="00C86D4B" w:rsidRDefault="00C86D4B">
            <w:pPr>
              <w:spacing w:line="240" w:lineRule="auto"/>
              <w:rPr>
                <w:rFonts w:cs="Arial"/>
                <w:color w:val="000000"/>
                <w:sz w:val="16"/>
                <w:szCs w:val="16"/>
              </w:rPr>
            </w:pPr>
          </w:p>
        </w:tc>
        <w:tc>
          <w:tcPr>
            <w:tcW w:w="516" w:type="pct"/>
            <w:tcBorders>
              <w:left w:val="nil"/>
              <w:bottom w:val="single" w:sz="8" w:space="0" w:color="auto"/>
              <w:right w:val="nil"/>
            </w:tcBorders>
            <w:shd w:val="clear" w:color="auto" w:fill="auto"/>
            <w:vAlign w:val="center"/>
          </w:tcPr>
          <w:p w14:paraId="4FFB9A2C" w14:textId="77777777" w:rsidR="00C86D4B" w:rsidRDefault="0025390F">
            <w:pPr>
              <w:spacing w:line="240" w:lineRule="auto"/>
              <w:jc w:val="center"/>
              <w:rPr>
                <w:rFonts w:cs="Arial"/>
                <w:b/>
                <w:bCs/>
                <w:color w:val="000000"/>
                <w:sz w:val="16"/>
                <w:szCs w:val="16"/>
              </w:rPr>
            </w:pPr>
            <w:r>
              <w:rPr>
                <w:rFonts w:cs="Arial"/>
                <w:b/>
                <w:bCs/>
                <w:color w:val="000000"/>
                <w:sz w:val="16"/>
                <w:szCs w:val="16"/>
              </w:rPr>
              <w:t>B</w:t>
            </w:r>
          </w:p>
        </w:tc>
        <w:tc>
          <w:tcPr>
            <w:tcW w:w="258" w:type="pct"/>
            <w:tcBorders>
              <w:left w:val="nil"/>
              <w:bottom w:val="single" w:sz="8" w:space="0" w:color="auto"/>
              <w:right w:val="nil"/>
            </w:tcBorders>
            <w:shd w:val="clear" w:color="auto" w:fill="auto"/>
            <w:vAlign w:val="center"/>
          </w:tcPr>
          <w:p w14:paraId="02566DF1" w14:textId="77777777" w:rsidR="00C86D4B" w:rsidRDefault="0025390F">
            <w:pPr>
              <w:spacing w:line="240" w:lineRule="auto"/>
              <w:jc w:val="center"/>
              <w:rPr>
                <w:rFonts w:cs="Arial"/>
                <w:b/>
                <w:bCs/>
                <w:color w:val="000000"/>
                <w:sz w:val="16"/>
                <w:szCs w:val="16"/>
              </w:rPr>
            </w:pPr>
            <w:r>
              <w:rPr>
                <w:rFonts w:cs="Arial"/>
                <w:b/>
                <w:bCs/>
                <w:color w:val="000000"/>
                <w:sz w:val="16"/>
                <w:szCs w:val="16"/>
              </w:rPr>
              <w:t xml:space="preserve">Lower </w:t>
            </w:r>
          </w:p>
        </w:tc>
        <w:tc>
          <w:tcPr>
            <w:tcW w:w="307" w:type="pct"/>
            <w:tcBorders>
              <w:left w:val="nil"/>
              <w:bottom w:val="single" w:sz="8" w:space="0" w:color="auto"/>
              <w:right w:val="nil"/>
            </w:tcBorders>
            <w:shd w:val="clear" w:color="auto" w:fill="auto"/>
            <w:vAlign w:val="center"/>
          </w:tcPr>
          <w:p w14:paraId="48C475DD" w14:textId="77777777" w:rsidR="00C86D4B" w:rsidRDefault="0025390F">
            <w:pPr>
              <w:spacing w:line="240" w:lineRule="auto"/>
              <w:jc w:val="center"/>
              <w:rPr>
                <w:rFonts w:cs="Arial"/>
                <w:b/>
                <w:bCs/>
                <w:color w:val="000000"/>
                <w:sz w:val="16"/>
                <w:szCs w:val="16"/>
              </w:rPr>
            </w:pPr>
            <w:r>
              <w:rPr>
                <w:rFonts w:cs="Arial"/>
                <w:b/>
                <w:bCs/>
                <w:color w:val="000000"/>
                <w:sz w:val="16"/>
                <w:szCs w:val="16"/>
              </w:rPr>
              <w:t>Upper</w:t>
            </w:r>
          </w:p>
        </w:tc>
        <w:tc>
          <w:tcPr>
            <w:tcW w:w="520" w:type="pct"/>
            <w:tcBorders>
              <w:left w:val="nil"/>
              <w:bottom w:val="single" w:sz="8" w:space="0" w:color="auto"/>
              <w:right w:val="nil"/>
            </w:tcBorders>
            <w:shd w:val="clear" w:color="auto" w:fill="auto"/>
            <w:vAlign w:val="center"/>
          </w:tcPr>
          <w:p w14:paraId="33EA8BC9" w14:textId="77777777" w:rsidR="00C86D4B" w:rsidRDefault="0025390F">
            <w:pPr>
              <w:spacing w:line="240" w:lineRule="auto"/>
              <w:jc w:val="center"/>
              <w:rPr>
                <w:rFonts w:cs="Arial"/>
                <w:b/>
                <w:bCs/>
                <w:i/>
                <w:iCs/>
                <w:color w:val="000000"/>
                <w:sz w:val="16"/>
                <w:szCs w:val="16"/>
              </w:rPr>
            </w:pPr>
            <w:r>
              <w:rPr>
                <w:rFonts w:cs="Arial"/>
                <w:b/>
                <w:bCs/>
                <w:i/>
                <w:iCs/>
                <w:color w:val="000000"/>
                <w:sz w:val="16"/>
                <w:szCs w:val="16"/>
              </w:rPr>
              <w:t>β</w:t>
            </w:r>
          </w:p>
        </w:tc>
        <w:tc>
          <w:tcPr>
            <w:tcW w:w="311" w:type="pct"/>
            <w:vMerge/>
            <w:tcBorders>
              <w:left w:val="nil"/>
              <w:bottom w:val="single" w:sz="8" w:space="0" w:color="auto"/>
              <w:right w:val="nil"/>
            </w:tcBorders>
            <w:shd w:val="clear" w:color="auto" w:fill="auto"/>
            <w:vAlign w:val="center"/>
          </w:tcPr>
          <w:p w14:paraId="48016919" w14:textId="77777777" w:rsidR="00C86D4B" w:rsidRDefault="00C86D4B">
            <w:pPr>
              <w:spacing w:line="240" w:lineRule="auto"/>
              <w:rPr>
                <w:rFonts w:cs="Arial"/>
                <w:b/>
                <w:bCs/>
                <w:color w:val="000000"/>
                <w:sz w:val="16"/>
                <w:szCs w:val="16"/>
              </w:rPr>
            </w:pPr>
          </w:p>
        </w:tc>
        <w:tc>
          <w:tcPr>
            <w:tcW w:w="412" w:type="pct"/>
            <w:tcBorders>
              <w:left w:val="nil"/>
              <w:bottom w:val="single" w:sz="8" w:space="0" w:color="auto"/>
              <w:right w:val="nil"/>
            </w:tcBorders>
            <w:shd w:val="clear" w:color="auto" w:fill="auto"/>
            <w:vAlign w:val="center"/>
          </w:tcPr>
          <w:p w14:paraId="7929BE11" w14:textId="77777777" w:rsidR="00C86D4B" w:rsidRDefault="0025390F">
            <w:pPr>
              <w:spacing w:line="240" w:lineRule="auto"/>
              <w:jc w:val="center"/>
              <w:rPr>
                <w:rFonts w:cs="Arial"/>
                <w:b/>
                <w:bCs/>
                <w:color w:val="000000"/>
                <w:sz w:val="16"/>
                <w:szCs w:val="16"/>
              </w:rPr>
            </w:pPr>
            <w:r>
              <w:rPr>
                <w:rFonts w:cs="Arial"/>
                <w:b/>
                <w:bCs/>
                <w:color w:val="000000"/>
                <w:sz w:val="16"/>
                <w:szCs w:val="16"/>
              </w:rPr>
              <w:t>Tolerance</w:t>
            </w:r>
          </w:p>
        </w:tc>
        <w:tc>
          <w:tcPr>
            <w:tcW w:w="274" w:type="pct"/>
            <w:tcBorders>
              <w:left w:val="nil"/>
              <w:bottom w:val="single" w:sz="8" w:space="0" w:color="auto"/>
              <w:right w:val="nil"/>
            </w:tcBorders>
            <w:shd w:val="clear" w:color="auto" w:fill="auto"/>
            <w:vAlign w:val="center"/>
          </w:tcPr>
          <w:p w14:paraId="516D9826" w14:textId="77777777" w:rsidR="00C86D4B" w:rsidRDefault="0025390F">
            <w:pPr>
              <w:spacing w:line="240" w:lineRule="auto"/>
              <w:jc w:val="center"/>
              <w:rPr>
                <w:rFonts w:cs="Arial"/>
                <w:b/>
                <w:bCs/>
                <w:color w:val="000000"/>
                <w:sz w:val="16"/>
                <w:szCs w:val="16"/>
              </w:rPr>
            </w:pPr>
            <w:r>
              <w:rPr>
                <w:rFonts w:cs="Arial"/>
                <w:b/>
                <w:bCs/>
                <w:color w:val="000000"/>
                <w:sz w:val="16"/>
                <w:szCs w:val="16"/>
              </w:rPr>
              <w:t>VIF</w:t>
            </w:r>
          </w:p>
        </w:tc>
        <w:tc>
          <w:tcPr>
            <w:tcW w:w="383" w:type="pct"/>
            <w:vMerge/>
            <w:tcBorders>
              <w:left w:val="nil"/>
              <w:bottom w:val="single" w:sz="8" w:space="0" w:color="auto"/>
              <w:right w:val="nil"/>
            </w:tcBorders>
            <w:shd w:val="clear" w:color="auto" w:fill="auto"/>
            <w:vAlign w:val="center"/>
          </w:tcPr>
          <w:p w14:paraId="7472BAF3" w14:textId="77777777" w:rsidR="00C86D4B" w:rsidRDefault="00C86D4B">
            <w:pPr>
              <w:spacing w:line="240" w:lineRule="auto"/>
              <w:rPr>
                <w:rFonts w:cs="Arial"/>
                <w:color w:val="000000"/>
                <w:sz w:val="16"/>
                <w:szCs w:val="16"/>
              </w:rPr>
            </w:pPr>
          </w:p>
        </w:tc>
        <w:tc>
          <w:tcPr>
            <w:tcW w:w="353" w:type="pct"/>
            <w:vMerge/>
            <w:tcBorders>
              <w:left w:val="nil"/>
              <w:bottom w:val="single" w:sz="8" w:space="0" w:color="auto"/>
              <w:right w:val="nil"/>
            </w:tcBorders>
            <w:shd w:val="clear" w:color="auto" w:fill="auto"/>
            <w:vAlign w:val="center"/>
          </w:tcPr>
          <w:p w14:paraId="707AF19D" w14:textId="77777777" w:rsidR="00C86D4B" w:rsidRDefault="00C86D4B">
            <w:pPr>
              <w:spacing w:line="240" w:lineRule="auto"/>
              <w:rPr>
                <w:rFonts w:cs="Arial"/>
                <w:color w:val="000000"/>
                <w:sz w:val="16"/>
                <w:szCs w:val="16"/>
              </w:rPr>
            </w:pPr>
          </w:p>
        </w:tc>
        <w:tc>
          <w:tcPr>
            <w:tcW w:w="305" w:type="pct"/>
            <w:vMerge/>
            <w:tcBorders>
              <w:left w:val="nil"/>
              <w:bottom w:val="single" w:sz="8" w:space="0" w:color="auto"/>
              <w:right w:val="nil"/>
            </w:tcBorders>
            <w:shd w:val="clear" w:color="auto" w:fill="auto"/>
            <w:vAlign w:val="center"/>
          </w:tcPr>
          <w:p w14:paraId="3793FF42" w14:textId="77777777" w:rsidR="00C86D4B" w:rsidRDefault="00C86D4B">
            <w:pPr>
              <w:spacing w:line="240" w:lineRule="auto"/>
              <w:rPr>
                <w:rFonts w:cs="Arial"/>
                <w:color w:val="000000"/>
                <w:sz w:val="16"/>
                <w:szCs w:val="16"/>
              </w:rPr>
            </w:pPr>
          </w:p>
        </w:tc>
      </w:tr>
      <w:tr w:rsidR="00C86D4B" w14:paraId="78F6F9E8" w14:textId="77777777">
        <w:trPr>
          <w:trHeight w:val="251"/>
        </w:trPr>
        <w:tc>
          <w:tcPr>
            <w:tcW w:w="5000" w:type="pct"/>
            <w:gridSpan w:val="13"/>
            <w:tcBorders>
              <w:top w:val="single" w:sz="8" w:space="0" w:color="auto"/>
              <w:left w:val="nil"/>
              <w:right w:val="nil"/>
            </w:tcBorders>
            <w:shd w:val="clear" w:color="auto" w:fill="auto"/>
          </w:tcPr>
          <w:p w14:paraId="798B8840" w14:textId="77777777" w:rsidR="00C86D4B" w:rsidRDefault="0025390F">
            <w:pPr>
              <w:spacing w:line="240" w:lineRule="auto"/>
              <w:jc w:val="both"/>
              <w:rPr>
                <w:rFonts w:cs="Arial"/>
                <w:color w:val="000000"/>
                <w:sz w:val="16"/>
                <w:szCs w:val="16"/>
              </w:rPr>
            </w:pPr>
            <w:r>
              <w:rPr>
                <w:rFonts w:cs="Arial"/>
                <w:b/>
                <w:bCs/>
                <w:color w:val="000000"/>
                <w:sz w:val="16"/>
                <w:szCs w:val="16"/>
              </w:rPr>
              <w:t>All participants</w:t>
            </w:r>
          </w:p>
        </w:tc>
      </w:tr>
      <w:tr w:rsidR="00C86D4B" w14:paraId="65DB8D41" w14:textId="77777777">
        <w:trPr>
          <w:trHeight w:val="251"/>
        </w:trPr>
        <w:tc>
          <w:tcPr>
            <w:tcW w:w="142" w:type="pct"/>
            <w:vMerge w:val="restart"/>
            <w:tcBorders>
              <w:left w:val="nil"/>
              <w:right w:val="nil"/>
            </w:tcBorders>
            <w:shd w:val="clear" w:color="auto" w:fill="auto"/>
          </w:tcPr>
          <w:p w14:paraId="35DE2075" w14:textId="77777777" w:rsidR="00C86D4B" w:rsidRDefault="00C86D4B">
            <w:pPr>
              <w:spacing w:line="240" w:lineRule="auto"/>
              <w:rPr>
                <w:rFonts w:cs="Arial"/>
                <w:b/>
                <w:bCs/>
                <w:color w:val="000000"/>
                <w:sz w:val="16"/>
                <w:szCs w:val="16"/>
              </w:rPr>
            </w:pPr>
          </w:p>
        </w:tc>
        <w:tc>
          <w:tcPr>
            <w:tcW w:w="346" w:type="pct"/>
            <w:tcBorders>
              <w:left w:val="nil"/>
              <w:bottom w:val="nil"/>
              <w:right w:val="nil"/>
            </w:tcBorders>
            <w:shd w:val="clear" w:color="auto" w:fill="auto"/>
            <w:noWrap/>
          </w:tcPr>
          <w:p w14:paraId="259006FE" w14:textId="77777777" w:rsidR="00C86D4B" w:rsidRDefault="0025390F">
            <w:pPr>
              <w:spacing w:line="240" w:lineRule="auto"/>
              <w:rPr>
                <w:rFonts w:cs="Arial"/>
                <w:color w:val="000000"/>
                <w:sz w:val="16"/>
                <w:szCs w:val="16"/>
              </w:rPr>
            </w:pPr>
            <w:r>
              <w:rPr>
                <w:rFonts w:cs="Arial"/>
                <w:color w:val="000000"/>
                <w:sz w:val="16"/>
                <w:szCs w:val="16"/>
              </w:rPr>
              <w:t>Model 1</w:t>
            </w:r>
          </w:p>
        </w:tc>
        <w:tc>
          <w:tcPr>
            <w:tcW w:w="871" w:type="pct"/>
            <w:tcBorders>
              <w:left w:val="nil"/>
              <w:bottom w:val="nil"/>
              <w:right w:val="nil"/>
            </w:tcBorders>
            <w:shd w:val="clear" w:color="auto" w:fill="auto"/>
          </w:tcPr>
          <w:p w14:paraId="2168F3A0"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left w:val="nil"/>
              <w:bottom w:val="nil"/>
              <w:right w:val="nil"/>
            </w:tcBorders>
            <w:shd w:val="clear" w:color="auto" w:fill="auto"/>
          </w:tcPr>
          <w:p w14:paraId="52570130" w14:textId="77777777" w:rsidR="00C86D4B" w:rsidRDefault="0025390F">
            <w:pPr>
              <w:spacing w:line="240" w:lineRule="auto"/>
              <w:jc w:val="center"/>
              <w:rPr>
                <w:rFonts w:cs="Arial"/>
                <w:color w:val="000000"/>
                <w:sz w:val="16"/>
                <w:szCs w:val="16"/>
              </w:rPr>
            </w:pPr>
            <w:r>
              <w:rPr>
                <w:rFonts w:cs="Arial"/>
                <w:color w:val="000000"/>
                <w:sz w:val="16"/>
                <w:szCs w:val="16"/>
              </w:rPr>
              <w:t>-4.07</w:t>
            </w:r>
          </w:p>
        </w:tc>
        <w:tc>
          <w:tcPr>
            <w:tcW w:w="258" w:type="pct"/>
            <w:tcBorders>
              <w:left w:val="nil"/>
              <w:bottom w:val="nil"/>
              <w:right w:val="nil"/>
            </w:tcBorders>
            <w:shd w:val="clear" w:color="auto" w:fill="auto"/>
          </w:tcPr>
          <w:p w14:paraId="6ED573E3" w14:textId="77777777" w:rsidR="00C86D4B" w:rsidRDefault="0025390F">
            <w:pPr>
              <w:spacing w:line="240" w:lineRule="auto"/>
              <w:jc w:val="center"/>
              <w:rPr>
                <w:rFonts w:cs="Arial"/>
                <w:color w:val="000000"/>
                <w:sz w:val="16"/>
                <w:szCs w:val="16"/>
              </w:rPr>
            </w:pPr>
            <w:r>
              <w:rPr>
                <w:rFonts w:cs="Arial"/>
                <w:color w:val="000000"/>
                <w:sz w:val="16"/>
                <w:szCs w:val="16"/>
              </w:rPr>
              <w:t>-5.15</w:t>
            </w:r>
          </w:p>
        </w:tc>
        <w:tc>
          <w:tcPr>
            <w:tcW w:w="307" w:type="pct"/>
            <w:tcBorders>
              <w:left w:val="nil"/>
              <w:bottom w:val="nil"/>
              <w:right w:val="nil"/>
            </w:tcBorders>
            <w:shd w:val="clear" w:color="auto" w:fill="auto"/>
          </w:tcPr>
          <w:p w14:paraId="0DCBC96C" w14:textId="77777777" w:rsidR="00C86D4B" w:rsidRDefault="0025390F">
            <w:pPr>
              <w:spacing w:line="240" w:lineRule="auto"/>
              <w:jc w:val="center"/>
              <w:rPr>
                <w:rFonts w:cs="Arial"/>
                <w:color w:val="000000"/>
                <w:sz w:val="16"/>
                <w:szCs w:val="16"/>
              </w:rPr>
            </w:pPr>
            <w:r>
              <w:rPr>
                <w:rFonts w:cs="Arial"/>
                <w:color w:val="000000"/>
                <w:sz w:val="16"/>
                <w:szCs w:val="16"/>
              </w:rPr>
              <w:t>-2.98</w:t>
            </w:r>
          </w:p>
        </w:tc>
        <w:tc>
          <w:tcPr>
            <w:tcW w:w="520" w:type="pct"/>
            <w:tcBorders>
              <w:left w:val="nil"/>
              <w:bottom w:val="nil"/>
              <w:right w:val="nil"/>
            </w:tcBorders>
            <w:shd w:val="clear" w:color="auto" w:fill="auto"/>
          </w:tcPr>
          <w:p w14:paraId="5DFAF4BF" w14:textId="77777777" w:rsidR="00C86D4B" w:rsidRDefault="0025390F">
            <w:pPr>
              <w:spacing w:line="240" w:lineRule="auto"/>
              <w:jc w:val="center"/>
              <w:rPr>
                <w:rFonts w:cs="Arial"/>
                <w:color w:val="000000"/>
                <w:sz w:val="16"/>
                <w:szCs w:val="16"/>
              </w:rPr>
            </w:pPr>
            <w:r>
              <w:rPr>
                <w:rFonts w:cs="Arial"/>
                <w:color w:val="000000"/>
                <w:sz w:val="16"/>
                <w:szCs w:val="16"/>
              </w:rPr>
              <w:t>-.28</w:t>
            </w:r>
          </w:p>
        </w:tc>
        <w:tc>
          <w:tcPr>
            <w:tcW w:w="311" w:type="pct"/>
            <w:tcBorders>
              <w:left w:val="nil"/>
              <w:bottom w:val="nil"/>
              <w:right w:val="nil"/>
            </w:tcBorders>
            <w:shd w:val="clear" w:color="auto" w:fill="auto"/>
          </w:tcPr>
          <w:p w14:paraId="7F8C2C48"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left w:val="nil"/>
              <w:bottom w:val="nil"/>
              <w:right w:val="nil"/>
            </w:tcBorders>
            <w:shd w:val="clear" w:color="auto" w:fill="auto"/>
          </w:tcPr>
          <w:p w14:paraId="3F8BD1BF"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274" w:type="pct"/>
            <w:tcBorders>
              <w:left w:val="nil"/>
              <w:bottom w:val="nil"/>
              <w:right w:val="nil"/>
            </w:tcBorders>
            <w:shd w:val="clear" w:color="auto" w:fill="auto"/>
          </w:tcPr>
          <w:p w14:paraId="71FA7582"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383" w:type="pct"/>
            <w:tcBorders>
              <w:left w:val="nil"/>
              <w:bottom w:val="nil"/>
              <w:right w:val="nil"/>
            </w:tcBorders>
            <w:shd w:val="clear" w:color="auto" w:fill="auto"/>
          </w:tcPr>
          <w:p w14:paraId="307AF65C" w14:textId="77777777" w:rsidR="00C86D4B" w:rsidRDefault="0025390F">
            <w:pPr>
              <w:spacing w:line="240" w:lineRule="auto"/>
              <w:jc w:val="center"/>
              <w:rPr>
                <w:rFonts w:cs="Arial"/>
                <w:color w:val="000000"/>
                <w:sz w:val="16"/>
                <w:szCs w:val="16"/>
              </w:rPr>
            </w:pPr>
            <w:r>
              <w:rPr>
                <w:rFonts w:cs="Arial"/>
                <w:color w:val="000000"/>
                <w:sz w:val="16"/>
                <w:szCs w:val="16"/>
              </w:rPr>
              <w:t>0.08</w:t>
            </w:r>
          </w:p>
        </w:tc>
        <w:tc>
          <w:tcPr>
            <w:tcW w:w="353" w:type="pct"/>
            <w:tcBorders>
              <w:left w:val="nil"/>
              <w:bottom w:val="nil"/>
              <w:right w:val="nil"/>
            </w:tcBorders>
            <w:shd w:val="clear" w:color="auto" w:fill="auto"/>
          </w:tcPr>
          <w:p w14:paraId="784A0441" w14:textId="77777777" w:rsidR="00C86D4B" w:rsidRDefault="0025390F">
            <w:pPr>
              <w:spacing w:line="240" w:lineRule="auto"/>
              <w:jc w:val="center"/>
              <w:rPr>
                <w:rFonts w:cs="Arial"/>
                <w:color w:val="000000"/>
                <w:sz w:val="16"/>
                <w:szCs w:val="16"/>
              </w:rPr>
            </w:pPr>
            <w:r>
              <w:rPr>
                <w:rFonts w:cs="Arial"/>
                <w:color w:val="000000"/>
                <w:sz w:val="16"/>
                <w:szCs w:val="16"/>
              </w:rPr>
              <w:t>2.00</w:t>
            </w:r>
          </w:p>
        </w:tc>
        <w:tc>
          <w:tcPr>
            <w:tcW w:w="305" w:type="pct"/>
            <w:tcBorders>
              <w:left w:val="nil"/>
              <w:bottom w:val="nil"/>
              <w:right w:val="nil"/>
            </w:tcBorders>
            <w:shd w:val="clear" w:color="auto" w:fill="auto"/>
          </w:tcPr>
          <w:p w14:paraId="4A9233D7"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26CFC2AD" w14:textId="77777777">
        <w:trPr>
          <w:trHeight w:val="251"/>
        </w:trPr>
        <w:tc>
          <w:tcPr>
            <w:tcW w:w="142" w:type="pct"/>
            <w:vMerge/>
            <w:tcBorders>
              <w:left w:val="nil"/>
              <w:right w:val="nil"/>
            </w:tcBorders>
            <w:shd w:val="clear" w:color="auto" w:fill="auto"/>
          </w:tcPr>
          <w:p w14:paraId="32C6E1C3" w14:textId="77777777" w:rsidR="00C86D4B" w:rsidRDefault="00C86D4B">
            <w:pPr>
              <w:spacing w:line="240" w:lineRule="auto"/>
              <w:rPr>
                <w:rFonts w:cs="Arial"/>
                <w:color w:val="000000"/>
                <w:sz w:val="16"/>
                <w:szCs w:val="16"/>
              </w:rPr>
            </w:pPr>
          </w:p>
        </w:tc>
        <w:tc>
          <w:tcPr>
            <w:tcW w:w="346" w:type="pct"/>
            <w:tcBorders>
              <w:top w:val="nil"/>
              <w:left w:val="nil"/>
              <w:bottom w:val="nil"/>
              <w:right w:val="nil"/>
            </w:tcBorders>
            <w:shd w:val="clear" w:color="auto" w:fill="auto"/>
            <w:noWrap/>
          </w:tcPr>
          <w:p w14:paraId="12CFC5F1" w14:textId="77777777" w:rsidR="00C86D4B" w:rsidRDefault="0025390F">
            <w:pPr>
              <w:spacing w:line="240" w:lineRule="auto"/>
              <w:rPr>
                <w:rFonts w:cs="Arial"/>
                <w:color w:val="000000"/>
                <w:sz w:val="16"/>
                <w:szCs w:val="16"/>
              </w:rPr>
            </w:pPr>
            <w:r>
              <w:rPr>
                <w:rFonts w:cs="Arial"/>
                <w:color w:val="000000"/>
                <w:sz w:val="16"/>
                <w:szCs w:val="16"/>
              </w:rPr>
              <w:t>Model 2</w:t>
            </w:r>
          </w:p>
        </w:tc>
        <w:tc>
          <w:tcPr>
            <w:tcW w:w="871" w:type="pct"/>
            <w:tcBorders>
              <w:top w:val="nil"/>
              <w:left w:val="nil"/>
              <w:bottom w:val="nil"/>
              <w:right w:val="nil"/>
            </w:tcBorders>
            <w:shd w:val="clear" w:color="auto" w:fill="auto"/>
          </w:tcPr>
          <w:p w14:paraId="47E968B2"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60624CB4" w14:textId="77777777" w:rsidR="00C86D4B" w:rsidRDefault="0025390F">
            <w:pPr>
              <w:spacing w:line="240" w:lineRule="auto"/>
              <w:jc w:val="center"/>
              <w:rPr>
                <w:rFonts w:cs="Arial"/>
                <w:color w:val="000000"/>
                <w:sz w:val="16"/>
                <w:szCs w:val="16"/>
              </w:rPr>
            </w:pPr>
            <w:r>
              <w:rPr>
                <w:rFonts w:cs="Arial"/>
                <w:color w:val="000000"/>
                <w:sz w:val="16"/>
                <w:szCs w:val="16"/>
              </w:rPr>
              <w:t>-4.30</w:t>
            </w:r>
          </w:p>
        </w:tc>
        <w:tc>
          <w:tcPr>
            <w:tcW w:w="258" w:type="pct"/>
            <w:tcBorders>
              <w:top w:val="nil"/>
              <w:left w:val="nil"/>
              <w:bottom w:val="nil"/>
              <w:right w:val="nil"/>
            </w:tcBorders>
            <w:shd w:val="clear" w:color="auto" w:fill="auto"/>
          </w:tcPr>
          <w:p w14:paraId="36257FA4" w14:textId="77777777" w:rsidR="00C86D4B" w:rsidRDefault="0025390F">
            <w:pPr>
              <w:spacing w:line="240" w:lineRule="auto"/>
              <w:jc w:val="center"/>
              <w:rPr>
                <w:rFonts w:cs="Arial"/>
                <w:color w:val="000000"/>
                <w:sz w:val="16"/>
                <w:szCs w:val="16"/>
              </w:rPr>
            </w:pPr>
            <w:r>
              <w:rPr>
                <w:rFonts w:cs="Arial"/>
                <w:color w:val="000000"/>
                <w:sz w:val="16"/>
                <w:szCs w:val="16"/>
              </w:rPr>
              <w:t>-5.40</w:t>
            </w:r>
          </w:p>
        </w:tc>
        <w:tc>
          <w:tcPr>
            <w:tcW w:w="307" w:type="pct"/>
            <w:tcBorders>
              <w:top w:val="nil"/>
              <w:left w:val="nil"/>
              <w:bottom w:val="nil"/>
              <w:right w:val="nil"/>
            </w:tcBorders>
            <w:shd w:val="clear" w:color="auto" w:fill="auto"/>
          </w:tcPr>
          <w:p w14:paraId="579E7FC8" w14:textId="77777777" w:rsidR="00C86D4B" w:rsidRDefault="0025390F">
            <w:pPr>
              <w:spacing w:line="240" w:lineRule="auto"/>
              <w:jc w:val="center"/>
              <w:rPr>
                <w:rFonts w:cs="Arial"/>
                <w:color w:val="000000"/>
                <w:sz w:val="16"/>
                <w:szCs w:val="16"/>
              </w:rPr>
            </w:pPr>
            <w:r>
              <w:rPr>
                <w:rFonts w:cs="Arial"/>
                <w:color w:val="000000"/>
                <w:sz w:val="16"/>
                <w:szCs w:val="16"/>
              </w:rPr>
              <w:t>-3.2</w:t>
            </w:r>
          </w:p>
        </w:tc>
        <w:tc>
          <w:tcPr>
            <w:tcW w:w="520" w:type="pct"/>
            <w:tcBorders>
              <w:top w:val="nil"/>
              <w:left w:val="nil"/>
              <w:bottom w:val="nil"/>
              <w:right w:val="nil"/>
            </w:tcBorders>
            <w:shd w:val="clear" w:color="auto" w:fill="auto"/>
          </w:tcPr>
          <w:p w14:paraId="76990740" w14:textId="77777777" w:rsidR="00C86D4B" w:rsidRDefault="0025390F">
            <w:pPr>
              <w:spacing w:line="240" w:lineRule="auto"/>
              <w:jc w:val="center"/>
              <w:rPr>
                <w:rFonts w:cs="Arial"/>
                <w:color w:val="000000"/>
                <w:sz w:val="16"/>
                <w:szCs w:val="16"/>
              </w:rPr>
            </w:pPr>
            <w:r>
              <w:rPr>
                <w:rFonts w:cs="Arial"/>
                <w:color w:val="000000"/>
                <w:sz w:val="16"/>
                <w:szCs w:val="16"/>
              </w:rPr>
              <w:t>-0.30</w:t>
            </w:r>
          </w:p>
        </w:tc>
        <w:tc>
          <w:tcPr>
            <w:tcW w:w="311" w:type="pct"/>
            <w:tcBorders>
              <w:top w:val="nil"/>
              <w:left w:val="nil"/>
              <w:bottom w:val="nil"/>
              <w:right w:val="nil"/>
            </w:tcBorders>
            <w:shd w:val="clear" w:color="auto" w:fill="auto"/>
          </w:tcPr>
          <w:p w14:paraId="67B81C28"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1D1D18C1" w14:textId="77777777" w:rsidR="00C86D4B" w:rsidRDefault="0025390F">
            <w:pPr>
              <w:spacing w:line="240" w:lineRule="auto"/>
              <w:jc w:val="center"/>
              <w:rPr>
                <w:rFonts w:cs="Arial"/>
                <w:color w:val="000000"/>
                <w:sz w:val="16"/>
                <w:szCs w:val="16"/>
              </w:rPr>
            </w:pPr>
            <w:r>
              <w:rPr>
                <w:rFonts w:cs="Arial"/>
                <w:color w:val="000000"/>
                <w:sz w:val="16"/>
                <w:szCs w:val="16"/>
              </w:rPr>
              <w:t>0.97</w:t>
            </w:r>
          </w:p>
        </w:tc>
        <w:tc>
          <w:tcPr>
            <w:tcW w:w="274" w:type="pct"/>
            <w:tcBorders>
              <w:top w:val="nil"/>
              <w:left w:val="nil"/>
              <w:bottom w:val="nil"/>
              <w:right w:val="nil"/>
            </w:tcBorders>
            <w:shd w:val="clear" w:color="auto" w:fill="auto"/>
          </w:tcPr>
          <w:p w14:paraId="004B5F03" w14:textId="77777777" w:rsidR="00C86D4B" w:rsidRDefault="0025390F">
            <w:pPr>
              <w:spacing w:line="240" w:lineRule="auto"/>
              <w:jc w:val="center"/>
              <w:rPr>
                <w:rFonts w:cs="Arial"/>
                <w:color w:val="000000"/>
                <w:sz w:val="16"/>
                <w:szCs w:val="16"/>
              </w:rPr>
            </w:pPr>
            <w:r>
              <w:rPr>
                <w:rFonts w:cs="Arial"/>
                <w:color w:val="000000"/>
                <w:sz w:val="16"/>
                <w:szCs w:val="16"/>
              </w:rPr>
              <w:t>1.03</w:t>
            </w:r>
          </w:p>
        </w:tc>
        <w:tc>
          <w:tcPr>
            <w:tcW w:w="383" w:type="pct"/>
            <w:tcBorders>
              <w:top w:val="nil"/>
              <w:left w:val="nil"/>
              <w:bottom w:val="nil"/>
              <w:right w:val="nil"/>
            </w:tcBorders>
            <w:shd w:val="clear" w:color="auto" w:fill="auto"/>
          </w:tcPr>
          <w:p w14:paraId="6688A0B9" w14:textId="77777777" w:rsidR="00C86D4B" w:rsidRDefault="0025390F">
            <w:pPr>
              <w:spacing w:line="240" w:lineRule="auto"/>
              <w:jc w:val="center"/>
              <w:rPr>
                <w:rFonts w:cs="Arial"/>
                <w:color w:val="000000"/>
                <w:sz w:val="16"/>
                <w:szCs w:val="16"/>
              </w:rPr>
            </w:pPr>
            <w:r>
              <w:rPr>
                <w:rFonts w:cs="Arial"/>
                <w:color w:val="000000"/>
                <w:sz w:val="16"/>
                <w:szCs w:val="16"/>
              </w:rPr>
              <w:t>0.09</w:t>
            </w:r>
          </w:p>
        </w:tc>
        <w:tc>
          <w:tcPr>
            <w:tcW w:w="353" w:type="pct"/>
            <w:tcBorders>
              <w:top w:val="nil"/>
              <w:left w:val="nil"/>
              <w:bottom w:val="nil"/>
              <w:right w:val="nil"/>
            </w:tcBorders>
            <w:shd w:val="clear" w:color="auto" w:fill="auto"/>
          </w:tcPr>
          <w:p w14:paraId="228AC09D"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400BFC03"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2E4E6D73" w14:textId="77777777">
        <w:trPr>
          <w:trHeight w:val="251"/>
        </w:trPr>
        <w:tc>
          <w:tcPr>
            <w:tcW w:w="142" w:type="pct"/>
            <w:vMerge/>
            <w:tcBorders>
              <w:left w:val="nil"/>
              <w:right w:val="nil"/>
            </w:tcBorders>
            <w:shd w:val="clear" w:color="auto" w:fill="auto"/>
          </w:tcPr>
          <w:p w14:paraId="0B6C3A8C" w14:textId="77777777" w:rsidR="00C86D4B" w:rsidRDefault="00C86D4B">
            <w:pPr>
              <w:spacing w:line="240" w:lineRule="auto"/>
              <w:rPr>
                <w:rFonts w:cs="Arial"/>
                <w:color w:val="000000"/>
                <w:sz w:val="16"/>
                <w:szCs w:val="16"/>
              </w:rPr>
            </w:pPr>
          </w:p>
        </w:tc>
        <w:tc>
          <w:tcPr>
            <w:tcW w:w="346" w:type="pct"/>
            <w:tcBorders>
              <w:top w:val="nil"/>
              <w:left w:val="nil"/>
              <w:bottom w:val="nil"/>
              <w:right w:val="nil"/>
            </w:tcBorders>
            <w:shd w:val="clear" w:color="auto" w:fill="auto"/>
            <w:noWrap/>
          </w:tcPr>
          <w:p w14:paraId="520EBC37"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1A575C08" w14:textId="77777777" w:rsidR="00C86D4B" w:rsidRDefault="0025390F">
            <w:pPr>
              <w:spacing w:line="240" w:lineRule="auto"/>
              <w:rPr>
                <w:rFonts w:cs="Arial"/>
                <w:color w:val="000000"/>
                <w:sz w:val="16"/>
                <w:szCs w:val="16"/>
              </w:rPr>
            </w:pPr>
            <w:r>
              <w:rPr>
                <w:rFonts w:cs="Arial"/>
                <w:color w:val="000000"/>
                <w:sz w:val="16"/>
                <w:szCs w:val="16"/>
              </w:rPr>
              <w:t>Sex</w:t>
            </w:r>
          </w:p>
        </w:tc>
        <w:tc>
          <w:tcPr>
            <w:tcW w:w="516" w:type="pct"/>
            <w:tcBorders>
              <w:top w:val="nil"/>
              <w:left w:val="nil"/>
              <w:bottom w:val="nil"/>
              <w:right w:val="nil"/>
            </w:tcBorders>
            <w:shd w:val="clear" w:color="auto" w:fill="auto"/>
          </w:tcPr>
          <w:p w14:paraId="24724E6A" w14:textId="77777777" w:rsidR="00C86D4B" w:rsidRDefault="0025390F">
            <w:pPr>
              <w:spacing w:line="240" w:lineRule="auto"/>
              <w:jc w:val="center"/>
              <w:rPr>
                <w:rFonts w:cs="Arial"/>
                <w:color w:val="000000"/>
                <w:sz w:val="16"/>
                <w:szCs w:val="16"/>
              </w:rPr>
            </w:pPr>
            <w:r>
              <w:rPr>
                <w:rFonts w:cs="Arial"/>
                <w:color w:val="000000"/>
                <w:sz w:val="16"/>
                <w:szCs w:val="16"/>
              </w:rPr>
              <w:t>2.40</w:t>
            </w:r>
          </w:p>
        </w:tc>
        <w:tc>
          <w:tcPr>
            <w:tcW w:w="258" w:type="pct"/>
            <w:tcBorders>
              <w:top w:val="nil"/>
              <w:left w:val="nil"/>
              <w:bottom w:val="nil"/>
              <w:right w:val="nil"/>
            </w:tcBorders>
            <w:shd w:val="clear" w:color="auto" w:fill="auto"/>
          </w:tcPr>
          <w:p w14:paraId="5036F221" w14:textId="77777777" w:rsidR="00C86D4B" w:rsidRDefault="0025390F">
            <w:pPr>
              <w:spacing w:line="240" w:lineRule="auto"/>
              <w:jc w:val="center"/>
              <w:rPr>
                <w:rFonts w:cs="Arial"/>
                <w:color w:val="000000"/>
                <w:sz w:val="16"/>
                <w:szCs w:val="16"/>
              </w:rPr>
            </w:pPr>
            <w:r>
              <w:rPr>
                <w:rFonts w:cs="Arial"/>
                <w:color w:val="000000"/>
                <w:sz w:val="16"/>
                <w:szCs w:val="16"/>
              </w:rPr>
              <w:t>0.44</w:t>
            </w:r>
          </w:p>
        </w:tc>
        <w:tc>
          <w:tcPr>
            <w:tcW w:w="307" w:type="pct"/>
            <w:tcBorders>
              <w:top w:val="nil"/>
              <w:left w:val="nil"/>
              <w:bottom w:val="nil"/>
              <w:right w:val="nil"/>
            </w:tcBorders>
            <w:shd w:val="clear" w:color="auto" w:fill="auto"/>
          </w:tcPr>
          <w:p w14:paraId="66F3A99D" w14:textId="77777777" w:rsidR="00C86D4B" w:rsidRDefault="0025390F">
            <w:pPr>
              <w:spacing w:line="240" w:lineRule="auto"/>
              <w:jc w:val="center"/>
              <w:rPr>
                <w:rFonts w:cs="Arial"/>
                <w:color w:val="000000"/>
                <w:sz w:val="16"/>
                <w:szCs w:val="16"/>
              </w:rPr>
            </w:pPr>
            <w:r>
              <w:rPr>
                <w:rFonts w:cs="Arial"/>
                <w:color w:val="000000"/>
                <w:sz w:val="16"/>
                <w:szCs w:val="16"/>
              </w:rPr>
              <w:t>4.36</w:t>
            </w:r>
          </w:p>
        </w:tc>
        <w:tc>
          <w:tcPr>
            <w:tcW w:w="520" w:type="pct"/>
            <w:tcBorders>
              <w:top w:val="nil"/>
              <w:left w:val="nil"/>
              <w:bottom w:val="nil"/>
              <w:right w:val="nil"/>
            </w:tcBorders>
            <w:shd w:val="clear" w:color="auto" w:fill="auto"/>
          </w:tcPr>
          <w:p w14:paraId="2CBECCC5" w14:textId="77777777" w:rsidR="00C86D4B" w:rsidRDefault="0025390F">
            <w:pPr>
              <w:spacing w:line="240" w:lineRule="auto"/>
              <w:jc w:val="center"/>
              <w:rPr>
                <w:rFonts w:cs="Arial"/>
                <w:color w:val="000000"/>
                <w:sz w:val="16"/>
                <w:szCs w:val="16"/>
              </w:rPr>
            </w:pPr>
            <w:r>
              <w:rPr>
                <w:rFonts w:cs="Arial"/>
                <w:color w:val="000000"/>
                <w:sz w:val="16"/>
                <w:szCs w:val="16"/>
              </w:rPr>
              <w:t>0.93</w:t>
            </w:r>
          </w:p>
        </w:tc>
        <w:tc>
          <w:tcPr>
            <w:tcW w:w="311" w:type="pct"/>
            <w:tcBorders>
              <w:top w:val="nil"/>
              <w:left w:val="nil"/>
              <w:bottom w:val="nil"/>
              <w:right w:val="nil"/>
            </w:tcBorders>
            <w:shd w:val="clear" w:color="auto" w:fill="auto"/>
          </w:tcPr>
          <w:p w14:paraId="2EC26826"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0.016</w:t>
            </w:r>
          </w:p>
        </w:tc>
        <w:tc>
          <w:tcPr>
            <w:tcW w:w="412" w:type="pct"/>
            <w:tcBorders>
              <w:top w:val="nil"/>
              <w:left w:val="nil"/>
              <w:bottom w:val="nil"/>
              <w:right w:val="nil"/>
            </w:tcBorders>
            <w:shd w:val="clear" w:color="auto" w:fill="auto"/>
          </w:tcPr>
          <w:p w14:paraId="732257B0" w14:textId="77777777" w:rsidR="00C86D4B" w:rsidRDefault="0025390F">
            <w:pPr>
              <w:spacing w:line="240" w:lineRule="auto"/>
              <w:jc w:val="center"/>
              <w:rPr>
                <w:rFonts w:cs="Arial"/>
                <w:color w:val="000000"/>
                <w:sz w:val="16"/>
                <w:szCs w:val="16"/>
              </w:rPr>
            </w:pPr>
            <w:r>
              <w:rPr>
                <w:rFonts w:cs="Arial"/>
                <w:color w:val="000000"/>
                <w:sz w:val="16"/>
                <w:szCs w:val="16"/>
              </w:rPr>
              <w:t>0.97</w:t>
            </w:r>
          </w:p>
        </w:tc>
        <w:tc>
          <w:tcPr>
            <w:tcW w:w="274" w:type="pct"/>
            <w:tcBorders>
              <w:top w:val="nil"/>
              <w:left w:val="nil"/>
              <w:bottom w:val="nil"/>
              <w:right w:val="nil"/>
            </w:tcBorders>
            <w:shd w:val="clear" w:color="auto" w:fill="auto"/>
          </w:tcPr>
          <w:p w14:paraId="078AEBA2" w14:textId="77777777" w:rsidR="00C86D4B" w:rsidRDefault="0025390F">
            <w:pPr>
              <w:spacing w:line="240" w:lineRule="auto"/>
              <w:jc w:val="center"/>
              <w:rPr>
                <w:rFonts w:cs="Arial"/>
                <w:color w:val="000000"/>
                <w:sz w:val="16"/>
                <w:szCs w:val="16"/>
              </w:rPr>
            </w:pPr>
            <w:r>
              <w:rPr>
                <w:rFonts w:cs="Arial"/>
                <w:color w:val="000000"/>
                <w:sz w:val="16"/>
                <w:szCs w:val="16"/>
              </w:rPr>
              <w:t>1.03</w:t>
            </w:r>
          </w:p>
        </w:tc>
        <w:tc>
          <w:tcPr>
            <w:tcW w:w="383" w:type="pct"/>
            <w:tcBorders>
              <w:top w:val="nil"/>
              <w:left w:val="nil"/>
              <w:bottom w:val="nil"/>
              <w:right w:val="nil"/>
            </w:tcBorders>
            <w:shd w:val="clear" w:color="auto" w:fill="auto"/>
          </w:tcPr>
          <w:p w14:paraId="777E6084"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4649B0C6"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140F697C" w14:textId="77777777" w:rsidR="00C86D4B" w:rsidRDefault="00C86D4B">
            <w:pPr>
              <w:spacing w:line="240" w:lineRule="auto"/>
              <w:jc w:val="center"/>
              <w:rPr>
                <w:rFonts w:cs="Arial"/>
                <w:color w:val="000000"/>
                <w:sz w:val="16"/>
                <w:szCs w:val="16"/>
              </w:rPr>
            </w:pPr>
          </w:p>
        </w:tc>
      </w:tr>
      <w:tr w:rsidR="00C86D4B" w14:paraId="5CEDFDA4" w14:textId="77777777">
        <w:trPr>
          <w:trHeight w:val="251"/>
        </w:trPr>
        <w:tc>
          <w:tcPr>
            <w:tcW w:w="142" w:type="pct"/>
            <w:vMerge/>
            <w:tcBorders>
              <w:left w:val="nil"/>
              <w:right w:val="nil"/>
            </w:tcBorders>
            <w:shd w:val="clear" w:color="auto" w:fill="auto"/>
          </w:tcPr>
          <w:p w14:paraId="11C99F7C" w14:textId="77777777" w:rsidR="00C86D4B" w:rsidRDefault="00C86D4B">
            <w:pPr>
              <w:spacing w:line="240" w:lineRule="auto"/>
              <w:rPr>
                <w:rFonts w:cs="Arial"/>
                <w:color w:val="000000"/>
                <w:sz w:val="16"/>
                <w:szCs w:val="16"/>
              </w:rPr>
            </w:pPr>
          </w:p>
        </w:tc>
        <w:tc>
          <w:tcPr>
            <w:tcW w:w="346" w:type="pct"/>
            <w:tcBorders>
              <w:top w:val="nil"/>
              <w:left w:val="nil"/>
              <w:bottom w:val="nil"/>
              <w:right w:val="nil"/>
            </w:tcBorders>
            <w:shd w:val="clear" w:color="auto" w:fill="auto"/>
            <w:noWrap/>
          </w:tcPr>
          <w:p w14:paraId="7EF80F31" w14:textId="77777777" w:rsidR="00C86D4B" w:rsidRDefault="0025390F">
            <w:pPr>
              <w:spacing w:line="240" w:lineRule="auto"/>
              <w:rPr>
                <w:rFonts w:cs="Arial"/>
                <w:color w:val="000000"/>
                <w:sz w:val="16"/>
                <w:szCs w:val="16"/>
              </w:rPr>
            </w:pPr>
            <w:r>
              <w:rPr>
                <w:rFonts w:cs="Arial"/>
                <w:color w:val="000000"/>
                <w:sz w:val="16"/>
                <w:szCs w:val="16"/>
              </w:rPr>
              <w:t>Model 3</w:t>
            </w:r>
          </w:p>
        </w:tc>
        <w:tc>
          <w:tcPr>
            <w:tcW w:w="871" w:type="pct"/>
            <w:tcBorders>
              <w:top w:val="nil"/>
              <w:left w:val="nil"/>
              <w:bottom w:val="nil"/>
              <w:right w:val="nil"/>
            </w:tcBorders>
            <w:shd w:val="clear" w:color="auto" w:fill="auto"/>
          </w:tcPr>
          <w:p w14:paraId="0D6BBF05"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798BCBCD" w14:textId="77777777" w:rsidR="00C86D4B" w:rsidRDefault="0025390F">
            <w:pPr>
              <w:spacing w:line="240" w:lineRule="auto"/>
              <w:jc w:val="center"/>
              <w:rPr>
                <w:rFonts w:cs="Arial"/>
                <w:color w:val="000000"/>
                <w:sz w:val="16"/>
                <w:szCs w:val="16"/>
              </w:rPr>
            </w:pPr>
            <w:r>
              <w:rPr>
                <w:rFonts w:cs="Arial"/>
                <w:color w:val="000000"/>
                <w:sz w:val="16"/>
                <w:szCs w:val="16"/>
              </w:rPr>
              <w:t>-4.21</w:t>
            </w:r>
          </w:p>
        </w:tc>
        <w:tc>
          <w:tcPr>
            <w:tcW w:w="258" w:type="pct"/>
            <w:tcBorders>
              <w:top w:val="nil"/>
              <w:left w:val="nil"/>
              <w:bottom w:val="nil"/>
              <w:right w:val="nil"/>
            </w:tcBorders>
            <w:shd w:val="clear" w:color="auto" w:fill="auto"/>
          </w:tcPr>
          <w:p w14:paraId="03165F07" w14:textId="77777777" w:rsidR="00C86D4B" w:rsidRDefault="0025390F">
            <w:pPr>
              <w:spacing w:line="240" w:lineRule="auto"/>
              <w:jc w:val="center"/>
              <w:rPr>
                <w:rFonts w:cs="Arial"/>
                <w:color w:val="000000"/>
                <w:sz w:val="16"/>
                <w:szCs w:val="16"/>
              </w:rPr>
            </w:pPr>
            <w:r>
              <w:rPr>
                <w:rFonts w:cs="Arial"/>
                <w:color w:val="000000"/>
                <w:sz w:val="16"/>
                <w:szCs w:val="16"/>
              </w:rPr>
              <w:t>-5.30</w:t>
            </w:r>
          </w:p>
        </w:tc>
        <w:tc>
          <w:tcPr>
            <w:tcW w:w="307" w:type="pct"/>
            <w:tcBorders>
              <w:top w:val="nil"/>
              <w:left w:val="nil"/>
              <w:bottom w:val="nil"/>
              <w:right w:val="nil"/>
            </w:tcBorders>
            <w:shd w:val="clear" w:color="auto" w:fill="auto"/>
          </w:tcPr>
          <w:p w14:paraId="0C484439" w14:textId="77777777" w:rsidR="00C86D4B" w:rsidRDefault="0025390F">
            <w:pPr>
              <w:spacing w:line="240" w:lineRule="auto"/>
              <w:jc w:val="center"/>
              <w:rPr>
                <w:rFonts w:cs="Arial"/>
                <w:color w:val="000000"/>
                <w:sz w:val="16"/>
                <w:szCs w:val="16"/>
              </w:rPr>
            </w:pPr>
            <w:r>
              <w:rPr>
                <w:rFonts w:cs="Arial"/>
                <w:color w:val="000000"/>
                <w:sz w:val="16"/>
                <w:szCs w:val="16"/>
              </w:rPr>
              <w:t>-3.11</w:t>
            </w:r>
          </w:p>
        </w:tc>
        <w:tc>
          <w:tcPr>
            <w:tcW w:w="520" w:type="pct"/>
            <w:tcBorders>
              <w:top w:val="nil"/>
              <w:left w:val="nil"/>
              <w:bottom w:val="nil"/>
              <w:right w:val="nil"/>
            </w:tcBorders>
            <w:shd w:val="clear" w:color="auto" w:fill="auto"/>
          </w:tcPr>
          <w:p w14:paraId="4B6DE66C" w14:textId="77777777" w:rsidR="00C86D4B" w:rsidRDefault="0025390F">
            <w:pPr>
              <w:spacing w:line="240" w:lineRule="auto"/>
              <w:jc w:val="center"/>
              <w:rPr>
                <w:rFonts w:cs="Arial"/>
                <w:color w:val="000000"/>
                <w:sz w:val="16"/>
                <w:szCs w:val="16"/>
              </w:rPr>
            </w:pPr>
            <w:r>
              <w:rPr>
                <w:rFonts w:cs="Arial"/>
                <w:color w:val="000000"/>
                <w:sz w:val="16"/>
                <w:szCs w:val="16"/>
              </w:rPr>
              <w:t>-0.29</w:t>
            </w:r>
          </w:p>
        </w:tc>
        <w:tc>
          <w:tcPr>
            <w:tcW w:w="311" w:type="pct"/>
            <w:tcBorders>
              <w:top w:val="nil"/>
              <w:left w:val="nil"/>
              <w:bottom w:val="nil"/>
              <w:right w:val="nil"/>
            </w:tcBorders>
            <w:shd w:val="clear" w:color="auto" w:fill="auto"/>
          </w:tcPr>
          <w:p w14:paraId="522D920B"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3948923A" w14:textId="77777777" w:rsidR="00C86D4B" w:rsidRDefault="0025390F">
            <w:pPr>
              <w:spacing w:line="240" w:lineRule="auto"/>
              <w:jc w:val="center"/>
              <w:rPr>
                <w:rFonts w:cs="Arial"/>
                <w:color w:val="000000"/>
                <w:sz w:val="16"/>
                <w:szCs w:val="16"/>
              </w:rPr>
            </w:pPr>
            <w:r>
              <w:rPr>
                <w:rFonts w:cs="Arial"/>
                <w:color w:val="000000"/>
                <w:sz w:val="16"/>
                <w:szCs w:val="16"/>
              </w:rPr>
              <w:t>0.97</w:t>
            </w:r>
          </w:p>
        </w:tc>
        <w:tc>
          <w:tcPr>
            <w:tcW w:w="274" w:type="pct"/>
            <w:tcBorders>
              <w:top w:val="nil"/>
              <w:left w:val="nil"/>
              <w:bottom w:val="nil"/>
              <w:right w:val="nil"/>
            </w:tcBorders>
            <w:shd w:val="clear" w:color="auto" w:fill="auto"/>
          </w:tcPr>
          <w:p w14:paraId="301E99EE" w14:textId="77777777" w:rsidR="00C86D4B" w:rsidRDefault="0025390F">
            <w:pPr>
              <w:spacing w:line="240" w:lineRule="auto"/>
              <w:jc w:val="center"/>
              <w:rPr>
                <w:rFonts w:cs="Arial"/>
                <w:color w:val="000000"/>
                <w:sz w:val="16"/>
                <w:szCs w:val="16"/>
              </w:rPr>
            </w:pPr>
            <w:r>
              <w:rPr>
                <w:rFonts w:cs="Arial"/>
                <w:color w:val="000000"/>
                <w:sz w:val="16"/>
                <w:szCs w:val="16"/>
              </w:rPr>
              <w:t>1.04</w:t>
            </w:r>
          </w:p>
        </w:tc>
        <w:tc>
          <w:tcPr>
            <w:tcW w:w="383" w:type="pct"/>
            <w:tcBorders>
              <w:top w:val="nil"/>
              <w:left w:val="nil"/>
              <w:bottom w:val="nil"/>
              <w:right w:val="nil"/>
            </w:tcBorders>
            <w:shd w:val="clear" w:color="auto" w:fill="auto"/>
          </w:tcPr>
          <w:p w14:paraId="210417A7" w14:textId="77777777" w:rsidR="00C86D4B" w:rsidRDefault="0025390F">
            <w:pPr>
              <w:spacing w:line="240" w:lineRule="auto"/>
              <w:jc w:val="center"/>
              <w:rPr>
                <w:rFonts w:cs="Arial"/>
                <w:color w:val="000000"/>
                <w:sz w:val="16"/>
                <w:szCs w:val="16"/>
              </w:rPr>
            </w:pPr>
            <w:r>
              <w:rPr>
                <w:rFonts w:cs="Arial"/>
                <w:color w:val="000000"/>
                <w:sz w:val="16"/>
                <w:szCs w:val="16"/>
              </w:rPr>
              <w:t>0.10</w:t>
            </w:r>
          </w:p>
        </w:tc>
        <w:tc>
          <w:tcPr>
            <w:tcW w:w="353" w:type="pct"/>
            <w:tcBorders>
              <w:top w:val="nil"/>
              <w:left w:val="nil"/>
              <w:bottom w:val="nil"/>
              <w:right w:val="nil"/>
            </w:tcBorders>
            <w:shd w:val="clear" w:color="auto" w:fill="auto"/>
          </w:tcPr>
          <w:p w14:paraId="350C337E"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302029BD"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42D0E8EE" w14:textId="77777777">
        <w:trPr>
          <w:trHeight w:val="251"/>
        </w:trPr>
        <w:tc>
          <w:tcPr>
            <w:tcW w:w="142" w:type="pct"/>
            <w:vMerge/>
            <w:tcBorders>
              <w:left w:val="nil"/>
              <w:right w:val="nil"/>
            </w:tcBorders>
            <w:shd w:val="clear" w:color="auto" w:fill="auto"/>
          </w:tcPr>
          <w:p w14:paraId="31286F72" w14:textId="77777777" w:rsidR="00C86D4B" w:rsidRDefault="00C86D4B">
            <w:pPr>
              <w:spacing w:line="240" w:lineRule="auto"/>
              <w:rPr>
                <w:rFonts w:cs="Arial"/>
                <w:color w:val="000000"/>
                <w:sz w:val="16"/>
                <w:szCs w:val="16"/>
              </w:rPr>
            </w:pPr>
          </w:p>
        </w:tc>
        <w:tc>
          <w:tcPr>
            <w:tcW w:w="346" w:type="pct"/>
            <w:tcBorders>
              <w:top w:val="nil"/>
              <w:left w:val="nil"/>
              <w:bottom w:val="nil"/>
              <w:right w:val="nil"/>
            </w:tcBorders>
            <w:shd w:val="clear" w:color="auto" w:fill="auto"/>
            <w:noWrap/>
          </w:tcPr>
          <w:p w14:paraId="77482D58"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27008D5E" w14:textId="77777777" w:rsidR="00C86D4B" w:rsidRDefault="0025390F">
            <w:pPr>
              <w:spacing w:line="240" w:lineRule="auto"/>
              <w:rPr>
                <w:rFonts w:cs="Arial"/>
                <w:color w:val="000000"/>
                <w:sz w:val="16"/>
                <w:szCs w:val="16"/>
              </w:rPr>
            </w:pPr>
            <w:r>
              <w:rPr>
                <w:rFonts w:cs="Arial"/>
                <w:color w:val="000000"/>
                <w:sz w:val="16"/>
                <w:szCs w:val="16"/>
              </w:rPr>
              <w:t>Sex</w:t>
            </w:r>
          </w:p>
        </w:tc>
        <w:tc>
          <w:tcPr>
            <w:tcW w:w="516" w:type="pct"/>
            <w:tcBorders>
              <w:top w:val="nil"/>
              <w:left w:val="nil"/>
              <w:bottom w:val="nil"/>
              <w:right w:val="nil"/>
            </w:tcBorders>
            <w:shd w:val="clear" w:color="auto" w:fill="auto"/>
          </w:tcPr>
          <w:p w14:paraId="5B3C277D" w14:textId="77777777" w:rsidR="00C86D4B" w:rsidRDefault="0025390F">
            <w:pPr>
              <w:spacing w:line="240" w:lineRule="auto"/>
              <w:jc w:val="center"/>
              <w:rPr>
                <w:rFonts w:cs="Arial"/>
                <w:color w:val="000000"/>
                <w:sz w:val="16"/>
                <w:szCs w:val="16"/>
              </w:rPr>
            </w:pPr>
            <w:r>
              <w:rPr>
                <w:rFonts w:cs="Arial"/>
                <w:color w:val="000000"/>
                <w:sz w:val="16"/>
                <w:szCs w:val="16"/>
              </w:rPr>
              <w:t>2.71</w:t>
            </w:r>
          </w:p>
        </w:tc>
        <w:tc>
          <w:tcPr>
            <w:tcW w:w="258" w:type="pct"/>
            <w:tcBorders>
              <w:top w:val="nil"/>
              <w:left w:val="nil"/>
              <w:bottom w:val="nil"/>
              <w:right w:val="nil"/>
            </w:tcBorders>
            <w:shd w:val="clear" w:color="auto" w:fill="auto"/>
          </w:tcPr>
          <w:p w14:paraId="2DC3C62C" w14:textId="77777777" w:rsidR="00C86D4B" w:rsidRDefault="0025390F">
            <w:pPr>
              <w:spacing w:line="240" w:lineRule="auto"/>
              <w:jc w:val="center"/>
              <w:rPr>
                <w:rFonts w:cs="Arial"/>
                <w:color w:val="000000"/>
                <w:sz w:val="16"/>
                <w:szCs w:val="16"/>
              </w:rPr>
            </w:pPr>
            <w:r>
              <w:rPr>
                <w:rFonts w:cs="Arial"/>
                <w:color w:val="000000"/>
                <w:sz w:val="16"/>
                <w:szCs w:val="16"/>
              </w:rPr>
              <w:t>0.74</w:t>
            </w:r>
          </w:p>
        </w:tc>
        <w:tc>
          <w:tcPr>
            <w:tcW w:w="307" w:type="pct"/>
            <w:tcBorders>
              <w:top w:val="nil"/>
              <w:left w:val="nil"/>
              <w:bottom w:val="nil"/>
              <w:right w:val="nil"/>
            </w:tcBorders>
            <w:shd w:val="clear" w:color="auto" w:fill="auto"/>
          </w:tcPr>
          <w:p w14:paraId="4A963EB4" w14:textId="77777777" w:rsidR="00C86D4B" w:rsidRDefault="0025390F">
            <w:pPr>
              <w:spacing w:line="240" w:lineRule="auto"/>
              <w:jc w:val="center"/>
              <w:rPr>
                <w:rFonts w:cs="Arial"/>
                <w:color w:val="000000"/>
                <w:sz w:val="16"/>
                <w:szCs w:val="16"/>
              </w:rPr>
            </w:pPr>
            <w:r>
              <w:rPr>
                <w:rFonts w:cs="Arial"/>
                <w:color w:val="000000"/>
                <w:sz w:val="16"/>
                <w:szCs w:val="16"/>
              </w:rPr>
              <w:t>4.68</w:t>
            </w:r>
          </w:p>
        </w:tc>
        <w:tc>
          <w:tcPr>
            <w:tcW w:w="520" w:type="pct"/>
            <w:tcBorders>
              <w:top w:val="nil"/>
              <w:left w:val="nil"/>
              <w:bottom w:val="nil"/>
              <w:right w:val="nil"/>
            </w:tcBorders>
            <w:shd w:val="clear" w:color="auto" w:fill="auto"/>
          </w:tcPr>
          <w:p w14:paraId="00F06C7E" w14:textId="77777777" w:rsidR="00C86D4B" w:rsidRDefault="0025390F">
            <w:pPr>
              <w:spacing w:line="240" w:lineRule="auto"/>
              <w:jc w:val="center"/>
              <w:rPr>
                <w:rFonts w:cs="Arial"/>
                <w:color w:val="000000"/>
                <w:sz w:val="16"/>
                <w:szCs w:val="16"/>
              </w:rPr>
            </w:pPr>
            <w:r>
              <w:rPr>
                <w:rFonts w:cs="Arial"/>
                <w:color w:val="000000"/>
                <w:sz w:val="16"/>
                <w:szCs w:val="16"/>
              </w:rPr>
              <w:t>0.11</w:t>
            </w:r>
          </w:p>
        </w:tc>
        <w:tc>
          <w:tcPr>
            <w:tcW w:w="311" w:type="pct"/>
            <w:tcBorders>
              <w:top w:val="nil"/>
              <w:left w:val="nil"/>
              <w:bottom w:val="nil"/>
              <w:right w:val="nil"/>
            </w:tcBorders>
            <w:shd w:val="clear" w:color="auto" w:fill="auto"/>
          </w:tcPr>
          <w:p w14:paraId="227EBCDF"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&lt;0.01</w:t>
            </w:r>
          </w:p>
        </w:tc>
        <w:tc>
          <w:tcPr>
            <w:tcW w:w="412" w:type="pct"/>
            <w:tcBorders>
              <w:top w:val="nil"/>
              <w:left w:val="nil"/>
              <w:bottom w:val="nil"/>
              <w:right w:val="nil"/>
            </w:tcBorders>
            <w:shd w:val="clear" w:color="auto" w:fill="auto"/>
          </w:tcPr>
          <w:p w14:paraId="73207919" w14:textId="77777777" w:rsidR="00C86D4B" w:rsidRDefault="0025390F">
            <w:pPr>
              <w:spacing w:line="240" w:lineRule="auto"/>
              <w:jc w:val="center"/>
              <w:rPr>
                <w:rFonts w:cs="Arial"/>
                <w:color w:val="000000"/>
                <w:sz w:val="16"/>
                <w:szCs w:val="16"/>
              </w:rPr>
            </w:pPr>
            <w:r>
              <w:rPr>
                <w:rFonts w:cs="Arial"/>
                <w:color w:val="000000"/>
                <w:sz w:val="16"/>
                <w:szCs w:val="16"/>
              </w:rPr>
              <w:t>0.96</w:t>
            </w:r>
          </w:p>
        </w:tc>
        <w:tc>
          <w:tcPr>
            <w:tcW w:w="274" w:type="pct"/>
            <w:tcBorders>
              <w:top w:val="nil"/>
              <w:left w:val="nil"/>
              <w:bottom w:val="nil"/>
              <w:right w:val="nil"/>
            </w:tcBorders>
            <w:shd w:val="clear" w:color="auto" w:fill="auto"/>
          </w:tcPr>
          <w:p w14:paraId="3FD2A15E" w14:textId="77777777" w:rsidR="00C86D4B" w:rsidRDefault="0025390F">
            <w:pPr>
              <w:spacing w:line="240" w:lineRule="auto"/>
              <w:jc w:val="center"/>
              <w:rPr>
                <w:rFonts w:cs="Arial"/>
                <w:color w:val="000000"/>
                <w:sz w:val="16"/>
                <w:szCs w:val="16"/>
              </w:rPr>
            </w:pPr>
            <w:r>
              <w:rPr>
                <w:rFonts w:cs="Arial"/>
                <w:color w:val="000000"/>
                <w:sz w:val="16"/>
                <w:szCs w:val="16"/>
              </w:rPr>
              <w:t>1.05</w:t>
            </w:r>
          </w:p>
        </w:tc>
        <w:tc>
          <w:tcPr>
            <w:tcW w:w="383" w:type="pct"/>
            <w:tcBorders>
              <w:top w:val="nil"/>
              <w:left w:val="nil"/>
              <w:bottom w:val="nil"/>
              <w:right w:val="nil"/>
            </w:tcBorders>
            <w:shd w:val="clear" w:color="auto" w:fill="auto"/>
          </w:tcPr>
          <w:p w14:paraId="0E8556F6"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2C65DD9B"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5AF34CA9" w14:textId="77777777" w:rsidR="00C86D4B" w:rsidRDefault="00C86D4B">
            <w:pPr>
              <w:spacing w:line="240" w:lineRule="auto"/>
              <w:jc w:val="center"/>
              <w:rPr>
                <w:rFonts w:cs="Arial"/>
                <w:color w:val="000000"/>
                <w:sz w:val="16"/>
                <w:szCs w:val="16"/>
              </w:rPr>
            </w:pPr>
          </w:p>
        </w:tc>
      </w:tr>
      <w:tr w:rsidR="00C86D4B" w14:paraId="2446547F" w14:textId="77777777">
        <w:trPr>
          <w:trHeight w:val="251"/>
        </w:trPr>
        <w:tc>
          <w:tcPr>
            <w:tcW w:w="142" w:type="pct"/>
            <w:vMerge/>
            <w:tcBorders>
              <w:left w:val="nil"/>
              <w:bottom w:val="nil"/>
              <w:right w:val="nil"/>
            </w:tcBorders>
            <w:shd w:val="clear" w:color="auto" w:fill="auto"/>
          </w:tcPr>
          <w:p w14:paraId="6384BDC3" w14:textId="77777777" w:rsidR="00C86D4B" w:rsidRDefault="00C86D4B">
            <w:pPr>
              <w:spacing w:line="240" w:lineRule="auto"/>
              <w:rPr>
                <w:rFonts w:cs="Arial"/>
                <w:color w:val="000000"/>
                <w:sz w:val="16"/>
                <w:szCs w:val="16"/>
              </w:rPr>
            </w:pPr>
          </w:p>
        </w:tc>
        <w:tc>
          <w:tcPr>
            <w:tcW w:w="346" w:type="pct"/>
            <w:tcBorders>
              <w:top w:val="nil"/>
              <w:left w:val="nil"/>
              <w:bottom w:val="nil"/>
              <w:right w:val="nil"/>
            </w:tcBorders>
            <w:shd w:val="clear" w:color="auto" w:fill="auto"/>
            <w:noWrap/>
          </w:tcPr>
          <w:p w14:paraId="7670D0BB"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61048F8A" w14:textId="77777777" w:rsidR="00C86D4B" w:rsidRDefault="0025390F">
            <w:pPr>
              <w:spacing w:line="240" w:lineRule="auto"/>
              <w:rPr>
                <w:rFonts w:cs="Arial"/>
                <w:color w:val="000000"/>
                <w:sz w:val="16"/>
                <w:szCs w:val="16"/>
              </w:rPr>
            </w:pPr>
            <w:r>
              <w:rPr>
                <w:rFonts w:cs="Arial"/>
                <w:color w:val="000000"/>
                <w:sz w:val="16"/>
                <w:szCs w:val="16"/>
              </w:rPr>
              <w:t>Moderate PA MET-m/w</w:t>
            </w:r>
          </w:p>
        </w:tc>
        <w:tc>
          <w:tcPr>
            <w:tcW w:w="516" w:type="pct"/>
            <w:tcBorders>
              <w:top w:val="nil"/>
              <w:left w:val="nil"/>
              <w:bottom w:val="nil"/>
              <w:right w:val="nil"/>
            </w:tcBorders>
            <w:shd w:val="clear" w:color="auto" w:fill="auto"/>
          </w:tcPr>
          <w:p w14:paraId="070399D9" w14:textId="77777777" w:rsidR="00C86D4B" w:rsidRDefault="0025390F">
            <w:pPr>
              <w:spacing w:line="240" w:lineRule="auto"/>
              <w:jc w:val="center"/>
              <w:rPr>
                <w:rFonts w:cs="Arial"/>
                <w:color w:val="000000"/>
                <w:sz w:val="16"/>
                <w:szCs w:val="16"/>
              </w:rPr>
            </w:pPr>
            <w:r>
              <w:rPr>
                <w:rFonts w:cs="Arial"/>
                <w:color w:val="000000"/>
                <w:sz w:val="16"/>
                <w:szCs w:val="16"/>
              </w:rPr>
              <w:t>-0.00</w:t>
            </w:r>
          </w:p>
        </w:tc>
        <w:tc>
          <w:tcPr>
            <w:tcW w:w="258" w:type="pct"/>
            <w:tcBorders>
              <w:top w:val="nil"/>
              <w:left w:val="nil"/>
              <w:bottom w:val="nil"/>
              <w:right w:val="nil"/>
            </w:tcBorders>
            <w:shd w:val="clear" w:color="auto" w:fill="auto"/>
          </w:tcPr>
          <w:p w14:paraId="3031BED9" w14:textId="77777777" w:rsidR="00C86D4B" w:rsidRDefault="0025390F">
            <w:pPr>
              <w:spacing w:line="240" w:lineRule="auto"/>
              <w:jc w:val="center"/>
              <w:rPr>
                <w:rFonts w:cs="Arial"/>
                <w:color w:val="000000"/>
                <w:sz w:val="16"/>
                <w:szCs w:val="16"/>
              </w:rPr>
            </w:pPr>
            <w:r>
              <w:rPr>
                <w:rFonts w:cs="Arial"/>
                <w:color w:val="000000"/>
                <w:sz w:val="16"/>
                <w:szCs w:val="16"/>
              </w:rPr>
              <w:t>-0.00</w:t>
            </w:r>
          </w:p>
        </w:tc>
        <w:tc>
          <w:tcPr>
            <w:tcW w:w="307" w:type="pct"/>
            <w:tcBorders>
              <w:top w:val="nil"/>
              <w:left w:val="nil"/>
              <w:bottom w:val="nil"/>
              <w:right w:val="nil"/>
            </w:tcBorders>
            <w:shd w:val="clear" w:color="auto" w:fill="auto"/>
          </w:tcPr>
          <w:p w14:paraId="7F735A54" w14:textId="77777777" w:rsidR="00C86D4B" w:rsidRDefault="0025390F">
            <w:pPr>
              <w:spacing w:line="240" w:lineRule="auto"/>
              <w:jc w:val="center"/>
              <w:rPr>
                <w:rFonts w:cs="Arial"/>
                <w:color w:val="000000"/>
                <w:sz w:val="16"/>
                <w:szCs w:val="16"/>
              </w:rPr>
            </w:pPr>
            <w:r>
              <w:rPr>
                <w:rFonts w:cs="Arial"/>
                <w:color w:val="000000"/>
                <w:sz w:val="16"/>
                <w:szCs w:val="16"/>
              </w:rPr>
              <w:t>0.00</w:t>
            </w:r>
          </w:p>
        </w:tc>
        <w:tc>
          <w:tcPr>
            <w:tcW w:w="520" w:type="pct"/>
            <w:tcBorders>
              <w:top w:val="nil"/>
              <w:left w:val="nil"/>
              <w:bottom w:val="nil"/>
              <w:right w:val="nil"/>
            </w:tcBorders>
            <w:shd w:val="clear" w:color="auto" w:fill="auto"/>
          </w:tcPr>
          <w:p w14:paraId="075D3E02" w14:textId="77777777" w:rsidR="00C86D4B" w:rsidRDefault="0025390F">
            <w:pPr>
              <w:spacing w:line="240" w:lineRule="auto"/>
              <w:jc w:val="center"/>
              <w:rPr>
                <w:rFonts w:cs="Arial"/>
                <w:color w:val="000000"/>
                <w:sz w:val="16"/>
                <w:szCs w:val="16"/>
              </w:rPr>
            </w:pPr>
            <w:r>
              <w:rPr>
                <w:rFonts w:cs="Arial"/>
                <w:color w:val="000000"/>
                <w:sz w:val="16"/>
                <w:szCs w:val="16"/>
              </w:rPr>
              <w:t>-0.10</w:t>
            </w:r>
          </w:p>
        </w:tc>
        <w:tc>
          <w:tcPr>
            <w:tcW w:w="311" w:type="pct"/>
            <w:tcBorders>
              <w:top w:val="nil"/>
              <w:left w:val="nil"/>
              <w:bottom w:val="nil"/>
              <w:right w:val="nil"/>
            </w:tcBorders>
            <w:shd w:val="clear" w:color="auto" w:fill="auto"/>
          </w:tcPr>
          <w:p w14:paraId="1F207F03" w14:textId="77777777" w:rsidR="00C86D4B" w:rsidRDefault="0025390F">
            <w:pPr>
              <w:spacing w:line="240" w:lineRule="auto"/>
              <w:jc w:val="center"/>
              <w:rPr>
                <w:rFonts w:cs="Arial"/>
                <w:color w:val="000000"/>
                <w:sz w:val="16"/>
                <w:szCs w:val="16"/>
              </w:rPr>
            </w:pPr>
            <w:r>
              <w:rPr>
                <w:rFonts w:cs="Arial"/>
                <w:color w:val="000000"/>
                <w:sz w:val="16"/>
                <w:szCs w:val="16"/>
              </w:rPr>
              <w:t>0.013</w:t>
            </w:r>
          </w:p>
        </w:tc>
        <w:tc>
          <w:tcPr>
            <w:tcW w:w="412" w:type="pct"/>
            <w:tcBorders>
              <w:top w:val="nil"/>
              <w:left w:val="nil"/>
              <w:bottom w:val="nil"/>
              <w:right w:val="nil"/>
            </w:tcBorders>
            <w:shd w:val="clear" w:color="auto" w:fill="auto"/>
          </w:tcPr>
          <w:p w14:paraId="3CB556FA" w14:textId="77777777" w:rsidR="00C86D4B" w:rsidRDefault="0025390F">
            <w:pPr>
              <w:spacing w:line="240" w:lineRule="auto"/>
              <w:jc w:val="center"/>
              <w:rPr>
                <w:rFonts w:cs="Arial"/>
                <w:color w:val="000000"/>
                <w:sz w:val="16"/>
                <w:szCs w:val="16"/>
              </w:rPr>
            </w:pPr>
            <w:r>
              <w:rPr>
                <w:rFonts w:cs="Arial"/>
                <w:color w:val="000000"/>
                <w:sz w:val="16"/>
                <w:szCs w:val="16"/>
              </w:rPr>
              <w:t>0.98</w:t>
            </w:r>
          </w:p>
        </w:tc>
        <w:tc>
          <w:tcPr>
            <w:tcW w:w="274" w:type="pct"/>
            <w:tcBorders>
              <w:top w:val="nil"/>
              <w:left w:val="nil"/>
              <w:bottom w:val="nil"/>
              <w:right w:val="nil"/>
            </w:tcBorders>
            <w:shd w:val="clear" w:color="auto" w:fill="auto"/>
          </w:tcPr>
          <w:p w14:paraId="13D69A34" w14:textId="77777777" w:rsidR="00C86D4B" w:rsidRDefault="0025390F">
            <w:pPr>
              <w:spacing w:line="240" w:lineRule="auto"/>
              <w:jc w:val="center"/>
              <w:rPr>
                <w:rFonts w:cs="Arial"/>
                <w:color w:val="000000"/>
                <w:sz w:val="16"/>
                <w:szCs w:val="16"/>
              </w:rPr>
            </w:pPr>
            <w:r>
              <w:rPr>
                <w:rFonts w:cs="Arial"/>
                <w:color w:val="000000"/>
                <w:sz w:val="16"/>
                <w:szCs w:val="16"/>
              </w:rPr>
              <w:t>1.02</w:t>
            </w:r>
          </w:p>
        </w:tc>
        <w:tc>
          <w:tcPr>
            <w:tcW w:w="383" w:type="pct"/>
            <w:tcBorders>
              <w:top w:val="nil"/>
              <w:left w:val="nil"/>
              <w:bottom w:val="nil"/>
              <w:right w:val="nil"/>
            </w:tcBorders>
            <w:shd w:val="clear" w:color="auto" w:fill="auto"/>
          </w:tcPr>
          <w:p w14:paraId="2AE66727"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641007BA"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56054C20" w14:textId="77777777" w:rsidR="00C86D4B" w:rsidRDefault="00C86D4B">
            <w:pPr>
              <w:spacing w:line="240" w:lineRule="auto"/>
              <w:jc w:val="center"/>
              <w:rPr>
                <w:rFonts w:cs="Arial"/>
                <w:color w:val="000000"/>
                <w:sz w:val="16"/>
                <w:szCs w:val="16"/>
              </w:rPr>
            </w:pPr>
          </w:p>
        </w:tc>
      </w:tr>
      <w:tr w:rsidR="00C86D4B" w14:paraId="43F8DE89" w14:textId="77777777">
        <w:trPr>
          <w:trHeight w:val="251"/>
        </w:trPr>
        <w:tc>
          <w:tcPr>
            <w:tcW w:w="5000" w:type="pct"/>
            <w:gridSpan w:val="13"/>
            <w:tcBorders>
              <w:top w:val="nil"/>
              <w:left w:val="nil"/>
              <w:bottom w:val="nil"/>
              <w:right w:val="nil"/>
            </w:tcBorders>
            <w:shd w:val="clear" w:color="auto" w:fill="auto"/>
          </w:tcPr>
          <w:p w14:paraId="3924630E" w14:textId="77777777" w:rsidR="00C86D4B" w:rsidRDefault="0025390F">
            <w:pPr>
              <w:spacing w:line="240" w:lineRule="auto"/>
              <w:jc w:val="both"/>
              <w:rPr>
                <w:rFonts w:cs="Arial"/>
                <w:color w:val="000000"/>
                <w:sz w:val="16"/>
                <w:szCs w:val="16"/>
              </w:rPr>
            </w:pPr>
            <w:r>
              <w:rPr>
                <w:rFonts w:cs="Arial"/>
                <w:b/>
                <w:bCs/>
                <w:color w:val="000000"/>
                <w:sz w:val="16"/>
                <w:szCs w:val="16"/>
              </w:rPr>
              <w:t>Low activity level</w:t>
            </w:r>
          </w:p>
        </w:tc>
      </w:tr>
      <w:tr w:rsidR="00C86D4B" w14:paraId="433DBBE5" w14:textId="77777777">
        <w:trPr>
          <w:trHeight w:val="251"/>
        </w:trPr>
        <w:tc>
          <w:tcPr>
            <w:tcW w:w="142" w:type="pct"/>
            <w:vMerge w:val="restart"/>
            <w:tcBorders>
              <w:top w:val="nil"/>
              <w:left w:val="nil"/>
              <w:bottom w:val="nil"/>
              <w:right w:val="nil"/>
            </w:tcBorders>
            <w:shd w:val="clear" w:color="auto" w:fill="auto"/>
          </w:tcPr>
          <w:p w14:paraId="3D7E0E6D" w14:textId="77777777" w:rsidR="00C86D4B" w:rsidRDefault="00C86D4B">
            <w:pPr>
              <w:spacing w:line="240" w:lineRule="auto"/>
              <w:rPr>
                <w:rFonts w:cs="Arial"/>
                <w:b/>
                <w:bCs/>
                <w:color w:val="000000"/>
                <w:sz w:val="16"/>
                <w:szCs w:val="16"/>
              </w:rPr>
            </w:pPr>
          </w:p>
        </w:tc>
        <w:tc>
          <w:tcPr>
            <w:tcW w:w="346" w:type="pct"/>
            <w:tcBorders>
              <w:top w:val="nil"/>
              <w:left w:val="nil"/>
              <w:bottom w:val="nil"/>
              <w:right w:val="nil"/>
            </w:tcBorders>
            <w:shd w:val="clear" w:color="auto" w:fill="auto"/>
            <w:noWrap/>
          </w:tcPr>
          <w:p w14:paraId="27FC5194" w14:textId="77777777" w:rsidR="00C86D4B" w:rsidRDefault="0025390F">
            <w:pPr>
              <w:spacing w:line="240" w:lineRule="auto"/>
              <w:rPr>
                <w:rFonts w:cs="Arial"/>
                <w:color w:val="000000"/>
                <w:sz w:val="16"/>
                <w:szCs w:val="16"/>
              </w:rPr>
            </w:pPr>
            <w:r>
              <w:rPr>
                <w:rFonts w:cs="Arial"/>
                <w:color w:val="000000"/>
                <w:sz w:val="16"/>
                <w:szCs w:val="16"/>
              </w:rPr>
              <w:t>Model 1</w:t>
            </w:r>
          </w:p>
        </w:tc>
        <w:tc>
          <w:tcPr>
            <w:tcW w:w="871" w:type="pct"/>
            <w:tcBorders>
              <w:top w:val="nil"/>
              <w:left w:val="nil"/>
              <w:bottom w:val="nil"/>
              <w:right w:val="nil"/>
            </w:tcBorders>
            <w:shd w:val="clear" w:color="auto" w:fill="auto"/>
          </w:tcPr>
          <w:p w14:paraId="15D25669"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4149C419" w14:textId="77777777" w:rsidR="00C86D4B" w:rsidRDefault="0025390F">
            <w:pPr>
              <w:spacing w:line="240" w:lineRule="auto"/>
              <w:jc w:val="center"/>
              <w:rPr>
                <w:rFonts w:cs="Arial"/>
                <w:color w:val="000000"/>
                <w:sz w:val="16"/>
                <w:szCs w:val="16"/>
              </w:rPr>
            </w:pPr>
            <w:r>
              <w:rPr>
                <w:rFonts w:cs="Arial"/>
                <w:color w:val="000000"/>
                <w:sz w:val="16"/>
                <w:szCs w:val="16"/>
              </w:rPr>
              <w:t xml:space="preserve">-4.64 </w:t>
            </w:r>
          </w:p>
        </w:tc>
        <w:tc>
          <w:tcPr>
            <w:tcW w:w="258" w:type="pct"/>
            <w:tcBorders>
              <w:top w:val="nil"/>
              <w:left w:val="nil"/>
              <w:bottom w:val="nil"/>
              <w:right w:val="nil"/>
            </w:tcBorders>
            <w:shd w:val="clear" w:color="auto" w:fill="auto"/>
          </w:tcPr>
          <w:p w14:paraId="45F4D7A3" w14:textId="77777777" w:rsidR="00C86D4B" w:rsidRDefault="0025390F">
            <w:pPr>
              <w:spacing w:line="240" w:lineRule="auto"/>
              <w:jc w:val="center"/>
              <w:rPr>
                <w:rFonts w:cs="Arial"/>
                <w:color w:val="000000"/>
                <w:sz w:val="16"/>
                <w:szCs w:val="16"/>
              </w:rPr>
            </w:pPr>
            <w:r>
              <w:rPr>
                <w:rFonts w:cs="Arial"/>
                <w:color w:val="000000"/>
                <w:sz w:val="16"/>
                <w:szCs w:val="16"/>
              </w:rPr>
              <w:t xml:space="preserve">-6.19 </w:t>
            </w:r>
          </w:p>
        </w:tc>
        <w:tc>
          <w:tcPr>
            <w:tcW w:w="307" w:type="pct"/>
            <w:tcBorders>
              <w:top w:val="nil"/>
              <w:left w:val="nil"/>
              <w:bottom w:val="nil"/>
              <w:right w:val="nil"/>
            </w:tcBorders>
            <w:shd w:val="clear" w:color="auto" w:fill="auto"/>
          </w:tcPr>
          <w:p w14:paraId="5D0158E9" w14:textId="77777777" w:rsidR="00C86D4B" w:rsidRDefault="0025390F">
            <w:pPr>
              <w:spacing w:line="240" w:lineRule="auto"/>
              <w:jc w:val="center"/>
              <w:rPr>
                <w:rFonts w:cs="Arial"/>
                <w:color w:val="000000"/>
                <w:sz w:val="16"/>
                <w:szCs w:val="16"/>
              </w:rPr>
            </w:pPr>
            <w:r>
              <w:rPr>
                <w:rFonts w:cs="Arial"/>
                <w:color w:val="000000"/>
                <w:sz w:val="16"/>
                <w:szCs w:val="16"/>
              </w:rPr>
              <w:t xml:space="preserve">-3.09 </w:t>
            </w:r>
          </w:p>
        </w:tc>
        <w:tc>
          <w:tcPr>
            <w:tcW w:w="520" w:type="pct"/>
            <w:tcBorders>
              <w:top w:val="nil"/>
              <w:left w:val="nil"/>
              <w:bottom w:val="nil"/>
              <w:right w:val="nil"/>
            </w:tcBorders>
            <w:shd w:val="clear" w:color="auto" w:fill="auto"/>
          </w:tcPr>
          <w:p w14:paraId="17BCD48A" w14:textId="77777777" w:rsidR="00C86D4B" w:rsidRDefault="0025390F">
            <w:pPr>
              <w:spacing w:line="240" w:lineRule="auto"/>
              <w:jc w:val="center"/>
              <w:rPr>
                <w:rFonts w:cs="Arial"/>
                <w:color w:val="000000"/>
                <w:sz w:val="16"/>
                <w:szCs w:val="16"/>
              </w:rPr>
            </w:pPr>
            <w:r>
              <w:rPr>
                <w:rFonts w:cs="Arial"/>
                <w:color w:val="000000"/>
                <w:sz w:val="16"/>
                <w:szCs w:val="16"/>
              </w:rPr>
              <w:t xml:space="preserve">-0.30 </w:t>
            </w:r>
          </w:p>
        </w:tc>
        <w:tc>
          <w:tcPr>
            <w:tcW w:w="311" w:type="pct"/>
            <w:tcBorders>
              <w:top w:val="nil"/>
              <w:left w:val="nil"/>
              <w:bottom w:val="nil"/>
              <w:right w:val="nil"/>
            </w:tcBorders>
            <w:shd w:val="clear" w:color="auto" w:fill="auto"/>
          </w:tcPr>
          <w:p w14:paraId="42326935"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22FADD23"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274" w:type="pct"/>
            <w:tcBorders>
              <w:top w:val="nil"/>
              <w:left w:val="nil"/>
              <w:bottom w:val="nil"/>
              <w:right w:val="nil"/>
            </w:tcBorders>
            <w:shd w:val="clear" w:color="auto" w:fill="auto"/>
          </w:tcPr>
          <w:p w14:paraId="0D025B1D"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383" w:type="pct"/>
            <w:tcBorders>
              <w:top w:val="nil"/>
              <w:left w:val="nil"/>
              <w:bottom w:val="nil"/>
              <w:right w:val="nil"/>
            </w:tcBorders>
            <w:shd w:val="clear" w:color="auto" w:fill="auto"/>
          </w:tcPr>
          <w:p w14:paraId="2E6E2162" w14:textId="77777777" w:rsidR="00C86D4B" w:rsidRDefault="0025390F">
            <w:pPr>
              <w:spacing w:line="240" w:lineRule="auto"/>
              <w:jc w:val="center"/>
              <w:rPr>
                <w:rFonts w:cs="Arial"/>
                <w:color w:val="000000"/>
                <w:sz w:val="16"/>
                <w:szCs w:val="16"/>
              </w:rPr>
            </w:pPr>
            <w:r>
              <w:rPr>
                <w:rFonts w:cs="Arial"/>
                <w:color w:val="000000"/>
                <w:sz w:val="16"/>
                <w:szCs w:val="16"/>
              </w:rPr>
              <w:t xml:space="preserve">0.08 </w:t>
            </w:r>
          </w:p>
        </w:tc>
        <w:tc>
          <w:tcPr>
            <w:tcW w:w="353" w:type="pct"/>
            <w:tcBorders>
              <w:top w:val="nil"/>
              <w:left w:val="nil"/>
              <w:bottom w:val="nil"/>
              <w:right w:val="nil"/>
            </w:tcBorders>
            <w:shd w:val="clear" w:color="auto" w:fill="auto"/>
          </w:tcPr>
          <w:p w14:paraId="520368C5" w14:textId="77777777" w:rsidR="00C86D4B" w:rsidRDefault="0025390F">
            <w:pPr>
              <w:spacing w:line="240" w:lineRule="auto"/>
              <w:jc w:val="center"/>
              <w:rPr>
                <w:rFonts w:cs="Arial"/>
                <w:color w:val="000000"/>
                <w:sz w:val="16"/>
                <w:szCs w:val="16"/>
              </w:rPr>
            </w:pPr>
            <w:r>
              <w:rPr>
                <w:rFonts w:cs="Arial"/>
                <w:color w:val="000000"/>
                <w:sz w:val="16"/>
                <w:szCs w:val="16"/>
              </w:rPr>
              <w:t xml:space="preserve">2.04 </w:t>
            </w:r>
          </w:p>
        </w:tc>
        <w:tc>
          <w:tcPr>
            <w:tcW w:w="305" w:type="pct"/>
            <w:tcBorders>
              <w:top w:val="nil"/>
              <w:left w:val="nil"/>
              <w:bottom w:val="nil"/>
              <w:right w:val="nil"/>
            </w:tcBorders>
            <w:shd w:val="clear" w:color="auto" w:fill="auto"/>
          </w:tcPr>
          <w:p w14:paraId="67D721EF"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1E2808BC" w14:textId="77777777">
        <w:trPr>
          <w:trHeight w:val="251"/>
        </w:trPr>
        <w:tc>
          <w:tcPr>
            <w:tcW w:w="142" w:type="pct"/>
            <w:vMerge/>
            <w:tcBorders>
              <w:top w:val="nil"/>
              <w:left w:val="nil"/>
              <w:bottom w:val="nil"/>
              <w:right w:val="nil"/>
            </w:tcBorders>
            <w:shd w:val="clear" w:color="auto" w:fill="auto"/>
            <w:vAlign w:val="center"/>
          </w:tcPr>
          <w:p w14:paraId="325E1383" w14:textId="77777777" w:rsidR="00C86D4B" w:rsidRDefault="00C86D4B">
            <w:pPr>
              <w:spacing w:line="240" w:lineRule="auto"/>
              <w:rPr>
                <w:rFonts w:cs="Arial"/>
                <w:color w:val="000000"/>
                <w:sz w:val="16"/>
                <w:szCs w:val="16"/>
              </w:rPr>
            </w:pPr>
          </w:p>
        </w:tc>
        <w:tc>
          <w:tcPr>
            <w:tcW w:w="346" w:type="pct"/>
            <w:vMerge w:val="restart"/>
            <w:tcBorders>
              <w:top w:val="nil"/>
              <w:left w:val="nil"/>
              <w:bottom w:val="nil"/>
              <w:right w:val="nil"/>
            </w:tcBorders>
            <w:shd w:val="clear" w:color="auto" w:fill="auto"/>
            <w:noWrap/>
          </w:tcPr>
          <w:p w14:paraId="5E1F61D4" w14:textId="77777777" w:rsidR="00C86D4B" w:rsidRDefault="0025390F">
            <w:pPr>
              <w:spacing w:line="240" w:lineRule="auto"/>
              <w:rPr>
                <w:rFonts w:cs="Arial"/>
                <w:color w:val="000000"/>
                <w:sz w:val="16"/>
                <w:szCs w:val="16"/>
              </w:rPr>
            </w:pPr>
            <w:r>
              <w:rPr>
                <w:rFonts w:cs="Arial"/>
                <w:color w:val="000000"/>
                <w:sz w:val="16"/>
                <w:szCs w:val="16"/>
              </w:rPr>
              <w:t>Model 2</w:t>
            </w:r>
          </w:p>
        </w:tc>
        <w:tc>
          <w:tcPr>
            <w:tcW w:w="871" w:type="pct"/>
            <w:tcBorders>
              <w:top w:val="nil"/>
              <w:left w:val="nil"/>
              <w:bottom w:val="nil"/>
              <w:right w:val="nil"/>
            </w:tcBorders>
            <w:shd w:val="clear" w:color="auto" w:fill="auto"/>
          </w:tcPr>
          <w:p w14:paraId="74F8E8AA"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0C02BC1F" w14:textId="77777777" w:rsidR="00C86D4B" w:rsidRDefault="0025390F">
            <w:pPr>
              <w:spacing w:line="240" w:lineRule="auto"/>
              <w:jc w:val="center"/>
              <w:rPr>
                <w:rFonts w:cs="Arial"/>
                <w:color w:val="000000"/>
                <w:sz w:val="16"/>
                <w:szCs w:val="16"/>
              </w:rPr>
            </w:pPr>
            <w:r>
              <w:rPr>
                <w:rFonts w:cs="Arial"/>
                <w:color w:val="000000"/>
                <w:sz w:val="16"/>
                <w:szCs w:val="16"/>
              </w:rPr>
              <w:t xml:space="preserve">-4.93 </w:t>
            </w:r>
          </w:p>
        </w:tc>
        <w:tc>
          <w:tcPr>
            <w:tcW w:w="258" w:type="pct"/>
            <w:tcBorders>
              <w:top w:val="nil"/>
              <w:left w:val="nil"/>
              <w:bottom w:val="nil"/>
              <w:right w:val="nil"/>
            </w:tcBorders>
            <w:shd w:val="clear" w:color="auto" w:fill="auto"/>
          </w:tcPr>
          <w:p w14:paraId="5FF79633" w14:textId="77777777" w:rsidR="00C86D4B" w:rsidRDefault="0025390F">
            <w:pPr>
              <w:spacing w:line="240" w:lineRule="auto"/>
              <w:jc w:val="center"/>
              <w:rPr>
                <w:rFonts w:cs="Arial"/>
                <w:color w:val="000000"/>
                <w:sz w:val="16"/>
                <w:szCs w:val="16"/>
              </w:rPr>
            </w:pPr>
            <w:r>
              <w:rPr>
                <w:rFonts w:cs="Arial"/>
                <w:color w:val="000000"/>
                <w:sz w:val="16"/>
                <w:szCs w:val="16"/>
              </w:rPr>
              <w:t xml:space="preserve">-6.47 </w:t>
            </w:r>
          </w:p>
        </w:tc>
        <w:tc>
          <w:tcPr>
            <w:tcW w:w="307" w:type="pct"/>
            <w:tcBorders>
              <w:top w:val="nil"/>
              <w:left w:val="nil"/>
              <w:bottom w:val="nil"/>
              <w:right w:val="nil"/>
            </w:tcBorders>
            <w:shd w:val="clear" w:color="auto" w:fill="auto"/>
          </w:tcPr>
          <w:p w14:paraId="384A116C" w14:textId="77777777" w:rsidR="00C86D4B" w:rsidRDefault="0025390F">
            <w:pPr>
              <w:spacing w:line="240" w:lineRule="auto"/>
              <w:jc w:val="center"/>
              <w:rPr>
                <w:rFonts w:cs="Arial"/>
                <w:color w:val="000000"/>
                <w:sz w:val="16"/>
                <w:szCs w:val="16"/>
              </w:rPr>
            </w:pPr>
            <w:r>
              <w:rPr>
                <w:rFonts w:cs="Arial"/>
                <w:color w:val="000000"/>
                <w:sz w:val="16"/>
                <w:szCs w:val="16"/>
              </w:rPr>
              <w:t xml:space="preserve">-3.39 </w:t>
            </w:r>
          </w:p>
        </w:tc>
        <w:tc>
          <w:tcPr>
            <w:tcW w:w="520" w:type="pct"/>
            <w:tcBorders>
              <w:top w:val="nil"/>
              <w:left w:val="nil"/>
              <w:bottom w:val="nil"/>
              <w:right w:val="nil"/>
            </w:tcBorders>
            <w:shd w:val="clear" w:color="auto" w:fill="auto"/>
          </w:tcPr>
          <w:p w14:paraId="0C8B2F7C" w14:textId="77777777" w:rsidR="00C86D4B" w:rsidRDefault="0025390F">
            <w:pPr>
              <w:spacing w:line="240" w:lineRule="auto"/>
              <w:jc w:val="center"/>
              <w:rPr>
                <w:rFonts w:cs="Arial"/>
                <w:color w:val="000000"/>
                <w:sz w:val="16"/>
                <w:szCs w:val="16"/>
              </w:rPr>
            </w:pPr>
            <w:r>
              <w:rPr>
                <w:rFonts w:cs="Arial"/>
                <w:color w:val="000000"/>
                <w:sz w:val="16"/>
                <w:szCs w:val="16"/>
              </w:rPr>
              <w:t xml:space="preserve">-0.31 </w:t>
            </w:r>
          </w:p>
        </w:tc>
        <w:tc>
          <w:tcPr>
            <w:tcW w:w="311" w:type="pct"/>
            <w:tcBorders>
              <w:top w:val="nil"/>
              <w:left w:val="nil"/>
              <w:bottom w:val="nil"/>
              <w:right w:val="nil"/>
            </w:tcBorders>
            <w:shd w:val="clear" w:color="auto" w:fill="auto"/>
          </w:tcPr>
          <w:p w14:paraId="52A953F4"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4506A26A"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0.98 </w:t>
            </w:r>
          </w:p>
        </w:tc>
        <w:tc>
          <w:tcPr>
            <w:tcW w:w="274" w:type="pct"/>
            <w:tcBorders>
              <w:top w:val="nil"/>
              <w:left w:val="nil"/>
              <w:bottom w:val="nil"/>
              <w:right w:val="nil"/>
            </w:tcBorders>
            <w:shd w:val="clear" w:color="auto" w:fill="auto"/>
          </w:tcPr>
          <w:p w14:paraId="2A919021"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1.02 </w:t>
            </w:r>
          </w:p>
        </w:tc>
        <w:tc>
          <w:tcPr>
            <w:tcW w:w="383" w:type="pct"/>
            <w:tcBorders>
              <w:top w:val="nil"/>
              <w:left w:val="nil"/>
              <w:bottom w:val="nil"/>
              <w:right w:val="nil"/>
            </w:tcBorders>
            <w:shd w:val="clear" w:color="auto" w:fill="auto"/>
          </w:tcPr>
          <w:p w14:paraId="2D5310BD" w14:textId="77777777" w:rsidR="00C86D4B" w:rsidRDefault="0025390F">
            <w:pPr>
              <w:spacing w:line="240" w:lineRule="auto"/>
              <w:jc w:val="center"/>
              <w:rPr>
                <w:rFonts w:cs="Arial"/>
                <w:color w:val="000000"/>
                <w:sz w:val="16"/>
                <w:szCs w:val="16"/>
              </w:rPr>
            </w:pPr>
            <w:r>
              <w:rPr>
                <w:rFonts w:cs="Arial"/>
                <w:color w:val="000000"/>
                <w:sz w:val="16"/>
                <w:szCs w:val="16"/>
              </w:rPr>
              <w:t xml:space="preserve">0.10 </w:t>
            </w:r>
          </w:p>
        </w:tc>
        <w:tc>
          <w:tcPr>
            <w:tcW w:w="353" w:type="pct"/>
            <w:tcBorders>
              <w:top w:val="nil"/>
              <w:left w:val="nil"/>
              <w:bottom w:val="nil"/>
              <w:right w:val="nil"/>
            </w:tcBorders>
            <w:shd w:val="clear" w:color="auto" w:fill="auto"/>
          </w:tcPr>
          <w:p w14:paraId="66B5F8D3"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6E17B282"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7301ACA0" w14:textId="77777777">
        <w:trPr>
          <w:trHeight w:val="251"/>
        </w:trPr>
        <w:tc>
          <w:tcPr>
            <w:tcW w:w="142" w:type="pct"/>
            <w:vMerge/>
            <w:tcBorders>
              <w:top w:val="nil"/>
              <w:left w:val="nil"/>
              <w:bottom w:val="nil"/>
              <w:right w:val="nil"/>
            </w:tcBorders>
            <w:shd w:val="clear" w:color="auto" w:fill="auto"/>
            <w:vAlign w:val="center"/>
          </w:tcPr>
          <w:p w14:paraId="00E3D02B" w14:textId="77777777" w:rsidR="00C86D4B" w:rsidRDefault="00C86D4B">
            <w:pPr>
              <w:spacing w:line="240" w:lineRule="auto"/>
              <w:rPr>
                <w:rFonts w:cs="Arial"/>
                <w:color w:val="000000"/>
                <w:sz w:val="16"/>
                <w:szCs w:val="16"/>
              </w:rPr>
            </w:pPr>
          </w:p>
        </w:tc>
        <w:tc>
          <w:tcPr>
            <w:tcW w:w="346" w:type="pct"/>
            <w:vMerge/>
            <w:tcBorders>
              <w:top w:val="nil"/>
              <w:left w:val="nil"/>
              <w:bottom w:val="nil"/>
              <w:right w:val="nil"/>
            </w:tcBorders>
            <w:shd w:val="clear" w:color="auto" w:fill="auto"/>
            <w:vAlign w:val="center"/>
          </w:tcPr>
          <w:p w14:paraId="3EB5BA1E"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5CB1E917" w14:textId="77777777" w:rsidR="00C86D4B" w:rsidRDefault="0025390F">
            <w:pPr>
              <w:spacing w:line="240" w:lineRule="auto"/>
              <w:rPr>
                <w:rFonts w:cs="Arial"/>
                <w:color w:val="000000"/>
                <w:sz w:val="16"/>
                <w:szCs w:val="16"/>
              </w:rPr>
            </w:pPr>
            <w:r>
              <w:rPr>
                <w:rFonts w:cs="Arial"/>
                <w:color w:val="000000"/>
                <w:sz w:val="16"/>
                <w:szCs w:val="16"/>
              </w:rPr>
              <w:t>Sex</w:t>
            </w:r>
          </w:p>
        </w:tc>
        <w:tc>
          <w:tcPr>
            <w:tcW w:w="516" w:type="pct"/>
            <w:tcBorders>
              <w:top w:val="nil"/>
              <w:left w:val="nil"/>
              <w:bottom w:val="nil"/>
              <w:right w:val="nil"/>
            </w:tcBorders>
            <w:shd w:val="clear" w:color="auto" w:fill="auto"/>
          </w:tcPr>
          <w:p w14:paraId="3047F4A4" w14:textId="77777777" w:rsidR="00C86D4B" w:rsidRDefault="0025390F">
            <w:pPr>
              <w:spacing w:line="240" w:lineRule="auto"/>
              <w:jc w:val="center"/>
              <w:rPr>
                <w:rFonts w:cs="Arial"/>
                <w:color w:val="000000"/>
                <w:sz w:val="16"/>
                <w:szCs w:val="16"/>
              </w:rPr>
            </w:pPr>
            <w:r>
              <w:rPr>
                <w:rFonts w:cs="Arial"/>
                <w:color w:val="000000"/>
                <w:sz w:val="16"/>
                <w:szCs w:val="16"/>
              </w:rPr>
              <w:t xml:space="preserve">4.19 </w:t>
            </w:r>
          </w:p>
        </w:tc>
        <w:tc>
          <w:tcPr>
            <w:tcW w:w="258" w:type="pct"/>
            <w:tcBorders>
              <w:top w:val="nil"/>
              <w:left w:val="nil"/>
              <w:bottom w:val="nil"/>
              <w:right w:val="nil"/>
            </w:tcBorders>
            <w:shd w:val="clear" w:color="auto" w:fill="auto"/>
          </w:tcPr>
          <w:p w14:paraId="538116E3" w14:textId="77777777" w:rsidR="00C86D4B" w:rsidRDefault="0025390F">
            <w:pPr>
              <w:spacing w:line="240" w:lineRule="auto"/>
              <w:jc w:val="center"/>
              <w:rPr>
                <w:rFonts w:cs="Arial"/>
                <w:color w:val="000000"/>
                <w:sz w:val="16"/>
                <w:szCs w:val="16"/>
              </w:rPr>
            </w:pPr>
            <w:r>
              <w:rPr>
                <w:rFonts w:cs="Arial"/>
                <w:color w:val="000000"/>
                <w:sz w:val="16"/>
                <w:szCs w:val="16"/>
              </w:rPr>
              <w:t xml:space="preserve">1.43 </w:t>
            </w:r>
          </w:p>
        </w:tc>
        <w:tc>
          <w:tcPr>
            <w:tcW w:w="307" w:type="pct"/>
            <w:tcBorders>
              <w:top w:val="nil"/>
              <w:left w:val="nil"/>
              <w:bottom w:val="nil"/>
              <w:right w:val="nil"/>
            </w:tcBorders>
            <w:shd w:val="clear" w:color="auto" w:fill="auto"/>
          </w:tcPr>
          <w:p w14:paraId="1A57DE1B" w14:textId="77777777" w:rsidR="00C86D4B" w:rsidRDefault="0025390F">
            <w:pPr>
              <w:spacing w:line="240" w:lineRule="auto"/>
              <w:jc w:val="center"/>
              <w:rPr>
                <w:rFonts w:cs="Arial"/>
                <w:color w:val="000000"/>
                <w:sz w:val="16"/>
                <w:szCs w:val="16"/>
              </w:rPr>
            </w:pPr>
            <w:r>
              <w:rPr>
                <w:rFonts w:cs="Arial"/>
                <w:color w:val="000000"/>
                <w:sz w:val="16"/>
                <w:szCs w:val="16"/>
              </w:rPr>
              <w:t xml:space="preserve">6.95 </w:t>
            </w:r>
          </w:p>
        </w:tc>
        <w:tc>
          <w:tcPr>
            <w:tcW w:w="520" w:type="pct"/>
            <w:tcBorders>
              <w:top w:val="nil"/>
              <w:left w:val="nil"/>
              <w:bottom w:val="nil"/>
              <w:right w:val="nil"/>
            </w:tcBorders>
            <w:shd w:val="clear" w:color="auto" w:fill="auto"/>
          </w:tcPr>
          <w:p w14:paraId="37F06AE8" w14:textId="77777777" w:rsidR="00C86D4B" w:rsidRDefault="0025390F">
            <w:pPr>
              <w:spacing w:line="240" w:lineRule="auto"/>
              <w:jc w:val="center"/>
              <w:rPr>
                <w:rFonts w:cs="Arial"/>
                <w:color w:val="000000"/>
                <w:sz w:val="16"/>
                <w:szCs w:val="16"/>
              </w:rPr>
            </w:pPr>
            <w:r>
              <w:rPr>
                <w:rFonts w:cs="Arial"/>
                <w:color w:val="000000"/>
                <w:sz w:val="16"/>
                <w:szCs w:val="16"/>
              </w:rPr>
              <w:t xml:space="preserve">0.15 </w:t>
            </w:r>
          </w:p>
        </w:tc>
        <w:tc>
          <w:tcPr>
            <w:tcW w:w="311" w:type="pct"/>
            <w:tcBorders>
              <w:top w:val="nil"/>
              <w:left w:val="nil"/>
              <w:bottom w:val="nil"/>
              <w:right w:val="nil"/>
            </w:tcBorders>
            <w:shd w:val="clear" w:color="auto" w:fill="auto"/>
          </w:tcPr>
          <w:p w14:paraId="1D42097F" w14:textId="77777777" w:rsidR="00C86D4B" w:rsidRDefault="0025390F">
            <w:pPr>
              <w:spacing w:line="240" w:lineRule="auto"/>
              <w:jc w:val="center"/>
              <w:rPr>
                <w:rFonts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0972FDFE" w14:textId="77777777" w:rsidR="00C86D4B" w:rsidRDefault="0025390F">
            <w:pPr>
              <w:spacing w:line="240" w:lineRule="auto"/>
              <w:jc w:val="center"/>
              <w:rPr>
                <w:rFonts w:cs="Arial"/>
                <w:color w:val="000000"/>
                <w:sz w:val="16"/>
                <w:szCs w:val="16"/>
              </w:rPr>
            </w:pPr>
            <w:r>
              <w:rPr>
                <w:rFonts w:cs="Arial"/>
                <w:color w:val="000000"/>
                <w:sz w:val="16"/>
                <w:szCs w:val="16"/>
              </w:rPr>
              <w:t xml:space="preserve">0.98 </w:t>
            </w:r>
          </w:p>
        </w:tc>
        <w:tc>
          <w:tcPr>
            <w:tcW w:w="274" w:type="pct"/>
            <w:tcBorders>
              <w:top w:val="nil"/>
              <w:left w:val="nil"/>
              <w:bottom w:val="nil"/>
              <w:right w:val="nil"/>
            </w:tcBorders>
            <w:shd w:val="clear" w:color="auto" w:fill="auto"/>
          </w:tcPr>
          <w:p w14:paraId="1B86BD3C" w14:textId="77777777" w:rsidR="00C86D4B" w:rsidRDefault="0025390F">
            <w:pPr>
              <w:spacing w:line="240" w:lineRule="auto"/>
              <w:jc w:val="center"/>
              <w:rPr>
                <w:rFonts w:cs="Arial"/>
                <w:color w:val="000000"/>
                <w:sz w:val="16"/>
                <w:szCs w:val="16"/>
              </w:rPr>
            </w:pPr>
            <w:r>
              <w:rPr>
                <w:rFonts w:cs="Arial"/>
                <w:color w:val="000000"/>
                <w:sz w:val="16"/>
                <w:szCs w:val="16"/>
              </w:rPr>
              <w:t xml:space="preserve">1.02 </w:t>
            </w:r>
          </w:p>
        </w:tc>
        <w:tc>
          <w:tcPr>
            <w:tcW w:w="383" w:type="pct"/>
            <w:tcBorders>
              <w:top w:val="nil"/>
              <w:left w:val="nil"/>
              <w:bottom w:val="nil"/>
              <w:right w:val="nil"/>
            </w:tcBorders>
            <w:shd w:val="clear" w:color="auto" w:fill="auto"/>
          </w:tcPr>
          <w:p w14:paraId="1B1676F9"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47DEEF92" w14:textId="77777777" w:rsidR="00C86D4B" w:rsidRDefault="00C86D4B">
            <w:pPr>
              <w:spacing w:line="240" w:lineRule="auto"/>
              <w:jc w:val="center"/>
              <w:rPr>
                <w:rFonts w:eastAsia="Times New Roman" w:cs="Arial"/>
                <w:color w:val="000000"/>
                <w:sz w:val="16"/>
                <w:szCs w:val="16"/>
              </w:rPr>
            </w:pPr>
          </w:p>
        </w:tc>
        <w:tc>
          <w:tcPr>
            <w:tcW w:w="305" w:type="pct"/>
            <w:tcBorders>
              <w:top w:val="nil"/>
              <w:left w:val="nil"/>
              <w:bottom w:val="nil"/>
              <w:right w:val="nil"/>
            </w:tcBorders>
            <w:shd w:val="clear" w:color="auto" w:fill="auto"/>
          </w:tcPr>
          <w:p w14:paraId="4E9987F5" w14:textId="77777777" w:rsidR="00C86D4B" w:rsidRDefault="00C86D4B">
            <w:pPr>
              <w:spacing w:line="240" w:lineRule="auto"/>
              <w:jc w:val="center"/>
              <w:rPr>
                <w:rFonts w:eastAsia="Times New Roman" w:cs="Arial"/>
                <w:color w:val="000000"/>
                <w:sz w:val="16"/>
                <w:szCs w:val="16"/>
              </w:rPr>
            </w:pPr>
          </w:p>
        </w:tc>
      </w:tr>
      <w:tr w:rsidR="00C86D4B" w14:paraId="6AA4ECEF" w14:textId="77777777">
        <w:trPr>
          <w:trHeight w:val="251"/>
        </w:trPr>
        <w:tc>
          <w:tcPr>
            <w:tcW w:w="142" w:type="pct"/>
            <w:vMerge/>
            <w:tcBorders>
              <w:top w:val="nil"/>
              <w:left w:val="nil"/>
              <w:bottom w:val="nil"/>
              <w:right w:val="nil"/>
            </w:tcBorders>
            <w:shd w:val="clear" w:color="auto" w:fill="auto"/>
            <w:vAlign w:val="center"/>
          </w:tcPr>
          <w:p w14:paraId="2248622C" w14:textId="77777777" w:rsidR="00C86D4B" w:rsidRDefault="00C86D4B">
            <w:pPr>
              <w:spacing w:line="240" w:lineRule="auto"/>
              <w:rPr>
                <w:rFonts w:cs="Arial"/>
                <w:color w:val="000000"/>
                <w:sz w:val="16"/>
                <w:szCs w:val="16"/>
              </w:rPr>
            </w:pPr>
          </w:p>
        </w:tc>
        <w:tc>
          <w:tcPr>
            <w:tcW w:w="346" w:type="pct"/>
            <w:vMerge w:val="restart"/>
            <w:tcBorders>
              <w:top w:val="nil"/>
              <w:left w:val="nil"/>
              <w:bottom w:val="nil"/>
              <w:right w:val="nil"/>
            </w:tcBorders>
            <w:shd w:val="clear" w:color="auto" w:fill="auto"/>
            <w:noWrap/>
          </w:tcPr>
          <w:p w14:paraId="4DEB0920" w14:textId="77777777" w:rsidR="00C86D4B" w:rsidRDefault="0025390F">
            <w:pPr>
              <w:spacing w:line="240" w:lineRule="auto"/>
              <w:rPr>
                <w:rFonts w:cs="Arial"/>
                <w:color w:val="000000"/>
                <w:sz w:val="16"/>
                <w:szCs w:val="16"/>
              </w:rPr>
            </w:pPr>
            <w:r>
              <w:rPr>
                <w:rFonts w:cs="Arial"/>
                <w:color w:val="000000"/>
                <w:sz w:val="16"/>
                <w:szCs w:val="16"/>
              </w:rPr>
              <w:t>Model 3</w:t>
            </w:r>
          </w:p>
        </w:tc>
        <w:tc>
          <w:tcPr>
            <w:tcW w:w="871" w:type="pct"/>
            <w:tcBorders>
              <w:top w:val="nil"/>
              <w:left w:val="nil"/>
              <w:bottom w:val="nil"/>
              <w:right w:val="nil"/>
            </w:tcBorders>
            <w:shd w:val="clear" w:color="auto" w:fill="auto"/>
          </w:tcPr>
          <w:p w14:paraId="4CC9F3FB"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7AA1B87A" w14:textId="77777777" w:rsidR="00C86D4B" w:rsidRDefault="0025390F">
            <w:pPr>
              <w:spacing w:line="240" w:lineRule="auto"/>
              <w:jc w:val="center"/>
              <w:rPr>
                <w:rFonts w:cs="Arial"/>
                <w:color w:val="000000"/>
                <w:sz w:val="16"/>
                <w:szCs w:val="16"/>
              </w:rPr>
            </w:pPr>
            <w:r>
              <w:rPr>
                <w:rFonts w:cs="Arial"/>
                <w:color w:val="000000"/>
                <w:sz w:val="16"/>
                <w:szCs w:val="16"/>
              </w:rPr>
              <w:t xml:space="preserve">-4.84 </w:t>
            </w:r>
          </w:p>
        </w:tc>
        <w:tc>
          <w:tcPr>
            <w:tcW w:w="258" w:type="pct"/>
            <w:tcBorders>
              <w:top w:val="nil"/>
              <w:left w:val="nil"/>
              <w:bottom w:val="nil"/>
              <w:right w:val="nil"/>
            </w:tcBorders>
            <w:shd w:val="clear" w:color="auto" w:fill="auto"/>
          </w:tcPr>
          <w:p w14:paraId="292F076C" w14:textId="77777777" w:rsidR="00C86D4B" w:rsidRDefault="0025390F">
            <w:pPr>
              <w:spacing w:line="240" w:lineRule="auto"/>
              <w:jc w:val="center"/>
              <w:rPr>
                <w:rFonts w:cs="Arial"/>
                <w:color w:val="000000"/>
                <w:sz w:val="16"/>
                <w:szCs w:val="16"/>
              </w:rPr>
            </w:pPr>
            <w:r>
              <w:rPr>
                <w:rFonts w:cs="Arial"/>
                <w:color w:val="000000"/>
                <w:sz w:val="16"/>
                <w:szCs w:val="16"/>
              </w:rPr>
              <w:t xml:space="preserve">-6.37 </w:t>
            </w:r>
          </w:p>
        </w:tc>
        <w:tc>
          <w:tcPr>
            <w:tcW w:w="307" w:type="pct"/>
            <w:tcBorders>
              <w:top w:val="nil"/>
              <w:left w:val="nil"/>
              <w:bottom w:val="nil"/>
              <w:right w:val="nil"/>
            </w:tcBorders>
            <w:shd w:val="clear" w:color="auto" w:fill="auto"/>
          </w:tcPr>
          <w:p w14:paraId="0C3C91AE" w14:textId="77777777" w:rsidR="00C86D4B" w:rsidRDefault="0025390F">
            <w:pPr>
              <w:spacing w:line="240" w:lineRule="auto"/>
              <w:jc w:val="center"/>
              <w:rPr>
                <w:rFonts w:cs="Arial"/>
                <w:color w:val="000000"/>
                <w:sz w:val="16"/>
                <w:szCs w:val="16"/>
              </w:rPr>
            </w:pPr>
            <w:r>
              <w:rPr>
                <w:rFonts w:cs="Arial"/>
                <w:color w:val="000000"/>
                <w:sz w:val="16"/>
                <w:szCs w:val="16"/>
              </w:rPr>
              <w:t xml:space="preserve">-3.31 </w:t>
            </w:r>
          </w:p>
        </w:tc>
        <w:tc>
          <w:tcPr>
            <w:tcW w:w="520" w:type="pct"/>
            <w:tcBorders>
              <w:top w:val="nil"/>
              <w:left w:val="nil"/>
              <w:bottom w:val="nil"/>
              <w:right w:val="nil"/>
            </w:tcBorders>
            <w:shd w:val="clear" w:color="auto" w:fill="auto"/>
          </w:tcPr>
          <w:p w14:paraId="0AAD72B7" w14:textId="77777777" w:rsidR="00C86D4B" w:rsidRDefault="0025390F">
            <w:pPr>
              <w:spacing w:line="240" w:lineRule="auto"/>
              <w:jc w:val="center"/>
              <w:rPr>
                <w:rFonts w:cs="Arial"/>
                <w:color w:val="000000"/>
                <w:sz w:val="16"/>
                <w:szCs w:val="16"/>
              </w:rPr>
            </w:pPr>
            <w:r>
              <w:rPr>
                <w:rFonts w:cs="Arial"/>
                <w:color w:val="000000"/>
                <w:sz w:val="16"/>
                <w:szCs w:val="16"/>
              </w:rPr>
              <w:t xml:space="preserve">-0.31 </w:t>
            </w:r>
          </w:p>
        </w:tc>
        <w:tc>
          <w:tcPr>
            <w:tcW w:w="311" w:type="pct"/>
            <w:tcBorders>
              <w:top w:val="nil"/>
              <w:left w:val="nil"/>
              <w:bottom w:val="nil"/>
              <w:right w:val="nil"/>
            </w:tcBorders>
            <w:shd w:val="clear" w:color="auto" w:fill="auto"/>
          </w:tcPr>
          <w:p w14:paraId="3B169A4B" w14:textId="77777777" w:rsidR="00C86D4B" w:rsidRDefault="0025390F">
            <w:pPr>
              <w:spacing w:line="240" w:lineRule="auto"/>
              <w:jc w:val="center"/>
              <w:rPr>
                <w:rFonts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6D29F17B" w14:textId="77777777" w:rsidR="00C86D4B" w:rsidRDefault="0025390F">
            <w:pPr>
              <w:spacing w:line="240" w:lineRule="auto"/>
              <w:jc w:val="center"/>
              <w:rPr>
                <w:rFonts w:cs="Arial"/>
                <w:color w:val="000000"/>
                <w:sz w:val="16"/>
                <w:szCs w:val="16"/>
              </w:rPr>
            </w:pPr>
            <w:r>
              <w:rPr>
                <w:rFonts w:cs="Arial"/>
                <w:color w:val="000000"/>
                <w:sz w:val="16"/>
                <w:szCs w:val="16"/>
              </w:rPr>
              <w:t xml:space="preserve">0.98 </w:t>
            </w:r>
          </w:p>
        </w:tc>
        <w:tc>
          <w:tcPr>
            <w:tcW w:w="274" w:type="pct"/>
            <w:tcBorders>
              <w:top w:val="nil"/>
              <w:left w:val="nil"/>
              <w:bottom w:val="nil"/>
              <w:right w:val="nil"/>
            </w:tcBorders>
            <w:shd w:val="clear" w:color="auto" w:fill="auto"/>
          </w:tcPr>
          <w:p w14:paraId="7D21EB66" w14:textId="77777777" w:rsidR="00C86D4B" w:rsidRDefault="0025390F">
            <w:pPr>
              <w:spacing w:line="240" w:lineRule="auto"/>
              <w:jc w:val="center"/>
              <w:rPr>
                <w:rFonts w:cs="Arial"/>
                <w:color w:val="000000"/>
                <w:sz w:val="16"/>
                <w:szCs w:val="16"/>
              </w:rPr>
            </w:pPr>
            <w:r>
              <w:rPr>
                <w:rFonts w:cs="Arial"/>
                <w:color w:val="000000"/>
                <w:sz w:val="16"/>
                <w:szCs w:val="16"/>
              </w:rPr>
              <w:t xml:space="preserve">1.02 </w:t>
            </w:r>
          </w:p>
        </w:tc>
        <w:tc>
          <w:tcPr>
            <w:tcW w:w="383" w:type="pct"/>
            <w:tcBorders>
              <w:top w:val="nil"/>
              <w:left w:val="nil"/>
              <w:bottom w:val="nil"/>
              <w:right w:val="nil"/>
            </w:tcBorders>
            <w:shd w:val="clear" w:color="auto" w:fill="auto"/>
          </w:tcPr>
          <w:p w14:paraId="1950A1AA" w14:textId="77777777" w:rsidR="00C86D4B" w:rsidRDefault="0025390F">
            <w:pPr>
              <w:spacing w:line="240" w:lineRule="auto"/>
              <w:jc w:val="center"/>
              <w:rPr>
                <w:rFonts w:cs="Arial"/>
                <w:color w:val="000000"/>
                <w:sz w:val="16"/>
                <w:szCs w:val="16"/>
              </w:rPr>
            </w:pPr>
            <w:r>
              <w:rPr>
                <w:rFonts w:cs="Arial"/>
                <w:color w:val="000000"/>
                <w:sz w:val="16"/>
                <w:szCs w:val="16"/>
              </w:rPr>
              <w:t xml:space="preserve">0.12 </w:t>
            </w:r>
          </w:p>
        </w:tc>
        <w:tc>
          <w:tcPr>
            <w:tcW w:w="353" w:type="pct"/>
            <w:tcBorders>
              <w:top w:val="nil"/>
              <w:left w:val="nil"/>
              <w:bottom w:val="nil"/>
              <w:right w:val="nil"/>
            </w:tcBorders>
            <w:shd w:val="clear" w:color="auto" w:fill="auto"/>
          </w:tcPr>
          <w:p w14:paraId="4556C91B"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2D6DDC30"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558F5A1A" w14:textId="77777777">
        <w:trPr>
          <w:trHeight w:val="251"/>
        </w:trPr>
        <w:tc>
          <w:tcPr>
            <w:tcW w:w="142" w:type="pct"/>
            <w:vMerge/>
            <w:tcBorders>
              <w:top w:val="nil"/>
              <w:left w:val="nil"/>
              <w:bottom w:val="nil"/>
              <w:right w:val="nil"/>
            </w:tcBorders>
            <w:shd w:val="clear" w:color="auto" w:fill="auto"/>
            <w:vAlign w:val="center"/>
          </w:tcPr>
          <w:p w14:paraId="54228250" w14:textId="77777777" w:rsidR="00C86D4B" w:rsidRDefault="00C86D4B">
            <w:pPr>
              <w:spacing w:line="240" w:lineRule="auto"/>
              <w:rPr>
                <w:rFonts w:cs="Arial"/>
                <w:color w:val="000000"/>
                <w:sz w:val="16"/>
                <w:szCs w:val="16"/>
              </w:rPr>
            </w:pPr>
          </w:p>
        </w:tc>
        <w:tc>
          <w:tcPr>
            <w:tcW w:w="346" w:type="pct"/>
            <w:vMerge/>
            <w:tcBorders>
              <w:top w:val="nil"/>
              <w:left w:val="nil"/>
              <w:bottom w:val="nil"/>
              <w:right w:val="nil"/>
            </w:tcBorders>
            <w:shd w:val="clear" w:color="auto" w:fill="auto"/>
            <w:vAlign w:val="center"/>
          </w:tcPr>
          <w:p w14:paraId="4AEE09B5"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28F74C02" w14:textId="77777777" w:rsidR="00C86D4B" w:rsidRDefault="0025390F">
            <w:pPr>
              <w:spacing w:line="240" w:lineRule="auto"/>
              <w:rPr>
                <w:rFonts w:cs="Arial"/>
                <w:color w:val="000000"/>
                <w:sz w:val="16"/>
                <w:szCs w:val="16"/>
              </w:rPr>
            </w:pPr>
            <w:r>
              <w:rPr>
                <w:rFonts w:cs="Arial"/>
                <w:color w:val="000000"/>
                <w:sz w:val="16"/>
                <w:szCs w:val="16"/>
              </w:rPr>
              <w:t>Sex</w:t>
            </w:r>
          </w:p>
        </w:tc>
        <w:tc>
          <w:tcPr>
            <w:tcW w:w="516" w:type="pct"/>
            <w:tcBorders>
              <w:top w:val="nil"/>
              <w:left w:val="nil"/>
              <w:bottom w:val="nil"/>
              <w:right w:val="nil"/>
            </w:tcBorders>
            <w:shd w:val="clear" w:color="auto" w:fill="auto"/>
          </w:tcPr>
          <w:p w14:paraId="322BA7BE" w14:textId="77777777" w:rsidR="00C86D4B" w:rsidRDefault="0025390F">
            <w:pPr>
              <w:spacing w:line="240" w:lineRule="auto"/>
              <w:jc w:val="center"/>
              <w:rPr>
                <w:rFonts w:cs="Arial"/>
                <w:color w:val="000000"/>
                <w:sz w:val="16"/>
                <w:szCs w:val="16"/>
              </w:rPr>
            </w:pPr>
            <w:r>
              <w:rPr>
                <w:rFonts w:cs="Arial"/>
                <w:color w:val="000000"/>
                <w:sz w:val="16"/>
                <w:szCs w:val="16"/>
              </w:rPr>
              <w:t xml:space="preserve">4.86 </w:t>
            </w:r>
          </w:p>
        </w:tc>
        <w:tc>
          <w:tcPr>
            <w:tcW w:w="258" w:type="pct"/>
            <w:tcBorders>
              <w:top w:val="nil"/>
              <w:left w:val="nil"/>
              <w:bottom w:val="nil"/>
              <w:right w:val="nil"/>
            </w:tcBorders>
            <w:shd w:val="clear" w:color="auto" w:fill="auto"/>
          </w:tcPr>
          <w:p w14:paraId="4FCEF4A5" w14:textId="77777777" w:rsidR="00C86D4B" w:rsidRDefault="0025390F">
            <w:pPr>
              <w:spacing w:line="240" w:lineRule="auto"/>
              <w:jc w:val="center"/>
              <w:rPr>
                <w:rFonts w:cs="Arial"/>
                <w:color w:val="000000"/>
                <w:sz w:val="16"/>
                <w:szCs w:val="16"/>
              </w:rPr>
            </w:pPr>
            <w:r>
              <w:rPr>
                <w:rFonts w:cs="Arial"/>
                <w:color w:val="000000"/>
                <w:sz w:val="16"/>
                <w:szCs w:val="16"/>
              </w:rPr>
              <w:t xml:space="preserve">2.10 </w:t>
            </w:r>
          </w:p>
        </w:tc>
        <w:tc>
          <w:tcPr>
            <w:tcW w:w="307" w:type="pct"/>
            <w:tcBorders>
              <w:top w:val="nil"/>
              <w:left w:val="nil"/>
              <w:bottom w:val="nil"/>
              <w:right w:val="nil"/>
            </w:tcBorders>
            <w:shd w:val="clear" w:color="auto" w:fill="auto"/>
          </w:tcPr>
          <w:p w14:paraId="518C48DD" w14:textId="77777777" w:rsidR="00C86D4B" w:rsidRDefault="0025390F">
            <w:pPr>
              <w:spacing w:line="240" w:lineRule="auto"/>
              <w:jc w:val="center"/>
              <w:rPr>
                <w:rFonts w:cs="Arial"/>
                <w:color w:val="000000"/>
                <w:sz w:val="16"/>
                <w:szCs w:val="16"/>
              </w:rPr>
            </w:pPr>
            <w:r>
              <w:rPr>
                <w:rFonts w:cs="Arial"/>
                <w:color w:val="000000"/>
                <w:sz w:val="16"/>
                <w:szCs w:val="16"/>
              </w:rPr>
              <w:t xml:space="preserve">7.63 </w:t>
            </w:r>
          </w:p>
        </w:tc>
        <w:tc>
          <w:tcPr>
            <w:tcW w:w="520" w:type="pct"/>
            <w:tcBorders>
              <w:top w:val="nil"/>
              <w:left w:val="nil"/>
              <w:bottom w:val="nil"/>
              <w:right w:val="nil"/>
            </w:tcBorders>
            <w:shd w:val="clear" w:color="auto" w:fill="auto"/>
          </w:tcPr>
          <w:p w14:paraId="0DD427D8" w14:textId="77777777" w:rsidR="00C86D4B" w:rsidRDefault="0025390F">
            <w:pPr>
              <w:spacing w:line="240" w:lineRule="auto"/>
              <w:jc w:val="center"/>
              <w:rPr>
                <w:rFonts w:cs="Arial"/>
                <w:color w:val="000000"/>
                <w:sz w:val="16"/>
                <w:szCs w:val="16"/>
              </w:rPr>
            </w:pPr>
            <w:r>
              <w:rPr>
                <w:rFonts w:cs="Arial"/>
                <w:color w:val="000000"/>
                <w:sz w:val="16"/>
                <w:szCs w:val="16"/>
              </w:rPr>
              <w:t xml:space="preserve">0.17 </w:t>
            </w:r>
          </w:p>
        </w:tc>
        <w:tc>
          <w:tcPr>
            <w:tcW w:w="311" w:type="pct"/>
            <w:tcBorders>
              <w:top w:val="nil"/>
              <w:left w:val="nil"/>
              <w:bottom w:val="nil"/>
              <w:right w:val="nil"/>
            </w:tcBorders>
            <w:shd w:val="clear" w:color="auto" w:fill="auto"/>
          </w:tcPr>
          <w:p w14:paraId="1F094FFB" w14:textId="77777777" w:rsidR="00C86D4B" w:rsidRDefault="0025390F">
            <w:pPr>
              <w:spacing w:line="240" w:lineRule="auto"/>
              <w:jc w:val="center"/>
              <w:rPr>
                <w:rFonts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434E00BD" w14:textId="77777777" w:rsidR="00C86D4B" w:rsidRDefault="0025390F">
            <w:pPr>
              <w:spacing w:line="240" w:lineRule="auto"/>
              <w:jc w:val="center"/>
              <w:rPr>
                <w:rFonts w:cs="Arial"/>
                <w:color w:val="000000"/>
                <w:sz w:val="16"/>
                <w:szCs w:val="16"/>
              </w:rPr>
            </w:pPr>
            <w:r>
              <w:rPr>
                <w:rFonts w:cs="Arial"/>
                <w:color w:val="000000"/>
                <w:sz w:val="16"/>
                <w:szCs w:val="16"/>
              </w:rPr>
              <w:t xml:space="preserve">0.96 </w:t>
            </w:r>
          </w:p>
        </w:tc>
        <w:tc>
          <w:tcPr>
            <w:tcW w:w="274" w:type="pct"/>
            <w:tcBorders>
              <w:top w:val="nil"/>
              <w:left w:val="nil"/>
              <w:bottom w:val="nil"/>
              <w:right w:val="nil"/>
            </w:tcBorders>
            <w:shd w:val="clear" w:color="auto" w:fill="auto"/>
          </w:tcPr>
          <w:p w14:paraId="227F211D" w14:textId="77777777" w:rsidR="00C86D4B" w:rsidRDefault="0025390F">
            <w:pPr>
              <w:spacing w:line="240" w:lineRule="auto"/>
              <w:jc w:val="center"/>
              <w:rPr>
                <w:rFonts w:cs="Arial"/>
                <w:color w:val="000000"/>
                <w:sz w:val="16"/>
                <w:szCs w:val="16"/>
              </w:rPr>
            </w:pPr>
            <w:r>
              <w:rPr>
                <w:rFonts w:cs="Arial"/>
                <w:color w:val="000000"/>
                <w:sz w:val="16"/>
                <w:szCs w:val="16"/>
              </w:rPr>
              <w:t xml:space="preserve">1.04 </w:t>
            </w:r>
          </w:p>
        </w:tc>
        <w:tc>
          <w:tcPr>
            <w:tcW w:w="383" w:type="pct"/>
            <w:tcBorders>
              <w:top w:val="nil"/>
              <w:left w:val="nil"/>
              <w:bottom w:val="nil"/>
              <w:right w:val="nil"/>
            </w:tcBorders>
            <w:shd w:val="clear" w:color="auto" w:fill="auto"/>
          </w:tcPr>
          <w:p w14:paraId="02260FD5"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093A1DFF"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159D7B49" w14:textId="77777777" w:rsidR="00C86D4B" w:rsidRDefault="00C86D4B">
            <w:pPr>
              <w:spacing w:line="240" w:lineRule="auto"/>
              <w:jc w:val="center"/>
              <w:rPr>
                <w:rFonts w:cs="Arial"/>
                <w:color w:val="000000"/>
                <w:sz w:val="16"/>
                <w:szCs w:val="16"/>
              </w:rPr>
            </w:pPr>
          </w:p>
        </w:tc>
      </w:tr>
      <w:tr w:rsidR="00C86D4B" w14:paraId="2A6E3F8A" w14:textId="77777777">
        <w:trPr>
          <w:trHeight w:val="251"/>
        </w:trPr>
        <w:tc>
          <w:tcPr>
            <w:tcW w:w="142" w:type="pct"/>
            <w:vMerge/>
            <w:tcBorders>
              <w:top w:val="nil"/>
              <w:left w:val="nil"/>
              <w:bottom w:val="nil"/>
              <w:right w:val="nil"/>
            </w:tcBorders>
            <w:shd w:val="clear" w:color="auto" w:fill="auto"/>
            <w:vAlign w:val="center"/>
          </w:tcPr>
          <w:p w14:paraId="77808A0C" w14:textId="77777777" w:rsidR="00C86D4B" w:rsidRDefault="00C86D4B">
            <w:pPr>
              <w:spacing w:line="240" w:lineRule="auto"/>
              <w:rPr>
                <w:rFonts w:cs="Arial"/>
                <w:color w:val="000000"/>
                <w:sz w:val="16"/>
                <w:szCs w:val="16"/>
              </w:rPr>
            </w:pPr>
          </w:p>
        </w:tc>
        <w:tc>
          <w:tcPr>
            <w:tcW w:w="346" w:type="pct"/>
            <w:vMerge/>
            <w:tcBorders>
              <w:top w:val="nil"/>
              <w:left w:val="nil"/>
              <w:bottom w:val="nil"/>
              <w:right w:val="nil"/>
            </w:tcBorders>
            <w:shd w:val="clear" w:color="auto" w:fill="auto"/>
            <w:vAlign w:val="center"/>
          </w:tcPr>
          <w:p w14:paraId="193CD46A"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4DADA945" w14:textId="77777777" w:rsidR="00C86D4B" w:rsidRDefault="0025390F">
            <w:pPr>
              <w:spacing w:line="240" w:lineRule="auto"/>
              <w:rPr>
                <w:rFonts w:cs="Arial"/>
                <w:color w:val="000000"/>
                <w:sz w:val="16"/>
                <w:szCs w:val="16"/>
              </w:rPr>
            </w:pPr>
            <w:r>
              <w:rPr>
                <w:rFonts w:cs="Arial"/>
                <w:color w:val="000000"/>
                <w:sz w:val="16"/>
                <w:szCs w:val="16"/>
              </w:rPr>
              <w:t>Moderate PA MET-m/w</w:t>
            </w:r>
          </w:p>
        </w:tc>
        <w:tc>
          <w:tcPr>
            <w:tcW w:w="516" w:type="pct"/>
            <w:tcBorders>
              <w:top w:val="nil"/>
              <w:left w:val="nil"/>
              <w:bottom w:val="nil"/>
              <w:right w:val="nil"/>
            </w:tcBorders>
            <w:shd w:val="clear" w:color="auto" w:fill="auto"/>
          </w:tcPr>
          <w:p w14:paraId="1A438FD7" w14:textId="77777777" w:rsidR="00C86D4B" w:rsidRDefault="0025390F">
            <w:pPr>
              <w:spacing w:line="240" w:lineRule="auto"/>
              <w:jc w:val="center"/>
              <w:rPr>
                <w:rFonts w:cs="Arial"/>
                <w:color w:val="000000"/>
                <w:sz w:val="16"/>
                <w:szCs w:val="16"/>
              </w:rPr>
            </w:pPr>
            <w:r>
              <w:rPr>
                <w:rFonts w:cs="Arial"/>
                <w:color w:val="000000"/>
                <w:sz w:val="16"/>
                <w:szCs w:val="16"/>
              </w:rPr>
              <w:t xml:space="preserve">-0.01 </w:t>
            </w:r>
          </w:p>
        </w:tc>
        <w:tc>
          <w:tcPr>
            <w:tcW w:w="258" w:type="pct"/>
            <w:tcBorders>
              <w:top w:val="nil"/>
              <w:left w:val="nil"/>
              <w:bottom w:val="nil"/>
              <w:right w:val="nil"/>
            </w:tcBorders>
            <w:shd w:val="clear" w:color="auto" w:fill="auto"/>
          </w:tcPr>
          <w:p w14:paraId="2CF1E16E" w14:textId="77777777" w:rsidR="00C86D4B" w:rsidRDefault="0025390F">
            <w:pPr>
              <w:spacing w:line="240" w:lineRule="auto"/>
              <w:jc w:val="center"/>
              <w:rPr>
                <w:rFonts w:cs="Arial"/>
                <w:color w:val="000000"/>
                <w:sz w:val="16"/>
                <w:szCs w:val="16"/>
              </w:rPr>
            </w:pPr>
            <w:r>
              <w:rPr>
                <w:rFonts w:cs="Arial"/>
                <w:color w:val="000000"/>
                <w:sz w:val="16"/>
                <w:szCs w:val="16"/>
              </w:rPr>
              <w:t xml:space="preserve">-0.02 </w:t>
            </w:r>
          </w:p>
        </w:tc>
        <w:tc>
          <w:tcPr>
            <w:tcW w:w="307" w:type="pct"/>
            <w:tcBorders>
              <w:top w:val="nil"/>
              <w:left w:val="nil"/>
              <w:bottom w:val="nil"/>
              <w:right w:val="nil"/>
            </w:tcBorders>
            <w:shd w:val="clear" w:color="auto" w:fill="auto"/>
          </w:tcPr>
          <w:p w14:paraId="566206E3" w14:textId="77777777" w:rsidR="00C86D4B" w:rsidRDefault="0025390F">
            <w:pPr>
              <w:spacing w:line="240" w:lineRule="auto"/>
              <w:jc w:val="center"/>
              <w:rPr>
                <w:rFonts w:cs="Arial"/>
                <w:color w:val="000000"/>
                <w:sz w:val="16"/>
                <w:szCs w:val="16"/>
              </w:rPr>
            </w:pPr>
            <w:r>
              <w:rPr>
                <w:rFonts w:cs="Arial"/>
                <w:color w:val="000000"/>
                <w:sz w:val="16"/>
                <w:szCs w:val="16"/>
              </w:rPr>
              <w:t xml:space="preserve">0.00 </w:t>
            </w:r>
          </w:p>
        </w:tc>
        <w:tc>
          <w:tcPr>
            <w:tcW w:w="520" w:type="pct"/>
            <w:tcBorders>
              <w:top w:val="nil"/>
              <w:left w:val="nil"/>
              <w:bottom w:val="nil"/>
              <w:right w:val="nil"/>
            </w:tcBorders>
            <w:shd w:val="clear" w:color="auto" w:fill="auto"/>
          </w:tcPr>
          <w:p w14:paraId="09AF08B6" w14:textId="77777777" w:rsidR="00C86D4B" w:rsidRDefault="0025390F">
            <w:pPr>
              <w:spacing w:line="240" w:lineRule="auto"/>
              <w:jc w:val="center"/>
              <w:rPr>
                <w:rFonts w:cs="Arial"/>
                <w:color w:val="000000"/>
                <w:sz w:val="16"/>
                <w:szCs w:val="16"/>
              </w:rPr>
            </w:pPr>
            <w:r>
              <w:rPr>
                <w:rFonts w:cs="Arial"/>
                <w:color w:val="000000"/>
                <w:sz w:val="16"/>
                <w:szCs w:val="16"/>
              </w:rPr>
              <w:t xml:space="preserve">-0.15 </w:t>
            </w:r>
          </w:p>
        </w:tc>
        <w:tc>
          <w:tcPr>
            <w:tcW w:w="311" w:type="pct"/>
            <w:tcBorders>
              <w:top w:val="nil"/>
              <w:left w:val="nil"/>
              <w:bottom w:val="nil"/>
              <w:right w:val="nil"/>
            </w:tcBorders>
            <w:shd w:val="clear" w:color="auto" w:fill="auto"/>
          </w:tcPr>
          <w:p w14:paraId="1AEDE438" w14:textId="77777777" w:rsidR="00C86D4B" w:rsidRDefault="0025390F">
            <w:pPr>
              <w:spacing w:line="240" w:lineRule="auto"/>
              <w:jc w:val="center"/>
              <w:rPr>
                <w:rFonts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3358F15E" w14:textId="77777777" w:rsidR="00C86D4B" w:rsidRDefault="0025390F">
            <w:pPr>
              <w:spacing w:line="240" w:lineRule="auto"/>
              <w:jc w:val="center"/>
              <w:rPr>
                <w:rFonts w:cs="Arial"/>
                <w:color w:val="000000"/>
                <w:sz w:val="16"/>
                <w:szCs w:val="16"/>
              </w:rPr>
            </w:pPr>
            <w:r>
              <w:rPr>
                <w:rFonts w:cs="Arial"/>
                <w:color w:val="000000"/>
                <w:sz w:val="16"/>
                <w:szCs w:val="16"/>
              </w:rPr>
              <w:t xml:space="preserve">0.97 </w:t>
            </w:r>
          </w:p>
        </w:tc>
        <w:tc>
          <w:tcPr>
            <w:tcW w:w="274" w:type="pct"/>
            <w:tcBorders>
              <w:top w:val="nil"/>
              <w:left w:val="nil"/>
              <w:bottom w:val="nil"/>
              <w:right w:val="nil"/>
            </w:tcBorders>
            <w:shd w:val="clear" w:color="auto" w:fill="auto"/>
          </w:tcPr>
          <w:p w14:paraId="76305F63" w14:textId="77777777" w:rsidR="00C86D4B" w:rsidRDefault="0025390F">
            <w:pPr>
              <w:spacing w:line="240" w:lineRule="auto"/>
              <w:jc w:val="center"/>
              <w:rPr>
                <w:rFonts w:cs="Arial"/>
                <w:color w:val="000000"/>
                <w:sz w:val="16"/>
                <w:szCs w:val="16"/>
              </w:rPr>
            </w:pPr>
            <w:r>
              <w:rPr>
                <w:rFonts w:cs="Arial"/>
                <w:color w:val="000000"/>
                <w:sz w:val="16"/>
                <w:szCs w:val="16"/>
              </w:rPr>
              <w:t xml:space="preserve">1.03 </w:t>
            </w:r>
          </w:p>
        </w:tc>
        <w:tc>
          <w:tcPr>
            <w:tcW w:w="383" w:type="pct"/>
            <w:tcBorders>
              <w:top w:val="nil"/>
              <w:left w:val="nil"/>
              <w:bottom w:val="nil"/>
              <w:right w:val="nil"/>
            </w:tcBorders>
            <w:shd w:val="clear" w:color="auto" w:fill="auto"/>
          </w:tcPr>
          <w:p w14:paraId="38C85AAB"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794B15C7"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508F7452" w14:textId="77777777" w:rsidR="00C86D4B" w:rsidRDefault="00C86D4B">
            <w:pPr>
              <w:spacing w:line="240" w:lineRule="auto"/>
              <w:jc w:val="center"/>
              <w:rPr>
                <w:rFonts w:cs="Arial"/>
                <w:color w:val="000000"/>
                <w:sz w:val="16"/>
                <w:szCs w:val="16"/>
              </w:rPr>
            </w:pPr>
          </w:p>
        </w:tc>
      </w:tr>
      <w:tr w:rsidR="00C86D4B" w14:paraId="21B6FB18" w14:textId="77777777">
        <w:trPr>
          <w:trHeight w:val="251"/>
        </w:trPr>
        <w:tc>
          <w:tcPr>
            <w:tcW w:w="5000" w:type="pct"/>
            <w:gridSpan w:val="13"/>
            <w:tcBorders>
              <w:top w:val="nil"/>
              <w:left w:val="nil"/>
              <w:right w:val="nil"/>
            </w:tcBorders>
            <w:shd w:val="clear" w:color="auto" w:fill="auto"/>
          </w:tcPr>
          <w:p w14:paraId="62884B20" w14:textId="77777777" w:rsidR="00C86D4B" w:rsidRDefault="0025390F">
            <w:pPr>
              <w:spacing w:line="240" w:lineRule="auto"/>
              <w:jc w:val="both"/>
              <w:rPr>
                <w:rFonts w:cs="Arial"/>
                <w:b/>
                <w:bCs/>
                <w:color w:val="000000"/>
                <w:sz w:val="16"/>
                <w:szCs w:val="16"/>
              </w:rPr>
            </w:pPr>
            <w:r>
              <w:rPr>
                <w:rFonts w:cs="Arial"/>
                <w:b/>
                <w:bCs/>
                <w:color w:val="000000"/>
                <w:sz w:val="16"/>
                <w:szCs w:val="16"/>
              </w:rPr>
              <w:t>Moderate activity level</w:t>
            </w:r>
          </w:p>
        </w:tc>
      </w:tr>
      <w:tr w:rsidR="00C86D4B" w14:paraId="0A95D7E7" w14:textId="77777777">
        <w:trPr>
          <w:trHeight w:val="251"/>
        </w:trPr>
        <w:tc>
          <w:tcPr>
            <w:tcW w:w="142" w:type="pct"/>
            <w:tcBorders>
              <w:top w:val="nil"/>
              <w:left w:val="nil"/>
              <w:right w:val="nil"/>
            </w:tcBorders>
            <w:shd w:val="clear" w:color="auto" w:fill="auto"/>
          </w:tcPr>
          <w:p w14:paraId="03CB93DA" w14:textId="77777777" w:rsidR="00C86D4B" w:rsidRDefault="00C86D4B">
            <w:pPr>
              <w:spacing w:line="240" w:lineRule="auto"/>
              <w:rPr>
                <w:rFonts w:cs="Arial"/>
                <w:b/>
                <w:bCs/>
                <w:color w:val="000000"/>
                <w:sz w:val="16"/>
                <w:szCs w:val="16"/>
              </w:rPr>
            </w:pPr>
          </w:p>
        </w:tc>
        <w:tc>
          <w:tcPr>
            <w:tcW w:w="346" w:type="pct"/>
            <w:tcBorders>
              <w:top w:val="nil"/>
              <w:left w:val="nil"/>
              <w:right w:val="nil"/>
            </w:tcBorders>
            <w:shd w:val="clear" w:color="auto" w:fill="auto"/>
            <w:noWrap/>
          </w:tcPr>
          <w:p w14:paraId="33F3B44A" w14:textId="77777777" w:rsidR="00C86D4B" w:rsidRDefault="0025390F">
            <w:pPr>
              <w:spacing w:line="240" w:lineRule="auto"/>
              <w:rPr>
                <w:rFonts w:cs="Arial"/>
                <w:b/>
                <w:bCs/>
                <w:color w:val="000000"/>
                <w:sz w:val="16"/>
                <w:szCs w:val="16"/>
              </w:rPr>
            </w:pPr>
            <w:r>
              <w:rPr>
                <w:rFonts w:cs="Arial"/>
                <w:b/>
                <w:bCs/>
                <w:color w:val="000000"/>
                <w:sz w:val="16"/>
                <w:szCs w:val="16"/>
              </w:rPr>
              <w:t>Model 1</w:t>
            </w:r>
          </w:p>
        </w:tc>
        <w:tc>
          <w:tcPr>
            <w:tcW w:w="871" w:type="pct"/>
            <w:tcBorders>
              <w:top w:val="nil"/>
              <w:left w:val="nil"/>
              <w:right w:val="nil"/>
            </w:tcBorders>
            <w:shd w:val="clear" w:color="auto" w:fill="auto"/>
          </w:tcPr>
          <w:p w14:paraId="27584729" w14:textId="77777777" w:rsidR="00C86D4B" w:rsidRDefault="0025390F">
            <w:pPr>
              <w:spacing w:line="240" w:lineRule="auto"/>
              <w:rPr>
                <w:rFonts w:cs="Arial"/>
                <w:b/>
                <w:bCs/>
                <w:color w:val="000000"/>
                <w:sz w:val="16"/>
                <w:szCs w:val="16"/>
              </w:rPr>
            </w:pPr>
            <w:r>
              <w:rPr>
                <w:rFonts w:cs="Arial"/>
                <w:b/>
                <w:bCs/>
                <w:color w:val="000000"/>
                <w:sz w:val="16"/>
                <w:szCs w:val="16"/>
              </w:rPr>
              <w:t>Masculinity score</w:t>
            </w:r>
          </w:p>
        </w:tc>
        <w:tc>
          <w:tcPr>
            <w:tcW w:w="516" w:type="pct"/>
            <w:tcBorders>
              <w:top w:val="nil"/>
              <w:left w:val="nil"/>
              <w:right w:val="nil"/>
            </w:tcBorders>
            <w:shd w:val="clear" w:color="auto" w:fill="auto"/>
          </w:tcPr>
          <w:p w14:paraId="00AEC64B" w14:textId="77777777" w:rsidR="00C86D4B" w:rsidRDefault="0025390F">
            <w:pPr>
              <w:spacing w:line="240" w:lineRule="auto"/>
              <w:jc w:val="center"/>
              <w:rPr>
                <w:rFonts w:cs="Arial"/>
                <w:color w:val="000000"/>
                <w:sz w:val="16"/>
                <w:szCs w:val="16"/>
              </w:rPr>
            </w:pPr>
            <w:r>
              <w:rPr>
                <w:rFonts w:cs="Arial"/>
                <w:color w:val="000000"/>
                <w:sz w:val="16"/>
                <w:szCs w:val="16"/>
              </w:rPr>
              <w:t xml:space="preserve">-2.06 </w:t>
            </w:r>
          </w:p>
        </w:tc>
        <w:tc>
          <w:tcPr>
            <w:tcW w:w="258" w:type="pct"/>
            <w:tcBorders>
              <w:top w:val="nil"/>
              <w:left w:val="nil"/>
              <w:right w:val="nil"/>
            </w:tcBorders>
            <w:shd w:val="clear" w:color="auto" w:fill="auto"/>
          </w:tcPr>
          <w:p w14:paraId="4BF9C8EB" w14:textId="77777777" w:rsidR="00C86D4B" w:rsidRDefault="0025390F">
            <w:pPr>
              <w:spacing w:line="240" w:lineRule="auto"/>
              <w:jc w:val="center"/>
              <w:rPr>
                <w:rFonts w:cs="Arial"/>
                <w:color w:val="000000"/>
                <w:sz w:val="16"/>
                <w:szCs w:val="16"/>
              </w:rPr>
            </w:pPr>
            <w:r>
              <w:rPr>
                <w:rFonts w:cs="Arial"/>
                <w:color w:val="000000"/>
                <w:sz w:val="16"/>
                <w:szCs w:val="16"/>
              </w:rPr>
              <w:t xml:space="preserve">-4.01 </w:t>
            </w:r>
          </w:p>
        </w:tc>
        <w:tc>
          <w:tcPr>
            <w:tcW w:w="307" w:type="pct"/>
            <w:tcBorders>
              <w:top w:val="nil"/>
              <w:left w:val="nil"/>
              <w:right w:val="nil"/>
            </w:tcBorders>
            <w:shd w:val="clear" w:color="auto" w:fill="auto"/>
          </w:tcPr>
          <w:p w14:paraId="489DB683" w14:textId="77777777" w:rsidR="00C86D4B" w:rsidRDefault="0025390F">
            <w:pPr>
              <w:spacing w:line="240" w:lineRule="auto"/>
              <w:jc w:val="center"/>
              <w:rPr>
                <w:rFonts w:cs="Arial"/>
                <w:color w:val="000000"/>
                <w:sz w:val="16"/>
                <w:szCs w:val="16"/>
              </w:rPr>
            </w:pPr>
            <w:r>
              <w:rPr>
                <w:rFonts w:cs="Arial"/>
                <w:color w:val="000000"/>
                <w:sz w:val="16"/>
                <w:szCs w:val="16"/>
              </w:rPr>
              <w:t xml:space="preserve">-0.11 </w:t>
            </w:r>
          </w:p>
        </w:tc>
        <w:tc>
          <w:tcPr>
            <w:tcW w:w="520" w:type="pct"/>
            <w:tcBorders>
              <w:top w:val="nil"/>
              <w:left w:val="nil"/>
              <w:right w:val="nil"/>
            </w:tcBorders>
            <w:shd w:val="clear" w:color="auto" w:fill="auto"/>
          </w:tcPr>
          <w:p w14:paraId="656FAE68" w14:textId="77777777" w:rsidR="00C86D4B" w:rsidRDefault="0025390F">
            <w:pPr>
              <w:spacing w:line="240" w:lineRule="auto"/>
              <w:jc w:val="center"/>
              <w:rPr>
                <w:rFonts w:cs="Arial"/>
                <w:color w:val="000000"/>
                <w:sz w:val="16"/>
                <w:szCs w:val="16"/>
              </w:rPr>
            </w:pPr>
            <w:r>
              <w:rPr>
                <w:rFonts w:cs="Arial"/>
                <w:color w:val="000000"/>
                <w:sz w:val="16"/>
                <w:szCs w:val="16"/>
              </w:rPr>
              <w:t xml:space="preserve">-0.15 </w:t>
            </w:r>
          </w:p>
        </w:tc>
        <w:tc>
          <w:tcPr>
            <w:tcW w:w="311" w:type="pct"/>
            <w:tcBorders>
              <w:top w:val="nil"/>
              <w:left w:val="nil"/>
              <w:right w:val="nil"/>
            </w:tcBorders>
            <w:shd w:val="clear" w:color="auto" w:fill="auto"/>
          </w:tcPr>
          <w:p w14:paraId="0882BE6D"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0.04 </w:t>
            </w:r>
          </w:p>
        </w:tc>
        <w:tc>
          <w:tcPr>
            <w:tcW w:w="412" w:type="pct"/>
            <w:tcBorders>
              <w:top w:val="nil"/>
              <w:left w:val="nil"/>
              <w:right w:val="nil"/>
            </w:tcBorders>
            <w:shd w:val="clear" w:color="auto" w:fill="auto"/>
          </w:tcPr>
          <w:p w14:paraId="1AD00BA1"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274" w:type="pct"/>
            <w:tcBorders>
              <w:top w:val="nil"/>
              <w:left w:val="nil"/>
              <w:right w:val="nil"/>
            </w:tcBorders>
            <w:shd w:val="clear" w:color="auto" w:fill="auto"/>
          </w:tcPr>
          <w:p w14:paraId="3A5AE386"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383" w:type="pct"/>
            <w:tcBorders>
              <w:top w:val="nil"/>
              <w:left w:val="nil"/>
              <w:right w:val="nil"/>
            </w:tcBorders>
            <w:shd w:val="clear" w:color="auto" w:fill="auto"/>
          </w:tcPr>
          <w:p w14:paraId="4BD762D2" w14:textId="77777777" w:rsidR="00C86D4B" w:rsidRDefault="0025390F">
            <w:pPr>
              <w:spacing w:line="240" w:lineRule="auto"/>
              <w:jc w:val="center"/>
              <w:rPr>
                <w:rFonts w:cs="Arial"/>
                <w:color w:val="000000"/>
                <w:sz w:val="16"/>
                <w:szCs w:val="16"/>
              </w:rPr>
            </w:pPr>
            <w:r>
              <w:rPr>
                <w:rFonts w:cs="Arial"/>
                <w:color w:val="000000"/>
                <w:sz w:val="16"/>
                <w:szCs w:val="16"/>
              </w:rPr>
              <w:t xml:space="preserve">0.02 </w:t>
            </w:r>
          </w:p>
        </w:tc>
        <w:tc>
          <w:tcPr>
            <w:tcW w:w="353" w:type="pct"/>
            <w:tcBorders>
              <w:top w:val="nil"/>
              <w:left w:val="nil"/>
              <w:right w:val="nil"/>
            </w:tcBorders>
            <w:shd w:val="clear" w:color="auto" w:fill="auto"/>
          </w:tcPr>
          <w:p w14:paraId="20F6F5A5" w14:textId="77777777" w:rsidR="00C86D4B" w:rsidRDefault="0025390F">
            <w:pPr>
              <w:spacing w:line="240" w:lineRule="auto"/>
              <w:jc w:val="center"/>
              <w:rPr>
                <w:rFonts w:cs="Arial"/>
                <w:color w:val="000000"/>
                <w:sz w:val="16"/>
                <w:szCs w:val="16"/>
              </w:rPr>
            </w:pPr>
            <w:r>
              <w:rPr>
                <w:rFonts w:cs="Arial"/>
                <w:color w:val="000000"/>
                <w:sz w:val="16"/>
                <w:szCs w:val="16"/>
              </w:rPr>
              <w:t xml:space="preserve">2.15 </w:t>
            </w:r>
          </w:p>
        </w:tc>
        <w:tc>
          <w:tcPr>
            <w:tcW w:w="305" w:type="pct"/>
            <w:tcBorders>
              <w:top w:val="nil"/>
              <w:left w:val="nil"/>
              <w:right w:val="nil"/>
            </w:tcBorders>
            <w:shd w:val="clear" w:color="auto" w:fill="auto"/>
          </w:tcPr>
          <w:p w14:paraId="3D3A8F3C" w14:textId="77777777" w:rsidR="00C86D4B" w:rsidRDefault="0025390F">
            <w:pPr>
              <w:spacing w:line="240" w:lineRule="auto"/>
              <w:jc w:val="center"/>
              <w:rPr>
                <w:rFonts w:cs="Arial"/>
                <w:color w:val="000000"/>
                <w:sz w:val="16"/>
                <w:szCs w:val="16"/>
              </w:rPr>
            </w:pPr>
            <w:r>
              <w:rPr>
                <w:rFonts w:cs="Arial"/>
                <w:color w:val="000000"/>
                <w:sz w:val="16"/>
                <w:szCs w:val="16"/>
              </w:rPr>
              <w:t xml:space="preserve">0.04 </w:t>
            </w:r>
          </w:p>
        </w:tc>
      </w:tr>
      <w:tr w:rsidR="00C86D4B" w14:paraId="59573480" w14:textId="77777777">
        <w:trPr>
          <w:trHeight w:val="251"/>
        </w:trPr>
        <w:tc>
          <w:tcPr>
            <w:tcW w:w="5000" w:type="pct"/>
            <w:gridSpan w:val="13"/>
            <w:tcBorders>
              <w:top w:val="nil"/>
              <w:left w:val="nil"/>
              <w:right w:val="nil"/>
            </w:tcBorders>
            <w:shd w:val="clear" w:color="auto" w:fill="auto"/>
          </w:tcPr>
          <w:p w14:paraId="318869FF" w14:textId="77777777" w:rsidR="00C86D4B" w:rsidRDefault="0025390F">
            <w:pPr>
              <w:spacing w:line="240" w:lineRule="auto"/>
              <w:jc w:val="both"/>
              <w:rPr>
                <w:rFonts w:cs="Arial"/>
                <w:color w:val="000000"/>
                <w:sz w:val="16"/>
                <w:szCs w:val="16"/>
              </w:rPr>
            </w:pPr>
            <w:r>
              <w:rPr>
                <w:rFonts w:cs="Arial"/>
                <w:b/>
                <w:bCs/>
                <w:color w:val="000000"/>
                <w:sz w:val="16"/>
                <w:szCs w:val="16"/>
              </w:rPr>
              <w:t>High activity level</w:t>
            </w:r>
          </w:p>
        </w:tc>
      </w:tr>
      <w:tr w:rsidR="00C86D4B" w14:paraId="5DC9EB8A" w14:textId="77777777">
        <w:trPr>
          <w:trHeight w:val="251"/>
        </w:trPr>
        <w:tc>
          <w:tcPr>
            <w:tcW w:w="142" w:type="pct"/>
            <w:vMerge w:val="restart"/>
            <w:tcBorders>
              <w:top w:val="nil"/>
              <w:left w:val="nil"/>
              <w:right w:val="nil"/>
            </w:tcBorders>
            <w:shd w:val="clear" w:color="auto" w:fill="auto"/>
          </w:tcPr>
          <w:p w14:paraId="0185FCAD" w14:textId="77777777" w:rsidR="00C86D4B" w:rsidRDefault="00C86D4B">
            <w:pPr>
              <w:spacing w:line="240" w:lineRule="auto"/>
              <w:rPr>
                <w:rFonts w:cs="Arial"/>
                <w:b/>
                <w:bCs/>
                <w:color w:val="000000"/>
                <w:sz w:val="16"/>
                <w:szCs w:val="16"/>
              </w:rPr>
            </w:pPr>
          </w:p>
        </w:tc>
        <w:tc>
          <w:tcPr>
            <w:tcW w:w="346" w:type="pct"/>
            <w:tcBorders>
              <w:top w:val="nil"/>
              <w:left w:val="nil"/>
              <w:bottom w:val="nil"/>
              <w:right w:val="nil"/>
            </w:tcBorders>
            <w:shd w:val="clear" w:color="auto" w:fill="auto"/>
            <w:noWrap/>
          </w:tcPr>
          <w:p w14:paraId="0C3B3B16" w14:textId="77777777" w:rsidR="00C86D4B" w:rsidRDefault="0025390F">
            <w:pPr>
              <w:spacing w:line="240" w:lineRule="auto"/>
              <w:rPr>
                <w:rFonts w:cs="Arial"/>
                <w:color w:val="000000"/>
                <w:sz w:val="16"/>
                <w:szCs w:val="16"/>
              </w:rPr>
            </w:pPr>
            <w:r>
              <w:rPr>
                <w:rFonts w:cs="Arial"/>
                <w:color w:val="000000"/>
                <w:sz w:val="16"/>
                <w:szCs w:val="16"/>
              </w:rPr>
              <w:t>Model 1</w:t>
            </w:r>
          </w:p>
        </w:tc>
        <w:tc>
          <w:tcPr>
            <w:tcW w:w="871" w:type="pct"/>
            <w:tcBorders>
              <w:top w:val="nil"/>
              <w:left w:val="nil"/>
              <w:bottom w:val="nil"/>
              <w:right w:val="nil"/>
            </w:tcBorders>
            <w:shd w:val="clear" w:color="auto" w:fill="auto"/>
          </w:tcPr>
          <w:p w14:paraId="57568459"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2D202901" w14:textId="77777777" w:rsidR="00C86D4B" w:rsidRDefault="0025390F">
            <w:pPr>
              <w:spacing w:line="240" w:lineRule="auto"/>
              <w:jc w:val="center"/>
              <w:rPr>
                <w:rFonts w:cs="Arial"/>
                <w:color w:val="000000"/>
                <w:sz w:val="16"/>
                <w:szCs w:val="16"/>
              </w:rPr>
            </w:pPr>
            <w:r>
              <w:rPr>
                <w:rFonts w:cs="Arial"/>
                <w:color w:val="000000"/>
                <w:sz w:val="16"/>
                <w:szCs w:val="16"/>
              </w:rPr>
              <w:t xml:space="preserve">-4.89 </w:t>
            </w:r>
          </w:p>
        </w:tc>
        <w:tc>
          <w:tcPr>
            <w:tcW w:w="258" w:type="pct"/>
            <w:tcBorders>
              <w:top w:val="nil"/>
              <w:left w:val="nil"/>
              <w:bottom w:val="nil"/>
              <w:right w:val="nil"/>
            </w:tcBorders>
            <w:shd w:val="clear" w:color="auto" w:fill="auto"/>
          </w:tcPr>
          <w:p w14:paraId="45D1E547" w14:textId="77777777" w:rsidR="00C86D4B" w:rsidRDefault="0025390F">
            <w:pPr>
              <w:spacing w:line="240" w:lineRule="auto"/>
              <w:jc w:val="center"/>
              <w:rPr>
                <w:rFonts w:cs="Arial"/>
                <w:color w:val="000000"/>
                <w:sz w:val="16"/>
                <w:szCs w:val="16"/>
              </w:rPr>
            </w:pPr>
            <w:r>
              <w:rPr>
                <w:rFonts w:cs="Arial"/>
                <w:color w:val="000000"/>
                <w:sz w:val="16"/>
                <w:szCs w:val="16"/>
              </w:rPr>
              <w:t xml:space="preserve">-7.11 </w:t>
            </w:r>
          </w:p>
        </w:tc>
        <w:tc>
          <w:tcPr>
            <w:tcW w:w="307" w:type="pct"/>
            <w:tcBorders>
              <w:top w:val="nil"/>
              <w:left w:val="nil"/>
              <w:bottom w:val="nil"/>
              <w:right w:val="nil"/>
            </w:tcBorders>
            <w:shd w:val="clear" w:color="auto" w:fill="auto"/>
          </w:tcPr>
          <w:p w14:paraId="2055AD6F" w14:textId="77777777" w:rsidR="00C86D4B" w:rsidRDefault="0025390F">
            <w:pPr>
              <w:spacing w:line="240" w:lineRule="auto"/>
              <w:jc w:val="center"/>
              <w:rPr>
                <w:rFonts w:cs="Arial"/>
                <w:color w:val="000000"/>
                <w:sz w:val="16"/>
                <w:szCs w:val="16"/>
              </w:rPr>
            </w:pPr>
            <w:r>
              <w:rPr>
                <w:rFonts w:cs="Arial"/>
                <w:color w:val="000000"/>
                <w:sz w:val="16"/>
                <w:szCs w:val="16"/>
              </w:rPr>
              <w:t xml:space="preserve">-2.67 </w:t>
            </w:r>
          </w:p>
        </w:tc>
        <w:tc>
          <w:tcPr>
            <w:tcW w:w="520" w:type="pct"/>
            <w:tcBorders>
              <w:top w:val="nil"/>
              <w:left w:val="nil"/>
              <w:bottom w:val="nil"/>
              <w:right w:val="nil"/>
            </w:tcBorders>
            <w:shd w:val="clear" w:color="auto" w:fill="auto"/>
          </w:tcPr>
          <w:p w14:paraId="11EB5099" w14:textId="77777777" w:rsidR="00C86D4B" w:rsidRDefault="0025390F">
            <w:pPr>
              <w:spacing w:line="240" w:lineRule="auto"/>
              <w:jc w:val="center"/>
              <w:rPr>
                <w:rFonts w:cs="Arial"/>
                <w:color w:val="000000"/>
                <w:sz w:val="16"/>
                <w:szCs w:val="16"/>
              </w:rPr>
            </w:pPr>
            <w:r>
              <w:rPr>
                <w:rFonts w:cs="Arial"/>
                <w:color w:val="000000"/>
                <w:sz w:val="16"/>
                <w:szCs w:val="16"/>
              </w:rPr>
              <w:t xml:space="preserve">-0.51 </w:t>
            </w:r>
          </w:p>
        </w:tc>
        <w:tc>
          <w:tcPr>
            <w:tcW w:w="311" w:type="pct"/>
            <w:tcBorders>
              <w:top w:val="nil"/>
              <w:left w:val="nil"/>
              <w:bottom w:val="nil"/>
              <w:right w:val="nil"/>
            </w:tcBorders>
            <w:shd w:val="clear" w:color="auto" w:fill="auto"/>
          </w:tcPr>
          <w:p w14:paraId="0B7FA5D2"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3B093185"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274" w:type="pct"/>
            <w:tcBorders>
              <w:top w:val="nil"/>
              <w:left w:val="nil"/>
              <w:bottom w:val="nil"/>
              <w:right w:val="nil"/>
            </w:tcBorders>
            <w:shd w:val="clear" w:color="auto" w:fill="auto"/>
          </w:tcPr>
          <w:p w14:paraId="6ABD990D"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1.00 </w:t>
            </w:r>
          </w:p>
        </w:tc>
        <w:tc>
          <w:tcPr>
            <w:tcW w:w="383" w:type="pct"/>
            <w:tcBorders>
              <w:top w:val="nil"/>
              <w:left w:val="nil"/>
              <w:bottom w:val="nil"/>
              <w:right w:val="nil"/>
            </w:tcBorders>
            <w:shd w:val="clear" w:color="auto" w:fill="auto"/>
          </w:tcPr>
          <w:p w14:paraId="06A56A7B" w14:textId="77777777" w:rsidR="00C86D4B" w:rsidRDefault="0025390F">
            <w:pPr>
              <w:spacing w:line="240" w:lineRule="auto"/>
              <w:jc w:val="center"/>
              <w:rPr>
                <w:rFonts w:cs="Arial"/>
                <w:color w:val="000000"/>
                <w:sz w:val="16"/>
                <w:szCs w:val="16"/>
              </w:rPr>
            </w:pPr>
            <w:r>
              <w:rPr>
                <w:rFonts w:cs="Arial"/>
                <w:color w:val="000000"/>
                <w:sz w:val="16"/>
                <w:szCs w:val="16"/>
              </w:rPr>
              <w:t xml:space="preserve">0.24 </w:t>
            </w:r>
          </w:p>
        </w:tc>
        <w:tc>
          <w:tcPr>
            <w:tcW w:w="353" w:type="pct"/>
            <w:tcBorders>
              <w:top w:val="nil"/>
              <w:left w:val="nil"/>
              <w:bottom w:val="nil"/>
              <w:right w:val="nil"/>
            </w:tcBorders>
            <w:shd w:val="clear" w:color="auto" w:fill="auto"/>
          </w:tcPr>
          <w:p w14:paraId="12F2B399" w14:textId="77777777" w:rsidR="00C86D4B" w:rsidRDefault="0025390F">
            <w:pPr>
              <w:spacing w:line="240" w:lineRule="auto"/>
              <w:jc w:val="center"/>
              <w:rPr>
                <w:rFonts w:cs="Arial"/>
                <w:color w:val="000000"/>
                <w:sz w:val="16"/>
                <w:szCs w:val="16"/>
              </w:rPr>
            </w:pPr>
            <w:r>
              <w:rPr>
                <w:rFonts w:cs="Arial"/>
                <w:color w:val="000000"/>
                <w:sz w:val="16"/>
                <w:szCs w:val="16"/>
              </w:rPr>
              <w:t xml:space="preserve">2.67 </w:t>
            </w:r>
          </w:p>
        </w:tc>
        <w:tc>
          <w:tcPr>
            <w:tcW w:w="305" w:type="pct"/>
            <w:tcBorders>
              <w:top w:val="nil"/>
              <w:left w:val="nil"/>
              <w:bottom w:val="nil"/>
              <w:right w:val="nil"/>
            </w:tcBorders>
            <w:shd w:val="clear" w:color="auto" w:fill="auto"/>
          </w:tcPr>
          <w:p w14:paraId="03E0AFEE"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023E6418" w14:textId="77777777">
        <w:trPr>
          <w:trHeight w:val="251"/>
        </w:trPr>
        <w:tc>
          <w:tcPr>
            <w:tcW w:w="142" w:type="pct"/>
            <w:vMerge/>
            <w:tcBorders>
              <w:top w:val="nil"/>
              <w:left w:val="nil"/>
              <w:right w:val="nil"/>
            </w:tcBorders>
            <w:shd w:val="clear" w:color="auto" w:fill="auto"/>
            <w:vAlign w:val="center"/>
          </w:tcPr>
          <w:p w14:paraId="265E022C" w14:textId="77777777" w:rsidR="00C86D4B" w:rsidRDefault="00C86D4B">
            <w:pPr>
              <w:spacing w:line="240" w:lineRule="auto"/>
              <w:rPr>
                <w:rFonts w:cs="Arial"/>
                <w:color w:val="000000"/>
                <w:sz w:val="16"/>
                <w:szCs w:val="16"/>
              </w:rPr>
            </w:pPr>
          </w:p>
        </w:tc>
        <w:tc>
          <w:tcPr>
            <w:tcW w:w="346" w:type="pct"/>
            <w:vMerge w:val="restart"/>
            <w:tcBorders>
              <w:top w:val="nil"/>
              <w:left w:val="nil"/>
              <w:bottom w:val="nil"/>
              <w:right w:val="nil"/>
            </w:tcBorders>
            <w:shd w:val="clear" w:color="auto" w:fill="auto"/>
            <w:noWrap/>
          </w:tcPr>
          <w:p w14:paraId="7F86212E" w14:textId="77777777" w:rsidR="00C86D4B" w:rsidRDefault="0025390F">
            <w:pPr>
              <w:spacing w:line="240" w:lineRule="auto"/>
              <w:rPr>
                <w:rFonts w:cs="Arial"/>
                <w:color w:val="000000"/>
                <w:sz w:val="16"/>
                <w:szCs w:val="16"/>
              </w:rPr>
            </w:pPr>
            <w:r>
              <w:rPr>
                <w:rFonts w:cs="Arial"/>
                <w:color w:val="000000"/>
                <w:sz w:val="16"/>
                <w:szCs w:val="16"/>
              </w:rPr>
              <w:t>Model 2</w:t>
            </w:r>
          </w:p>
        </w:tc>
        <w:tc>
          <w:tcPr>
            <w:tcW w:w="871" w:type="pct"/>
            <w:tcBorders>
              <w:top w:val="nil"/>
              <w:left w:val="nil"/>
              <w:bottom w:val="nil"/>
              <w:right w:val="nil"/>
            </w:tcBorders>
            <w:shd w:val="clear" w:color="auto" w:fill="auto"/>
          </w:tcPr>
          <w:p w14:paraId="57B3E1B0"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bottom w:val="nil"/>
              <w:right w:val="nil"/>
            </w:tcBorders>
            <w:shd w:val="clear" w:color="auto" w:fill="auto"/>
          </w:tcPr>
          <w:p w14:paraId="2AE60012" w14:textId="77777777" w:rsidR="00C86D4B" w:rsidRDefault="0025390F">
            <w:pPr>
              <w:spacing w:line="240" w:lineRule="auto"/>
              <w:jc w:val="center"/>
              <w:rPr>
                <w:rFonts w:cs="Arial"/>
                <w:color w:val="000000"/>
                <w:sz w:val="16"/>
                <w:szCs w:val="16"/>
              </w:rPr>
            </w:pPr>
            <w:r>
              <w:rPr>
                <w:rFonts w:cs="Arial"/>
                <w:color w:val="000000"/>
                <w:sz w:val="16"/>
                <w:szCs w:val="16"/>
              </w:rPr>
              <w:t xml:space="preserve">-5.13 </w:t>
            </w:r>
          </w:p>
        </w:tc>
        <w:tc>
          <w:tcPr>
            <w:tcW w:w="258" w:type="pct"/>
            <w:tcBorders>
              <w:top w:val="nil"/>
              <w:left w:val="nil"/>
              <w:bottom w:val="nil"/>
              <w:right w:val="nil"/>
            </w:tcBorders>
            <w:shd w:val="clear" w:color="auto" w:fill="auto"/>
          </w:tcPr>
          <w:p w14:paraId="549D71ED" w14:textId="77777777" w:rsidR="00C86D4B" w:rsidRDefault="0025390F">
            <w:pPr>
              <w:spacing w:line="240" w:lineRule="auto"/>
              <w:jc w:val="center"/>
              <w:rPr>
                <w:rFonts w:cs="Arial"/>
                <w:color w:val="000000"/>
                <w:sz w:val="16"/>
                <w:szCs w:val="16"/>
              </w:rPr>
            </w:pPr>
            <w:r>
              <w:rPr>
                <w:rFonts w:cs="Arial"/>
                <w:color w:val="000000"/>
                <w:sz w:val="16"/>
                <w:szCs w:val="16"/>
              </w:rPr>
              <w:t xml:space="preserve">-7.24 </w:t>
            </w:r>
          </w:p>
        </w:tc>
        <w:tc>
          <w:tcPr>
            <w:tcW w:w="307" w:type="pct"/>
            <w:tcBorders>
              <w:top w:val="nil"/>
              <w:left w:val="nil"/>
              <w:bottom w:val="nil"/>
              <w:right w:val="nil"/>
            </w:tcBorders>
            <w:shd w:val="clear" w:color="auto" w:fill="auto"/>
          </w:tcPr>
          <w:p w14:paraId="37288490" w14:textId="77777777" w:rsidR="00C86D4B" w:rsidRDefault="0025390F">
            <w:pPr>
              <w:spacing w:line="240" w:lineRule="auto"/>
              <w:jc w:val="center"/>
              <w:rPr>
                <w:rFonts w:cs="Arial"/>
                <w:color w:val="000000"/>
                <w:sz w:val="16"/>
                <w:szCs w:val="16"/>
              </w:rPr>
            </w:pPr>
            <w:r>
              <w:rPr>
                <w:rFonts w:cs="Arial"/>
                <w:color w:val="000000"/>
                <w:sz w:val="16"/>
                <w:szCs w:val="16"/>
              </w:rPr>
              <w:t xml:space="preserve">-3.01 </w:t>
            </w:r>
          </w:p>
        </w:tc>
        <w:tc>
          <w:tcPr>
            <w:tcW w:w="520" w:type="pct"/>
            <w:tcBorders>
              <w:top w:val="nil"/>
              <w:left w:val="nil"/>
              <w:bottom w:val="nil"/>
              <w:right w:val="nil"/>
            </w:tcBorders>
            <w:shd w:val="clear" w:color="auto" w:fill="auto"/>
          </w:tcPr>
          <w:p w14:paraId="28725EA2" w14:textId="77777777" w:rsidR="00C86D4B" w:rsidRDefault="0025390F">
            <w:pPr>
              <w:spacing w:line="240" w:lineRule="auto"/>
              <w:jc w:val="center"/>
              <w:rPr>
                <w:rFonts w:cs="Arial"/>
                <w:color w:val="000000"/>
                <w:sz w:val="16"/>
                <w:szCs w:val="16"/>
              </w:rPr>
            </w:pPr>
            <w:r>
              <w:rPr>
                <w:rFonts w:cs="Arial"/>
                <w:color w:val="000000"/>
                <w:sz w:val="16"/>
                <w:szCs w:val="16"/>
              </w:rPr>
              <w:t xml:space="preserve">-0.53 </w:t>
            </w:r>
          </w:p>
        </w:tc>
        <w:tc>
          <w:tcPr>
            <w:tcW w:w="311" w:type="pct"/>
            <w:tcBorders>
              <w:top w:val="nil"/>
              <w:left w:val="nil"/>
              <w:bottom w:val="nil"/>
              <w:right w:val="nil"/>
            </w:tcBorders>
            <w:shd w:val="clear" w:color="auto" w:fill="auto"/>
          </w:tcPr>
          <w:p w14:paraId="46A529EB"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bottom w:val="nil"/>
              <w:right w:val="nil"/>
            </w:tcBorders>
            <w:shd w:val="clear" w:color="auto" w:fill="auto"/>
          </w:tcPr>
          <w:p w14:paraId="4945F7A2"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0.99 </w:t>
            </w:r>
          </w:p>
        </w:tc>
        <w:tc>
          <w:tcPr>
            <w:tcW w:w="274" w:type="pct"/>
            <w:tcBorders>
              <w:top w:val="nil"/>
              <w:left w:val="nil"/>
              <w:bottom w:val="nil"/>
              <w:right w:val="nil"/>
            </w:tcBorders>
            <w:shd w:val="clear" w:color="auto" w:fill="auto"/>
          </w:tcPr>
          <w:p w14:paraId="1C39E4D6"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1.01 </w:t>
            </w:r>
          </w:p>
        </w:tc>
        <w:tc>
          <w:tcPr>
            <w:tcW w:w="383" w:type="pct"/>
            <w:tcBorders>
              <w:top w:val="nil"/>
              <w:left w:val="nil"/>
              <w:bottom w:val="nil"/>
              <w:right w:val="nil"/>
            </w:tcBorders>
            <w:shd w:val="clear" w:color="auto" w:fill="auto"/>
          </w:tcPr>
          <w:p w14:paraId="740C9731" w14:textId="77777777" w:rsidR="00C86D4B" w:rsidRDefault="0025390F">
            <w:pPr>
              <w:spacing w:line="240" w:lineRule="auto"/>
              <w:jc w:val="center"/>
              <w:rPr>
                <w:rFonts w:cs="Arial"/>
                <w:color w:val="000000"/>
                <w:sz w:val="16"/>
                <w:szCs w:val="16"/>
              </w:rPr>
            </w:pPr>
            <w:r>
              <w:rPr>
                <w:rFonts w:cs="Arial"/>
                <w:color w:val="000000"/>
                <w:sz w:val="16"/>
                <w:szCs w:val="16"/>
              </w:rPr>
              <w:t xml:space="preserve">0.32 </w:t>
            </w:r>
          </w:p>
        </w:tc>
        <w:tc>
          <w:tcPr>
            <w:tcW w:w="353" w:type="pct"/>
            <w:tcBorders>
              <w:top w:val="nil"/>
              <w:left w:val="nil"/>
              <w:bottom w:val="nil"/>
              <w:right w:val="nil"/>
            </w:tcBorders>
            <w:shd w:val="clear" w:color="auto" w:fill="auto"/>
          </w:tcPr>
          <w:p w14:paraId="22112E82" w14:textId="77777777" w:rsidR="00C86D4B" w:rsidRDefault="00C86D4B">
            <w:pPr>
              <w:spacing w:line="240" w:lineRule="auto"/>
              <w:jc w:val="center"/>
              <w:rPr>
                <w:rFonts w:cs="Arial"/>
                <w:color w:val="000000"/>
                <w:sz w:val="16"/>
                <w:szCs w:val="16"/>
              </w:rPr>
            </w:pPr>
          </w:p>
        </w:tc>
        <w:tc>
          <w:tcPr>
            <w:tcW w:w="305" w:type="pct"/>
            <w:tcBorders>
              <w:top w:val="nil"/>
              <w:left w:val="nil"/>
              <w:bottom w:val="nil"/>
              <w:right w:val="nil"/>
            </w:tcBorders>
            <w:shd w:val="clear" w:color="auto" w:fill="auto"/>
          </w:tcPr>
          <w:p w14:paraId="083206E0"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76C81CB0" w14:textId="77777777">
        <w:trPr>
          <w:trHeight w:val="251"/>
        </w:trPr>
        <w:tc>
          <w:tcPr>
            <w:tcW w:w="142" w:type="pct"/>
            <w:vMerge/>
            <w:tcBorders>
              <w:top w:val="nil"/>
              <w:left w:val="nil"/>
              <w:right w:val="nil"/>
            </w:tcBorders>
            <w:shd w:val="clear" w:color="auto" w:fill="auto"/>
            <w:vAlign w:val="center"/>
          </w:tcPr>
          <w:p w14:paraId="2E92A059" w14:textId="77777777" w:rsidR="00C86D4B" w:rsidRDefault="00C86D4B">
            <w:pPr>
              <w:spacing w:line="240" w:lineRule="auto"/>
              <w:rPr>
                <w:rFonts w:cs="Arial"/>
                <w:color w:val="000000"/>
                <w:sz w:val="16"/>
                <w:szCs w:val="16"/>
              </w:rPr>
            </w:pPr>
          </w:p>
        </w:tc>
        <w:tc>
          <w:tcPr>
            <w:tcW w:w="346" w:type="pct"/>
            <w:vMerge/>
            <w:tcBorders>
              <w:top w:val="nil"/>
              <w:left w:val="nil"/>
              <w:bottom w:val="nil"/>
              <w:right w:val="nil"/>
            </w:tcBorders>
            <w:shd w:val="clear" w:color="auto" w:fill="auto"/>
            <w:vAlign w:val="center"/>
          </w:tcPr>
          <w:p w14:paraId="4A1E2F94" w14:textId="77777777" w:rsidR="00C86D4B" w:rsidRDefault="00C86D4B">
            <w:pPr>
              <w:spacing w:line="240" w:lineRule="auto"/>
              <w:rPr>
                <w:rFonts w:cs="Arial"/>
                <w:color w:val="000000"/>
                <w:sz w:val="16"/>
                <w:szCs w:val="16"/>
              </w:rPr>
            </w:pPr>
          </w:p>
        </w:tc>
        <w:tc>
          <w:tcPr>
            <w:tcW w:w="871" w:type="pct"/>
            <w:tcBorders>
              <w:top w:val="nil"/>
              <w:left w:val="nil"/>
              <w:bottom w:val="nil"/>
              <w:right w:val="nil"/>
            </w:tcBorders>
            <w:shd w:val="clear" w:color="auto" w:fill="auto"/>
          </w:tcPr>
          <w:p w14:paraId="031428EC" w14:textId="77777777" w:rsidR="00C86D4B" w:rsidRDefault="0025390F">
            <w:pPr>
              <w:spacing w:line="240" w:lineRule="auto"/>
              <w:rPr>
                <w:rFonts w:cs="Arial"/>
                <w:color w:val="000000"/>
                <w:sz w:val="16"/>
                <w:szCs w:val="16"/>
              </w:rPr>
            </w:pPr>
            <w:r>
              <w:rPr>
                <w:rFonts w:cs="Arial"/>
                <w:color w:val="000000"/>
                <w:sz w:val="16"/>
                <w:szCs w:val="16"/>
              </w:rPr>
              <w:t>Accumulated recovery cases</w:t>
            </w:r>
          </w:p>
        </w:tc>
        <w:tc>
          <w:tcPr>
            <w:tcW w:w="516" w:type="pct"/>
            <w:tcBorders>
              <w:top w:val="nil"/>
              <w:left w:val="nil"/>
              <w:bottom w:val="nil"/>
              <w:right w:val="nil"/>
            </w:tcBorders>
            <w:shd w:val="clear" w:color="auto" w:fill="auto"/>
          </w:tcPr>
          <w:p w14:paraId="37728548" w14:textId="77777777" w:rsidR="00C86D4B" w:rsidRDefault="0025390F">
            <w:pPr>
              <w:spacing w:line="240" w:lineRule="auto"/>
              <w:jc w:val="center"/>
              <w:rPr>
                <w:rFonts w:cs="Arial"/>
                <w:color w:val="000000"/>
                <w:sz w:val="16"/>
                <w:szCs w:val="16"/>
              </w:rPr>
            </w:pPr>
            <w:r>
              <w:rPr>
                <w:rFonts w:cs="Arial"/>
                <w:color w:val="000000"/>
                <w:sz w:val="16"/>
                <w:szCs w:val="16"/>
              </w:rPr>
              <w:t xml:space="preserve">-0.01 </w:t>
            </w:r>
          </w:p>
        </w:tc>
        <w:tc>
          <w:tcPr>
            <w:tcW w:w="258" w:type="pct"/>
            <w:tcBorders>
              <w:top w:val="nil"/>
              <w:left w:val="nil"/>
              <w:bottom w:val="nil"/>
              <w:right w:val="nil"/>
            </w:tcBorders>
            <w:shd w:val="clear" w:color="auto" w:fill="auto"/>
          </w:tcPr>
          <w:p w14:paraId="3F6FE0B1" w14:textId="77777777" w:rsidR="00C86D4B" w:rsidRDefault="0025390F">
            <w:pPr>
              <w:spacing w:line="240" w:lineRule="auto"/>
              <w:jc w:val="center"/>
              <w:rPr>
                <w:rFonts w:cs="Arial"/>
                <w:color w:val="000000"/>
                <w:sz w:val="16"/>
                <w:szCs w:val="16"/>
              </w:rPr>
            </w:pPr>
            <w:r>
              <w:rPr>
                <w:rFonts w:cs="Arial"/>
                <w:color w:val="000000"/>
                <w:sz w:val="16"/>
                <w:szCs w:val="16"/>
              </w:rPr>
              <w:t xml:space="preserve">-0.02 </w:t>
            </w:r>
          </w:p>
        </w:tc>
        <w:tc>
          <w:tcPr>
            <w:tcW w:w="307" w:type="pct"/>
            <w:tcBorders>
              <w:top w:val="nil"/>
              <w:left w:val="nil"/>
              <w:bottom w:val="nil"/>
              <w:right w:val="nil"/>
            </w:tcBorders>
            <w:shd w:val="clear" w:color="auto" w:fill="auto"/>
          </w:tcPr>
          <w:p w14:paraId="420BC65C" w14:textId="77777777" w:rsidR="00C86D4B" w:rsidRDefault="0025390F">
            <w:pPr>
              <w:spacing w:line="240" w:lineRule="auto"/>
              <w:jc w:val="center"/>
              <w:rPr>
                <w:rFonts w:cs="Arial"/>
                <w:color w:val="000000"/>
                <w:sz w:val="16"/>
                <w:szCs w:val="16"/>
              </w:rPr>
            </w:pPr>
            <w:r>
              <w:rPr>
                <w:rFonts w:cs="Arial"/>
                <w:color w:val="000000"/>
                <w:sz w:val="16"/>
                <w:szCs w:val="16"/>
              </w:rPr>
              <w:t xml:space="preserve">0.00 </w:t>
            </w:r>
          </w:p>
        </w:tc>
        <w:tc>
          <w:tcPr>
            <w:tcW w:w="520" w:type="pct"/>
            <w:tcBorders>
              <w:top w:val="nil"/>
              <w:left w:val="nil"/>
              <w:bottom w:val="nil"/>
              <w:right w:val="nil"/>
            </w:tcBorders>
            <w:shd w:val="clear" w:color="auto" w:fill="auto"/>
          </w:tcPr>
          <w:p w14:paraId="58C58C04" w14:textId="77777777" w:rsidR="00C86D4B" w:rsidRDefault="0025390F">
            <w:pPr>
              <w:spacing w:line="240" w:lineRule="auto"/>
              <w:jc w:val="center"/>
              <w:rPr>
                <w:rFonts w:cs="Arial"/>
                <w:color w:val="000000"/>
                <w:sz w:val="16"/>
                <w:szCs w:val="16"/>
              </w:rPr>
            </w:pPr>
            <w:r>
              <w:rPr>
                <w:rFonts w:cs="Arial"/>
                <w:color w:val="000000"/>
                <w:sz w:val="16"/>
                <w:szCs w:val="16"/>
              </w:rPr>
              <w:t xml:space="preserve">-0.29 </w:t>
            </w:r>
          </w:p>
        </w:tc>
        <w:tc>
          <w:tcPr>
            <w:tcW w:w="311" w:type="pct"/>
            <w:tcBorders>
              <w:top w:val="nil"/>
              <w:left w:val="nil"/>
              <w:bottom w:val="nil"/>
              <w:right w:val="nil"/>
            </w:tcBorders>
            <w:shd w:val="clear" w:color="auto" w:fill="auto"/>
          </w:tcPr>
          <w:p w14:paraId="2D995211" w14:textId="77777777" w:rsidR="00C86D4B" w:rsidRDefault="0025390F">
            <w:pPr>
              <w:spacing w:line="240" w:lineRule="auto"/>
              <w:jc w:val="center"/>
              <w:rPr>
                <w:rFonts w:cs="Arial"/>
                <w:color w:val="000000"/>
                <w:sz w:val="16"/>
                <w:szCs w:val="16"/>
              </w:rPr>
            </w:pPr>
            <w:r>
              <w:rPr>
                <w:rFonts w:cs="Arial"/>
                <w:color w:val="000000"/>
                <w:sz w:val="16"/>
                <w:szCs w:val="16"/>
              </w:rPr>
              <w:t xml:space="preserve">0.01 </w:t>
            </w:r>
          </w:p>
        </w:tc>
        <w:tc>
          <w:tcPr>
            <w:tcW w:w="412" w:type="pct"/>
            <w:tcBorders>
              <w:top w:val="nil"/>
              <w:left w:val="nil"/>
              <w:bottom w:val="nil"/>
              <w:right w:val="nil"/>
            </w:tcBorders>
            <w:shd w:val="clear" w:color="auto" w:fill="auto"/>
          </w:tcPr>
          <w:p w14:paraId="6DEE1D21" w14:textId="77777777" w:rsidR="00C86D4B" w:rsidRDefault="0025390F">
            <w:pPr>
              <w:spacing w:line="240" w:lineRule="auto"/>
              <w:jc w:val="center"/>
              <w:rPr>
                <w:rFonts w:cs="Arial"/>
                <w:color w:val="000000"/>
                <w:sz w:val="16"/>
                <w:szCs w:val="16"/>
              </w:rPr>
            </w:pPr>
            <w:r>
              <w:rPr>
                <w:rFonts w:cs="Arial"/>
                <w:color w:val="000000"/>
                <w:sz w:val="16"/>
                <w:szCs w:val="16"/>
              </w:rPr>
              <w:t xml:space="preserve">0.99 </w:t>
            </w:r>
          </w:p>
        </w:tc>
        <w:tc>
          <w:tcPr>
            <w:tcW w:w="274" w:type="pct"/>
            <w:tcBorders>
              <w:top w:val="nil"/>
              <w:left w:val="nil"/>
              <w:bottom w:val="nil"/>
              <w:right w:val="nil"/>
            </w:tcBorders>
            <w:shd w:val="clear" w:color="auto" w:fill="auto"/>
          </w:tcPr>
          <w:p w14:paraId="62E07BB7" w14:textId="77777777" w:rsidR="00C86D4B" w:rsidRDefault="0025390F">
            <w:pPr>
              <w:spacing w:line="240" w:lineRule="auto"/>
              <w:jc w:val="center"/>
              <w:rPr>
                <w:rFonts w:cs="Arial"/>
                <w:color w:val="000000"/>
                <w:sz w:val="16"/>
                <w:szCs w:val="16"/>
              </w:rPr>
            </w:pPr>
            <w:r>
              <w:rPr>
                <w:rFonts w:cs="Arial"/>
                <w:color w:val="000000"/>
                <w:sz w:val="16"/>
                <w:szCs w:val="16"/>
              </w:rPr>
              <w:t xml:space="preserve">1.01 </w:t>
            </w:r>
          </w:p>
        </w:tc>
        <w:tc>
          <w:tcPr>
            <w:tcW w:w="383" w:type="pct"/>
            <w:tcBorders>
              <w:top w:val="nil"/>
              <w:left w:val="nil"/>
              <w:bottom w:val="nil"/>
              <w:right w:val="nil"/>
            </w:tcBorders>
            <w:shd w:val="clear" w:color="auto" w:fill="auto"/>
          </w:tcPr>
          <w:p w14:paraId="58F6F7B7" w14:textId="77777777" w:rsidR="00C86D4B" w:rsidRDefault="00C86D4B">
            <w:pPr>
              <w:spacing w:line="240" w:lineRule="auto"/>
              <w:jc w:val="center"/>
              <w:rPr>
                <w:rFonts w:cs="Arial"/>
                <w:color w:val="000000"/>
                <w:sz w:val="16"/>
                <w:szCs w:val="16"/>
              </w:rPr>
            </w:pPr>
          </w:p>
        </w:tc>
        <w:tc>
          <w:tcPr>
            <w:tcW w:w="353" w:type="pct"/>
            <w:tcBorders>
              <w:top w:val="nil"/>
              <w:left w:val="nil"/>
              <w:bottom w:val="nil"/>
              <w:right w:val="nil"/>
            </w:tcBorders>
            <w:shd w:val="clear" w:color="auto" w:fill="auto"/>
          </w:tcPr>
          <w:p w14:paraId="158A1853" w14:textId="77777777" w:rsidR="00C86D4B" w:rsidRDefault="00C86D4B">
            <w:pPr>
              <w:spacing w:line="240" w:lineRule="auto"/>
              <w:jc w:val="center"/>
              <w:rPr>
                <w:rFonts w:eastAsia="Times New Roman" w:cs="Arial"/>
                <w:color w:val="000000"/>
                <w:sz w:val="16"/>
                <w:szCs w:val="16"/>
              </w:rPr>
            </w:pPr>
          </w:p>
        </w:tc>
        <w:tc>
          <w:tcPr>
            <w:tcW w:w="305" w:type="pct"/>
            <w:tcBorders>
              <w:top w:val="nil"/>
              <w:left w:val="nil"/>
              <w:bottom w:val="nil"/>
              <w:right w:val="nil"/>
            </w:tcBorders>
            <w:shd w:val="clear" w:color="auto" w:fill="auto"/>
          </w:tcPr>
          <w:p w14:paraId="6DD3F0C1" w14:textId="77777777" w:rsidR="00C86D4B" w:rsidRDefault="00C86D4B">
            <w:pPr>
              <w:spacing w:line="240" w:lineRule="auto"/>
              <w:jc w:val="center"/>
              <w:rPr>
                <w:rFonts w:eastAsia="Times New Roman" w:cs="Arial"/>
                <w:color w:val="000000"/>
                <w:sz w:val="16"/>
                <w:szCs w:val="16"/>
              </w:rPr>
            </w:pPr>
          </w:p>
        </w:tc>
      </w:tr>
      <w:tr w:rsidR="00C86D4B" w14:paraId="597D189D" w14:textId="77777777">
        <w:trPr>
          <w:trHeight w:val="251"/>
        </w:trPr>
        <w:tc>
          <w:tcPr>
            <w:tcW w:w="142" w:type="pct"/>
            <w:vMerge/>
            <w:tcBorders>
              <w:top w:val="nil"/>
              <w:left w:val="nil"/>
              <w:right w:val="nil"/>
            </w:tcBorders>
            <w:shd w:val="clear" w:color="auto" w:fill="auto"/>
            <w:vAlign w:val="center"/>
          </w:tcPr>
          <w:p w14:paraId="76018073" w14:textId="77777777" w:rsidR="00C86D4B" w:rsidRDefault="00C86D4B">
            <w:pPr>
              <w:spacing w:line="240" w:lineRule="auto"/>
              <w:rPr>
                <w:rFonts w:cs="Arial"/>
                <w:color w:val="000000"/>
                <w:sz w:val="16"/>
                <w:szCs w:val="16"/>
              </w:rPr>
            </w:pPr>
          </w:p>
        </w:tc>
        <w:tc>
          <w:tcPr>
            <w:tcW w:w="346" w:type="pct"/>
            <w:vMerge w:val="restart"/>
            <w:tcBorders>
              <w:top w:val="nil"/>
              <w:left w:val="nil"/>
              <w:right w:val="nil"/>
            </w:tcBorders>
            <w:shd w:val="clear" w:color="auto" w:fill="auto"/>
            <w:noWrap/>
          </w:tcPr>
          <w:p w14:paraId="32A9A700" w14:textId="77777777" w:rsidR="00C86D4B" w:rsidRDefault="0025390F">
            <w:pPr>
              <w:spacing w:line="240" w:lineRule="auto"/>
              <w:rPr>
                <w:rFonts w:cs="Arial"/>
                <w:color w:val="000000"/>
                <w:sz w:val="16"/>
                <w:szCs w:val="16"/>
              </w:rPr>
            </w:pPr>
            <w:r>
              <w:rPr>
                <w:rFonts w:cs="Arial"/>
                <w:color w:val="000000"/>
                <w:sz w:val="16"/>
                <w:szCs w:val="16"/>
              </w:rPr>
              <w:t>Model 3</w:t>
            </w:r>
          </w:p>
        </w:tc>
        <w:tc>
          <w:tcPr>
            <w:tcW w:w="871" w:type="pct"/>
            <w:tcBorders>
              <w:top w:val="nil"/>
              <w:left w:val="nil"/>
              <w:right w:val="nil"/>
            </w:tcBorders>
            <w:shd w:val="clear" w:color="auto" w:fill="auto"/>
          </w:tcPr>
          <w:p w14:paraId="31788225" w14:textId="77777777" w:rsidR="00C86D4B" w:rsidRDefault="0025390F">
            <w:pPr>
              <w:spacing w:line="240" w:lineRule="auto"/>
              <w:rPr>
                <w:rFonts w:cs="Arial"/>
                <w:color w:val="000000"/>
                <w:sz w:val="16"/>
                <w:szCs w:val="16"/>
              </w:rPr>
            </w:pPr>
            <w:r>
              <w:rPr>
                <w:rFonts w:cs="Arial"/>
                <w:color w:val="000000"/>
                <w:sz w:val="16"/>
                <w:szCs w:val="16"/>
              </w:rPr>
              <w:t>Masculinity score</w:t>
            </w:r>
          </w:p>
        </w:tc>
        <w:tc>
          <w:tcPr>
            <w:tcW w:w="516" w:type="pct"/>
            <w:tcBorders>
              <w:top w:val="nil"/>
              <w:left w:val="nil"/>
              <w:right w:val="nil"/>
            </w:tcBorders>
            <w:shd w:val="clear" w:color="auto" w:fill="auto"/>
          </w:tcPr>
          <w:p w14:paraId="7725826E" w14:textId="77777777" w:rsidR="00C86D4B" w:rsidRDefault="0025390F">
            <w:pPr>
              <w:spacing w:line="240" w:lineRule="auto"/>
              <w:jc w:val="center"/>
              <w:rPr>
                <w:rFonts w:cs="Arial"/>
                <w:color w:val="000000"/>
                <w:sz w:val="16"/>
                <w:szCs w:val="16"/>
              </w:rPr>
            </w:pPr>
            <w:r>
              <w:rPr>
                <w:rFonts w:cs="Arial"/>
                <w:color w:val="000000"/>
                <w:sz w:val="16"/>
                <w:szCs w:val="16"/>
              </w:rPr>
              <w:t xml:space="preserve">-4.91 </w:t>
            </w:r>
          </w:p>
        </w:tc>
        <w:tc>
          <w:tcPr>
            <w:tcW w:w="258" w:type="pct"/>
            <w:tcBorders>
              <w:top w:val="nil"/>
              <w:left w:val="nil"/>
              <w:right w:val="nil"/>
            </w:tcBorders>
            <w:shd w:val="clear" w:color="auto" w:fill="auto"/>
          </w:tcPr>
          <w:p w14:paraId="7509B09E" w14:textId="77777777" w:rsidR="00C86D4B" w:rsidRDefault="0025390F">
            <w:pPr>
              <w:spacing w:line="240" w:lineRule="auto"/>
              <w:jc w:val="center"/>
              <w:rPr>
                <w:rFonts w:cs="Arial"/>
                <w:color w:val="000000"/>
                <w:sz w:val="16"/>
                <w:szCs w:val="16"/>
              </w:rPr>
            </w:pPr>
            <w:r>
              <w:rPr>
                <w:rFonts w:cs="Arial"/>
                <w:color w:val="000000"/>
                <w:sz w:val="16"/>
                <w:szCs w:val="16"/>
              </w:rPr>
              <w:t xml:space="preserve">-6.84 </w:t>
            </w:r>
          </w:p>
        </w:tc>
        <w:tc>
          <w:tcPr>
            <w:tcW w:w="307" w:type="pct"/>
            <w:tcBorders>
              <w:top w:val="nil"/>
              <w:left w:val="nil"/>
              <w:right w:val="nil"/>
            </w:tcBorders>
            <w:shd w:val="clear" w:color="auto" w:fill="auto"/>
          </w:tcPr>
          <w:p w14:paraId="0FC98494" w14:textId="77777777" w:rsidR="00C86D4B" w:rsidRDefault="0025390F">
            <w:pPr>
              <w:spacing w:line="240" w:lineRule="auto"/>
              <w:jc w:val="center"/>
              <w:rPr>
                <w:rFonts w:cs="Arial"/>
                <w:color w:val="000000"/>
                <w:sz w:val="16"/>
                <w:szCs w:val="16"/>
              </w:rPr>
            </w:pPr>
            <w:r>
              <w:rPr>
                <w:rFonts w:cs="Arial"/>
                <w:color w:val="000000"/>
                <w:sz w:val="16"/>
                <w:szCs w:val="16"/>
              </w:rPr>
              <w:t xml:space="preserve">-2.98 </w:t>
            </w:r>
          </w:p>
        </w:tc>
        <w:tc>
          <w:tcPr>
            <w:tcW w:w="520" w:type="pct"/>
            <w:tcBorders>
              <w:top w:val="nil"/>
              <w:left w:val="nil"/>
              <w:right w:val="nil"/>
            </w:tcBorders>
            <w:shd w:val="clear" w:color="auto" w:fill="auto"/>
          </w:tcPr>
          <w:p w14:paraId="40EFD9E3" w14:textId="77777777" w:rsidR="00C86D4B" w:rsidRDefault="0025390F">
            <w:pPr>
              <w:spacing w:line="240" w:lineRule="auto"/>
              <w:jc w:val="center"/>
              <w:rPr>
                <w:rFonts w:cs="Arial"/>
                <w:color w:val="000000"/>
                <w:sz w:val="16"/>
                <w:szCs w:val="16"/>
              </w:rPr>
            </w:pPr>
            <w:r>
              <w:rPr>
                <w:rFonts w:cs="Arial"/>
                <w:color w:val="000000"/>
                <w:sz w:val="16"/>
                <w:szCs w:val="16"/>
              </w:rPr>
              <w:t xml:space="preserve">-0.51 </w:t>
            </w:r>
          </w:p>
        </w:tc>
        <w:tc>
          <w:tcPr>
            <w:tcW w:w="311" w:type="pct"/>
            <w:tcBorders>
              <w:top w:val="nil"/>
              <w:left w:val="nil"/>
              <w:right w:val="nil"/>
            </w:tcBorders>
            <w:shd w:val="clear" w:color="auto" w:fill="auto"/>
          </w:tcPr>
          <w:p w14:paraId="4C86B52D"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&lt;0.001</w:t>
            </w:r>
          </w:p>
        </w:tc>
        <w:tc>
          <w:tcPr>
            <w:tcW w:w="412" w:type="pct"/>
            <w:tcBorders>
              <w:top w:val="nil"/>
              <w:left w:val="nil"/>
              <w:right w:val="nil"/>
            </w:tcBorders>
            <w:shd w:val="clear" w:color="auto" w:fill="auto"/>
          </w:tcPr>
          <w:p w14:paraId="66E165C6"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0.99 </w:t>
            </w:r>
          </w:p>
        </w:tc>
        <w:tc>
          <w:tcPr>
            <w:tcW w:w="274" w:type="pct"/>
            <w:tcBorders>
              <w:top w:val="nil"/>
              <w:left w:val="nil"/>
              <w:right w:val="nil"/>
            </w:tcBorders>
            <w:shd w:val="clear" w:color="auto" w:fill="auto"/>
          </w:tcPr>
          <w:p w14:paraId="700A4261" w14:textId="77777777" w:rsidR="00C86D4B" w:rsidRDefault="0025390F">
            <w:pPr>
              <w:spacing w:line="240" w:lineRule="auto"/>
              <w:jc w:val="center"/>
              <w:rPr>
                <w:rFonts w:eastAsia="Times New Roman" w:cs="Arial"/>
                <w:color w:val="000000"/>
                <w:sz w:val="16"/>
                <w:szCs w:val="16"/>
              </w:rPr>
            </w:pPr>
            <w:r>
              <w:rPr>
                <w:rFonts w:cs="Arial"/>
                <w:color w:val="000000"/>
                <w:sz w:val="16"/>
                <w:szCs w:val="16"/>
              </w:rPr>
              <w:t xml:space="preserve">1.01 </w:t>
            </w:r>
          </w:p>
        </w:tc>
        <w:tc>
          <w:tcPr>
            <w:tcW w:w="383" w:type="pct"/>
            <w:tcBorders>
              <w:top w:val="nil"/>
              <w:left w:val="nil"/>
              <w:right w:val="nil"/>
            </w:tcBorders>
            <w:shd w:val="clear" w:color="auto" w:fill="auto"/>
          </w:tcPr>
          <w:p w14:paraId="54A18131" w14:textId="77777777" w:rsidR="00C86D4B" w:rsidRDefault="0025390F">
            <w:pPr>
              <w:spacing w:line="240" w:lineRule="auto"/>
              <w:jc w:val="center"/>
              <w:rPr>
                <w:rFonts w:cs="Arial"/>
                <w:color w:val="000000"/>
                <w:sz w:val="16"/>
                <w:szCs w:val="16"/>
              </w:rPr>
            </w:pPr>
            <w:r>
              <w:rPr>
                <w:rFonts w:cs="Arial"/>
                <w:color w:val="000000"/>
                <w:sz w:val="16"/>
                <w:szCs w:val="16"/>
              </w:rPr>
              <w:t xml:space="preserve">0.44 </w:t>
            </w:r>
          </w:p>
        </w:tc>
        <w:tc>
          <w:tcPr>
            <w:tcW w:w="353" w:type="pct"/>
            <w:tcBorders>
              <w:top w:val="nil"/>
              <w:left w:val="nil"/>
              <w:right w:val="nil"/>
            </w:tcBorders>
            <w:shd w:val="clear" w:color="auto" w:fill="auto"/>
          </w:tcPr>
          <w:p w14:paraId="52E61BAD" w14:textId="77777777" w:rsidR="00C86D4B" w:rsidRDefault="00C86D4B">
            <w:pPr>
              <w:spacing w:line="240" w:lineRule="auto"/>
              <w:jc w:val="center"/>
              <w:rPr>
                <w:rFonts w:cs="Arial"/>
                <w:color w:val="000000"/>
                <w:sz w:val="16"/>
                <w:szCs w:val="16"/>
              </w:rPr>
            </w:pPr>
          </w:p>
        </w:tc>
        <w:tc>
          <w:tcPr>
            <w:tcW w:w="305" w:type="pct"/>
            <w:tcBorders>
              <w:top w:val="nil"/>
              <w:left w:val="nil"/>
              <w:right w:val="nil"/>
            </w:tcBorders>
            <w:shd w:val="clear" w:color="auto" w:fill="auto"/>
          </w:tcPr>
          <w:p w14:paraId="60C0A4BF" w14:textId="77777777" w:rsidR="00C86D4B" w:rsidRDefault="0025390F">
            <w:pPr>
              <w:spacing w:line="240" w:lineRule="auto"/>
              <w:jc w:val="center"/>
              <w:rPr>
                <w:rFonts w:cs="Arial"/>
                <w:color w:val="000000"/>
                <w:sz w:val="16"/>
                <w:szCs w:val="16"/>
              </w:rPr>
            </w:pPr>
            <w:r>
              <w:rPr>
                <w:rFonts w:cs="Arial"/>
                <w:color w:val="000000"/>
                <w:sz w:val="16"/>
                <w:szCs w:val="16"/>
              </w:rPr>
              <w:t>&lt;0.001</w:t>
            </w:r>
          </w:p>
        </w:tc>
      </w:tr>
      <w:tr w:rsidR="00C86D4B" w14:paraId="24F90EB0" w14:textId="77777777">
        <w:trPr>
          <w:trHeight w:val="251"/>
        </w:trPr>
        <w:tc>
          <w:tcPr>
            <w:tcW w:w="142" w:type="pct"/>
            <w:vMerge/>
            <w:tcBorders>
              <w:top w:val="nil"/>
              <w:left w:val="nil"/>
              <w:right w:val="nil"/>
            </w:tcBorders>
            <w:shd w:val="clear" w:color="auto" w:fill="auto"/>
            <w:vAlign w:val="center"/>
          </w:tcPr>
          <w:p w14:paraId="2F262816" w14:textId="77777777" w:rsidR="00C86D4B" w:rsidRDefault="00C86D4B">
            <w:pPr>
              <w:spacing w:line="240" w:lineRule="auto"/>
              <w:rPr>
                <w:rFonts w:cs="Arial"/>
                <w:color w:val="000000"/>
                <w:sz w:val="16"/>
                <w:szCs w:val="16"/>
              </w:rPr>
            </w:pPr>
          </w:p>
        </w:tc>
        <w:tc>
          <w:tcPr>
            <w:tcW w:w="346" w:type="pct"/>
            <w:vMerge/>
            <w:tcBorders>
              <w:top w:val="nil"/>
              <w:left w:val="nil"/>
              <w:right w:val="nil"/>
            </w:tcBorders>
            <w:shd w:val="clear" w:color="auto" w:fill="auto"/>
            <w:vAlign w:val="center"/>
          </w:tcPr>
          <w:p w14:paraId="65DCA0CB" w14:textId="77777777" w:rsidR="00C86D4B" w:rsidRDefault="00C86D4B">
            <w:pPr>
              <w:spacing w:line="240" w:lineRule="auto"/>
              <w:rPr>
                <w:rFonts w:cs="Arial"/>
                <w:color w:val="000000"/>
                <w:sz w:val="16"/>
                <w:szCs w:val="16"/>
              </w:rPr>
            </w:pPr>
          </w:p>
        </w:tc>
        <w:tc>
          <w:tcPr>
            <w:tcW w:w="871" w:type="pct"/>
            <w:tcBorders>
              <w:top w:val="nil"/>
              <w:left w:val="nil"/>
              <w:right w:val="nil"/>
            </w:tcBorders>
            <w:shd w:val="clear" w:color="auto" w:fill="auto"/>
          </w:tcPr>
          <w:p w14:paraId="5C116C8D" w14:textId="77777777" w:rsidR="00C86D4B" w:rsidRDefault="0025390F">
            <w:pPr>
              <w:spacing w:line="240" w:lineRule="auto"/>
              <w:rPr>
                <w:rFonts w:cs="Arial"/>
                <w:color w:val="000000"/>
                <w:sz w:val="16"/>
                <w:szCs w:val="16"/>
              </w:rPr>
            </w:pPr>
            <w:r>
              <w:rPr>
                <w:rFonts w:cs="Arial"/>
                <w:color w:val="000000"/>
                <w:sz w:val="16"/>
                <w:szCs w:val="16"/>
              </w:rPr>
              <w:t>Accumulated recovery cases</w:t>
            </w:r>
          </w:p>
        </w:tc>
        <w:tc>
          <w:tcPr>
            <w:tcW w:w="516" w:type="pct"/>
            <w:tcBorders>
              <w:top w:val="nil"/>
              <w:left w:val="nil"/>
              <w:right w:val="nil"/>
            </w:tcBorders>
            <w:shd w:val="clear" w:color="auto" w:fill="auto"/>
          </w:tcPr>
          <w:p w14:paraId="237E5124" w14:textId="77777777" w:rsidR="00C86D4B" w:rsidRDefault="0025390F">
            <w:pPr>
              <w:spacing w:line="240" w:lineRule="auto"/>
              <w:jc w:val="center"/>
              <w:rPr>
                <w:rFonts w:cs="Arial"/>
                <w:color w:val="000000"/>
                <w:sz w:val="16"/>
                <w:szCs w:val="16"/>
              </w:rPr>
            </w:pPr>
            <w:r>
              <w:rPr>
                <w:rFonts w:cs="Arial"/>
                <w:color w:val="000000"/>
                <w:sz w:val="16"/>
                <w:szCs w:val="16"/>
              </w:rPr>
              <w:t xml:space="preserve">-0.07 </w:t>
            </w:r>
          </w:p>
        </w:tc>
        <w:tc>
          <w:tcPr>
            <w:tcW w:w="258" w:type="pct"/>
            <w:tcBorders>
              <w:top w:val="nil"/>
              <w:left w:val="nil"/>
              <w:right w:val="nil"/>
            </w:tcBorders>
            <w:shd w:val="clear" w:color="auto" w:fill="auto"/>
          </w:tcPr>
          <w:p w14:paraId="3FFB857B" w14:textId="77777777" w:rsidR="00C86D4B" w:rsidRDefault="0025390F">
            <w:pPr>
              <w:spacing w:line="240" w:lineRule="auto"/>
              <w:jc w:val="center"/>
              <w:rPr>
                <w:rFonts w:cs="Arial"/>
                <w:color w:val="000000"/>
                <w:sz w:val="16"/>
                <w:szCs w:val="16"/>
              </w:rPr>
            </w:pPr>
            <w:r>
              <w:rPr>
                <w:rFonts w:cs="Arial"/>
                <w:color w:val="000000"/>
                <w:sz w:val="16"/>
                <w:szCs w:val="16"/>
              </w:rPr>
              <w:t xml:space="preserve">-0.10 </w:t>
            </w:r>
          </w:p>
        </w:tc>
        <w:tc>
          <w:tcPr>
            <w:tcW w:w="307" w:type="pct"/>
            <w:tcBorders>
              <w:top w:val="nil"/>
              <w:left w:val="nil"/>
              <w:right w:val="nil"/>
            </w:tcBorders>
            <w:shd w:val="clear" w:color="auto" w:fill="auto"/>
          </w:tcPr>
          <w:p w14:paraId="2F3C8A63" w14:textId="77777777" w:rsidR="00C86D4B" w:rsidRDefault="0025390F">
            <w:pPr>
              <w:spacing w:line="240" w:lineRule="auto"/>
              <w:jc w:val="center"/>
              <w:rPr>
                <w:rFonts w:cs="Arial"/>
                <w:color w:val="000000"/>
                <w:sz w:val="16"/>
                <w:szCs w:val="16"/>
              </w:rPr>
            </w:pPr>
            <w:r>
              <w:rPr>
                <w:rFonts w:cs="Arial"/>
                <w:color w:val="000000"/>
                <w:sz w:val="16"/>
                <w:szCs w:val="16"/>
              </w:rPr>
              <w:t xml:space="preserve">-0.04 </w:t>
            </w:r>
          </w:p>
        </w:tc>
        <w:tc>
          <w:tcPr>
            <w:tcW w:w="520" w:type="pct"/>
            <w:tcBorders>
              <w:top w:val="nil"/>
              <w:left w:val="nil"/>
              <w:right w:val="nil"/>
            </w:tcBorders>
            <w:shd w:val="clear" w:color="auto" w:fill="auto"/>
          </w:tcPr>
          <w:p w14:paraId="4095D57A" w14:textId="77777777" w:rsidR="00C86D4B" w:rsidRDefault="0025390F">
            <w:pPr>
              <w:spacing w:line="240" w:lineRule="auto"/>
              <w:jc w:val="center"/>
              <w:rPr>
                <w:rFonts w:cs="Arial"/>
                <w:color w:val="000000"/>
                <w:sz w:val="16"/>
                <w:szCs w:val="16"/>
              </w:rPr>
            </w:pPr>
            <w:r>
              <w:rPr>
                <w:rFonts w:cs="Arial"/>
                <w:color w:val="000000"/>
                <w:sz w:val="16"/>
                <w:szCs w:val="16"/>
              </w:rPr>
              <w:t xml:space="preserve">-1.63 </w:t>
            </w:r>
          </w:p>
        </w:tc>
        <w:tc>
          <w:tcPr>
            <w:tcW w:w="311" w:type="pct"/>
            <w:tcBorders>
              <w:top w:val="nil"/>
              <w:left w:val="nil"/>
              <w:right w:val="nil"/>
            </w:tcBorders>
            <w:shd w:val="clear" w:color="auto" w:fill="auto"/>
          </w:tcPr>
          <w:p w14:paraId="4F2B772C" w14:textId="77777777" w:rsidR="00C86D4B" w:rsidRDefault="0025390F">
            <w:pPr>
              <w:spacing w:line="240" w:lineRule="auto"/>
              <w:jc w:val="center"/>
              <w:rPr>
                <w:rFonts w:cs="Arial"/>
                <w:color w:val="000000"/>
                <w:sz w:val="16"/>
                <w:szCs w:val="16"/>
              </w:rPr>
            </w:pPr>
            <w:r>
              <w:rPr>
                <w:rFonts w:cs="Arial"/>
                <w:color w:val="000000"/>
                <w:sz w:val="16"/>
                <w:szCs w:val="16"/>
              </w:rPr>
              <w:t>&lt;0.001</w:t>
            </w:r>
          </w:p>
        </w:tc>
        <w:tc>
          <w:tcPr>
            <w:tcW w:w="412" w:type="pct"/>
            <w:tcBorders>
              <w:top w:val="nil"/>
              <w:left w:val="nil"/>
              <w:right w:val="nil"/>
            </w:tcBorders>
            <w:shd w:val="clear" w:color="auto" w:fill="auto"/>
          </w:tcPr>
          <w:p w14:paraId="5187A242" w14:textId="77777777" w:rsidR="00C86D4B" w:rsidRDefault="0025390F">
            <w:pPr>
              <w:spacing w:line="240" w:lineRule="auto"/>
              <w:jc w:val="center"/>
              <w:rPr>
                <w:rFonts w:cs="Arial"/>
                <w:color w:val="000000"/>
                <w:sz w:val="16"/>
                <w:szCs w:val="16"/>
              </w:rPr>
            </w:pPr>
            <w:r>
              <w:rPr>
                <w:rFonts w:cs="Arial"/>
                <w:color w:val="000000"/>
                <w:sz w:val="16"/>
                <w:szCs w:val="16"/>
              </w:rPr>
              <w:t xml:space="preserve">0.06 </w:t>
            </w:r>
          </w:p>
        </w:tc>
        <w:tc>
          <w:tcPr>
            <w:tcW w:w="274" w:type="pct"/>
            <w:tcBorders>
              <w:top w:val="nil"/>
              <w:left w:val="nil"/>
              <w:right w:val="nil"/>
            </w:tcBorders>
            <w:shd w:val="clear" w:color="auto" w:fill="auto"/>
          </w:tcPr>
          <w:p w14:paraId="5B689E8F" w14:textId="77777777" w:rsidR="00C86D4B" w:rsidRDefault="0025390F">
            <w:pPr>
              <w:spacing w:line="240" w:lineRule="auto"/>
              <w:jc w:val="center"/>
              <w:rPr>
                <w:rFonts w:cs="Arial"/>
                <w:color w:val="000000"/>
                <w:sz w:val="16"/>
                <w:szCs w:val="16"/>
              </w:rPr>
            </w:pPr>
            <w:r>
              <w:rPr>
                <w:rFonts w:cs="Arial"/>
                <w:color w:val="000000"/>
                <w:sz w:val="16"/>
                <w:szCs w:val="16"/>
              </w:rPr>
              <w:t xml:space="preserve">15.45 </w:t>
            </w:r>
          </w:p>
        </w:tc>
        <w:tc>
          <w:tcPr>
            <w:tcW w:w="383" w:type="pct"/>
            <w:tcBorders>
              <w:top w:val="nil"/>
              <w:left w:val="nil"/>
              <w:right w:val="nil"/>
            </w:tcBorders>
            <w:shd w:val="clear" w:color="auto" w:fill="auto"/>
          </w:tcPr>
          <w:p w14:paraId="5797B2F5" w14:textId="77777777" w:rsidR="00C86D4B" w:rsidRDefault="00C86D4B">
            <w:pPr>
              <w:spacing w:line="240" w:lineRule="auto"/>
              <w:jc w:val="center"/>
              <w:rPr>
                <w:rFonts w:cs="Arial"/>
                <w:color w:val="000000"/>
                <w:sz w:val="16"/>
                <w:szCs w:val="16"/>
              </w:rPr>
            </w:pPr>
          </w:p>
        </w:tc>
        <w:tc>
          <w:tcPr>
            <w:tcW w:w="353" w:type="pct"/>
            <w:tcBorders>
              <w:top w:val="nil"/>
              <w:left w:val="nil"/>
              <w:right w:val="nil"/>
            </w:tcBorders>
            <w:shd w:val="clear" w:color="auto" w:fill="auto"/>
          </w:tcPr>
          <w:p w14:paraId="71B94721" w14:textId="77777777" w:rsidR="00C86D4B" w:rsidRDefault="00C86D4B">
            <w:pPr>
              <w:spacing w:line="240" w:lineRule="auto"/>
              <w:jc w:val="center"/>
              <w:rPr>
                <w:rFonts w:eastAsia="Times New Roman" w:cs="Arial"/>
                <w:color w:val="000000"/>
                <w:sz w:val="16"/>
                <w:szCs w:val="16"/>
              </w:rPr>
            </w:pPr>
          </w:p>
        </w:tc>
        <w:tc>
          <w:tcPr>
            <w:tcW w:w="305" w:type="pct"/>
            <w:tcBorders>
              <w:top w:val="nil"/>
              <w:left w:val="nil"/>
              <w:right w:val="nil"/>
            </w:tcBorders>
            <w:shd w:val="clear" w:color="auto" w:fill="auto"/>
          </w:tcPr>
          <w:p w14:paraId="6BEAACEE" w14:textId="77777777" w:rsidR="00C86D4B" w:rsidRDefault="00C86D4B">
            <w:pPr>
              <w:spacing w:line="240" w:lineRule="auto"/>
              <w:jc w:val="center"/>
              <w:rPr>
                <w:rFonts w:eastAsia="Times New Roman" w:cs="Arial"/>
                <w:color w:val="000000"/>
                <w:sz w:val="16"/>
                <w:szCs w:val="16"/>
              </w:rPr>
            </w:pPr>
          </w:p>
        </w:tc>
      </w:tr>
      <w:tr w:rsidR="00C86D4B" w14:paraId="140A2C33" w14:textId="77777777">
        <w:trPr>
          <w:trHeight w:val="251"/>
        </w:trPr>
        <w:tc>
          <w:tcPr>
            <w:tcW w:w="142" w:type="pct"/>
            <w:vMerge/>
            <w:tcBorders>
              <w:top w:val="nil"/>
              <w:left w:val="nil"/>
              <w:bottom w:val="single" w:sz="12" w:space="0" w:color="auto"/>
              <w:right w:val="nil"/>
            </w:tcBorders>
            <w:shd w:val="clear" w:color="auto" w:fill="auto"/>
            <w:vAlign w:val="center"/>
          </w:tcPr>
          <w:p w14:paraId="01B542E5" w14:textId="77777777" w:rsidR="00C86D4B" w:rsidRDefault="00C86D4B">
            <w:pPr>
              <w:spacing w:line="240" w:lineRule="auto"/>
              <w:rPr>
                <w:rFonts w:cs="Arial"/>
                <w:color w:val="000000"/>
                <w:sz w:val="16"/>
                <w:szCs w:val="16"/>
              </w:rPr>
            </w:pPr>
          </w:p>
        </w:tc>
        <w:tc>
          <w:tcPr>
            <w:tcW w:w="346" w:type="pct"/>
            <w:vMerge/>
            <w:tcBorders>
              <w:top w:val="nil"/>
              <w:left w:val="nil"/>
              <w:bottom w:val="single" w:sz="12" w:space="0" w:color="auto"/>
              <w:right w:val="nil"/>
            </w:tcBorders>
            <w:shd w:val="clear" w:color="auto" w:fill="auto"/>
            <w:vAlign w:val="center"/>
          </w:tcPr>
          <w:p w14:paraId="21D3ED36" w14:textId="77777777" w:rsidR="00C86D4B" w:rsidRDefault="00C86D4B">
            <w:pPr>
              <w:spacing w:line="240" w:lineRule="auto"/>
              <w:rPr>
                <w:rFonts w:cs="Arial"/>
                <w:color w:val="000000"/>
                <w:sz w:val="16"/>
                <w:szCs w:val="16"/>
              </w:rPr>
            </w:pPr>
          </w:p>
        </w:tc>
        <w:tc>
          <w:tcPr>
            <w:tcW w:w="871" w:type="pct"/>
            <w:tcBorders>
              <w:top w:val="nil"/>
              <w:left w:val="nil"/>
              <w:bottom w:val="single" w:sz="12" w:space="0" w:color="auto"/>
              <w:right w:val="nil"/>
            </w:tcBorders>
            <w:shd w:val="clear" w:color="auto" w:fill="auto"/>
          </w:tcPr>
          <w:p w14:paraId="5A3FF5ED" w14:textId="77777777" w:rsidR="00C86D4B" w:rsidRDefault="0025390F">
            <w:pPr>
              <w:spacing w:line="240" w:lineRule="auto"/>
              <w:rPr>
                <w:rFonts w:cs="Arial"/>
                <w:color w:val="000000"/>
                <w:sz w:val="16"/>
                <w:szCs w:val="16"/>
              </w:rPr>
            </w:pPr>
            <w:r>
              <w:rPr>
                <w:rFonts w:cs="Arial"/>
                <w:color w:val="000000"/>
                <w:sz w:val="16"/>
                <w:szCs w:val="16"/>
              </w:rPr>
              <w:t>Accumulated death cases</w:t>
            </w:r>
          </w:p>
        </w:tc>
        <w:tc>
          <w:tcPr>
            <w:tcW w:w="516" w:type="pct"/>
            <w:tcBorders>
              <w:top w:val="nil"/>
              <w:left w:val="nil"/>
              <w:bottom w:val="single" w:sz="12" w:space="0" w:color="auto"/>
              <w:right w:val="nil"/>
            </w:tcBorders>
            <w:shd w:val="clear" w:color="auto" w:fill="auto"/>
          </w:tcPr>
          <w:p w14:paraId="62CA769D" w14:textId="77777777" w:rsidR="00C86D4B" w:rsidRDefault="0025390F">
            <w:pPr>
              <w:spacing w:line="240" w:lineRule="auto"/>
              <w:jc w:val="center"/>
              <w:rPr>
                <w:rFonts w:cs="Arial"/>
                <w:color w:val="000000"/>
                <w:sz w:val="16"/>
                <w:szCs w:val="16"/>
              </w:rPr>
            </w:pPr>
            <w:r>
              <w:rPr>
                <w:rFonts w:cs="Arial"/>
                <w:color w:val="000000"/>
                <w:sz w:val="16"/>
                <w:szCs w:val="16"/>
              </w:rPr>
              <w:t xml:space="preserve">10.58 </w:t>
            </w:r>
          </w:p>
        </w:tc>
        <w:tc>
          <w:tcPr>
            <w:tcW w:w="258" w:type="pct"/>
            <w:tcBorders>
              <w:top w:val="nil"/>
              <w:left w:val="nil"/>
              <w:bottom w:val="single" w:sz="12" w:space="0" w:color="auto"/>
              <w:right w:val="nil"/>
            </w:tcBorders>
            <w:shd w:val="clear" w:color="auto" w:fill="auto"/>
          </w:tcPr>
          <w:p w14:paraId="0C3545FF" w14:textId="77777777" w:rsidR="00C86D4B" w:rsidRDefault="0025390F">
            <w:pPr>
              <w:spacing w:line="240" w:lineRule="auto"/>
              <w:jc w:val="center"/>
              <w:rPr>
                <w:rFonts w:cs="Arial"/>
                <w:color w:val="000000"/>
                <w:sz w:val="16"/>
                <w:szCs w:val="16"/>
              </w:rPr>
            </w:pPr>
            <w:r>
              <w:rPr>
                <w:rFonts w:cs="Arial"/>
                <w:color w:val="000000"/>
                <w:sz w:val="16"/>
                <w:szCs w:val="16"/>
              </w:rPr>
              <w:t xml:space="preserve">4.59 </w:t>
            </w:r>
          </w:p>
        </w:tc>
        <w:tc>
          <w:tcPr>
            <w:tcW w:w="307" w:type="pct"/>
            <w:tcBorders>
              <w:top w:val="nil"/>
              <w:left w:val="nil"/>
              <w:bottom w:val="single" w:sz="12" w:space="0" w:color="auto"/>
              <w:right w:val="nil"/>
            </w:tcBorders>
            <w:shd w:val="clear" w:color="auto" w:fill="auto"/>
          </w:tcPr>
          <w:p w14:paraId="72CAFCC2" w14:textId="77777777" w:rsidR="00C86D4B" w:rsidRDefault="0025390F">
            <w:pPr>
              <w:spacing w:line="240" w:lineRule="auto"/>
              <w:jc w:val="center"/>
              <w:rPr>
                <w:rFonts w:cs="Arial"/>
                <w:color w:val="000000"/>
                <w:sz w:val="16"/>
                <w:szCs w:val="16"/>
              </w:rPr>
            </w:pPr>
            <w:r>
              <w:rPr>
                <w:rFonts w:cs="Arial"/>
                <w:color w:val="000000"/>
                <w:sz w:val="16"/>
                <w:szCs w:val="16"/>
              </w:rPr>
              <w:t xml:space="preserve">16.58 </w:t>
            </w:r>
          </w:p>
        </w:tc>
        <w:tc>
          <w:tcPr>
            <w:tcW w:w="520" w:type="pct"/>
            <w:tcBorders>
              <w:top w:val="nil"/>
              <w:left w:val="nil"/>
              <w:bottom w:val="single" w:sz="12" w:space="0" w:color="auto"/>
              <w:right w:val="nil"/>
            </w:tcBorders>
            <w:shd w:val="clear" w:color="auto" w:fill="auto"/>
          </w:tcPr>
          <w:p w14:paraId="704F965C" w14:textId="77777777" w:rsidR="00C86D4B" w:rsidRDefault="0025390F">
            <w:pPr>
              <w:spacing w:line="240" w:lineRule="auto"/>
              <w:jc w:val="center"/>
              <w:rPr>
                <w:rFonts w:cs="Arial"/>
                <w:color w:val="000000"/>
                <w:sz w:val="16"/>
                <w:szCs w:val="16"/>
              </w:rPr>
            </w:pPr>
            <w:r>
              <w:rPr>
                <w:rFonts w:cs="Arial"/>
                <w:color w:val="000000"/>
                <w:sz w:val="16"/>
                <w:szCs w:val="16"/>
              </w:rPr>
              <w:t xml:space="preserve">1.38 </w:t>
            </w:r>
          </w:p>
        </w:tc>
        <w:tc>
          <w:tcPr>
            <w:tcW w:w="311" w:type="pct"/>
            <w:tcBorders>
              <w:top w:val="nil"/>
              <w:left w:val="nil"/>
              <w:bottom w:val="single" w:sz="12" w:space="0" w:color="auto"/>
              <w:right w:val="nil"/>
            </w:tcBorders>
            <w:shd w:val="clear" w:color="auto" w:fill="auto"/>
          </w:tcPr>
          <w:p w14:paraId="3848393D" w14:textId="77777777" w:rsidR="00C86D4B" w:rsidRDefault="0025390F">
            <w:pPr>
              <w:spacing w:line="240" w:lineRule="auto"/>
              <w:jc w:val="center"/>
              <w:rPr>
                <w:rFonts w:cs="Arial"/>
                <w:color w:val="000000"/>
                <w:sz w:val="16"/>
                <w:szCs w:val="16"/>
              </w:rPr>
            </w:pPr>
            <w:r>
              <w:rPr>
                <w:rFonts w:cs="Arial"/>
                <w:color w:val="000000"/>
                <w:sz w:val="16"/>
                <w:szCs w:val="16"/>
              </w:rPr>
              <w:t>&lt;0.001</w:t>
            </w:r>
          </w:p>
        </w:tc>
        <w:tc>
          <w:tcPr>
            <w:tcW w:w="412" w:type="pct"/>
            <w:tcBorders>
              <w:top w:val="nil"/>
              <w:left w:val="nil"/>
              <w:bottom w:val="single" w:sz="12" w:space="0" w:color="auto"/>
              <w:right w:val="nil"/>
            </w:tcBorders>
            <w:shd w:val="clear" w:color="auto" w:fill="auto"/>
          </w:tcPr>
          <w:p w14:paraId="45C8AFB4" w14:textId="77777777" w:rsidR="00C86D4B" w:rsidRDefault="0025390F">
            <w:pPr>
              <w:spacing w:line="240" w:lineRule="auto"/>
              <w:jc w:val="center"/>
              <w:rPr>
                <w:rFonts w:cs="Arial"/>
                <w:color w:val="000000"/>
                <w:sz w:val="16"/>
                <w:szCs w:val="16"/>
              </w:rPr>
            </w:pPr>
            <w:r>
              <w:rPr>
                <w:rFonts w:cs="Arial"/>
                <w:color w:val="000000"/>
                <w:sz w:val="16"/>
                <w:szCs w:val="16"/>
              </w:rPr>
              <w:t xml:space="preserve">0.06 </w:t>
            </w:r>
          </w:p>
        </w:tc>
        <w:tc>
          <w:tcPr>
            <w:tcW w:w="274" w:type="pct"/>
            <w:tcBorders>
              <w:top w:val="nil"/>
              <w:left w:val="nil"/>
              <w:bottom w:val="single" w:sz="12" w:space="0" w:color="auto"/>
              <w:right w:val="nil"/>
            </w:tcBorders>
            <w:shd w:val="clear" w:color="auto" w:fill="auto"/>
          </w:tcPr>
          <w:p w14:paraId="3F095E5D" w14:textId="77777777" w:rsidR="00C86D4B" w:rsidRDefault="0025390F">
            <w:pPr>
              <w:spacing w:line="240" w:lineRule="auto"/>
              <w:jc w:val="center"/>
              <w:rPr>
                <w:rFonts w:cs="Arial"/>
                <w:color w:val="000000"/>
                <w:sz w:val="16"/>
                <w:szCs w:val="16"/>
              </w:rPr>
            </w:pPr>
            <w:r>
              <w:rPr>
                <w:rFonts w:cs="Arial"/>
                <w:color w:val="000000"/>
                <w:sz w:val="16"/>
                <w:szCs w:val="16"/>
              </w:rPr>
              <w:t xml:space="preserve">15.49 </w:t>
            </w:r>
          </w:p>
        </w:tc>
        <w:tc>
          <w:tcPr>
            <w:tcW w:w="383" w:type="pct"/>
            <w:tcBorders>
              <w:top w:val="nil"/>
              <w:left w:val="nil"/>
              <w:bottom w:val="single" w:sz="12" w:space="0" w:color="auto"/>
              <w:right w:val="nil"/>
            </w:tcBorders>
            <w:shd w:val="clear" w:color="auto" w:fill="auto"/>
          </w:tcPr>
          <w:p w14:paraId="6575E4AF" w14:textId="77777777" w:rsidR="00C86D4B" w:rsidRDefault="00C86D4B">
            <w:pPr>
              <w:spacing w:line="240" w:lineRule="auto"/>
              <w:jc w:val="center"/>
              <w:rPr>
                <w:rFonts w:cs="Arial"/>
                <w:color w:val="000000"/>
                <w:sz w:val="16"/>
                <w:szCs w:val="16"/>
              </w:rPr>
            </w:pPr>
          </w:p>
        </w:tc>
        <w:tc>
          <w:tcPr>
            <w:tcW w:w="353" w:type="pct"/>
            <w:tcBorders>
              <w:top w:val="nil"/>
              <w:left w:val="nil"/>
              <w:bottom w:val="single" w:sz="12" w:space="0" w:color="auto"/>
              <w:right w:val="nil"/>
            </w:tcBorders>
            <w:shd w:val="clear" w:color="auto" w:fill="auto"/>
          </w:tcPr>
          <w:p w14:paraId="76D2F1AD" w14:textId="77777777" w:rsidR="00C86D4B" w:rsidRDefault="00C86D4B">
            <w:pPr>
              <w:spacing w:line="240" w:lineRule="auto"/>
              <w:jc w:val="center"/>
              <w:rPr>
                <w:rFonts w:eastAsia="Times New Roman" w:cs="Arial"/>
                <w:color w:val="000000"/>
                <w:sz w:val="16"/>
                <w:szCs w:val="16"/>
              </w:rPr>
            </w:pPr>
          </w:p>
        </w:tc>
        <w:tc>
          <w:tcPr>
            <w:tcW w:w="305" w:type="pct"/>
            <w:tcBorders>
              <w:top w:val="nil"/>
              <w:left w:val="nil"/>
              <w:bottom w:val="single" w:sz="12" w:space="0" w:color="auto"/>
              <w:right w:val="nil"/>
            </w:tcBorders>
            <w:shd w:val="clear" w:color="auto" w:fill="auto"/>
          </w:tcPr>
          <w:p w14:paraId="158E6D77" w14:textId="77777777" w:rsidR="00C86D4B" w:rsidRDefault="00C86D4B">
            <w:pPr>
              <w:spacing w:line="240" w:lineRule="auto"/>
              <w:jc w:val="center"/>
              <w:rPr>
                <w:rFonts w:eastAsia="Times New Roman" w:cs="Arial"/>
                <w:color w:val="000000"/>
                <w:sz w:val="16"/>
                <w:szCs w:val="16"/>
              </w:rPr>
            </w:pPr>
          </w:p>
        </w:tc>
      </w:tr>
    </w:tbl>
    <w:p w14:paraId="654E5C51" w14:textId="77777777" w:rsidR="00C86D4B" w:rsidRDefault="0025390F">
      <w:pPr>
        <w:widowControl w:val="0"/>
        <w:rPr>
          <w:rFonts w:cs="Arial"/>
          <w:color w:val="000000"/>
          <w:sz w:val="16"/>
          <w:szCs w:val="16"/>
        </w:rPr>
      </w:pPr>
      <w:r>
        <w:rPr>
          <w:rFonts w:cs="Arial"/>
          <w:b/>
          <w:color w:val="000000"/>
          <w:sz w:val="16"/>
          <w:szCs w:val="16"/>
        </w:rPr>
        <w:t>Notes:</w:t>
      </w:r>
      <w:r>
        <w:rPr>
          <w:rFonts w:cs="Arial"/>
          <w:color w:val="000000"/>
          <w:sz w:val="16"/>
          <w:szCs w:val="16"/>
        </w:rPr>
        <w:t xml:space="preserve">  For gender, females were coded with zero, and males were coded with 1.</w:t>
      </w:r>
    </w:p>
    <w:sectPr w:rsidR="00C86D4B">
      <w:footerReference w:type="even" r:id="rId18"/>
      <w:footerReference w:type="default" r:id="rId19"/>
      <w:pgSz w:w="11906" w:h="16838"/>
      <w:pgMar w:top="1701" w:right="1701" w:bottom="1701" w:left="1701" w:header="851" w:footer="992" w:gutter="0"/>
      <w:lnNumType w:countBy="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5788B" w14:textId="77777777" w:rsidR="0025390F" w:rsidRDefault="0025390F">
      <w:pPr>
        <w:spacing w:line="240" w:lineRule="auto"/>
      </w:pPr>
      <w:r>
        <w:separator/>
      </w:r>
    </w:p>
  </w:endnote>
  <w:endnote w:type="continuationSeparator" w:id="0">
    <w:p w14:paraId="0A955AF5" w14:textId="77777777" w:rsidR="0025390F" w:rsidRDefault="00253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B0EF" w14:textId="77777777" w:rsidR="00C86D4B" w:rsidRDefault="0025390F">
    <w:r>
      <w:pgNum/>
    </w:r>
    <w:r>
      <w:pgNum/>
    </w:r>
    <w:r>
      <w:pgNum/>
    </w:r>
    <w:r>
      <w:pgNum/>
    </w:r>
    <w:r>
      <w:pgNum/>
    </w:r>
    <w:r>
      <w:pgNum/>
    </w:r>
    <w:r>
      <w:pgNum/>
    </w:r>
    <w:r>
      <w:pgNum/>
    </w:r>
    <w:r>
      <w:pgNum/>
    </w:r>
    <w: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587E4" w14:textId="77777777" w:rsidR="00C86D4B" w:rsidRDefault="0025390F">
    <w:pPr>
      <w:pStyle w:val="Footer"/>
      <w:jc w:val="center"/>
    </w:pPr>
    <w:r>
      <w:fldChar w:fldCharType="begin"/>
    </w:r>
    <w:r>
      <w:instrText>PAGE   \* MERGEFORMAT</w:instrText>
    </w:r>
    <w:r>
      <w:fldChar w:fldCharType="separate"/>
    </w:r>
    <w:r>
      <w:rPr>
        <w:lang w:val="zh-CN" w:eastAsia="zh-CN"/>
      </w:rPr>
      <w:t>2</w:t>
    </w:r>
    <w:r>
      <w:fldChar w:fldCharType="end"/>
    </w:r>
  </w:p>
  <w:p w14:paraId="6AAB27DE" w14:textId="77777777" w:rsidR="00C86D4B" w:rsidRDefault="00C86D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88DAF" w14:textId="77777777" w:rsidR="0025390F" w:rsidRDefault="0025390F">
      <w:pPr>
        <w:spacing w:line="240" w:lineRule="auto"/>
      </w:pPr>
      <w:r>
        <w:separator/>
      </w:r>
    </w:p>
  </w:footnote>
  <w:footnote w:type="continuationSeparator" w:id="0">
    <w:p w14:paraId="393F6E21" w14:textId="77777777" w:rsidR="0025390F" w:rsidRDefault="0025390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rawingGridVerticalSpacing w:val="156"/>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MwNzU2NjM3sDA2MzRT0lEKTi0uzszPAykwqgUAjd+oBywAAAA="/>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9wrdw2d8wawdyepxwcp9feb9zsxxfvrwtwr&quot;&gt;COVID-19 PA revision&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record-ids&gt;&lt;/item&gt;&lt;/Libraries&gt;"/>
  </w:docVars>
  <w:rsids>
    <w:rsidRoot w:val="00B30BC3"/>
    <w:rsid w:val="00006E2A"/>
    <w:rsid w:val="00017418"/>
    <w:rsid w:val="00017D18"/>
    <w:rsid w:val="00033695"/>
    <w:rsid w:val="000342A0"/>
    <w:rsid w:val="00035CCC"/>
    <w:rsid w:val="00043C1E"/>
    <w:rsid w:val="000458B2"/>
    <w:rsid w:val="0005257A"/>
    <w:rsid w:val="00054361"/>
    <w:rsid w:val="00062025"/>
    <w:rsid w:val="0006299D"/>
    <w:rsid w:val="000666AF"/>
    <w:rsid w:val="0007252D"/>
    <w:rsid w:val="0008401B"/>
    <w:rsid w:val="00087F9B"/>
    <w:rsid w:val="00092119"/>
    <w:rsid w:val="000A4388"/>
    <w:rsid w:val="000B2BC9"/>
    <w:rsid w:val="000C27F4"/>
    <w:rsid w:val="000C59ED"/>
    <w:rsid w:val="000D3E37"/>
    <w:rsid w:val="000D73D4"/>
    <w:rsid w:val="000E6738"/>
    <w:rsid w:val="000E6B48"/>
    <w:rsid w:val="000E7758"/>
    <w:rsid w:val="001116E2"/>
    <w:rsid w:val="00117777"/>
    <w:rsid w:val="00127CD5"/>
    <w:rsid w:val="00140EF9"/>
    <w:rsid w:val="0014483F"/>
    <w:rsid w:val="00156834"/>
    <w:rsid w:val="0017004E"/>
    <w:rsid w:val="00170F20"/>
    <w:rsid w:val="00171D17"/>
    <w:rsid w:val="00173279"/>
    <w:rsid w:val="00176C1A"/>
    <w:rsid w:val="00191F49"/>
    <w:rsid w:val="001945D3"/>
    <w:rsid w:val="00196F2D"/>
    <w:rsid w:val="001E24FE"/>
    <w:rsid w:val="001E612E"/>
    <w:rsid w:val="001E7479"/>
    <w:rsid w:val="001F5C2E"/>
    <w:rsid w:val="00203209"/>
    <w:rsid w:val="00217D65"/>
    <w:rsid w:val="0022391F"/>
    <w:rsid w:val="00240E76"/>
    <w:rsid w:val="00246A32"/>
    <w:rsid w:val="002478E3"/>
    <w:rsid w:val="0025390F"/>
    <w:rsid w:val="0025649D"/>
    <w:rsid w:val="00270A96"/>
    <w:rsid w:val="00272487"/>
    <w:rsid w:val="00285503"/>
    <w:rsid w:val="00286E82"/>
    <w:rsid w:val="00294CB0"/>
    <w:rsid w:val="002A2D9E"/>
    <w:rsid w:val="002C115E"/>
    <w:rsid w:val="002D1A3E"/>
    <w:rsid w:val="003155A1"/>
    <w:rsid w:val="00320521"/>
    <w:rsid w:val="003236D9"/>
    <w:rsid w:val="00324666"/>
    <w:rsid w:val="00334BC4"/>
    <w:rsid w:val="00336AF8"/>
    <w:rsid w:val="00345EEE"/>
    <w:rsid w:val="00372790"/>
    <w:rsid w:val="00377046"/>
    <w:rsid w:val="0038573C"/>
    <w:rsid w:val="0038598C"/>
    <w:rsid w:val="00385BE0"/>
    <w:rsid w:val="0039041E"/>
    <w:rsid w:val="003948EC"/>
    <w:rsid w:val="003A34B3"/>
    <w:rsid w:val="003A6F39"/>
    <w:rsid w:val="003B4083"/>
    <w:rsid w:val="003C4DF3"/>
    <w:rsid w:val="003D69BD"/>
    <w:rsid w:val="003F1DDC"/>
    <w:rsid w:val="00410570"/>
    <w:rsid w:val="00411796"/>
    <w:rsid w:val="00421A98"/>
    <w:rsid w:val="00431388"/>
    <w:rsid w:val="00431746"/>
    <w:rsid w:val="0043305F"/>
    <w:rsid w:val="00457315"/>
    <w:rsid w:val="00461A94"/>
    <w:rsid w:val="0046243F"/>
    <w:rsid w:val="00470E59"/>
    <w:rsid w:val="00473BF1"/>
    <w:rsid w:val="0047425F"/>
    <w:rsid w:val="004754C9"/>
    <w:rsid w:val="004850F1"/>
    <w:rsid w:val="004A7BB4"/>
    <w:rsid w:val="004B52C5"/>
    <w:rsid w:val="004C5313"/>
    <w:rsid w:val="004C5DB2"/>
    <w:rsid w:val="004D0FCB"/>
    <w:rsid w:val="004E0368"/>
    <w:rsid w:val="004E2F6D"/>
    <w:rsid w:val="004E782D"/>
    <w:rsid w:val="004F53A1"/>
    <w:rsid w:val="00511DB2"/>
    <w:rsid w:val="00553800"/>
    <w:rsid w:val="00556F09"/>
    <w:rsid w:val="00565970"/>
    <w:rsid w:val="0059249A"/>
    <w:rsid w:val="005B0FB0"/>
    <w:rsid w:val="005E0428"/>
    <w:rsid w:val="005E1ECB"/>
    <w:rsid w:val="005E6E84"/>
    <w:rsid w:val="00600B5C"/>
    <w:rsid w:val="0060400B"/>
    <w:rsid w:val="00611C5F"/>
    <w:rsid w:val="00616A5D"/>
    <w:rsid w:val="0062140C"/>
    <w:rsid w:val="00632F7A"/>
    <w:rsid w:val="006458A7"/>
    <w:rsid w:val="00646CF0"/>
    <w:rsid w:val="00661C2D"/>
    <w:rsid w:val="00662E52"/>
    <w:rsid w:val="0066398D"/>
    <w:rsid w:val="00664525"/>
    <w:rsid w:val="00667BDF"/>
    <w:rsid w:val="00680193"/>
    <w:rsid w:val="00695C3C"/>
    <w:rsid w:val="006C5368"/>
    <w:rsid w:val="006C58F2"/>
    <w:rsid w:val="006C6E88"/>
    <w:rsid w:val="006D0474"/>
    <w:rsid w:val="006D142F"/>
    <w:rsid w:val="006D4AC5"/>
    <w:rsid w:val="006E16E3"/>
    <w:rsid w:val="006E3496"/>
    <w:rsid w:val="006E7713"/>
    <w:rsid w:val="00711171"/>
    <w:rsid w:val="00723455"/>
    <w:rsid w:val="007265D3"/>
    <w:rsid w:val="007309F7"/>
    <w:rsid w:val="00740B22"/>
    <w:rsid w:val="00745C2A"/>
    <w:rsid w:val="007529E6"/>
    <w:rsid w:val="00753E6B"/>
    <w:rsid w:val="00776A7C"/>
    <w:rsid w:val="00780A29"/>
    <w:rsid w:val="007900DA"/>
    <w:rsid w:val="007A1BDB"/>
    <w:rsid w:val="007A2AB8"/>
    <w:rsid w:val="007A3BEE"/>
    <w:rsid w:val="007B67B3"/>
    <w:rsid w:val="007C30BC"/>
    <w:rsid w:val="007E39E1"/>
    <w:rsid w:val="007E5D6F"/>
    <w:rsid w:val="007F32DA"/>
    <w:rsid w:val="007F3E8B"/>
    <w:rsid w:val="00827FC5"/>
    <w:rsid w:val="00845ADF"/>
    <w:rsid w:val="00852799"/>
    <w:rsid w:val="00854798"/>
    <w:rsid w:val="0088598F"/>
    <w:rsid w:val="00887016"/>
    <w:rsid w:val="0089298B"/>
    <w:rsid w:val="00896F00"/>
    <w:rsid w:val="008A08C0"/>
    <w:rsid w:val="008A2B49"/>
    <w:rsid w:val="008A4036"/>
    <w:rsid w:val="008A52A5"/>
    <w:rsid w:val="008B561F"/>
    <w:rsid w:val="008B7AD5"/>
    <w:rsid w:val="008C275D"/>
    <w:rsid w:val="008C361E"/>
    <w:rsid w:val="008E3EA8"/>
    <w:rsid w:val="008F76DA"/>
    <w:rsid w:val="00900663"/>
    <w:rsid w:val="00901244"/>
    <w:rsid w:val="00910A04"/>
    <w:rsid w:val="0091401F"/>
    <w:rsid w:val="009147B3"/>
    <w:rsid w:val="0091588C"/>
    <w:rsid w:val="009345FC"/>
    <w:rsid w:val="00937F3D"/>
    <w:rsid w:val="00946800"/>
    <w:rsid w:val="00955B10"/>
    <w:rsid w:val="009563F4"/>
    <w:rsid w:val="00956C4D"/>
    <w:rsid w:val="009828D3"/>
    <w:rsid w:val="00990446"/>
    <w:rsid w:val="00992CB9"/>
    <w:rsid w:val="009A1F5A"/>
    <w:rsid w:val="009B1D49"/>
    <w:rsid w:val="009B2242"/>
    <w:rsid w:val="009D3AD0"/>
    <w:rsid w:val="009E7FA4"/>
    <w:rsid w:val="00A10913"/>
    <w:rsid w:val="00A20FFB"/>
    <w:rsid w:val="00A34308"/>
    <w:rsid w:val="00A349DA"/>
    <w:rsid w:val="00A36678"/>
    <w:rsid w:val="00A3756A"/>
    <w:rsid w:val="00A445D7"/>
    <w:rsid w:val="00A6170F"/>
    <w:rsid w:val="00A63CD7"/>
    <w:rsid w:val="00A70251"/>
    <w:rsid w:val="00A73269"/>
    <w:rsid w:val="00A867D2"/>
    <w:rsid w:val="00AB389E"/>
    <w:rsid w:val="00AB47E4"/>
    <w:rsid w:val="00AC1F93"/>
    <w:rsid w:val="00AC47D1"/>
    <w:rsid w:val="00AC5480"/>
    <w:rsid w:val="00AD68E3"/>
    <w:rsid w:val="00AD76B0"/>
    <w:rsid w:val="00AE5062"/>
    <w:rsid w:val="00B26A6E"/>
    <w:rsid w:val="00B30BC3"/>
    <w:rsid w:val="00B30F3A"/>
    <w:rsid w:val="00B3344D"/>
    <w:rsid w:val="00B40549"/>
    <w:rsid w:val="00B7570E"/>
    <w:rsid w:val="00B75EFD"/>
    <w:rsid w:val="00B82724"/>
    <w:rsid w:val="00B86FEB"/>
    <w:rsid w:val="00B96017"/>
    <w:rsid w:val="00BB027B"/>
    <w:rsid w:val="00BB5B3F"/>
    <w:rsid w:val="00BF64FA"/>
    <w:rsid w:val="00C2499E"/>
    <w:rsid w:val="00C43B3D"/>
    <w:rsid w:val="00C44F1E"/>
    <w:rsid w:val="00C520D9"/>
    <w:rsid w:val="00C548FC"/>
    <w:rsid w:val="00C701F9"/>
    <w:rsid w:val="00C86D4B"/>
    <w:rsid w:val="00CB0023"/>
    <w:rsid w:val="00CB0B48"/>
    <w:rsid w:val="00CB4338"/>
    <w:rsid w:val="00CB7D33"/>
    <w:rsid w:val="00CC1ADF"/>
    <w:rsid w:val="00CD758F"/>
    <w:rsid w:val="00CE5066"/>
    <w:rsid w:val="00CE79D7"/>
    <w:rsid w:val="00CE7DDC"/>
    <w:rsid w:val="00D00B4B"/>
    <w:rsid w:val="00D10823"/>
    <w:rsid w:val="00D20F53"/>
    <w:rsid w:val="00D50641"/>
    <w:rsid w:val="00D51863"/>
    <w:rsid w:val="00D578A6"/>
    <w:rsid w:val="00D700C3"/>
    <w:rsid w:val="00D7204D"/>
    <w:rsid w:val="00D81B3E"/>
    <w:rsid w:val="00D94F22"/>
    <w:rsid w:val="00DB0A0D"/>
    <w:rsid w:val="00DE5F42"/>
    <w:rsid w:val="00DF06A3"/>
    <w:rsid w:val="00DF4C7F"/>
    <w:rsid w:val="00DF6A1F"/>
    <w:rsid w:val="00E031E1"/>
    <w:rsid w:val="00E1216B"/>
    <w:rsid w:val="00E45ED2"/>
    <w:rsid w:val="00E53A42"/>
    <w:rsid w:val="00E91A32"/>
    <w:rsid w:val="00E96D45"/>
    <w:rsid w:val="00ED2186"/>
    <w:rsid w:val="00ED4D96"/>
    <w:rsid w:val="00EE0017"/>
    <w:rsid w:val="00EE2FBA"/>
    <w:rsid w:val="00EE31FA"/>
    <w:rsid w:val="00F03012"/>
    <w:rsid w:val="00F05A9C"/>
    <w:rsid w:val="00F05E46"/>
    <w:rsid w:val="00F16121"/>
    <w:rsid w:val="00F210A1"/>
    <w:rsid w:val="00F24210"/>
    <w:rsid w:val="00F3003D"/>
    <w:rsid w:val="00F41860"/>
    <w:rsid w:val="00F424C5"/>
    <w:rsid w:val="00F5293C"/>
    <w:rsid w:val="00F56A5E"/>
    <w:rsid w:val="00F66B1F"/>
    <w:rsid w:val="00F67733"/>
    <w:rsid w:val="00F82795"/>
    <w:rsid w:val="00F91124"/>
    <w:rsid w:val="00F94E01"/>
    <w:rsid w:val="00F9503E"/>
    <w:rsid w:val="00FA2EA1"/>
    <w:rsid w:val="00FB5A89"/>
    <w:rsid w:val="00FC05F2"/>
    <w:rsid w:val="00FC1B55"/>
    <w:rsid w:val="00FC3EB2"/>
    <w:rsid w:val="00FD4807"/>
    <w:rsid w:val="00FD4D3F"/>
    <w:rsid w:val="00FE0D95"/>
    <w:rsid w:val="00FE48EB"/>
    <w:rsid w:val="00FF2660"/>
    <w:rsid w:val="00FF3D59"/>
    <w:rsid w:val="00FF6EA8"/>
    <w:rsid w:val="0FD64A9B"/>
    <w:rsid w:val="4B607612"/>
    <w:rsid w:val="528644E5"/>
    <w:rsid w:val="569F179B"/>
    <w:rsid w:val="7600799F"/>
    <w:rsid w:val="7857729F"/>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19A27D"/>
  <w15:docId w15:val="{B04FA2A5-955F-429F-A7DA-9D8C8F1AF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semiHidden="1" w:uiPriority="99"/>
    <w:lsdException w:name="header" w:uiPriority="99" w:unhideWhenUsed="1"/>
    <w:lsdException w:name="footer" w:uiPriority="99"/>
    <w:lsdException w:name="caption" w:semiHidden="1" w:unhideWhenUsed="1" w:qFormat="1"/>
    <w:lsdException w:name="footnote reference" w:uiPriority="99" w:unhideWhenUsed="1" w:qFormat="1"/>
    <w:lsdException w:name="annotation reference" w:semiHidden="1" w:uiPriority="99" w:qFormat="1"/>
    <w:lsdException w:name="line number" w:uiPriority="99"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Variable" w:semiHidden="1" w:unhideWhenUsed="1"/>
    <w:lsdException w:name="Normal Table" w:semiHidden="1" w:uiPriority="99" w:unhideWhenUsed="1" w:qFormat="1"/>
    <w:lsdException w:name="annotation subject" w:semiHidden="1"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480" w:lineRule="auto"/>
    </w:pPr>
    <w:rPr>
      <w:rFonts w:ascii="Arial" w:hAnsi="Arial"/>
      <w:szCs w:val="24"/>
      <w:lang w:eastAsia="en-US"/>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Pr>
      <w:szCs w:val="20"/>
    </w:rPr>
  </w:style>
  <w:style w:type="paragraph" w:styleId="BalloonText">
    <w:name w:val="Balloon Text"/>
    <w:basedOn w:val="Normal"/>
    <w:link w:val="BalloonTextChar"/>
    <w:uiPriority w:val="99"/>
    <w:semiHidden/>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unhideWhenUsed/>
    <w:pPr>
      <w:widowControl w:val="0"/>
      <w:pBdr>
        <w:bottom w:val="single" w:sz="6" w:space="1" w:color="auto"/>
      </w:pBdr>
      <w:tabs>
        <w:tab w:val="center" w:pos="4153"/>
        <w:tab w:val="right" w:pos="8306"/>
      </w:tabs>
      <w:snapToGrid w:val="0"/>
      <w:spacing w:after="160" w:line="259" w:lineRule="auto"/>
      <w:jc w:val="center"/>
    </w:pPr>
    <w:rPr>
      <w:rFonts w:ascii="DengXian" w:hAnsi="DengXian"/>
      <w:kern w:val="2"/>
      <w:sz w:val="18"/>
      <w:szCs w:val="18"/>
      <w:lang w:eastAsia="zh-CN"/>
    </w:rPr>
  </w:style>
  <w:style w:type="paragraph" w:styleId="FootnoteText">
    <w:name w:val="footnote text"/>
    <w:basedOn w:val="Normal"/>
    <w:link w:val="FootnoteTextChar"/>
    <w:uiPriority w:val="99"/>
    <w:unhideWhenUsed/>
    <w:qFormat/>
    <w:pPr>
      <w:widowControl w:val="0"/>
      <w:snapToGrid w:val="0"/>
      <w:spacing w:after="160" w:line="259" w:lineRule="auto"/>
    </w:pPr>
    <w:rPr>
      <w:rFonts w:ascii="DengXian" w:hAnsi="DengXian"/>
      <w:kern w:val="2"/>
      <w:sz w:val="18"/>
      <w:szCs w:val="18"/>
      <w:lang w:eastAsia="zh-CN"/>
    </w:rPr>
  </w:style>
  <w:style w:type="paragraph" w:styleId="NormalWeb">
    <w:name w:val="Normal (Web)"/>
    <w:basedOn w:val="Normal"/>
    <w:uiPriority w:val="99"/>
    <w:unhideWhenUsed/>
    <w:pPr>
      <w:widowControl w:val="0"/>
      <w:spacing w:beforeAutospacing="1" w:afterAutospacing="1" w:line="259" w:lineRule="auto"/>
    </w:pPr>
    <w:rPr>
      <w:rFonts w:ascii="DengXian" w:hAnsi="DengXian"/>
      <w:sz w:val="24"/>
      <w:szCs w:val="22"/>
      <w:lang w:eastAsia="zh-CN"/>
    </w:rPr>
  </w:style>
  <w:style w:type="paragraph" w:styleId="CommentSubject">
    <w:name w:val="annotation subject"/>
    <w:basedOn w:val="CommentText"/>
    <w:next w:val="CommentText"/>
    <w:link w:val="CommentSubjectChar"/>
    <w:uiPriority w:val="99"/>
    <w:semiHidden/>
    <w:qFormat/>
    <w:rPr>
      <w:b/>
      <w:bCs/>
    </w:rPr>
  </w:style>
  <w:style w:type="character" w:styleId="PageNumber">
    <w:name w:val="page number"/>
    <w:basedOn w:val="DefaultParagraphFont"/>
    <w:qFormat/>
  </w:style>
  <w:style w:type="character" w:styleId="FollowedHyperlink">
    <w:name w:val="FollowedHyperlink"/>
    <w:rPr>
      <w:color w:val="954F72"/>
      <w:u w:val="single"/>
    </w:rPr>
  </w:style>
  <w:style w:type="character" w:styleId="Emphasis">
    <w:name w:val="Emphasis"/>
    <w:qFormat/>
    <w:rPr>
      <w:b/>
      <w:bCs/>
    </w:rPr>
  </w:style>
  <w:style w:type="character" w:styleId="LineNumber">
    <w:name w:val="line number"/>
    <w:uiPriority w:val="99"/>
    <w:unhideWhenUsed/>
    <w:qFormat/>
  </w:style>
  <w:style w:type="character" w:styleId="Hyperlink">
    <w:name w:val="Hyperlink"/>
    <w:uiPriority w:val="99"/>
    <w:qFormat/>
    <w:rPr>
      <w:color w:val="0000FF"/>
      <w:u w:val="single"/>
    </w:rPr>
  </w:style>
  <w:style w:type="character" w:styleId="CommentReference">
    <w:name w:val="annotation reference"/>
    <w:uiPriority w:val="99"/>
    <w:semiHidden/>
    <w:qFormat/>
    <w:rPr>
      <w:sz w:val="16"/>
      <w:szCs w:val="16"/>
    </w:rPr>
  </w:style>
  <w:style w:type="character" w:styleId="FootnoteReference">
    <w:name w:val="footnote reference"/>
    <w:uiPriority w:val="99"/>
    <w:unhideWhenUsed/>
    <w:qFormat/>
    <w:rPr>
      <w:vertAlign w:val="superscript"/>
    </w:rPr>
  </w:style>
  <w:style w:type="character" w:customStyle="1" w:styleId="1">
    <w:name w:val="未处理的提及1"/>
    <w:uiPriority w:val="99"/>
    <w:unhideWhenUsed/>
    <w:qFormat/>
    <w:rPr>
      <w:color w:val="605E5C"/>
      <w:shd w:val="clear" w:color="auto" w:fill="E1DFDD"/>
    </w:rPr>
  </w:style>
  <w:style w:type="character" w:customStyle="1" w:styleId="2">
    <w:name w:val="未处理的提及2"/>
    <w:uiPriority w:val="99"/>
    <w:unhideWhenUsed/>
    <w:qFormat/>
    <w:rPr>
      <w:color w:val="605E5C"/>
      <w:shd w:val="clear" w:color="auto" w:fill="E1DFDD"/>
    </w:rPr>
  </w:style>
  <w:style w:type="character" w:customStyle="1" w:styleId="EndNoteBibliography">
    <w:name w:val="EndNote Bibliography 字符"/>
    <w:link w:val="EndNoteBibliography0"/>
    <w:qFormat/>
    <w:rPr>
      <w:rFonts w:ascii="Arial" w:hAnsi="Arial" w:cs="Arial"/>
      <w:szCs w:val="24"/>
      <w:lang w:val="en-NZ" w:eastAsia="en-NZ"/>
    </w:rPr>
  </w:style>
  <w:style w:type="paragraph" w:customStyle="1" w:styleId="EndNoteBibliography0">
    <w:name w:val="EndNote Bibliography"/>
    <w:basedOn w:val="Normal"/>
    <w:link w:val="EndNoteBibliography"/>
    <w:qFormat/>
    <w:pPr>
      <w:spacing w:line="240" w:lineRule="auto"/>
    </w:pPr>
    <w:rPr>
      <w:rFonts w:cs="Arial"/>
      <w:lang w:val="en-NZ" w:eastAsia="en-NZ"/>
    </w:rPr>
  </w:style>
  <w:style w:type="character" w:customStyle="1" w:styleId="3">
    <w:name w:val="未处理的提及3"/>
    <w:uiPriority w:val="99"/>
    <w:unhideWhenUsed/>
    <w:qFormat/>
    <w:rPr>
      <w:color w:val="605E5C"/>
      <w:shd w:val="clear" w:color="auto" w:fill="E1DFDD"/>
    </w:rPr>
  </w:style>
  <w:style w:type="character" w:customStyle="1" w:styleId="fontstyle01">
    <w:name w:val="fontstyle01"/>
    <w:qFormat/>
    <w:rPr>
      <w:rFonts w:ascii="TimesNewRomanPSMT" w:hAnsi="TimesNewRomanPSMT" w:hint="default"/>
      <w:color w:val="000000"/>
      <w:sz w:val="24"/>
      <w:szCs w:val="24"/>
    </w:rPr>
  </w:style>
  <w:style w:type="character" w:customStyle="1" w:styleId="FooterChar">
    <w:name w:val="Footer Char"/>
    <w:link w:val="Footer"/>
    <w:uiPriority w:val="99"/>
    <w:qFormat/>
    <w:rPr>
      <w:rFonts w:ascii="Arial" w:hAnsi="Arial"/>
      <w:szCs w:val="24"/>
      <w:lang w:eastAsia="en-US"/>
    </w:rPr>
  </w:style>
  <w:style w:type="character" w:customStyle="1" w:styleId="MenoPendente1">
    <w:name w:val="Menção Pendente1"/>
    <w:uiPriority w:val="99"/>
    <w:unhideWhenUsed/>
    <w:qFormat/>
    <w:rPr>
      <w:color w:val="605E5C"/>
      <w:shd w:val="clear" w:color="auto" w:fill="E1DFDD"/>
    </w:rPr>
  </w:style>
  <w:style w:type="character" w:customStyle="1" w:styleId="FootnoteTextChar">
    <w:name w:val="Footnote Text Char"/>
    <w:link w:val="FootnoteText"/>
    <w:uiPriority w:val="99"/>
    <w:qFormat/>
    <w:rPr>
      <w:rFonts w:ascii="DengXian" w:hAnsi="DengXian"/>
      <w:kern w:val="2"/>
      <w:sz w:val="18"/>
      <w:szCs w:val="18"/>
    </w:rPr>
  </w:style>
  <w:style w:type="character" w:customStyle="1" w:styleId="Heading1Char">
    <w:name w:val="Heading 1 Char"/>
    <w:link w:val="Heading1"/>
    <w:uiPriority w:val="9"/>
    <w:qFormat/>
    <w:rPr>
      <w:rFonts w:ascii="Arial" w:hAnsi="Arial" w:cs="Arial"/>
      <w:b/>
      <w:bCs/>
      <w:kern w:val="32"/>
      <w:sz w:val="32"/>
      <w:szCs w:val="32"/>
      <w:lang w:eastAsia="en-US"/>
    </w:rPr>
  </w:style>
  <w:style w:type="character" w:customStyle="1" w:styleId="CommentSubjectChar">
    <w:name w:val="Comment Subject Char"/>
    <w:link w:val="CommentSubject"/>
    <w:uiPriority w:val="99"/>
    <w:semiHidden/>
    <w:qFormat/>
    <w:rPr>
      <w:rFonts w:ascii="Arial" w:hAnsi="Arial"/>
      <w:b/>
      <w:bCs/>
      <w:lang w:eastAsia="en-US"/>
    </w:rPr>
  </w:style>
  <w:style w:type="character" w:customStyle="1" w:styleId="HeaderChar">
    <w:name w:val="Header Char"/>
    <w:link w:val="Header"/>
    <w:uiPriority w:val="99"/>
    <w:qFormat/>
    <w:rPr>
      <w:rFonts w:ascii="DengXian" w:hAnsi="DengXian"/>
      <w:kern w:val="2"/>
      <w:sz w:val="18"/>
      <w:szCs w:val="18"/>
    </w:rPr>
  </w:style>
  <w:style w:type="character" w:customStyle="1" w:styleId="UnresolvedMention2">
    <w:name w:val="Unresolved Mention2"/>
    <w:uiPriority w:val="99"/>
    <w:unhideWhenUsed/>
    <w:qFormat/>
    <w:rPr>
      <w:color w:val="605E5C"/>
      <w:shd w:val="clear" w:color="auto" w:fill="E1DFDD"/>
    </w:rPr>
  </w:style>
  <w:style w:type="character" w:customStyle="1" w:styleId="4">
    <w:name w:val="未处理的提及4"/>
    <w:uiPriority w:val="99"/>
    <w:unhideWhenUsed/>
    <w:qFormat/>
    <w:rPr>
      <w:color w:val="605E5C"/>
      <w:shd w:val="clear" w:color="auto" w:fill="E1DFDD"/>
    </w:rPr>
  </w:style>
  <w:style w:type="character" w:customStyle="1" w:styleId="30">
    <w:name w:val="未处理的提及3"/>
    <w:uiPriority w:val="99"/>
    <w:unhideWhenUsed/>
    <w:qFormat/>
    <w:rPr>
      <w:color w:val="605E5C"/>
      <w:shd w:val="clear" w:color="auto" w:fill="E1DFDD"/>
    </w:rPr>
  </w:style>
  <w:style w:type="character" w:customStyle="1" w:styleId="UnresolvedMention1">
    <w:name w:val="Unresolved Mention1"/>
    <w:uiPriority w:val="99"/>
    <w:unhideWhenUsed/>
    <w:qFormat/>
    <w:rPr>
      <w:color w:val="605E5C"/>
      <w:shd w:val="clear" w:color="auto" w:fill="E1DFDD"/>
    </w:rPr>
  </w:style>
  <w:style w:type="character" w:customStyle="1" w:styleId="BalloonTextChar">
    <w:name w:val="Balloon Text Char"/>
    <w:link w:val="BalloonText"/>
    <w:uiPriority w:val="99"/>
    <w:semiHidden/>
    <w:qFormat/>
    <w:rPr>
      <w:rFonts w:ascii="Tahoma" w:hAnsi="Tahoma" w:cs="Tahoma"/>
      <w:sz w:val="16"/>
      <w:szCs w:val="16"/>
      <w:lang w:eastAsia="en-US"/>
    </w:rPr>
  </w:style>
  <w:style w:type="character" w:customStyle="1" w:styleId="EndNoteBibliographyTitle">
    <w:name w:val="EndNote Bibliography Title 字符"/>
    <w:link w:val="EndNoteBibliographyTitle0"/>
    <w:qFormat/>
    <w:rPr>
      <w:rFonts w:ascii="Arial" w:hAnsi="Arial" w:cs="Arial"/>
      <w:szCs w:val="24"/>
      <w:lang w:val="en-NZ" w:eastAsia="en-NZ"/>
    </w:rPr>
  </w:style>
  <w:style w:type="paragraph" w:customStyle="1" w:styleId="EndNoteBibliographyTitle0">
    <w:name w:val="EndNote Bibliography Title"/>
    <w:basedOn w:val="Normal"/>
    <w:link w:val="EndNoteBibliographyTitle"/>
    <w:qFormat/>
    <w:pPr>
      <w:jc w:val="center"/>
    </w:pPr>
    <w:rPr>
      <w:rFonts w:cs="Arial"/>
      <w:lang w:val="en-NZ" w:eastAsia="en-NZ"/>
    </w:rPr>
  </w:style>
  <w:style w:type="character" w:customStyle="1" w:styleId="CommentTextChar">
    <w:name w:val="Comment Text Char"/>
    <w:link w:val="CommentText"/>
    <w:uiPriority w:val="99"/>
    <w:semiHidden/>
    <w:qFormat/>
    <w:rPr>
      <w:rFonts w:ascii="Arial" w:hAnsi="Arial"/>
      <w:lang w:eastAsia="en-US"/>
    </w:rPr>
  </w:style>
  <w:style w:type="character" w:customStyle="1" w:styleId="apple-converted-space">
    <w:name w:val="apple-converted-space"/>
    <w:qFormat/>
  </w:style>
  <w:style w:type="character" w:customStyle="1" w:styleId="highlight">
    <w:name w:val="highlight"/>
    <w:qFormat/>
  </w:style>
  <w:style w:type="paragraph" w:customStyle="1" w:styleId="10">
    <w:name w:val="修订1"/>
    <w:uiPriority w:val="99"/>
    <w:semiHidden/>
    <w:qFormat/>
    <w:pPr>
      <w:spacing w:after="160" w:line="259" w:lineRule="auto"/>
    </w:pPr>
    <w:rPr>
      <w:rFonts w:ascii="DengXian" w:hAnsi="DengXian"/>
      <w:kern w:val="2"/>
      <w:sz w:val="21"/>
      <w:szCs w:val="22"/>
    </w:rPr>
  </w:style>
  <w:style w:type="paragraph" w:styleId="ListParagraph">
    <w:name w:val="List Paragraph"/>
    <w:basedOn w:val="Normal"/>
    <w:uiPriority w:val="34"/>
    <w:qFormat/>
    <w:pPr>
      <w:widowControl w:val="0"/>
      <w:spacing w:after="160" w:line="259" w:lineRule="auto"/>
      <w:ind w:firstLineChars="200" w:firstLine="420"/>
      <w:jc w:val="both"/>
    </w:pPr>
    <w:rPr>
      <w:rFonts w:ascii="DengXian" w:hAnsi="DengXian"/>
      <w:kern w:val="2"/>
      <w:sz w:val="21"/>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lihongwrm@vip.sina.com" TargetMode="External"/><Relationship Id="rId13" Type="http://schemas.openxmlformats.org/officeDocument/2006/relationships/hyperlink" Target="https://www.who.int/zh/news-room/fact-sheets/detail/physical-activit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xerciseismedicine.org/assets/page_documents/EIM_Rx%20for%20Health_%20Staying%20Active%20During%20Coronavirus%20Pandemic.pdf" TargetMode="External"/><Relationship Id="rId17" Type="http://schemas.openxmlformats.org/officeDocument/2006/relationships/hyperlink" Target="https://news.qq.com/zt2020/page/feiyan.htm?from=timeline&amp;isappinstalled=0" TargetMode="External"/><Relationship Id="rId2" Type="http://schemas.openxmlformats.org/officeDocument/2006/relationships/customXml" Target="../customXml/item2.xml"/><Relationship Id="rId16" Type="http://schemas.openxmlformats.org/officeDocument/2006/relationships/hyperlink" Target="http://www.nhc.gov.cn/xcs/xxgzbd/gzbd_index.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rworldindata.org/policy-responses-covid" TargetMode="External"/><Relationship Id="rId5" Type="http://schemas.openxmlformats.org/officeDocument/2006/relationships/webSettings" Target="webSettings.xml"/><Relationship Id="rId15" Type="http://schemas.openxmlformats.org/officeDocument/2006/relationships/hyperlink" Target="https://sites.google.com/site/theipaq/scoring-protocol" TargetMode="External"/><Relationship Id="rId10" Type="http://schemas.openxmlformats.org/officeDocument/2006/relationships/hyperlink" Target="https://www.who.int/westernpacific/emergencies/covid-1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echat.com/en/" TargetMode="External"/><Relationship Id="rId14" Type="http://schemas.openxmlformats.org/officeDocument/2006/relationships/hyperlink" Target="https://www.eastasiaforum.org/2020/04/07/how-china-made-its-covid-19-lockdown-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19DE93-D110-4564-97EE-7041AE212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6750</Words>
  <Characters>70870</Characters>
  <Application>Microsoft Office Word</Application>
  <DocSecurity>0</DocSecurity>
  <Lines>590</Lines>
  <Paragraphs>154</Paragraphs>
  <ScaleCrop>false</ScaleCrop>
  <Company>UPMC</Company>
  <LinksUpToDate>false</LinksUpToDate>
  <CharactersWithSpaces>77466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contraceptive implant</dc:title>
  <dc:creator>hohmhl</dc:creator>
  <cp:lastModifiedBy>Blanshard, Lisa</cp:lastModifiedBy>
  <cp:revision>3</cp:revision>
  <cp:lastPrinted>2009-01-07T21:57:00Z</cp:lastPrinted>
  <dcterms:created xsi:type="dcterms:W3CDTF">2020-10-08T07:58:00Z</dcterms:created>
  <dcterms:modified xsi:type="dcterms:W3CDTF">2020-10-08T09:30:00Z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