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E7231" w14:textId="77777777" w:rsidR="00D9282C" w:rsidRDefault="008708A9">
      <w:pPr>
        <w:pBdr>
          <w:top w:val="nil"/>
          <w:left w:val="nil"/>
          <w:bottom w:val="nil"/>
          <w:right w:val="nil"/>
          <w:between w:val="nil"/>
        </w:pBdr>
        <w:spacing w:before="240"/>
        <w:jc w:val="left"/>
        <w:rPr>
          <w:rFonts w:ascii="Palatino Linotype" w:eastAsia="Palatino Linotype" w:hAnsi="Palatino Linotype" w:cs="Palatino Linotype"/>
          <w:i/>
          <w:color w:val="000000"/>
          <w:sz w:val="22"/>
          <w:szCs w:val="22"/>
        </w:rPr>
      </w:pPr>
      <w:r>
        <w:rPr>
          <w:rFonts w:ascii="Palatino Linotype" w:eastAsia="Palatino Linotype" w:hAnsi="Palatino Linotype" w:cs="Palatino Linotype"/>
          <w:i/>
          <w:color w:val="000000"/>
          <w:sz w:val="22"/>
          <w:szCs w:val="22"/>
        </w:rPr>
        <w:t>Article</w:t>
      </w:r>
    </w:p>
    <w:p w14:paraId="5CDF84EF" w14:textId="77777777" w:rsidR="00D9282C" w:rsidRDefault="008708A9">
      <w:pPr>
        <w:pBdr>
          <w:top w:val="nil"/>
          <w:left w:val="nil"/>
          <w:bottom w:val="nil"/>
          <w:right w:val="nil"/>
          <w:between w:val="nil"/>
        </w:pBdr>
        <w:spacing w:after="240"/>
        <w:jc w:val="left"/>
        <w:rPr>
          <w:rFonts w:ascii="Palatino Linotype" w:eastAsia="Palatino Linotype" w:hAnsi="Palatino Linotype" w:cs="Palatino Linotype"/>
          <w:b/>
          <w:color w:val="000000"/>
          <w:sz w:val="36"/>
          <w:szCs w:val="36"/>
        </w:rPr>
      </w:pPr>
      <w:r>
        <w:rPr>
          <w:rFonts w:ascii="Palatino Linotype" w:eastAsia="Palatino Linotype" w:hAnsi="Palatino Linotype" w:cs="Palatino Linotype"/>
          <w:b/>
          <w:color w:val="000000"/>
          <w:sz w:val="36"/>
          <w:szCs w:val="36"/>
        </w:rPr>
        <w:t>COVID-19 and adverse pregnancy outcome: a systematic review of 104 cases</w:t>
      </w:r>
    </w:p>
    <w:p w14:paraId="05FBBB71" w14:textId="77777777" w:rsidR="00D9282C" w:rsidRDefault="008708A9">
      <w:pPr>
        <w:pBdr>
          <w:top w:val="nil"/>
          <w:left w:val="nil"/>
          <w:bottom w:val="nil"/>
          <w:right w:val="nil"/>
          <w:between w:val="nil"/>
        </w:pBdr>
        <w:spacing w:after="120"/>
        <w:jc w:val="left"/>
        <w:rPr>
          <w:rFonts w:ascii="Palatino Linotype" w:eastAsia="Palatino Linotype" w:hAnsi="Palatino Linotype" w:cs="Palatino Linotype"/>
          <w:b/>
          <w:color w:val="000000"/>
          <w:sz w:val="20"/>
          <w:szCs w:val="20"/>
          <w:vertAlign w:val="superscript"/>
        </w:rPr>
      </w:pPr>
      <w:proofErr w:type="spellStart"/>
      <w:r>
        <w:rPr>
          <w:rFonts w:ascii="Palatino Linotype" w:eastAsia="Palatino Linotype" w:hAnsi="Palatino Linotype" w:cs="Palatino Linotype"/>
          <w:b/>
          <w:color w:val="000000"/>
          <w:sz w:val="20"/>
          <w:szCs w:val="20"/>
        </w:rPr>
        <w:t>Ramy</w:t>
      </w:r>
      <w:proofErr w:type="spellEnd"/>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Abou</w:t>
      </w:r>
      <w:proofErr w:type="spellEnd"/>
      <w:r>
        <w:rPr>
          <w:rFonts w:ascii="Palatino Linotype" w:eastAsia="Palatino Linotype" w:hAnsi="Palatino Linotype" w:cs="Palatino Linotype"/>
          <w:b/>
          <w:color w:val="000000"/>
          <w:sz w:val="20"/>
          <w:szCs w:val="20"/>
        </w:rPr>
        <w:t xml:space="preserve"> Ghayda</w:t>
      </w:r>
      <w:r>
        <w:rPr>
          <w:rFonts w:ascii="Palatino Linotype" w:eastAsia="Palatino Linotype" w:hAnsi="Palatino Linotype" w:cs="Palatino Linotype"/>
          <w:b/>
          <w:color w:val="000000"/>
          <w:sz w:val="20"/>
          <w:szCs w:val="20"/>
          <w:vertAlign w:val="superscript"/>
        </w:rPr>
        <w:t>1,2,†</w:t>
      </w:r>
      <w:r>
        <w:rPr>
          <w:rFonts w:ascii="Palatino Linotype" w:eastAsia="Palatino Linotype" w:hAnsi="Palatino Linotype" w:cs="Palatino Linotype"/>
          <w:b/>
          <w:color w:val="000000"/>
          <w:sz w:val="20"/>
          <w:szCs w:val="20"/>
        </w:rPr>
        <w:t>, Han Li</w:t>
      </w:r>
      <w:r>
        <w:rPr>
          <w:rFonts w:ascii="Palatino Linotype" w:eastAsia="Palatino Linotype" w:hAnsi="Palatino Linotype" w:cs="Palatino Linotype"/>
          <w:b/>
          <w:color w:val="000000"/>
          <w:sz w:val="20"/>
          <w:szCs w:val="20"/>
          <w:vertAlign w:val="superscript"/>
        </w:rPr>
        <w:t>3,†</w:t>
      </w:r>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Keum</w:t>
      </w:r>
      <w:proofErr w:type="spellEnd"/>
      <w:r>
        <w:rPr>
          <w:rFonts w:ascii="Palatino Linotype" w:eastAsia="Palatino Linotype" w:hAnsi="Palatino Linotype" w:cs="Palatino Linotype"/>
          <w:b/>
          <w:color w:val="000000"/>
          <w:sz w:val="20"/>
          <w:szCs w:val="20"/>
        </w:rPr>
        <w:t xml:space="preserve"> Hwa Lee</w:t>
      </w:r>
      <w:r>
        <w:rPr>
          <w:rFonts w:ascii="Palatino Linotype" w:eastAsia="Palatino Linotype" w:hAnsi="Palatino Linotype" w:cs="Palatino Linotype"/>
          <w:b/>
          <w:color w:val="000000"/>
          <w:sz w:val="20"/>
          <w:szCs w:val="20"/>
          <w:vertAlign w:val="superscript"/>
        </w:rPr>
        <w:t>4,†</w:t>
      </w:r>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Hee</w:t>
      </w:r>
      <w:proofErr w:type="spellEnd"/>
      <w:r>
        <w:rPr>
          <w:rFonts w:ascii="Palatino Linotype" w:eastAsia="Palatino Linotype" w:hAnsi="Palatino Linotype" w:cs="Palatino Linotype"/>
          <w:b/>
          <w:color w:val="000000"/>
          <w:sz w:val="20"/>
          <w:szCs w:val="20"/>
        </w:rPr>
        <w:t xml:space="preserve"> Won Lee</w:t>
      </w:r>
      <w:r>
        <w:rPr>
          <w:rFonts w:ascii="Palatino Linotype" w:eastAsia="Palatino Linotype" w:hAnsi="Palatino Linotype" w:cs="Palatino Linotype"/>
          <w:b/>
          <w:color w:val="000000"/>
          <w:sz w:val="20"/>
          <w:szCs w:val="20"/>
          <w:vertAlign w:val="superscript"/>
        </w:rPr>
        <w:t>5</w:t>
      </w:r>
      <w:r>
        <w:rPr>
          <w:rFonts w:ascii="Palatino Linotype" w:eastAsia="Palatino Linotype" w:hAnsi="Palatino Linotype" w:cs="Palatino Linotype"/>
          <w:b/>
          <w:color w:val="000000"/>
          <w:sz w:val="20"/>
          <w:szCs w:val="20"/>
        </w:rPr>
        <w:t xml:space="preserve">, Sung </w:t>
      </w:r>
      <w:proofErr w:type="spellStart"/>
      <w:r>
        <w:rPr>
          <w:rFonts w:ascii="Palatino Linotype" w:eastAsia="Palatino Linotype" w:hAnsi="Palatino Linotype" w:cs="Palatino Linotype"/>
          <w:b/>
          <w:color w:val="000000"/>
          <w:sz w:val="20"/>
          <w:szCs w:val="20"/>
        </w:rPr>
        <w:t>Hwi</w:t>
      </w:r>
      <w:proofErr w:type="spellEnd"/>
      <w:r>
        <w:rPr>
          <w:rFonts w:ascii="Palatino Linotype" w:eastAsia="Palatino Linotype" w:hAnsi="Palatino Linotype" w:cs="Palatino Linotype"/>
          <w:b/>
          <w:color w:val="000000"/>
          <w:sz w:val="20"/>
          <w:szCs w:val="20"/>
        </w:rPr>
        <w:t xml:space="preserve"> Hong</w:t>
      </w:r>
      <w:r>
        <w:rPr>
          <w:rFonts w:ascii="Palatino Linotype" w:eastAsia="Palatino Linotype" w:hAnsi="Palatino Linotype" w:cs="Palatino Linotype"/>
          <w:b/>
          <w:color w:val="000000"/>
          <w:sz w:val="20"/>
          <w:szCs w:val="20"/>
          <w:vertAlign w:val="superscript"/>
        </w:rPr>
        <w:t>1,5</w:t>
      </w:r>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Moonsu</w:t>
      </w:r>
      <w:proofErr w:type="spellEnd"/>
      <w:r>
        <w:rPr>
          <w:rFonts w:ascii="Palatino Linotype" w:eastAsia="Palatino Linotype" w:hAnsi="Palatino Linotype" w:cs="Palatino Linotype"/>
          <w:b/>
          <w:color w:val="000000"/>
          <w:sz w:val="20"/>
          <w:szCs w:val="20"/>
        </w:rPr>
        <w:t xml:space="preserve"> Kwak</w:t>
      </w:r>
      <w:r>
        <w:rPr>
          <w:rFonts w:ascii="Palatino Linotype" w:eastAsia="Palatino Linotype" w:hAnsi="Palatino Linotype" w:cs="Palatino Linotype"/>
          <w:b/>
          <w:color w:val="000000"/>
          <w:sz w:val="20"/>
          <w:szCs w:val="20"/>
          <w:vertAlign w:val="superscript"/>
        </w:rPr>
        <w:t>5</w:t>
      </w:r>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Minwoo</w:t>
      </w:r>
      <w:proofErr w:type="spellEnd"/>
      <w:r>
        <w:rPr>
          <w:rFonts w:ascii="Palatino Linotype" w:eastAsia="Palatino Linotype" w:hAnsi="Palatino Linotype" w:cs="Palatino Linotype"/>
          <w:b/>
          <w:color w:val="000000"/>
          <w:sz w:val="20"/>
          <w:szCs w:val="20"/>
        </w:rPr>
        <w:t xml:space="preserve"> Lee</w:t>
      </w:r>
      <w:r>
        <w:rPr>
          <w:rFonts w:ascii="Palatino Linotype" w:eastAsia="Palatino Linotype" w:hAnsi="Palatino Linotype" w:cs="Palatino Linotype"/>
          <w:b/>
          <w:color w:val="000000"/>
          <w:sz w:val="20"/>
          <w:szCs w:val="20"/>
          <w:vertAlign w:val="superscript"/>
        </w:rPr>
        <w:t>5</w:t>
      </w:r>
      <w:r>
        <w:rPr>
          <w:rFonts w:ascii="Palatino Linotype" w:eastAsia="Palatino Linotype" w:hAnsi="Palatino Linotype" w:cs="Palatino Linotype"/>
          <w:b/>
          <w:color w:val="000000"/>
          <w:sz w:val="20"/>
          <w:szCs w:val="20"/>
        </w:rPr>
        <w:t xml:space="preserve">, </w:t>
      </w:r>
      <w:proofErr w:type="spellStart"/>
      <w:r>
        <w:rPr>
          <w:rFonts w:ascii="Palatino Linotype" w:eastAsia="Palatino Linotype" w:hAnsi="Palatino Linotype" w:cs="Palatino Linotype"/>
          <w:b/>
          <w:color w:val="000000"/>
          <w:sz w:val="20"/>
          <w:szCs w:val="20"/>
        </w:rPr>
        <w:t>Minjae</w:t>
      </w:r>
      <w:proofErr w:type="spellEnd"/>
      <w:r>
        <w:rPr>
          <w:rFonts w:ascii="Palatino Linotype" w:eastAsia="Palatino Linotype" w:hAnsi="Palatino Linotype" w:cs="Palatino Linotype"/>
          <w:b/>
          <w:color w:val="000000"/>
          <w:sz w:val="20"/>
          <w:szCs w:val="20"/>
        </w:rPr>
        <w:t xml:space="preserve"> Kwon</w:t>
      </w:r>
      <w:r>
        <w:rPr>
          <w:rFonts w:ascii="Palatino Linotype" w:eastAsia="Palatino Linotype" w:hAnsi="Palatino Linotype" w:cs="Palatino Linotype"/>
          <w:b/>
          <w:color w:val="000000"/>
          <w:sz w:val="20"/>
          <w:szCs w:val="20"/>
          <w:vertAlign w:val="superscript"/>
        </w:rPr>
        <w:t>5</w:t>
      </w:r>
      <w:r>
        <w:rPr>
          <w:rFonts w:ascii="Palatino Linotype" w:eastAsia="Palatino Linotype" w:hAnsi="Palatino Linotype" w:cs="Palatino Linotype"/>
          <w:b/>
          <w:color w:val="000000"/>
          <w:sz w:val="20"/>
          <w:szCs w:val="20"/>
        </w:rPr>
        <w:t>, Ai Koyanagi</w:t>
      </w:r>
      <w:r>
        <w:rPr>
          <w:rFonts w:ascii="Palatino Linotype" w:eastAsia="Palatino Linotype" w:hAnsi="Palatino Linotype" w:cs="Palatino Linotype"/>
          <w:b/>
          <w:color w:val="000000"/>
          <w:sz w:val="20"/>
          <w:szCs w:val="20"/>
          <w:vertAlign w:val="superscript"/>
        </w:rPr>
        <w:t>6, 7</w:t>
      </w:r>
      <w:r>
        <w:rPr>
          <w:rFonts w:ascii="Palatino Linotype" w:eastAsia="Palatino Linotype" w:hAnsi="Palatino Linotype" w:cs="Palatino Linotype"/>
          <w:b/>
          <w:color w:val="000000"/>
          <w:sz w:val="20"/>
          <w:szCs w:val="20"/>
        </w:rPr>
        <w:t>, Andreas Kronbichler</w:t>
      </w:r>
      <w:r>
        <w:rPr>
          <w:rFonts w:ascii="Palatino Linotype" w:eastAsia="Palatino Linotype" w:hAnsi="Palatino Linotype" w:cs="Palatino Linotype"/>
          <w:b/>
          <w:color w:val="000000"/>
          <w:sz w:val="20"/>
          <w:szCs w:val="20"/>
          <w:vertAlign w:val="superscript"/>
        </w:rPr>
        <w:t>8</w:t>
      </w:r>
      <w:r>
        <w:rPr>
          <w:rFonts w:ascii="Palatino Linotype" w:eastAsia="Palatino Linotype" w:hAnsi="Palatino Linotype" w:cs="Palatino Linotype"/>
          <w:b/>
          <w:color w:val="000000"/>
          <w:sz w:val="20"/>
          <w:szCs w:val="20"/>
        </w:rPr>
        <w:t>, Louis Jacob</w:t>
      </w:r>
      <w:r>
        <w:rPr>
          <w:rFonts w:ascii="Palatino Linotype" w:eastAsia="Palatino Linotype" w:hAnsi="Palatino Linotype" w:cs="Palatino Linotype"/>
          <w:b/>
          <w:color w:val="000000"/>
          <w:sz w:val="20"/>
          <w:szCs w:val="20"/>
          <w:vertAlign w:val="superscript"/>
        </w:rPr>
        <w:t>6,9</w:t>
      </w:r>
      <w:r>
        <w:rPr>
          <w:rFonts w:ascii="Palatino Linotype" w:eastAsia="Palatino Linotype" w:hAnsi="Palatino Linotype" w:cs="Palatino Linotype"/>
          <w:b/>
          <w:color w:val="000000"/>
          <w:sz w:val="20"/>
          <w:szCs w:val="20"/>
        </w:rPr>
        <w:t>, Lee Smith</w:t>
      </w:r>
      <w:r>
        <w:rPr>
          <w:rFonts w:ascii="Palatino Linotype" w:eastAsia="Palatino Linotype" w:hAnsi="Palatino Linotype" w:cs="Palatino Linotype"/>
          <w:b/>
          <w:color w:val="000000"/>
          <w:sz w:val="20"/>
          <w:szCs w:val="20"/>
          <w:vertAlign w:val="superscript"/>
        </w:rPr>
        <w:t xml:space="preserve">10 </w:t>
      </w:r>
      <w:r>
        <w:rPr>
          <w:rFonts w:ascii="Palatino Linotype" w:eastAsia="Palatino Linotype" w:hAnsi="Palatino Linotype" w:cs="Palatino Linotype"/>
          <w:b/>
          <w:color w:val="000000"/>
          <w:sz w:val="20"/>
          <w:szCs w:val="20"/>
        </w:rPr>
        <w:t>and Jae Il Shin</w:t>
      </w:r>
      <w:r>
        <w:rPr>
          <w:rFonts w:ascii="Palatino Linotype" w:eastAsia="Palatino Linotype" w:hAnsi="Palatino Linotype" w:cs="Palatino Linotype"/>
          <w:b/>
          <w:color w:val="000000"/>
          <w:sz w:val="20"/>
          <w:szCs w:val="20"/>
          <w:vertAlign w:val="superscript"/>
        </w:rPr>
        <w:t>4,*</w:t>
      </w:r>
      <w:r>
        <w:rPr>
          <w:rFonts w:ascii="Palatino Linotype" w:eastAsia="Palatino Linotype" w:hAnsi="Palatino Linotype" w:cs="Palatino Linotype"/>
          <w:b/>
          <w:color w:val="000000"/>
          <w:sz w:val="20"/>
          <w:szCs w:val="20"/>
        </w:rPr>
        <w:t xml:space="preserve"> </w:t>
      </w:r>
    </w:p>
    <w:p w14:paraId="25527FC5"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1</w:t>
      </w:r>
      <w:r>
        <w:rPr>
          <w:rFonts w:ascii="Palatino Linotype" w:eastAsia="Palatino Linotype" w:hAnsi="Palatino Linotype" w:cs="Palatino Linotype"/>
          <w:color w:val="000000"/>
          <w:sz w:val="18"/>
          <w:szCs w:val="18"/>
        </w:rPr>
        <w:tab/>
        <w:t>Department of Global Health and Population, Harvard T.H. Chan School of Public Health, Boston, MA, USA</w:t>
      </w:r>
    </w:p>
    <w:p w14:paraId="68FC785D"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2</w:t>
      </w:r>
      <w:r>
        <w:rPr>
          <w:rFonts w:ascii="Palatino Linotype" w:eastAsia="Palatino Linotype" w:hAnsi="Palatino Linotype" w:cs="Palatino Linotype"/>
          <w:color w:val="000000"/>
          <w:sz w:val="18"/>
          <w:szCs w:val="18"/>
        </w:rPr>
        <w:tab/>
        <w:t>Division of Urology, Brigham and Women's Hospital, and Harvard Medical School</w:t>
      </w:r>
      <w:r>
        <w:rPr>
          <w:rFonts w:ascii="Palatino Linotype" w:eastAsia="Palatino Linotype" w:hAnsi="Palatino Linotype" w:cs="Palatino Linotype"/>
          <w:color w:val="000000"/>
          <w:sz w:val="18"/>
          <w:szCs w:val="18"/>
        </w:rPr>
        <w:t>, Boston, MA, USA</w:t>
      </w:r>
    </w:p>
    <w:p w14:paraId="38A272C9"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3</w:t>
      </w:r>
      <w:r>
        <w:rPr>
          <w:rFonts w:ascii="Palatino Linotype" w:eastAsia="Palatino Linotype" w:hAnsi="Palatino Linotype" w:cs="Palatino Linotype"/>
          <w:color w:val="000000"/>
          <w:sz w:val="18"/>
          <w:szCs w:val="18"/>
        </w:rPr>
        <w:tab/>
        <w:t>University of Florida College of Medicine, Gainesville, FL 32610, USA</w:t>
      </w:r>
    </w:p>
    <w:p w14:paraId="4B1A4B2E"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4</w:t>
      </w:r>
      <w:r>
        <w:rPr>
          <w:rFonts w:ascii="Palatino Linotype" w:eastAsia="Palatino Linotype" w:hAnsi="Palatino Linotype" w:cs="Palatino Linotype"/>
          <w:color w:val="000000"/>
          <w:sz w:val="18"/>
          <w:szCs w:val="18"/>
        </w:rPr>
        <w:tab/>
      </w:r>
      <w:r>
        <w:rPr>
          <w:rFonts w:ascii="Palatino Linotype" w:eastAsia="Palatino Linotype" w:hAnsi="Palatino Linotype" w:cs="Palatino Linotype"/>
          <w:color w:val="000000"/>
          <w:sz w:val="18"/>
          <w:szCs w:val="18"/>
        </w:rPr>
        <w:t>Department of Pediatrics, Yonsei University College of Medicine, Seoul, Republic of Korea</w:t>
      </w:r>
    </w:p>
    <w:p w14:paraId="4AC30C76"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5</w:t>
      </w:r>
      <w:r>
        <w:rPr>
          <w:rFonts w:ascii="Palatino Linotype" w:eastAsia="Palatino Linotype" w:hAnsi="Palatino Linotype" w:cs="Palatino Linotype"/>
          <w:color w:val="000000"/>
          <w:sz w:val="18"/>
          <w:szCs w:val="18"/>
        </w:rPr>
        <w:tab/>
        <w:t>Yonsei University College of Medicine, Seoul, Republic of Korea</w:t>
      </w:r>
    </w:p>
    <w:p w14:paraId="37C1E229" w14:textId="77777777" w:rsidR="00D9282C" w:rsidRDefault="008708A9">
      <w:pPr>
        <w:pBdr>
          <w:top w:val="nil"/>
          <w:left w:val="nil"/>
          <w:bottom w:val="nil"/>
          <w:right w:val="nil"/>
          <w:between w:val="nil"/>
        </w:pBdr>
        <w:ind w:left="300" w:hanging="180"/>
        <w:jc w:val="left"/>
        <w:rPr>
          <w:rFonts w:ascii="Palatino Linotype" w:eastAsia="Palatino Linotype" w:hAnsi="Palatino Linotype" w:cs="Palatino Linotype"/>
          <w:color w:val="000000"/>
          <w:sz w:val="18"/>
          <w:szCs w:val="18"/>
        </w:rPr>
      </w:pPr>
      <w:proofErr w:type="gramStart"/>
      <w:r>
        <w:rPr>
          <w:rFonts w:ascii="Palatino Linotype" w:eastAsia="Palatino Linotype" w:hAnsi="Palatino Linotype" w:cs="Palatino Linotype"/>
          <w:color w:val="000000"/>
          <w:sz w:val="18"/>
          <w:szCs w:val="18"/>
          <w:vertAlign w:val="superscript"/>
        </w:rPr>
        <w:t xml:space="preserve">6  </w:t>
      </w:r>
      <w:r>
        <w:rPr>
          <w:rFonts w:ascii="Palatino Linotype" w:eastAsia="Palatino Linotype" w:hAnsi="Palatino Linotype" w:cs="Palatino Linotype"/>
          <w:color w:val="000000"/>
          <w:sz w:val="18"/>
          <w:szCs w:val="18"/>
        </w:rPr>
        <w:t>Research</w:t>
      </w:r>
      <w:proofErr w:type="gramEnd"/>
      <w:r>
        <w:rPr>
          <w:rFonts w:ascii="Palatino Linotype" w:eastAsia="Palatino Linotype" w:hAnsi="Palatino Linotype" w:cs="Palatino Linotype"/>
          <w:color w:val="000000"/>
          <w:sz w:val="18"/>
          <w:szCs w:val="18"/>
        </w:rPr>
        <w:t xml:space="preserve"> and Development Unit, Parc </w:t>
      </w:r>
      <w:proofErr w:type="spellStart"/>
      <w:r>
        <w:rPr>
          <w:rFonts w:ascii="Palatino Linotype" w:eastAsia="Palatino Linotype" w:hAnsi="Palatino Linotype" w:cs="Palatino Linotype"/>
          <w:color w:val="000000"/>
          <w:sz w:val="18"/>
          <w:szCs w:val="18"/>
        </w:rPr>
        <w:t>Sanitari</w:t>
      </w:r>
      <w:proofErr w:type="spellEnd"/>
      <w:r>
        <w:rPr>
          <w:rFonts w:ascii="Palatino Linotype" w:eastAsia="Palatino Linotype" w:hAnsi="Palatino Linotype" w:cs="Palatino Linotype"/>
          <w:color w:val="000000"/>
          <w:sz w:val="18"/>
          <w:szCs w:val="18"/>
        </w:rPr>
        <w:t xml:space="preserve"> Sant Joan de </w:t>
      </w:r>
      <w:proofErr w:type="spellStart"/>
      <w:r>
        <w:rPr>
          <w:rFonts w:ascii="Palatino Linotype" w:eastAsia="Palatino Linotype" w:hAnsi="Palatino Linotype" w:cs="Palatino Linotype"/>
          <w:color w:val="000000"/>
          <w:sz w:val="18"/>
          <w:szCs w:val="18"/>
        </w:rPr>
        <w:t>Déu</w:t>
      </w:r>
      <w:proofErr w:type="spellEnd"/>
      <w:r>
        <w:rPr>
          <w:rFonts w:ascii="Palatino Linotype" w:eastAsia="Palatino Linotype" w:hAnsi="Palatino Linotype" w:cs="Palatino Linotype"/>
          <w:color w:val="000000"/>
          <w:sz w:val="18"/>
          <w:szCs w:val="18"/>
        </w:rPr>
        <w:t xml:space="preserve">, CIBERSAM, Dr. Antoni Pujadas, 42, </w:t>
      </w:r>
      <w:r>
        <w:rPr>
          <w:rFonts w:ascii="Palatino Linotype" w:eastAsia="Palatino Linotype" w:hAnsi="Palatino Linotype" w:cs="Palatino Linotype"/>
          <w:color w:val="000000"/>
          <w:sz w:val="18"/>
          <w:szCs w:val="18"/>
        </w:rPr>
        <w:t xml:space="preserve">Sant </w:t>
      </w:r>
      <w:proofErr w:type="spellStart"/>
      <w:r>
        <w:rPr>
          <w:rFonts w:ascii="Palatino Linotype" w:eastAsia="Palatino Linotype" w:hAnsi="Palatino Linotype" w:cs="Palatino Linotype"/>
          <w:color w:val="000000"/>
          <w:sz w:val="18"/>
          <w:szCs w:val="18"/>
        </w:rPr>
        <w:t>Boi</w:t>
      </w:r>
      <w:proofErr w:type="spellEnd"/>
      <w:r>
        <w:rPr>
          <w:rFonts w:ascii="Palatino Linotype" w:eastAsia="Palatino Linotype" w:hAnsi="Palatino Linotype" w:cs="Palatino Linotype"/>
          <w:color w:val="000000"/>
          <w:sz w:val="18"/>
          <w:szCs w:val="18"/>
        </w:rPr>
        <w:t xml:space="preserve"> de </w:t>
      </w:r>
      <w:proofErr w:type="spellStart"/>
      <w:r>
        <w:rPr>
          <w:rFonts w:ascii="Palatino Linotype" w:eastAsia="Palatino Linotype" w:hAnsi="Palatino Linotype" w:cs="Palatino Linotype"/>
          <w:color w:val="000000"/>
          <w:sz w:val="18"/>
          <w:szCs w:val="18"/>
        </w:rPr>
        <w:t>Llobregat</w:t>
      </w:r>
      <w:proofErr w:type="spellEnd"/>
      <w:r>
        <w:rPr>
          <w:rFonts w:ascii="Palatino Linotype" w:eastAsia="Palatino Linotype" w:hAnsi="Palatino Linotype" w:cs="Palatino Linotype"/>
          <w:color w:val="000000"/>
          <w:sz w:val="18"/>
          <w:szCs w:val="18"/>
        </w:rPr>
        <w:t>, 08830, Barcelona, Spain</w:t>
      </w:r>
    </w:p>
    <w:p w14:paraId="240E09D3"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7</w:t>
      </w:r>
      <w:r>
        <w:rPr>
          <w:rFonts w:ascii="Palatino Linotype" w:eastAsia="Palatino Linotype" w:hAnsi="Palatino Linotype" w:cs="Palatino Linotype"/>
          <w:color w:val="000000"/>
          <w:sz w:val="18"/>
          <w:szCs w:val="18"/>
        </w:rPr>
        <w:tab/>
        <w:t xml:space="preserve">ICREA, Pg. </w:t>
      </w:r>
      <w:proofErr w:type="spellStart"/>
      <w:r>
        <w:rPr>
          <w:rFonts w:ascii="Palatino Linotype" w:eastAsia="Palatino Linotype" w:hAnsi="Palatino Linotype" w:cs="Palatino Linotype"/>
          <w:color w:val="000000"/>
          <w:sz w:val="18"/>
          <w:szCs w:val="18"/>
        </w:rPr>
        <w:t>Lluis</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Companys</w:t>
      </w:r>
      <w:proofErr w:type="spellEnd"/>
      <w:r>
        <w:rPr>
          <w:rFonts w:ascii="Palatino Linotype" w:eastAsia="Palatino Linotype" w:hAnsi="Palatino Linotype" w:cs="Palatino Linotype"/>
          <w:color w:val="000000"/>
          <w:sz w:val="18"/>
          <w:szCs w:val="18"/>
        </w:rPr>
        <w:t xml:space="preserve"> 23, Barcelona, Spain</w:t>
      </w:r>
    </w:p>
    <w:p w14:paraId="499BAFB4"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8</w:t>
      </w:r>
      <w:r>
        <w:rPr>
          <w:rFonts w:ascii="Palatino Linotype" w:eastAsia="Palatino Linotype" w:hAnsi="Palatino Linotype" w:cs="Palatino Linotype"/>
          <w:color w:val="000000"/>
          <w:sz w:val="18"/>
          <w:szCs w:val="18"/>
        </w:rPr>
        <w:tab/>
        <w:t>Department of Internal Medicine IV, Nephrology and Hypertension, Medical University Innsbruck, Innsbruck, Austria</w:t>
      </w:r>
    </w:p>
    <w:p w14:paraId="74B0743D"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9</w:t>
      </w:r>
      <w:r>
        <w:rPr>
          <w:rFonts w:ascii="Palatino Linotype" w:eastAsia="Palatino Linotype" w:hAnsi="Palatino Linotype" w:cs="Palatino Linotype"/>
          <w:color w:val="000000"/>
          <w:sz w:val="18"/>
          <w:szCs w:val="18"/>
        </w:rPr>
        <w:tab/>
        <w:t>Faculty of Medicine, University of Versail</w:t>
      </w:r>
      <w:r>
        <w:rPr>
          <w:rFonts w:ascii="Palatino Linotype" w:eastAsia="Palatino Linotype" w:hAnsi="Palatino Linotype" w:cs="Palatino Linotype"/>
          <w:color w:val="000000"/>
          <w:sz w:val="18"/>
          <w:szCs w:val="18"/>
        </w:rPr>
        <w:t>les Saint-Quentin-</w:t>
      </w:r>
      <w:proofErr w:type="spellStart"/>
      <w:r>
        <w:rPr>
          <w:rFonts w:ascii="Palatino Linotype" w:eastAsia="Palatino Linotype" w:hAnsi="Palatino Linotype" w:cs="Palatino Linotype"/>
          <w:color w:val="000000"/>
          <w:sz w:val="18"/>
          <w:szCs w:val="18"/>
        </w:rPr>
        <w:t>en</w:t>
      </w:r>
      <w:proofErr w:type="spellEnd"/>
      <w:r>
        <w:rPr>
          <w:rFonts w:ascii="Palatino Linotype" w:eastAsia="Palatino Linotype" w:hAnsi="Palatino Linotype" w:cs="Palatino Linotype"/>
          <w:color w:val="000000"/>
          <w:sz w:val="18"/>
          <w:szCs w:val="18"/>
        </w:rPr>
        <w:t xml:space="preserve">-Yvelines, </w:t>
      </w:r>
      <w:proofErr w:type="spellStart"/>
      <w:r>
        <w:rPr>
          <w:rFonts w:ascii="Palatino Linotype" w:eastAsia="Palatino Linotype" w:hAnsi="Palatino Linotype" w:cs="Palatino Linotype"/>
          <w:color w:val="000000"/>
          <w:sz w:val="18"/>
          <w:szCs w:val="18"/>
        </w:rPr>
        <w:t>Montigny</w:t>
      </w:r>
      <w:proofErr w:type="spellEnd"/>
      <w:r>
        <w:rPr>
          <w:rFonts w:ascii="Palatino Linotype" w:eastAsia="Palatino Linotype" w:hAnsi="Palatino Linotype" w:cs="Palatino Linotype"/>
          <w:color w:val="000000"/>
          <w:sz w:val="18"/>
          <w:szCs w:val="18"/>
        </w:rPr>
        <w:t>-le-Bretonneux, 78180, Versailles, France</w:t>
      </w:r>
    </w:p>
    <w:p w14:paraId="30683EEC"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vertAlign w:val="superscript"/>
        </w:rPr>
        <w:t>10</w:t>
      </w:r>
      <w:r>
        <w:rPr>
          <w:rFonts w:ascii="Palatino Linotype" w:eastAsia="Palatino Linotype" w:hAnsi="Palatino Linotype" w:cs="Palatino Linotype"/>
          <w:color w:val="000000"/>
          <w:sz w:val="18"/>
          <w:szCs w:val="18"/>
        </w:rPr>
        <w:tab/>
      </w:r>
      <w:r>
        <w:rPr>
          <w:rFonts w:ascii="Palatino Linotype" w:eastAsia="Palatino Linotype" w:hAnsi="Palatino Linotype" w:cs="Palatino Linotype"/>
          <w:color w:val="000000"/>
          <w:sz w:val="18"/>
          <w:szCs w:val="18"/>
        </w:rPr>
        <w:t>The Cambridge Centre for Sport and Exercise Sciences, Anglia Ruskin University, Cambridge, CB1 1PT, UK</w:t>
      </w:r>
    </w:p>
    <w:p w14:paraId="2A42B9D4" w14:textId="77777777" w:rsidR="00D9282C" w:rsidRDefault="008708A9">
      <w:pPr>
        <w:pBdr>
          <w:top w:val="nil"/>
          <w:left w:val="nil"/>
          <w:bottom w:val="nil"/>
          <w:right w:val="nil"/>
          <w:between w:val="nil"/>
        </w:pBdr>
        <w:ind w:left="311" w:hanging="198"/>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w:t>
      </w:r>
      <w:r>
        <w:rPr>
          <w:rFonts w:ascii="Palatino Linotype" w:eastAsia="Palatino Linotype" w:hAnsi="Palatino Linotype" w:cs="Palatino Linotype"/>
          <w:color w:val="000000"/>
          <w:sz w:val="18"/>
          <w:szCs w:val="18"/>
        </w:rPr>
        <w:tab/>
        <w:t xml:space="preserve"> These authors contributed equally</w:t>
      </w:r>
    </w:p>
    <w:p w14:paraId="5CDFC88A" w14:textId="77777777" w:rsidR="00D9282C" w:rsidRDefault="008708A9">
      <w:pPr>
        <w:pBdr>
          <w:top w:val="nil"/>
          <w:left w:val="nil"/>
          <w:bottom w:val="nil"/>
          <w:right w:val="nil"/>
          <w:between w:val="nil"/>
        </w:pBdr>
        <w:ind w:left="113"/>
        <w:jc w:val="left"/>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Correspondence: shinji@yuhs.ac; Tel.: +82-2-2228-2050; Fax: +82-2-393-9118</w:t>
      </w:r>
    </w:p>
    <w:p w14:paraId="101D3DC3" w14:textId="77777777" w:rsidR="00D9282C" w:rsidRDefault="008708A9">
      <w:pPr>
        <w:pBdr>
          <w:top w:val="nil"/>
          <w:left w:val="nil"/>
          <w:bottom w:val="nil"/>
          <w:right w:val="nil"/>
          <w:between w:val="nil"/>
        </w:pBdr>
        <w:spacing w:before="240"/>
        <w:ind w:left="113"/>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Abstract: </w:t>
      </w:r>
      <w:r>
        <w:rPr>
          <w:rFonts w:ascii="Palatino Linotype" w:eastAsia="Palatino Linotype" w:hAnsi="Palatino Linotype" w:cs="Palatino Linotype"/>
          <w:color w:val="000000"/>
          <w:sz w:val="20"/>
          <w:szCs w:val="20"/>
        </w:rPr>
        <w:t xml:space="preserve">(1) Background: Until now, several reports about pregnant women with confirmed Coronavirus disease 2019 (COVID-19) have been published. However, there are no comprehensive systematic reviews collecting all case series studies on data regarding the adverse </w:t>
      </w:r>
      <w:r>
        <w:rPr>
          <w:rFonts w:ascii="Palatino Linotype" w:eastAsia="Palatino Linotype" w:hAnsi="Palatino Linotype" w:cs="Palatino Linotype"/>
          <w:color w:val="000000"/>
          <w:sz w:val="20"/>
          <w:szCs w:val="20"/>
        </w:rPr>
        <w:t>pregnancy outcomes especially association with the treatment modalities. (2) Objective: We aimed to synthesize the most up-to-date and relevant available evidence on the outcomes of pregnant women with laboratory confirmed infection with COVID-19. (3) Meth</w:t>
      </w:r>
      <w:r>
        <w:rPr>
          <w:rFonts w:ascii="Palatino Linotype" w:eastAsia="Palatino Linotype" w:hAnsi="Palatino Linotype" w:cs="Palatino Linotype"/>
          <w:color w:val="000000"/>
          <w:sz w:val="20"/>
          <w:szCs w:val="20"/>
        </w:rPr>
        <w:t xml:space="preserve">ods: PubMed, Scopus, MEDLINE, Google scholar and Embase were explored for studies and papers regarding pregnant women with COVID-19 infection, including obstetrical, perinatal and neonatal outcomes and complications published from 1 January 1, 2020 to May </w:t>
      </w:r>
      <w:r>
        <w:rPr>
          <w:rFonts w:ascii="Palatino Linotype" w:eastAsia="Palatino Linotype" w:hAnsi="Palatino Linotype" w:cs="Palatino Linotype"/>
          <w:color w:val="000000"/>
          <w:sz w:val="20"/>
          <w:szCs w:val="20"/>
        </w:rPr>
        <w:t xml:space="preserve">4, 2020. Systematic review and search of the published literature was done using the Preferred Reporting Items for Systematic Review and Meta-Analyses (PRISMA). (4) Results: In total, 11 case series studies comprising 104 pregnant women with COVID-19 were </w:t>
      </w:r>
      <w:r>
        <w:rPr>
          <w:rFonts w:ascii="Palatino Linotype" w:eastAsia="Palatino Linotype" w:hAnsi="Palatino Linotype" w:cs="Palatino Linotype"/>
          <w:color w:val="000000"/>
          <w:sz w:val="20"/>
          <w:szCs w:val="20"/>
        </w:rPr>
        <w:t>included in our review. Fever (58.3%) and cough (30.1%) were the most common symptoms. Other symptoms which were less frequent included dyspnea (14.6%), chest discomfort (3.9%), sputum production (1.0%), sore throat (2.9%) and nasal obstruction (1.0%). Fif</w:t>
      </w:r>
      <w:r>
        <w:rPr>
          <w:rFonts w:ascii="Palatino Linotype" w:eastAsia="Palatino Linotype" w:hAnsi="Palatino Linotype" w:cs="Palatino Linotype"/>
          <w:color w:val="000000"/>
          <w:sz w:val="20"/>
          <w:szCs w:val="20"/>
        </w:rPr>
        <w:t>ty-one patients (49.5%) eventually demonstrated abnormal chest CT, and of those with ground glass opacity (GGO), 22 (21%) were bilateral and 10 (10%) were unilateral. The most common treatment for COVID-19 infection was administration of antibiotics (26.2%</w:t>
      </w:r>
      <w:r>
        <w:rPr>
          <w:rFonts w:ascii="Palatino Linotype" w:eastAsia="Palatino Linotype" w:hAnsi="Palatino Linotype" w:cs="Palatino Linotype"/>
          <w:color w:val="000000"/>
          <w:sz w:val="20"/>
          <w:szCs w:val="20"/>
        </w:rPr>
        <w:t>) followed by antivirals (17.5%). Cesarean section was the mode of delivery for half of the women (50%), although no information was available for 28.8 % of the cases. Regarding obstetrical and neonatal outcomes, fetal distress (12.6%), pre-labor rupture o</w:t>
      </w:r>
      <w:r>
        <w:rPr>
          <w:rFonts w:ascii="Palatino Linotype" w:eastAsia="Palatino Linotype" w:hAnsi="Palatino Linotype" w:cs="Palatino Linotype"/>
          <w:color w:val="000000"/>
          <w:sz w:val="20"/>
          <w:szCs w:val="20"/>
        </w:rPr>
        <w:t>f membranes (9.8%) and prematurity (8.7%), fetal death (4.9%) and abortion (2.9%) were reported. There are no positive results of neonatal infection by RT-PCR. (5) Conclusions: Although we have found that pregnancy with COVID-19 has significantly higher ma</w:t>
      </w:r>
      <w:r>
        <w:rPr>
          <w:rFonts w:ascii="Palatino Linotype" w:eastAsia="Palatino Linotype" w:hAnsi="Palatino Linotype" w:cs="Palatino Linotype"/>
          <w:color w:val="000000"/>
          <w:sz w:val="20"/>
          <w:szCs w:val="20"/>
        </w:rPr>
        <w:t xml:space="preserve">ternal mortality ratio compared to that of pregnancy without the disease, the evidence is too weak to state that COVID-19 results in poorer maternal mortality ratio due to multiple factors including the number of COVID-19 pregnancy outcomes we accumulated </w:t>
      </w:r>
      <w:r>
        <w:rPr>
          <w:rFonts w:ascii="Palatino Linotype" w:eastAsia="Palatino Linotype" w:hAnsi="Palatino Linotype" w:cs="Palatino Linotype"/>
          <w:color w:val="000000"/>
          <w:sz w:val="20"/>
          <w:szCs w:val="20"/>
        </w:rPr>
        <w:t xml:space="preserve">being not large enough to draw a conclusion and </w:t>
      </w:r>
      <w:r>
        <w:rPr>
          <w:rFonts w:ascii="Palatino Linotype" w:eastAsia="Palatino Linotype" w:hAnsi="Palatino Linotype" w:cs="Palatino Linotype"/>
          <w:color w:val="000000"/>
          <w:sz w:val="20"/>
          <w:szCs w:val="20"/>
        </w:rPr>
        <w:lastRenderedPageBreak/>
        <w:t>long term outcomes are yet to be determined as the pandemic is still unfolding. Active and intensive follow-up are needed in order to provide robust data for future studies.</w:t>
      </w:r>
    </w:p>
    <w:p w14:paraId="4CD71D55" w14:textId="77777777" w:rsidR="00D9282C" w:rsidRDefault="008708A9">
      <w:pPr>
        <w:pBdr>
          <w:top w:val="nil"/>
          <w:left w:val="nil"/>
          <w:bottom w:val="nil"/>
          <w:right w:val="nil"/>
          <w:between w:val="nil"/>
        </w:pBdr>
        <w:spacing w:before="240"/>
        <w:ind w:left="113"/>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Keywords: </w:t>
      </w:r>
      <w:r>
        <w:rPr>
          <w:rFonts w:ascii="Palatino Linotype" w:eastAsia="Palatino Linotype" w:hAnsi="Palatino Linotype" w:cs="Palatino Linotype"/>
          <w:color w:val="000000"/>
          <w:sz w:val="20"/>
          <w:szCs w:val="20"/>
        </w:rPr>
        <w:t>coronavirus disease 2019</w:t>
      </w:r>
      <w:r>
        <w:rPr>
          <w:rFonts w:ascii="Palatino Linotype" w:eastAsia="Palatino Linotype" w:hAnsi="Palatino Linotype" w:cs="Palatino Linotype"/>
          <w:color w:val="000000"/>
          <w:sz w:val="20"/>
          <w:szCs w:val="20"/>
        </w:rPr>
        <w:t>; Pregnancy; COVID-19; Fetal death; Neonatal outcomes; Preterm birth; SARS-CoV-2; Stillbirth; Maternal morbidity; Maternal mortality; Neonatal morbidity; Neonatal mortality</w:t>
      </w:r>
    </w:p>
    <w:p w14:paraId="738D2842" w14:textId="77777777" w:rsidR="00D9282C" w:rsidRDefault="00D9282C">
      <w:pPr>
        <w:pBdr>
          <w:top w:val="nil"/>
          <w:left w:val="nil"/>
          <w:bottom w:val="single" w:sz="4" w:space="1" w:color="000000"/>
          <w:right w:val="nil"/>
          <w:between w:val="nil"/>
        </w:pBdr>
        <w:spacing w:after="480"/>
        <w:rPr>
          <w:rFonts w:ascii="Palatino Linotype" w:eastAsia="Palatino Linotype" w:hAnsi="Palatino Linotype" w:cs="Palatino Linotype"/>
          <w:color w:val="000000"/>
          <w:sz w:val="20"/>
          <w:szCs w:val="20"/>
        </w:rPr>
      </w:pPr>
    </w:p>
    <w:p w14:paraId="094E58C7"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1. Introduction</w:t>
      </w:r>
    </w:p>
    <w:p w14:paraId="1DB073E1"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In December 2019, outbreaks of respiratory disease caused by a nov</w:t>
      </w:r>
      <w:r>
        <w:rPr>
          <w:rFonts w:ascii="Palatino Linotype" w:eastAsia="Palatino Linotype" w:hAnsi="Palatino Linotype" w:cs="Palatino Linotype"/>
          <w:color w:val="000000"/>
          <w:sz w:val="20"/>
          <w:szCs w:val="20"/>
        </w:rPr>
        <w:t>el severe acute respiratory syndrome coronavirus (SARS-CoV-2) were reported in China. The disease was officially named coronavirus disease 19 (COVID-19) by the World Health Organization (WHO) and was declared a pandemic on 11th March 2020 [1]. Infected pat</w:t>
      </w:r>
      <w:r>
        <w:rPr>
          <w:rFonts w:ascii="Palatino Linotype" w:eastAsia="Palatino Linotype" w:hAnsi="Palatino Linotype" w:cs="Palatino Linotype"/>
          <w:color w:val="000000"/>
          <w:sz w:val="20"/>
          <w:szCs w:val="20"/>
        </w:rPr>
        <w:t xml:space="preserve">ients typically present with fever, cough, or fatigue [2]. Ground glass opacities (GGO) are a commonly seen radiological finding [3]. Reported estimates for the case fatality rate range from 3%-15% [4]. </w:t>
      </w:r>
    </w:p>
    <w:p w14:paraId="155A5150"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Maternal physiological changes during pregnancy pred</w:t>
      </w:r>
      <w:r>
        <w:rPr>
          <w:rFonts w:ascii="Palatino Linotype" w:eastAsia="Palatino Linotype" w:hAnsi="Palatino Linotype" w:cs="Palatino Linotype"/>
          <w:color w:val="000000"/>
          <w:sz w:val="20"/>
          <w:szCs w:val="20"/>
        </w:rPr>
        <w:t>ispose pregnant women to infectious disease. Physiologically, progesterone-mediated vasodilation observed in pregnancy increases mucosal edema and leads to rhinitis or epistaxis. Lung fluid is also increased, and the diaphragm is elevated 4-5 cm to encompa</w:t>
      </w:r>
      <w:r>
        <w:rPr>
          <w:rFonts w:ascii="Palatino Linotype" w:eastAsia="Palatino Linotype" w:hAnsi="Palatino Linotype" w:cs="Palatino Linotype"/>
          <w:color w:val="000000"/>
          <w:sz w:val="20"/>
          <w:szCs w:val="20"/>
        </w:rPr>
        <w:t>ss the growing fetus [5]. During the later stages of pregnancy, the activity of CD4+ T cells, CD8+ T cells, B cells and natural killer cells is reduced, increasing the pregnant woman's vulnerability to severe infection [6]. Viral pneumonia is the most comm</w:t>
      </w:r>
      <w:r>
        <w:rPr>
          <w:rFonts w:ascii="Palatino Linotype" w:eastAsia="Palatino Linotype" w:hAnsi="Palatino Linotype" w:cs="Palatino Linotype"/>
          <w:color w:val="000000"/>
          <w:sz w:val="20"/>
          <w:szCs w:val="20"/>
        </w:rPr>
        <w:t>on non-obstetric infection in pregnancy [7] and has been historically associated with increased morbidity and mortality in pregnant women [6, 8]. One-fifth of pregnant women with pneumonia experience respiratory failure necessitating mechanical ventilation</w:t>
      </w:r>
      <w:r>
        <w:rPr>
          <w:rFonts w:ascii="Palatino Linotype" w:eastAsia="Palatino Linotype" w:hAnsi="Palatino Linotype" w:cs="Palatino Linotype"/>
          <w:color w:val="000000"/>
          <w:sz w:val="20"/>
          <w:szCs w:val="20"/>
        </w:rPr>
        <w:t xml:space="preserve"> [9]. Furthermore, viral pneumonia is typically more severe and less responsive to treatment compared to bacterial pneumonia among pregnant women [7]. Higher estradiol and progesterone concentrations promote the development of Th2 cells, which drive a shif</w:t>
      </w:r>
      <w:r>
        <w:rPr>
          <w:rFonts w:ascii="Palatino Linotype" w:eastAsia="Palatino Linotype" w:hAnsi="Palatino Linotype" w:cs="Palatino Linotype"/>
          <w:color w:val="000000"/>
          <w:sz w:val="20"/>
          <w:szCs w:val="20"/>
        </w:rPr>
        <w:t>t toward humoral, rather than cell-mediated immunity and further reduce the body's capability to fight viral incursion [6, 10, 11]. The developing fetus is also highly susceptible to infection, hypoxia, and aberrantly increased maternal cytokines or comple</w:t>
      </w:r>
      <w:r>
        <w:rPr>
          <w:rFonts w:ascii="Palatino Linotype" w:eastAsia="Palatino Linotype" w:hAnsi="Palatino Linotype" w:cs="Palatino Linotype"/>
          <w:color w:val="000000"/>
          <w:sz w:val="20"/>
          <w:szCs w:val="20"/>
        </w:rPr>
        <w:t xml:space="preserve">ment activation associated with infection [12, 13]. Pneumonia during pregnancy is associated with low birthweight, preterm birth, Cesarean section, preeclampsia/eclampsia, and Apgar scores &lt;7 at 5 minutes [14]. </w:t>
      </w:r>
    </w:p>
    <w:p w14:paraId="44EE23FB"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Previous studies have shown that infection w</w:t>
      </w:r>
      <w:r>
        <w:rPr>
          <w:rFonts w:ascii="Palatino Linotype" w:eastAsia="Palatino Linotype" w:hAnsi="Palatino Linotype" w:cs="Palatino Linotype"/>
          <w:color w:val="000000"/>
          <w:sz w:val="20"/>
          <w:szCs w:val="20"/>
        </w:rPr>
        <w:t>ith severe acute respiratory syndrome coronavirus (SARS) or Middle East respiratory syndrome (MERS) during pregnancy is linked to adverse outcomes. For example, increased maternal death, spontaneous abortions, and intensive care unit (ICU) admission in pre</w:t>
      </w:r>
      <w:r>
        <w:rPr>
          <w:rFonts w:ascii="Palatino Linotype" w:eastAsia="Palatino Linotype" w:hAnsi="Palatino Linotype" w:cs="Palatino Linotype"/>
          <w:color w:val="000000"/>
          <w:sz w:val="20"/>
          <w:szCs w:val="20"/>
        </w:rPr>
        <w:t>gnancies with SARS-</w:t>
      </w:r>
      <w:proofErr w:type="spellStart"/>
      <w:r>
        <w:rPr>
          <w:rFonts w:ascii="Palatino Linotype" w:eastAsia="Palatino Linotype" w:hAnsi="Palatino Linotype" w:cs="Palatino Linotype"/>
          <w:color w:val="000000"/>
          <w:sz w:val="20"/>
          <w:szCs w:val="20"/>
        </w:rPr>
        <w:t>CoV</w:t>
      </w:r>
      <w:proofErr w:type="spellEnd"/>
      <w:r>
        <w:rPr>
          <w:rFonts w:ascii="Palatino Linotype" w:eastAsia="Palatino Linotype" w:hAnsi="Palatino Linotype" w:cs="Palatino Linotype"/>
          <w:color w:val="000000"/>
          <w:sz w:val="20"/>
          <w:szCs w:val="20"/>
        </w:rPr>
        <w:t xml:space="preserve"> have been previously reported [15-17]. In a case series with 11 pregnant patients with MERS, the case fatality rate was 35% [18]. However, data on the outcome of COVID-19 infection during pregnancy, including prognosis, is scarce. Fu</w:t>
      </w:r>
      <w:r>
        <w:rPr>
          <w:rFonts w:ascii="Palatino Linotype" w:eastAsia="Palatino Linotype" w:hAnsi="Palatino Linotype" w:cs="Palatino Linotype"/>
          <w:color w:val="000000"/>
          <w:sz w:val="20"/>
          <w:szCs w:val="20"/>
        </w:rPr>
        <w:t>rthermore, although recent results show that the isolation associated with COVID-19 control measures are not associated with depressive mental outcomes in pregnant women, the physiological health outcomes of pregnant patients of COVID-19 requires further s</w:t>
      </w:r>
      <w:r>
        <w:rPr>
          <w:rFonts w:ascii="Palatino Linotype" w:eastAsia="Palatino Linotype" w:hAnsi="Palatino Linotype" w:cs="Palatino Linotype"/>
          <w:color w:val="000000"/>
          <w:sz w:val="20"/>
          <w:szCs w:val="20"/>
        </w:rPr>
        <w:t>tudy [19]. It is important that the effect of COVID-19 on the health outcomes of pregnant patients is clearly understood so that healthcare workers can be adequately equipped with knowledge about the prognoses and management of pregnant women with COVID-19</w:t>
      </w:r>
      <w:r>
        <w:rPr>
          <w:rFonts w:ascii="Palatino Linotype" w:eastAsia="Palatino Linotype" w:hAnsi="Palatino Linotype" w:cs="Palatino Linotype"/>
          <w:color w:val="000000"/>
          <w:sz w:val="20"/>
          <w:szCs w:val="20"/>
        </w:rPr>
        <w:t>. Thus, to aggregate growing evidence regarding this topic, we performed a systematic review evaluating the prognosis and other factors, including clinical characteristics, management, and associated health outcomes of COVID-19 infection in pregnancy.</w:t>
      </w:r>
    </w:p>
    <w:p w14:paraId="7EE73DAE"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2. Materials and Methods </w:t>
      </w:r>
    </w:p>
    <w:p w14:paraId="083632D3" w14:textId="77777777" w:rsidR="00D9282C" w:rsidRDefault="008708A9">
      <w:pPr>
        <w:pBdr>
          <w:top w:val="nil"/>
          <w:left w:val="nil"/>
          <w:bottom w:val="nil"/>
          <w:right w:val="nil"/>
          <w:between w:val="nil"/>
        </w:pBdr>
        <w:spacing w:before="240" w:after="120"/>
        <w:jc w:val="left"/>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2.1. Literature search strategy and selection criteria</w:t>
      </w:r>
    </w:p>
    <w:p w14:paraId="224890CF"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We performed a comprehensive systematic review and search of the published literature using the Preferred Reporting Items for Systematic Review and Meta-Analyses (PRISMA). Pub</w:t>
      </w:r>
      <w:r>
        <w:rPr>
          <w:rFonts w:ascii="Palatino Linotype" w:eastAsia="Palatino Linotype" w:hAnsi="Palatino Linotype" w:cs="Palatino Linotype"/>
          <w:color w:val="000000"/>
          <w:sz w:val="20"/>
          <w:szCs w:val="20"/>
        </w:rPr>
        <w:t xml:space="preserve">Med, </w:t>
      </w:r>
      <w:r>
        <w:rPr>
          <w:rFonts w:ascii="Palatino Linotype" w:eastAsia="Palatino Linotype" w:hAnsi="Palatino Linotype" w:cs="Palatino Linotype"/>
          <w:color w:val="000000"/>
          <w:sz w:val="20"/>
          <w:szCs w:val="20"/>
        </w:rPr>
        <w:lastRenderedPageBreak/>
        <w:t>Scopus, MEDLINE, Google scholar and Embase were the databases used to search for evidence and articles published between January 1, 2020 and May 4, 2020. Only articles in the English language were included. A combination of “Coronavirus 19”, “COVID-19</w:t>
      </w:r>
      <w:r>
        <w:rPr>
          <w:rFonts w:ascii="Palatino Linotype" w:eastAsia="Palatino Linotype" w:hAnsi="Palatino Linotype" w:cs="Palatino Linotype"/>
          <w:color w:val="000000"/>
          <w:sz w:val="20"/>
          <w:szCs w:val="20"/>
        </w:rPr>
        <w:t xml:space="preserve">”, “SARS-CoV-2”, “2019-nCoV”, “novel coronavirus 2019”, “pregnancy” </w:t>
      </w:r>
      <w:proofErr w:type="gramStart"/>
      <w:r>
        <w:rPr>
          <w:rFonts w:ascii="Palatino Linotype" w:eastAsia="Palatino Linotype" w:hAnsi="Palatino Linotype" w:cs="Palatino Linotype"/>
          <w:color w:val="000000"/>
          <w:sz w:val="20"/>
          <w:szCs w:val="20"/>
        </w:rPr>
        <w:t>were</w:t>
      </w:r>
      <w:proofErr w:type="gramEnd"/>
      <w:r>
        <w:rPr>
          <w:rFonts w:ascii="Palatino Linotype" w:eastAsia="Palatino Linotype" w:hAnsi="Palatino Linotype" w:cs="Palatino Linotype"/>
          <w:color w:val="000000"/>
          <w:sz w:val="20"/>
          <w:szCs w:val="20"/>
        </w:rPr>
        <w:t xml:space="preserve"> the search </w:t>
      </w:r>
      <w:proofErr w:type="spellStart"/>
      <w:r>
        <w:rPr>
          <w:rFonts w:ascii="Palatino Linotype" w:eastAsia="Palatino Linotype" w:hAnsi="Palatino Linotype" w:cs="Palatino Linotype"/>
          <w:color w:val="000000"/>
          <w:sz w:val="20"/>
          <w:szCs w:val="20"/>
        </w:rPr>
        <w:t>MeSH</w:t>
      </w:r>
      <w:proofErr w:type="spellEnd"/>
      <w:r>
        <w:rPr>
          <w:rFonts w:ascii="Palatino Linotype" w:eastAsia="Palatino Linotype" w:hAnsi="Palatino Linotype" w:cs="Palatino Linotype"/>
          <w:color w:val="000000"/>
          <w:sz w:val="20"/>
          <w:szCs w:val="20"/>
        </w:rPr>
        <w:t xml:space="preserve"> terms (Table S2). Manual search and screening of all articles were also carried out. Our inclusion criteria consisted of all manuscript discussing pregnant women affec</w:t>
      </w:r>
      <w:r>
        <w:rPr>
          <w:rFonts w:ascii="Palatino Linotype" w:eastAsia="Palatino Linotype" w:hAnsi="Palatino Linotype" w:cs="Palatino Linotype"/>
          <w:color w:val="000000"/>
          <w:sz w:val="20"/>
          <w:szCs w:val="20"/>
        </w:rPr>
        <w:t xml:space="preserve">ted with COVID-19 infection, including obstetrical, perinatal and neonatal outcomes and complications. All other manuscripts were excluded. We included cases-series and retrospective studies, excluding simple case reports. </w:t>
      </w:r>
    </w:p>
    <w:p w14:paraId="54E82BF7"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Two investigators (KH and HL) ap</w:t>
      </w:r>
      <w:r>
        <w:rPr>
          <w:rFonts w:ascii="Palatino Linotype" w:eastAsia="Palatino Linotype" w:hAnsi="Palatino Linotype" w:cs="Palatino Linotype"/>
          <w:color w:val="000000"/>
          <w:sz w:val="20"/>
          <w:szCs w:val="20"/>
        </w:rPr>
        <w:t>praised and screened the data independently. The examiners made sure not to include any overlap or duplicates. Any discrepancy was resolved via discussion and subsequent consensus. The quality of the studies that satisfied the inclusion criteria was evalua</w:t>
      </w:r>
      <w:r>
        <w:rPr>
          <w:rFonts w:ascii="Palatino Linotype" w:eastAsia="Palatino Linotype" w:hAnsi="Palatino Linotype" w:cs="Palatino Linotype"/>
          <w:color w:val="000000"/>
          <w:sz w:val="20"/>
          <w:szCs w:val="20"/>
        </w:rPr>
        <w:t xml:space="preserve">ted using the Newcastle-Ottawa scale by two different investigators autonomously. The appraisal framework reported by Murad et al [20] was used to adjust for the added risk of bias created by case series analysis. The studies were categorized as either of </w:t>
      </w:r>
      <w:r>
        <w:rPr>
          <w:rFonts w:ascii="Palatino Linotype" w:eastAsia="Palatino Linotype" w:hAnsi="Palatino Linotype" w:cs="Palatino Linotype"/>
          <w:color w:val="000000"/>
          <w:sz w:val="20"/>
          <w:szCs w:val="20"/>
        </w:rPr>
        <w:t xml:space="preserve">good, fair, or poor quality. Three hundred </w:t>
      </w:r>
      <w:proofErr w:type="gramStart"/>
      <w:r>
        <w:rPr>
          <w:rFonts w:ascii="Palatino Linotype" w:eastAsia="Palatino Linotype" w:hAnsi="Palatino Linotype" w:cs="Palatino Linotype"/>
          <w:color w:val="000000"/>
          <w:sz w:val="20"/>
          <w:szCs w:val="20"/>
        </w:rPr>
        <w:t>twenty one</w:t>
      </w:r>
      <w:proofErr w:type="gramEnd"/>
      <w:r>
        <w:rPr>
          <w:rFonts w:ascii="Palatino Linotype" w:eastAsia="Palatino Linotype" w:hAnsi="Palatino Linotype" w:cs="Palatino Linotype"/>
          <w:color w:val="000000"/>
          <w:sz w:val="20"/>
          <w:szCs w:val="20"/>
        </w:rPr>
        <w:t xml:space="preserve"> articles were manually reviewed by title screening. One hundred </w:t>
      </w:r>
      <w:proofErr w:type="gramStart"/>
      <w:r>
        <w:rPr>
          <w:rFonts w:ascii="Palatino Linotype" w:eastAsia="Palatino Linotype" w:hAnsi="Palatino Linotype" w:cs="Palatino Linotype"/>
          <w:color w:val="000000"/>
          <w:sz w:val="20"/>
          <w:szCs w:val="20"/>
        </w:rPr>
        <w:t>eighty two</w:t>
      </w:r>
      <w:proofErr w:type="gramEnd"/>
      <w:r>
        <w:rPr>
          <w:rFonts w:ascii="Palatino Linotype" w:eastAsia="Palatino Linotype" w:hAnsi="Palatino Linotype" w:cs="Palatino Linotype"/>
          <w:color w:val="000000"/>
          <w:sz w:val="20"/>
          <w:szCs w:val="20"/>
        </w:rPr>
        <w:t xml:space="preserve"> articles were excluded because they did not report any data regarding COVID-19 or COVID-19 in pregnant women. After reviewing 1</w:t>
      </w:r>
      <w:r>
        <w:rPr>
          <w:rFonts w:ascii="Palatino Linotype" w:eastAsia="Palatino Linotype" w:hAnsi="Palatino Linotype" w:cs="Palatino Linotype"/>
          <w:color w:val="000000"/>
          <w:sz w:val="20"/>
          <w:szCs w:val="20"/>
        </w:rPr>
        <w:t>39 articles manually by abstract screening, 40 manuscripts were further excluded because they did not satisfy our inclusion criteria. Out of the remaining 99 articles, 88 were excluded after full text screening. Therefore, 11 articles were eligible for rev</w:t>
      </w:r>
      <w:r>
        <w:rPr>
          <w:rFonts w:ascii="Palatino Linotype" w:eastAsia="Palatino Linotype" w:hAnsi="Palatino Linotype" w:cs="Palatino Linotype"/>
          <w:color w:val="000000"/>
          <w:sz w:val="20"/>
          <w:szCs w:val="20"/>
        </w:rPr>
        <w:t xml:space="preserve">iew in our study. A flow-chart of literature search is presented in Figure 1. Statistical analysis was carried out using SPSS (Version 25, IBM). Continuous variables were reported as means, and categorical ones as percentages. </w:t>
      </w:r>
    </w:p>
    <w:p w14:paraId="69EB899B" w14:textId="77777777" w:rsidR="00D9282C" w:rsidRDefault="008708A9">
      <w:pPr>
        <w:pBdr>
          <w:top w:val="nil"/>
          <w:left w:val="nil"/>
          <w:bottom w:val="nil"/>
          <w:right w:val="nil"/>
          <w:between w:val="nil"/>
        </w:pBdr>
        <w:spacing w:before="240" w:after="120"/>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inline distT="0" distB="0" distL="0" distR="0" wp14:anchorId="1E4A259B" wp14:editId="1D915E6A">
            <wp:extent cx="4927960" cy="635046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927960" cy="6350460"/>
                    </a:xfrm>
                    <a:prstGeom prst="rect">
                      <a:avLst/>
                    </a:prstGeom>
                    <a:ln/>
                  </pic:spPr>
                </pic:pic>
              </a:graphicData>
            </a:graphic>
          </wp:inline>
        </w:drawing>
      </w:r>
    </w:p>
    <w:p w14:paraId="0C0AE836" w14:textId="77777777" w:rsidR="00D9282C" w:rsidRDefault="008708A9">
      <w:pPr>
        <w:pBdr>
          <w:top w:val="nil"/>
          <w:left w:val="nil"/>
          <w:bottom w:val="nil"/>
          <w:right w:val="nil"/>
          <w:between w:val="nil"/>
        </w:pBdr>
        <w:spacing w:before="120" w:after="240"/>
        <w:ind w:left="425" w:right="425"/>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 xml:space="preserve">Figure 1. </w:t>
      </w:r>
      <w:r>
        <w:rPr>
          <w:rFonts w:ascii="Palatino Linotype" w:eastAsia="Palatino Linotype" w:hAnsi="Palatino Linotype" w:cs="Palatino Linotype"/>
          <w:color w:val="000000"/>
          <w:sz w:val="18"/>
          <w:szCs w:val="18"/>
        </w:rPr>
        <w:t>Flow chart of literature search.</w:t>
      </w:r>
    </w:p>
    <w:p w14:paraId="197B1E7C"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3. Results</w:t>
      </w:r>
    </w:p>
    <w:p w14:paraId="234D3DBC" w14:textId="77777777" w:rsidR="00D9282C" w:rsidRDefault="008708A9">
      <w:pPr>
        <w:pBdr>
          <w:top w:val="nil"/>
          <w:left w:val="nil"/>
          <w:bottom w:val="nil"/>
          <w:right w:val="nil"/>
          <w:between w:val="nil"/>
        </w:pBdr>
        <w:spacing w:before="240" w:after="120"/>
        <w:jc w:val="left"/>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3.1. Summary of previously published meta-analyses</w:t>
      </w:r>
    </w:p>
    <w:p w14:paraId="65462219"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Until now, seven meta-analyses on adverse pregnancy outcome of COVID-19 have been identified (Table 1). </w:t>
      </w:r>
      <w:proofErr w:type="spellStart"/>
      <w:r>
        <w:rPr>
          <w:rFonts w:ascii="Palatino Linotype" w:eastAsia="Palatino Linotype" w:hAnsi="Palatino Linotype" w:cs="Palatino Linotype"/>
          <w:color w:val="000000"/>
          <w:sz w:val="20"/>
          <w:szCs w:val="20"/>
        </w:rPr>
        <w:t>Mascio</w:t>
      </w:r>
      <w:proofErr w:type="spellEnd"/>
      <w:r>
        <w:rPr>
          <w:rFonts w:ascii="Palatino Linotype" w:eastAsia="Palatino Linotype" w:hAnsi="Palatino Linotype" w:cs="Palatino Linotype"/>
          <w:color w:val="000000"/>
          <w:sz w:val="20"/>
          <w:szCs w:val="20"/>
        </w:rPr>
        <w:t xml:space="preserve"> et al. [21] performed a meta-analysis of pregnancy</w:t>
      </w:r>
      <w:r>
        <w:rPr>
          <w:rFonts w:ascii="Palatino Linotype" w:eastAsia="Palatino Linotype" w:hAnsi="Palatino Linotype" w:cs="Palatino Linotype"/>
          <w:color w:val="000000"/>
          <w:sz w:val="20"/>
          <w:szCs w:val="20"/>
        </w:rPr>
        <w:t xml:space="preserve"> outcomes of patients with Severe Acute Respiratory Syndrome (SARS), MERS and COVID-19. </w:t>
      </w:r>
      <w:r>
        <w:rPr>
          <w:rFonts w:ascii="Palatino Linotype" w:eastAsia="Palatino Linotype" w:hAnsi="Palatino Linotype" w:cs="Palatino Linotype"/>
          <w:color w:val="000000"/>
          <w:sz w:val="20"/>
          <w:szCs w:val="20"/>
          <w:highlight w:val="yellow"/>
        </w:rPr>
        <w:t>Chest computed tomography (CT) can play an important role as a viable screening tool for COVID-19 in the pregnant patient even in cases without clinical symptoms, however, no significant results including chest CT findings and treatment modalities were des</w:t>
      </w:r>
      <w:r>
        <w:rPr>
          <w:rFonts w:ascii="Palatino Linotype" w:eastAsia="Palatino Linotype" w:hAnsi="Palatino Linotype" w:cs="Palatino Linotype"/>
          <w:color w:val="000000"/>
          <w:sz w:val="20"/>
          <w:szCs w:val="20"/>
          <w:highlight w:val="yellow"/>
        </w:rPr>
        <w:t>cribed in the manuscript.</w:t>
      </w:r>
      <w:r>
        <w:rPr>
          <w:rFonts w:ascii="Palatino Linotype" w:eastAsia="Palatino Linotype" w:hAnsi="Palatino Linotype" w:cs="Palatino Linotype"/>
          <w:color w:val="000000"/>
          <w:sz w:val="20"/>
          <w:szCs w:val="20"/>
        </w:rPr>
        <w:t xml:space="preserve"> Four studies - </w:t>
      </w:r>
      <w:proofErr w:type="spellStart"/>
      <w:r>
        <w:rPr>
          <w:rFonts w:ascii="Palatino Linotype" w:eastAsia="Palatino Linotype" w:hAnsi="Palatino Linotype" w:cs="Palatino Linotype"/>
          <w:color w:val="000000"/>
          <w:sz w:val="20"/>
          <w:szCs w:val="20"/>
        </w:rPr>
        <w:t>Kasraeian</w:t>
      </w:r>
      <w:proofErr w:type="spellEnd"/>
      <w:r>
        <w:rPr>
          <w:rFonts w:ascii="Palatino Linotype" w:eastAsia="Palatino Linotype" w:hAnsi="Palatino Linotype" w:cs="Palatino Linotype"/>
          <w:color w:val="000000"/>
          <w:sz w:val="20"/>
          <w:szCs w:val="20"/>
        </w:rPr>
        <w:t xml:space="preserve"> et al. [22], Yang et al. [23], </w:t>
      </w:r>
      <w:proofErr w:type="spellStart"/>
      <w:r>
        <w:rPr>
          <w:rFonts w:ascii="Palatino Linotype" w:eastAsia="Palatino Linotype" w:hAnsi="Palatino Linotype" w:cs="Palatino Linotype"/>
          <w:color w:val="000000"/>
          <w:sz w:val="20"/>
          <w:szCs w:val="20"/>
        </w:rPr>
        <w:t>Gatta</w:t>
      </w:r>
      <w:proofErr w:type="spellEnd"/>
      <w:r>
        <w:rPr>
          <w:rFonts w:ascii="Palatino Linotype" w:eastAsia="Palatino Linotype" w:hAnsi="Palatino Linotype" w:cs="Palatino Linotype"/>
          <w:color w:val="000000"/>
          <w:sz w:val="20"/>
          <w:szCs w:val="20"/>
        </w:rPr>
        <w:t xml:space="preserve"> </w:t>
      </w:r>
      <w:proofErr w:type="gramStart"/>
      <w:r>
        <w:rPr>
          <w:rFonts w:ascii="Palatino Linotype" w:eastAsia="Palatino Linotype" w:hAnsi="Palatino Linotype" w:cs="Palatino Linotype"/>
          <w:color w:val="000000"/>
          <w:sz w:val="20"/>
          <w:szCs w:val="20"/>
        </w:rPr>
        <w:t>et al.[</w:t>
      </w:r>
      <w:proofErr w:type="gramEnd"/>
      <w:r>
        <w:rPr>
          <w:rFonts w:ascii="Palatino Linotype" w:eastAsia="Palatino Linotype" w:hAnsi="Palatino Linotype" w:cs="Palatino Linotype"/>
          <w:color w:val="000000"/>
          <w:sz w:val="20"/>
          <w:szCs w:val="20"/>
        </w:rPr>
        <w:t xml:space="preserve">24] and </w:t>
      </w:r>
      <w:proofErr w:type="spellStart"/>
      <w:r>
        <w:rPr>
          <w:rFonts w:ascii="Palatino Linotype" w:eastAsia="Palatino Linotype" w:hAnsi="Palatino Linotype" w:cs="Palatino Linotype"/>
          <w:color w:val="000000"/>
          <w:sz w:val="20"/>
          <w:szCs w:val="20"/>
        </w:rPr>
        <w:t>Zaigham</w:t>
      </w:r>
      <w:proofErr w:type="spellEnd"/>
      <w:r>
        <w:rPr>
          <w:rFonts w:ascii="Palatino Linotype" w:eastAsia="Palatino Linotype" w:hAnsi="Palatino Linotype" w:cs="Palatino Linotype"/>
          <w:color w:val="000000"/>
          <w:sz w:val="20"/>
          <w:szCs w:val="20"/>
        </w:rPr>
        <w:t xml:space="preserve"> et al.[25] have summarized the clinical characteristics of pregnant patients and the overall outcomes of pregnancy, not describing CT findings an</w:t>
      </w:r>
      <w:r>
        <w:rPr>
          <w:rFonts w:ascii="Palatino Linotype" w:eastAsia="Palatino Linotype" w:hAnsi="Palatino Linotype" w:cs="Palatino Linotype"/>
          <w:color w:val="000000"/>
          <w:sz w:val="20"/>
          <w:szCs w:val="20"/>
        </w:rPr>
        <w:t xml:space="preserve">d type of treatment. </w:t>
      </w:r>
      <w:proofErr w:type="spellStart"/>
      <w:r>
        <w:rPr>
          <w:rFonts w:ascii="Palatino Linotype" w:eastAsia="Palatino Linotype" w:hAnsi="Palatino Linotype" w:cs="Palatino Linotype"/>
          <w:color w:val="000000"/>
          <w:sz w:val="20"/>
          <w:szCs w:val="20"/>
        </w:rPr>
        <w:t>Martar</w:t>
      </w:r>
      <w:proofErr w:type="spellEnd"/>
      <w:r>
        <w:rPr>
          <w:rFonts w:ascii="Palatino Linotype" w:eastAsia="Palatino Linotype" w:hAnsi="Palatino Linotype" w:cs="Palatino Linotype"/>
          <w:color w:val="000000"/>
          <w:sz w:val="20"/>
          <w:szCs w:val="20"/>
        </w:rPr>
        <w:t xml:space="preserve"> et al. [26] described overall clinical characteristics, CT findings </w:t>
      </w:r>
      <w:r>
        <w:rPr>
          <w:rFonts w:ascii="Palatino Linotype" w:eastAsia="Palatino Linotype" w:hAnsi="Palatino Linotype" w:cs="Palatino Linotype"/>
          <w:color w:val="000000"/>
          <w:sz w:val="20"/>
          <w:szCs w:val="20"/>
        </w:rPr>
        <w:lastRenderedPageBreak/>
        <w:t xml:space="preserve">and outcomes of pregnancy without type of treatments. Lastly, </w:t>
      </w:r>
      <w:proofErr w:type="spellStart"/>
      <w:r>
        <w:rPr>
          <w:rFonts w:ascii="Palatino Linotype" w:eastAsia="Palatino Linotype" w:hAnsi="Palatino Linotype" w:cs="Palatino Linotype"/>
          <w:color w:val="000000"/>
          <w:sz w:val="20"/>
          <w:szCs w:val="20"/>
        </w:rPr>
        <w:t>Abdollahpour</w:t>
      </w:r>
      <w:proofErr w:type="spellEnd"/>
      <w:r>
        <w:rPr>
          <w:rFonts w:ascii="Palatino Linotype" w:eastAsia="Palatino Linotype" w:hAnsi="Palatino Linotype" w:cs="Palatino Linotype"/>
          <w:color w:val="000000"/>
          <w:sz w:val="20"/>
          <w:szCs w:val="20"/>
        </w:rPr>
        <w:t xml:space="preserve"> et al. [27] described the previous published papers, but there is no summarized data </w:t>
      </w:r>
      <w:r>
        <w:rPr>
          <w:rFonts w:ascii="Palatino Linotype" w:eastAsia="Palatino Linotype" w:hAnsi="Palatino Linotype" w:cs="Palatino Linotype"/>
          <w:color w:val="000000"/>
          <w:sz w:val="20"/>
          <w:szCs w:val="20"/>
        </w:rPr>
        <w:t xml:space="preserve">of clinical pregnancy outcomes. </w:t>
      </w:r>
    </w:p>
    <w:p w14:paraId="4E96F9E4" w14:textId="77777777" w:rsidR="00D9282C" w:rsidRDefault="008708A9">
      <w:pPr>
        <w:pBdr>
          <w:top w:val="nil"/>
          <w:left w:val="nil"/>
          <w:bottom w:val="nil"/>
          <w:right w:val="nil"/>
          <w:between w:val="nil"/>
        </w:pBdr>
        <w:spacing w:before="240" w:after="120"/>
        <w:ind w:left="425" w:right="425"/>
        <w:rPr>
          <w:rFonts w:ascii="Palatino Linotype" w:eastAsia="Palatino Linotype" w:hAnsi="Palatino Linotype" w:cs="Palatino Linotype"/>
          <w:i/>
          <w:color w:val="000000"/>
          <w:sz w:val="18"/>
          <w:szCs w:val="18"/>
        </w:rPr>
      </w:pPr>
      <w:r>
        <w:rPr>
          <w:rFonts w:ascii="Palatino Linotype" w:eastAsia="Palatino Linotype" w:hAnsi="Palatino Linotype" w:cs="Palatino Linotype"/>
          <w:b/>
          <w:i/>
          <w:color w:val="000000"/>
          <w:sz w:val="18"/>
          <w:szCs w:val="18"/>
        </w:rPr>
        <w:t>Table 1</w:t>
      </w:r>
      <w:r>
        <w:rPr>
          <w:rFonts w:ascii="Palatino Linotype" w:eastAsia="Palatino Linotype" w:hAnsi="Palatino Linotype" w:cs="Palatino Linotype"/>
          <w:b/>
          <w:color w:val="000000"/>
          <w:sz w:val="18"/>
          <w:szCs w:val="18"/>
        </w:rPr>
        <w:t xml:space="preserve">. </w:t>
      </w:r>
      <w:r>
        <w:rPr>
          <w:rFonts w:ascii="Palatino Linotype" w:eastAsia="Palatino Linotype" w:hAnsi="Palatino Linotype" w:cs="Palatino Linotype"/>
          <w:color w:val="000000"/>
          <w:sz w:val="18"/>
          <w:szCs w:val="18"/>
        </w:rPr>
        <w:t>Main characteristics and findings of the previous published systematic reviews/meta-analyses</w:t>
      </w:r>
      <w:r>
        <w:rPr>
          <w:rFonts w:ascii="Palatino Linotype" w:eastAsia="Palatino Linotype" w:hAnsi="Palatino Linotype" w:cs="Palatino Linotype"/>
          <w:i/>
          <w:color w:val="000000"/>
          <w:sz w:val="18"/>
          <w:szCs w:val="18"/>
        </w:rPr>
        <w:t>.</w:t>
      </w:r>
    </w:p>
    <w:tbl>
      <w:tblPr>
        <w:tblStyle w:val="a"/>
        <w:tblW w:w="8844" w:type="dxa"/>
        <w:jc w:val="center"/>
        <w:tblBorders>
          <w:top w:val="single" w:sz="8" w:space="0" w:color="000000"/>
          <w:bottom w:val="single" w:sz="8" w:space="0" w:color="000000"/>
          <w:insideH w:val="single" w:sz="4" w:space="0" w:color="000000"/>
        </w:tblBorders>
        <w:tblLayout w:type="fixed"/>
        <w:tblLook w:val="0400" w:firstRow="0" w:lastRow="0" w:firstColumn="0" w:lastColumn="0" w:noHBand="0" w:noVBand="1"/>
      </w:tblPr>
      <w:tblGrid>
        <w:gridCol w:w="1224"/>
        <w:gridCol w:w="874"/>
        <w:gridCol w:w="768"/>
        <w:gridCol w:w="863"/>
        <w:gridCol w:w="3242"/>
        <w:gridCol w:w="1873"/>
      </w:tblGrid>
      <w:tr w:rsidR="00D9282C" w14:paraId="67FAC09D" w14:textId="77777777">
        <w:trPr>
          <w:jc w:val="center"/>
        </w:trPr>
        <w:tc>
          <w:tcPr>
            <w:tcW w:w="1224" w:type="dxa"/>
            <w:tcBorders>
              <w:top w:val="single" w:sz="8" w:space="0" w:color="000000"/>
              <w:bottom w:val="single" w:sz="4" w:space="0" w:color="000000"/>
            </w:tcBorders>
            <w:shd w:val="clear" w:color="auto" w:fill="auto"/>
            <w:vAlign w:val="center"/>
          </w:tcPr>
          <w:p w14:paraId="10FD6D62"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Authors</w:t>
            </w:r>
          </w:p>
        </w:tc>
        <w:tc>
          <w:tcPr>
            <w:tcW w:w="874" w:type="dxa"/>
            <w:tcBorders>
              <w:top w:val="single" w:sz="8" w:space="0" w:color="000000"/>
              <w:bottom w:val="single" w:sz="4" w:space="0" w:color="000000"/>
            </w:tcBorders>
            <w:shd w:val="clear" w:color="auto" w:fill="auto"/>
            <w:vAlign w:val="center"/>
          </w:tcPr>
          <w:p w14:paraId="6559FC00"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Included studies, n</w:t>
            </w:r>
          </w:p>
        </w:tc>
        <w:tc>
          <w:tcPr>
            <w:tcW w:w="768" w:type="dxa"/>
            <w:tcBorders>
              <w:top w:val="single" w:sz="8" w:space="0" w:color="000000"/>
              <w:bottom w:val="single" w:sz="4" w:space="0" w:color="000000"/>
            </w:tcBorders>
            <w:shd w:val="clear" w:color="auto" w:fill="auto"/>
            <w:vAlign w:val="center"/>
          </w:tcPr>
          <w:p w14:paraId="48257D11"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 xml:space="preserve">Sample size </w:t>
            </w:r>
          </w:p>
        </w:tc>
        <w:tc>
          <w:tcPr>
            <w:tcW w:w="863" w:type="dxa"/>
            <w:tcBorders>
              <w:top w:val="single" w:sz="8" w:space="0" w:color="000000"/>
              <w:bottom w:val="single" w:sz="4" w:space="0" w:color="000000"/>
            </w:tcBorders>
            <w:shd w:val="clear" w:color="auto" w:fill="auto"/>
            <w:vAlign w:val="center"/>
          </w:tcPr>
          <w:p w14:paraId="613BD2AF"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Study period</w:t>
            </w:r>
          </w:p>
        </w:tc>
        <w:tc>
          <w:tcPr>
            <w:tcW w:w="3242" w:type="dxa"/>
            <w:tcBorders>
              <w:top w:val="single" w:sz="8" w:space="0" w:color="000000"/>
              <w:bottom w:val="single" w:sz="4" w:space="0" w:color="000000"/>
            </w:tcBorders>
            <w:shd w:val="clear" w:color="auto" w:fill="auto"/>
            <w:vAlign w:val="center"/>
          </w:tcPr>
          <w:p w14:paraId="4F0E77CA"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Description</w:t>
            </w:r>
          </w:p>
        </w:tc>
        <w:tc>
          <w:tcPr>
            <w:tcW w:w="1873" w:type="dxa"/>
            <w:tcBorders>
              <w:top w:val="single" w:sz="8" w:space="0" w:color="000000"/>
              <w:bottom w:val="single" w:sz="4" w:space="0" w:color="000000"/>
            </w:tcBorders>
            <w:shd w:val="clear" w:color="auto" w:fill="auto"/>
            <w:vAlign w:val="center"/>
          </w:tcPr>
          <w:p w14:paraId="79164FA7" w14:textId="77777777" w:rsidR="00D9282C" w:rsidRDefault="008708A9">
            <w:pPr>
              <w:pBdr>
                <w:top w:val="nil"/>
                <w:left w:val="nil"/>
                <w:bottom w:val="nil"/>
                <w:right w:val="nil"/>
                <w:between w:val="nil"/>
              </w:pBdr>
              <w:jc w:val="center"/>
              <w:rPr>
                <w:rFonts w:ascii="Palatino Linotype" w:eastAsia="Palatino Linotype" w:hAnsi="Palatino Linotype" w:cs="Palatino Linotype"/>
                <w:b/>
                <w:color w:val="000000"/>
                <w:sz w:val="16"/>
                <w:szCs w:val="16"/>
              </w:rPr>
            </w:pPr>
            <w:r>
              <w:rPr>
                <w:rFonts w:ascii="Palatino Linotype" w:eastAsia="Palatino Linotype" w:hAnsi="Palatino Linotype" w:cs="Palatino Linotype"/>
                <w:b/>
                <w:color w:val="000000"/>
                <w:sz w:val="16"/>
                <w:szCs w:val="16"/>
              </w:rPr>
              <w:t>Comment</w:t>
            </w:r>
          </w:p>
        </w:tc>
      </w:tr>
      <w:tr w:rsidR="00D9282C" w14:paraId="6165E8CD" w14:textId="77777777">
        <w:trPr>
          <w:jc w:val="center"/>
        </w:trPr>
        <w:tc>
          <w:tcPr>
            <w:tcW w:w="1224" w:type="dxa"/>
            <w:tcBorders>
              <w:top w:val="single" w:sz="4" w:space="0" w:color="000000"/>
            </w:tcBorders>
            <w:shd w:val="clear" w:color="auto" w:fill="auto"/>
            <w:vAlign w:val="center"/>
          </w:tcPr>
          <w:p w14:paraId="19BC261F"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Mascio</w:t>
            </w:r>
            <w:proofErr w:type="spellEnd"/>
            <w:r>
              <w:rPr>
                <w:rFonts w:ascii="Palatino Linotype" w:eastAsia="Palatino Linotype" w:hAnsi="Palatino Linotype" w:cs="Palatino Linotype"/>
                <w:color w:val="000000"/>
                <w:sz w:val="16"/>
                <w:szCs w:val="16"/>
              </w:rPr>
              <w:t xml:space="preserve"> et al.</w:t>
            </w:r>
          </w:p>
          <w:p w14:paraId="620F39F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2020 [21]</w:t>
            </w:r>
          </w:p>
        </w:tc>
        <w:tc>
          <w:tcPr>
            <w:tcW w:w="874" w:type="dxa"/>
            <w:tcBorders>
              <w:top w:val="single" w:sz="4" w:space="0" w:color="000000"/>
            </w:tcBorders>
            <w:shd w:val="clear" w:color="auto" w:fill="auto"/>
            <w:vAlign w:val="center"/>
          </w:tcPr>
          <w:p w14:paraId="7D30B118"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19</w:t>
            </w:r>
          </w:p>
        </w:tc>
        <w:tc>
          <w:tcPr>
            <w:tcW w:w="768" w:type="dxa"/>
            <w:tcBorders>
              <w:top w:val="single" w:sz="4" w:space="0" w:color="000000"/>
            </w:tcBorders>
            <w:shd w:val="clear" w:color="auto" w:fill="auto"/>
            <w:vAlign w:val="center"/>
          </w:tcPr>
          <w:p w14:paraId="5006CE2B"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79</w:t>
            </w:r>
          </w:p>
        </w:tc>
        <w:tc>
          <w:tcPr>
            <w:tcW w:w="863" w:type="dxa"/>
            <w:tcBorders>
              <w:top w:val="single" w:sz="4" w:space="0" w:color="000000"/>
            </w:tcBorders>
            <w:shd w:val="clear" w:color="auto" w:fill="auto"/>
            <w:vAlign w:val="center"/>
          </w:tcPr>
          <w:p w14:paraId="3020298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Until March 13, 2020</w:t>
            </w:r>
          </w:p>
        </w:tc>
        <w:tc>
          <w:tcPr>
            <w:tcW w:w="3242" w:type="dxa"/>
            <w:tcBorders>
              <w:top w:val="single" w:sz="4" w:space="0" w:color="000000"/>
            </w:tcBorders>
            <w:shd w:val="clear" w:color="auto" w:fill="auto"/>
            <w:vAlign w:val="center"/>
          </w:tcPr>
          <w:p w14:paraId="5CE6EF92"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In mothers infected with coronavirus infections, including COVID-19, &gt;90% of whom also had pneumonia, preterm birth is the most common adverse pregnancy outcome. Miscarriage, preeclampsia, cesarean, and perinatal death (7-11%) were als</w:t>
            </w:r>
            <w:r>
              <w:rPr>
                <w:rFonts w:ascii="Palatino Linotype" w:eastAsia="Palatino Linotype" w:hAnsi="Palatino Linotype" w:cs="Palatino Linotype"/>
                <w:color w:val="000000"/>
                <w:sz w:val="16"/>
                <w:szCs w:val="16"/>
              </w:rPr>
              <w:t>o more common than in the general population.</w:t>
            </w:r>
          </w:p>
        </w:tc>
        <w:tc>
          <w:tcPr>
            <w:tcW w:w="1873" w:type="dxa"/>
            <w:tcBorders>
              <w:top w:val="single" w:sz="4" w:space="0" w:color="000000"/>
            </w:tcBorders>
            <w:shd w:val="clear" w:color="auto" w:fill="auto"/>
            <w:vAlign w:val="center"/>
          </w:tcPr>
          <w:p w14:paraId="22819CB7"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A meta-analysis of pregnancy outcomes of patients with SARS, MERS and COVID-19– no significant results about CT findings and neonatal outcomes</w:t>
            </w:r>
          </w:p>
        </w:tc>
      </w:tr>
      <w:tr w:rsidR="00D9282C" w14:paraId="4D7BA3F6" w14:textId="77777777">
        <w:trPr>
          <w:jc w:val="center"/>
        </w:trPr>
        <w:tc>
          <w:tcPr>
            <w:tcW w:w="1224" w:type="dxa"/>
            <w:tcBorders>
              <w:top w:val="single" w:sz="4" w:space="0" w:color="000000"/>
            </w:tcBorders>
            <w:shd w:val="clear" w:color="auto" w:fill="auto"/>
            <w:vAlign w:val="center"/>
          </w:tcPr>
          <w:p w14:paraId="1DA0F5E3"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Kasraeian</w:t>
            </w:r>
            <w:proofErr w:type="spellEnd"/>
            <w:r>
              <w:rPr>
                <w:rFonts w:ascii="Palatino Linotype" w:eastAsia="Palatino Linotype" w:hAnsi="Palatino Linotype" w:cs="Palatino Linotype"/>
                <w:color w:val="000000"/>
                <w:sz w:val="16"/>
                <w:szCs w:val="16"/>
              </w:rPr>
              <w:t xml:space="preserve"> et al.</w:t>
            </w:r>
          </w:p>
          <w:p w14:paraId="4305D12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2020 [22]</w:t>
            </w:r>
          </w:p>
        </w:tc>
        <w:tc>
          <w:tcPr>
            <w:tcW w:w="874" w:type="dxa"/>
            <w:tcBorders>
              <w:top w:val="single" w:sz="4" w:space="0" w:color="000000"/>
            </w:tcBorders>
            <w:shd w:val="clear" w:color="auto" w:fill="auto"/>
            <w:vAlign w:val="center"/>
          </w:tcPr>
          <w:p w14:paraId="51353D73"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9</w:t>
            </w:r>
          </w:p>
        </w:tc>
        <w:tc>
          <w:tcPr>
            <w:tcW w:w="768" w:type="dxa"/>
            <w:tcBorders>
              <w:top w:val="single" w:sz="4" w:space="0" w:color="000000"/>
            </w:tcBorders>
            <w:shd w:val="clear" w:color="auto" w:fill="auto"/>
            <w:vAlign w:val="center"/>
          </w:tcPr>
          <w:p w14:paraId="028349C9"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87</w:t>
            </w:r>
          </w:p>
        </w:tc>
        <w:tc>
          <w:tcPr>
            <w:tcW w:w="863" w:type="dxa"/>
            <w:tcBorders>
              <w:top w:val="single" w:sz="4" w:space="0" w:color="000000"/>
            </w:tcBorders>
            <w:shd w:val="clear" w:color="auto" w:fill="auto"/>
            <w:vAlign w:val="center"/>
          </w:tcPr>
          <w:p w14:paraId="01B251C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Until March 18, 2020</w:t>
            </w:r>
          </w:p>
        </w:tc>
        <w:tc>
          <w:tcPr>
            <w:tcW w:w="3242" w:type="dxa"/>
            <w:tcBorders>
              <w:top w:val="single" w:sz="4" w:space="0" w:color="000000"/>
            </w:tcBorders>
            <w:shd w:val="clear" w:color="auto" w:fill="auto"/>
            <w:vAlign w:val="center"/>
          </w:tcPr>
          <w:p w14:paraId="30F8FEA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Most pregnant patients suffered from mild or moderate COVID-19 pneumonia with no pregnancy loss, proposing a similar pattern of the clinical characteristics of COVID-19 pneumonia to that of other adult populations.</w:t>
            </w:r>
          </w:p>
        </w:tc>
        <w:tc>
          <w:tcPr>
            <w:tcW w:w="1873" w:type="dxa"/>
            <w:tcBorders>
              <w:top w:val="single" w:sz="4" w:space="0" w:color="000000"/>
            </w:tcBorders>
            <w:shd w:val="clear" w:color="auto" w:fill="auto"/>
            <w:vAlign w:val="center"/>
          </w:tcPr>
          <w:p w14:paraId="5B4DA9E5"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Summarized the overa</w:t>
            </w:r>
            <w:r>
              <w:rPr>
                <w:rFonts w:ascii="Palatino Linotype" w:eastAsia="Palatino Linotype" w:hAnsi="Palatino Linotype" w:cs="Palatino Linotype"/>
                <w:color w:val="000000"/>
                <w:sz w:val="16"/>
                <w:szCs w:val="16"/>
              </w:rPr>
              <w:t>ll outcomes especially including vertical transmission and successful termination– there is no results about CT findings and treatment modalities.</w:t>
            </w:r>
          </w:p>
        </w:tc>
      </w:tr>
      <w:tr w:rsidR="00D9282C" w14:paraId="20CF23AF" w14:textId="77777777">
        <w:trPr>
          <w:jc w:val="center"/>
        </w:trPr>
        <w:tc>
          <w:tcPr>
            <w:tcW w:w="1224" w:type="dxa"/>
            <w:tcBorders>
              <w:top w:val="single" w:sz="4" w:space="0" w:color="000000"/>
              <w:bottom w:val="single" w:sz="4" w:space="0" w:color="000000"/>
            </w:tcBorders>
            <w:shd w:val="clear" w:color="auto" w:fill="auto"/>
            <w:vAlign w:val="center"/>
          </w:tcPr>
          <w:p w14:paraId="1B4DF22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Yang et al.</w:t>
            </w:r>
            <w:r>
              <w:rPr>
                <w:rFonts w:ascii="Palatino Linotype" w:eastAsia="Palatino Linotype" w:hAnsi="Palatino Linotype" w:cs="Palatino Linotype"/>
                <w:color w:val="000000"/>
                <w:sz w:val="16"/>
                <w:szCs w:val="16"/>
              </w:rPr>
              <w:br/>
              <w:t>(2020) [23]</w:t>
            </w:r>
          </w:p>
        </w:tc>
        <w:tc>
          <w:tcPr>
            <w:tcW w:w="874" w:type="dxa"/>
            <w:tcBorders>
              <w:top w:val="single" w:sz="4" w:space="0" w:color="000000"/>
              <w:bottom w:val="single" w:sz="4" w:space="0" w:color="000000"/>
            </w:tcBorders>
            <w:shd w:val="clear" w:color="auto" w:fill="auto"/>
            <w:vAlign w:val="center"/>
          </w:tcPr>
          <w:p w14:paraId="18509213"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18</w:t>
            </w:r>
          </w:p>
        </w:tc>
        <w:tc>
          <w:tcPr>
            <w:tcW w:w="768" w:type="dxa"/>
            <w:tcBorders>
              <w:top w:val="single" w:sz="4" w:space="0" w:color="000000"/>
              <w:bottom w:val="single" w:sz="4" w:space="0" w:color="000000"/>
            </w:tcBorders>
            <w:shd w:val="clear" w:color="auto" w:fill="auto"/>
            <w:vAlign w:val="center"/>
          </w:tcPr>
          <w:p w14:paraId="6600A1B1"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114</w:t>
            </w:r>
          </w:p>
        </w:tc>
        <w:tc>
          <w:tcPr>
            <w:tcW w:w="863" w:type="dxa"/>
            <w:tcBorders>
              <w:top w:val="single" w:sz="4" w:space="0" w:color="000000"/>
              <w:bottom w:val="single" w:sz="4" w:space="0" w:color="000000"/>
            </w:tcBorders>
            <w:shd w:val="clear" w:color="auto" w:fill="auto"/>
            <w:vAlign w:val="center"/>
          </w:tcPr>
          <w:p w14:paraId="4147E562"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January 1, 2020 to March 26, 2020</w:t>
            </w:r>
          </w:p>
        </w:tc>
        <w:tc>
          <w:tcPr>
            <w:tcW w:w="3242" w:type="dxa"/>
            <w:tcBorders>
              <w:top w:val="single" w:sz="4" w:space="0" w:color="000000"/>
              <w:bottom w:val="single" w:sz="4" w:space="0" w:color="000000"/>
            </w:tcBorders>
            <w:shd w:val="clear" w:color="auto" w:fill="auto"/>
            <w:vAlign w:val="center"/>
          </w:tcPr>
          <w:p w14:paraId="7E37B185"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The clinical characteristics of pregnant women with COVID-19 are </w:t>
            </w:r>
            <w:proofErr w:type="gramStart"/>
            <w:r>
              <w:rPr>
                <w:rFonts w:ascii="Palatino Linotype" w:eastAsia="Palatino Linotype" w:hAnsi="Palatino Linotype" w:cs="Palatino Linotype"/>
                <w:color w:val="000000"/>
                <w:sz w:val="16"/>
                <w:szCs w:val="16"/>
              </w:rPr>
              <w:t>similar to</w:t>
            </w:r>
            <w:proofErr w:type="gramEnd"/>
            <w:r>
              <w:rPr>
                <w:rFonts w:ascii="Palatino Linotype" w:eastAsia="Palatino Linotype" w:hAnsi="Palatino Linotype" w:cs="Palatino Linotype"/>
                <w:color w:val="000000"/>
                <w:sz w:val="16"/>
                <w:szCs w:val="16"/>
              </w:rPr>
              <w:t xml:space="preserve"> those of non-pregnant adults. Fetal and neonatal outcomes appear good in most cases, but available data only include pregnant women infected in their third trimesters.</w:t>
            </w:r>
          </w:p>
        </w:tc>
        <w:tc>
          <w:tcPr>
            <w:tcW w:w="1873" w:type="dxa"/>
            <w:tcBorders>
              <w:top w:val="single" w:sz="4" w:space="0" w:color="000000"/>
              <w:bottom w:val="single" w:sz="4" w:space="0" w:color="000000"/>
            </w:tcBorders>
            <w:shd w:val="clear" w:color="auto" w:fill="auto"/>
            <w:vAlign w:val="center"/>
          </w:tcPr>
          <w:p w14:paraId="39A2421D"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Summarized t</w:t>
            </w:r>
            <w:r>
              <w:rPr>
                <w:rFonts w:ascii="Palatino Linotype" w:eastAsia="Palatino Linotype" w:hAnsi="Palatino Linotype" w:cs="Palatino Linotype"/>
                <w:color w:val="000000"/>
                <w:sz w:val="16"/>
                <w:szCs w:val="16"/>
              </w:rPr>
              <w:t>he clinical characteristics and neonatal or pregnancy outcomes – no significant results about CT findings and neonatal outcomes</w:t>
            </w:r>
          </w:p>
        </w:tc>
      </w:tr>
      <w:tr w:rsidR="00D9282C" w14:paraId="3D9B602F" w14:textId="77777777">
        <w:trPr>
          <w:jc w:val="center"/>
        </w:trPr>
        <w:tc>
          <w:tcPr>
            <w:tcW w:w="1224" w:type="dxa"/>
            <w:tcBorders>
              <w:top w:val="single" w:sz="4" w:space="0" w:color="000000"/>
              <w:bottom w:val="single" w:sz="4" w:space="0" w:color="000000"/>
            </w:tcBorders>
            <w:shd w:val="clear" w:color="auto" w:fill="auto"/>
            <w:vAlign w:val="center"/>
          </w:tcPr>
          <w:p w14:paraId="4598BF8C"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Gatta</w:t>
            </w:r>
            <w:proofErr w:type="spellEnd"/>
            <w:r>
              <w:rPr>
                <w:rFonts w:ascii="Palatino Linotype" w:eastAsia="Palatino Linotype" w:hAnsi="Palatino Linotype" w:cs="Palatino Linotype"/>
                <w:color w:val="000000"/>
                <w:sz w:val="16"/>
                <w:szCs w:val="16"/>
              </w:rPr>
              <w:t xml:space="preserve"> et al. </w:t>
            </w:r>
          </w:p>
          <w:p w14:paraId="0FF948EF"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(2020) [24]</w:t>
            </w:r>
          </w:p>
        </w:tc>
        <w:tc>
          <w:tcPr>
            <w:tcW w:w="874" w:type="dxa"/>
            <w:tcBorders>
              <w:top w:val="single" w:sz="4" w:space="0" w:color="000000"/>
              <w:bottom w:val="single" w:sz="4" w:space="0" w:color="000000"/>
            </w:tcBorders>
            <w:shd w:val="clear" w:color="auto" w:fill="auto"/>
            <w:vAlign w:val="center"/>
          </w:tcPr>
          <w:p w14:paraId="696FC1F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6</w:t>
            </w:r>
          </w:p>
        </w:tc>
        <w:tc>
          <w:tcPr>
            <w:tcW w:w="768" w:type="dxa"/>
            <w:tcBorders>
              <w:top w:val="single" w:sz="4" w:space="0" w:color="000000"/>
              <w:bottom w:val="single" w:sz="4" w:space="0" w:color="000000"/>
            </w:tcBorders>
            <w:shd w:val="clear" w:color="auto" w:fill="auto"/>
            <w:vAlign w:val="center"/>
          </w:tcPr>
          <w:p w14:paraId="7F70924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51</w:t>
            </w:r>
          </w:p>
        </w:tc>
        <w:tc>
          <w:tcPr>
            <w:tcW w:w="863" w:type="dxa"/>
            <w:tcBorders>
              <w:top w:val="single" w:sz="4" w:space="0" w:color="000000"/>
              <w:bottom w:val="single" w:sz="4" w:space="0" w:color="000000"/>
            </w:tcBorders>
            <w:shd w:val="clear" w:color="auto" w:fill="auto"/>
            <w:vAlign w:val="center"/>
          </w:tcPr>
          <w:p w14:paraId="1CA838BC"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Until March 14, 2020</w:t>
            </w:r>
          </w:p>
        </w:tc>
        <w:tc>
          <w:tcPr>
            <w:tcW w:w="3242" w:type="dxa"/>
            <w:tcBorders>
              <w:top w:val="single" w:sz="4" w:space="0" w:color="000000"/>
              <w:bottom w:val="single" w:sz="4" w:space="0" w:color="000000"/>
            </w:tcBorders>
            <w:shd w:val="clear" w:color="auto" w:fill="auto"/>
            <w:vAlign w:val="center"/>
          </w:tcPr>
          <w:p w14:paraId="7C954BDA"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3 pregnancies were ongoing; of the remaining 48 pregnant women, 46 gave birth by cesarean delivery, and 2 gave birth vaginally; in this study, 1 stillbirth and 1 neonatal death were reported.</w:t>
            </w:r>
          </w:p>
        </w:tc>
        <w:tc>
          <w:tcPr>
            <w:tcW w:w="1873" w:type="dxa"/>
            <w:tcBorders>
              <w:top w:val="single" w:sz="4" w:space="0" w:color="000000"/>
              <w:bottom w:val="single" w:sz="4" w:space="0" w:color="000000"/>
            </w:tcBorders>
            <w:shd w:val="clear" w:color="auto" w:fill="auto"/>
            <w:vAlign w:val="center"/>
          </w:tcPr>
          <w:p w14:paraId="068BD5F2"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Summarized the pregnancy outcomes– there is no results about CT </w:t>
            </w:r>
            <w:r>
              <w:rPr>
                <w:rFonts w:ascii="Palatino Linotype" w:eastAsia="Palatino Linotype" w:hAnsi="Palatino Linotype" w:cs="Palatino Linotype"/>
                <w:color w:val="000000"/>
                <w:sz w:val="16"/>
                <w:szCs w:val="16"/>
              </w:rPr>
              <w:t>findings and treatment modalities.</w:t>
            </w:r>
          </w:p>
        </w:tc>
      </w:tr>
      <w:tr w:rsidR="00D9282C" w14:paraId="0C53899D" w14:textId="77777777">
        <w:trPr>
          <w:jc w:val="center"/>
        </w:trPr>
        <w:tc>
          <w:tcPr>
            <w:tcW w:w="1224" w:type="dxa"/>
            <w:tcBorders>
              <w:top w:val="single" w:sz="4" w:space="0" w:color="000000"/>
              <w:bottom w:val="single" w:sz="4" w:space="0" w:color="000000"/>
            </w:tcBorders>
            <w:shd w:val="clear" w:color="auto" w:fill="auto"/>
            <w:vAlign w:val="center"/>
          </w:tcPr>
          <w:p w14:paraId="0CC5B88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Zaigham</w:t>
            </w:r>
            <w:proofErr w:type="spellEnd"/>
            <w:r>
              <w:rPr>
                <w:rFonts w:ascii="Palatino Linotype" w:eastAsia="Palatino Linotype" w:hAnsi="Palatino Linotype" w:cs="Palatino Linotype"/>
                <w:color w:val="000000"/>
                <w:sz w:val="16"/>
                <w:szCs w:val="16"/>
              </w:rPr>
              <w:t xml:space="preserve"> et al. (2020) [25]</w:t>
            </w:r>
          </w:p>
        </w:tc>
        <w:tc>
          <w:tcPr>
            <w:tcW w:w="874" w:type="dxa"/>
            <w:tcBorders>
              <w:top w:val="single" w:sz="4" w:space="0" w:color="000000"/>
              <w:bottom w:val="single" w:sz="4" w:space="0" w:color="000000"/>
            </w:tcBorders>
            <w:shd w:val="clear" w:color="auto" w:fill="auto"/>
            <w:vAlign w:val="center"/>
          </w:tcPr>
          <w:p w14:paraId="1845CC05"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18</w:t>
            </w:r>
          </w:p>
        </w:tc>
        <w:tc>
          <w:tcPr>
            <w:tcW w:w="768" w:type="dxa"/>
            <w:tcBorders>
              <w:top w:val="single" w:sz="4" w:space="0" w:color="000000"/>
              <w:bottom w:val="single" w:sz="4" w:space="0" w:color="000000"/>
            </w:tcBorders>
            <w:shd w:val="clear" w:color="auto" w:fill="auto"/>
            <w:vAlign w:val="center"/>
          </w:tcPr>
          <w:p w14:paraId="48B0AAA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108</w:t>
            </w:r>
          </w:p>
        </w:tc>
        <w:tc>
          <w:tcPr>
            <w:tcW w:w="863" w:type="dxa"/>
            <w:tcBorders>
              <w:top w:val="single" w:sz="4" w:space="0" w:color="000000"/>
              <w:bottom w:val="single" w:sz="4" w:space="0" w:color="000000"/>
            </w:tcBorders>
            <w:shd w:val="clear" w:color="auto" w:fill="auto"/>
            <w:vAlign w:val="center"/>
          </w:tcPr>
          <w:p w14:paraId="3C8F32B7"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Feburary</w:t>
            </w:r>
            <w:proofErr w:type="spellEnd"/>
            <w:r>
              <w:rPr>
                <w:rFonts w:ascii="Palatino Linotype" w:eastAsia="Palatino Linotype" w:hAnsi="Palatino Linotype" w:cs="Palatino Linotype"/>
                <w:color w:val="000000"/>
                <w:sz w:val="16"/>
                <w:szCs w:val="16"/>
              </w:rPr>
              <w:t xml:space="preserve"> 12, 2020 to April 4, 2020</w:t>
            </w:r>
          </w:p>
        </w:tc>
        <w:tc>
          <w:tcPr>
            <w:tcW w:w="3242" w:type="dxa"/>
            <w:tcBorders>
              <w:top w:val="single" w:sz="4" w:space="0" w:color="000000"/>
              <w:bottom w:val="single" w:sz="4" w:space="0" w:color="000000"/>
            </w:tcBorders>
            <w:shd w:val="clear" w:color="auto" w:fill="auto"/>
            <w:vAlign w:val="center"/>
          </w:tcPr>
          <w:p w14:paraId="5C9967DA"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Most reports described women presenting in the third trimester with fever (68%) and coughing (34%). Lymphocytopenia (59%) with elevated CRP (70%) was observed and 91% of the women were delivered by cesarean section. Three maternal intensive care unit admis</w:t>
            </w:r>
            <w:r>
              <w:rPr>
                <w:rFonts w:ascii="Palatino Linotype" w:eastAsia="Palatino Linotype" w:hAnsi="Palatino Linotype" w:cs="Palatino Linotype"/>
                <w:color w:val="000000"/>
                <w:sz w:val="16"/>
                <w:szCs w:val="16"/>
              </w:rPr>
              <w:t>sions were noted but no maternal deaths. One neonatal death and one intrauterine death were also reported.</w:t>
            </w:r>
          </w:p>
        </w:tc>
        <w:tc>
          <w:tcPr>
            <w:tcW w:w="1873" w:type="dxa"/>
            <w:tcBorders>
              <w:top w:val="single" w:sz="4" w:space="0" w:color="000000"/>
              <w:bottom w:val="single" w:sz="4" w:space="0" w:color="000000"/>
            </w:tcBorders>
            <w:shd w:val="clear" w:color="auto" w:fill="auto"/>
            <w:vAlign w:val="center"/>
          </w:tcPr>
          <w:p w14:paraId="0431FA1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Summarized the clinical presentations, laboratory findings and outcomes– there is no results about CT findings and treatment modalities.</w:t>
            </w:r>
          </w:p>
        </w:tc>
      </w:tr>
      <w:tr w:rsidR="00D9282C" w14:paraId="7D9003D2" w14:textId="77777777">
        <w:trPr>
          <w:jc w:val="center"/>
        </w:trPr>
        <w:tc>
          <w:tcPr>
            <w:tcW w:w="1224" w:type="dxa"/>
            <w:tcBorders>
              <w:top w:val="single" w:sz="4" w:space="0" w:color="000000"/>
              <w:bottom w:val="single" w:sz="4" w:space="0" w:color="000000"/>
            </w:tcBorders>
            <w:shd w:val="clear" w:color="auto" w:fill="auto"/>
            <w:vAlign w:val="center"/>
          </w:tcPr>
          <w:p w14:paraId="7BD31649"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vertAlign w:val="superscript"/>
              </w:rPr>
            </w:pPr>
            <w:proofErr w:type="spellStart"/>
            <w:r>
              <w:rPr>
                <w:rFonts w:ascii="Palatino Linotype" w:eastAsia="Palatino Linotype" w:hAnsi="Palatino Linotype" w:cs="Palatino Linotype"/>
                <w:color w:val="000000"/>
                <w:sz w:val="16"/>
                <w:szCs w:val="16"/>
              </w:rPr>
              <w:t>Matar</w:t>
            </w:r>
            <w:proofErr w:type="spellEnd"/>
            <w:r>
              <w:rPr>
                <w:rFonts w:ascii="Palatino Linotype" w:eastAsia="Palatino Linotype" w:hAnsi="Palatino Linotype" w:cs="Palatino Linotype"/>
                <w:color w:val="000000"/>
                <w:sz w:val="16"/>
                <w:szCs w:val="16"/>
              </w:rPr>
              <w:t xml:space="preserve"> et al</w:t>
            </w:r>
            <w:r>
              <w:rPr>
                <w:rFonts w:ascii="Palatino Linotype" w:eastAsia="Palatino Linotype" w:hAnsi="Palatino Linotype" w:cs="Palatino Linotype"/>
                <w:color w:val="000000"/>
                <w:sz w:val="16"/>
                <w:szCs w:val="16"/>
              </w:rPr>
              <w:t>. (2020) [26]</w:t>
            </w:r>
          </w:p>
        </w:tc>
        <w:tc>
          <w:tcPr>
            <w:tcW w:w="874" w:type="dxa"/>
            <w:tcBorders>
              <w:top w:val="single" w:sz="4" w:space="0" w:color="000000"/>
              <w:bottom w:val="single" w:sz="4" w:space="0" w:color="000000"/>
            </w:tcBorders>
            <w:shd w:val="clear" w:color="auto" w:fill="auto"/>
            <w:vAlign w:val="center"/>
          </w:tcPr>
          <w:p w14:paraId="6C0AEEF2"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24</w:t>
            </w:r>
          </w:p>
        </w:tc>
        <w:tc>
          <w:tcPr>
            <w:tcW w:w="768" w:type="dxa"/>
            <w:tcBorders>
              <w:top w:val="single" w:sz="4" w:space="0" w:color="000000"/>
              <w:bottom w:val="single" w:sz="4" w:space="0" w:color="000000"/>
            </w:tcBorders>
            <w:shd w:val="clear" w:color="auto" w:fill="auto"/>
            <w:vAlign w:val="center"/>
          </w:tcPr>
          <w:p w14:paraId="7A7DA0A3"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136</w:t>
            </w:r>
          </w:p>
        </w:tc>
        <w:tc>
          <w:tcPr>
            <w:tcW w:w="863" w:type="dxa"/>
            <w:tcBorders>
              <w:top w:val="single" w:sz="4" w:space="0" w:color="000000"/>
              <w:bottom w:val="single" w:sz="4" w:space="0" w:color="000000"/>
            </w:tcBorders>
            <w:shd w:val="clear" w:color="auto" w:fill="auto"/>
            <w:vAlign w:val="center"/>
          </w:tcPr>
          <w:p w14:paraId="40888E9E"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Until April 30, 2020</w:t>
            </w:r>
          </w:p>
        </w:tc>
        <w:tc>
          <w:tcPr>
            <w:tcW w:w="3242" w:type="dxa"/>
            <w:tcBorders>
              <w:top w:val="single" w:sz="4" w:space="0" w:color="000000"/>
              <w:bottom w:val="single" w:sz="4" w:space="0" w:color="000000"/>
            </w:tcBorders>
            <w:shd w:val="clear" w:color="auto" w:fill="auto"/>
            <w:vAlign w:val="center"/>
          </w:tcPr>
          <w:p w14:paraId="51D4118C"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Most common symptoms were fever (62.9%) and cough (36.8%). Laboratory findings included elevated C-Reactive Protein (57%) and lymphocytopenia (50%). GGO was the most common radiological finding (81.7%). Preterm bir</w:t>
            </w:r>
            <w:r>
              <w:rPr>
                <w:rFonts w:ascii="Palatino Linotype" w:eastAsia="Palatino Linotype" w:hAnsi="Palatino Linotype" w:cs="Palatino Linotype"/>
                <w:color w:val="000000"/>
                <w:sz w:val="16"/>
                <w:szCs w:val="16"/>
              </w:rPr>
              <w:t>th rate was 37.7% and cesarean delivery rate was 76%. There was one maternal death. There were two fetal COVID-19 cases.</w:t>
            </w:r>
          </w:p>
        </w:tc>
        <w:tc>
          <w:tcPr>
            <w:tcW w:w="1873" w:type="dxa"/>
            <w:tcBorders>
              <w:top w:val="single" w:sz="4" w:space="0" w:color="000000"/>
              <w:bottom w:val="single" w:sz="4" w:space="0" w:color="000000"/>
            </w:tcBorders>
            <w:shd w:val="clear" w:color="auto" w:fill="auto"/>
            <w:vAlign w:val="center"/>
          </w:tcPr>
          <w:p w14:paraId="4FB21302"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A meta-analysis of pregnancy outcomes of patients–treatment modalities were not fully described. </w:t>
            </w:r>
          </w:p>
        </w:tc>
      </w:tr>
      <w:tr w:rsidR="00D9282C" w14:paraId="7E7B394B" w14:textId="77777777">
        <w:trPr>
          <w:jc w:val="center"/>
        </w:trPr>
        <w:tc>
          <w:tcPr>
            <w:tcW w:w="1224" w:type="dxa"/>
            <w:tcBorders>
              <w:top w:val="single" w:sz="4" w:space="0" w:color="000000"/>
              <w:bottom w:val="single" w:sz="8" w:space="0" w:color="000000"/>
            </w:tcBorders>
            <w:shd w:val="clear" w:color="auto" w:fill="auto"/>
            <w:vAlign w:val="center"/>
          </w:tcPr>
          <w:p w14:paraId="18EF962A"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proofErr w:type="spellStart"/>
            <w:r>
              <w:rPr>
                <w:rFonts w:ascii="Palatino Linotype" w:eastAsia="Palatino Linotype" w:hAnsi="Palatino Linotype" w:cs="Palatino Linotype"/>
                <w:color w:val="000000"/>
                <w:sz w:val="16"/>
                <w:szCs w:val="16"/>
              </w:rPr>
              <w:t>Abdollahpour</w:t>
            </w:r>
            <w:proofErr w:type="spellEnd"/>
            <w:r>
              <w:rPr>
                <w:rFonts w:ascii="Palatino Linotype" w:eastAsia="Palatino Linotype" w:hAnsi="Palatino Linotype" w:cs="Palatino Linotype"/>
                <w:color w:val="000000"/>
                <w:sz w:val="16"/>
                <w:szCs w:val="16"/>
              </w:rPr>
              <w:t xml:space="preserve"> et al. (2020) [27]</w:t>
            </w:r>
          </w:p>
        </w:tc>
        <w:tc>
          <w:tcPr>
            <w:tcW w:w="874" w:type="dxa"/>
            <w:tcBorders>
              <w:top w:val="single" w:sz="4" w:space="0" w:color="000000"/>
              <w:bottom w:val="single" w:sz="8" w:space="0" w:color="000000"/>
            </w:tcBorders>
            <w:shd w:val="clear" w:color="auto" w:fill="auto"/>
            <w:vAlign w:val="center"/>
          </w:tcPr>
          <w:p w14:paraId="3A607AF0"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29</w:t>
            </w:r>
          </w:p>
        </w:tc>
        <w:tc>
          <w:tcPr>
            <w:tcW w:w="768" w:type="dxa"/>
            <w:tcBorders>
              <w:top w:val="single" w:sz="4" w:space="0" w:color="000000"/>
              <w:bottom w:val="single" w:sz="8" w:space="0" w:color="000000"/>
            </w:tcBorders>
            <w:shd w:val="clear" w:color="auto" w:fill="auto"/>
            <w:vAlign w:val="center"/>
          </w:tcPr>
          <w:p w14:paraId="22590D13"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NA </w:t>
            </w:r>
          </w:p>
        </w:tc>
        <w:tc>
          <w:tcPr>
            <w:tcW w:w="863" w:type="dxa"/>
            <w:tcBorders>
              <w:top w:val="single" w:sz="4" w:space="0" w:color="000000"/>
              <w:bottom w:val="single" w:sz="8" w:space="0" w:color="000000"/>
            </w:tcBorders>
            <w:shd w:val="clear" w:color="auto" w:fill="auto"/>
            <w:vAlign w:val="center"/>
          </w:tcPr>
          <w:p w14:paraId="4D575B1B"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Until March 25, 2020</w:t>
            </w:r>
          </w:p>
        </w:tc>
        <w:tc>
          <w:tcPr>
            <w:tcW w:w="3242" w:type="dxa"/>
            <w:tcBorders>
              <w:top w:val="single" w:sz="4" w:space="0" w:color="000000"/>
              <w:bottom w:val="single" w:sz="8" w:space="0" w:color="000000"/>
            </w:tcBorders>
            <w:shd w:val="clear" w:color="auto" w:fill="auto"/>
            <w:vAlign w:val="center"/>
          </w:tcPr>
          <w:p w14:paraId="2B4F0668"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In conclusion, improving quality of care in maternal health, as well as educating, training, and </w:t>
            </w:r>
            <w:r>
              <w:rPr>
                <w:rFonts w:ascii="Palatino Linotype" w:eastAsia="Palatino Linotype" w:hAnsi="Palatino Linotype" w:cs="Palatino Linotype"/>
                <w:color w:val="000000"/>
                <w:sz w:val="16"/>
                <w:szCs w:val="16"/>
              </w:rPr>
              <w:t>supporting healthcare providers in infection management to be prioritized.</w:t>
            </w:r>
          </w:p>
        </w:tc>
        <w:tc>
          <w:tcPr>
            <w:tcW w:w="1873" w:type="dxa"/>
            <w:tcBorders>
              <w:top w:val="single" w:sz="4" w:space="0" w:color="000000"/>
              <w:bottom w:val="single" w:sz="8" w:space="0" w:color="000000"/>
            </w:tcBorders>
            <w:shd w:val="clear" w:color="auto" w:fill="auto"/>
            <w:vAlign w:val="center"/>
          </w:tcPr>
          <w:p w14:paraId="11B59754" w14:textId="77777777" w:rsidR="00D9282C" w:rsidRDefault="008708A9">
            <w:pPr>
              <w:pBdr>
                <w:top w:val="nil"/>
                <w:left w:val="nil"/>
                <w:bottom w:val="nil"/>
                <w:right w:val="nil"/>
                <w:between w:val="nil"/>
              </w:pBdr>
              <w:jc w:val="center"/>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 xml:space="preserve">Described the previous published papers – there is no summarized data of clinical outcomes   </w:t>
            </w:r>
          </w:p>
        </w:tc>
      </w:tr>
    </w:tbl>
    <w:p w14:paraId="5851F2E6" w14:textId="77777777" w:rsidR="00D9282C" w:rsidRDefault="008708A9">
      <w:pPr>
        <w:pBdr>
          <w:top w:val="nil"/>
          <w:left w:val="nil"/>
          <w:bottom w:val="nil"/>
          <w:right w:val="nil"/>
          <w:between w:val="nil"/>
        </w:pBdr>
        <w:spacing w:after="240"/>
        <w:ind w:left="425" w:right="425"/>
        <w:rPr>
          <w:rFonts w:ascii="Palatino Linotype" w:eastAsia="Palatino Linotype" w:hAnsi="Palatino Linotype" w:cs="Palatino Linotype"/>
          <w:i/>
          <w:color w:val="000000"/>
          <w:sz w:val="18"/>
          <w:szCs w:val="18"/>
        </w:rPr>
      </w:pPr>
      <w:r>
        <w:rPr>
          <w:rFonts w:ascii="Palatino Linotype" w:eastAsia="Palatino Linotype" w:hAnsi="Palatino Linotype" w:cs="Palatino Linotype"/>
          <w:color w:val="000000"/>
          <w:sz w:val="18"/>
          <w:szCs w:val="18"/>
        </w:rPr>
        <w:lastRenderedPageBreak/>
        <w:t>No: Number, CI: confidence interval, COVID-19: coronavirus disease 19, CT: computed tomography, GGO: Ground glass opacities, SARS: Severe Acute Respiratory Syndrome, MERS: Middle East respiratory syndrome, CRP: C-reactive protein, NA: not mentioned.</w:t>
      </w:r>
    </w:p>
    <w:p w14:paraId="5AE036BF" w14:textId="77777777" w:rsidR="00D9282C" w:rsidRDefault="008708A9">
      <w:pPr>
        <w:pBdr>
          <w:top w:val="nil"/>
          <w:left w:val="nil"/>
          <w:bottom w:val="nil"/>
          <w:right w:val="nil"/>
          <w:between w:val="nil"/>
        </w:pBdr>
        <w:spacing w:before="240" w:after="120"/>
        <w:jc w:val="left"/>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3.2. Study selection and maternal characteristics</w:t>
      </w:r>
    </w:p>
    <w:p w14:paraId="66A12B61"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 xml:space="preserve">We identified 321 articles. </w:t>
      </w:r>
      <w:proofErr w:type="gramStart"/>
      <w:r>
        <w:rPr>
          <w:rFonts w:ascii="Palatino Linotype" w:eastAsia="Palatino Linotype" w:hAnsi="Palatino Linotype" w:cs="Palatino Linotype"/>
          <w:color w:val="000000"/>
          <w:sz w:val="20"/>
          <w:szCs w:val="20"/>
        </w:rPr>
        <w:t>Ninety nine</w:t>
      </w:r>
      <w:proofErr w:type="gramEnd"/>
      <w:r>
        <w:rPr>
          <w:rFonts w:ascii="Palatino Linotype" w:eastAsia="Palatino Linotype" w:hAnsi="Palatino Linotype" w:cs="Palatino Linotype"/>
          <w:color w:val="000000"/>
          <w:sz w:val="20"/>
          <w:szCs w:val="20"/>
        </w:rPr>
        <w:t xml:space="preserve"> articles were reviewed by full text screening, and 11 articles on COVID-19 prognosis in pregnant women were eligible for quantitative analysis. All 11 studies were case series on COVID-19 prognosis in pregnant women.</w:t>
      </w:r>
      <w:r>
        <w:rPr>
          <w:rFonts w:ascii="Palatino Linotype" w:eastAsia="Palatino Linotype" w:hAnsi="Palatino Linotype" w:cs="Palatino Linotype"/>
          <w:color w:val="000000"/>
          <w:sz w:val="20"/>
          <w:szCs w:val="20"/>
        </w:rPr>
        <w:t xml:space="preserve"> Many articles did not include discussion or did not focus on maternal prognosis in pregnancy with COVID-19. These 11 articles adequately reported maternal prognoses and were included in the final quantitative analysis (Supplementary Table S4) [30-40].</w:t>
      </w:r>
    </w:p>
    <w:p w14:paraId="500A1AF4"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The</w:t>
      </w:r>
      <w:r>
        <w:rPr>
          <w:rFonts w:ascii="Palatino Linotype" w:eastAsia="Palatino Linotype" w:hAnsi="Palatino Linotype" w:cs="Palatino Linotype"/>
          <w:color w:val="000000"/>
          <w:sz w:val="20"/>
          <w:szCs w:val="20"/>
        </w:rPr>
        <w:t>se 11 studies encompassed 104 pregnant women infected with COVID-19. Maternal characteristics are summarized in Table 2. Sixty-eight % women were between the ages of 25 and 34. The median gestational age (GA) was 37 weeks and 6 days. Ninety cases originate</w:t>
      </w:r>
      <w:r>
        <w:rPr>
          <w:rFonts w:ascii="Palatino Linotype" w:eastAsia="Palatino Linotype" w:hAnsi="Palatino Linotype" w:cs="Palatino Linotype"/>
          <w:color w:val="000000"/>
          <w:sz w:val="20"/>
          <w:szCs w:val="20"/>
        </w:rPr>
        <w:t xml:space="preserve">d from China, and 9 cases for Iran and 4 cases for Italy. Two pregnancies were dichorionic diamniotic twin pregnancies and were each counted as one delivery in analyses. COVID-19 was confirmed by reverse-transcriptase polymerase chain-reaction (RT-PCR) in </w:t>
      </w:r>
      <w:r>
        <w:rPr>
          <w:rFonts w:ascii="Palatino Linotype" w:eastAsia="Palatino Linotype" w:hAnsi="Palatino Linotype" w:cs="Palatino Linotype"/>
          <w:color w:val="000000"/>
          <w:sz w:val="20"/>
          <w:szCs w:val="20"/>
        </w:rPr>
        <w:t>92 patients. When RT-PCR was not performed, diagnosis was confirmed by the presence of symptoms and abnormal radiological findings on CT scans. Clinical characteristics of each case are reported in the Supplementary Table S4.</w:t>
      </w:r>
    </w:p>
    <w:p w14:paraId="2EB8E001"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i/>
          <w:color w:val="000000"/>
          <w:sz w:val="18"/>
          <w:szCs w:val="18"/>
        </w:rPr>
      </w:pPr>
      <w:r>
        <w:rPr>
          <w:rFonts w:ascii="Palatino Linotype" w:eastAsia="Palatino Linotype" w:hAnsi="Palatino Linotype" w:cs="Palatino Linotype"/>
          <w:b/>
          <w:i/>
          <w:color w:val="000000"/>
          <w:sz w:val="18"/>
          <w:szCs w:val="18"/>
        </w:rPr>
        <w:t xml:space="preserve">Table 2. </w:t>
      </w:r>
      <w:r>
        <w:rPr>
          <w:rFonts w:ascii="Palatino Linotype" w:eastAsia="Palatino Linotype" w:hAnsi="Palatino Linotype" w:cs="Palatino Linotype"/>
          <w:color w:val="000000"/>
          <w:sz w:val="18"/>
          <w:szCs w:val="18"/>
        </w:rPr>
        <w:t>Baseline Characterist</w:t>
      </w:r>
      <w:r>
        <w:rPr>
          <w:rFonts w:ascii="Palatino Linotype" w:eastAsia="Palatino Linotype" w:hAnsi="Palatino Linotype" w:cs="Palatino Linotype"/>
          <w:color w:val="000000"/>
          <w:sz w:val="18"/>
          <w:szCs w:val="18"/>
        </w:rPr>
        <w:t>ics of pregnant patients with COVID-19.</w:t>
      </w:r>
    </w:p>
    <w:tbl>
      <w:tblPr>
        <w:tblStyle w:val="a0"/>
        <w:tblW w:w="6080" w:type="dxa"/>
        <w:jc w:val="center"/>
        <w:tblLayout w:type="fixed"/>
        <w:tblLook w:val="0400" w:firstRow="0" w:lastRow="0" w:firstColumn="0" w:lastColumn="0" w:noHBand="0" w:noVBand="1"/>
      </w:tblPr>
      <w:tblGrid>
        <w:gridCol w:w="1926"/>
        <w:gridCol w:w="1351"/>
        <w:gridCol w:w="2803"/>
      </w:tblGrid>
      <w:tr w:rsidR="00D9282C" w14:paraId="325D5676" w14:textId="77777777">
        <w:trPr>
          <w:jc w:val="center"/>
        </w:trPr>
        <w:tc>
          <w:tcPr>
            <w:tcW w:w="1927" w:type="dxa"/>
            <w:vMerge w:val="restart"/>
            <w:tcBorders>
              <w:top w:val="single" w:sz="8" w:space="0" w:color="000000"/>
              <w:left w:val="nil"/>
              <w:bottom w:val="single" w:sz="12" w:space="0" w:color="000000"/>
              <w:right w:val="nil"/>
            </w:tcBorders>
            <w:shd w:val="clear" w:color="auto" w:fill="auto"/>
            <w:vAlign w:val="center"/>
          </w:tcPr>
          <w:p w14:paraId="05764648"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Variable</w:t>
            </w:r>
          </w:p>
        </w:tc>
        <w:tc>
          <w:tcPr>
            <w:tcW w:w="4154" w:type="dxa"/>
            <w:gridSpan w:val="2"/>
            <w:tcBorders>
              <w:top w:val="single" w:sz="8" w:space="0" w:color="000000"/>
              <w:left w:val="nil"/>
              <w:bottom w:val="nil"/>
              <w:right w:val="nil"/>
            </w:tcBorders>
            <w:shd w:val="clear" w:color="auto" w:fill="auto"/>
            <w:vAlign w:val="center"/>
          </w:tcPr>
          <w:p w14:paraId="2572E950"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Number of Reported Cases</w:t>
            </w:r>
          </w:p>
          <w:p w14:paraId="446D5B88"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Total Number of Patients (n = 104)</w:t>
            </w:r>
          </w:p>
        </w:tc>
      </w:tr>
      <w:tr w:rsidR="00D9282C" w14:paraId="7384F7E1" w14:textId="77777777">
        <w:trPr>
          <w:jc w:val="center"/>
        </w:trPr>
        <w:tc>
          <w:tcPr>
            <w:tcW w:w="1927" w:type="dxa"/>
            <w:vMerge/>
            <w:tcBorders>
              <w:top w:val="single" w:sz="8" w:space="0" w:color="000000"/>
              <w:left w:val="nil"/>
              <w:bottom w:val="single" w:sz="12" w:space="0" w:color="000000"/>
              <w:right w:val="nil"/>
            </w:tcBorders>
            <w:shd w:val="clear" w:color="auto" w:fill="auto"/>
            <w:vAlign w:val="center"/>
          </w:tcPr>
          <w:p w14:paraId="41CAAF7B"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4154" w:type="dxa"/>
            <w:gridSpan w:val="2"/>
            <w:tcBorders>
              <w:top w:val="nil"/>
              <w:left w:val="nil"/>
              <w:bottom w:val="single" w:sz="12" w:space="0" w:color="000000"/>
              <w:right w:val="nil"/>
            </w:tcBorders>
            <w:shd w:val="clear" w:color="auto" w:fill="auto"/>
            <w:vAlign w:val="center"/>
          </w:tcPr>
          <w:p w14:paraId="17BAC785" w14:textId="77777777" w:rsidR="00D9282C" w:rsidRDefault="00D9282C">
            <w:pPr>
              <w:jc w:val="center"/>
              <w:rPr>
                <w:rFonts w:ascii="Palatino Linotype" w:eastAsia="Palatino Linotype" w:hAnsi="Palatino Linotype" w:cs="Palatino Linotype"/>
                <w:b/>
                <w:sz w:val="18"/>
                <w:szCs w:val="18"/>
              </w:rPr>
            </w:pPr>
          </w:p>
        </w:tc>
      </w:tr>
      <w:tr w:rsidR="00D9282C" w14:paraId="0F2E8F3B" w14:textId="77777777">
        <w:trPr>
          <w:jc w:val="center"/>
        </w:trPr>
        <w:tc>
          <w:tcPr>
            <w:tcW w:w="6081" w:type="dxa"/>
            <w:gridSpan w:val="3"/>
            <w:tcBorders>
              <w:top w:val="nil"/>
              <w:left w:val="nil"/>
              <w:bottom w:val="single" w:sz="4" w:space="0" w:color="000000"/>
              <w:right w:val="nil"/>
            </w:tcBorders>
            <w:shd w:val="clear" w:color="auto" w:fill="auto"/>
            <w:vAlign w:val="center"/>
          </w:tcPr>
          <w:p w14:paraId="4F266647"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xml:space="preserve">Age (years) </w:t>
            </w:r>
          </w:p>
        </w:tc>
      </w:tr>
      <w:tr w:rsidR="00D9282C" w14:paraId="72EADDAA" w14:textId="77777777">
        <w:trPr>
          <w:jc w:val="center"/>
        </w:trPr>
        <w:tc>
          <w:tcPr>
            <w:tcW w:w="1927" w:type="dxa"/>
            <w:tcBorders>
              <w:top w:val="nil"/>
              <w:left w:val="nil"/>
              <w:bottom w:val="nil"/>
              <w:right w:val="nil"/>
            </w:tcBorders>
            <w:shd w:val="clear" w:color="auto" w:fill="auto"/>
            <w:vAlign w:val="center"/>
          </w:tcPr>
          <w:p w14:paraId="0839915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&lt;20</w:t>
            </w:r>
          </w:p>
        </w:tc>
        <w:tc>
          <w:tcPr>
            <w:tcW w:w="1351" w:type="dxa"/>
            <w:tcBorders>
              <w:top w:val="nil"/>
              <w:left w:val="nil"/>
              <w:bottom w:val="nil"/>
              <w:right w:val="nil"/>
            </w:tcBorders>
            <w:shd w:val="clear" w:color="auto" w:fill="auto"/>
            <w:vAlign w:val="center"/>
          </w:tcPr>
          <w:p w14:paraId="2388A3D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w:t>
            </w:r>
          </w:p>
        </w:tc>
        <w:tc>
          <w:tcPr>
            <w:tcW w:w="2803" w:type="dxa"/>
            <w:tcBorders>
              <w:top w:val="nil"/>
              <w:left w:val="nil"/>
              <w:bottom w:val="nil"/>
              <w:right w:val="nil"/>
            </w:tcBorders>
            <w:shd w:val="clear" w:color="auto" w:fill="auto"/>
            <w:vAlign w:val="center"/>
          </w:tcPr>
          <w:p w14:paraId="4C018F7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(0.0%)</w:t>
            </w:r>
          </w:p>
        </w:tc>
      </w:tr>
      <w:tr w:rsidR="00D9282C" w14:paraId="576B2F62" w14:textId="77777777">
        <w:trPr>
          <w:jc w:val="center"/>
        </w:trPr>
        <w:tc>
          <w:tcPr>
            <w:tcW w:w="1927" w:type="dxa"/>
            <w:tcBorders>
              <w:top w:val="nil"/>
              <w:left w:val="nil"/>
              <w:bottom w:val="nil"/>
              <w:right w:val="nil"/>
            </w:tcBorders>
            <w:shd w:val="clear" w:color="auto" w:fill="auto"/>
            <w:vAlign w:val="center"/>
          </w:tcPr>
          <w:p w14:paraId="3746BD7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20-24</w:t>
            </w:r>
          </w:p>
        </w:tc>
        <w:tc>
          <w:tcPr>
            <w:tcW w:w="1351" w:type="dxa"/>
            <w:tcBorders>
              <w:top w:val="nil"/>
              <w:left w:val="nil"/>
              <w:bottom w:val="nil"/>
              <w:right w:val="nil"/>
            </w:tcBorders>
            <w:shd w:val="clear" w:color="auto" w:fill="auto"/>
            <w:vAlign w:val="center"/>
          </w:tcPr>
          <w:p w14:paraId="2FE052A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w:t>
            </w:r>
          </w:p>
        </w:tc>
        <w:tc>
          <w:tcPr>
            <w:tcW w:w="2803" w:type="dxa"/>
            <w:tcBorders>
              <w:top w:val="nil"/>
              <w:left w:val="nil"/>
              <w:bottom w:val="nil"/>
              <w:right w:val="nil"/>
            </w:tcBorders>
            <w:shd w:val="clear" w:color="auto" w:fill="auto"/>
            <w:vAlign w:val="center"/>
          </w:tcPr>
          <w:p w14:paraId="4BCECBB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(5.8%)</w:t>
            </w:r>
          </w:p>
        </w:tc>
      </w:tr>
      <w:tr w:rsidR="00D9282C" w14:paraId="28994682" w14:textId="77777777">
        <w:trPr>
          <w:jc w:val="center"/>
        </w:trPr>
        <w:tc>
          <w:tcPr>
            <w:tcW w:w="1927" w:type="dxa"/>
            <w:tcBorders>
              <w:top w:val="nil"/>
              <w:left w:val="nil"/>
              <w:bottom w:val="nil"/>
              <w:right w:val="nil"/>
            </w:tcBorders>
            <w:shd w:val="clear" w:color="auto" w:fill="auto"/>
            <w:vAlign w:val="center"/>
          </w:tcPr>
          <w:p w14:paraId="4605AA0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25-29</w:t>
            </w:r>
          </w:p>
        </w:tc>
        <w:tc>
          <w:tcPr>
            <w:tcW w:w="1351" w:type="dxa"/>
            <w:tcBorders>
              <w:top w:val="nil"/>
              <w:left w:val="nil"/>
              <w:bottom w:val="nil"/>
              <w:right w:val="nil"/>
            </w:tcBorders>
            <w:shd w:val="clear" w:color="auto" w:fill="auto"/>
            <w:vAlign w:val="center"/>
          </w:tcPr>
          <w:p w14:paraId="6257B55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32</w:t>
            </w:r>
          </w:p>
        </w:tc>
        <w:tc>
          <w:tcPr>
            <w:tcW w:w="2803" w:type="dxa"/>
            <w:tcBorders>
              <w:top w:val="nil"/>
              <w:left w:val="nil"/>
              <w:bottom w:val="nil"/>
              <w:right w:val="nil"/>
            </w:tcBorders>
            <w:shd w:val="clear" w:color="auto" w:fill="auto"/>
            <w:vAlign w:val="center"/>
          </w:tcPr>
          <w:p w14:paraId="59D3ACC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(30.8%)</w:t>
            </w:r>
          </w:p>
        </w:tc>
      </w:tr>
      <w:tr w:rsidR="00D9282C" w14:paraId="374224C2" w14:textId="77777777">
        <w:trPr>
          <w:jc w:val="center"/>
        </w:trPr>
        <w:tc>
          <w:tcPr>
            <w:tcW w:w="1927" w:type="dxa"/>
            <w:tcBorders>
              <w:top w:val="nil"/>
              <w:left w:val="nil"/>
              <w:bottom w:val="nil"/>
              <w:right w:val="nil"/>
            </w:tcBorders>
            <w:shd w:val="clear" w:color="auto" w:fill="auto"/>
            <w:vAlign w:val="center"/>
          </w:tcPr>
          <w:p w14:paraId="1B32C3B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30-34</w:t>
            </w:r>
          </w:p>
        </w:tc>
        <w:tc>
          <w:tcPr>
            <w:tcW w:w="1351" w:type="dxa"/>
            <w:tcBorders>
              <w:top w:val="nil"/>
              <w:left w:val="nil"/>
              <w:bottom w:val="nil"/>
              <w:right w:val="nil"/>
            </w:tcBorders>
            <w:shd w:val="clear" w:color="auto" w:fill="auto"/>
            <w:vAlign w:val="center"/>
          </w:tcPr>
          <w:p w14:paraId="058C13B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38</w:t>
            </w:r>
          </w:p>
        </w:tc>
        <w:tc>
          <w:tcPr>
            <w:tcW w:w="2803" w:type="dxa"/>
            <w:tcBorders>
              <w:top w:val="nil"/>
              <w:left w:val="nil"/>
              <w:bottom w:val="nil"/>
              <w:right w:val="nil"/>
            </w:tcBorders>
            <w:shd w:val="clear" w:color="auto" w:fill="auto"/>
            <w:vAlign w:val="center"/>
          </w:tcPr>
          <w:p w14:paraId="69DBFB3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(36.5%)</w:t>
            </w:r>
          </w:p>
        </w:tc>
      </w:tr>
      <w:tr w:rsidR="00D9282C" w14:paraId="245C60FB" w14:textId="77777777">
        <w:trPr>
          <w:jc w:val="center"/>
        </w:trPr>
        <w:tc>
          <w:tcPr>
            <w:tcW w:w="1927" w:type="dxa"/>
            <w:tcBorders>
              <w:top w:val="nil"/>
              <w:left w:val="nil"/>
              <w:bottom w:val="nil"/>
              <w:right w:val="nil"/>
            </w:tcBorders>
            <w:shd w:val="clear" w:color="auto" w:fill="auto"/>
            <w:vAlign w:val="center"/>
          </w:tcPr>
          <w:p w14:paraId="7F88F8E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35-39</w:t>
            </w:r>
          </w:p>
        </w:tc>
        <w:tc>
          <w:tcPr>
            <w:tcW w:w="1351" w:type="dxa"/>
            <w:tcBorders>
              <w:top w:val="nil"/>
              <w:left w:val="nil"/>
              <w:bottom w:val="nil"/>
              <w:right w:val="nil"/>
            </w:tcBorders>
            <w:shd w:val="clear" w:color="auto" w:fill="auto"/>
            <w:vAlign w:val="center"/>
          </w:tcPr>
          <w:p w14:paraId="44C161E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17</w:t>
            </w:r>
          </w:p>
        </w:tc>
        <w:tc>
          <w:tcPr>
            <w:tcW w:w="2803" w:type="dxa"/>
            <w:tcBorders>
              <w:top w:val="nil"/>
              <w:left w:val="nil"/>
              <w:bottom w:val="nil"/>
              <w:right w:val="nil"/>
            </w:tcBorders>
            <w:shd w:val="clear" w:color="auto" w:fill="auto"/>
            <w:vAlign w:val="center"/>
          </w:tcPr>
          <w:p w14:paraId="49D5A65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(16.3%)</w:t>
            </w:r>
          </w:p>
        </w:tc>
      </w:tr>
      <w:tr w:rsidR="00D9282C" w14:paraId="7A1C9691" w14:textId="77777777">
        <w:trPr>
          <w:jc w:val="center"/>
        </w:trPr>
        <w:tc>
          <w:tcPr>
            <w:tcW w:w="1927" w:type="dxa"/>
            <w:tcBorders>
              <w:top w:val="nil"/>
              <w:left w:val="nil"/>
              <w:bottom w:val="nil"/>
              <w:right w:val="nil"/>
            </w:tcBorders>
            <w:shd w:val="clear" w:color="auto" w:fill="auto"/>
            <w:vAlign w:val="center"/>
          </w:tcPr>
          <w:p w14:paraId="0701483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40-45</w:t>
            </w:r>
          </w:p>
        </w:tc>
        <w:tc>
          <w:tcPr>
            <w:tcW w:w="1351" w:type="dxa"/>
            <w:tcBorders>
              <w:top w:val="nil"/>
              <w:left w:val="nil"/>
              <w:bottom w:val="nil"/>
              <w:right w:val="nil"/>
            </w:tcBorders>
            <w:shd w:val="clear" w:color="auto" w:fill="auto"/>
            <w:vAlign w:val="center"/>
          </w:tcPr>
          <w:p w14:paraId="573B2C7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2803" w:type="dxa"/>
            <w:tcBorders>
              <w:top w:val="nil"/>
              <w:left w:val="nil"/>
              <w:bottom w:val="nil"/>
              <w:right w:val="nil"/>
            </w:tcBorders>
            <w:shd w:val="clear" w:color="auto" w:fill="auto"/>
            <w:vAlign w:val="center"/>
          </w:tcPr>
          <w:p w14:paraId="1425683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(1.9%)</w:t>
            </w:r>
          </w:p>
        </w:tc>
      </w:tr>
      <w:tr w:rsidR="00D9282C" w14:paraId="300DD605" w14:textId="77777777">
        <w:trPr>
          <w:jc w:val="center"/>
        </w:trPr>
        <w:tc>
          <w:tcPr>
            <w:tcW w:w="1927" w:type="dxa"/>
            <w:tcBorders>
              <w:top w:val="nil"/>
              <w:left w:val="nil"/>
              <w:bottom w:val="nil"/>
              <w:right w:val="nil"/>
            </w:tcBorders>
            <w:shd w:val="clear" w:color="auto" w:fill="auto"/>
            <w:vAlign w:val="center"/>
          </w:tcPr>
          <w:p w14:paraId="35C9318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50-54</w:t>
            </w:r>
          </w:p>
        </w:tc>
        <w:tc>
          <w:tcPr>
            <w:tcW w:w="1351" w:type="dxa"/>
            <w:tcBorders>
              <w:top w:val="nil"/>
              <w:left w:val="nil"/>
              <w:bottom w:val="nil"/>
              <w:right w:val="nil"/>
            </w:tcBorders>
            <w:shd w:val="clear" w:color="auto" w:fill="auto"/>
            <w:vAlign w:val="center"/>
          </w:tcPr>
          <w:p w14:paraId="027E2E2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803" w:type="dxa"/>
            <w:tcBorders>
              <w:top w:val="nil"/>
              <w:left w:val="nil"/>
              <w:bottom w:val="nil"/>
              <w:right w:val="nil"/>
            </w:tcBorders>
            <w:shd w:val="clear" w:color="auto" w:fill="auto"/>
            <w:vAlign w:val="center"/>
          </w:tcPr>
          <w:p w14:paraId="3DBDA91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091802CE" w14:textId="77777777">
        <w:trPr>
          <w:jc w:val="center"/>
        </w:trPr>
        <w:tc>
          <w:tcPr>
            <w:tcW w:w="1927" w:type="dxa"/>
            <w:tcBorders>
              <w:top w:val="nil"/>
              <w:left w:val="nil"/>
              <w:bottom w:val="nil"/>
              <w:right w:val="nil"/>
            </w:tcBorders>
            <w:shd w:val="clear" w:color="auto" w:fill="auto"/>
            <w:vAlign w:val="center"/>
          </w:tcPr>
          <w:p w14:paraId="1DD83A7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351" w:type="dxa"/>
            <w:tcBorders>
              <w:top w:val="nil"/>
              <w:left w:val="nil"/>
              <w:bottom w:val="nil"/>
              <w:right w:val="nil"/>
            </w:tcBorders>
            <w:shd w:val="clear" w:color="auto" w:fill="auto"/>
            <w:vAlign w:val="center"/>
          </w:tcPr>
          <w:p w14:paraId="0B468C2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w:t>
            </w:r>
          </w:p>
        </w:tc>
        <w:tc>
          <w:tcPr>
            <w:tcW w:w="2803" w:type="dxa"/>
            <w:tcBorders>
              <w:top w:val="nil"/>
              <w:left w:val="nil"/>
              <w:bottom w:val="nil"/>
              <w:right w:val="nil"/>
            </w:tcBorders>
            <w:shd w:val="clear" w:color="auto" w:fill="auto"/>
            <w:vAlign w:val="center"/>
          </w:tcPr>
          <w:p w14:paraId="2C7B166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(7.7%)</w:t>
            </w:r>
          </w:p>
        </w:tc>
      </w:tr>
      <w:tr w:rsidR="00D9282C" w14:paraId="4F6A8E06" w14:textId="77777777">
        <w:trPr>
          <w:jc w:val="center"/>
        </w:trPr>
        <w:tc>
          <w:tcPr>
            <w:tcW w:w="6081" w:type="dxa"/>
            <w:gridSpan w:val="3"/>
            <w:tcBorders>
              <w:top w:val="single" w:sz="4" w:space="0" w:color="000000"/>
              <w:left w:val="nil"/>
              <w:bottom w:val="single" w:sz="4" w:space="0" w:color="000000"/>
              <w:right w:val="nil"/>
            </w:tcBorders>
            <w:shd w:val="clear" w:color="auto" w:fill="auto"/>
            <w:vAlign w:val="center"/>
          </w:tcPr>
          <w:p w14:paraId="79305CF1"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xml:space="preserve">Country </w:t>
            </w:r>
          </w:p>
        </w:tc>
      </w:tr>
      <w:tr w:rsidR="00D9282C" w14:paraId="7E2B605E" w14:textId="77777777">
        <w:trPr>
          <w:jc w:val="center"/>
        </w:trPr>
        <w:tc>
          <w:tcPr>
            <w:tcW w:w="1927" w:type="dxa"/>
            <w:tcBorders>
              <w:top w:val="nil"/>
              <w:left w:val="nil"/>
              <w:bottom w:val="nil"/>
              <w:right w:val="nil"/>
            </w:tcBorders>
            <w:shd w:val="clear" w:color="auto" w:fill="auto"/>
            <w:vAlign w:val="center"/>
          </w:tcPr>
          <w:p w14:paraId="45D75B6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China</w:t>
            </w:r>
          </w:p>
        </w:tc>
        <w:tc>
          <w:tcPr>
            <w:tcW w:w="1351" w:type="dxa"/>
            <w:tcBorders>
              <w:top w:val="nil"/>
              <w:left w:val="nil"/>
              <w:bottom w:val="nil"/>
              <w:right w:val="nil"/>
            </w:tcBorders>
            <w:shd w:val="clear" w:color="auto" w:fill="auto"/>
            <w:vAlign w:val="center"/>
          </w:tcPr>
          <w:p w14:paraId="71DAC62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91</w:t>
            </w:r>
          </w:p>
        </w:tc>
        <w:tc>
          <w:tcPr>
            <w:tcW w:w="2803" w:type="dxa"/>
            <w:tcBorders>
              <w:top w:val="nil"/>
              <w:left w:val="nil"/>
              <w:bottom w:val="nil"/>
              <w:right w:val="nil"/>
            </w:tcBorders>
            <w:shd w:val="clear" w:color="auto" w:fill="auto"/>
            <w:vAlign w:val="center"/>
          </w:tcPr>
          <w:p w14:paraId="70F18FE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(87.5%)</w:t>
            </w:r>
          </w:p>
        </w:tc>
      </w:tr>
      <w:tr w:rsidR="00D9282C" w14:paraId="6C41FABD" w14:textId="77777777">
        <w:trPr>
          <w:jc w:val="center"/>
        </w:trPr>
        <w:tc>
          <w:tcPr>
            <w:tcW w:w="1927" w:type="dxa"/>
            <w:tcBorders>
              <w:top w:val="nil"/>
              <w:left w:val="nil"/>
              <w:bottom w:val="nil"/>
              <w:right w:val="nil"/>
            </w:tcBorders>
            <w:shd w:val="clear" w:color="auto" w:fill="auto"/>
            <w:vAlign w:val="center"/>
          </w:tcPr>
          <w:p w14:paraId="611CFE4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Italy</w:t>
            </w:r>
          </w:p>
        </w:tc>
        <w:tc>
          <w:tcPr>
            <w:tcW w:w="1351" w:type="dxa"/>
            <w:tcBorders>
              <w:top w:val="nil"/>
              <w:left w:val="nil"/>
              <w:bottom w:val="nil"/>
              <w:right w:val="nil"/>
            </w:tcBorders>
            <w:shd w:val="clear" w:color="auto" w:fill="auto"/>
            <w:vAlign w:val="center"/>
          </w:tcPr>
          <w:p w14:paraId="30545EB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w:t>
            </w:r>
          </w:p>
        </w:tc>
        <w:tc>
          <w:tcPr>
            <w:tcW w:w="2803" w:type="dxa"/>
            <w:tcBorders>
              <w:top w:val="nil"/>
              <w:left w:val="nil"/>
              <w:bottom w:val="nil"/>
              <w:right w:val="nil"/>
            </w:tcBorders>
            <w:shd w:val="clear" w:color="auto" w:fill="auto"/>
            <w:vAlign w:val="center"/>
          </w:tcPr>
          <w:p w14:paraId="2FC323D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(3.9%)</w:t>
            </w:r>
          </w:p>
        </w:tc>
      </w:tr>
      <w:tr w:rsidR="00D9282C" w14:paraId="44755693" w14:textId="77777777">
        <w:trPr>
          <w:jc w:val="center"/>
        </w:trPr>
        <w:tc>
          <w:tcPr>
            <w:tcW w:w="1927" w:type="dxa"/>
            <w:tcBorders>
              <w:top w:val="nil"/>
              <w:left w:val="nil"/>
              <w:bottom w:val="nil"/>
              <w:right w:val="nil"/>
            </w:tcBorders>
            <w:shd w:val="clear" w:color="auto" w:fill="auto"/>
            <w:vAlign w:val="center"/>
          </w:tcPr>
          <w:p w14:paraId="3A3D217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Iran</w:t>
            </w:r>
          </w:p>
        </w:tc>
        <w:tc>
          <w:tcPr>
            <w:tcW w:w="1351" w:type="dxa"/>
            <w:tcBorders>
              <w:top w:val="nil"/>
              <w:left w:val="nil"/>
              <w:bottom w:val="nil"/>
              <w:right w:val="nil"/>
            </w:tcBorders>
            <w:shd w:val="clear" w:color="auto" w:fill="auto"/>
            <w:vAlign w:val="center"/>
          </w:tcPr>
          <w:p w14:paraId="563AA9E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w:t>
            </w:r>
          </w:p>
        </w:tc>
        <w:tc>
          <w:tcPr>
            <w:tcW w:w="2803" w:type="dxa"/>
            <w:tcBorders>
              <w:top w:val="nil"/>
              <w:left w:val="nil"/>
              <w:bottom w:val="nil"/>
              <w:right w:val="nil"/>
            </w:tcBorders>
            <w:shd w:val="clear" w:color="auto" w:fill="auto"/>
            <w:vAlign w:val="center"/>
          </w:tcPr>
          <w:p w14:paraId="2395CA0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(8.7%)</w:t>
            </w:r>
          </w:p>
        </w:tc>
      </w:tr>
      <w:tr w:rsidR="00D9282C" w14:paraId="2D874D8D" w14:textId="77777777">
        <w:trPr>
          <w:jc w:val="center"/>
        </w:trPr>
        <w:tc>
          <w:tcPr>
            <w:tcW w:w="6081" w:type="dxa"/>
            <w:gridSpan w:val="3"/>
            <w:tcBorders>
              <w:top w:val="single" w:sz="4" w:space="0" w:color="000000"/>
              <w:left w:val="nil"/>
              <w:bottom w:val="single" w:sz="4" w:space="0" w:color="000000"/>
              <w:right w:val="nil"/>
            </w:tcBorders>
            <w:shd w:val="clear" w:color="auto" w:fill="auto"/>
            <w:vAlign w:val="center"/>
          </w:tcPr>
          <w:p w14:paraId="648716EC"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SARS-CoV-2 quantitative RT-PCR</w:t>
            </w:r>
          </w:p>
        </w:tc>
      </w:tr>
      <w:tr w:rsidR="00D9282C" w14:paraId="3F3266CA" w14:textId="77777777">
        <w:trPr>
          <w:jc w:val="center"/>
        </w:trPr>
        <w:tc>
          <w:tcPr>
            <w:tcW w:w="1927" w:type="dxa"/>
            <w:tcBorders>
              <w:top w:val="nil"/>
              <w:left w:val="nil"/>
              <w:bottom w:val="nil"/>
              <w:right w:val="nil"/>
            </w:tcBorders>
            <w:shd w:val="clear" w:color="auto" w:fill="auto"/>
            <w:vAlign w:val="center"/>
          </w:tcPr>
          <w:p w14:paraId="3AB6F0B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Positive</w:t>
            </w:r>
          </w:p>
        </w:tc>
        <w:tc>
          <w:tcPr>
            <w:tcW w:w="1351" w:type="dxa"/>
            <w:tcBorders>
              <w:top w:val="nil"/>
              <w:left w:val="nil"/>
              <w:bottom w:val="nil"/>
              <w:right w:val="nil"/>
            </w:tcBorders>
            <w:shd w:val="clear" w:color="auto" w:fill="auto"/>
            <w:vAlign w:val="center"/>
          </w:tcPr>
          <w:p w14:paraId="173C814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72</w:t>
            </w:r>
          </w:p>
        </w:tc>
        <w:tc>
          <w:tcPr>
            <w:tcW w:w="2803" w:type="dxa"/>
            <w:tcBorders>
              <w:top w:val="nil"/>
              <w:left w:val="nil"/>
              <w:bottom w:val="nil"/>
              <w:right w:val="nil"/>
            </w:tcBorders>
            <w:shd w:val="clear" w:color="auto" w:fill="auto"/>
            <w:vAlign w:val="center"/>
          </w:tcPr>
          <w:p w14:paraId="0739605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(69.2%)</w:t>
            </w:r>
          </w:p>
        </w:tc>
      </w:tr>
      <w:tr w:rsidR="00D9282C" w14:paraId="0681BD2F" w14:textId="77777777">
        <w:trPr>
          <w:jc w:val="center"/>
        </w:trPr>
        <w:tc>
          <w:tcPr>
            <w:tcW w:w="1927" w:type="dxa"/>
            <w:tcBorders>
              <w:top w:val="nil"/>
              <w:left w:val="nil"/>
              <w:bottom w:val="nil"/>
              <w:right w:val="nil"/>
            </w:tcBorders>
            <w:shd w:val="clear" w:color="auto" w:fill="auto"/>
            <w:vAlign w:val="center"/>
          </w:tcPr>
          <w:p w14:paraId="0B9E242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Negative</w:t>
            </w:r>
          </w:p>
        </w:tc>
        <w:tc>
          <w:tcPr>
            <w:tcW w:w="1351" w:type="dxa"/>
            <w:tcBorders>
              <w:top w:val="nil"/>
              <w:left w:val="nil"/>
              <w:bottom w:val="nil"/>
              <w:right w:val="nil"/>
            </w:tcBorders>
            <w:shd w:val="clear" w:color="auto" w:fill="auto"/>
            <w:vAlign w:val="center"/>
          </w:tcPr>
          <w:p w14:paraId="4CDDE50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w:t>
            </w:r>
          </w:p>
        </w:tc>
        <w:tc>
          <w:tcPr>
            <w:tcW w:w="2803" w:type="dxa"/>
            <w:tcBorders>
              <w:top w:val="nil"/>
              <w:left w:val="nil"/>
              <w:bottom w:val="nil"/>
              <w:right w:val="nil"/>
            </w:tcBorders>
            <w:shd w:val="clear" w:color="auto" w:fill="auto"/>
            <w:vAlign w:val="center"/>
          </w:tcPr>
          <w:p w14:paraId="77A816D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(5.8%)</w:t>
            </w:r>
          </w:p>
        </w:tc>
      </w:tr>
      <w:tr w:rsidR="00D9282C" w14:paraId="64420E96" w14:textId="77777777">
        <w:trPr>
          <w:jc w:val="center"/>
        </w:trPr>
        <w:tc>
          <w:tcPr>
            <w:tcW w:w="1927" w:type="dxa"/>
            <w:tcBorders>
              <w:top w:val="nil"/>
              <w:left w:val="nil"/>
              <w:bottom w:val="nil"/>
              <w:right w:val="nil"/>
            </w:tcBorders>
            <w:shd w:val="clear" w:color="auto" w:fill="auto"/>
            <w:vAlign w:val="center"/>
          </w:tcPr>
          <w:p w14:paraId="3A435DA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done</w:t>
            </w:r>
          </w:p>
        </w:tc>
        <w:tc>
          <w:tcPr>
            <w:tcW w:w="1351" w:type="dxa"/>
            <w:tcBorders>
              <w:top w:val="nil"/>
              <w:left w:val="nil"/>
              <w:bottom w:val="nil"/>
              <w:right w:val="nil"/>
            </w:tcBorders>
            <w:shd w:val="clear" w:color="auto" w:fill="auto"/>
            <w:vAlign w:val="center"/>
          </w:tcPr>
          <w:p w14:paraId="456CEEF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w:t>
            </w:r>
          </w:p>
        </w:tc>
        <w:tc>
          <w:tcPr>
            <w:tcW w:w="2803" w:type="dxa"/>
            <w:tcBorders>
              <w:top w:val="nil"/>
              <w:left w:val="nil"/>
              <w:bottom w:val="nil"/>
              <w:right w:val="nil"/>
            </w:tcBorders>
            <w:shd w:val="clear" w:color="auto" w:fill="auto"/>
            <w:vAlign w:val="center"/>
          </w:tcPr>
          <w:p w14:paraId="7F185A0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(11.5%)</w:t>
            </w:r>
          </w:p>
        </w:tc>
      </w:tr>
      <w:tr w:rsidR="00D9282C" w14:paraId="15D70520" w14:textId="77777777">
        <w:trPr>
          <w:jc w:val="center"/>
        </w:trPr>
        <w:tc>
          <w:tcPr>
            <w:tcW w:w="1927" w:type="dxa"/>
            <w:tcBorders>
              <w:top w:val="nil"/>
              <w:left w:val="nil"/>
              <w:bottom w:val="single" w:sz="4" w:space="0" w:color="000000"/>
              <w:right w:val="nil"/>
            </w:tcBorders>
            <w:shd w:val="clear" w:color="auto" w:fill="auto"/>
            <w:vAlign w:val="center"/>
          </w:tcPr>
          <w:p w14:paraId="5536871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351" w:type="dxa"/>
            <w:tcBorders>
              <w:top w:val="nil"/>
              <w:left w:val="nil"/>
              <w:bottom w:val="single" w:sz="4" w:space="0" w:color="000000"/>
              <w:right w:val="nil"/>
            </w:tcBorders>
            <w:shd w:val="clear" w:color="auto" w:fill="auto"/>
            <w:vAlign w:val="center"/>
          </w:tcPr>
          <w:p w14:paraId="27E9DEE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w:t>
            </w:r>
          </w:p>
        </w:tc>
        <w:tc>
          <w:tcPr>
            <w:tcW w:w="2803" w:type="dxa"/>
            <w:tcBorders>
              <w:top w:val="nil"/>
              <w:left w:val="nil"/>
              <w:bottom w:val="single" w:sz="4" w:space="0" w:color="000000"/>
              <w:right w:val="nil"/>
            </w:tcBorders>
            <w:shd w:val="clear" w:color="auto" w:fill="auto"/>
            <w:vAlign w:val="center"/>
          </w:tcPr>
          <w:p w14:paraId="5218A0A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(12.5%)</w:t>
            </w:r>
          </w:p>
        </w:tc>
      </w:tr>
      <w:tr w:rsidR="00D9282C" w14:paraId="2AFD2DC5" w14:textId="77777777">
        <w:trPr>
          <w:jc w:val="center"/>
        </w:trPr>
        <w:tc>
          <w:tcPr>
            <w:tcW w:w="6081" w:type="dxa"/>
            <w:gridSpan w:val="3"/>
            <w:tcBorders>
              <w:top w:val="nil"/>
              <w:left w:val="nil"/>
              <w:bottom w:val="single" w:sz="4" w:space="0" w:color="000000"/>
              <w:right w:val="nil"/>
            </w:tcBorders>
            <w:shd w:val="clear" w:color="auto" w:fill="auto"/>
            <w:vAlign w:val="center"/>
          </w:tcPr>
          <w:p w14:paraId="74EC5EC9"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Survival rate</w:t>
            </w:r>
          </w:p>
        </w:tc>
      </w:tr>
      <w:tr w:rsidR="00D9282C" w14:paraId="27850F25" w14:textId="77777777">
        <w:trPr>
          <w:jc w:val="center"/>
        </w:trPr>
        <w:tc>
          <w:tcPr>
            <w:tcW w:w="1927" w:type="dxa"/>
            <w:tcBorders>
              <w:top w:val="nil"/>
              <w:left w:val="nil"/>
              <w:bottom w:val="nil"/>
              <w:right w:val="nil"/>
            </w:tcBorders>
            <w:shd w:val="clear" w:color="auto" w:fill="auto"/>
            <w:vAlign w:val="center"/>
          </w:tcPr>
          <w:p w14:paraId="4DD1B60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Alive</w:t>
            </w:r>
          </w:p>
        </w:tc>
        <w:tc>
          <w:tcPr>
            <w:tcW w:w="1351" w:type="dxa"/>
            <w:tcBorders>
              <w:top w:val="nil"/>
              <w:left w:val="nil"/>
              <w:bottom w:val="nil"/>
              <w:right w:val="nil"/>
            </w:tcBorders>
            <w:shd w:val="clear" w:color="auto" w:fill="auto"/>
            <w:vAlign w:val="center"/>
          </w:tcPr>
          <w:p w14:paraId="0140439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56</w:t>
            </w:r>
          </w:p>
        </w:tc>
        <w:tc>
          <w:tcPr>
            <w:tcW w:w="2803" w:type="dxa"/>
            <w:tcBorders>
              <w:top w:val="nil"/>
              <w:left w:val="nil"/>
              <w:bottom w:val="nil"/>
              <w:right w:val="nil"/>
            </w:tcBorders>
            <w:shd w:val="clear" w:color="auto" w:fill="auto"/>
            <w:vAlign w:val="center"/>
          </w:tcPr>
          <w:p w14:paraId="196DE20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(53.8%)</w:t>
            </w:r>
          </w:p>
        </w:tc>
      </w:tr>
      <w:tr w:rsidR="00D9282C" w14:paraId="28576F97" w14:textId="77777777">
        <w:trPr>
          <w:jc w:val="center"/>
        </w:trPr>
        <w:tc>
          <w:tcPr>
            <w:tcW w:w="1927" w:type="dxa"/>
            <w:tcBorders>
              <w:top w:val="nil"/>
              <w:left w:val="nil"/>
              <w:right w:val="nil"/>
            </w:tcBorders>
            <w:shd w:val="clear" w:color="auto" w:fill="auto"/>
            <w:vAlign w:val="center"/>
          </w:tcPr>
          <w:p w14:paraId="36A2D34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Death</w:t>
            </w:r>
          </w:p>
        </w:tc>
        <w:tc>
          <w:tcPr>
            <w:tcW w:w="1351" w:type="dxa"/>
            <w:tcBorders>
              <w:top w:val="nil"/>
              <w:left w:val="nil"/>
              <w:right w:val="nil"/>
            </w:tcBorders>
            <w:shd w:val="clear" w:color="auto" w:fill="auto"/>
            <w:vAlign w:val="center"/>
          </w:tcPr>
          <w:p w14:paraId="1F90EC6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w:t>
            </w:r>
          </w:p>
        </w:tc>
        <w:tc>
          <w:tcPr>
            <w:tcW w:w="2803" w:type="dxa"/>
            <w:tcBorders>
              <w:top w:val="nil"/>
              <w:left w:val="nil"/>
              <w:right w:val="nil"/>
            </w:tcBorders>
            <w:shd w:val="clear" w:color="auto" w:fill="auto"/>
            <w:vAlign w:val="center"/>
          </w:tcPr>
          <w:p w14:paraId="15CB03A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(6.7%)</w:t>
            </w:r>
          </w:p>
        </w:tc>
      </w:tr>
      <w:tr w:rsidR="00D9282C" w14:paraId="5E449679" w14:textId="77777777">
        <w:trPr>
          <w:jc w:val="center"/>
        </w:trPr>
        <w:tc>
          <w:tcPr>
            <w:tcW w:w="1927" w:type="dxa"/>
            <w:tcBorders>
              <w:top w:val="nil"/>
              <w:left w:val="nil"/>
              <w:bottom w:val="single" w:sz="8" w:space="0" w:color="000000"/>
              <w:right w:val="nil"/>
            </w:tcBorders>
            <w:shd w:val="clear" w:color="auto" w:fill="auto"/>
            <w:vAlign w:val="center"/>
          </w:tcPr>
          <w:p w14:paraId="3D60B27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351" w:type="dxa"/>
            <w:tcBorders>
              <w:top w:val="nil"/>
              <w:left w:val="nil"/>
              <w:bottom w:val="single" w:sz="8" w:space="0" w:color="000000"/>
              <w:right w:val="nil"/>
            </w:tcBorders>
            <w:shd w:val="clear" w:color="auto" w:fill="auto"/>
            <w:vAlign w:val="center"/>
          </w:tcPr>
          <w:p w14:paraId="41AC864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41</w:t>
            </w:r>
          </w:p>
        </w:tc>
        <w:tc>
          <w:tcPr>
            <w:tcW w:w="2803" w:type="dxa"/>
            <w:tcBorders>
              <w:top w:val="nil"/>
              <w:left w:val="nil"/>
              <w:bottom w:val="single" w:sz="8" w:space="0" w:color="000000"/>
              <w:right w:val="nil"/>
            </w:tcBorders>
            <w:shd w:val="clear" w:color="auto" w:fill="auto"/>
            <w:vAlign w:val="center"/>
          </w:tcPr>
          <w:p w14:paraId="12A8515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(39.4%)</w:t>
            </w:r>
          </w:p>
        </w:tc>
      </w:tr>
    </w:tbl>
    <w:p w14:paraId="084D7814" w14:textId="77777777" w:rsidR="00D9282C" w:rsidRDefault="008708A9">
      <w:pPr>
        <w:pBdr>
          <w:top w:val="nil"/>
          <w:left w:val="nil"/>
          <w:bottom w:val="nil"/>
          <w:right w:val="nil"/>
          <w:between w:val="nil"/>
        </w:pBdr>
        <w:spacing w:after="240"/>
        <w:ind w:left="425" w:right="425"/>
        <w:rPr>
          <w:rFonts w:ascii="Palatino Linotype" w:eastAsia="Palatino Linotype" w:hAnsi="Palatino Linotype" w:cs="Palatino Linotype"/>
          <w:b/>
          <w:i/>
          <w:color w:val="000000"/>
          <w:sz w:val="18"/>
          <w:szCs w:val="18"/>
        </w:rPr>
      </w:pPr>
      <w:r>
        <w:rPr>
          <w:rFonts w:ascii="Palatino Linotype" w:eastAsia="Palatino Linotype" w:hAnsi="Palatino Linotype" w:cs="Palatino Linotype"/>
          <w:color w:val="000000"/>
          <w:sz w:val="18"/>
          <w:szCs w:val="18"/>
        </w:rPr>
        <w:t>COVID-19: coronavirus disease-19, SARS-CoV-2: Severe Acute Respiratory Syndrome Coronavirus 2, RT-PCR: Reverse transcription polymerase chain reaction, N: number.</w:t>
      </w:r>
    </w:p>
    <w:p w14:paraId="1F043BC2" w14:textId="77777777" w:rsidR="00D9282C" w:rsidRDefault="008708A9">
      <w:pPr>
        <w:pBdr>
          <w:top w:val="nil"/>
          <w:left w:val="nil"/>
          <w:bottom w:val="nil"/>
          <w:right w:val="nil"/>
          <w:between w:val="nil"/>
        </w:pBdr>
        <w:spacing w:before="240" w:after="120"/>
        <w:jc w:val="left"/>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3.3. Maternal findings and outcomes</w:t>
      </w:r>
    </w:p>
    <w:p w14:paraId="00754691" w14:textId="77777777" w:rsidR="00D9282C" w:rsidRDefault="008708A9">
      <w:pPr>
        <w:pBdr>
          <w:top w:val="nil"/>
          <w:left w:val="nil"/>
          <w:bottom w:val="nil"/>
          <w:right w:val="nil"/>
          <w:between w:val="nil"/>
        </w:pBdr>
        <w:ind w:firstLine="425"/>
        <w:rPr>
          <w:rFonts w:ascii="Calibri" w:eastAsia="Calibri" w:hAnsi="Calibri" w:cs="Calibri"/>
          <w:b/>
          <w:color w:val="000000"/>
          <w:sz w:val="20"/>
          <w:szCs w:val="20"/>
        </w:rPr>
      </w:pPr>
      <w:r>
        <w:rPr>
          <w:rFonts w:ascii="Palatino Linotype" w:eastAsia="Palatino Linotype" w:hAnsi="Palatino Linotype" w:cs="Palatino Linotype"/>
          <w:color w:val="000000"/>
          <w:sz w:val="20"/>
          <w:szCs w:val="20"/>
        </w:rPr>
        <w:t xml:space="preserve">Initial symptoms occurred in 74 patients (71%) and are summarized in Table 3. Symptoms </w:t>
      </w:r>
      <w:proofErr w:type="gramStart"/>
      <w:r>
        <w:rPr>
          <w:rFonts w:ascii="Palatino Linotype" w:eastAsia="Palatino Linotype" w:hAnsi="Palatino Linotype" w:cs="Palatino Linotype"/>
          <w:color w:val="000000"/>
          <w:sz w:val="20"/>
          <w:szCs w:val="20"/>
        </w:rPr>
        <w:t>most commonly reported</w:t>
      </w:r>
      <w:proofErr w:type="gramEnd"/>
      <w:r>
        <w:rPr>
          <w:rFonts w:ascii="Palatino Linotype" w:eastAsia="Palatino Linotype" w:hAnsi="Palatino Linotype" w:cs="Palatino Linotype"/>
          <w:color w:val="000000"/>
          <w:sz w:val="20"/>
          <w:szCs w:val="20"/>
        </w:rPr>
        <w:t xml:space="preserve"> were fever (58%), cough (30%), and dyspnea (15%). Less common were chest discomfort (4%) and sore throat (3%). One patient reported nasal congesti</w:t>
      </w:r>
      <w:r>
        <w:rPr>
          <w:rFonts w:ascii="Palatino Linotype" w:eastAsia="Palatino Linotype" w:hAnsi="Palatino Linotype" w:cs="Palatino Linotype"/>
          <w:color w:val="000000"/>
          <w:sz w:val="20"/>
          <w:szCs w:val="20"/>
        </w:rPr>
        <w:t xml:space="preserve">on, and another single </w:t>
      </w:r>
      <w:r>
        <w:rPr>
          <w:rFonts w:ascii="Palatino Linotype" w:eastAsia="Palatino Linotype" w:hAnsi="Palatino Linotype" w:cs="Palatino Linotype"/>
          <w:color w:val="000000"/>
          <w:sz w:val="20"/>
          <w:szCs w:val="20"/>
        </w:rPr>
        <w:lastRenderedPageBreak/>
        <w:t xml:space="preserve">patient reported excessive sputum production. Forty-seven women reported only 1 symptom at the time of admission. </w:t>
      </w:r>
    </w:p>
    <w:p w14:paraId="2E20C7EC"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i/>
          <w:color w:val="000000"/>
          <w:sz w:val="18"/>
          <w:szCs w:val="18"/>
        </w:rPr>
      </w:pPr>
      <w:r>
        <w:rPr>
          <w:rFonts w:ascii="Palatino Linotype" w:eastAsia="Palatino Linotype" w:hAnsi="Palatino Linotype" w:cs="Palatino Linotype"/>
          <w:b/>
          <w:i/>
          <w:color w:val="000000"/>
          <w:sz w:val="18"/>
          <w:szCs w:val="18"/>
        </w:rPr>
        <w:t xml:space="preserve">Table 3. </w:t>
      </w:r>
      <w:r>
        <w:rPr>
          <w:rFonts w:ascii="Palatino Linotype" w:eastAsia="Palatino Linotype" w:hAnsi="Palatino Linotype" w:cs="Palatino Linotype"/>
          <w:color w:val="000000"/>
          <w:sz w:val="18"/>
          <w:szCs w:val="18"/>
        </w:rPr>
        <w:t>Initial symptoms of pregnant patients with COVID-19.</w:t>
      </w:r>
    </w:p>
    <w:tbl>
      <w:tblPr>
        <w:tblStyle w:val="a1"/>
        <w:tblW w:w="6153" w:type="dxa"/>
        <w:jc w:val="center"/>
        <w:tblLayout w:type="fixed"/>
        <w:tblLook w:val="0400" w:firstRow="0" w:lastRow="0" w:firstColumn="0" w:lastColumn="0" w:noHBand="0" w:noVBand="1"/>
      </w:tblPr>
      <w:tblGrid>
        <w:gridCol w:w="2121"/>
        <w:gridCol w:w="1311"/>
        <w:gridCol w:w="2721"/>
      </w:tblGrid>
      <w:tr w:rsidR="00D9282C" w14:paraId="63B2840F" w14:textId="77777777">
        <w:trPr>
          <w:jc w:val="center"/>
        </w:trPr>
        <w:tc>
          <w:tcPr>
            <w:tcW w:w="2121" w:type="dxa"/>
            <w:vMerge w:val="restart"/>
            <w:tcBorders>
              <w:top w:val="single" w:sz="8" w:space="0" w:color="000000"/>
              <w:left w:val="nil"/>
              <w:bottom w:val="single" w:sz="12" w:space="0" w:color="000000"/>
              <w:right w:val="nil"/>
            </w:tcBorders>
            <w:shd w:val="clear" w:color="auto" w:fill="auto"/>
            <w:vAlign w:val="center"/>
          </w:tcPr>
          <w:p w14:paraId="3AA278C2"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Initial Symptoms</w:t>
            </w:r>
          </w:p>
        </w:tc>
        <w:tc>
          <w:tcPr>
            <w:tcW w:w="4032" w:type="dxa"/>
            <w:gridSpan w:val="2"/>
            <w:tcBorders>
              <w:top w:val="single" w:sz="8" w:space="0" w:color="000000"/>
              <w:left w:val="nil"/>
              <w:bottom w:val="nil"/>
              <w:right w:val="nil"/>
            </w:tcBorders>
            <w:shd w:val="clear" w:color="auto" w:fill="auto"/>
            <w:vAlign w:val="center"/>
          </w:tcPr>
          <w:p w14:paraId="05FF8F85"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xml:space="preserve">Number of Reported Cases </w:t>
            </w:r>
          </w:p>
          <w:p w14:paraId="3831A5CD" w14:textId="77777777" w:rsidR="00D9282C" w:rsidRDefault="008708A9">
            <w:pPr>
              <w:ind w:right="-118"/>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Total Number of Patients (n = 104)</w:t>
            </w:r>
          </w:p>
        </w:tc>
      </w:tr>
      <w:tr w:rsidR="00D9282C" w14:paraId="5B2B6E30" w14:textId="77777777">
        <w:trPr>
          <w:jc w:val="center"/>
        </w:trPr>
        <w:tc>
          <w:tcPr>
            <w:tcW w:w="2121" w:type="dxa"/>
            <w:vMerge/>
            <w:tcBorders>
              <w:top w:val="single" w:sz="8" w:space="0" w:color="000000"/>
              <w:left w:val="nil"/>
              <w:bottom w:val="single" w:sz="12" w:space="0" w:color="000000"/>
              <w:right w:val="nil"/>
            </w:tcBorders>
            <w:shd w:val="clear" w:color="auto" w:fill="auto"/>
            <w:vAlign w:val="center"/>
          </w:tcPr>
          <w:p w14:paraId="5281247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4032" w:type="dxa"/>
            <w:gridSpan w:val="2"/>
            <w:tcBorders>
              <w:top w:val="nil"/>
              <w:left w:val="nil"/>
              <w:bottom w:val="single" w:sz="12" w:space="0" w:color="000000"/>
              <w:right w:val="nil"/>
            </w:tcBorders>
            <w:shd w:val="clear" w:color="auto" w:fill="auto"/>
            <w:vAlign w:val="center"/>
          </w:tcPr>
          <w:p w14:paraId="3F5FD998" w14:textId="77777777" w:rsidR="00D9282C" w:rsidRDefault="00D9282C">
            <w:pPr>
              <w:jc w:val="center"/>
              <w:rPr>
                <w:rFonts w:ascii="Palatino Linotype" w:eastAsia="Palatino Linotype" w:hAnsi="Palatino Linotype" w:cs="Palatino Linotype"/>
                <w:b/>
                <w:sz w:val="18"/>
                <w:szCs w:val="18"/>
              </w:rPr>
            </w:pPr>
          </w:p>
        </w:tc>
      </w:tr>
      <w:tr w:rsidR="00D9282C" w14:paraId="266CE322" w14:textId="77777777">
        <w:trPr>
          <w:jc w:val="center"/>
        </w:trPr>
        <w:tc>
          <w:tcPr>
            <w:tcW w:w="6153" w:type="dxa"/>
            <w:gridSpan w:val="3"/>
            <w:tcBorders>
              <w:top w:val="single" w:sz="4" w:space="0" w:color="000000"/>
              <w:left w:val="nil"/>
              <w:bottom w:val="single" w:sz="4" w:space="0" w:color="000000"/>
              <w:right w:val="nil"/>
            </w:tcBorders>
            <w:shd w:val="clear" w:color="auto" w:fill="auto"/>
            <w:vAlign w:val="center"/>
          </w:tcPr>
          <w:p w14:paraId="2C2F1CB4"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General Condition</w:t>
            </w:r>
          </w:p>
        </w:tc>
      </w:tr>
      <w:tr w:rsidR="00D9282C" w14:paraId="3145EF7E" w14:textId="77777777">
        <w:trPr>
          <w:jc w:val="center"/>
        </w:trPr>
        <w:tc>
          <w:tcPr>
            <w:tcW w:w="2121" w:type="dxa"/>
            <w:tcBorders>
              <w:top w:val="nil"/>
              <w:left w:val="nil"/>
              <w:bottom w:val="nil"/>
              <w:right w:val="nil"/>
            </w:tcBorders>
            <w:shd w:val="clear" w:color="auto" w:fill="auto"/>
            <w:vAlign w:val="center"/>
          </w:tcPr>
          <w:p w14:paraId="3A525C9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Fever</w:t>
            </w:r>
          </w:p>
        </w:tc>
        <w:tc>
          <w:tcPr>
            <w:tcW w:w="1311" w:type="dxa"/>
            <w:tcBorders>
              <w:top w:val="nil"/>
              <w:left w:val="nil"/>
              <w:bottom w:val="nil"/>
              <w:right w:val="nil"/>
            </w:tcBorders>
            <w:shd w:val="clear" w:color="auto" w:fill="auto"/>
            <w:vAlign w:val="center"/>
          </w:tcPr>
          <w:p w14:paraId="04B7643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61</w:t>
            </w:r>
          </w:p>
        </w:tc>
        <w:tc>
          <w:tcPr>
            <w:tcW w:w="2721" w:type="dxa"/>
            <w:tcBorders>
              <w:top w:val="nil"/>
              <w:left w:val="nil"/>
              <w:bottom w:val="nil"/>
              <w:right w:val="nil"/>
            </w:tcBorders>
            <w:shd w:val="clear" w:color="auto" w:fill="auto"/>
            <w:vAlign w:val="center"/>
          </w:tcPr>
          <w:p w14:paraId="0A8BD3B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(58.6%)</w:t>
            </w:r>
          </w:p>
        </w:tc>
      </w:tr>
      <w:tr w:rsidR="00D9282C" w14:paraId="4E196B16" w14:textId="77777777">
        <w:trPr>
          <w:jc w:val="center"/>
        </w:trPr>
        <w:tc>
          <w:tcPr>
            <w:tcW w:w="6153" w:type="dxa"/>
            <w:gridSpan w:val="3"/>
            <w:tcBorders>
              <w:top w:val="single" w:sz="4" w:space="0" w:color="000000"/>
              <w:left w:val="nil"/>
              <w:bottom w:val="single" w:sz="4" w:space="0" w:color="000000"/>
              <w:right w:val="nil"/>
            </w:tcBorders>
            <w:shd w:val="clear" w:color="auto" w:fill="auto"/>
            <w:vAlign w:val="center"/>
          </w:tcPr>
          <w:p w14:paraId="630190B5"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Respiratory</w:t>
            </w:r>
          </w:p>
        </w:tc>
      </w:tr>
      <w:tr w:rsidR="00D9282C" w14:paraId="616D99BB" w14:textId="77777777">
        <w:trPr>
          <w:jc w:val="center"/>
        </w:trPr>
        <w:tc>
          <w:tcPr>
            <w:tcW w:w="2121" w:type="dxa"/>
            <w:tcBorders>
              <w:top w:val="nil"/>
              <w:left w:val="nil"/>
              <w:bottom w:val="nil"/>
              <w:right w:val="nil"/>
            </w:tcBorders>
            <w:shd w:val="clear" w:color="auto" w:fill="auto"/>
            <w:vAlign w:val="center"/>
          </w:tcPr>
          <w:p w14:paraId="402E041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Chest discomfort*</w:t>
            </w:r>
          </w:p>
        </w:tc>
        <w:tc>
          <w:tcPr>
            <w:tcW w:w="1311" w:type="dxa"/>
            <w:tcBorders>
              <w:top w:val="nil"/>
              <w:left w:val="nil"/>
              <w:bottom w:val="nil"/>
              <w:right w:val="nil"/>
            </w:tcBorders>
            <w:shd w:val="clear" w:color="auto" w:fill="auto"/>
            <w:vAlign w:val="center"/>
          </w:tcPr>
          <w:p w14:paraId="405F725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w:t>
            </w:r>
          </w:p>
        </w:tc>
        <w:tc>
          <w:tcPr>
            <w:tcW w:w="2721" w:type="dxa"/>
            <w:tcBorders>
              <w:top w:val="nil"/>
              <w:left w:val="nil"/>
              <w:right w:val="nil"/>
            </w:tcBorders>
            <w:shd w:val="clear" w:color="auto" w:fill="auto"/>
            <w:vAlign w:val="center"/>
          </w:tcPr>
          <w:p w14:paraId="28B2763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(3.9%)</w:t>
            </w:r>
          </w:p>
        </w:tc>
      </w:tr>
      <w:tr w:rsidR="00D9282C" w14:paraId="6A178CA5" w14:textId="77777777">
        <w:trPr>
          <w:jc w:val="center"/>
        </w:trPr>
        <w:tc>
          <w:tcPr>
            <w:tcW w:w="2121" w:type="dxa"/>
            <w:tcBorders>
              <w:top w:val="nil"/>
              <w:left w:val="nil"/>
              <w:bottom w:val="nil"/>
              <w:right w:val="nil"/>
            </w:tcBorders>
            <w:shd w:val="clear" w:color="auto" w:fill="auto"/>
            <w:vAlign w:val="center"/>
          </w:tcPr>
          <w:p w14:paraId="44AF89E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Cough</w:t>
            </w:r>
          </w:p>
        </w:tc>
        <w:tc>
          <w:tcPr>
            <w:tcW w:w="1311" w:type="dxa"/>
            <w:tcBorders>
              <w:top w:val="nil"/>
              <w:left w:val="nil"/>
              <w:bottom w:val="nil"/>
              <w:right w:val="nil"/>
            </w:tcBorders>
            <w:shd w:val="clear" w:color="auto" w:fill="auto"/>
            <w:vAlign w:val="center"/>
          </w:tcPr>
          <w:p w14:paraId="1D4A3D2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32</w:t>
            </w:r>
          </w:p>
        </w:tc>
        <w:tc>
          <w:tcPr>
            <w:tcW w:w="2721" w:type="dxa"/>
            <w:tcBorders>
              <w:left w:val="nil"/>
              <w:right w:val="nil"/>
            </w:tcBorders>
            <w:shd w:val="clear" w:color="auto" w:fill="auto"/>
            <w:vAlign w:val="center"/>
          </w:tcPr>
          <w:p w14:paraId="44180F8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(30.7%)</w:t>
            </w:r>
          </w:p>
        </w:tc>
      </w:tr>
      <w:tr w:rsidR="00D9282C" w14:paraId="69A257F6" w14:textId="77777777">
        <w:trPr>
          <w:jc w:val="center"/>
        </w:trPr>
        <w:tc>
          <w:tcPr>
            <w:tcW w:w="2121" w:type="dxa"/>
            <w:tcBorders>
              <w:top w:val="nil"/>
              <w:left w:val="nil"/>
              <w:bottom w:val="nil"/>
              <w:right w:val="nil"/>
            </w:tcBorders>
            <w:shd w:val="clear" w:color="auto" w:fill="auto"/>
            <w:vAlign w:val="center"/>
          </w:tcPr>
          <w:p w14:paraId="247B8C6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Dyspnea</w:t>
            </w:r>
          </w:p>
        </w:tc>
        <w:tc>
          <w:tcPr>
            <w:tcW w:w="1311" w:type="dxa"/>
            <w:tcBorders>
              <w:top w:val="nil"/>
              <w:left w:val="nil"/>
              <w:bottom w:val="nil"/>
              <w:right w:val="nil"/>
            </w:tcBorders>
            <w:shd w:val="clear" w:color="auto" w:fill="auto"/>
            <w:vAlign w:val="center"/>
          </w:tcPr>
          <w:p w14:paraId="32C62BE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2721" w:type="dxa"/>
            <w:tcBorders>
              <w:left w:val="nil"/>
              <w:right w:val="nil"/>
            </w:tcBorders>
            <w:shd w:val="clear" w:color="auto" w:fill="auto"/>
            <w:vAlign w:val="center"/>
          </w:tcPr>
          <w:p w14:paraId="778FFB2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(14.4%)</w:t>
            </w:r>
          </w:p>
        </w:tc>
      </w:tr>
      <w:tr w:rsidR="00D9282C" w14:paraId="638BB9D7" w14:textId="77777777">
        <w:trPr>
          <w:jc w:val="center"/>
        </w:trPr>
        <w:tc>
          <w:tcPr>
            <w:tcW w:w="2121" w:type="dxa"/>
            <w:tcBorders>
              <w:top w:val="nil"/>
              <w:left w:val="nil"/>
              <w:bottom w:val="nil"/>
              <w:right w:val="nil"/>
            </w:tcBorders>
            <w:shd w:val="clear" w:color="auto" w:fill="auto"/>
            <w:vAlign w:val="center"/>
          </w:tcPr>
          <w:p w14:paraId="1415681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Sputum</w:t>
            </w:r>
          </w:p>
        </w:tc>
        <w:tc>
          <w:tcPr>
            <w:tcW w:w="1311" w:type="dxa"/>
            <w:tcBorders>
              <w:top w:val="nil"/>
              <w:left w:val="nil"/>
              <w:bottom w:val="nil"/>
              <w:right w:val="nil"/>
            </w:tcBorders>
            <w:shd w:val="clear" w:color="auto" w:fill="auto"/>
            <w:vAlign w:val="center"/>
          </w:tcPr>
          <w:p w14:paraId="1446E72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721" w:type="dxa"/>
            <w:tcBorders>
              <w:left w:val="nil"/>
              <w:right w:val="nil"/>
            </w:tcBorders>
            <w:shd w:val="clear" w:color="auto" w:fill="auto"/>
            <w:vAlign w:val="center"/>
          </w:tcPr>
          <w:p w14:paraId="7F1F018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496F9B4B" w14:textId="77777777">
        <w:trPr>
          <w:jc w:val="center"/>
        </w:trPr>
        <w:tc>
          <w:tcPr>
            <w:tcW w:w="2121" w:type="dxa"/>
            <w:tcBorders>
              <w:top w:val="nil"/>
              <w:left w:val="nil"/>
              <w:right w:val="nil"/>
            </w:tcBorders>
            <w:shd w:val="clear" w:color="auto" w:fill="auto"/>
            <w:vAlign w:val="center"/>
          </w:tcPr>
          <w:p w14:paraId="026566B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Sore throat</w:t>
            </w:r>
          </w:p>
        </w:tc>
        <w:tc>
          <w:tcPr>
            <w:tcW w:w="1311" w:type="dxa"/>
            <w:tcBorders>
              <w:top w:val="nil"/>
              <w:left w:val="nil"/>
              <w:right w:val="nil"/>
            </w:tcBorders>
            <w:shd w:val="clear" w:color="auto" w:fill="auto"/>
            <w:vAlign w:val="center"/>
          </w:tcPr>
          <w:p w14:paraId="07224CC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2721" w:type="dxa"/>
            <w:tcBorders>
              <w:left w:val="nil"/>
              <w:right w:val="nil"/>
            </w:tcBorders>
            <w:shd w:val="clear" w:color="auto" w:fill="auto"/>
            <w:vAlign w:val="center"/>
          </w:tcPr>
          <w:p w14:paraId="49E74C8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(2.9%)</w:t>
            </w:r>
          </w:p>
        </w:tc>
      </w:tr>
      <w:tr w:rsidR="00D9282C" w14:paraId="7AEBA1EF" w14:textId="77777777">
        <w:trPr>
          <w:jc w:val="center"/>
        </w:trPr>
        <w:tc>
          <w:tcPr>
            <w:tcW w:w="2121" w:type="dxa"/>
            <w:tcBorders>
              <w:top w:val="nil"/>
              <w:left w:val="nil"/>
              <w:bottom w:val="single" w:sz="8" w:space="0" w:color="000000"/>
              <w:right w:val="nil"/>
            </w:tcBorders>
            <w:shd w:val="clear" w:color="auto" w:fill="auto"/>
            <w:vAlign w:val="center"/>
          </w:tcPr>
          <w:p w14:paraId="59A5690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Nasal obstruction</w:t>
            </w:r>
          </w:p>
        </w:tc>
        <w:tc>
          <w:tcPr>
            <w:tcW w:w="1311" w:type="dxa"/>
            <w:tcBorders>
              <w:top w:val="nil"/>
              <w:left w:val="nil"/>
              <w:bottom w:val="single" w:sz="8" w:space="0" w:color="000000"/>
              <w:right w:val="nil"/>
            </w:tcBorders>
            <w:shd w:val="clear" w:color="auto" w:fill="auto"/>
            <w:vAlign w:val="center"/>
          </w:tcPr>
          <w:p w14:paraId="39BA469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721" w:type="dxa"/>
            <w:tcBorders>
              <w:left w:val="nil"/>
              <w:bottom w:val="single" w:sz="8" w:space="0" w:color="000000"/>
              <w:right w:val="nil"/>
            </w:tcBorders>
            <w:shd w:val="clear" w:color="auto" w:fill="auto"/>
            <w:vAlign w:val="center"/>
          </w:tcPr>
          <w:p w14:paraId="3A3413E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bl>
    <w:p w14:paraId="3CB0500D" w14:textId="77777777" w:rsidR="00D9282C" w:rsidRDefault="008708A9">
      <w:pPr>
        <w:pBdr>
          <w:top w:val="nil"/>
          <w:left w:val="nil"/>
          <w:bottom w:val="nil"/>
          <w:right w:val="nil"/>
          <w:between w:val="nil"/>
        </w:pBdr>
        <w:spacing w:after="240"/>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xml:space="preserve">*Chest discomfort includes chest distress, chest pain and chest tightness. </w:t>
      </w:r>
      <w:r>
        <w:rPr>
          <w:rFonts w:ascii="Palatino Linotype" w:eastAsia="Palatino Linotype" w:hAnsi="Palatino Linotype" w:cs="Palatino Linotype"/>
          <w:color w:val="000000"/>
          <w:sz w:val="14"/>
          <w:szCs w:val="14"/>
        </w:rPr>
        <w:t>COVID-19: coronavirus disease-19, N: number.</w:t>
      </w:r>
    </w:p>
    <w:p w14:paraId="52FBD0DF" w14:textId="77777777" w:rsidR="00D9282C" w:rsidRDefault="008708A9">
      <w:pPr>
        <w:pBdr>
          <w:top w:val="nil"/>
          <w:left w:val="nil"/>
          <w:bottom w:val="nil"/>
          <w:right w:val="nil"/>
          <w:between w:val="nil"/>
        </w:pBdr>
        <w:ind w:firstLine="425"/>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rPr>
        <w:t>Fifty-two patients (50%) eventually demonstrated abnormal chest CT, and only 1 patient did not present with any abnormal findings (Table 4). Of those with GGO, 23 (22.1%) were bilateral and 10 (10%) were unilateral. When bilateral or unilateral GGOs were n</w:t>
      </w:r>
      <w:r>
        <w:rPr>
          <w:rFonts w:ascii="Palatino Linotype" w:eastAsia="Palatino Linotype" w:hAnsi="Palatino Linotype" w:cs="Palatino Linotype"/>
          <w:color w:val="000000"/>
          <w:sz w:val="20"/>
          <w:szCs w:val="20"/>
        </w:rPr>
        <w:t xml:space="preserve">ot specified, 23 (22.1%) were positive, and only 1 (1%) was negative for GGO. </w:t>
      </w:r>
    </w:p>
    <w:p w14:paraId="2188E629"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b/>
          <w:i/>
          <w:color w:val="000000"/>
          <w:sz w:val="18"/>
          <w:szCs w:val="18"/>
        </w:rPr>
        <w:t>Table 4.</w:t>
      </w:r>
      <w:r>
        <w:rPr>
          <w:rFonts w:ascii="Palatino Linotype" w:eastAsia="Palatino Linotype" w:hAnsi="Palatino Linotype" w:cs="Palatino Linotype"/>
          <w:b/>
          <w:color w:val="000000"/>
          <w:sz w:val="18"/>
          <w:szCs w:val="18"/>
        </w:rPr>
        <w:t xml:space="preserve"> </w:t>
      </w:r>
      <w:r>
        <w:rPr>
          <w:rFonts w:ascii="Palatino Linotype" w:eastAsia="Palatino Linotype" w:hAnsi="Palatino Linotype" w:cs="Palatino Linotype"/>
          <w:color w:val="000000"/>
          <w:sz w:val="18"/>
          <w:szCs w:val="18"/>
        </w:rPr>
        <w:t>CT findings of pregnant patients with COVID-19.</w:t>
      </w:r>
    </w:p>
    <w:tbl>
      <w:tblPr>
        <w:tblStyle w:val="a2"/>
        <w:tblW w:w="5303" w:type="dxa"/>
        <w:jc w:val="center"/>
        <w:tblLayout w:type="fixed"/>
        <w:tblLook w:val="0400" w:firstRow="0" w:lastRow="0" w:firstColumn="0" w:lastColumn="0" w:noHBand="0" w:noVBand="1"/>
      </w:tblPr>
      <w:tblGrid>
        <w:gridCol w:w="1681"/>
        <w:gridCol w:w="1178"/>
        <w:gridCol w:w="2444"/>
      </w:tblGrid>
      <w:tr w:rsidR="00D9282C" w14:paraId="021020EB" w14:textId="77777777">
        <w:trPr>
          <w:jc w:val="center"/>
        </w:trPr>
        <w:tc>
          <w:tcPr>
            <w:tcW w:w="1681" w:type="dxa"/>
            <w:vMerge w:val="restart"/>
            <w:tcBorders>
              <w:top w:val="single" w:sz="8" w:space="0" w:color="000000"/>
              <w:left w:val="nil"/>
              <w:bottom w:val="single" w:sz="12" w:space="0" w:color="000000"/>
              <w:right w:val="nil"/>
            </w:tcBorders>
            <w:shd w:val="clear" w:color="auto" w:fill="auto"/>
            <w:vAlign w:val="center"/>
          </w:tcPr>
          <w:p w14:paraId="1BF282FF"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CT findings</w:t>
            </w:r>
          </w:p>
        </w:tc>
        <w:tc>
          <w:tcPr>
            <w:tcW w:w="3622" w:type="dxa"/>
            <w:gridSpan w:val="2"/>
            <w:tcBorders>
              <w:top w:val="single" w:sz="8" w:space="0" w:color="000000"/>
              <w:left w:val="nil"/>
              <w:bottom w:val="nil"/>
              <w:right w:val="nil"/>
            </w:tcBorders>
            <w:shd w:val="clear" w:color="auto" w:fill="auto"/>
            <w:vAlign w:val="center"/>
          </w:tcPr>
          <w:p w14:paraId="41982AC8"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xml:space="preserve">Number of Reported Cases </w:t>
            </w:r>
          </w:p>
          <w:p w14:paraId="05AE12B3"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Total Number of Patients (n = 104)</w:t>
            </w:r>
          </w:p>
        </w:tc>
      </w:tr>
      <w:tr w:rsidR="00D9282C" w14:paraId="65FE0987" w14:textId="77777777">
        <w:trPr>
          <w:jc w:val="center"/>
        </w:trPr>
        <w:tc>
          <w:tcPr>
            <w:tcW w:w="1681" w:type="dxa"/>
            <w:vMerge/>
            <w:tcBorders>
              <w:top w:val="single" w:sz="8" w:space="0" w:color="000000"/>
              <w:left w:val="nil"/>
              <w:bottom w:val="single" w:sz="12" w:space="0" w:color="000000"/>
              <w:right w:val="nil"/>
            </w:tcBorders>
            <w:shd w:val="clear" w:color="auto" w:fill="auto"/>
            <w:vAlign w:val="center"/>
          </w:tcPr>
          <w:p w14:paraId="3FCB7A37"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3622" w:type="dxa"/>
            <w:gridSpan w:val="2"/>
            <w:tcBorders>
              <w:top w:val="nil"/>
              <w:left w:val="nil"/>
              <w:bottom w:val="single" w:sz="12" w:space="0" w:color="000000"/>
              <w:right w:val="nil"/>
            </w:tcBorders>
            <w:shd w:val="clear" w:color="auto" w:fill="auto"/>
            <w:vAlign w:val="center"/>
          </w:tcPr>
          <w:p w14:paraId="7C1C5537" w14:textId="77777777" w:rsidR="00D9282C" w:rsidRDefault="00D9282C">
            <w:pPr>
              <w:jc w:val="center"/>
              <w:rPr>
                <w:rFonts w:ascii="Palatino Linotype" w:eastAsia="Palatino Linotype" w:hAnsi="Palatino Linotype" w:cs="Palatino Linotype"/>
                <w:b/>
                <w:sz w:val="18"/>
                <w:szCs w:val="18"/>
              </w:rPr>
            </w:pPr>
          </w:p>
        </w:tc>
      </w:tr>
      <w:tr w:rsidR="00D9282C" w14:paraId="38F9F11E" w14:textId="77777777">
        <w:trPr>
          <w:jc w:val="center"/>
        </w:trPr>
        <w:tc>
          <w:tcPr>
            <w:tcW w:w="5303" w:type="dxa"/>
            <w:gridSpan w:val="3"/>
            <w:tcBorders>
              <w:top w:val="single" w:sz="4" w:space="0" w:color="000000"/>
              <w:left w:val="nil"/>
              <w:bottom w:val="single" w:sz="4" w:space="0" w:color="000000"/>
              <w:right w:val="nil"/>
            </w:tcBorders>
            <w:shd w:val="clear" w:color="auto" w:fill="auto"/>
            <w:vAlign w:val="center"/>
          </w:tcPr>
          <w:p w14:paraId="5DC06545"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Finding</w:t>
            </w:r>
          </w:p>
        </w:tc>
      </w:tr>
      <w:tr w:rsidR="00D9282C" w14:paraId="60C4DD02" w14:textId="77777777">
        <w:trPr>
          <w:jc w:val="center"/>
        </w:trPr>
        <w:tc>
          <w:tcPr>
            <w:tcW w:w="1681" w:type="dxa"/>
            <w:tcBorders>
              <w:top w:val="nil"/>
              <w:left w:val="nil"/>
              <w:bottom w:val="nil"/>
              <w:right w:val="nil"/>
            </w:tcBorders>
            <w:shd w:val="clear" w:color="auto" w:fill="auto"/>
            <w:vAlign w:val="center"/>
          </w:tcPr>
          <w:p w14:paraId="67A3D8B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Abnormal</w:t>
            </w:r>
          </w:p>
        </w:tc>
        <w:tc>
          <w:tcPr>
            <w:tcW w:w="1178" w:type="dxa"/>
            <w:tcBorders>
              <w:top w:val="nil"/>
              <w:left w:val="nil"/>
              <w:bottom w:val="nil"/>
              <w:right w:val="nil"/>
            </w:tcBorders>
            <w:shd w:val="clear" w:color="auto" w:fill="auto"/>
            <w:vAlign w:val="center"/>
          </w:tcPr>
          <w:p w14:paraId="13BD2BD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52</w:t>
            </w:r>
          </w:p>
        </w:tc>
        <w:tc>
          <w:tcPr>
            <w:tcW w:w="2444" w:type="dxa"/>
            <w:tcBorders>
              <w:top w:val="nil"/>
              <w:left w:val="nil"/>
              <w:bottom w:val="nil"/>
              <w:right w:val="nil"/>
            </w:tcBorders>
            <w:shd w:val="clear" w:color="auto" w:fill="auto"/>
            <w:vAlign w:val="center"/>
          </w:tcPr>
          <w:p w14:paraId="5B477E4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(50%)</w:t>
            </w:r>
          </w:p>
        </w:tc>
      </w:tr>
      <w:tr w:rsidR="00D9282C" w14:paraId="0D1FD04B" w14:textId="77777777">
        <w:trPr>
          <w:jc w:val="center"/>
        </w:trPr>
        <w:tc>
          <w:tcPr>
            <w:tcW w:w="1681" w:type="dxa"/>
            <w:tcBorders>
              <w:top w:val="nil"/>
              <w:left w:val="nil"/>
              <w:bottom w:val="nil"/>
              <w:right w:val="nil"/>
            </w:tcBorders>
            <w:shd w:val="clear" w:color="auto" w:fill="auto"/>
            <w:vAlign w:val="center"/>
          </w:tcPr>
          <w:p w14:paraId="7B5F86C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Normal</w:t>
            </w:r>
          </w:p>
        </w:tc>
        <w:tc>
          <w:tcPr>
            <w:tcW w:w="1178" w:type="dxa"/>
            <w:tcBorders>
              <w:top w:val="nil"/>
              <w:left w:val="nil"/>
              <w:bottom w:val="nil"/>
              <w:right w:val="nil"/>
            </w:tcBorders>
            <w:shd w:val="clear" w:color="auto" w:fill="auto"/>
            <w:vAlign w:val="center"/>
          </w:tcPr>
          <w:p w14:paraId="1AC2F74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444" w:type="dxa"/>
            <w:tcBorders>
              <w:top w:val="nil"/>
              <w:left w:val="nil"/>
              <w:bottom w:val="nil"/>
              <w:right w:val="nil"/>
            </w:tcBorders>
            <w:shd w:val="clear" w:color="auto" w:fill="auto"/>
            <w:vAlign w:val="center"/>
          </w:tcPr>
          <w:p w14:paraId="44946CD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52AD7989" w14:textId="77777777">
        <w:trPr>
          <w:jc w:val="center"/>
        </w:trPr>
        <w:tc>
          <w:tcPr>
            <w:tcW w:w="1681" w:type="dxa"/>
            <w:tcBorders>
              <w:top w:val="nil"/>
              <w:left w:val="nil"/>
              <w:bottom w:val="nil"/>
              <w:right w:val="nil"/>
            </w:tcBorders>
            <w:shd w:val="clear" w:color="auto" w:fill="auto"/>
            <w:vAlign w:val="center"/>
          </w:tcPr>
          <w:p w14:paraId="1886877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178" w:type="dxa"/>
            <w:tcBorders>
              <w:top w:val="nil"/>
              <w:left w:val="nil"/>
              <w:bottom w:val="nil"/>
              <w:right w:val="nil"/>
            </w:tcBorders>
            <w:shd w:val="clear" w:color="auto" w:fill="auto"/>
            <w:vAlign w:val="center"/>
          </w:tcPr>
          <w:p w14:paraId="7C07BF3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51</w:t>
            </w:r>
          </w:p>
        </w:tc>
        <w:tc>
          <w:tcPr>
            <w:tcW w:w="2444" w:type="dxa"/>
            <w:tcBorders>
              <w:top w:val="nil"/>
              <w:left w:val="nil"/>
              <w:bottom w:val="nil"/>
              <w:right w:val="nil"/>
            </w:tcBorders>
            <w:shd w:val="clear" w:color="auto" w:fill="auto"/>
            <w:vAlign w:val="center"/>
          </w:tcPr>
          <w:p w14:paraId="50406D4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(49.0%)</w:t>
            </w:r>
          </w:p>
        </w:tc>
      </w:tr>
      <w:tr w:rsidR="00D9282C" w14:paraId="3160EBBF" w14:textId="77777777">
        <w:trPr>
          <w:jc w:val="center"/>
        </w:trPr>
        <w:tc>
          <w:tcPr>
            <w:tcW w:w="5303" w:type="dxa"/>
            <w:gridSpan w:val="3"/>
            <w:tcBorders>
              <w:top w:val="single" w:sz="4" w:space="0" w:color="000000"/>
              <w:left w:val="nil"/>
              <w:bottom w:val="single" w:sz="4" w:space="0" w:color="000000"/>
              <w:right w:val="nil"/>
            </w:tcBorders>
            <w:shd w:val="clear" w:color="auto" w:fill="auto"/>
            <w:vAlign w:val="center"/>
          </w:tcPr>
          <w:p w14:paraId="641C6BD0"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GGO*</w:t>
            </w:r>
          </w:p>
        </w:tc>
      </w:tr>
      <w:tr w:rsidR="00D9282C" w14:paraId="5E4989D2" w14:textId="77777777">
        <w:trPr>
          <w:jc w:val="center"/>
        </w:trPr>
        <w:tc>
          <w:tcPr>
            <w:tcW w:w="1681" w:type="dxa"/>
            <w:tcBorders>
              <w:top w:val="nil"/>
              <w:left w:val="nil"/>
              <w:bottom w:val="nil"/>
              <w:right w:val="nil"/>
            </w:tcBorders>
            <w:shd w:val="clear" w:color="auto" w:fill="auto"/>
            <w:vAlign w:val="center"/>
          </w:tcPr>
          <w:p w14:paraId="6E40C86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Bilateral</w:t>
            </w:r>
          </w:p>
        </w:tc>
        <w:tc>
          <w:tcPr>
            <w:tcW w:w="1178" w:type="dxa"/>
            <w:tcBorders>
              <w:top w:val="nil"/>
              <w:left w:val="nil"/>
              <w:bottom w:val="nil"/>
              <w:right w:val="nil"/>
            </w:tcBorders>
            <w:shd w:val="clear" w:color="auto" w:fill="auto"/>
            <w:vAlign w:val="center"/>
          </w:tcPr>
          <w:p w14:paraId="4655760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w:t>
            </w:r>
          </w:p>
        </w:tc>
        <w:tc>
          <w:tcPr>
            <w:tcW w:w="2444" w:type="dxa"/>
            <w:tcBorders>
              <w:top w:val="nil"/>
              <w:left w:val="nil"/>
              <w:bottom w:val="nil"/>
              <w:right w:val="nil"/>
            </w:tcBorders>
            <w:shd w:val="clear" w:color="auto" w:fill="auto"/>
            <w:vAlign w:val="center"/>
          </w:tcPr>
          <w:p w14:paraId="579DDD8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(22.1%)</w:t>
            </w:r>
          </w:p>
        </w:tc>
      </w:tr>
      <w:tr w:rsidR="00D9282C" w14:paraId="39768C4C" w14:textId="77777777">
        <w:trPr>
          <w:jc w:val="center"/>
        </w:trPr>
        <w:tc>
          <w:tcPr>
            <w:tcW w:w="1681" w:type="dxa"/>
            <w:tcBorders>
              <w:top w:val="nil"/>
              <w:left w:val="nil"/>
              <w:bottom w:val="nil"/>
              <w:right w:val="nil"/>
            </w:tcBorders>
            <w:shd w:val="clear" w:color="auto" w:fill="auto"/>
            <w:vAlign w:val="center"/>
          </w:tcPr>
          <w:p w14:paraId="4639131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Unilateral</w:t>
            </w:r>
          </w:p>
        </w:tc>
        <w:tc>
          <w:tcPr>
            <w:tcW w:w="1178" w:type="dxa"/>
            <w:tcBorders>
              <w:top w:val="nil"/>
              <w:left w:val="nil"/>
              <w:bottom w:val="nil"/>
              <w:right w:val="nil"/>
            </w:tcBorders>
            <w:shd w:val="clear" w:color="auto" w:fill="auto"/>
            <w:vAlign w:val="center"/>
          </w:tcPr>
          <w:p w14:paraId="169DE5A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c>
          <w:tcPr>
            <w:tcW w:w="2444" w:type="dxa"/>
            <w:tcBorders>
              <w:top w:val="nil"/>
              <w:left w:val="nil"/>
              <w:bottom w:val="nil"/>
              <w:right w:val="nil"/>
            </w:tcBorders>
            <w:shd w:val="clear" w:color="auto" w:fill="auto"/>
            <w:vAlign w:val="center"/>
          </w:tcPr>
          <w:p w14:paraId="427FBCB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(9.6%)</w:t>
            </w:r>
          </w:p>
        </w:tc>
      </w:tr>
      <w:tr w:rsidR="00D9282C" w14:paraId="3EF3C844" w14:textId="77777777">
        <w:trPr>
          <w:jc w:val="center"/>
        </w:trPr>
        <w:tc>
          <w:tcPr>
            <w:tcW w:w="1681" w:type="dxa"/>
            <w:tcBorders>
              <w:top w:val="nil"/>
              <w:left w:val="nil"/>
              <w:bottom w:val="nil"/>
              <w:right w:val="nil"/>
            </w:tcBorders>
            <w:shd w:val="clear" w:color="auto" w:fill="auto"/>
            <w:vAlign w:val="center"/>
          </w:tcPr>
          <w:p w14:paraId="13F109B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Positive</w:t>
            </w:r>
          </w:p>
        </w:tc>
        <w:tc>
          <w:tcPr>
            <w:tcW w:w="1178" w:type="dxa"/>
            <w:tcBorders>
              <w:top w:val="nil"/>
              <w:left w:val="nil"/>
              <w:bottom w:val="nil"/>
              <w:right w:val="nil"/>
            </w:tcBorders>
            <w:shd w:val="clear" w:color="auto" w:fill="auto"/>
            <w:vAlign w:val="center"/>
          </w:tcPr>
          <w:p w14:paraId="210E7D9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w:t>
            </w:r>
          </w:p>
        </w:tc>
        <w:tc>
          <w:tcPr>
            <w:tcW w:w="2444" w:type="dxa"/>
            <w:tcBorders>
              <w:top w:val="nil"/>
              <w:left w:val="nil"/>
              <w:bottom w:val="nil"/>
              <w:right w:val="nil"/>
            </w:tcBorders>
            <w:shd w:val="clear" w:color="auto" w:fill="auto"/>
            <w:vAlign w:val="center"/>
          </w:tcPr>
          <w:p w14:paraId="43F5922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(22.1%)</w:t>
            </w:r>
          </w:p>
        </w:tc>
      </w:tr>
      <w:tr w:rsidR="00D9282C" w14:paraId="7535E70F" w14:textId="77777777">
        <w:trPr>
          <w:jc w:val="center"/>
        </w:trPr>
        <w:tc>
          <w:tcPr>
            <w:tcW w:w="1681" w:type="dxa"/>
            <w:tcBorders>
              <w:top w:val="nil"/>
              <w:left w:val="nil"/>
              <w:right w:val="nil"/>
            </w:tcBorders>
            <w:shd w:val="clear" w:color="auto" w:fill="auto"/>
            <w:vAlign w:val="center"/>
          </w:tcPr>
          <w:p w14:paraId="2956AF1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Negative</w:t>
            </w:r>
          </w:p>
        </w:tc>
        <w:tc>
          <w:tcPr>
            <w:tcW w:w="1178" w:type="dxa"/>
            <w:tcBorders>
              <w:top w:val="nil"/>
              <w:left w:val="nil"/>
              <w:right w:val="nil"/>
            </w:tcBorders>
            <w:shd w:val="clear" w:color="auto" w:fill="auto"/>
            <w:vAlign w:val="center"/>
          </w:tcPr>
          <w:p w14:paraId="7D88161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444" w:type="dxa"/>
            <w:tcBorders>
              <w:top w:val="nil"/>
              <w:left w:val="nil"/>
              <w:right w:val="nil"/>
            </w:tcBorders>
            <w:shd w:val="clear" w:color="auto" w:fill="auto"/>
            <w:vAlign w:val="center"/>
          </w:tcPr>
          <w:p w14:paraId="68C5540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6E02507E" w14:textId="77777777">
        <w:trPr>
          <w:jc w:val="center"/>
        </w:trPr>
        <w:tc>
          <w:tcPr>
            <w:tcW w:w="1681" w:type="dxa"/>
            <w:tcBorders>
              <w:top w:val="nil"/>
              <w:left w:val="nil"/>
              <w:bottom w:val="single" w:sz="8" w:space="0" w:color="000000"/>
              <w:right w:val="nil"/>
            </w:tcBorders>
            <w:shd w:val="clear" w:color="auto" w:fill="auto"/>
            <w:vAlign w:val="center"/>
          </w:tcPr>
          <w:p w14:paraId="2FEE2C1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178" w:type="dxa"/>
            <w:tcBorders>
              <w:top w:val="nil"/>
              <w:left w:val="nil"/>
              <w:bottom w:val="single" w:sz="8" w:space="0" w:color="000000"/>
              <w:right w:val="nil"/>
            </w:tcBorders>
            <w:shd w:val="clear" w:color="auto" w:fill="auto"/>
            <w:vAlign w:val="center"/>
          </w:tcPr>
          <w:p w14:paraId="5F1DB80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47</w:t>
            </w:r>
          </w:p>
        </w:tc>
        <w:tc>
          <w:tcPr>
            <w:tcW w:w="2444" w:type="dxa"/>
            <w:tcBorders>
              <w:top w:val="nil"/>
              <w:left w:val="nil"/>
              <w:bottom w:val="single" w:sz="8" w:space="0" w:color="000000"/>
              <w:right w:val="nil"/>
            </w:tcBorders>
            <w:shd w:val="clear" w:color="auto" w:fill="auto"/>
            <w:vAlign w:val="center"/>
          </w:tcPr>
          <w:p w14:paraId="1229F0A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(45.2%)</w:t>
            </w:r>
          </w:p>
        </w:tc>
      </w:tr>
    </w:tbl>
    <w:p w14:paraId="69D6EE74" w14:textId="77777777" w:rsidR="00D9282C" w:rsidRDefault="008708A9">
      <w:pPr>
        <w:pBdr>
          <w:top w:val="nil"/>
          <w:left w:val="nil"/>
          <w:bottom w:val="nil"/>
          <w:right w:val="nil"/>
          <w:between w:val="nil"/>
        </w:pBdr>
        <w:spacing w:after="240"/>
        <w:ind w:left="425" w:right="425"/>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*GGO positive is indicated when Bilateral or Unilateral is not specified in the paper. GGO; Ground Glass Opacity, COVID-19: coronavirus disease-19, CT: computed tomography, N: number.</w:t>
      </w:r>
    </w:p>
    <w:p w14:paraId="7586BB91" w14:textId="77777777" w:rsidR="00D9282C" w:rsidRDefault="008708A9">
      <w:pPr>
        <w:pBdr>
          <w:top w:val="nil"/>
          <w:left w:val="nil"/>
          <w:bottom w:val="nil"/>
          <w:right w:val="nil"/>
          <w:between w:val="nil"/>
        </w:pBdr>
        <w:ind w:firstLine="425"/>
        <w:rPr>
          <w:rFonts w:ascii="Palatino Linotype" w:eastAsia="Palatino Linotype" w:hAnsi="Palatino Linotype" w:cs="Palatino Linotype"/>
          <w:i/>
          <w:color w:val="000000"/>
          <w:sz w:val="20"/>
          <w:szCs w:val="20"/>
        </w:rPr>
      </w:pPr>
      <w:proofErr w:type="gramStart"/>
      <w:r>
        <w:rPr>
          <w:rFonts w:ascii="Palatino Linotype" w:eastAsia="Palatino Linotype" w:hAnsi="Palatino Linotype" w:cs="Palatino Linotype"/>
          <w:color w:val="000000"/>
          <w:sz w:val="20"/>
          <w:szCs w:val="20"/>
        </w:rPr>
        <w:t>A majority of</w:t>
      </w:r>
      <w:proofErr w:type="gramEnd"/>
      <w:r>
        <w:rPr>
          <w:rFonts w:ascii="Palatino Linotype" w:eastAsia="Palatino Linotype" w:hAnsi="Palatino Linotype" w:cs="Palatino Linotype"/>
          <w:color w:val="000000"/>
          <w:sz w:val="20"/>
          <w:szCs w:val="20"/>
        </w:rPr>
        <w:t xml:space="preserve"> women (n=73, 71%) received no treatment (Table 5). Most co</w:t>
      </w:r>
      <w:r>
        <w:rPr>
          <w:rFonts w:ascii="Palatino Linotype" w:eastAsia="Palatino Linotype" w:hAnsi="Palatino Linotype" w:cs="Palatino Linotype"/>
          <w:color w:val="000000"/>
          <w:sz w:val="20"/>
          <w:szCs w:val="20"/>
        </w:rPr>
        <w:t xml:space="preserve">mmon treatments reported were antibiotics (26%), antivirals (18%), and hydroxychloroquine (10%). Common antibiotics included ceftriaxone, vancomycin, and azithromycin. Common antivirals included oseltamivir and lopinavir/ritonavir. Twenty women received 1 </w:t>
      </w:r>
      <w:r>
        <w:rPr>
          <w:rFonts w:ascii="Palatino Linotype" w:eastAsia="Palatino Linotype" w:hAnsi="Palatino Linotype" w:cs="Palatino Linotype"/>
          <w:color w:val="000000"/>
          <w:sz w:val="20"/>
          <w:szCs w:val="20"/>
        </w:rPr>
        <w:t xml:space="preserve">or 2 types of treatment, such as antibiotics combined with antivirals, and 11 women received 3 or more types of treatment. </w:t>
      </w:r>
    </w:p>
    <w:p w14:paraId="4CD6AB4D"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i/>
          <w:color w:val="000000"/>
          <w:sz w:val="18"/>
          <w:szCs w:val="18"/>
        </w:rPr>
      </w:pPr>
      <w:r>
        <w:rPr>
          <w:rFonts w:ascii="Palatino Linotype" w:eastAsia="Palatino Linotype" w:hAnsi="Palatino Linotype" w:cs="Palatino Linotype"/>
          <w:b/>
          <w:i/>
          <w:color w:val="000000"/>
          <w:sz w:val="18"/>
          <w:szCs w:val="18"/>
        </w:rPr>
        <w:t xml:space="preserve">Table 5. </w:t>
      </w:r>
      <w:r>
        <w:rPr>
          <w:rFonts w:ascii="Palatino Linotype" w:eastAsia="Palatino Linotype" w:hAnsi="Palatino Linotype" w:cs="Palatino Linotype"/>
          <w:color w:val="000000"/>
          <w:sz w:val="18"/>
          <w:szCs w:val="18"/>
        </w:rPr>
        <w:t>Treatment of pregnant patients with COVID-19.</w:t>
      </w:r>
    </w:p>
    <w:tbl>
      <w:tblPr>
        <w:tblStyle w:val="a3"/>
        <w:tblW w:w="6316" w:type="dxa"/>
        <w:jc w:val="center"/>
        <w:tblLayout w:type="fixed"/>
        <w:tblLook w:val="0400" w:firstRow="0" w:lastRow="0" w:firstColumn="0" w:lastColumn="0" w:noHBand="0" w:noVBand="1"/>
      </w:tblPr>
      <w:tblGrid>
        <w:gridCol w:w="2380"/>
        <w:gridCol w:w="1280"/>
        <w:gridCol w:w="2656"/>
      </w:tblGrid>
      <w:tr w:rsidR="00D9282C" w14:paraId="031722E2" w14:textId="77777777">
        <w:trPr>
          <w:jc w:val="center"/>
        </w:trPr>
        <w:tc>
          <w:tcPr>
            <w:tcW w:w="2380" w:type="dxa"/>
            <w:vMerge w:val="restart"/>
            <w:tcBorders>
              <w:top w:val="single" w:sz="8" w:space="0" w:color="000000"/>
              <w:left w:val="nil"/>
              <w:bottom w:val="single" w:sz="12" w:space="0" w:color="000000"/>
              <w:right w:val="nil"/>
            </w:tcBorders>
            <w:shd w:val="clear" w:color="auto" w:fill="auto"/>
            <w:vAlign w:val="center"/>
          </w:tcPr>
          <w:p w14:paraId="62768C1A" w14:textId="77777777" w:rsidR="00D9282C" w:rsidRDefault="008708A9">
            <w:pPr>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Variable</w:t>
            </w:r>
          </w:p>
        </w:tc>
        <w:tc>
          <w:tcPr>
            <w:tcW w:w="3936" w:type="dxa"/>
            <w:gridSpan w:val="2"/>
            <w:tcBorders>
              <w:top w:val="single" w:sz="8" w:space="0" w:color="000000"/>
              <w:left w:val="nil"/>
              <w:bottom w:val="nil"/>
              <w:right w:val="nil"/>
            </w:tcBorders>
            <w:shd w:val="clear" w:color="auto" w:fill="auto"/>
            <w:vAlign w:val="center"/>
          </w:tcPr>
          <w:p w14:paraId="78E9A732" w14:textId="77777777" w:rsidR="00D9282C" w:rsidRDefault="008708A9">
            <w:pPr>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 xml:space="preserve">Number of Reported Cases </w:t>
            </w:r>
          </w:p>
          <w:p w14:paraId="36C01CA1" w14:textId="77777777" w:rsidR="00D9282C" w:rsidRDefault="008708A9">
            <w:pPr>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 Total Number of Patients (n = 104)</w:t>
            </w:r>
          </w:p>
        </w:tc>
      </w:tr>
      <w:tr w:rsidR="00D9282C" w14:paraId="6B1848EA" w14:textId="77777777">
        <w:trPr>
          <w:jc w:val="center"/>
        </w:trPr>
        <w:tc>
          <w:tcPr>
            <w:tcW w:w="2380" w:type="dxa"/>
            <w:vMerge/>
            <w:tcBorders>
              <w:top w:val="single" w:sz="8" w:space="0" w:color="000000"/>
              <w:left w:val="nil"/>
              <w:bottom w:val="single" w:sz="12" w:space="0" w:color="000000"/>
              <w:right w:val="nil"/>
            </w:tcBorders>
            <w:shd w:val="clear" w:color="auto" w:fill="auto"/>
            <w:vAlign w:val="center"/>
          </w:tcPr>
          <w:p w14:paraId="29A1FC23"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color w:val="000000"/>
                <w:sz w:val="18"/>
                <w:szCs w:val="18"/>
              </w:rPr>
            </w:pPr>
          </w:p>
        </w:tc>
        <w:tc>
          <w:tcPr>
            <w:tcW w:w="3936" w:type="dxa"/>
            <w:gridSpan w:val="2"/>
            <w:tcBorders>
              <w:top w:val="nil"/>
              <w:left w:val="nil"/>
              <w:bottom w:val="single" w:sz="12" w:space="0" w:color="000000"/>
              <w:right w:val="nil"/>
            </w:tcBorders>
            <w:shd w:val="clear" w:color="auto" w:fill="auto"/>
            <w:vAlign w:val="center"/>
          </w:tcPr>
          <w:p w14:paraId="4652A1DC" w14:textId="77777777" w:rsidR="00D9282C" w:rsidRDefault="00D9282C">
            <w:pPr>
              <w:ind w:firstLine="1620"/>
              <w:jc w:val="center"/>
              <w:rPr>
                <w:rFonts w:ascii="Palatino Linotype" w:eastAsia="Palatino Linotype" w:hAnsi="Palatino Linotype" w:cs="Palatino Linotype"/>
                <w:color w:val="000000"/>
                <w:sz w:val="18"/>
                <w:szCs w:val="18"/>
              </w:rPr>
            </w:pPr>
          </w:p>
        </w:tc>
      </w:tr>
      <w:tr w:rsidR="00D9282C" w14:paraId="53BB721D" w14:textId="77777777">
        <w:trPr>
          <w:jc w:val="center"/>
        </w:trPr>
        <w:tc>
          <w:tcPr>
            <w:tcW w:w="2380" w:type="dxa"/>
            <w:tcBorders>
              <w:top w:val="nil"/>
              <w:left w:val="nil"/>
              <w:bottom w:val="nil"/>
              <w:right w:val="nil"/>
            </w:tcBorders>
            <w:shd w:val="clear" w:color="auto" w:fill="auto"/>
            <w:vAlign w:val="center"/>
          </w:tcPr>
          <w:p w14:paraId="1DB22A9A"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Antibiotics</w:t>
            </w:r>
          </w:p>
        </w:tc>
        <w:tc>
          <w:tcPr>
            <w:tcW w:w="1280" w:type="dxa"/>
            <w:tcBorders>
              <w:top w:val="nil"/>
              <w:left w:val="nil"/>
              <w:bottom w:val="nil"/>
              <w:right w:val="nil"/>
            </w:tcBorders>
            <w:shd w:val="clear" w:color="auto" w:fill="auto"/>
            <w:vAlign w:val="center"/>
          </w:tcPr>
          <w:p w14:paraId="57191782"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27</w:t>
            </w:r>
          </w:p>
        </w:tc>
        <w:tc>
          <w:tcPr>
            <w:tcW w:w="2656" w:type="dxa"/>
            <w:tcBorders>
              <w:top w:val="nil"/>
              <w:left w:val="nil"/>
              <w:bottom w:val="nil"/>
              <w:right w:val="nil"/>
            </w:tcBorders>
            <w:shd w:val="clear" w:color="auto" w:fill="auto"/>
            <w:vAlign w:val="center"/>
          </w:tcPr>
          <w:p w14:paraId="78A7AD97"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(25.9%)</w:t>
            </w:r>
          </w:p>
        </w:tc>
      </w:tr>
      <w:tr w:rsidR="00D9282C" w14:paraId="60922108" w14:textId="77777777">
        <w:trPr>
          <w:jc w:val="center"/>
        </w:trPr>
        <w:tc>
          <w:tcPr>
            <w:tcW w:w="2380" w:type="dxa"/>
            <w:tcBorders>
              <w:top w:val="nil"/>
              <w:left w:val="nil"/>
              <w:bottom w:val="nil"/>
              <w:right w:val="nil"/>
            </w:tcBorders>
            <w:shd w:val="clear" w:color="auto" w:fill="auto"/>
            <w:vAlign w:val="center"/>
          </w:tcPr>
          <w:p w14:paraId="5915B0E7"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xml:space="preserve">Antiviral </w:t>
            </w:r>
          </w:p>
        </w:tc>
        <w:tc>
          <w:tcPr>
            <w:tcW w:w="1280" w:type="dxa"/>
            <w:tcBorders>
              <w:top w:val="nil"/>
              <w:left w:val="nil"/>
              <w:bottom w:val="nil"/>
              <w:right w:val="nil"/>
            </w:tcBorders>
            <w:shd w:val="clear" w:color="auto" w:fill="auto"/>
            <w:vAlign w:val="center"/>
          </w:tcPr>
          <w:p w14:paraId="30307D1D"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18</w:t>
            </w:r>
          </w:p>
        </w:tc>
        <w:tc>
          <w:tcPr>
            <w:tcW w:w="2656" w:type="dxa"/>
            <w:tcBorders>
              <w:top w:val="nil"/>
              <w:left w:val="nil"/>
              <w:bottom w:val="nil"/>
              <w:right w:val="nil"/>
            </w:tcBorders>
            <w:shd w:val="clear" w:color="auto" w:fill="auto"/>
            <w:vAlign w:val="center"/>
          </w:tcPr>
          <w:p w14:paraId="4F3C8A4A"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(17.3%)</w:t>
            </w:r>
          </w:p>
        </w:tc>
      </w:tr>
      <w:tr w:rsidR="00D9282C" w14:paraId="3ABEB636" w14:textId="77777777">
        <w:trPr>
          <w:jc w:val="center"/>
        </w:trPr>
        <w:tc>
          <w:tcPr>
            <w:tcW w:w="2380" w:type="dxa"/>
            <w:tcBorders>
              <w:top w:val="nil"/>
              <w:left w:val="nil"/>
              <w:bottom w:val="nil"/>
              <w:right w:val="nil"/>
            </w:tcBorders>
            <w:shd w:val="clear" w:color="auto" w:fill="auto"/>
            <w:vAlign w:val="center"/>
          </w:tcPr>
          <w:p w14:paraId="610A1C2D"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Steroid</w:t>
            </w:r>
          </w:p>
        </w:tc>
        <w:tc>
          <w:tcPr>
            <w:tcW w:w="1280" w:type="dxa"/>
            <w:tcBorders>
              <w:top w:val="nil"/>
              <w:left w:val="nil"/>
              <w:bottom w:val="nil"/>
              <w:right w:val="nil"/>
            </w:tcBorders>
            <w:shd w:val="clear" w:color="auto" w:fill="auto"/>
            <w:vAlign w:val="center"/>
          </w:tcPr>
          <w:p w14:paraId="5BE7D63E"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3</w:t>
            </w:r>
          </w:p>
        </w:tc>
        <w:tc>
          <w:tcPr>
            <w:tcW w:w="2656" w:type="dxa"/>
            <w:tcBorders>
              <w:top w:val="nil"/>
              <w:left w:val="nil"/>
              <w:bottom w:val="nil"/>
              <w:right w:val="nil"/>
            </w:tcBorders>
            <w:shd w:val="clear" w:color="auto" w:fill="auto"/>
            <w:vAlign w:val="center"/>
          </w:tcPr>
          <w:p w14:paraId="6812F7F1"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(2.9%)</w:t>
            </w:r>
          </w:p>
        </w:tc>
      </w:tr>
      <w:tr w:rsidR="00D9282C" w14:paraId="00551629" w14:textId="77777777">
        <w:trPr>
          <w:jc w:val="center"/>
        </w:trPr>
        <w:tc>
          <w:tcPr>
            <w:tcW w:w="2380" w:type="dxa"/>
            <w:tcBorders>
              <w:top w:val="nil"/>
              <w:left w:val="nil"/>
              <w:right w:val="nil"/>
            </w:tcBorders>
            <w:shd w:val="clear" w:color="auto" w:fill="auto"/>
            <w:vAlign w:val="center"/>
          </w:tcPr>
          <w:p w14:paraId="41611168"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Anti-coagulant</w:t>
            </w:r>
          </w:p>
        </w:tc>
        <w:tc>
          <w:tcPr>
            <w:tcW w:w="1280" w:type="dxa"/>
            <w:tcBorders>
              <w:top w:val="nil"/>
              <w:left w:val="nil"/>
              <w:right w:val="nil"/>
            </w:tcBorders>
            <w:shd w:val="clear" w:color="auto" w:fill="auto"/>
            <w:vAlign w:val="center"/>
          </w:tcPr>
          <w:p w14:paraId="43E589D0"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8</w:t>
            </w:r>
          </w:p>
        </w:tc>
        <w:tc>
          <w:tcPr>
            <w:tcW w:w="2656" w:type="dxa"/>
            <w:tcBorders>
              <w:top w:val="nil"/>
              <w:left w:val="nil"/>
              <w:right w:val="nil"/>
            </w:tcBorders>
            <w:shd w:val="clear" w:color="auto" w:fill="auto"/>
            <w:vAlign w:val="center"/>
          </w:tcPr>
          <w:p w14:paraId="57E4D1E5"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(7.8%)</w:t>
            </w:r>
          </w:p>
        </w:tc>
      </w:tr>
      <w:tr w:rsidR="00D9282C" w14:paraId="43EB042C" w14:textId="77777777">
        <w:trPr>
          <w:jc w:val="center"/>
        </w:trPr>
        <w:tc>
          <w:tcPr>
            <w:tcW w:w="2380" w:type="dxa"/>
            <w:tcBorders>
              <w:top w:val="nil"/>
              <w:left w:val="nil"/>
              <w:bottom w:val="single" w:sz="8" w:space="0" w:color="000000"/>
              <w:right w:val="nil"/>
            </w:tcBorders>
            <w:shd w:val="clear" w:color="auto" w:fill="auto"/>
            <w:vAlign w:val="center"/>
          </w:tcPr>
          <w:p w14:paraId="5B3FDFCF"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lastRenderedPageBreak/>
              <w:t>Hydroxychloroquine</w:t>
            </w:r>
          </w:p>
        </w:tc>
        <w:tc>
          <w:tcPr>
            <w:tcW w:w="1280" w:type="dxa"/>
            <w:tcBorders>
              <w:top w:val="nil"/>
              <w:left w:val="nil"/>
              <w:bottom w:val="single" w:sz="8" w:space="0" w:color="000000"/>
              <w:right w:val="nil"/>
            </w:tcBorders>
            <w:shd w:val="clear" w:color="auto" w:fill="auto"/>
            <w:vAlign w:val="center"/>
          </w:tcPr>
          <w:p w14:paraId="3C79FBE4"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10</w:t>
            </w:r>
          </w:p>
        </w:tc>
        <w:tc>
          <w:tcPr>
            <w:tcW w:w="2656" w:type="dxa"/>
            <w:tcBorders>
              <w:top w:val="nil"/>
              <w:left w:val="nil"/>
              <w:bottom w:val="single" w:sz="8" w:space="0" w:color="000000"/>
              <w:right w:val="nil"/>
            </w:tcBorders>
            <w:shd w:val="clear" w:color="auto" w:fill="auto"/>
            <w:vAlign w:val="center"/>
          </w:tcPr>
          <w:p w14:paraId="2EC12D13" w14:textId="77777777" w:rsidR="00D9282C" w:rsidRDefault="008708A9">
            <w:pPr>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(9.6%)</w:t>
            </w:r>
          </w:p>
        </w:tc>
      </w:tr>
    </w:tbl>
    <w:p w14:paraId="2A0BF6C2" w14:textId="77777777" w:rsidR="00D9282C" w:rsidRDefault="008708A9">
      <w:pPr>
        <w:pBdr>
          <w:top w:val="nil"/>
          <w:left w:val="nil"/>
          <w:bottom w:val="nil"/>
          <w:right w:val="nil"/>
          <w:between w:val="nil"/>
        </w:pBdr>
        <w:spacing w:after="240"/>
        <w:jc w:val="center"/>
        <w:rPr>
          <w:rFonts w:ascii="Palatino Linotype" w:eastAsia="Palatino Linotype" w:hAnsi="Palatino Linotype" w:cs="Palatino Linotype"/>
          <w:i/>
          <w:color w:val="000000"/>
          <w:sz w:val="18"/>
          <w:szCs w:val="18"/>
        </w:rPr>
      </w:pPr>
      <w:r>
        <w:rPr>
          <w:rFonts w:ascii="Palatino Linotype" w:eastAsia="Palatino Linotype" w:hAnsi="Palatino Linotype" w:cs="Palatino Linotype"/>
          <w:color w:val="000000"/>
          <w:sz w:val="18"/>
          <w:szCs w:val="18"/>
        </w:rPr>
        <w:t>COVID-19: coronavirus disease-19, N: number.</w:t>
      </w:r>
    </w:p>
    <w:p w14:paraId="28064419" w14:textId="77777777" w:rsidR="00D9282C" w:rsidRDefault="008708A9">
      <w:pPr>
        <w:pBdr>
          <w:top w:val="nil"/>
          <w:left w:val="nil"/>
          <w:bottom w:val="nil"/>
          <w:right w:val="nil"/>
          <w:between w:val="nil"/>
        </w:pBdr>
        <w:ind w:firstLine="425"/>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rPr>
        <w:t xml:space="preserve">Gestational diabetes mellitus, preeclampsia, </w:t>
      </w:r>
      <w:proofErr w:type="spellStart"/>
      <w:r>
        <w:rPr>
          <w:rFonts w:ascii="Palatino Linotype" w:eastAsia="Palatino Linotype" w:hAnsi="Palatino Linotype" w:cs="Palatino Linotype"/>
          <w:color w:val="000000"/>
          <w:sz w:val="20"/>
          <w:szCs w:val="20"/>
        </w:rPr>
        <w:t>prelabor</w:t>
      </w:r>
      <w:proofErr w:type="spellEnd"/>
      <w:r>
        <w:rPr>
          <w:rFonts w:ascii="Palatino Linotype" w:eastAsia="Palatino Linotype" w:hAnsi="Palatino Linotype" w:cs="Palatino Linotype"/>
          <w:color w:val="000000"/>
          <w:sz w:val="20"/>
          <w:szCs w:val="20"/>
        </w:rPr>
        <w:t xml:space="preserve"> rupture of membranes (PROM), fetal distress, abortion, prematurity, pregnancy-induced hypertension, placental abruption, vaginal bleeding, and fetal death were reported as obstetrical complications (Tab</w:t>
      </w:r>
      <w:r>
        <w:rPr>
          <w:rFonts w:ascii="Palatino Linotype" w:eastAsia="Palatino Linotype" w:hAnsi="Palatino Linotype" w:cs="Palatino Linotype"/>
          <w:color w:val="000000"/>
          <w:sz w:val="20"/>
          <w:szCs w:val="20"/>
        </w:rPr>
        <w:t>le 6). At least 1 obstetrical complication was reported in 46 patients. Out of the total cohort of 104 patients, commonly reported obstetrical complications included fetal distress (13%), PROM (10%), and prematurity (9%). Out of the 30 patients without cli</w:t>
      </w:r>
      <w:r>
        <w:rPr>
          <w:rFonts w:ascii="Palatino Linotype" w:eastAsia="Palatino Linotype" w:hAnsi="Palatino Linotype" w:cs="Palatino Linotype"/>
          <w:color w:val="000000"/>
          <w:sz w:val="20"/>
          <w:szCs w:val="20"/>
        </w:rPr>
        <w:t xml:space="preserve">nical symptoms for COVID-19, obstetrical complications occurred in 15 cases. Out of the 104 with presenting symptoms, obstetrical complications occurred in 31 cases. Four of the 5 fetal deaths occurred in patients with severe COVID-19 exacerbation and who </w:t>
      </w:r>
      <w:r>
        <w:rPr>
          <w:rFonts w:ascii="Palatino Linotype" w:eastAsia="Palatino Linotype" w:hAnsi="Palatino Linotype" w:cs="Palatino Linotype"/>
          <w:color w:val="000000"/>
          <w:sz w:val="20"/>
          <w:szCs w:val="20"/>
        </w:rPr>
        <w:t xml:space="preserve">required ICU admission prior to delivery. </w:t>
      </w:r>
    </w:p>
    <w:p w14:paraId="136F41D6"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b/>
          <w:i/>
          <w:color w:val="000000"/>
          <w:sz w:val="18"/>
          <w:szCs w:val="18"/>
        </w:rPr>
        <w:t>Table 6.</w:t>
      </w:r>
      <w:r>
        <w:rPr>
          <w:rFonts w:ascii="Palatino Linotype" w:eastAsia="Palatino Linotype" w:hAnsi="Palatino Linotype" w:cs="Palatino Linotype"/>
          <w:b/>
          <w:color w:val="000000"/>
          <w:sz w:val="18"/>
          <w:szCs w:val="18"/>
        </w:rPr>
        <w:t xml:space="preserve"> </w:t>
      </w:r>
      <w:r>
        <w:rPr>
          <w:rFonts w:ascii="Palatino Linotype" w:eastAsia="Palatino Linotype" w:hAnsi="Palatino Linotype" w:cs="Palatino Linotype"/>
          <w:color w:val="000000"/>
          <w:sz w:val="18"/>
          <w:szCs w:val="18"/>
        </w:rPr>
        <w:t>Obstetrical complications of pregnant patients with COVID-19.</w:t>
      </w:r>
    </w:p>
    <w:tbl>
      <w:tblPr>
        <w:tblStyle w:val="a4"/>
        <w:tblW w:w="6012" w:type="dxa"/>
        <w:jc w:val="center"/>
        <w:tblLayout w:type="fixed"/>
        <w:tblLook w:val="0400" w:firstRow="0" w:lastRow="0" w:firstColumn="0" w:lastColumn="0" w:noHBand="0" w:noVBand="1"/>
      </w:tblPr>
      <w:tblGrid>
        <w:gridCol w:w="2704"/>
        <w:gridCol w:w="1076"/>
        <w:gridCol w:w="2232"/>
      </w:tblGrid>
      <w:tr w:rsidR="00D9282C" w14:paraId="24A88CC3" w14:textId="77777777">
        <w:trPr>
          <w:jc w:val="center"/>
        </w:trPr>
        <w:tc>
          <w:tcPr>
            <w:tcW w:w="2704" w:type="dxa"/>
            <w:vMerge w:val="restart"/>
            <w:tcBorders>
              <w:top w:val="single" w:sz="8" w:space="0" w:color="000000"/>
              <w:left w:val="nil"/>
              <w:bottom w:val="single" w:sz="12" w:space="0" w:color="000000"/>
              <w:right w:val="nil"/>
            </w:tcBorders>
            <w:shd w:val="clear" w:color="auto" w:fill="auto"/>
            <w:vAlign w:val="center"/>
          </w:tcPr>
          <w:p w14:paraId="2E3D5E8C"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Obstetrical Complications</w:t>
            </w:r>
          </w:p>
        </w:tc>
        <w:tc>
          <w:tcPr>
            <w:tcW w:w="3308" w:type="dxa"/>
            <w:gridSpan w:val="2"/>
            <w:tcBorders>
              <w:top w:val="single" w:sz="8" w:space="0" w:color="000000"/>
              <w:left w:val="nil"/>
              <w:bottom w:val="nil"/>
              <w:right w:val="nil"/>
            </w:tcBorders>
            <w:shd w:val="clear" w:color="auto" w:fill="auto"/>
            <w:vAlign w:val="center"/>
          </w:tcPr>
          <w:p w14:paraId="0360F65B"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xml:space="preserve">Number of Reported Cases </w:t>
            </w:r>
          </w:p>
          <w:p w14:paraId="39D7BE33"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 Total Number of Patients (n = 104)</w:t>
            </w:r>
          </w:p>
        </w:tc>
      </w:tr>
      <w:tr w:rsidR="00D9282C" w14:paraId="27BE5839" w14:textId="77777777">
        <w:trPr>
          <w:jc w:val="center"/>
        </w:trPr>
        <w:tc>
          <w:tcPr>
            <w:tcW w:w="2704" w:type="dxa"/>
            <w:vMerge/>
            <w:tcBorders>
              <w:top w:val="single" w:sz="8" w:space="0" w:color="000000"/>
              <w:left w:val="nil"/>
              <w:bottom w:val="single" w:sz="12" w:space="0" w:color="000000"/>
              <w:right w:val="nil"/>
            </w:tcBorders>
            <w:shd w:val="clear" w:color="auto" w:fill="auto"/>
            <w:vAlign w:val="center"/>
          </w:tcPr>
          <w:p w14:paraId="712CCD55"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3308" w:type="dxa"/>
            <w:gridSpan w:val="2"/>
            <w:tcBorders>
              <w:top w:val="nil"/>
              <w:left w:val="nil"/>
              <w:bottom w:val="single" w:sz="12" w:space="0" w:color="000000"/>
              <w:right w:val="nil"/>
            </w:tcBorders>
            <w:shd w:val="clear" w:color="auto" w:fill="auto"/>
            <w:vAlign w:val="center"/>
          </w:tcPr>
          <w:p w14:paraId="5ECE346E" w14:textId="77777777" w:rsidR="00D9282C" w:rsidRDefault="00D9282C">
            <w:pPr>
              <w:jc w:val="center"/>
              <w:rPr>
                <w:rFonts w:ascii="Palatino Linotype" w:eastAsia="Palatino Linotype" w:hAnsi="Palatino Linotype" w:cs="Palatino Linotype"/>
                <w:b/>
                <w:sz w:val="18"/>
                <w:szCs w:val="18"/>
              </w:rPr>
            </w:pPr>
          </w:p>
        </w:tc>
      </w:tr>
      <w:tr w:rsidR="00D9282C" w14:paraId="77188A05" w14:textId="77777777">
        <w:trPr>
          <w:jc w:val="center"/>
        </w:trPr>
        <w:tc>
          <w:tcPr>
            <w:tcW w:w="2704" w:type="dxa"/>
            <w:tcBorders>
              <w:top w:val="nil"/>
              <w:left w:val="nil"/>
              <w:bottom w:val="nil"/>
              <w:right w:val="nil"/>
            </w:tcBorders>
            <w:shd w:val="clear" w:color="auto" w:fill="auto"/>
            <w:vAlign w:val="center"/>
          </w:tcPr>
          <w:p w14:paraId="4C4B4AA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Gestational Diabetes Mellitus</w:t>
            </w:r>
          </w:p>
        </w:tc>
        <w:tc>
          <w:tcPr>
            <w:tcW w:w="1076" w:type="dxa"/>
            <w:tcBorders>
              <w:top w:val="nil"/>
              <w:left w:val="nil"/>
              <w:bottom w:val="nil"/>
              <w:right w:val="nil"/>
            </w:tcBorders>
            <w:shd w:val="clear" w:color="auto" w:fill="auto"/>
            <w:vAlign w:val="center"/>
          </w:tcPr>
          <w:p w14:paraId="7F7B377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2232" w:type="dxa"/>
            <w:tcBorders>
              <w:top w:val="nil"/>
              <w:left w:val="nil"/>
              <w:right w:val="nil"/>
            </w:tcBorders>
            <w:shd w:val="clear" w:color="auto" w:fill="auto"/>
            <w:vAlign w:val="center"/>
          </w:tcPr>
          <w:p w14:paraId="350AB6E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(2.9%)</w:t>
            </w:r>
          </w:p>
        </w:tc>
      </w:tr>
      <w:tr w:rsidR="00D9282C" w14:paraId="65DA0AC9" w14:textId="77777777">
        <w:trPr>
          <w:jc w:val="center"/>
        </w:trPr>
        <w:tc>
          <w:tcPr>
            <w:tcW w:w="2704" w:type="dxa"/>
            <w:tcBorders>
              <w:top w:val="nil"/>
              <w:left w:val="nil"/>
              <w:bottom w:val="nil"/>
              <w:right w:val="nil"/>
            </w:tcBorders>
            <w:shd w:val="clear" w:color="auto" w:fill="auto"/>
            <w:vAlign w:val="center"/>
          </w:tcPr>
          <w:p w14:paraId="0373DF8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Preeclampsia</w:t>
            </w:r>
          </w:p>
        </w:tc>
        <w:tc>
          <w:tcPr>
            <w:tcW w:w="1076" w:type="dxa"/>
            <w:tcBorders>
              <w:top w:val="nil"/>
              <w:left w:val="nil"/>
              <w:bottom w:val="nil"/>
              <w:right w:val="nil"/>
            </w:tcBorders>
            <w:shd w:val="clear" w:color="auto" w:fill="auto"/>
            <w:vAlign w:val="center"/>
          </w:tcPr>
          <w:p w14:paraId="0F53CFE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w:t>
            </w:r>
          </w:p>
        </w:tc>
        <w:tc>
          <w:tcPr>
            <w:tcW w:w="2232" w:type="dxa"/>
            <w:tcBorders>
              <w:left w:val="nil"/>
              <w:bottom w:val="nil"/>
              <w:right w:val="nil"/>
            </w:tcBorders>
            <w:shd w:val="clear" w:color="auto" w:fill="auto"/>
            <w:vAlign w:val="center"/>
          </w:tcPr>
          <w:p w14:paraId="1D5BCD2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(5.8%)</w:t>
            </w:r>
          </w:p>
        </w:tc>
      </w:tr>
      <w:tr w:rsidR="00D9282C" w14:paraId="7DD85888" w14:textId="77777777">
        <w:trPr>
          <w:jc w:val="center"/>
        </w:trPr>
        <w:tc>
          <w:tcPr>
            <w:tcW w:w="2704" w:type="dxa"/>
            <w:tcBorders>
              <w:top w:val="nil"/>
              <w:left w:val="nil"/>
              <w:bottom w:val="nil"/>
              <w:right w:val="nil"/>
            </w:tcBorders>
            <w:shd w:val="clear" w:color="auto" w:fill="auto"/>
            <w:vAlign w:val="center"/>
          </w:tcPr>
          <w:p w14:paraId="78DCB50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PROM</w:t>
            </w:r>
          </w:p>
        </w:tc>
        <w:tc>
          <w:tcPr>
            <w:tcW w:w="1076" w:type="dxa"/>
            <w:tcBorders>
              <w:top w:val="nil"/>
              <w:left w:val="nil"/>
              <w:bottom w:val="nil"/>
              <w:right w:val="nil"/>
            </w:tcBorders>
            <w:shd w:val="clear" w:color="auto" w:fill="auto"/>
            <w:vAlign w:val="center"/>
          </w:tcPr>
          <w:p w14:paraId="4618EE7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c>
          <w:tcPr>
            <w:tcW w:w="2232" w:type="dxa"/>
            <w:tcBorders>
              <w:left w:val="nil"/>
              <w:bottom w:val="nil"/>
              <w:right w:val="nil"/>
            </w:tcBorders>
            <w:shd w:val="clear" w:color="auto" w:fill="auto"/>
            <w:vAlign w:val="center"/>
          </w:tcPr>
          <w:p w14:paraId="4580EB8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(9.6%)</w:t>
            </w:r>
          </w:p>
        </w:tc>
      </w:tr>
      <w:tr w:rsidR="00D9282C" w14:paraId="0CE11049" w14:textId="77777777">
        <w:trPr>
          <w:jc w:val="center"/>
        </w:trPr>
        <w:tc>
          <w:tcPr>
            <w:tcW w:w="2704" w:type="dxa"/>
            <w:tcBorders>
              <w:top w:val="nil"/>
              <w:left w:val="nil"/>
              <w:bottom w:val="nil"/>
              <w:right w:val="nil"/>
            </w:tcBorders>
            <w:shd w:val="clear" w:color="auto" w:fill="auto"/>
            <w:vAlign w:val="center"/>
          </w:tcPr>
          <w:p w14:paraId="6FC945F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Fetal distress</w:t>
            </w:r>
          </w:p>
        </w:tc>
        <w:tc>
          <w:tcPr>
            <w:tcW w:w="1076" w:type="dxa"/>
            <w:tcBorders>
              <w:top w:val="nil"/>
              <w:left w:val="nil"/>
              <w:bottom w:val="nil"/>
              <w:right w:val="nil"/>
            </w:tcBorders>
            <w:shd w:val="clear" w:color="auto" w:fill="auto"/>
            <w:vAlign w:val="center"/>
          </w:tcPr>
          <w:p w14:paraId="178E694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w:t>
            </w:r>
          </w:p>
        </w:tc>
        <w:tc>
          <w:tcPr>
            <w:tcW w:w="2232" w:type="dxa"/>
            <w:tcBorders>
              <w:left w:val="nil"/>
              <w:bottom w:val="nil"/>
              <w:right w:val="nil"/>
            </w:tcBorders>
            <w:shd w:val="clear" w:color="auto" w:fill="auto"/>
            <w:vAlign w:val="center"/>
          </w:tcPr>
          <w:p w14:paraId="4D6A94F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(13.5%)</w:t>
            </w:r>
          </w:p>
        </w:tc>
      </w:tr>
      <w:tr w:rsidR="00D9282C" w14:paraId="638BB469" w14:textId="77777777">
        <w:trPr>
          <w:jc w:val="center"/>
        </w:trPr>
        <w:tc>
          <w:tcPr>
            <w:tcW w:w="2704" w:type="dxa"/>
            <w:tcBorders>
              <w:top w:val="nil"/>
              <w:left w:val="nil"/>
              <w:bottom w:val="nil"/>
              <w:right w:val="nil"/>
            </w:tcBorders>
            <w:shd w:val="clear" w:color="auto" w:fill="auto"/>
            <w:vAlign w:val="center"/>
          </w:tcPr>
          <w:p w14:paraId="313A8A7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Abortion</w:t>
            </w:r>
          </w:p>
        </w:tc>
        <w:tc>
          <w:tcPr>
            <w:tcW w:w="1076" w:type="dxa"/>
            <w:tcBorders>
              <w:top w:val="nil"/>
              <w:left w:val="nil"/>
              <w:bottom w:val="nil"/>
              <w:right w:val="nil"/>
            </w:tcBorders>
            <w:shd w:val="clear" w:color="auto" w:fill="auto"/>
            <w:vAlign w:val="center"/>
          </w:tcPr>
          <w:p w14:paraId="2DDF288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2232" w:type="dxa"/>
            <w:tcBorders>
              <w:left w:val="nil"/>
              <w:bottom w:val="nil"/>
              <w:right w:val="nil"/>
            </w:tcBorders>
            <w:shd w:val="clear" w:color="auto" w:fill="auto"/>
            <w:vAlign w:val="center"/>
          </w:tcPr>
          <w:p w14:paraId="6521FA4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(2.9%)</w:t>
            </w:r>
          </w:p>
        </w:tc>
      </w:tr>
      <w:tr w:rsidR="00D9282C" w14:paraId="3A6612B8" w14:textId="77777777">
        <w:trPr>
          <w:jc w:val="center"/>
        </w:trPr>
        <w:tc>
          <w:tcPr>
            <w:tcW w:w="2704" w:type="dxa"/>
            <w:tcBorders>
              <w:top w:val="nil"/>
              <w:left w:val="nil"/>
              <w:bottom w:val="nil"/>
              <w:right w:val="nil"/>
            </w:tcBorders>
            <w:shd w:val="clear" w:color="auto" w:fill="auto"/>
            <w:vAlign w:val="center"/>
          </w:tcPr>
          <w:p w14:paraId="0194FD9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Prematurity</w:t>
            </w:r>
          </w:p>
        </w:tc>
        <w:tc>
          <w:tcPr>
            <w:tcW w:w="1076" w:type="dxa"/>
            <w:tcBorders>
              <w:top w:val="nil"/>
              <w:left w:val="nil"/>
              <w:bottom w:val="nil"/>
              <w:right w:val="nil"/>
            </w:tcBorders>
            <w:shd w:val="clear" w:color="auto" w:fill="auto"/>
            <w:vAlign w:val="center"/>
          </w:tcPr>
          <w:p w14:paraId="4BD1040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w:t>
            </w:r>
          </w:p>
        </w:tc>
        <w:tc>
          <w:tcPr>
            <w:tcW w:w="2232" w:type="dxa"/>
            <w:tcBorders>
              <w:left w:val="nil"/>
              <w:bottom w:val="nil"/>
              <w:right w:val="nil"/>
            </w:tcBorders>
            <w:shd w:val="clear" w:color="auto" w:fill="auto"/>
            <w:vAlign w:val="center"/>
          </w:tcPr>
          <w:p w14:paraId="2C93BA7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(8.7%)</w:t>
            </w:r>
          </w:p>
        </w:tc>
      </w:tr>
      <w:tr w:rsidR="00D9282C" w14:paraId="576176B6" w14:textId="77777777">
        <w:trPr>
          <w:jc w:val="center"/>
        </w:trPr>
        <w:tc>
          <w:tcPr>
            <w:tcW w:w="2704" w:type="dxa"/>
            <w:tcBorders>
              <w:top w:val="nil"/>
              <w:left w:val="nil"/>
              <w:bottom w:val="nil"/>
              <w:right w:val="nil"/>
            </w:tcBorders>
            <w:shd w:val="clear" w:color="auto" w:fill="auto"/>
            <w:vAlign w:val="center"/>
          </w:tcPr>
          <w:p w14:paraId="78E8F75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Pregnancy induced HTN</w:t>
            </w:r>
          </w:p>
        </w:tc>
        <w:tc>
          <w:tcPr>
            <w:tcW w:w="1076" w:type="dxa"/>
            <w:tcBorders>
              <w:top w:val="nil"/>
              <w:left w:val="nil"/>
              <w:bottom w:val="nil"/>
              <w:right w:val="nil"/>
            </w:tcBorders>
            <w:shd w:val="clear" w:color="auto" w:fill="auto"/>
            <w:vAlign w:val="center"/>
          </w:tcPr>
          <w:p w14:paraId="1C66481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w:t>
            </w:r>
          </w:p>
        </w:tc>
        <w:tc>
          <w:tcPr>
            <w:tcW w:w="2232" w:type="dxa"/>
            <w:tcBorders>
              <w:left w:val="nil"/>
              <w:bottom w:val="nil"/>
              <w:right w:val="nil"/>
            </w:tcBorders>
            <w:shd w:val="clear" w:color="auto" w:fill="auto"/>
            <w:vAlign w:val="center"/>
          </w:tcPr>
          <w:p w14:paraId="1AE8285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(3.9%)</w:t>
            </w:r>
          </w:p>
        </w:tc>
      </w:tr>
      <w:tr w:rsidR="00D9282C" w14:paraId="739FC1F9" w14:textId="77777777">
        <w:trPr>
          <w:jc w:val="center"/>
        </w:trPr>
        <w:tc>
          <w:tcPr>
            <w:tcW w:w="2704" w:type="dxa"/>
            <w:tcBorders>
              <w:top w:val="nil"/>
              <w:left w:val="nil"/>
              <w:bottom w:val="nil"/>
              <w:right w:val="nil"/>
            </w:tcBorders>
            <w:shd w:val="clear" w:color="auto" w:fill="auto"/>
            <w:vAlign w:val="center"/>
          </w:tcPr>
          <w:p w14:paraId="511418C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Placental abruption</w:t>
            </w:r>
          </w:p>
        </w:tc>
        <w:tc>
          <w:tcPr>
            <w:tcW w:w="1076" w:type="dxa"/>
            <w:tcBorders>
              <w:top w:val="nil"/>
              <w:left w:val="nil"/>
              <w:bottom w:val="nil"/>
              <w:right w:val="nil"/>
            </w:tcBorders>
            <w:shd w:val="clear" w:color="auto" w:fill="auto"/>
            <w:vAlign w:val="center"/>
          </w:tcPr>
          <w:p w14:paraId="0B07836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232" w:type="dxa"/>
            <w:tcBorders>
              <w:left w:val="nil"/>
              <w:bottom w:val="nil"/>
              <w:right w:val="nil"/>
            </w:tcBorders>
            <w:shd w:val="clear" w:color="auto" w:fill="auto"/>
            <w:vAlign w:val="center"/>
          </w:tcPr>
          <w:p w14:paraId="3A47E81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49A4D9DD" w14:textId="77777777">
        <w:trPr>
          <w:jc w:val="center"/>
        </w:trPr>
        <w:tc>
          <w:tcPr>
            <w:tcW w:w="2704" w:type="dxa"/>
            <w:tcBorders>
              <w:top w:val="nil"/>
              <w:left w:val="nil"/>
              <w:right w:val="nil"/>
            </w:tcBorders>
            <w:shd w:val="clear" w:color="auto" w:fill="auto"/>
            <w:vAlign w:val="center"/>
          </w:tcPr>
          <w:p w14:paraId="52E164D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Vaginal bleeding</w:t>
            </w:r>
          </w:p>
        </w:tc>
        <w:tc>
          <w:tcPr>
            <w:tcW w:w="1076" w:type="dxa"/>
            <w:tcBorders>
              <w:top w:val="nil"/>
              <w:left w:val="nil"/>
              <w:right w:val="nil"/>
            </w:tcBorders>
            <w:shd w:val="clear" w:color="auto" w:fill="auto"/>
            <w:vAlign w:val="center"/>
          </w:tcPr>
          <w:p w14:paraId="2BE58D6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2232" w:type="dxa"/>
            <w:tcBorders>
              <w:left w:val="nil"/>
              <w:right w:val="nil"/>
            </w:tcBorders>
            <w:shd w:val="clear" w:color="auto" w:fill="auto"/>
            <w:vAlign w:val="center"/>
          </w:tcPr>
          <w:p w14:paraId="206E7C5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w:t>
            </w:r>
          </w:p>
        </w:tc>
      </w:tr>
      <w:tr w:rsidR="00D9282C" w14:paraId="7EA05E7E" w14:textId="77777777">
        <w:trPr>
          <w:jc w:val="center"/>
        </w:trPr>
        <w:tc>
          <w:tcPr>
            <w:tcW w:w="2704" w:type="dxa"/>
            <w:tcBorders>
              <w:top w:val="nil"/>
              <w:left w:val="nil"/>
              <w:bottom w:val="single" w:sz="8" w:space="0" w:color="000000"/>
              <w:right w:val="nil"/>
            </w:tcBorders>
            <w:shd w:val="clear" w:color="auto" w:fill="auto"/>
            <w:vAlign w:val="center"/>
          </w:tcPr>
          <w:p w14:paraId="5446DF5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Fetal death*</w:t>
            </w:r>
          </w:p>
        </w:tc>
        <w:tc>
          <w:tcPr>
            <w:tcW w:w="1076" w:type="dxa"/>
            <w:tcBorders>
              <w:top w:val="nil"/>
              <w:left w:val="nil"/>
              <w:bottom w:val="single" w:sz="8" w:space="0" w:color="000000"/>
              <w:right w:val="nil"/>
            </w:tcBorders>
            <w:shd w:val="clear" w:color="auto" w:fill="auto"/>
            <w:vAlign w:val="center"/>
          </w:tcPr>
          <w:p w14:paraId="3DF296D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w:t>
            </w:r>
          </w:p>
        </w:tc>
        <w:tc>
          <w:tcPr>
            <w:tcW w:w="2232" w:type="dxa"/>
            <w:tcBorders>
              <w:left w:val="nil"/>
              <w:bottom w:val="single" w:sz="8" w:space="0" w:color="000000"/>
              <w:right w:val="nil"/>
            </w:tcBorders>
            <w:shd w:val="clear" w:color="auto" w:fill="auto"/>
            <w:vAlign w:val="center"/>
          </w:tcPr>
          <w:p w14:paraId="1E92BE6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(4.9%)</w:t>
            </w:r>
          </w:p>
        </w:tc>
      </w:tr>
    </w:tbl>
    <w:p w14:paraId="6956147D" w14:textId="77777777" w:rsidR="00D9282C" w:rsidRDefault="008708A9">
      <w:pPr>
        <w:pBdr>
          <w:top w:val="nil"/>
          <w:left w:val="nil"/>
          <w:bottom w:val="nil"/>
          <w:right w:val="nil"/>
          <w:between w:val="nil"/>
        </w:pBdr>
        <w:spacing w:after="240"/>
        <w:ind w:left="425" w:right="425"/>
        <w:rPr>
          <w:rFonts w:ascii="Palatino Linotype" w:eastAsia="Palatino Linotype" w:hAnsi="Palatino Linotype" w:cs="Palatino Linotype"/>
          <w:b/>
          <w:color w:val="000000"/>
          <w:sz w:val="18"/>
          <w:szCs w:val="18"/>
        </w:rPr>
      </w:pPr>
      <w:r>
        <w:rPr>
          <w:rFonts w:ascii="Palatino Linotype" w:eastAsia="Palatino Linotype" w:hAnsi="Palatino Linotype" w:cs="Palatino Linotype"/>
          <w:color w:val="000000"/>
          <w:sz w:val="18"/>
          <w:szCs w:val="18"/>
        </w:rPr>
        <w:t>*Fetal death includes stillbirth. COVID-19: coronavirus disease-19, PROM; pre-labor rupture of membranes, HTN; Hypertension, N: number</w:t>
      </w:r>
    </w:p>
    <w:p w14:paraId="265CDE0C"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Survival data were reported for 63 patients (Table 2). Seven maternal deaths with COVID-19 infection were reported by </w:t>
      </w:r>
      <w:proofErr w:type="spellStart"/>
      <w:r>
        <w:rPr>
          <w:rFonts w:ascii="Palatino Linotype" w:eastAsia="Palatino Linotype" w:hAnsi="Palatino Linotype" w:cs="Palatino Linotype"/>
          <w:color w:val="000000"/>
          <w:sz w:val="20"/>
          <w:szCs w:val="20"/>
        </w:rPr>
        <w:t>Hantoushzadeh</w:t>
      </w:r>
      <w:proofErr w:type="spellEnd"/>
      <w:r>
        <w:rPr>
          <w:rFonts w:ascii="Palatino Linotype" w:eastAsia="Palatino Linotype" w:hAnsi="Palatino Linotype" w:cs="Palatino Linotype"/>
          <w:color w:val="000000"/>
          <w:sz w:val="20"/>
          <w:szCs w:val="20"/>
        </w:rPr>
        <w:t xml:space="preserve"> et al. [40] The 7 women reported at least fever, dyspnea, and cough no more than 7 days before admission and died following </w:t>
      </w:r>
      <w:r>
        <w:rPr>
          <w:rFonts w:ascii="Palatino Linotype" w:eastAsia="Palatino Linotype" w:hAnsi="Palatino Linotype" w:cs="Palatino Linotype"/>
          <w:color w:val="000000"/>
          <w:sz w:val="20"/>
          <w:szCs w:val="20"/>
        </w:rPr>
        <w:t>rapid decompensation to ARDS or septic shock. Five died within 10 days of admission, and the longest survival time after admission was 22 days. Two were 40-49 years old, and the remaining cases were 25-39. Specifically, patient 1 was admitted with complain</w:t>
      </w:r>
      <w:r>
        <w:rPr>
          <w:rFonts w:ascii="Palatino Linotype" w:eastAsia="Palatino Linotype" w:hAnsi="Palatino Linotype" w:cs="Palatino Linotype"/>
          <w:color w:val="000000"/>
          <w:sz w:val="20"/>
          <w:szCs w:val="20"/>
        </w:rPr>
        <w:t xml:space="preserve">ts of sore throat and nasal congestion, in addition to fever, dyspnea, and cough. Twenty-four hours later, she suffered ARDS and died shortly after following acute hypotension and bradycardia. Patient 2 developed acute hypoxemia within 2 days of admission </w:t>
      </w:r>
      <w:r>
        <w:rPr>
          <w:rFonts w:ascii="Palatino Linotype" w:eastAsia="Palatino Linotype" w:hAnsi="Palatino Linotype" w:cs="Palatino Linotype"/>
          <w:color w:val="000000"/>
          <w:sz w:val="20"/>
          <w:szCs w:val="20"/>
        </w:rPr>
        <w:t>and decompensated to ARDS following a Cesarean delivery. Patient 3 decompensated within 36 hours of admission and died within the next 3 days while suffering from persistent hypoxia and end-organ failure. Patient 4 was admitted with pneumonia and tachycard</w:t>
      </w:r>
      <w:r>
        <w:rPr>
          <w:rFonts w:ascii="Palatino Linotype" w:eastAsia="Palatino Linotype" w:hAnsi="Palatino Linotype" w:cs="Palatino Linotype"/>
          <w:color w:val="000000"/>
          <w:sz w:val="20"/>
          <w:szCs w:val="20"/>
        </w:rPr>
        <w:t>ia. She acutely decompensated 4 days later and died 5 days after admission. Patient 5 was admitted with pneumonia, which had developed a day after onset of fever and dyspnea. She steadily deteriorated over 5 days and died. Patient 6 presented with a dichor</w:t>
      </w:r>
      <w:r>
        <w:rPr>
          <w:rFonts w:ascii="Palatino Linotype" w:eastAsia="Palatino Linotype" w:hAnsi="Palatino Linotype" w:cs="Palatino Linotype"/>
          <w:color w:val="000000"/>
          <w:sz w:val="20"/>
          <w:szCs w:val="20"/>
        </w:rPr>
        <w:t>ionic diamniotic twin gestation. A day later, she acutely decompensated with ARDS, with concern for secondary bacterial pneumonia. She initially improved but experienced a recurrence of ARDS and died following septic shock, disseminated intravascular coagu</w:t>
      </w:r>
      <w:r>
        <w:rPr>
          <w:rFonts w:ascii="Palatino Linotype" w:eastAsia="Palatino Linotype" w:hAnsi="Palatino Linotype" w:cs="Palatino Linotype"/>
          <w:color w:val="000000"/>
          <w:sz w:val="20"/>
          <w:szCs w:val="20"/>
        </w:rPr>
        <w:t>lopathy, and left heart failure. It was unknown if she was SARS-CoV-2 positive at the time of ARDS recurrence. Patient 7 underwent a Cesarean delivery due to intermittent hypoxia on admission day 3, and she was intubated 2 days later. She died 23 days afte</w:t>
      </w:r>
      <w:r>
        <w:rPr>
          <w:rFonts w:ascii="Palatino Linotype" w:eastAsia="Palatino Linotype" w:hAnsi="Palatino Linotype" w:cs="Palatino Linotype"/>
          <w:color w:val="000000"/>
          <w:sz w:val="20"/>
          <w:szCs w:val="20"/>
        </w:rPr>
        <w:t xml:space="preserve">r admission while on ventilator support. </w:t>
      </w:r>
    </w:p>
    <w:p w14:paraId="53BF35A5"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A comparison of clinical characteristics of the mothers who survived against those who did not is shown in Table 7. Mothers who suffered severe illness and death were more likely to present with symptoms at hospita</w:t>
      </w:r>
      <w:r>
        <w:rPr>
          <w:rFonts w:ascii="Palatino Linotype" w:eastAsia="Palatino Linotype" w:hAnsi="Palatino Linotype" w:cs="Palatino Linotype"/>
          <w:color w:val="000000"/>
          <w:sz w:val="20"/>
          <w:szCs w:val="20"/>
        </w:rPr>
        <w:t>lization, namely with fever and dyspnea (</w:t>
      </w:r>
      <w:r>
        <w:rPr>
          <w:rFonts w:ascii="Palatino Linotype" w:eastAsia="Palatino Linotype" w:hAnsi="Palatino Linotype" w:cs="Palatino Linotype"/>
          <w:i/>
          <w:color w:val="000000"/>
          <w:sz w:val="20"/>
          <w:szCs w:val="20"/>
        </w:rPr>
        <w:t>P</w:t>
      </w:r>
      <w:r>
        <w:rPr>
          <w:rFonts w:ascii="Palatino Linotype" w:eastAsia="Palatino Linotype" w:hAnsi="Palatino Linotype" w:cs="Palatino Linotype"/>
          <w:color w:val="000000"/>
          <w:sz w:val="20"/>
          <w:szCs w:val="20"/>
        </w:rPr>
        <w:t xml:space="preserve"> = 0.021 and 0.000 respectively), abnormal CT findings (</w:t>
      </w:r>
      <w:r>
        <w:rPr>
          <w:rFonts w:ascii="Palatino Linotype" w:eastAsia="Palatino Linotype" w:hAnsi="Palatino Linotype" w:cs="Palatino Linotype"/>
          <w:i/>
          <w:color w:val="000000"/>
          <w:sz w:val="20"/>
          <w:szCs w:val="20"/>
        </w:rPr>
        <w:t>P</w:t>
      </w:r>
      <w:r>
        <w:rPr>
          <w:rFonts w:ascii="Palatino Linotype" w:eastAsia="Palatino Linotype" w:hAnsi="Palatino Linotype" w:cs="Palatino Linotype"/>
          <w:color w:val="000000"/>
          <w:sz w:val="20"/>
          <w:szCs w:val="20"/>
        </w:rPr>
        <w:t xml:space="preserve"> = 0.055), and bilateral GGOs (</w:t>
      </w:r>
      <w:r>
        <w:rPr>
          <w:rFonts w:ascii="Palatino Linotype" w:eastAsia="Palatino Linotype" w:hAnsi="Palatino Linotype" w:cs="Palatino Linotype"/>
          <w:i/>
          <w:color w:val="000000"/>
          <w:sz w:val="20"/>
          <w:szCs w:val="20"/>
        </w:rPr>
        <w:t>P</w:t>
      </w:r>
      <w:r>
        <w:rPr>
          <w:rFonts w:ascii="Palatino Linotype" w:eastAsia="Palatino Linotype" w:hAnsi="Palatino Linotype" w:cs="Palatino Linotype"/>
          <w:color w:val="000000"/>
          <w:sz w:val="20"/>
          <w:szCs w:val="20"/>
        </w:rPr>
        <w:t xml:space="preserve"> = 0.020). These mothers were also provided more aggressive treatment, with higher rates of antibiotics, antivirals, anticoag</w:t>
      </w:r>
      <w:r>
        <w:rPr>
          <w:rFonts w:ascii="Palatino Linotype" w:eastAsia="Palatino Linotype" w:hAnsi="Palatino Linotype" w:cs="Palatino Linotype"/>
          <w:color w:val="000000"/>
          <w:sz w:val="20"/>
          <w:szCs w:val="20"/>
        </w:rPr>
        <w:t xml:space="preserve">ulants, and </w:t>
      </w:r>
      <w:r>
        <w:rPr>
          <w:rFonts w:ascii="Palatino Linotype" w:eastAsia="Palatino Linotype" w:hAnsi="Palatino Linotype" w:cs="Palatino Linotype"/>
          <w:color w:val="000000"/>
          <w:sz w:val="20"/>
          <w:szCs w:val="20"/>
        </w:rPr>
        <w:lastRenderedPageBreak/>
        <w:t>hydroxychloroquine. Mothers who suffered illness and death were older, though this was below significance (</w:t>
      </w:r>
      <w:r>
        <w:rPr>
          <w:rFonts w:ascii="Palatino Linotype" w:eastAsia="Palatino Linotype" w:hAnsi="Palatino Linotype" w:cs="Palatino Linotype"/>
          <w:i/>
          <w:color w:val="000000"/>
          <w:sz w:val="20"/>
          <w:szCs w:val="20"/>
        </w:rPr>
        <w:t xml:space="preserve">P </w:t>
      </w:r>
      <w:r>
        <w:rPr>
          <w:rFonts w:ascii="Palatino Linotype" w:eastAsia="Palatino Linotype" w:hAnsi="Palatino Linotype" w:cs="Palatino Linotype"/>
          <w:color w:val="000000"/>
          <w:sz w:val="20"/>
          <w:szCs w:val="20"/>
        </w:rPr>
        <w:t xml:space="preserve">= 0.118). </w:t>
      </w:r>
    </w:p>
    <w:p w14:paraId="6979D920"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i/>
          <w:color w:val="000000"/>
          <w:sz w:val="18"/>
          <w:szCs w:val="18"/>
        </w:rPr>
      </w:pPr>
      <w:r>
        <w:rPr>
          <w:rFonts w:ascii="Palatino Linotype" w:eastAsia="Palatino Linotype" w:hAnsi="Palatino Linotype" w:cs="Palatino Linotype"/>
          <w:b/>
          <w:i/>
          <w:color w:val="000000"/>
          <w:sz w:val="18"/>
          <w:szCs w:val="18"/>
        </w:rPr>
        <w:t xml:space="preserve">Table 7. </w:t>
      </w:r>
      <w:r>
        <w:rPr>
          <w:rFonts w:ascii="Palatino Linotype" w:eastAsia="Palatino Linotype" w:hAnsi="Palatino Linotype" w:cs="Palatino Linotype"/>
          <w:color w:val="000000"/>
          <w:sz w:val="18"/>
          <w:szCs w:val="18"/>
        </w:rPr>
        <w:t>Evaluation of clinical characteristics on maternal outcome</w:t>
      </w:r>
    </w:p>
    <w:tbl>
      <w:tblPr>
        <w:tblStyle w:val="a5"/>
        <w:tblW w:w="9238" w:type="dxa"/>
        <w:jc w:val="center"/>
        <w:tblLayout w:type="fixed"/>
        <w:tblLook w:val="0400" w:firstRow="0" w:lastRow="0" w:firstColumn="0" w:lastColumn="0" w:noHBand="0" w:noVBand="1"/>
      </w:tblPr>
      <w:tblGrid>
        <w:gridCol w:w="1309"/>
        <w:gridCol w:w="1878"/>
        <w:gridCol w:w="4230"/>
        <w:gridCol w:w="1099"/>
        <w:gridCol w:w="722"/>
      </w:tblGrid>
      <w:tr w:rsidR="00D9282C" w14:paraId="7ED86061" w14:textId="77777777">
        <w:trPr>
          <w:jc w:val="center"/>
        </w:trPr>
        <w:tc>
          <w:tcPr>
            <w:tcW w:w="3187" w:type="dxa"/>
            <w:gridSpan w:val="2"/>
            <w:vMerge w:val="restart"/>
            <w:tcBorders>
              <w:top w:val="single" w:sz="4" w:space="0" w:color="000000"/>
              <w:right w:val="single" w:sz="4" w:space="0" w:color="000000"/>
            </w:tcBorders>
          </w:tcPr>
          <w:p w14:paraId="028B86D5" w14:textId="77777777" w:rsidR="00D9282C" w:rsidRDefault="00D9282C">
            <w:pPr>
              <w:jc w:val="center"/>
              <w:rPr>
                <w:rFonts w:ascii="Palatino Linotype" w:eastAsia="Palatino Linotype" w:hAnsi="Palatino Linotype" w:cs="Palatino Linotype"/>
                <w:b/>
                <w:color w:val="FFFFFF"/>
                <w:sz w:val="18"/>
                <w:szCs w:val="18"/>
              </w:rPr>
            </w:pPr>
          </w:p>
          <w:p w14:paraId="3DC04390"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Variable</w:t>
            </w:r>
          </w:p>
        </w:tc>
        <w:tc>
          <w:tcPr>
            <w:tcW w:w="6051" w:type="dxa"/>
            <w:gridSpan w:val="3"/>
            <w:tcBorders>
              <w:top w:val="single" w:sz="8" w:space="0" w:color="000000"/>
              <w:left w:val="single" w:sz="4" w:space="0" w:color="000000"/>
            </w:tcBorders>
            <w:shd w:val="clear" w:color="auto" w:fill="auto"/>
            <w:vAlign w:val="center"/>
          </w:tcPr>
          <w:p w14:paraId="13ECCF46"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Number of Reported Cases (Total n = 104)</w:t>
            </w:r>
          </w:p>
        </w:tc>
      </w:tr>
      <w:tr w:rsidR="00D9282C" w14:paraId="3D44F164" w14:textId="77777777">
        <w:trPr>
          <w:jc w:val="center"/>
        </w:trPr>
        <w:tc>
          <w:tcPr>
            <w:tcW w:w="3187" w:type="dxa"/>
            <w:gridSpan w:val="2"/>
            <w:vMerge/>
            <w:tcBorders>
              <w:top w:val="single" w:sz="4" w:space="0" w:color="000000"/>
              <w:right w:val="single" w:sz="4" w:space="0" w:color="000000"/>
            </w:tcBorders>
          </w:tcPr>
          <w:p w14:paraId="4DF67308"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7D53F"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Survival or Unreported (n=97)</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C9578"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Death (n=7)</w:t>
            </w:r>
          </w:p>
        </w:tc>
        <w:tc>
          <w:tcPr>
            <w:tcW w:w="722" w:type="dxa"/>
            <w:tcBorders>
              <w:top w:val="single" w:sz="4" w:space="0" w:color="000000"/>
              <w:left w:val="single" w:sz="4" w:space="0" w:color="000000"/>
              <w:bottom w:val="single" w:sz="4" w:space="0" w:color="000000"/>
              <w:right w:val="nil"/>
            </w:tcBorders>
            <w:shd w:val="clear" w:color="auto" w:fill="auto"/>
            <w:vAlign w:val="center"/>
          </w:tcPr>
          <w:p w14:paraId="26EF16A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b/>
                <w:i/>
                <w:sz w:val="18"/>
                <w:szCs w:val="18"/>
              </w:rPr>
              <w:t xml:space="preserve">P </w:t>
            </w:r>
            <w:r>
              <w:rPr>
                <w:rFonts w:ascii="Palatino Linotype" w:eastAsia="Palatino Linotype" w:hAnsi="Palatino Linotype" w:cs="Palatino Linotype"/>
                <w:b/>
                <w:sz w:val="18"/>
                <w:szCs w:val="18"/>
              </w:rPr>
              <w:t>value</w:t>
            </w:r>
          </w:p>
        </w:tc>
      </w:tr>
      <w:tr w:rsidR="00D9282C" w14:paraId="2C8B47C8" w14:textId="77777777">
        <w:trPr>
          <w:jc w:val="center"/>
        </w:trPr>
        <w:tc>
          <w:tcPr>
            <w:tcW w:w="3187" w:type="dxa"/>
            <w:gridSpan w:val="2"/>
            <w:tcBorders>
              <w:top w:val="single" w:sz="4" w:space="0" w:color="000000"/>
              <w:right w:val="single" w:sz="4" w:space="0" w:color="000000"/>
            </w:tcBorders>
          </w:tcPr>
          <w:p w14:paraId="18ED525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Mean age</w:t>
            </w:r>
          </w:p>
        </w:tc>
        <w:tc>
          <w:tcPr>
            <w:tcW w:w="4230" w:type="dxa"/>
            <w:tcBorders>
              <w:top w:val="nil"/>
              <w:left w:val="single" w:sz="4" w:space="0" w:color="000000"/>
              <w:bottom w:val="single" w:sz="4" w:space="0" w:color="000000"/>
              <w:right w:val="single" w:sz="4" w:space="0" w:color="000000"/>
            </w:tcBorders>
            <w:shd w:val="clear" w:color="auto" w:fill="auto"/>
            <w:vAlign w:val="center"/>
          </w:tcPr>
          <w:p w14:paraId="637B776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w:t>
            </w:r>
          </w:p>
        </w:tc>
        <w:tc>
          <w:tcPr>
            <w:tcW w:w="1099" w:type="dxa"/>
            <w:tcBorders>
              <w:top w:val="nil"/>
              <w:left w:val="single" w:sz="4" w:space="0" w:color="000000"/>
              <w:bottom w:val="single" w:sz="4" w:space="0" w:color="000000"/>
              <w:right w:val="single" w:sz="4" w:space="0" w:color="000000"/>
            </w:tcBorders>
            <w:shd w:val="clear" w:color="auto" w:fill="auto"/>
            <w:vAlign w:val="center"/>
          </w:tcPr>
          <w:p w14:paraId="12A0173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36</w:t>
            </w:r>
          </w:p>
        </w:tc>
        <w:tc>
          <w:tcPr>
            <w:tcW w:w="722" w:type="dxa"/>
            <w:tcBorders>
              <w:top w:val="nil"/>
              <w:left w:val="single" w:sz="4" w:space="0" w:color="000000"/>
              <w:bottom w:val="single" w:sz="4" w:space="0" w:color="000000"/>
              <w:right w:val="nil"/>
            </w:tcBorders>
            <w:shd w:val="clear" w:color="auto" w:fill="auto"/>
            <w:vAlign w:val="center"/>
          </w:tcPr>
          <w:p w14:paraId="22A845D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0.118</w:t>
            </w:r>
          </w:p>
        </w:tc>
      </w:tr>
      <w:tr w:rsidR="00D9282C" w14:paraId="7ED391B3" w14:textId="77777777">
        <w:trPr>
          <w:jc w:val="center"/>
        </w:trPr>
        <w:tc>
          <w:tcPr>
            <w:tcW w:w="3187" w:type="dxa"/>
            <w:gridSpan w:val="2"/>
            <w:tcBorders>
              <w:top w:val="single" w:sz="4" w:space="0" w:color="000000"/>
              <w:right w:val="single" w:sz="4" w:space="0" w:color="000000"/>
            </w:tcBorders>
          </w:tcPr>
          <w:p w14:paraId="764D89D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SARS-CoV-2 RT-PCR positive</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EC4B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65 (67.0%)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C993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top w:val="single" w:sz="4" w:space="0" w:color="000000"/>
              <w:left w:val="single" w:sz="4" w:space="0" w:color="000000"/>
              <w:bottom w:val="single" w:sz="4" w:space="0" w:color="000000"/>
              <w:right w:val="nil"/>
            </w:tcBorders>
            <w:shd w:val="clear" w:color="auto" w:fill="auto"/>
            <w:vAlign w:val="center"/>
          </w:tcPr>
          <w:p w14:paraId="2C4F71F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0.713</w:t>
            </w:r>
          </w:p>
        </w:tc>
      </w:tr>
      <w:tr w:rsidR="00D9282C" w14:paraId="5BA0BDE4" w14:textId="77777777">
        <w:trPr>
          <w:trHeight w:val="79"/>
          <w:jc w:val="center"/>
        </w:trPr>
        <w:tc>
          <w:tcPr>
            <w:tcW w:w="1309" w:type="dxa"/>
            <w:vMerge w:val="restart"/>
            <w:tcBorders>
              <w:top w:val="single" w:sz="4" w:space="0" w:color="000000"/>
              <w:right w:val="single" w:sz="4" w:space="0" w:color="000000"/>
            </w:tcBorders>
          </w:tcPr>
          <w:p w14:paraId="15898E18" w14:textId="77777777" w:rsidR="00D9282C" w:rsidRDefault="00D9282C">
            <w:pPr>
              <w:jc w:val="center"/>
              <w:rPr>
                <w:rFonts w:ascii="Palatino Linotype" w:eastAsia="Palatino Linotype" w:hAnsi="Palatino Linotype" w:cs="Palatino Linotype"/>
                <w:sz w:val="18"/>
                <w:szCs w:val="18"/>
              </w:rPr>
            </w:pPr>
          </w:p>
          <w:p w14:paraId="591CF12E" w14:textId="77777777" w:rsidR="00D9282C" w:rsidRDefault="00D9282C">
            <w:pPr>
              <w:jc w:val="center"/>
              <w:rPr>
                <w:rFonts w:ascii="Palatino Linotype" w:eastAsia="Palatino Linotype" w:hAnsi="Palatino Linotype" w:cs="Palatino Linotype"/>
                <w:sz w:val="18"/>
                <w:szCs w:val="18"/>
              </w:rPr>
            </w:pPr>
          </w:p>
          <w:p w14:paraId="465D4FF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Initial symptoms</w:t>
            </w:r>
          </w:p>
        </w:tc>
        <w:tc>
          <w:tcPr>
            <w:tcW w:w="1878" w:type="dxa"/>
            <w:tcBorders>
              <w:top w:val="single" w:sz="4" w:space="0" w:color="000000"/>
              <w:left w:val="nil"/>
              <w:bottom w:val="single" w:sz="4" w:space="0" w:color="000000"/>
              <w:right w:val="single" w:sz="4" w:space="0" w:color="000000"/>
            </w:tcBorders>
          </w:tcPr>
          <w:p w14:paraId="04D1CA4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Cough</w:t>
            </w:r>
          </w:p>
        </w:tc>
        <w:tc>
          <w:tcPr>
            <w:tcW w:w="4230" w:type="dxa"/>
            <w:tcBorders>
              <w:top w:val="single" w:sz="4" w:space="0" w:color="000000"/>
              <w:left w:val="single" w:sz="4" w:space="0" w:color="000000"/>
              <w:right w:val="single" w:sz="4" w:space="0" w:color="000000"/>
            </w:tcBorders>
            <w:shd w:val="clear" w:color="auto" w:fill="auto"/>
            <w:vAlign w:val="center"/>
          </w:tcPr>
          <w:p w14:paraId="7F495F2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25 (25.8%)</w:t>
            </w:r>
          </w:p>
        </w:tc>
        <w:tc>
          <w:tcPr>
            <w:tcW w:w="1099" w:type="dxa"/>
            <w:tcBorders>
              <w:top w:val="single" w:sz="4" w:space="0" w:color="000000"/>
              <w:left w:val="single" w:sz="4" w:space="0" w:color="000000"/>
              <w:right w:val="single" w:sz="4" w:space="0" w:color="000000"/>
            </w:tcBorders>
            <w:shd w:val="clear" w:color="auto" w:fill="auto"/>
            <w:vAlign w:val="center"/>
          </w:tcPr>
          <w:p w14:paraId="3CD3595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top w:val="single" w:sz="4" w:space="0" w:color="000000"/>
              <w:left w:val="single" w:sz="4" w:space="0" w:color="000000"/>
              <w:right w:val="nil"/>
            </w:tcBorders>
            <w:shd w:val="clear" w:color="auto" w:fill="auto"/>
            <w:vAlign w:val="center"/>
          </w:tcPr>
          <w:p w14:paraId="13165AA9"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2B039060" w14:textId="77777777">
        <w:trPr>
          <w:trHeight w:val="74"/>
          <w:jc w:val="center"/>
        </w:trPr>
        <w:tc>
          <w:tcPr>
            <w:tcW w:w="1309" w:type="dxa"/>
            <w:vMerge/>
            <w:tcBorders>
              <w:top w:val="single" w:sz="4" w:space="0" w:color="000000"/>
              <w:right w:val="single" w:sz="4" w:space="0" w:color="000000"/>
            </w:tcBorders>
          </w:tcPr>
          <w:p w14:paraId="40A1AC05"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15510DA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Fever</w:t>
            </w:r>
          </w:p>
        </w:tc>
        <w:tc>
          <w:tcPr>
            <w:tcW w:w="4230" w:type="dxa"/>
            <w:tcBorders>
              <w:left w:val="single" w:sz="4" w:space="0" w:color="000000"/>
              <w:right w:val="single" w:sz="4" w:space="0" w:color="000000"/>
            </w:tcBorders>
            <w:shd w:val="clear" w:color="auto" w:fill="auto"/>
            <w:vAlign w:val="center"/>
          </w:tcPr>
          <w:p w14:paraId="61850D8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54 (55.7%)</w:t>
            </w:r>
          </w:p>
        </w:tc>
        <w:tc>
          <w:tcPr>
            <w:tcW w:w="1099" w:type="dxa"/>
            <w:tcBorders>
              <w:left w:val="single" w:sz="4" w:space="0" w:color="000000"/>
              <w:right w:val="single" w:sz="4" w:space="0" w:color="000000"/>
            </w:tcBorders>
            <w:shd w:val="clear" w:color="auto" w:fill="auto"/>
            <w:vAlign w:val="center"/>
          </w:tcPr>
          <w:p w14:paraId="4865537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7 (100%) </w:t>
            </w:r>
          </w:p>
        </w:tc>
        <w:tc>
          <w:tcPr>
            <w:tcW w:w="722" w:type="dxa"/>
            <w:tcBorders>
              <w:left w:val="single" w:sz="4" w:space="0" w:color="000000"/>
              <w:right w:val="nil"/>
            </w:tcBorders>
            <w:shd w:val="clear" w:color="auto" w:fill="auto"/>
            <w:vAlign w:val="center"/>
          </w:tcPr>
          <w:p w14:paraId="7240622F"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0.021</w:t>
            </w:r>
          </w:p>
        </w:tc>
      </w:tr>
      <w:tr w:rsidR="00D9282C" w14:paraId="23BD712A" w14:textId="77777777">
        <w:trPr>
          <w:trHeight w:val="74"/>
          <w:jc w:val="center"/>
        </w:trPr>
        <w:tc>
          <w:tcPr>
            <w:tcW w:w="1309" w:type="dxa"/>
            <w:vMerge/>
            <w:tcBorders>
              <w:top w:val="single" w:sz="4" w:space="0" w:color="000000"/>
              <w:right w:val="single" w:sz="4" w:space="0" w:color="000000"/>
            </w:tcBorders>
          </w:tcPr>
          <w:p w14:paraId="42C66A8C"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50F2552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Dyspnea</w:t>
            </w:r>
          </w:p>
        </w:tc>
        <w:tc>
          <w:tcPr>
            <w:tcW w:w="4230" w:type="dxa"/>
            <w:tcBorders>
              <w:left w:val="single" w:sz="4" w:space="0" w:color="000000"/>
              <w:right w:val="single" w:sz="4" w:space="0" w:color="000000"/>
            </w:tcBorders>
            <w:shd w:val="clear" w:color="auto" w:fill="auto"/>
            <w:vAlign w:val="center"/>
          </w:tcPr>
          <w:p w14:paraId="7BB8856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 (8.2%)</w:t>
            </w:r>
          </w:p>
        </w:tc>
        <w:tc>
          <w:tcPr>
            <w:tcW w:w="1099" w:type="dxa"/>
            <w:tcBorders>
              <w:left w:val="single" w:sz="4" w:space="0" w:color="000000"/>
              <w:right w:val="single" w:sz="4" w:space="0" w:color="000000"/>
            </w:tcBorders>
            <w:shd w:val="clear" w:color="auto" w:fill="auto"/>
            <w:vAlign w:val="center"/>
          </w:tcPr>
          <w:p w14:paraId="70E316B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left w:val="single" w:sz="4" w:space="0" w:color="000000"/>
              <w:right w:val="nil"/>
            </w:tcBorders>
            <w:shd w:val="clear" w:color="auto" w:fill="auto"/>
            <w:vAlign w:val="center"/>
          </w:tcPr>
          <w:p w14:paraId="52EB30D6"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4B7B3648" w14:textId="77777777">
        <w:trPr>
          <w:trHeight w:val="74"/>
          <w:jc w:val="center"/>
        </w:trPr>
        <w:tc>
          <w:tcPr>
            <w:tcW w:w="1309" w:type="dxa"/>
            <w:vMerge/>
            <w:tcBorders>
              <w:top w:val="single" w:sz="4" w:space="0" w:color="000000"/>
              <w:right w:val="single" w:sz="4" w:space="0" w:color="000000"/>
            </w:tcBorders>
          </w:tcPr>
          <w:p w14:paraId="35AB0F8E"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7E80965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Sputum</w:t>
            </w:r>
          </w:p>
        </w:tc>
        <w:tc>
          <w:tcPr>
            <w:tcW w:w="4230" w:type="dxa"/>
            <w:tcBorders>
              <w:left w:val="single" w:sz="4" w:space="0" w:color="000000"/>
              <w:right w:val="single" w:sz="4" w:space="0" w:color="000000"/>
            </w:tcBorders>
            <w:shd w:val="clear" w:color="auto" w:fill="auto"/>
            <w:vAlign w:val="center"/>
          </w:tcPr>
          <w:p w14:paraId="2615A7E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99" w:type="dxa"/>
            <w:tcBorders>
              <w:left w:val="single" w:sz="4" w:space="0" w:color="000000"/>
              <w:right w:val="single" w:sz="4" w:space="0" w:color="000000"/>
            </w:tcBorders>
            <w:shd w:val="clear" w:color="auto" w:fill="auto"/>
            <w:vAlign w:val="center"/>
          </w:tcPr>
          <w:p w14:paraId="27D7509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0A3C6F0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0.933</w:t>
            </w:r>
          </w:p>
        </w:tc>
      </w:tr>
      <w:tr w:rsidR="00D9282C" w14:paraId="2FBF807C" w14:textId="77777777">
        <w:trPr>
          <w:trHeight w:val="74"/>
          <w:jc w:val="center"/>
        </w:trPr>
        <w:tc>
          <w:tcPr>
            <w:tcW w:w="1309" w:type="dxa"/>
            <w:vMerge/>
            <w:tcBorders>
              <w:top w:val="single" w:sz="4" w:space="0" w:color="000000"/>
              <w:right w:val="single" w:sz="4" w:space="0" w:color="000000"/>
            </w:tcBorders>
          </w:tcPr>
          <w:p w14:paraId="50DE357B"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77B69AE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Sore throat</w:t>
            </w:r>
          </w:p>
        </w:tc>
        <w:tc>
          <w:tcPr>
            <w:tcW w:w="4230" w:type="dxa"/>
            <w:tcBorders>
              <w:left w:val="single" w:sz="4" w:space="0" w:color="000000"/>
              <w:right w:val="single" w:sz="4" w:space="0" w:color="000000"/>
            </w:tcBorders>
            <w:shd w:val="clear" w:color="auto" w:fill="auto"/>
            <w:vAlign w:val="center"/>
          </w:tcPr>
          <w:p w14:paraId="33618D5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(3.1%)</w:t>
            </w:r>
          </w:p>
        </w:tc>
        <w:tc>
          <w:tcPr>
            <w:tcW w:w="1099" w:type="dxa"/>
            <w:tcBorders>
              <w:left w:val="single" w:sz="4" w:space="0" w:color="000000"/>
              <w:right w:val="single" w:sz="4" w:space="0" w:color="000000"/>
            </w:tcBorders>
            <w:shd w:val="clear" w:color="auto" w:fill="auto"/>
            <w:vAlign w:val="center"/>
          </w:tcPr>
          <w:p w14:paraId="40786BD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66CF0A0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0.810</w:t>
            </w:r>
          </w:p>
        </w:tc>
      </w:tr>
      <w:tr w:rsidR="00D9282C" w14:paraId="406B2D9A" w14:textId="77777777">
        <w:trPr>
          <w:trHeight w:val="74"/>
          <w:jc w:val="center"/>
        </w:trPr>
        <w:tc>
          <w:tcPr>
            <w:tcW w:w="1309" w:type="dxa"/>
            <w:vMerge/>
            <w:tcBorders>
              <w:top w:val="single" w:sz="4" w:space="0" w:color="000000"/>
              <w:right w:val="single" w:sz="4" w:space="0" w:color="000000"/>
            </w:tcBorders>
          </w:tcPr>
          <w:p w14:paraId="60B0F0C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7F1128E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Nasal obstruction</w:t>
            </w:r>
          </w:p>
        </w:tc>
        <w:tc>
          <w:tcPr>
            <w:tcW w:w="4230" w:type="dxa"/>
            <w:tcBorders>
              <w:left w:val="single" w:sz="4" w:space="0" w:color="000000"/>
              <w:bottom w:val="single" w:sz="4" w:space="0" w:color="000000"/>
              <w:right w:val="single" w:sz="4" w:space="0" w:color="000000"/>
            </w:tcBorders>
            <w:shd w:val="clear" w:color="auto" w:fill="auto"/>
            <w:vAlign w:val="center"/>
          </w:tcPr>
          <w:p w14:paraId="505B0B5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99" w:type="dxa"/>
            <w:tcBorders>
              <w:left w:val="single" w:sz="4" w:space="0" w:color="000000"/>
              <w:bottom w:val="single" w:sz="4" w:space="0" w:color="000000"/>
              <w:right w:val="single" w:sz="4" w:space="0" w:color="000000"/>
            </w:tcBorders>
            <w:shd w:val="clear" w:color="auto" w:fill="auto"/>
            <w:vAlign w:val="center"/>
          </w:tcPr>
          <w:p w14:paraId="4FD0134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bottom w:val="single" w:sz="4" w:space="0" w:color="000000"/>
              <w:right w:val="nil"/>
            </w:tcBorders>
            <w:shd w:val="clear" w:color="auto" w:fill="auto"/>
            <w:vAlign w:val="center"/>
          </w:tcPr>
          <w:p w14:paraId="7C7F72F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0.933</w:t>
            </w:r>
          </w:p>
        </w:tc>
      </w:tr>
      <w:tr w:rsidR="00D9282C" w14:paraId="0482A177" w14:textId="77777777">
        <w:trPr>
          <w:trHeight w:val="53"/>
          <w:jc w:val="center"/>
        </w:trPr>
        <w:tc>
          <w:tcPr>
            <w:tcW w:w="3187" w:type="dxa"/>
            <w:gridSpan w:val="2"/>
            <w:tcBorders>
              <w:top w:val="single" w:sz="4" w:space="0" w:color="000000"/>
              <w:right w:val="single" w:sz="4" w:space="0" w:color="000000"/>
            </w:tcBorders>
          </w:tcPr>
          <w:p w14:paraId="6AC130C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Abnormal CT findings</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844B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45 (46.4%)</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0E9D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top w:val="single" w:sz="4" w:space="0" w:color="000000"/>
              <w:left w:val="single" w:sz="4" w:space="0" w:color="000000"/>
              <w:bottom w:val="single" w:sz="4" w:space="0" w:color="000000"/>
              <w:right w:val="nil"/>
            </w:tcBorders>
            <w:shd w:val="clear" w:color="auto" w:fill="auto"/>
            <w:vAlign w:val="center"/>
          </w:tcPr>
          <w:p w14:paraId="654789E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0.055</w:t>
            </w:r>
          </w:p>
        </w:tc>
      </w:tr>
      <w:tr w:rsidR="00D9282C" w14:paraId="6EAADFF8" w14:textId="77777777">
        <w:trPr>
          <w:trHeight w:val="56"/>
          <w:jc w:val="center"/>
        </w:trPr>
        <w:tc>
          <w:tcPr>
            <w:tcW w:w="1309" w:type="dxa"/>
            <w:vMerge w:val="restart"/>
            <w:tcBorders>
              <w:top w:val="single" w:sz="4" w:space="0" w:color="000000"/>
              <w:right w:val="single" w:sz="4" w:space="0" w:color="000000"/>
            </w:tcBorders>
          </w:tcPr>
          <w:p w14:paraId="22790256" w14:textId="77777777" w:rsidR="00D9282C" w:rsidRDefault="00D9282C">
            <w:pPr>
              <w:jc w:val="center"/>
              <w:rPr>
                <w:rFonts w:ascii="Palatino Linotype" w:eastAsia="Palatino Linotype" w:hAnsi="Palatino Linotype" w:cs="Palatino Linotype"/>
                <w:sz w:val="18"/>
                <w:szCs w:val="18"/>
              </w:rPr>
            </w:pPr>
          </w:p>
          <w:p w14:paraId="175B684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GGO</w:t>
            </w:r>
          </w:p>
        </w:tc>
        <w:tc>
          <w:tcPr>
            <w:tcW w:w="1878" w:type="dxa"/>
            <w:tcBorders>
              <w:top w:val="single" w:sz="4" w:space="0" w:color="000000"/>
              <w:left w:val="single" w:sz="4" w:space="0" w:color="000000"/>
              <w:right w:val="single" w:sz="4" w:space="0" w:color="000000"/>
            </w:tcBorders>
          </w:tcPr>
          <w:p w14:paraId="28BB0BE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Bilateral</w:t>
            </w:r>
          </w:p>
        </w:tc>
        <w:tc>
          <w:tcPr>
            <w:tcW w:w="4230" w:type="dxa"/>
            <w:tcBorders>
              <w:top w:val="single" w:sz="4" w:space="0" w:color="000000"/>
              <w:left w:val="single" w:sz="4" w:space="0" w:color="000000"/>
              <w:right w:val="single" w:sz="4" w:space="0" w:color="000000"/>
            </w:tcBorders>
            <w:shd w:val="clear" w:color="auto" w:fill="auto"/>
            <w:vAlign w:val="center"/>
          </w:tcPr>
          <w:p w14:paraId="2AC4A70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17 (17.5%)</w:t>
            </w:r>
          </w:p>
        </w:tc>
        <w:tc>
          <w:tcPr>
            <w:tcW w:w="1099" w:type="dxa"/>
            <w:tcBorders>
              <w:top w:val="single" w:sz="4" w:space="0" w:color="000000"/>
              <w:left w:val="single" w:sz="4" w:space="0" w:color="000000"/>
              <w:right w:val="single" w:sz="4" w:space="0" w:color="000000"/>
            </w:tcBorders>
            <w:shd w:val="clear" w:color="auto" w:fill="auto"/>
            <w:vAlign w:val="center"/>
          </w:tcPr>
          <w:p w14:paraId="5547EED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 (85.7%)</w:t>
            </w:r>
          </w:p>
        </w:tc>
        <w:tc>
          <w:tcPr>
            <w:tcW w:w="722" w:type="dxa"/>
            <w:vMerge w:val="restart"/>
            <w:tcBorders>
              <w:top w:val="single" w:sz="4" w:space="0" w:color="000000"/>
              <w:left w:val="single" w:sz="4" w:space="0" w:color="000000"/>
              <w:right w:val="nil"/>
            </w:tcBorders>
            <w:shd w:val="clear" w:color="auto" w:fill="auto"/>
            <w:vAlign w:val="center"/>
          </w:tcPr>
          <w:p w14:paraId="43A366C8"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0.020</w:t>
            </w:r>
          </w:p>
        </w:tc>
      </w:tr>
      <w:tr w:rsidR="00D9282C" w14:paraId="4FF4BAEF" w14:textId="77777777">
        <w:trPr>
          <w:trHeight w:val="56"/>
          <w:jc w:val="center"/>
        </w:trPr>
        <w:tc>
          <w:tcPr>
            <w:tcW w:w="1309" w:type="dxa"/>
            <w:vMerge/>
            <w:tcBorders>
              <w:top w:val="single" w:sz="4" w:space="0" w:color="000000"/>
              <w:right w:val="single" w:sz="4" w:space="0" w:color="000000"/>
            </w:tcBorders>
          </w:tcPr>
          <w:p w14:paraId="2C5F1AB7"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single" w:sz="4" w:space="0" w:color="000000"/>
              <w:right w:val="single" w:sz="4" w:space="0" w:color="000000"/>
            </w:tcBorders>
          </w:tcPr>
          <w:p w14:paraId="5790AE6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Unilateral</w:t>
            </w:r>
          </w:p>
        </w:tc>
        <w:tc>
          <w:tcPr>
            <w:tcW w:w="4230" w:type="dxa"/>
            <w:tcBorders>
              <w:left w:val="single" w:sz="4" w:space="0" w:color="000000"/>
              <w:right w:val="single" w:sz="4" w:space="0" w:color="000000"/>
            </w:tcBorders>
            <w:shd w:val="clear" w:color="auto" w:fill="auto"/>
            <w:vAlign w:val="center"/>
          </w:tcPr>
          <w:p w14:paraId="6480848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 (10.3%)</w:t>
            </w:r>
          </w:p>
        </w:tc>
        <w:tc>
          <w:tcPr>
            <w:tcW w:w="1099" w:type="dxa"/>
            <w:tcBorders>
              <w:left w:val="single" w:sz="4" w:space="0" w:color="000000"/>
              <w:right w:val="single" w:sz="4" w:space="0" w:color="000000"/>
            </w:tcBorders>
            <w:shd w:val="clear" w:color="auto" w:fill="auto"/>
            <w:vAlign w:val="center"/>
          </w:tcPr>
          <w:p w14:paraId="316935B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vMerge/>
            <w:tcBorders>
              <w:top w:val="single" w:sz="4" w:space="0" w:color="000000"/>
              <w:left w:val="single" w:sz="4" w:space="0" w:color="000000"/>
              <w:right w:val="nil"/>
            </w:tcBorders>
            <w:shd w:val="clear" w:color="auto" w:fill="auto"/>
            <w:vAlign w:val="center"/>
          </w:tcPr>
          <w:p w14:paraId="2C3D8A70"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6FBD8FC0" w14:textId="77777777">
        <w:trPr>
          <w:trHeight w:val="56"/>
          <w:jc w:val="center"/>
        </w:trPr>
        <w:tc>
          <w:tcPr>
            <w:tcW w:w="1309" w:type="dxa"/>
            <w:vMerge/>
            <w:tcBorders>
              <w:top w:val="single" w:sz="4" w:space="0" w:color="000000"/>
              <w:right w:val="single" w:sz="4" w:space="0" w:color="000000"/>
            </w:tcBorders>
          </w:tcPr>
          <w:p w14:paraId="7AB45144"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single" w:sz="4" w:space="0" w:color="000000"/>
              <w:right w:val="single" w:sz="4" w:space="0" w:color="000000"/>
            </w:tcBorders>
          </w:tcPr>
          <w:p w14:paraId="729E93D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Positive</w:t>
            </w:r>
          </w:p>
        </w:tc>
        <w:tc>
          <w:tcPr>
            <w:tcW w:w="4230" w:type="dxa"/>
            <w:tcBorders>
              <w:left w:val="single" w:sz="4" w:space="0" w:color="000000"/>
              <w:right w:val="single" w:sz="4" w:space="0" w:color="000000"/>
            </w:tcBorders>
            <w:shd w:val="clear" w:color="auto" w:fill="auto"/>
            <w:vAlign w:val="center"/>
          </w:tcPr>
          <w:p w14:paraId="489B705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 (23.7%)</w:t>
            </w:r>
          </w:p>
        </w:tc>
        <w:tc>
          <w:tcPr>
            <w:tcW w:w="1099" w:type="dxa"/>
            <w:tcBorders>
              <w:left w:val="single" w:sz="4" w:space="0" w:color="000000"/>
              <w:right w:val="single" w:sz="4" w:space="0" w:color="000000"/>
            </w:tcBorders>
            <w:shd w:val="clear" w:color="auto" w:fill="auto"/>
            <w:vAlign w:val="center"/>
          </w:tcPr>
          <w:p w14:paraId="0E3242A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vMerge/>
            <w:tcBorders>
              <w:top w:val="single" w:sz="4" w:space="0" w:color="000000"/>
              <w:left w:val="single" w:sz="4" w:space="0" w:color="000000"/>
              <w:right w:val="nil"/>
            </w:tcBorders>
            <w:shd w:val="clear" w:color="auto" w:fill="auto"/>
            <w:vAlign w:val="center"/>
          </w:tcPr>
          <w:p w14:paraId="3932DFB9"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4DEF112E" w14:textId="77777777">
        <w:trPr>
          <w:trHeight w:val="56"/>
          <w:jc w:val="center"/>
        </w:trPr>
        <w:tc>
          <w:tcPr>
            <w:tcW w:w="1309" w:type="dxa"/>
            <w:vMerge/>
            <w:tcBorders>
              <w:top w:val="single" w:sz="4" w:space="0" w:color="000000"/>
              <w:right w:val="single" w:sz="4" w:space="0" w:color="000000"/>
            </w:tcBorders>
          </w:tcPr>
          <w:p w14:paraId="5640A6E5"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single" w:sz="4" w:space="0" w:color="000000"/>
              <w:right w:val="single" w:sz="4" w:space="0" w:color="000000"/>
            </w:tcBorders>
          </w:tcPr>
          <w:p w14:paraId="094F79A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Negative</w:t>
            </w:r>
          </w:p>
        </w:tc>
        <w:tc>
          <w:tcPr>
            <w:tcW w:w="4230" w:type="dxa"/>
            <w:tcBorders>
              <w:left w:val="single" w:sz="4" w:space="0" w:color="000000"/>
              <w:bottom w:val="single" w:sz="4" w:space="0" w:color="000000"/>
              <w:right w:val="single" w:sz="4" w:space="0" w:color="000000"/>
            </w:tcBorders>
            <w:shd w:val="clear" w:color="auto" w:fill="auto"/>
            <w:vAlign w:val="center"/>
          </w:tcPr>
          <w:p w14:paraId="48F9F88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99" w:type="dxa"/>
            <w:tcBorders>
              <w:left w:val="single" w:sz="4" w:space="0" w:color="000000"/>
              <w:bottom w:val="single" w:sz="4" w:space="0" w:color="000000"/>
              <w:right w:val="single" w:sz="4" w:space="0" w:color="000000"/>
            </w:tcBorders>
            <w:shd w:val="clear" w:color="auto" w:fill="auto"/>
            <w:vAlign w:val="center"/>
          </w:tcPr>
          <w:p w14:paraId="38C0CB4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vMerge/>
            <w:tcBorders>
              <w:top w:val="single" w:sz="4" w:space="0" w:color="000000"/>
              <w:left w:val="single" w:sz="4" w:space="0" w:color="000000"/>
              <w:right w:val="nil"/>
            </w:tcBorders>
            <w:shd w:val="clear" w:color="auto" w:fill="auto"/>
            <w:vAlign w:val="center"/>
          </w:tcPr>
          <w:p w14:paraId="57435A6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78453883" w14:textId="77777777">
        <w:trPr>
          <w:trHeight w:val="48"/>
          <w:jc w:val="center"/>
        </w:trPr>
        <w:tc>
          <w:tcPr>
            <w:tcW w:w="1309" w:type="dxa"/>
            <w:vMerge w:val="restart"/>
            <w:tcBorders>
              <w:top w:val="single" w:sz="4" w:space="0" w:color="000000"/>
              <w:right w:val="single" w:sz="4" w:space="0" w:color="000000"/>
            </w:tcBorders>
          </w:tcPr>
          <w:p w14:paraId="6772F8A9" w14:textId="77777777" w:rsidR="00D9282C" w:rsidRDefault="00D9282C">
            <w:pPr>
              <w:jc w:val="center"/>
              <w:rPr>
                <w:rFonts w:ascii="Palatino Linotype" w:eastAsia="Palatino Linotype" w:hAnsi="Palatino Linotype" w:cs="Palatino Linotype"/>
                <w:sz w:val="18"/>
                <w:szCs w:val="18"/>
              </w:rPr>
            </w:pPr>
          </w:p>
          <w:p w14:paraId="40BA5B43" w14:textId="77777777" w:rsidR="00D9282C" w:rsidRDefault="00D9282C">
            <w:pPr>
              <w:jc w:val="center"/>
              <w:rPr>
                <w:rFonts w:ascii="Palatino Linotype" w:eastAsia="Palatino Linotype" w:hAnsi="Palatino Linotype" w:cs="Palatino Linotype"/>
                <w:sz w:val="18"/>
                <w:szCs w:val="18"/>
              </w:rPr>
            </w:pPr>
          </w:p>
          <w:p w14:paraId="484BFA7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Treatment</w:t>
            </w:r>
          </w:p>
        </w:tc>
        <w:tc>
          <w:tcPr>
            <w:tcW w:w="1878" w:type="dxa"/>
            <w:tcBorders>
              <w:top w:val="single" w:sz="4" w:space="0" w:color="000000"/>
              <w:left w:val="nil"/>
              <w:bottom w:val="single" w:sz="4" w:space="0" w:color="000000"/>
              <w:right w:val="single" w:sz="4" w:space="0" w:color="000000"/>
            </w:tcBorders>
          </w:tcPr>
          <w:p w14:paraId="25D3D0D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Antibiotics</w:t>
            </w:r>
          </w:p>
        </w:tc>
        <w:tc>
          <w:tcPr>
            <w:tcW w:w="4230" w:type="dxa"/>
            <w:tcBorders>
              <w:top w:val="single" w:sz="4" w:space="0" w:color="000000"/>
              <w:left w:val="single" w:sz="4" w:space="0" w:color="000000"/>
              <w:right w:val="single" w:sz="4" w:space="0" w:color="000000"/>
            </w:tcBorders>
            <w:shd w:val="clear" w:color="auto" w:fill="auto"/>
            <w:vAlign w:val="center"/>
          </w:tcPr>
          <w:p w14:paraId="49FF916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 (23.7%)</w:t>
            </w:r>
          </w:p>
        </w:tc>
        <w:tc>
          <w:tcPr>
            <w:tcW w:w="1099" w:type="dxa"/>
            <w:tcBorders>
              <w:top w:val="single" w:sz="4" w:space="0" w:color="000000"/>
              <w:left w:val="single" w:sz="4" w:space="0" w:color="000000"/>
              <w:right w:val="single" w:sz="4" w:space="0" w:color="000000"/>
            </w:tcBorders>
            <w:shd w:val="clear" w:color="auto" w:fill="auto"/>
            <w:vAlign w:val="center"/>
          </w:tcPr>
          <w:p w14:paraId="6C794F2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top w:val="single" w:sz="4" w:space="0" w:color="000000"/>
              <w:left w:val="single" w:sz="4" w:space="0" w:color="000000"/>
              <w:right w:val="nil"/>
            </w:tcBorders>
            <w:shd w:val="clear" w:color="auto" w:fill="auto"/>
            <w:vAlign w:val="center"/>
          </w:tcPr>
          <w:p w14:paraId="04DEF40D"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7D804182" w14:textId="77777777">
        <w:trPr>
          <w:trHeight w:val="44"/>
          <w:jc w:val="center"/>
        </w:trPr>
        <w:tc>
          <w:tcPr>
            <w:tcW w:w="1309" w:type="dxa"/>
            <w:vMerge/>
            <w:tcBorders>
              <w:top w:val="single" w:sz="4" w:space="0" w:color="000000"/>
              <w:right w:val="single" w:sz="4" w:space="0" w:color="000000"/>
            </w:tcBorders>
          </w:tcPr>
          <w:p w14:paraId="1295F6B9"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1E26D7D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Antivirals</w:t>
            </w:r>
          </w:p>
        </w:tc>
        <w:tc>
          <w:tcPr>
            <w:tcW w:w="4230" w:type="dxa"/>
            <w:tcBorders>
              <w:left w:val="single" w:sz="4" w:space="0" w:color="000000"/>
              <w:right w:val="single" w:sz="4" w:space="0" w:color="000000"/>
            </w:tcBorders>
            <w:shd w:val="clear" w:color="auto" w:fill="auto"/>
            <w:vAlign w:val="center"/>
          </w:tcPr>
          <w:p w14:paraId="5334567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 (11.3%)</w:t>
            </w:r>
          </w:p>
        </w:tc>
        <w:tc>
          <w:tcPr>
            <w:tcW w:w="1099" w:type="dxa"/>
            <w:tcBorders>
              <w:left w:val="single" w:sz="4" w:space="0" w:color="000000"/>
              <w:right w:val="single" w:sz="4" w:space="0" w:color="000000"/>
            </w:tcBorders>
            <w:shd w:val="clear" w:color="auto" w:fill="auto"/>
            <w:vAlign w:val="center"/>
          </w:tcPr>
          <w:p w14:paraId="19E6B00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(100%)</w:t>
            </w:r>
          </w:p>
        </w:tc>
        <w:tc>
          <w:tcPr>
            <w:tcW w:w="722" w:type="dxa"/>
            <w:tcBorders>
              <w:left w:val="single" w:sz="4" w:space="0" w:color="000000"/>
              <w:right w:val="nil"/>
            </w:tcBorders>
            <w:shd w:val="clear" w:color="auto" w:fill="auto"/>
            <w:vAlign w:val="center"/>
          </w:tcPr>
          <w:p w14:paraId="41FC0CB5"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001F35A6" w14:textId="77777777">
        <w:trPr>
          <w:trHeight w:val="44"/>
          <w:jc w:val="center"/>
        </w:trPr>
        <w:tc>
          <w:tcPr>
            <w:tcW w:w="1309" w:type="dxa"/>
            <w:vMerge/>
            <w:tcBorders>
              <w:top w:val="single" w:sz="4" w:space="0" w:color="000000"/>
              <w:right w:val="single" w:sz="4" w:space="0" w:color="000000"/>
            </w:tcBorders>
          </w:tcPr>
          <w:p w14:paraId="3C5E1C8D"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017A1EA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Steroid</w:t>
            </w:r>
          </w:p>
        </w:tc>
        <w:tc>
          <w:tcPr>
            <w:tcW w:w="4230" w:type="dxa"/>
            <w:tcBorders>
              <w:left w:val="single" w:sz="4" w:space="0" w:color="000000"/>
              <w:right w:val="single" w:sz="4" w:space="0" w:color="000000"/>
            </w:tcBorders>
            <w:shd w:val="clear" w:color="auto" w:fill="auto"/>
            <w:vAlign w:val="center"/>
          </w:tcPr>
          <w:p w14:paraId="44F770F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(3.1%)</w:t>
            </w:r>
          </w:p>
        </w:tc>
        <w:tc>
          <w:tcPr>
            <w:tcW w:w="1099" w:type="dxa"/>
            <w:tcBorders>
              <w:left w:val="single" w:sz="4" w:space="0" w:color="000000"/>
              <w:right w:val="single" w:sz="4" w:space="0" w:color="000000"/>
            </w:tcBorders>
            <w:shd w:val="clear" w:color="auto" w:fill="auto"/>
            <w:vAlign w:val="center"/>
          </w:tcPr>
          <w:p w14:paraId="63B5B4A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4CE173A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0.810</w:t>
            </w:r>
          </w:p>
        </w:tc>
      </w:tr>
      <w:tr w:rsidR="00D9282C" w14:paraId="3B750FE1" w14:textId="77777777">
        <w:trPr>
          <w:trHeight w:val="44"/>
          <w:jc w:val="center"/>
        </w:trPr>
        <w:tc>
          <w:tcPr>
            <w:tcW w:w="1309" w:type="dxa"/>
            <w:vMerge/>
            <w:tcBorders>
              <w:top w:val="single" w:sz="4" w:space="0" w:color="000000"/>
              <w:right w:val="single" w:sz="4" w:space="0" w:color="000000"/>
            </w:tcBorders>
          </w:tcPr>
          <w:p w14:paraId="4859E29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3B55B68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Anticoagulant</w:t>
            </w:r>
          </w:p>
        </w:tc>
        <w:tc>
          <w:tcPr>
            <w:tcW w:w="4230" w:type="dxa"/>
            <w:tcBorders>
              <w:left w:val="single" w:sz="4" w:space="0" w:color="000000"/>
              <w:right w:val="single" w:sz="4" w:space="0" w:color="000000"/>
            </w:tcBorders>
            <w:shd w:val="clear" w:color="auto" w:fill="auto"/>
            <w:vAlign w:val="center"/>
          </w:tcPr>
          <w:p w14:paraId="6248702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 (2.1%)</w:t>
            </w:r>
          </w:p>
        </w:tc>
        <w:tc>
          <w:tcPr>
            <w:tcW w:w="1099" w:type="dxa"/>
            <w:tcBorders>
              <w:left w:val="single" w:sz="4" w:space="0" w:color="000000"/>
              <w:right w:val="single" w:sz="4" w:space="0" w:color="000000"/>
            </w:tcBorders>
            <w:shd w:val="clear" w:color="auto" w:fill="auto"/>
            <w:vAlign w:val="center"/>
          </w:tcPr>
          <w:p w14:paraId="10042FF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 (85.7%)</w:t>
            </w:r>
          </w:p>
        </w:tc>
        <w:tc>
          <w:tcPr>
            <w:tcW w:w="722" w:type="dxa"/>
            <w:tcBorders>
              <w:left w:val="single" w:sz="4" w:space="0" w:color="000000"/>
              <w:right w:val="nil"/>
            </w:tcBorders>
            <w:shd w:val="clear" w:color="auto" w:fill="auto"/>
            <w:vAlign w:val="center"/>
          </w:tcPr>
          <w:p w14:paraId="0BB1B4E3"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491EB9EA" w14:textId="77777777">
        <w:trPr>
          <w:trHeight w:val="44"/>
          <w:jc w:val="center"/>
        </w:trPr>
        <w:tc>
          <w:tcPr>
            <w:tcW w:w="1309" w:type="dxa"/>
            <w:vMerge/>
            <w:tcBorders>
              <w:top w:val="single" w:sz="4" w:space="0" w:color="000000"/>
              <w:right w:val="single" w:sz="4" w:space="0" w:color="000000"/>
            </w:tcBorders>
          </w:tcPr>
          <w:p w14:paraId="14EEF30C"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2DEED1B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Hydroxychloroquine</w:t>
            </w:r>
          </w:p>
        </w:tc>
        <w:tc>
          <w:tcPr>
            <w:tcW w:w="4230" w:type="dxa"/>
            <w:tcBorders>
              <w:left w:val="single" w:sz="4" w:space="0" w:color="000000"/>
              <w:bottom w:val="single" w:sz="4" w:space="0" w:color="000000"/>
              <w:right w:val="single" w:sz="4" w:space="0" w:color="000000"/>
            </w:tcBorders>
            <w:shd w:val="clear" w:color="auto" w:fill="auto"/>
            <w:vAlign w:val="center"/>
          </w:tcPr>
          <w:p w14:paraId="3DEF9EA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 (5.2%)</w:t>
            </w:r>
          </w:p>
        </w:tc>
        <w:tc>
          <w:tcPr>
            <w:tcW w:w="1099" w:type="dxa"/>
            <w:tcBorders>
              <w:left w:val="single" w:sz="4" w:space="0" w:color="000000"/>
              <w:bottom w:val="single" w:sz="4" w:space="0" w:color="000000"/>
              <w:right w:val="single" w:sz="4" w:space="0" w:color="000000"/>
            </w:tcBorders>
            <w:shd w:val="clear" w:color="auto" w:fill="auto"/>
            <w:vAlign w:val="center"/>
          </w:tcPr>
          <w:p w14:paraId="2CA6A30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 (71.4%)</w:t>
            </w:r>
          </w:p>
        </w:tc>
        <w:tc>
          <w:tcPr>
            <w:tcW w:w="722" w:type="dxa"/>
            <w:tcBorders>
              <w:left w:val="single" w:sz="4" w:space="0" w:color="000000"/>
              <w:bottom w:val="single" w:sz="4" w:space="0" w:color="000000"/>
              <w:right w:val="nil"/>
            </w:tcBorders>
            <w:shd w:val="clear" w:color="auto" w:fill="auto"/>
            <w:vAlign w:val="center"/>
          </w:tcPr>
          <w:p w14:paraId="0FC9BB2F"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17757B82" w14:textId="77777777">
        <w:trPr>
          <w:trHeight w:val="112"/>
          <w:jc w:val="center"/>
        </w:trPr>
        <w:tc>
          <w:tcPr>
            <w:tcW w:w="1309" w:type="dxa"/>
            <w:vMerge w:val="restart"/>
            <w:tcBorders>
              <w:top w:val="single" w:sz="4" w:space="0" w:color="000000"/>
              <w:right w:val="single" w:sz="4" w:space="0" w:color="000000"/>
            </w:tcBorders>
          </w:tcPr>
          <w:p w14:paraId="3ACF168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Delivery method</w:t>
            </w:r>
          </w:p>
        </w:tc>
        <w:tc>
          <w:tcPr>
            <w:tcW w:w="1878" w:type="dxa"/>
            <w:tcBorders>
              <w:top w:val="single" w:sz="4" w:space="0" w:color="000000"/>
              <w:left w:val="nil"/>
              <w:bottom w:val="single" w:sz="4" w:space="0" w:color="000000"/>
              <w:right w:val="single" w:sz="4" w:space="0" w:color="000000"/>
            </w:tcBorders>
          </w:tcPr>
          <w:p w14:paraId="35A1298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NSVD</w:t>
            </w:r>
          </w:p>
        </w:tc>
        <w:tc>
          <w:tcPr>
            <w:tcW w:w="4230" w:type="dxa"/>
            <w:tcBorders>
              <w:top w:val="single" w:sz="4" w:space="0" w:color="000000"/>
              <w:left w:val="single" w:sz="4" w:space="0" w:color="000000"/>
              <w:right w:val="single" w:sz="4" w:space="0" w:color="000000"/>
            </w:tcBorders>
            <w:shd w:val="clear" w:color="auto" w:fill="auto"/>
            <w:vAlign w:val="center"/>
          </w:tcPr>
          <w:p w14:paraId="02C378D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21 (21.6%)</w:t>
            </w:r>
          </w:p>
        </w:tc>
        <w:tc>
          <w:tcPr>
            <w:tcW w:w="1099" w:type="dxa"/>
            <w:tcBorders>
              <w:top w:val="single" w:sz="4" w:space="0" w:color="000000"/>
              <w:left w:val="single" w:sz="4" w:space="0" w:color="000000"/>
              <w:right w:val="single" w:sz="4" w:space="0" w:color="000000"/>
            </w:tcBorders>
            <w:shd w:val="clear" w:color="auto" w:fill="auto"/>
            <w:vAlign w:val="center"/>
          </w:tcPr>
          <w:p w14:paraId="1FFE89B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(14.3%)</w:t>
            </w:r>
          </w:p>
        </w:tc>
        <w:tc>
          <w:tcPr>
            <w:tcW w:w="722" w:type="dxa"/>
            <w:vMerge w:val="restart"/>
            <w:tcBorders>
              <w:top w:val="single" w:sz="4" w:space="0" w:color="000000"/>
              <w:left w:val="single" w:sz="4" w:space="0" w:color="000000"/>
              <w:right w:val="nil"/>
            </w:tcBorders>
            <w:shd w:val="clear" w:color="auto" w:fill="auto"/>
            <w:vAlign w:val="center"/>
          </w:tcPr>
          <w:p w14:paraId="02F54C1C"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0.003</w:t>
            </w:r>
          </w:p>
        </w:tc>
      </w:tr>
      <w:tr w:rsidR="00D9282C" w14:paraId="191E4B13" w14:textId="77777777">
        <w:trPr>
          <w:trHeight w:val="112"/>
          <w:jc w:val="center"/>
        </w:trPr>
        <w:tc>
          <w:tcPr>
            <w:tcW w:w="1309" w:type="dxa"/>
            <w:vMerge/>
            <w:tcBorders>
              <w:top w:val="single" w:sz="4" w:space="0" w:color="000000"/>
              <w:right w:val="single" w:sz="4" w:space="0" w:color="000000"/>
            </w:tcBorders>
          </w:tcPr>
          <w:p w14:paraId="110FD996"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281B122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C/sec</w:t>
            </w:r>
          </w:p>
        </w:tc>
        <w:tc>
          <w:tcPr>
            <w:tcW w:w="4230" w:type="dxa"/>
            <w:tcBorders>
              <w:left w:val="single" w:sz="4" w:space="0" w:color="000000"/>
              <w:bottom w:val="single" w:sz="4" w:space="0" w:color="000000"/>
              <w:right w:val="single" w:sz="4" w:space="0" w:color="000000"/>
            </w:tcBorders>
            <w:shd w:val="clear" w:color="auto" w:fill="auto"/>
            <w:vAlign w:val="center"/>
          </w:tcPr>
          <w:p w14:paraId="31953B8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48 (49.4%)</w:t>
            </w:r>
          </w:p>
        </w:tc>
        <w:tc>
          <w:tcPr>
            <w:tcW w:w="1099" w:type="dxa"/>
            <w:tcBorders>
              <w:left w:val="single" w:sz="4" w:space="0" w:color="000000"/>
              <w:bottom w:val="single" w:sz="4" w:space="0" w:color="000000"/>
              <w:right w:val="single" w:sz="4" w:space="0" w:color="000000"/>
            </w:tcBorders>
            <w:shd w:val="clear" w:color="auto" w:fill="auto"/>
            <w:vAlign w:val="center"/>
          </w:tcPr>
          <w:p w14:paraId="4518F16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(57.1%)</w:t>
            </w:r>
          </w:p>
        </w:tc>
        <w:tc>
          <w:tcPr>
            <w:tcW w:w="722" w:type="dxa"/>
            <w:vMerge/>
            <w:tcBorders>
              <w:top w:val="single" w:sz="4" w:space="0" w:color="000000"/>
              <w:left w:val="single" w:sz="4" w:space="0" w:color="000000"/>
              <w:right w:val="nil"/>
            </w:tcBorders>
            <w:shd w:val="clear" w:color="auto" w:fill="auto"/>
            <w:vAlign w:val="center"/>
          </w:tcPr>
          <w:p w14:paraId="68F1A39A"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034E7066" w14:textId="77777777">
        <w:trPr>
          <w:trHeight w:val="53"/>
          <w:jc w:val="center"/>
        </w:trPr>
        <w:tc>
          <w:tcPr>
            <w:tcW w:w="1309" w:type="dxa"/>
            <w:vMerge w:val="restart"/>
            <w:tcBorders>
              <w:top w:val="single" w:sz="4" w:space="0" w:color="000000"/>
              <w:right w:val="single" w:sz="4" w:space="0" w:color="000000"/>
            </w:tcBorders>
          </w:tcPr>
          <w:p w14:paraId="3A32E29B" w14:textId="77777777" w:rsidR="00D9282C" w:rsidRDefault="00D9282C">
            <w:pPr>
              <w:jc w:val="center"/>
              <w:rPr>
                <w:rFonts w:ascii="Palatino Linotype" w:eastAsia="Palatino Linotype" w:hAnsi="Palatino Linotype" w:cs="Palatino Linotype"/>
                <w:sz w:val="18"/>
                <w:szCs w:val="18"/>
              </w:rPr>
            </w:pPr>
          </w:p>
          <w:p w14:paraId="4D2C31D2" w14:textId="77777777" w:rsidR="00D9282C" w:rsidRDefault="00D9282C">
            <w:pPr>
              <w:jc w:val="center"/>
              <w:rPr>
                <w:rFonts w:ascii="Palatino Linotype" w:eastAsia="Palatino Linotype" w:hAnsi="Palatino Linotype" w:cs="Palatino Linotype"/>
                <w:sz w:val="18"/>
                <w:szCs w:val="18"/>
              </w:rPr>
            </w:pPr>
          </w:p>
          <w:p w14:paraId="33801324" w14:textId="77777777" w:rsidR="00D9282C" w:rsidRDefault="00D9282C">
            <w:pPr>
              <w:jc w:val="center"/>
              <w:rPr>
                <w:rFonts w:ascii="Palatino Linotype" w:eastAsia="Palatino Linotype" w:hAnsi="Palatino Linotype" w:cs="Palatino Linotype"/>
                <w:sz w:val="18"/>
                <w:szCs w:val="18"/>
              </w:rPr>
            </w:pPr>
          </w:p>
          <w:p w14:paraId="536B1B5A" w14:textId="77777777" w:rsidR="00D9282C" w:rsidRDefault="00D9282C">
            <w:pPr>
              <w:jc w:val="center"/>
              <w:rPr>
                <w:rFonts w:ascii="Palatino Linotype" w:eastAsia="Palatino Linotype" w:hAnsi="Palatino Linotype" w:cs="Palatino Linotype"/>
                <w:sz w:val="18"/>
                <w:szCs w:val="18"/>
              </w:rPr>
            </w:pPr>
          </w:p>
          <w:p w14:paraId="4F052C47" w14:textId="77777777" w:rsidR="00D9282C" w:rsidRDefault="00D9282C">
            <w:pPr>
              <w:jc w:val="center"/>
              <w:rPr>
                <w:rFonts w:ascii="Palatino Linotype" w:eastAsia="Palatino Linotype" w:hAnsi="Palatino Linotype" w:cs="Palatino Linotype"/>
                <w:sz w:val="18"/>
                <w:szCs w:val="18"/>
              </w:rPr>
            </w:pPr>
          </w:p>
          <w:p w14:paraId="14807EC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Obstetrical complications</w:t>
            </w:r>
          </w:p>
        </w:tc>
        <w:tc>
          <w:tcPr>
            <w:tcW w:w="1878" w:type="dxa"/>
            <w:tcBorders>
              <w:top w:val="single" w:sz="4" w:space="0" w:color="000000"/>
              <w:left w:val="nil"/>
              <w:bottom w:val="single" w:sz="4" w:space="0" w:color="000000"/>
              <w:right w:val="single" w:sz="4" w:space="0" w:color="000000"/>
            </w:tcBorders>
          </w:tcPr>
          <w:p w14:paraId="208D649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Gestational DM</w:t>
            </w:r>
          </w:p>
        </w:tc>
        <w:tc>
          <w:tcPr>
            <w:tcW w:w="4230" w:type="dxa"/>
            <w:tcBorders>
              <w:top w:val="single" w:sz="4" w:space="0" w:color="000000"/>
              <w:left w:val="single" w:sz="4" w:space="0" w:color="000000"/>
              <w:right w:val="single" w:sz="4" w:space="0" w:color="000000"/>
            </w:tcBorders>
            <w:shd w:val="clear" w:color="auto" w:fill="auto"/>
            <w:vAlign w:val="center"/>
          </w:tcPr>
          <w:p w14:paraId="6B59318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(3.1%)</w:t>
            </w:r>
          </w:p>
        </w:tc>
        <w:tc>
          <w:tcPr>
            <w:tcW w:w="1099" w:type="dxa"/>
            <w:tcBorders>
              <w:top w:val="single" w:sz="4" w:space="0" w:color="000000"/>
              <w:left w:val="single" w:sz="4" w:space="0" w:color="000000"/>
              <w:right w:val="single" w:sz="4" w:space="0" w:color="000000"/>
            </w:tcBorders>
            <w:shd w:val="clear" w:color="auto" w:fill="auto"/>
            <w:vAlign w:val="center"/>
          </w:tcPr>
          <w:p w14:paraId="57CDC9C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top w:val="single" w:sz="4" w:space="0" w:color="000000"/>
              <w:left w:val="single" w:sz="4" w:space="0" w:color="000000"/>
              <w:right w:val="nil"/>
            </w:tcBorders>
            <w:shd w:val="clear" w:color="auto" w:fill="auto"/>
            <w:vAlign w:val="center"/>
          </w:tcPr>
          <w:p w14:paraId="0CC1D67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60B5A41B" w14:textId="77777777">
        <w:trPr>
          <w:trHeight w:val="44"/>
          <w:jc w:val="center"/>
        </w:trPr>
        <w:tc>
          <w:tcPr>
            <w:tcW w:w="1309" w:type="dxa"/>
            <w:vMerge/>
            <w:tcBorders>
              <w:top w:val="single" w:sz="4" w:space="0" w:color="000000"/>
              <w:right w:val="single" w:sz="4" w:space="0" w:color="000000"/>
            </w:tcBorders>
          </w:tcPr>
          <w:p w14:paraId="733ABD9C"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2F89119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Vaginal bleeding</w:t>
            </w:r>
          </w:p>
        </w:tc>
        <w:tc>
          <w:tcPr>
            <w:tcW w:w="4230" w:type="dxa"/>
            <w:tcBorders>
              <w:left w:val="single" w:sz="4" w:space="0" w:color="000000"/>
              <w:right w:val="single" w:sz="4" w:space="0" w:color="000000"/>
            </w:tcBorders>
            <w:shd w:val="clear" w:color="auto" w:fill="auto"/>
            <w:vAlign w:val="center"/>
          </w:tcPr>
          <w:p w14:paraId="3874D1C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99" w:type="dxa"/>
            <w:tcBorders>
              <w:left w:val="single" w:sz="4" w:space="0" w:color="000000"/>
              <w:right w:val="single" w:sz="4" w:space="0" w:color="000000"/>
            </w:tcBorders>
            <w:shd w:val="clear" w:color="auto" w:fill="auto"/>
            <w:vAlign w:val="center"/>
          </w:tcPr>
          <w:p w14:paraId="74A1A0A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779D182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0.933</w:t>
            </w:r>
          </w:p>
        </w:tc>
      </w:tr>
      <w:tr w:rsidR="00D9282C" w14:paraId="1ACDCCD6" w14:textId="77777777">
        <w:trPr>
          <w:trHeight w:val="44"/>
          <w:jc w:val="center"/>
        </w:trPr>
        <w:tc>
          <w:tcPr>
            <w:tcW w:w="1309" w:type="dxa"/>
            <w:vMerge/>
            <w:tcBorders>
              <w:top w:val="single" w:sz="4" w:space="0" w:color="000000"/>
              <w:right w:val="single" w:sz="4" w:space="0" w:color="000000"/>
            </w:tcBorders>
          </w:tcPr>
          <w:p w14:paraId="33658257"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584617F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Preeclampsia</w:t>
            </w:r>
          </w:p>
        </w:tc>
        <w:tc>
          <w:tcPr>
            <w:tcW w:w="4230" w:type="dxa"/>
            <w:tcBorders>
              <w:left w:val="single" w:sz="4" w:space="0" w:color="000000"/>
              <w:right w:val="single" w:sz="4" w:space="0" w:color="000000"/>
            </w:tcBorders>
            <w:shd w:val="clear" w:color="auto" w:fill="auto"/>
            <w:vAlign w:val="center"/>
          </w:tcPr>
          <w:p w14:paraId="1412998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 (6.2%)</w:t>
            </w:r>
          </w:p>
        </w:tc>
        <w:tc>
          <w:tcPr>
            <w:tcW w:w="1099" w:type="dxa"/>
            <w:tcBorders>
              <w:left w:val="single" w:sz="4" w:space="0" w:color="000000"/>
              <w:right w:val="single" w:sz="4" w:space="0" w:color="000000"/>
            </w:tcBorders>
            <w:shd w:val="clear" w:color="auto" w:fill="auto"/>
            <w:vAlign w:val="center"/>
          </w:tcPr>
          <w:p w14:paraId="2898A35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02C0000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5E46796D" w14:textId="77777777">
        <w:trPr>
          <w:trHeight w:val="44"/>
          <w:jc w:val="center"/>
        </w:trPr>
        <w:tc>
          <w:tcPr>
            <w:tcW w:w="1309" w:type="dxa"/>
            <w:vMerge/>
            <w:tcBorders>
              <w:top w:val="single" w:sz="4" w:space="0" w:color="000000"/>
              <w:right w:val="single" w:sz="4" w:space="0" w:color="000000"/>
            </w:tcBorders>
          </w:tcPr>
          <w:p w14:paraId="6437DB60"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4DE7D41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PROM</w:t>
            </w:r>
          </w:p>
        </w:tc>
        <w:tc>
          <w:tcPr>
            <w:tcW w:w="4230" w:type="dxa"/>
            <w:tcBorders>
              <w:left w:val="single" w:sz="4" w:space="0" w:color="000000"/>
              <w:right w:val="single" w:sz="4" w:space="0" w:color="000000"/>
            </w:tcBorders>
            <w:shd w:val="clear" w:color="auto" w:fill="auto"/>
            <w:vAlign w:val="center"/>
          </w:tcPr>
          <w:p w14:paraId="51C0EEA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 (10.3%)</w:t>
            </w:r>
          </w:p>
        </w:tc>
        <w:tc>
          <w:tcPr>
            <w:tcW w:w="1099" w:type="dxa"/>
            <w:tcBorders>
              <w:left w:val="single" w:sz="4" w:space="0" w:color="000000"/>
              <w:right w:val="single" w:sz="4" w:space="0" w:color="000000"/>
            </w:tcBorders>
            <w:shd w:val="clear" w:color="auto" w:fill="auto"/>
            <w:vAlign w:val="center"/>
          </w:tcPr>
          <w:p w14:paraId="7190EE4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601344E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0.482</w:t>
            </w:r>
          </w:p>
        </w:tc>
      </w:tr>
      <w:tr w:rsidR="00D9282C" w14:paraId="43337E95" w14:textId="77777777">
        <w:trPr>
          <w:trHeight w:val="44"/>
          <w:jc w:val="center"/>
        </w:trPr>
        <w:tc>
          <w:tcPr>
            <w:tcW w:w="1309" w:type="dxa"/>
            <w:vMerge/>
            <w:tcBorders>
              <w:top w:val="single" w:sz="4" w:space="0" w:color="000000"/>
              <w:right w:val="single" w:sz="4" w:space="0" w:color="000000"/>
            </w:tcBorders>
          </w:tcPr>
          <w:p w14:paraId="50AD36F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2021AE6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Fetal distress</w:t>
            </w:r>
          </w:p>
        </w:tc>
        <w:tc>
          <w:tcPr>
            <w:tcW w:w="4230" w:type="dxa"/>
            <w:tcBorders>
              <w:left w:val="single" w:sz="4" w:space="0" w:color="000000"/>
              <w:right w:val="single" w:sz="4" w:space="0" w:color="000000"/>
            </w:tcBorders>
            <w:shd w:val="clear" w:color="auto" w:fill="auto"/>
            <w:vAlign w:val="center"/>
          </w:tcPr>
          <w:p w14:paraId="472D03C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 (14.4%)</w:t>
            </w:r>
          </w:p>
        </w:tc>
        <w:tc>
          <w:tcPr>
            <w:tcW w:w="1099" w:type="dxa"/>
            <w:tcBorders>
              <w:left w:val="single" w:sz="4" w:space="0" w:color="000000"/>
              <w:right w:val="single" w:sz="4" w:space="0" w:color="000000"/>
            </w:tcBorders>
            <w:shd w:val="clear" w:color="auto" w:fill="auto"/>
            <w:vAlign w:val="center"/>
          </w:tcPr>
          <w:p w14:paraId="24F7D3D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5287EA4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0.352</w:t>
            </w:r>
          </w:p>
        </w:tc>
      </w:tr>
      <w:tr w:rsidR="00D9282C" w14:paraId="1C25508F" w14:textId="77777777">
        <w:trPr>
          <w:trHeight w:val="44"/>
          <w:jc w:val="center"/>
        </w:trPr>
        <w:tc>
          <w:tcPr>
            <w:tcW w:w="1309" w:type="dxa"/>
            <w:vMerge/>
            <w:tcBorders>
              <w:top w:val="single" w:sz="4" w:space="0" w:color="000000"/>
              <w:right w:val="single" w:sz="4" w:space="0" w:color="000000"/>
            </w:tcBorders>
          </w:tcPr>
          <w:p w14:paraId="298BFD56"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7A82929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Abortion</w:t>
            </w:r>
          </w:p>
        </w:tc>
        <w:tc>
          <w:tcPr>
            <w:tcW w:w="4230" w:type="dxa"/>
            <w:tcBorders>
              <w:left w:val="single" w:sz="4" w:space="0" w:color="000000"/>
              <w:right w:val="single" w:sz="4" w:space="0" w:color="000000"/>
            </w:tcBorders>
            <w:shd w:val="clear" w:color="auto" w:fill="auto"/>
            <w:vAlign w:val="center"/>
          </w:tcPr>
          <w:p w14:paraId="7E3EE6E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(3.1%)</w:t>
            </w:r>
          </w:p>
        </w:tc>
        <w:tc>
          <w:tcPr>
            <w:tcW w:w="1099" w:type="dxa"/>
            <w:tcBorders>
              <w:left w:val="single" w:sz="4" w:space="0" w:color="000000"/>
              <w:right w:val="single" w:sz="4" w:space="0" w:color="000000"/>
            </w:tcBorders>
            <w:shd w:val="clear" w:color="auto" w:fill="auto"/>
            <w:vAlign w:val="center"/>
          </w:tcPr>
          <w:p w14:paraId="4E2DE8F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0 (0%) </w:t>
            </w:r>
          </w:p>
        </w:tc>
        <w:tc>
          <w:tcPr>
            <w:tcW w:w="722" w:type="dxa"/>
            <w:tcBorders>
              <w:left w:val="single" w:sz="4" w:space="0" w:color="000000"/>
              <w:right w:val="nil"/>
            </w:tcBorders>
            <w:shd w:val="clear" w:color="auto" w:fill="auto"/>
            <w:vAlign w:val="center"/>
          </w:tcPr>
          <w:p w14:paraId="524E2D1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6B002B30" w14:textId="77777777">
        <w:trPr>
          <w:trHeight w:val="44"/>
          <w:jc w:val="center"/>
        </w:trPr>
        <w:tc>
          <w:tcPr>
            <w:tcW w:w="1309" w:type="dxa"/>
            <w:vMerge/>
            <w:tcBorders>
              <w:top w:val="single" w:sz="4" w:space="0" w:color="000000"/>
              <w:right w:val="single" w:sz="4" w:space="0" w:color="000000"/>
            </w:tcBorders>
          </w:tcPr>
          <w:p w14:paraId="5E90391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5DEA271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Prematurity</w:t>
            </w:r>
          </w:p>
        </w:tc>
        <w:tc>
          <w:tcPr>
            <w:tcW w:w="4230" w:type="dxa"/>
            <w:tcBorders>
              <w:left w:val="single" w:sz="4" w:space="0" w:color="000000"/>
              <w:right w:val="single" w:sz="4" w:space="0" w:color="000000"/>
            </w:tcBorders>
            <w:shd w:val="clear" w:color="auto" w:fill="auto"/>
            <w:vAlign w:val="center"/>
          </w:tcPr>
          <w:p w14:paraId="7AEA054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 (9.3%)</w:t>
            </w:r>
          </w:p>
        </w:tc>
        <w:tc>
          <w:tcPr>
            <w:tcW w:w="1099" w:type="dxa"/>
            <w:tcBorders>
              <w:left w:val="single" w:sz="4" w:space="0" w:color="000000"/>
              <w:right w:val="single" w:sz="4" w:space="0" w:color="000000"/>
            </w:tcBorders>
            <w:shd w:val="clear" w:color="auto" w:fill="auto"/>
            <w:vAlign w:val="center"/>
          </w:tcPr>
          <w:p w14:paraId="7EDA4F6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(00%)</w:t>
            </w:r>
          </w:p>
        </w:tc>
        <w:tc>
          <w:tcPr>
            <w:tcW w:w="722" w:type="dxa"/>
            <w:tcBorders>
              <w:left w:val="single" w:sz="4" w:space="0" w:color="000000"/>
              <w:right w:val="nil"/>
            </w:tcBorders>
            <w:shd w:val="clear" w:color="auto" w:fill="auto"/>
            <w:vAlign w:val="center"/>
          </w:tcPr>
          <w:p w14:paraId="1825537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0.520</w:t>
            </w:r>
          </w:p>
        </w:tc>
      </w:tr>
      <w:tr w:rsidR="00D9282C" w14:paraId="64A7DC5B" w14:textId="77777777">
        <w:trPr>
          <w:trHeight w:val="44"/>
          <w:jc w:val="center"/>
        </w:trPr>
        <w:tc>
          <w:tcPr>
            <w:tcW w:w="1309" w:type="dxa"/>
            <w:vMerge/>
            <w:tcBorders>
              <w:top w:val="single" w:sz="4" w:space="0" w:color="000000"/>
              <w:right w:val="single" w:sz="4" w:space="0" w:color="000000"/>
            </w:tcBorders>
          </w:tcPr>
          <w:p w14:paraId="0085AF4D"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23A2CEF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Pregnancy-induced hypertension</w:t>
            </w:r>
          </w:p>
        </w:tc>
        <w:tc>
          <w:tcPr>
            <w:tcW w:w="4230" w:type="dxa"/>
            <w:tcBorders>
              <w:left w:val="single" w:sz="4" w:space="0" w:color="000000"/>
              <w:right w:val="single" w:sz="4" w:space="0" w:color="000000"/>
            </w:tcBorders>
            <w:shd w:val="clear" w:color="auto" w:fill="auto"/>
            <w:vAlign w:val="center"/>
          </w:tcPr>
          <w:p w14:paraId="37EA200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(4.1%)</w:t>
            </w:r>
          </w:p>
        </w:tc>
        <w:tc>
          <w:tcPr>
            <w:tcW w:w="1099" w:type="dxa"/>
            <w:tcBorders>
              <w:left w:val="single" w:sz="4" w:space="0" w:color="000000"/>
              <w:right w:val="single" w:sz="4" w:space="0" w:color="000000"/>
            </w:tcBorders>
            <w:shd w:val="clear" w:color="auto" w:fill="auto"/>
            <w:vAlign w:val="center"/>
          </w:tcPr>
          <w:p w14:paraId="2BDBE3D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2DC11DF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0.754</w:t>
            </w:r>
          </w:p>
        </w:tc>
      </w:tr>
      <w:tr w:rsidR="00D9282C" w14:paraId="70C89F4F" w14:textId="77777777">
        <w:trPr>
          <w:trHeight w:val="225"/>
          <w:jc w:val="center"/>
        </w:trPr>
        <w:tc>
          <w:tcPr>
            <w:tcW w:w="1309" w:type="dxa"/>
            <w:vMerge/>
            <w:tcBorders>
              <w:top w:val="single" w:sz="4" w:space="0" w:color="000000"/>
              <w:right w:val="single" w:sz="4" w:space="0" w:color="000000"/>
            </w:tcBorders>
          </w:tcPr>
          <w:p w14:paraId="16BD756A"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7D4E1BA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Placental abruption</w:t>
            </w:r>
          </w:p>
        </w:tc>
        <w:tc>
          <w:tcPr>
            <w:tcW w:w="4230" w:type="dxa"/>
            <w:tcBorders>
              <w:left w:val="single" w:sz="4" w:space="0" w:color="000000"/>
              <w:right w:val="single" w:sz="4" w:space="0" w:color="000000"/>
            </w:tcBorders>
            <w:shd w:val="clear" w:color="auto" w:fill="auto"/>
            <w:vAlign w:val="center"/>
          </w:tcPr>
          <w:p w14:paraId="3886CB3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99" w:type="dxa"/>
            <w:tcBorders>
              <w:left w:val="single" w:sz="4" w:space="0" w:color="000000"/>
              <w:right w:val="single" w:sz="4" w:space="0" w:color="000000"/>
            </w:tcBorders>
            <w:shd w:val="clear" w:color="auto" w:fill="auto"/>
            <w:vAlign w:val="center"/>
          </w:tcPr>
          <w:p w14:paraId="262E49F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22" w:type="dxa"/>
            <w:tcBorders>
              <w:left w:val="single" w:sz="4" w:space="0" w:color="000000"/>
              <w:right w:val="nil"/>
            </w:tcBorders>
            <w:shd w:val="clear" w:color="auto" w:fill="auto"/>
            <w:vAlign w:val="center"/>
          </w:tcPr>
          <w:p w14:paraId="58D7FB1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0.933</w:t>
            </w:r>
          </w:p>
        </w:tc>
      </w:tr>
      <w:tr w:rsidR="00D9282C" w14:paraId="06184E5D" w14:textId="77777777">
        <w:trPr>
          <w:trHeight w:val="224"/>
          <w:jc w:val="center"/>
        </w:trPr>
        <w:tc>
          <w:tcPr>
            <w:tcW w:w="1309" w:type="dxa"/>
            <w:vMerge/>
            <w:tcBorders>
              <w:top w:val="single" w:sz="4" w:space="0" w:color="000000"/>
              <w:right w:val="single" w:sz="4" w:space="0" w:color="000000"/>
            </w:tcBorders>
          </w:tcPr>
          <w:p w14:paraId="5B948080"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6B12906E" w14:textId="77777777" w:rsidR="00D9282C" w:rsidRDefault="008708A9">
            <w:pPr>
              <w:jc w:val="center"/>
              <w:rPr>
                <w:rFonts w:ascii="Palatino Linotype" w:eastAsia="Palatino Linotype" w:hAnsi="Palatino Linotype" w:cs="Palatino Linotype"/>
                <w:sz w:val="18"/>
                <w:szCs w:val="18"/>
                <w:highlight w:val="yellow"/>
              </w:rPr>
            </w:pPr>
            <w:r>
              <w:rPr>
                <w:rFonts w:ascii="Palatino Linotype" w:eastAsia="Palatino Linotype" w:hAnsi="Palatino Linotype" w:cs="Palatino Linotype"/>
                <w:sz w:val="18"/>
                <w:szCs w:val="18"/>
                <w:highlight w:val="yellow"/>
              </w:rPr>
              <w:t>Fetal death</w:t>
            </w:r>
          </w:p>
        </w:tc>
        <w:tc>
          <w:tcPr>
            <w:tcW w:w="4230" w:type="dxa"/>
            <w:tcBorders>
              <w:left w:val="single" w:sz="4" w:space="0" w:color="000000"/>
              <w:bottom w:val="single" w:sz="4" w:space="0" w:color="000000"/>
              <w:right w:val="single" w:sz="4" w:space="0" w:color="000000"/>
            </w:tcBorders>
            <w:shd w:val="clear" w:color="auto" w:fill="auto"/>
            <w:vAlign w:val="center"/>
          </w:tcPr>
          <w:p w14:paraId="423BB54F" w14:textId="77777777" w:rsidR="00D9282C" w:rsidRDefault="008708A9">
            <w:pPr>
              <w:jc w:val="center"/>
              <w:rPr>
                <w:rFonts w:ascii="Palatino Linotype" w:eastAsia="Palatino Linotype" w:hAnsi="Palatino Linotype" w:cs="Palatino Linotype"/>
                <w:sz w:val="18"/>
                <w:szCs w:val="18"/>
                <w:highlight w:val="yellow"/>
              </w:rPr>
            </w:pPr>
            <w:r>
              <w:rPr>
                <w:rFonts w:ascii="Palatino Linotype" w:eastAsia="Palatino Linotype" w:hAnsi="Palatino Linotype" w:cs="Palatino Linotype"/>
                <w:sz w:val="18"/>
                <w:szCs w:val="18"/>
                <w:highlight w:val="yellow"/>
              </w:rPr>
              <w:t>1 (1.0%)</w:t>
            </w:r>
          </w:p>
        </w:tc>
        <w:tc>
          <w:tcPr>
            <w:tcW w:w="1099" w:type="dxa"/>
            <w:tcBorders>
              <w:left w:val="single" w:sz="4" w:space="0" w:color="000000"/>
              <w:bottom w:val="single" w:sz="4" w:space="0" w:color="000000"/>
              <w:right w:val="single" w:sz="4" w:space="0" w:color="000000"/>
            </w:tcBorders>
            <w:shd w:val="clear" w:color="auto" w:fill="auto"/>
            <w:vAlign w:val="center"/>
          </w:tcPr>
          <w:p w14:paraId="07A78087" w14:textId="77777777" w:rsidR="00D9282C" w:rsidRDefault="008708A9">
            <w:pPr>
              <w:jc w:val="center"/>
              <w:rPr>
                <w:rFonts w:ascii="Palatino Linotype" w:eastAsia="Palatino Linotype" w:hAnsi="Palatino Linotype" w:cs="Palatino Linotype"/>
                <w:sz w:val="18"/>
                <w:szCs w:val="18"/>
                <w:highlight w:val="yellow"/>
              </w:rPr>
            </w:pPr>
            <w:r>
              <w:rPr>
                <w:rFonts w:ascii="Palatino Linotype" w:eastAsia="Palatino Linotype" w:hAnsi="Palatino Linotype" w:cs="Palatino Linotype"/>
                <w:sz w:val="18"/>
                <w:szCs w:val="18"/>
                <w:highlight w:val="yellow"/>
              </w:rPr>
              <w:t>4 (57.1%)</w:t>
            </w:r>
          </w:p>
        </w:tc>
        <w:tc>
          <w:tcPr>
            <w:tcW w:w="722" w:type="dxa"/>
            <w:tcBorders>
              <w:left w:val="single" w:sz="4" w:space="0" w:color="000000"/>
              <w:bottom w:val="single" w:sz="4" w:space="0" w:color="000000"/>
              <w:right w:val="nil"/>
            </w:tcBorders>
            <w:shd w:val="clear" w:color="auto" w:fill="auto"/>
            <w:vAlign w:val="center"/>
          </w:tcPr>
          <w:p w14:paraId="3FFA72F1" w14:textId="77777777" w:rsidR="00D9282C" w:rsidRDefault="008708A9">
            <w:pPr>
              <w:jc w:val="center"/>
              <w:rPr>
                <w:rFonts w:ascii="Palatino Linotype" w:eastAsia="Palatino Linotype" w:hAnsi="Palatino Linotype" w:cs="Palatino Linotype"/>
                <w:b/>
                <w:sz w:val="18"/>
                <w:szCs w:val="18"/>
                <w:highlight w:val="yellow"/>
              </w:rPr>
            </w:pPr>
            <w:r>
              <w:rPr>
                <w:rFonts w:ascii="Palatino Linotype" w:eastAsia="Palatino Linotype" w:hAnsi="Palatino Linotype" w:cs="Palatino Linotype"/>
                <w:b/>
                <w:sz w:val="18"/>
                <w:szCs w:val="18"/>
                <w:highlight w:val="yellow"/>
              </w:rPr>
              <w:t>0.000</w:t>
            </w:r>
          </w:p>
        </w:tc>
      </w:tr>
    </w:tbl>
    <w:p w14:paraId="6D82EBD9" w14:textId="77777777" w:rsidR="00D9282C" w:rsidRDefault="008708A9">
      <w:pPr>
        <w:pBdr>
          <w:top w:val="nil"/>
          <w:left w:val="nil"/>
          <w:bottom w:val="nil"/>
          <w:right w:val="nil"/>
          <w:between w:val="nil"/>
        </w:pBd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highlight w:val="yellow"/>
        </w:rPr>
        <w:t>N: Number, SARS-CoV-2: Severe Acute Respiratory Syndrome Coronavirus 2, RT-PCR: Reverse transcription polymerase chain reaction, CT: computed tomography, GGO: Ground glass opacities</w:t>
      </w:r>
      <w:r>
        <w:rPr>
          <w:rFonts w:ascii="Palatino Linotype" w:eastAsia="Palatino Linotype" w:hAnsi="Palatino Linotype" w:cs="Palatino Linotype"/>
          <w:color w:val="000000"/>
          <w:sz w:val="20"/>
          <w:szCs w:val="20"/>
        </w:rPr>
        <w:t>, NSVD: Normal Spontaneous Vaginal Delivery, C/sec: Cesarean section, DM: D</w:t>
      </w:r>
      <w:r>
        <w:rPr>
          <w:rFonts w:ascii="Palatino Linotype" w:eastAsia="Palatino Linotype" w:hAnsi="Palatino Linotype" w:cs="Palatino Linotype"/>
          <w:color w:val="000000"/>
          <w:sz w:val="20"/>
          <w:szCs w:val="20"/>
        </w:rPr>
        <w:t xml:space="preserve">iabetes mellitus, PROM: </w:t>
      </w:r>
      <w:proofErr w:type="spellStart"/>
      <w:r>
        <w:rPr>
          <w:rFonts w:ascii="Palatino Linotype" w:eastAsia="Palatino Linotype" w:hAnsi="Palatino Linotype" w:cs="Palatino Linotype"/>
          <w:color w:val="000000"/>
          <w:sz w:val="20"/>
          <w:szCs w:val="20"/>
        </w:rPr>
        <w:t>Prelabor</w:t>
      </w:r>
      <w:proofErr w:type="spellEnd"/>
      <w:r>
        <w:rPr>
          <w:rFonts w:ascii="Palatino Linotype" w:eastAsia="Palatino Linotype" w:hAnsi="Palatino Linotype" w:cs="Palatino Linotype"/>
          <w:color w:val="000000"/>
          <w:sz w:val="20"/>
          <w:szCs w:val="20"/>
        </w:rPr>
        <w:t xml:space="preserve"> rupture of membranes </w:t>
      </w:r>
    </w:p>
    <w:p w14:paraId="529EC829" w14:textId="77777777" w:rsidR="00D9282C" w:rsidRDefault="008708A9">
      <w:pPr>
        <w:pBdr>
          <w:top w:val="nil"/>
          <w:left w:val="nil"/>
          <w:bottom w:val="nil"/>
          <w:right w:val="nil"/>
          <w:between w:val="nil"/>
        </w:pBdr>
        <w:spacing w:before="240" w:after="120"/>
        <w:jc w:val="left"/>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3.4. Neonatal findings and outcomes</w:t>
      </w:r>
    </w:p>
    <w:p w14:paraId="3071AF20" w14:textId="77777777" w:rsidR="00D9282C" w:rsidRDefault="008708A9">
      <w:pPr>
        <w:pBdr>
          <w:top w:val="nil"/>
          <w:left w:val="nil"/>
          <w:bottom w:val="nil"/>
          <w:right w:val="nil"/>
          <w:between w:val="nil"/>
        </w:pBdr>
        <w:ind w:firstLine="425"/>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rPr>
        <w:t xml:space="preserve">In concordance with previous findings, </w:t>
      </w:r>
      <w:r>
        <w:rPr>
          <w:rFonts w:ascii="Palatino Linotype" w:eastAsia="Palatino Linotype" w:hAnsi="Palatino Linotype" w:cs="Palatino Linotype"/>
          <w:color w:val="000000"/>
          <w:sz w:val="20"/>
          <w:szCs w:val="20"/>
          <w:highlight w:val="yellow"/>
        </w:rPr>
        <w:t>vertical SARS-CoV-2 transmission was not found through neonatal SARS-CoV-2 RT-PCR because there were no positive results in all neonates who were tested for SARS-CoV-2 (Table 8).</w:t>
      </w:r>
      <w:r>
        <w:rPr>
          <w:rFonts w:ascii="Palatino Linotype" w:eastAsia="Palatino Linotype" w:hAnsi="Palatino Linotype" w:cs="Palatino Linotype"/>
          <w:color w:val="000000"/>
          <w:sz w:val="20"/>
          <w:szCs w:val="20"/>
        </w:rPr>
        <w:t xml:space="preserve"> Out of patients with recorded delivery methods, Cesarean delivery (51 cases) </w:t>
      </w:r>
      <w:r>
        <w:rPr>
          <w:rFonts w:ascii="Palatino Linotype" w:eastAsia="Palatino Linotype" w:hAnsi="Palatino Linotype" w:cs="Palatino Linotype"/>
          <w:color w:val="000000"/>
          <w:sz w:val="20"/>
          <w:szCs w:val="20"/>
        </w:rPr>
        <w:t xml:space="preserve">was more common than normal spontaneous vaginal delivery (NSVD) (22 cases). Neonatal survival outcomes were recorded for 46 cases, and 41 were alive by each study's conclusion. </w:t>
      </w:r>
    </w:p>
    <w:p w14:paraId="14583D7D"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b/>
          <w:i/>
          <w:color w:val="000000"/>
          <w:sz w:val="18"/>
          <w:szCs w:val="18"/>
        </w:rPr>
        <w:t>Table 8.</w:t>
      </w:r>
      <w:r>
        <w:rPr>
          <w:rFonts w:ascii="Palatino Linotype" w:eastAsia="Palatino Linotype" w:hAnsi="Palatino Linotype" w:cs="Palatino Linotype"/>
          <w:b/>
          <w:color w:val="000000"/>
          <w:sz w:val="18"/>
          <w:szCs w:val="18"/>
        </w:rPr>
        <w:t xml:space="preserve"> Characteristics of fetal and neonatal outcomes from COVID-19 pregnancies.</w:t>
      </w:r>
    </w:p>
    <w:tbl>
      <w:tblPr>
        <w:tblStyle w:val="a6"/>
        <w:tblW w:w="6379" w:type="dxa"/>
        <w:jc w:val="center"/>
        <w:tblLayout w:type="fixed"/>
        <w:tblLook w:val="0400" w:firstRow="0" w:lastRow="0" w:firstColumn="0" w:lastColumn="0" w:noHBand="0" w:noVBand="1"/>
      </w:tblPr>
      <w:tblGrid>
        <w:gridCol w:w="1441"/>
        <w:gridCol w:w="1872"/>
        <w:gridCol w:w="3066"/>
      </w:tblGrid>
      <w:tr w:rsidR="00D9282C" w14:paraId="23114B83" w14:textId="77777777">
        <w:trPr>
          <w:jc w:val="center"/>
        </w:trPr>
        <w:tc>
          <w:tcPr>
            <w:tcW w:w="1441" w:type="dxa"/>
            <w:vMerge w:val="restart"/>
            <w:tcBorders>
              <w:top w:val="single" w:sz="8" w:space="0" w:color="000000"/>
              <w:left w:val="nil"/>
              <w:bottom w:val="single" w:sz="12" w:space="0" w:color="000000"/>
              <w:right w:val="nil"/>
            </w:tcBorders>
            <w:shd w:val="clear" w:color="auto" w:fill="auto"/>
            <w:vAlign w:val="center"/>
          </w:tcPr>
          <w:p w14:paraId="183B963D"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Variable</w:t>
            </w:r>
          </w:p>
        </w:tc>
        <w:tc>
          <w:tcPr>
            <w:tcW w:w="4938" w:type="dxa"/>
            <w:gridSpan w:val="2"/>
            <w:tcBorders>
              <w:top w:val="single" w:sz="8" w:space="0" w:color="000000"/>
              <w:left w:val="nil"/>
              <w:bottom w:val="nil"/>
              <w:right w:val="nil"/>
            </w:tcBorders>
            <w:shd w:val="clear" w:color="auto" w:fill="auto"/>
            <w:vAlign w:val="center"/>
          </w:tcPr>
          <w:p w14:paraId="40FF73FB"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Total Number of Pregnancies (n = 104)</w:t>
            </w:r>
          </w:p>
        </w:tc>
      </w:tr>
      <w:tr w:rsidR="00D9282C" w14:paraId="36928637" w14:textId="77777777">
        <w:trPr>
          <w:jc w:val="center"/>
        </w:trPr>
        <w:tc>
          <w:tcPr>
            <w:tcW w:w="1441" w:type="dxa"/>
            <w:vMerge/>
            <w:tcBorders>
              <w:top w:val="single" w:sz="8" w:space="0" w:color="000000"/>
              <w:left w:val="nil"/>
              <w:bottom w:val="single" w:sz="12" w:space="0" w:color="000000"/>
              <w:right w:val="nil"/>
            </w:tcBorders>
            <w:shd w:val="clear" w:color="auto" w:fill="auto"/>
            <w:vAlign w:val="center"/>
          </w:tcPr>
          <w:p w14:paraId="698AA69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4938" w:type="dxa"/>
            <w:gridSpan w:val="2"/>
            <w:tcBorders>
              <w:top w:val="nil"/>
              <w:left w:val="nil"/>
              <w:bottom w:val="single" w:sz="12" w:space="0" w:color="000000"/>
              <w:right w:val="nil"/>
            </w:tcBorders>
            <w:shd w:val="clear" w:color="auto" w:fill="auto"/>
            <w:vAlign w:val="center"/>
          </w:tcPr>
          <w:p w14:paraId="072521E8" w14:textId="77777777" w:rsidR="00D9282C" w:rsidRDefault="00D9282C">
            <w:pPr>
              <w:jc w:val="center"/>
              <w:rPr>
                <w:rFonts w:ascii="Palatino Linotype" w:eastAsia="Palatino Linotype" w:hAnsi="Palatino Linotype" w:cs="Palatino Linotype"/>
                <w:b/>
                <w:sz w:val="18"/>
                <w:szCs w:val="18"/>
              </w:rPr>
            </w:pPr>
          </w:p>
        </w:tc>
      </w:tr>
      <w:tr w:rsidR="00D9282C" w14:paraId="13D9D3B9" w14:textId="77777777">
        <w:trPr>
          <w:jc w:val="center"/>
        </w:trPr>
        <w:tc>
          <w:tcPr>
            <w:tcW w:w="6379" w:type="dxa"/>
            <w:gridSpan w:val="3"/>
            <w:tcBorders>
              <w:top w:val="nil"/>
              <w:left w:val="nil"/>
              <w:bottom w:val="single" w:sz="4" w:space="0" w:color="000000"/>
              <w:right w:val="nil"/>
            </w:tcBorders>
            <w:shd w:val="clear" w:color="auto" w:fill="auto"/>
            <w:vAlign w:val="center"/>
          </w:tcPr>
          <w:p w14:paraId="2E33CA04"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Survival rate</w:t>
            </w:r>
          </w:p>
        </w:tc>
      </w:tr>
      <w:tr w:rsidR="00D9282C" w14:paraId="45AAF32E" w14:textId="77777777">
        <w:trPr>
          <w:jc w:val="center"/>
        </w:trPr>
        <w:tc>
          <w:tcPr>
            <w:tcW w:w="1441" w:type="dxa"/>
            <w:tcBorders>
              <w:top w:val="nil"/>
              <w:left w:val="nil"/>
              <w:bottom w:val="nil"/>
              <w:right w:val="nil"/>
            </w:tcBorders>
            <w:shd w:val="clear" w:color="auto" w:fill="auto"/>
            <w:vAlign w:val="center"/>
          </w:tcPr>
          <w:p w14:paraId="269C12A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lastRenderedPageBreak/>
              <w:t>Alive</w:t>
            </w:r>
          </w:p>
        </w:tc>
        <w:tc>
          <w:tcPr>
            <w:tcW w:w="1872" w:type="dxa"/>
            <w:tcBorders>
              <w:top w:val="nil"/>
              <w:left w:val="nil"/>
              <w:bottom w:val="nil"/>
              <w:right w:val="nil"/>
            </w:tcBorders>
            <w:shd w:val="clear" w:color="auto" w:fill="auto"/>
            <w:vAlign w:val="center"/>
          </w:tcPr>
          <w:p w14:paraId="4C83B40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41</w:t>
            </w:r>
          </w:p>
        </w:tc>
        <w:tc>
          <w:tcPr>
            <w:tcW w:w="3066" w:type="dxa"/>
            <w:tcBorders>
              <w:top w:val="nil"/>
              <w:left w:val="nil"/>
              <w:bottom w:val="nil"/>
              <w:right w:val="nil"/>
            </w:tcBorders>
            <w:shd w:val="clear" w:color="auto" w:fill="auto"/>
            <w:vAlign w:val="center"/>
          </w:tcPr>
          <w:p w14:paraId="739F69CE"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(39.4%)</w:t>
            </w:r>
          </w:p>
        </w:tc>
      </w:tr>
      <w:tr w:rsidR="00D9282C" w14:paraId="790DF73D" w14:textId="77777777">
        <w:trPr>
          <w:jc w:val="center"/>
        </w:trPr>
        <w:tc>
          <w:tcPr>
            <w:tcW w:w="1441" w:type="dxa"/>
            <w:tcBorders>
              <w:top w:val="nil"/>
              <w:left w:val="nil"/>
              <w:bottom w:val="nil"/>
              <w:right w:val="nil"/>
            </w:tcBorders>
            <w:shd w:val="clear" w:color="auto" w:fill="auto"/>
            <w:vAlign w:val="center"/>
          </w:tcPr>
          <w:p w14:paraId="4A40028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Death</w:t>
            </w:r>
          </w:p>
        </w:tc>
        <w:tc>
          <w:tcPr>
            <w:tcW w:w="1872" w:type="dxa"/>
            <w:tcBorders>
              <w:top w:val="nil"/>
              <w:left w:val="nil"/>
              <w:bottom w:val="nil"/>
              <w:right w:val="nil"/>
            </w:tcBorders>
            <w:shd w:val="clear" w:color="auto" w:fill="auto"/>
            <w:vAlign w:val="center"/>
          </w:tcPr>
          <w:p w14:paraId="14AEC91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w:t>
            </w:r>
          </w:p>
        </w:tc>
        <w:tc>
          <w:tcPr>
            <w:tcW w:w="3066" w:type="dxa"/>
            <w:tcBorders>
              <w:top w:val="nil"/>
              <w:left w:val="nil"/>
              <w:bottom w:val="nil"/>
              <w:right w:val="nil"/>
            </w:tcBorders>
            <w:shd w:val="clear" w:color="auto" w:fill="auto"/>
            <w:vAlign w:val="center"/>
          </w:tcPr>
          <w:p w14:paraId="106475F5"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(4.8%)</w:t>
            </w:r>
          </w:p>
        </w:tc>
      </w:tr>
      <w:tr w:rsidR="00D9282C" w14:paraId="423A89F0" w14:textId="77777777">
        <w:trPr>
          <w:jc w:val="center"/>
        </w:trPr>
        <w:tc>
          <w:tcPr>
            <w:tcW w:w="1441" w:type="dxa"/>
            <w:tcBorders>
              <w:top w:val="nil"/>
              <w:left w:val="nil"/>
              <w:bottom w:val="nil"/>
              <w:right w:val="nil"/>
            </w:tcBorders>
            <w:shd w:val="clear" w:color="auto" w:fill="auto"/>
            <w:vAlign w:val="center"/>
          </w:tcPr>
          <w:p w14:paraId="27D2EB0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872" w:type="dxa"/>
            <w:tcBorders>
              <w:top w:val="nil"/>
              <w:left w:val="nil"/>
              <w:bottom w:val="nil"/>
              <w:right w:val="nil"/>
            </w:tcBorders>
            <w:shd w:val="clear" w:color="auto" w:fill="auto"/>
            <w:vAlign w:val="center"/>
          </w:tcPr>
          <w:p w14:paraId="6190305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48</w:t>
            </w:r>
          </w:p>
        </w:tc>
        <w:tc>
          <w:tcPr>
            <w:tcW w:w="3066" w:type="dxa"/>
            <w:tcBorders>
              <w:top w:val="nil"/>
              <w:left w:val="nil"/>
              <w:bottom w:val="nil"/>
              <w:right w:val="nil"/>
            </w:tcBorders>
            <w:shd w:val="clear" w:color="auto" w:fill="auto"/>
            <w:vAlign w:val="center"/>
          </w:tcPr>
          <w:p w14:paraId="739BFCB4"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(46.1%)</w:t>
            </w:r>
          </w:p>
        </w:tc>
      </w:tr>
      <w:tr w:rsidR="00D9282C" w14:paraId="2AC786C0" w14:textId="77777777">
        <w:trPr>
          <w:jc w:val="center"/>
        </w:trPr>
        <w:tc>
          <w:tcPr>
            <w:tcW w:w="6379" w:type="dxa"/>
            <w:gridSpan w:val="3"/>
            <w:tcBorders>
              <w:top w:val="single" w:sz="4" w:space="0" w:color="000000"/>
              <w:left w:val="nil"/>
              <w:bottom w:val="single" w:sz="4" w:space="0" w:color="000000"/>
              <w:right w:val="nil"/>
            </w:tcBorders>
            <w:shd w:val="clear" w:color="auto" w:fill="auto"/>
            <w:vAlign w:val="center"/>
          </w:tcPr>
          <w:p w14:paraId="5ACAA277"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Delivery method</w:t>
            </w:r>
          </w:p>
        </w:tc>
      </w:tr>
      <w:tr w:rsidR="00D9282C" w14:paraId="63275FF4" w14:textId="77777777">
        <w:trPr>
          <w:jc w:val="center"/>
        </w:trPr>
        <w:tc>
          <w:tcPr>
            <w:tcW w:w="1441" w:type="dxa"/>
            <w:tcBorders>
              <w:top w:val="nil"/>
              <w:left w:val="nil"/>
              <w:bottom w:val="nil"/>
              <w:right w:val="nil"/>
            </w:tcBorders>
            <w:shd w:val="clear" w:color="auto" w:fill="auto"/>
            <w:vAlign w:val="center"/>
          </w:tcPr>
          <w:p w14:paraId="43892D3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NSVD</w:t>
            </w:r>
          </w:p>
        </w:tc>
        <w:tc>
          <w:tcPr>
            <w:tcW w:w="1872" w:type="dxa"/>
            <w:tcBorders>
              <w:top w:val="nil"/>
              <w:left w:val="nil"/>
              <w:bottom w:val="nil"/>
              <w:right w:val="nil"/>
            </w:tcBorders>
            <w:shd w:val="clear" w:color="auto" w:fill="auto"/>
            <w:vAlign w:val="center"/>
          </w:tcPr>
          <w:p w14:paraId="0098A36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22</w:t>
            </w:r>
          </w:p>
        </w:tc>
        <w:tc>
          <w:tcPr>
            <w:tcW w:w="3066" w:type="dxa"/>
            <w:tcBorders>
              <w:top w:val="nil"/>
              <w:left w:val="nil"/>
              <w:bottom w:val="nil"/>
              <w:right w:val="nil"/>
            </w:tcBorders>
            <w:shd w:val="clear" w:color="auto" w:fill="auto"/>
            <w:vAlign w:val="center"/>
          </w:tcPr>
          <w:p w14:paraId="7AC142AA"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(21.2%)</w:t>
            </w:r>
          </w:p>
        </w:tc>
      </w:tr>
      <w:tr w:rsidR="00D9282C" w14:paraId="0F19943E" w14:textId="77777777">
        <w:trPr>
          <w:jc w:val="center"/>
        </w:trPr>
        <w:tc>
          <w:tcPr>
            <w:tcW w:w="1441" w:type="dxa"/>
            <w:tcBorders>
              <w:top w:val="nil"/>
              <w:left w:val="nil"/>
              <w:bottom w:val="nil"/>
              <w:right w:val="nil"/>
            </w:tcBorders>
            <w:shd w:val="clear" w:color="auto" w:fill="auto"/>
            <w:vAlign w:val="center"/>
          </w:tcPr>
          <w:p w14:paraId="7899041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C/sec</w:t>
            </w:r>
          </w:p>
        </w:tc>
        <w:tc>
          <w:tcPr>
            <w:tcW w:w="1872" w:type="dxa"/>
            <w:tcBorders>
              <w:top w:val="nil"/>
              <w:left w:val="nil"/>
              <w:bottom w:val="nil"/>
              <w:right w:val="nil"/>
            </w:tcBorders>
            <w:shd w:val="clear" w:color="auto" w:fill="auto"/>
            <w:vAlign w:val="center"/>
          </w:tcPr>
          <w:p w14:paraId="213F724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51</w:t>
            </w:r>
          </w:p>
        </w:tc>
        <w:tc>
          <w:tcPr>
            <w:tcW w:w="3066" w:type="dxa"/>
            <w:tcBorders>
              <w:top w:val="nil"/>
              <w:left w:val="nil"/>
              <w:bottom w:val="nil"/>
              <w:right w:val="nil"/>
            </w:tcBorders>
            <w:shd w:val="clear" w:color="auto" w:fill="auto"/>
            <w:vAlign w:val="center"/>
          </w:tcPr>
          <w:p w14:paraId="1A10BC6E"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(49.0%)</w:t>
            </w:r>
          </w:p>
        </w:tc>
      </w:tr>
      <w:tr w:rsidR="00D9282C" w14:paraId="6CC29C45" w14:textId="77777777">
        <w:trPr>
          <w:jc w:val="center"/>
        </w:trPr>
        <w:tc>
          <w:tcPr>
            <w:tcW w:w="1441" w:type="dxa"/>
            <w:tcBorders>
              <w:top w:val="nil"/>
              <w:left w:val="nil"/>
              <w:bottom w:val="nil"/>
              <w:right w:val="nil"/>
            </w:tcBorders>
            <w:shd w:val="clear" w:color="auto" w:fill="auto"/>
            <w:vAlign w:val="center"/>
          </w:tcPr>
          <w:p w14:paraId="6358BE8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872" w:type="dxa"/>
            <w:tcBorders>
              <w:top w:val="nil"/>
              <w:left w:val="nil"/>
              <w:bottom w:val="nil"/>
              <w:right w:val="nil"/>
            </w:tcBorders>
            <w:shd w:val="clear" w:color="auto" w:fill="auto"/>
            <w:vAlign w:val="center"/>
          </w:tcPr>
          <w:p w14:paraId="5E93119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w:t>
            </w:r>
          </w:p>
        </w:tc>
        <w:tc>
          <w:tcPr>
            <w:tcW w:w="3066" w:type="dxa"/>
            <w:tcBorders>
              <w:top w:val="nil"/>
              <w:left w:val="nil"/>
              <w:bottom w:val="nil"/>
              <w:right w:val="nil"/>
            </w:tcBorders>
            <w:shd w:val="clear" w:color="auto" w:fill="auto"/>
            <w:vAlign w:val="center"/>
          </w:tcPr>
          <w:p w14:paraId="4B17D7E7"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(28.8%)</w:t>
            </w:r>
          </w:p>
        </w:tc>
      </w:tr>
      <w:tr w:rsidR="00D9282C" w14:paraId="5E9F8962" w14:textId="77777777">
        <w:trPr>
          <w:jc w:val="center"/>
        </w:trPr>
        <w:tc>
          <w:tcPr>
            <w:tcW w:w="6379" w:type="dxa"/>
            <w:gridSpan w:val="3"/>
            <w:tcBorders>
              <w:top w:val="single" w:sz="4" w:space="0" w:color="000000"/>
              <w:left w:val="nil"/>
              <w:bottom w:val="single" w:sz="4" w:space="0" w:color="000000"/>
              <w:right w:val="nil"/>
            </w:tcBorders>
            <w:shd w:val="clear" w:color="auto" w:fill="auto"/>
            <w:vAlign w:val="center"/>
          </w:tcPr>
          <w:p w14:paraId="00F1FDBA"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SARS-CoV-2 quantitative RT-PCR</w:t>
            </w:r>
          </w:p>
        </w:tc>
      </w:tr>
      <w:tr w:rsidR="00D9282C" w14:paraId="36DC7173" w14:textId="77777777">
        <w:trPr>
          <w:jc w:val="center"/>
        </w:trPr>
        <w:tc>
          <w:tcPr>
            <w:tcW w:w="1441" w:type="dxa"/>
            <w:tcBorders>
              <w:top w:val="nil"/>
              <w:left w:val="nil"/>
              <w:bottom w:val="nil"/>
              <w:right w:val="nil"/>
            </w:tcBorders>
            <w:shd w:val="clear" w:color="auto" w:fill="auto"/>
            <w:vAlign w:val="center"/>
          </w:tcPr>
          <w:p w14:paraId="2966530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Positive</w:t>
            </w:r>
          </w:p>
        </w:tc>
        <w:tc>
          <w:tcPr>
            <w:tcW w:w="1872" w:type="dxa"/>
            <w:tcBorders>
              <w:top w:val="nil"/>
              <w:left w:val="nil"/>
              <w:bottom w:val="nil"/>
              <w:right w:val="nil"/>
            </w:tcBorders>
            <w:shd w:val="clear" w:color="auto" w:fill="auto"/>
            <w:vAlign w:val="center"/>
          </w:tcPr>
          <w:p w14:paraId="558B7A4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w:t>
            </w:r>
          </w:p>
        </w:tc>
        <w:tc>
          <w:tcPr>
            <w:tcW w:w="3066" w:type="dxa"/>
            <w:tcBorders>
              <w:top w:val="nil"/>
              <w:left w:val="nil"/>
              <w:bottom w:val="nil"/>
              <w:right w:val="nil"/>
            </w:tcBorders>
            <w:shd w:val="clear" w:color="auto" w:fill="auto"/>
            <w:vAlign w:val="center"/>
          </w:tcPr>
          <w:p w14:paraId="62DF9823"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(0.0%)</w:t>
            </w:r>
          </w:p>
        </w:tc>
      </w:tr>
      <w:tr w:rsidR="00D9282C" w14:paraId="152C879F" w14:textId="77777777">
        <w:trPr>
          <w:jc w:val="center"/>
        </w:trPr>
        <w:tc>
          <w:tcPr>
            <w:tcW w:w="1441" w:type="dxa"/>
            <w:tcBorders>
              <w:top w:val="nil"/>
              <w:left w:val="nil"/>
              <w:bottom w:val="nil"/>
              <w:right w:val="nil"/>
            </w:tcBorders>
            <w:shd w:val="clear" w:color="auto" w:fill="auto"/>
            <w:vAlign w:val="center"/>
          </w:tcPr>
          <w:p w14:paraId="41F9107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Negative</w:t>
            </w:r>
          </w:p>
        </w:tc>
        <w:tc>
          <w:tcPr>
            <w:tcW w:w="1872" w:type="dxa"/>
            <w:tcBorders>
              <w:top w:val="nil"/>
              <w:left w:val="nil"/>
              <w:bottom w:val="nil"/>
              <w:right w:val="nil"/>
            </w:tcBorders>
            <w:shd w:val="clear" w:color="auto" w:fill="auto"/>
            <w:vAlign w:val="center"/>
          </w:tcPr>
          <w:p w14:paraId="0AFA385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46</w:t>
            </w:r>
          </w:p>
        </w:tc>
        <w:tc>
          <w:tcPr>
            <w:tcW w:w="3066" w:type="dxa"/>
            <w:tcBorders>
              <w:top w:val="nil"/>
              <w:left w:val="nil"/>
              <w:bottom w:val="nil"/>
              <w:right w:val="nil"/>
            </w:tcBorders>
            <w:shd w:val="clear" w:color="auto" w:fill="auto"/>
            <w:vAlign w:val="center"/>
          </w:tcPr>
          <w:p w14:paraId="3C514763"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(44.2%)</w:t>
            </w:r>
          </w:p>
        </w:tc>
      </w:tr>
      <w:tr w:rsidR="00D9282C" w14:paraId="4D3D4EFA" w14:textId="77777777">
        <w:trPr>
          <w:jc w:val="center"/>
        </w:trPr>
        <w:tc>
          <w:tcPr>
            <w:tcW w:w="1441" w:type="dxa"/>
            <w:tcBorders>
              <w:top w:val="nil"/>
              <w:left w:val="nil"/>
              <w:right w:val="nil"/>
            </w:tcBorders>
            <w:shd w:val="clear" w:color="auto" w:fill="auto"/>
            <w:vAlign w:val="center"/>
          </w:tcPr>
          <w:p w14:paraId="685B8C6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done</w:t>
            </w:r>
          </w:p>
        </w:tc>
        <w:tc>
          <w:tcPr>
            <w:tcW w:w="1872" w:type="dxa"/>
            <w:tcBorders>
              <w:top w:val="nil"/>
              <w:left w:val="nil"/>
              <w:right w:val="nil"/>
            </w:tcBorders>
            <w:shd w:val="clear" w:color="auto" w:fill="auto"/>
            <w:vAlign w:val="center"/>
          </w:tcPr>
          <w:p w14:paraId="1B25C9E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35</w:t>
            </w:r>
          </w:p>
        </w:tc>
        <w:tc>
          <w:tcPr>
            <w:tcW w:w="3066" w:type="dxa"/>
            <w:tcBorders>
              <w:top w:val="nil"/>
              <w:left w:val="nil"/>
              <w:right w:val="nil"/>
            </w:tcBorders>
            <w:shd w:val="clear" w:color="auto" w:fill="auto"/>
            <w:vAlign w:val="center"/>
          </w:tcPr>
          <w:p w14:paraId="13C0244D"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(33.6%)</w:t>
            </w:r>
          </w:p>
        </w:tc>
      </w:tr>
      <w:tr w:rsidR="00D9282C" w14:paraId="304D4F69" w14:textId="77777777">
        <w:trPr>
          <w:jc w:val="center"/>
        </w:trPr>
        <w:tc>
          <w:tcPr>
            <w:tcW w:w="1441" w:type="dxa"/>
            <w:tcBorders>
              <w:top w:val="nil"/>
              <w:left w:val="nil"/>
              <w:bottom w:val="single" w:sz="8" w:space="0" w:color="000000"/>
              <w:right w:val="nil"/>
            </w:tcBorders>
            <w:shd w:val="clear" w:color="auto" w:fill="auto"/>
            <w:vAlign w:val="center"/>
          </w:tcPr>
          <w:p w14:paraId="440B9EB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information</w:t>
            </w:r>
          </w:p>
        </w:tc>
        <w:tc>
          <w:tcPr>
            <w:tcW w:w="1872" w:type="dxa"/>
            <w:tcBorders>
              <w:top w:val="nil"/>
              <w:left w:val="nil"/>
              <w:bottom w:val="single" w:sz="8" w:space="0" w:color="000000"/>
              <w:right w:val="nil"/>
            </w:tcBorders>
            <w:shd w:val="clear" w:color="auto" w:fill="auto"/>
            <w:vAlign w:val="center"/>
          </w:tcPr>
          <w:p w14:paraId="0CD4C0C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22</w:t>
            </w:r>
          </w:p>
        </w:tc>
        <w:tc>
          <w:tcPr>
            <w:tcW w:w="3066" w:type="dxa"/>
            <w:tcBorders>
              <w:top w:val="nil"/>
              <w:left w:val="nil"/>
              <w:bottom w:val="single" w:sz="8" w:space="0" w:color="000000"/>
              <w:right w:val="nil"/>
            </w:tcBorders>
            <w:shd w:val="clear" w:color="auto" w:fill="auto"/>
            <w:vAlign w:val="center"/>
          </w:tcPr>
          <w:p w14:paraId="58F45427" w14:textId="77777777" w:rsidR="00D9282C" w:rsidRDefault="008708A9">
            <w:pP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(21.2%)</w:t>
            </w:r>
          </w:p>
        </w:tc>
      </w:tr>
    </w:tbl>
    <w:p w14:paraId="20EC308F" w14:textId="77777777" w:rsidR="00D9282C" w:rsidRDefault="008708A9">
      <w:pPr>
        <w:pBdr>
          <w:top w:val="nil"/>
          <w:left w:val="nil"/>
          <w:bottom w:val="nil"/>
          <w:right w:val="nil"/>
          <w:between w:val="nil"/>
        </w:pBdr>
        <w:spacing w:after="240"/>
        <w:ind w:left="425" w:right="425"/>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COVID-19: coronavirus disease-19, NSVD: Normal Spontaneous Vaginal Delivery, C/sec: Cesarean section, SARS-CoV-2: Severe Acute Respiratory Syndrome Coronavirus 2, RT-PCR: Reverse transcription polymerase chain reaction, N: number.</w:t>
      </w:r>
    </w:p>
    <w:p w14:paraId="200FA762"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In the 4 cases with neonatal death, most of the mothers suffered severe COVID-19 infection and experienced exacerbation of illness as well as hypoxemia prior to fetal death and 5 cases of them were reported by </w:t>
      </w:r>
      <w:proofErr w:type="spellStart"/>
      <w:r>
        <w:rPr>
          <w:rFonts w:ascii="Palatino Linotype" w:eastAsia="Palatino Linotype" w:hAnsi="Palatino Linotype" w:cs="Palatino Linotype"/>
          <w:color w:val="000000"/>
          <w:sz w:val="20"/>
          <w:szCs w:val="20"/>
        </w:rPr>
        <w:t>Hantoushzadeh</w:t>
      </w:r>
      <w:proofErr w:type="spellEnd"/>
      <w:r>
        <w:rPr>
          <w:rFonts w:ascii="Palatino Linotype" w:eastAsia="Palatino Linotype" w:hAnsi="Palatino Linotype" w:cs="Palatino Linotype"/>
          <w:color w:val="000000"/>
          <w:sz w:val="20"/>
          <w:szCs w:val="20"/>
        </w:rPr>
        <w:t xml:space="preserve"> et al. </w:t>
      </w:r>
      <w:r>
        <w:rPr>
          <w:rFonts w:ascii="Palatino Linotype" w:eastAsia="Palatino Linotype" w:hAnsi="Palatino Linotype" w:cs="Palatino Linotype"/>
          <w:color w:val="000000"/>
          <w:sz w:val="20"/>
          <w:szCs w:val="20"/>
          <w:highlight w:val="yellow"/>
        </w:rPr>
        <w:t>[40] In case 1 (GA 30+3 w</w:t>
      </w:r>
      <w:r>
        <w:rPr>
          <w:rFonts w:ascii="Palatino Linotype" w:eastAsia="Palatino Linotype" w:hAnsi="Palatino Linotype" w:cs="Palatino Linotype"/>
          <w:color w:val="000000"/>
          <w:sz w:val="20"/>
          <w:szCs w:val="20"/>
          <w:highlight w:val="yellow"/>
        </w:rPr>
        <w:t xml:space="preserve">eeks), </w:t>
      </w:r>
      <w:r>
        <w:rPr>
          <w:rFonts w:ascii="Palatino Linotype" w:eastAsia="Palatino Linotype" w:hAnsi="Palatino Linotype" w:cs="Palatino Linotype"/>
          <w:color w:val="000000"/>
          <w:sz w:val="20"/>
          <w:szCs w:val="20"/>
        </w:rPr>
        <w:t xml:space="preserve">a stillbirth was delivered by normal spontaneous vaginal delivery less than 24 hours after the mother suffered from acute respiratory distress syndrome (ARDS). In case 2 </w:t>
      </w:r>
      <w:r>
        <w:rPr>
          <w:rFonts w:ascii="Palatino Linotype" w:eastAsia="Palatino Linotype" w:hAnsi="Palatino Linotype" w:cs="Palatino Linotype"/>
          <w:color w:val="000000"/>
          <w:sz w:val="20"/>
          <w:szCs w:val="20"/>
          <w:highlight w:val="yellow"/>
        </w:rPr>
        <w:t>(GA 24+0 weeks)</w:t>
      </w:r>
      <w:r>
        <w:rPr>
          <w:rFonts w:ascii="Palatino Linotype" w:eastAsia="Palatino Linotype" w:hAnsi="Palatino Linotype" w:cs="Palatino Linotype"/>
          <w:color w:val="000000"/>
          <w:sz w:val="20"/>
          <w:szCs w:val="20"/>
        </w:rPr>
        <w:t>, the fetal death occurred 72 hours after admission, after the m</w:t>
      </w:r>
      <w:r>
        <w:rPr>
          <w:rFonts w:ascii="Palatino Linotype" w:eastAsia="Palatino Linotype" w:hAnsi="Palatino Linotype" w:cs="Palatino Linotype"/>
          <w:color w:val="000000"/>
          <w:sz w:val="20"/>
          <w:szCs w:val="20"/>
        </w:rPr>
        <w:t xml:space="preserve">other suffered dyspnea with acute hypoxemia. Cases 3 </w:t>
      </w:r>
      <w:r>
        <w:rPr>
          <w:rFonts w:ascii="Palatino Linotype" w:eastAsia="Palatino Linotype" w:hAnsi="Palatino Linotype" w:cs="Palatino Linotype"/>
          <w:color w:val="000000"/>
          <w:sz w:val="20"/>
          <w:szCs w:val="20"/>
          <w:highlight w:val="yellow"/>
        </w:rPr>
        <w:t>(GA 24+0 weeks</w:t>
      </w:r>
      <w:r>
        <w:rPr>
          <w:rFonts w:ascii="Palatino Linotype" w:eastAsia="Palatino Linotype" w:hAnsi="Palatino Linotype" w:cs="Palatino Linotype"/>
          <w:color w:val="000000"/>
          <w:sz w:val="20"/>
          <w:szCs w:val="20"/>
        </w:rPr>
        <w:t xml:space="preserve">) was a twin gestation that suffered intrauterine death following ARDS, which recurred in the mother 2 weeks after initially stabilizing treatment. Case 4 </w:t>
      </w:r>
      <w:r>
        <w:rPr>
          <w:rFonts w:ascii="Palatino Linotype" w:eastAsia="Palatino Linotype" w:hAnsi="Palatino Linotype" w:cs="Palatino Linotype"/>
          <w:color w:val="000000"/>
          <w:sz w:val="20"/>
          <w:szCs w:val="20"/>
          <w:highlight w:val="yellow"/>
        </w:rPr>
        <w:t>(GA 36+0 weeks</w:t>
      </w:r>
      <w:r>
        <w:rPr>
          <w:rFonts w:ascii="Palatino Linotype" w:eastAsia="Palatino Linotype" w:hAnsi="Palatino Linotype" w:cs="Palatino Linotype"/>
          <w:color w:val="000000"/>
          <w:sz w:val="20"/>
          <w:szCs w:val="20"/>
        </w:rPr>
        <w:t>) was an intrauterin</w:t>
      </w:r>
      <w:r>
        <w:rPr>
          <w:rFonts w:ascii="Palatino Linotype" w:eastAsia="Palatino Linotype" w:hAnsi="Palatino Linotype" w:cs="Palatino Linotype"/>
          <w:color w:val="000000"/>
          <w:sz w:val="20"/>
          <w:szCs w:val="20"/>
        </w:rPr>
        <w:t xml:space="preserve">e fetal death upon arrival to labor and delivery, though the mother did not experience hypoxemia or ARDS before delivery. </w:t>
      </w:r>
    </w:p>
    <w:p w14:paraId="13950E61"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Fetal death was precipitated by symptom presentation also observed in adverse maternal outcomes (Table 9). Fetal deaths were associat</w:t>
      </w:r>
      <w:r>
        <w:rPr>
          <w:rFonts w:ascii="Palatino Linotype" w:eastAsia="Palatino Linotype" w:hAnsi="Palatino Linotype" w:cs="Palatino Linotype"/>
          <w:color w:val="000000"/>
          <w:sz w:val="20"/>
          <w:szCs w:val="20"/>
        </w:rPr>
        <w:t>ed with maternal presentation of cough (</w:t>
      </w:r>
      <w:r>
        <w:rPr>
          <w:rFonts w:ascii="Palatino Linotype" w:eastAsia="Palatino Linotype" w:hAnsi="Palatino Linotype" w:cs="Palatino Linotype"/>
          <w:i/>
          <w:color w:val="000000"/>
          <w:sz w:val="20"/>
          <w:szCs w:val="20"/>
        </w:rPr>
        <w:t>P</w:t>
      </w:r>
      <w:r>
        <w:rPr>
          <w:rFonts w:ascii="Palatino Linotype" w:eastAsia="Palatino Linotype" w:hAnsi="Palatino Linotype" w:cs="Palatino Linotype"/>
          <w:color w:val="000000"/>
          <w:sz w:val="20"/>
          <w:szCs w:val="20"/>
        </w:rPr>
        <w:t xml:space="preserve"> = 0.008) and dyspnea (</w:t>
      </w:r>
      <w:r>
        <w:rPr>
          <w:rFonts w:ascii="Palatino Linotype" w:eastAsia="Palatino Linotype" w:hAnsi="Palatino Linotype" w:cs="Palatino Linotype"/>
          <w:i/>
          <w:color w:val="000000"/>
          <w:sz w:val="20"/>
          <w:szCs w:val="20"/>
        </w:rPr>
        <w:t>P</w:t>
      </w:r>
      <w:r>
        <w:rPr>
          <w:rFonts w:ascii="Palatino Linotype" w:eastAsia="Palatino Linotype" w:hAnsi="Palatino Linotype" w:cs="Palatino Linotype"/>
          <w:color w:val="000000"/>
          <w:sz w:val="20"/>
          <w:szCs w:val="20"/>
        </w:rPr>
        <w:t xml:space="preserve"> = 0.000). Additionally, the mothers were more likely to be treated aggressively with antibiotics, antivirals, anticoagulants, and hydroxychloroquine. </w:t>
      </w:r>
    </w:p>
    <w:p w14:paraId="5855666B" w14:textId="77777777" w:rsidR="00D9282C" w:rsidRDefault="008708A9">
      <w:pPr>
        <w:pBdr>
          <w:top w:val="nil"/>
          <w:left w:val="nil"/>
          <w:bottom w:val="nil"/>
          <w:right w:val="nil"/>
          <w:between w:val="nil"/>
        </w:pBdr>
        <w:spacing w:before="240" w:after="120"/>
        <w:ind w:left="425" w:right="425"/>
        <w:jc w:val="center"/>
        <w:rPr>
          <w:rFonts w:ascii="Palatino Linotype" w:eastAsia="Palatino Linotype" w:hAnsi="Palatino Linotype" w:cs="Palatino Linotype"/>
          <w:color w:val="000000"/>
          <w:sz w:val="18"/>
          <w:szCs w:val="18"/>
        </w:rPr>
      </w:pPr>
      <w:r>
        <w:rPr>
          <w:rFonts w:ascii="Palatino Linotype" w:eastAsia="Palatino Linotype" w:hAnsi="Palatino Linotype" w:cs="Palatino Linotype"/>
          <w:b/>
          <w:i/>
          <w:color w:val="000000"/>
          <w:sz w:val="18"/>
          <w:szCs w:val="18"/>
        </w:rPr>
        <w:t>Table 9.</w:t>
      </w:r>
      <w:r>
        <w:rPr>
          <w:rFonts w:ascii="Palatino Linotype" w:eastAsia="Palatino Linotype" w:hAnsi="Palatino Linotype" w:cs="Palatino Linotype"/>
          <w:b/>
          <w:color w:val="000000"/>
          <w:sz w:val="18"/>
          <w:szCs w:val="18"/>
        </w:rPr>
        <w:t xml:space="preserve"> Evaluation of clinical charact</w:t>
      </w:r>
      <w:r>
        <w:rPr>
          <w:rFonts w:ascii="Palatino Linotype" w:eastAsia="Palatino Linotype" w:hAnsi="Palatino Linotype" w:cs="Palatino Linotype"/>
          <w:b/>
          <w:color w:val="000000"/>
          <w:sz w:val="18"/>
          <w:szCs w:val="18"/>
        </w:rPr>
        <w:t>eristics on neonatal outcome</w:t>
      </w:r>
    </w:p>
    <w:tbl>
      <w:tblPr>
        <w:tblStyle w:val="a7"/>
        <w:tblW w:w="9239" w:type="dxa"/>
        <w:jc w:val="center"/>
        <w:tblLayout w:type="fixed"/>
        <w:tblLook w:val="0400" w:firstRow="0" w:lastRow="0" w:firstColumn="0" w:lastColumn="0" w:noHBand="0" w:noVBand="1"/>
      </w:tblPr>
      <w:tblGrid>
        <w:gridCol w:w="1309"/>
        <w:gridCol w:w="1878"/>
        <w:gridCol w:w="4230"/>
        <w:gridCol w:w="1085"/>
        <w:gridCol w:w="737"/>
      </w:tblGrid>
      <w:tr w:rsidR="00D9282C" w14:paraId="3BE1B926" w14:textId="77777777">
        <w:trPr>
          <w:jc w:val="center"/>
        </w:trPr>
        <w:tc>
          <w:tcPr>
            <w:tcW w:w="3187" w:type="dxa"/>
            <w:gridSpan w:val="2"/>
            <w:vMerge w:val="restart"/>
            <w:tcBorders>
              <w:top w:val="single" w:sz="4" w:space="0" w:color="000000"/>
              <w:right w:val="single" w:sz="4" w:space="0" w:color="000000"/>
            </w:tcBorders>
          </w:tcPr>
          <w:p w14:paraId="5F470623" w14:textId="77777777" w:rsidR="00D9282C" w:rsidRDefault="00D9282C">
            <w:pPr>
              <w:jc w:val="center"/>
              <w:rPr>
                <w:rFonts w:ascii="Palatino Linotype" w:eastAsia="Palatino Linotype" w:hAnsi="Palatino Linotype" w:cs="Palatino Linotype"/>
                <w:b/>
                <w:color w:val="FFFFFF"/>
                <w:sz w:val="18"/>
                <w:szCs w:val="18"/>
              </w:rPr>
            </w:pPr>
          </w:p>
          <w:p w14:paraId="42C362CD"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Variable</w:t>
            </w:r>
          </w:p>
        </w:tc>
        <w:tc>
          <w:tcPr>
            <w:tcW w:w="6052" w:type="dxa"/>
            <w:gridSpan w:val="3"/>
            <w:tcBorders>
              <w:top w:val="single" w:sz="8" w:space="0" w:color="000000"/>
              <w:left w:val="single" w:sz="4" w:space="0" w:color="000000"/>
              <w:bottom w:val="single" w:sz="4" w:space="0" w:color="000000"/>
              <w:right w:val="nil"/>
            </w:tcBorders>
            <w:shd w:val="clear" w:color="auto" w:fill="auto"/>
            <w:vAlign w:val="center"/>
          </w:tcPr>
          <w:p w14:paraId="5CB23680"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Number of Reported Cases (Total n = 104)</w:t>
            </w:r>
          </w:p>
        </w:tc>
      </w:tr>
      <w:tr w:rsidR="00D9282C" w14:paraId="25D07111" w14:textId="77777777">
        <w:trPr>
          <w:jc w:val="center"/>
        </w:trPr>
        <w:tc>
          <w:tcPr>
            <w:tcW w:w="3187" w:type="dxa"/>
            <w:gridSpan w:val="2"/>
            <w:vMerge/>
            <w:tcBorders>
              <w:top w:val="single" w:sz="4" w:space="0" w:color="000000"/>
              <w:right w:val="single" w:sz="4" w:space="0" w:color="000000"/>
            </w:tcBorders>
          </w:tcPr>
          <w:p w14:paraId="5D88A8D1"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134BD"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Survival or Unreported (n=100)</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11632"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Death (n=4)</w:t>
            </w:r>
          </w:p>
        </w:tc>
        <w:tc>
          <w:tcPr>
            <w:tcW w:w="737" w:type="dxa"/>
            <w:tcBorders>
              <w:top w:val="single" w:sz="4" w:space="0" w:color="000000"/>
              <w:left w:val="single" w:sz="4" w:space="0" w:color="000000"/>
              <w:bottom w:val="single" w:sz="4" w:space="0" w:color="000000"/>
              <w:right w:val="nil"/>
            </w:tcBorders>
            <w:shd w:val="clear" w:color="auto" w:fill="auto"/>
            <w:vAlign w:val="center"/>
          </w:tcPr>
          <w:p w14:paraId="6B8D465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b/>
                <w:i/>
                <w:sz w:val="18"/>
                <w:szCs w:val="18"/>
              </w:rPr>
              <w:t xml:space="preserve">P </w:t>
            </w:r>
            <w:r>
              <w:rPr>
                <w:rFonts w:ascii="Palatino Linotype" w:eastAsia="Palatino Linotype" w:hAnsi="Palatino Linotype" w:cs="Palatino Linotype"/>
                <w:b/>
                <w:sz w:val="18"/>
                <w:szCs w:val="18"/>
              </w:rPr>
              <w:t>value</w:t>
            </w:r>
          </w:p>
        </w:tc>
      </w:tr>
      <w:tr w:rsidR="00D9282C" w14:paraId="07B6356F" w14:textId="77777777">
        <w:trPr>
          <w:jc w:val="center"/>
        </w:trPr>
        <w:tc>
          <w:tcPr>
            <w:tcW w:w="3187" w:type="dxa"/>
            <w:gridSpan w:val="2"/>
            <w:tcBorders>
              <w:top w:val="single" w:sz="4" w:space="0" w:color="000000"/>
              <w:right w:val="single" w:sz="4" w:space="0" w:color="000000"/>
            </w:tcBorders>
          </w:tcPr>
          <w:p w14:paraId="488E5D9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Mean age</w:t>
            </w:r>
          </w:p>
        </w:tc>
        <w:tc>
          <w:tcPr>
            <w:tcW w:w="4230" w:type="dxa"/>
            <w:tcBorders>
              <w:top w:val="nil"/>
              <w:left w:val="single" w:sz="4" w:space="0" w:color="000000"/>
              <w:bottom w:val="single" w:sz="4" w:space="0" w:color="000000"/>
              <w:right w:val="single" w:sz="4" w:space="0" w:color="000000"/>
            </w:tcBorders>
            <w:shd w:val="clear" w:color="auto" w:fill="auto"/>
            <w:vAlign w:val="center"/>
          </w:tcPr>
          <w:p w14:paraId="18A9171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31</w:t>
            </w:r>
          </w:p>
        </w:tc>
        <w:tc>
          <w:tcPr>
            <w:tcW w:w="1085" w:type="dxa"/>
            <w:tcBorders>
              <w:top w:val="nil"/>
              <w:left w:val="single" w:sz="4" w:space="0" w:color="000000"/>
              <w:bottom w:val="single" w:sz="4" w:space="0" w:color="000000"/>
              <w:right w:val="single" w:sz="4" w:space="0" w:color="000000"/>
            </w:tcBorders>
            <w:shd w:val="clear" w:color="auto" w:fill="auto"/>
            <w:vAlign w:val="center"/>
          </w:tcPr>
          <w:p w14:paraId="29E8824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36</w:t>
            </w:r>
          </w:p>
        </w:tc>
        <w:tc>
          <w:tcPr>
            <w:tcW w:w="737" w:type="dxa"/>
            <w:tcBorders>
              <w:top w:val="nil"/>
              <w:left w:val="single" w:sz="4" w:space="0" w:color="000000"/>
              <w:bottom w:val="single" w:sz="4" w:space="0" w:color="000000"/>
              <w:right w:val="nil"/>
            </w:tcBorders>
            <w:shd w:val="clear" w:color="auto" w:fill="auto"/>
            <w:vAlign w:val="center"/>
          </w:tcPr>
          <w:p w14:paraId="57DB00B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0.312</w:t>
            </w:r>
          </w:p>
        </w:tc>
      </w:tr>
      <w:tr w:rsidR="00D9282C" w14:paraId="26DDB76D" w14:textId="77777777">
        <w:trPr>
          <w:jc w:val="center"/>
        </w:trPr>
        <w:tc>
          <w:tcPr>
            <w:tcW w:w="3187" w:type="dxa"/>
            <w:gridSpan w:val="2"/>
            <w:tcBorders>
              <w:top w:val="single" w:sz="4" w:space="0" w:color="000000"/>
              <w:right w:val="single" w:sz="4" w:space="0" w:color="000000"/>
            </w:tcBorders>
          </w:tcPr>
          <w:p w14:paraId="742CA07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SARS-CoV-2 RT-PCR positive</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D77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68 (68%)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AA8C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top w:val="single" w:sz="4" w:space="0" w:color="000000"/>
              <w:left w:val="single" w:sz="4" w:space="0" w:color="000000"/>
              <w:bottom w:val="single" w:sz="4" w:space="0" w:color="000000"/>
              <w:right w:val="nil"/>
            </w:tcBorders>
            <w:shd w:val="clear" w:color="auto" w:fill="auto"/>
            <w:vAlign w:val="center"/>
          </w:tcPr>
          <w:p w14:paraId="014A9FB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3E926F80" w14:textId="77777777">
        <w:trPr>
          <w:trHeight w:val="79"/>
          <w:jc w:val="center"/>
        </w:trPr>
        <w:tc>
          <w:tcPr>
            <w:tcW w:w="1309" w:type="dxa"/>
            <w:vMerge w:val="restart"/>
            <w:tcBorders>
              <w:top w:val="single" w:sz="4" w:space="0" w:color="000000"/>
              <w:right w:val="single" w:sz="4" w:space="0" w:color="000000"/>
            </w:tcBorders>
          </w:tcPr>
          <w:p w14:paraId="22D28DD1" w14:textId="77777777" w:rsidR="00D9282C" w:rsidRDefault="00D9282C">
            <w:pPr>
              <w:jc w:val="center"/>
              <w:rPr>
                <w:rFonts w:ascii="Palatino Linotype" w:eastAsia="Palatino Linotype" w:hAnsi="Palatino Linotype" w:cs="Palatino Linotype"/>
                <w:sz w:val="18"/>
                <w:szCs w:val="18"/>
              </w:rPr>
            </w:pPr>
          </w:p>
          <w:p w14:paraId="02975944" w14:textId="77777777" w:rsidR="00D9282C" w:rsidRDefault="00D9282C">
            <w:pPr>
              <w:jc w:val="center"/>
              <w:rPr>
                <w:rFonts w:ascii="Palatino Linotype" w:eastAsia="Palatino Linotype" w:hAnsi="Palatino Linotype" w:cs="Palatino Linotype"/>
                <w:sz w:val="18"/>
                <w:szCs w:val="18"/>
              </w:rPr>
            </w:pPr>
          </w:p>
          <w:p w14:paraId="034848B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Initial symptoms</w:t>
            </w:r>
          </w:p>
        </w:tc>
        <w:tc>
          <w:tcPr>
            <w:tcW w:w="1878" w:type="dxa"/>
            <w:tcBorders>
              <w:top w:val="single" w:sz="4" w:space="0" w:color="000000"/>
              <w:left w:val="nil"/>
              <w:bottom w:val="single" w:sz="4" w:space="0" w:color="000000"/>
              <w:right w:val="single" w:sz="4" w:space="0" w:color="000000"/>
            </w:tcBorders>
          </w:tcPr>
          <w:p w14:paraId="071AE08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Cough</w:t>
            </w:r>
          </w:p>
        </w:tc>
        <w:tc>
          <w:tcPr>
            <w:tcW w:w="4230" w:type="dxa"/>
            <w:tcBorders>
              <w:top w:val="single" w:sz="4" w:space="0" w:color="000000"/>
              <w:left w:val="single" w:sz="4" w:space="0" w:color="000000"/>
              <w:right w:val="single" w:sz="4" w:space="0" w:color="000000"/>
            </w:tcBorders>
            <w:shd w:val="clear" w:color="auto" w:fill="auto"/>
            <w:vAlign w:val="center"/>
          </w:tcPr>
          <w:p w14:paraId="2D25534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28 (28%)</w:t>
            </w:r>
          </w:p>
        </w:tc>
        <w:tc>
          <w:tcPr>
            <w:tcW w:w="1085" w:type="dxa"/>
            <w:tcBorders>
              <w:top w:val="single" w:sz="4" w:space="0" w:color="000000"/>
              <w:left w:val="single" w:sz="4" w:space="0" w:color="000000"/>
              <w:right w:val="single" w:sz="4" w:space="0" w:color="000000"/>
            </w:tcBorders>
            <w:shd w:val="clear" w:color="auto" w:fill="auto"/>
            <w:vAlign w:val="center"/>
          </w:tcPr>
          <w:p w14:paraId="0BF995E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top w:val="single" w:sz="4" w:space="0" w:color="000000"/>
              <w:left w:val="single" w:sz="4" w:space="0" w:color="000000"/>
              <w:right w:val="nil"/>
            </w:tcBorders>
            <w:shd w:val="clear" w:color="auto" w:fill="auto"/>
            <w:vAlign w:val="center"/>
          </w:tcPr>
          <w:p w14:paraId="00F7D426"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0.008</w:t>
            </w:r>
          </w:p>
        </w:tc>
      </w:tr>
      <w:tr w:rsidR="00D9282C" w14:paraId="2DECD48E" w14:textId="77777777">
        <w:trPr>
          <w:trHeight w:val="74"/>
          <w:jc w:val="center"/>
        </w:trPr>
        <w:tc>
          <w:tcPr>
            <w:tcW w:w="1309" w:type="dxa"/>
            <w:vMerge/>
            <w:tcBorders>
              <w:top w:val="single" w:sz="4" w:space="0" w:color="000000"/>
              <w:right w:val="single" w:sz="4" w:space="0" w:color="000000"/>
            </w:tcBorders>
          </w:tcPr>
          <w:p w14:paraId="12CC5619"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440FBEC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Fever</w:t>
            </w:r>
          </w:p>
        </w:tc>
        <w:tc>
          <w:tcPr>
            <w:tcW w:w="4230" w:type="dxa"/>
            <w:tcBorders>
              <w:left w:val="single" w:sz="4" w:space="0" w:color="000000"/>
              <w:right w:val="single" w:sz="4" w:space="0" w:color="000000"/>
            </w:tcBorders>
            <w:shd w:val="clear" w:color="auto" w:fill="auto"/>
            <w:vAlign w:val="center"/>
          </w:tcPr>
          <w:p w14:paraId="2B17570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57 (57%)</w:t>
            </w:r>
          </w:p>
        </w:tc>
        <w:tc>
          <w:tcPr>
            <w:tcW w:w="1085" w:type="dxa"/>
            <w:tcBorders>
              <w:left w:val="single" w:sz="4" w:space="0" w:color="000000"/>
              <w:right w:val="single" w:sz="4" w:space="0" w:color="000000"/>
            </w:tcBorders>
            <w:shd w:val="clear" w:color="auto" w:fill="auto"/>
            <w:vAlign w:val="center"/>
          </w:tcPr>
          <w:p w14:paraId="3973576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4 (100%) </w:t>
            </w:r>
          </w:p>
        </w:tc>
        <w:tc>
          <w:tcPr>
            <w:tcW w:w="737" w:type="dxa"/>
            <w:tcBorders>
              <w:left w:val="single" w:sz="4" w:space="0" w:color="000000"/>
              <w:right w:val="nil"/>
            </w:tcBorders>
            <w:shd w:val="clear" w:color="auto" w:fill="auto"/>
            <w:vAlign w:val="center"/>
          </w:tcPr>
          <w:p w14:paraId="18EBECE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0.140</w:t>
            </w:r>
          </w:p>
        </w:tc>
      </w:tr>
      <w:tr w:rsidR="00D9282C" w14:paraId="54FAD1DC" w14:textId="77777777">
        <w:trPr>
          <w:trHeight w:val="74"/>
          <w:jc w:val="center"/>
        </w:trPr>
        <w:tc>
          <w:tcPr>
            <w:tcW w:w="1309" w:type="dxa"/>
            <w:vMerge/>
            <w:tcBorders>
              <w:top w:val="single" w:sz="4" w:space="0" w:color="000000"/>
              <w:right w:val="single" w:sz="4" w:space="0" w:color="000000"/>
            </w:tcBorders>
          </w:tcPr>
          <w:p w14:paraId="71A3159D"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1881138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Dyspnea</w:t>
            </w:r>
          </w:p>
        </w:tc>
        <w:tc>
          <w:tcPr>
            <w:tcW w:w="4230" w:type="dxa"/>
            <w:tcBorders>
              <w:left w:val="single" w:sz="4" w:space="0" w:color="000000"/>
              <w:right w:val="single" w:sz="4" w:space="0" w:color="000000"/>
            </w:tcBorders>
            <w:shd w:val="clear" w:color="auto" w:fill="auto"/>
            <w:vAlign w:val="center"/>
          </w:tcPr>
          <w:p w14:paraId="2AD8219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 (11%)</w:t>
            </w:r>
          </w:p>
        </w:tc>
        <w:tc>
          <w:tcPr>
            <w:tcW w:w="1085" w:type="dxa"/>
            <w:tcBorders>
              <w:left w:val="single" w:sz="4" w:space="0" w:color="000000"/>
              <w:right w:val="single" w:sz="4" w:space="0" w:color="000000"/>
            </w:tcBorders>
            <w:shd w:val="clear" w:color="auto" w:fill="auto"/>
            <w:vAlign w:val="center"/>
          </w:tcPr>
          <w:p w14:paraId="408DE3D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left w:val="single" w:sz="4" w:space="0" w:color="000000"/>
              <w:right w:val="nil"/>
            </w:tcBorders>
            <w:shd w:val="clear" w:color="auto" w:fill="auto"/>
            <w:vAlign w:val="center"/>
          </w:tcPr>
          <w:p w14:paraId="1E699EB9"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0.000</w:t>
            </w:r>
          </w:p>
        </w:tc>
      </w:tr>
      <w:tr w:rsidR="00D9282C" w14:paraId="628689A2" w14:textId="77777777">
        <w:trPr>
          <w:trHeight w:val="74"/>
          <w:jc w:val="center"/>
        </w:trPr>
        <w:tc>
          <w:tcPr>
            <w:tcW w:w="1309" w:type="dxa"/>
            <w:vMerge/>
            <w:tcBorders>
              <w:top w:val="single" w:sz="4" w:space="0" w:color="000000"/>
              <w:right w:val="single" w:sz="4" w:space="0" w:color="000000"/>
            </w:tcBorders>
          </w:tcPr>
          <w:p w14:paraId="3551B6AB"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1AD99E7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Sputum</w:t>
            </w:r>
          </w:p>
        </w:tc>
        <w:tc>
          <w:tcPr>
            <w:tcW w:w="4230" w:type="dxa"/>
            <w:tcBorders>
              <w:left w:val="single" w:sz="4" w:space="0" w:color="000000"/>
              <w:right w:val="single" w:sz="4" w:space="0" w:color="000000"/>
            </w:tcBorders>
            <w:shd w:val="clear" w:color="auto" w:fill="auto"/>
            <w:vAlign w:val="center"/>
          </w:tcPr>
          <w:p w14:paraId="29A19EC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w:t>
            </w:r>
          </w:p>
        </w:tc>
        <w:tc>
          <w:tcPr>
            <w:tcW w:w="1085" w:type="dxa"/>
            <w:tcBorders>
              <w:left w:val="single" w:sz="4" w:space="0" w:color="000000"/>
              <w:right w:val="single" w:sz="4" w:space="0" w:color="000000"/>
            </w:tcBorders>
            <w:shd w:val="clear" w:color="auto" w:fill="auto"/>
            <w:vAlign w:val="center"/>
          </w:tcPr>
          <w:p w14:paraId="3855778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41D6A50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0.962</w:t>
            </w:r>
          </w:p>
        </w:tc>
      </w:tr>
      <w:tr w:rsidR="00D9282C" w14:paraId="51A46045" w14:textId="77777777">
        <w:trPr>
          <w:trHeight w:val="74"/>
          <w:jc w:val="center"/>
        </w:trPr>
        <w:tc>
          <w:tcPr>
            <w:tcW w:w="1309" w:type="dxa"/>
            <w:vMerge/>
            <w:tcBorders>
              <w:top w:val="single" w:sz="4" w:space="0" w:color="000000"/>
              <w:right w:val="single" w:sz="4" w:space="0" w:color="000000"/>
            </w:tcBorders>
          </w:tcPr>
          <w:p w14:paraId="5E5B089B"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65660CB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Sore throat</w:t>
            </w:r>
          </w:p>
        </w:tc>
        <w:tc>
          <w:tcPr>
            <w:tcW w:w="4230" w:type="dxa"/>
            <w:tcBorders>
              <w:left w:val="single" w:sz="4" w:space="0" w:color="000000"/>
              <w:right w:val="single" w:sz="4" w:space="0" w:color="000000"/>
            </w:tcBorders>
            <w:shd w:val="clear" w:color="auto" w:fill="auto"/>
            <w:vAlign w:val="center"/>
          </w:tcPr>
          <w:p w14:paraId="170252E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w:t>
            </w:r>
          </w:p>
        </w:tc>
        <w:tc>
          <w:tcPr>
            <w:tcW w:w="1085" w:type="dxa"/>
            <w:tcBorders>
              <w:left w:val="single" w:sz="4" w:space="0" w:color="000000"/>
              <w:right w:val="single" w:sz="4" w:space="0" w:color="000000"/>
            </w:tcBorders>
            <w:shd w:val="clear" w:color="auto" w:fill="auto"/>
            <w:vAlign w:val="center"/>
          </w:tcPr>
          <w:p w14:paraId="4F32FE8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725C152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0.888</w:t>
            </w:r>
          </w:p>
        </w:tc>
      </w:tr>
      <w:tr w:rsidR="00D9282C" w14:paraId="67FA08AB" w14:textId="77777777">
        <w:trPr>
          <w:trHeight w:val="74"/>
          <w:jc w:val="center"/>
        </w:trPr>
        <w:tc>
          <w:tcPr>
            <w:tcW w:w="1309" w:type="dxa"/>
            <w:vMerge/>
            <w:tcBorders>
              <w:top w:val="single" w:sz="4" w:space="0" w:color="000000"/>
              <w:right w:val="single" w:sz="4" w:space="0" w:color="000000"/>
            </w:tcBorders>
          </w:tcPr>
          <w:p w14:paraId="2A0E0E8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784F6A1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Nasal obstruction</w:t>
            </w:r>
          </w:p>
        </w:tc>
        <w:tc>
          <w:tcPr>
            <w:tcW w:w="4230" w:type="dxa"/>
            <w:tcBorders>
              <w:left w:val="single" w:sz="4" w:space="0" w:color="000000"/>
              <w:bottom w:val="single" w:sz="4" w:space="0" w:color="000000"/>
              <w:right w:val="single" w:sz="4" w:space="0" w:color="000000"/>
            </w:tcBorders>
            <w:shd w:val="clear" w:color="auto" w:fill="auto"/>
            <w:vAlign w:val="center"/>
          </w:tcPr>
          <w:p w14:paraId="19A5DE8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w:t>
            </w:r>
          </w:p>
        </w:tc>
        <w:tc>
          <w:tcPr>
            <w:tcW w:w="1085" w:type="dxa"/>
            <w:tcBorders>
              <w:left w:val="single" w:sz="4" w:space="0" w:color="000000"/>
              <w:bottom w:val="single" w:sz="4" w:space="0" w:color="000000"/>
              <w:right w:val="single" w:sz="4" w:space="0" w:color="000000"/>
            </w:tcBorders>
            <w:shd w:val="clear" w:color="auto" w:fill="auto"/>
            <w:vAlign w:val="center"/>
          </w:tcPr>
          <w:p w14:paraId="0B56C9B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bottom w:val="single" w:sz="4" w:space="0" w:color="000000"/>
              <w:right w:val="nil"/>
            </w:tcBorders>
            <w:shd w:val="clear" w:color="auto" w:fill="auto"/>
            <w:vAlign w:val="center"/>
          </w:tcPr>
          <w:p w14:paraId="1B85682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0.933</w:t>
            </w:r>
          </w:p>
        </w:tc>
      </w:tr>
      <w:tr w:rsidR="00D9282C" w14:paraId="2B1F689D" w14:textId="77777777">
        <w:trPr>
          <w:trHeight w:val="53"/>
          <w:jc w:val="center"/>
        </w:trPr>
        <w:tc>
          <w:tcPr>
            <w:tcW w:w="3187" w:type="dxa"/>
            <w:gridSpan w:val="2"/>
            <w:tcBorders>
              <w:top w:val="single" w:sz="4" w:space="0" w:color="000000"/>
              <w:right w:val="single" w:sz="4" w:space="0" w:color="000000"/>
            </w:tcBorders>
          </w:tcPr>
          <w:p w14:paraId="7E2B7A2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Abnormal CT findings</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A624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48 (48%)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8AFC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top w:val="single" w:sz="4" w:space="0" w:color="000000"/>
              <w:left w:val="single" w:sz="4" w:space="0" w:color="000000"/>
              <w:bottom w:val="single" w:sz="4" w:space="0" w:color="000000"/>
              <w:right w:val="nil"/>
            </w:tcBorders>
            <w:shd w:val="clear" w:color="auto" w:fill="auto"/>
            <w:vAlign w:val="center"/>
          </w:tcPr>
          <w:p w14:paraId="209C66C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0.279</w:t>
            </w:r>
          </w:p>
        </w:tc>
      </w:tr>
      <w:tr w:rsidR="00D9282C" w14:paraId="26927545" w14:textId="77777777">
        <w:trPr>
          <w:trHeight w:val="56"/>
          <w:jc w:val="center"/>
        </w:trPr>
        <w:tc>
          <w:tcPr>
            <w:tcW w:w="1309" w:type="dxa"/>
            <w:vMerge w:val="restart"/>
            <w:tcBorders>
              <w:top w:val="single" w:sz="4" w:space="0" w:color="000000"/>
              <w:right w:val="single" w:sz="4" w:space="0" w:color="000000"/>
            </w:tcBorders>
          </w:tcPr>
          <w:p w14:paraId="6EFD08BA" w14:textId="77777777" w:rsidR="00D9282C" w:rsidRDefault="00D9282C">
            <w:pPr>
              <w:jc w:val="center"/>
              <w:rPr>
                <w:rFonts w:ascii="Palatino Linotype" w:eastAsia="Palatino Linotype" w:hAnsi="Palatino Linotype" w:cs="Palatino Linotype"/>
                <w:sz w:val="18"/>
                <w:szCs w:val="18"/>
              </w:rPr>
            </w:pPr>
          </w:p>
          <w:p w14:paraId="7C44C28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GGO</w:t>
            </w:r>
          </w:p>
        </w:tc>
        <w:tc>
          <w:tcPr>
            <w:tcW w:w="1878" w:type="dxa"/>
            <w:tcBorders>
              <w:top w:val="single" w:sz="4" w:space="0" w:color="000000"/>
              <w:left w:val="single" w:sz="4" w:space="0" w:color="000000"/>
              <w:right w:val="single" w:sz="4" w:space="0" w:color="000000"/>
            </w:tcBorders>
          </w:tcPr>
          <w:p w14:paraId="74E791B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Bilateral</w:t>
            </w:r>
          </w:p>
        </w:tc>
        <w:tc>
          <w:tcPr>
            <w:tcW w:w="4230" w:type="dxa"/>
            <w:tcBorders>
              <w:top w:val="single" w:sz="4" w:space="0" w:color="000000"/>
              <w:left w:val="single" w:sz="4" w:space="0" w:color="000000"/>
              <w:right w:val="single" w:sz="4" w:space="0" w:color="000000"/>
            </w:tcBorders>
            <w:shd w:val="clear" w:color="auto" w:fill="auto"/>
            <w:vAlign w:val="center"/>
          </w:tcPr>
          <w:p w14:paraId="72CE80E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 (10%)</w:t>
            </w:r>
          </w:p>
        </w:tc>
        <w:tc>
          <w:tcPr>
            <w:tcW w:w="1085" w:type="dxa"/>
            <w:tcBorders>
              <w:top w:val="single" w:sz="4" w:space="0" w:color="000000"/>
              <w:left w:val="single" w:sz="4" w:space="0" w:color="000000"/>
              <w:right w:val="single" w:sz="4" w:space="0" w:color="000000"/>
            </w:tcBorders>
            <w:shd w:val="clear" w:color="auto" w:fill="auto"/>
            <w:vAlign w:val="center"/>
          </w:tcPr>
          <w:p w14:paraId="77352E1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(75%)</w:t>
            </w:r>
          </w:p>
        </w:tc>
        <w:tc>
          <w:tcPr>
            <w:tcW w:w="737" w:type="dxa"/>
            <w:vMerge w:val="restart"/>
            <w:tcBorders>
              <w:top w:val="single" w:sz="4" w:space="0" w:color="000000"/>
              <w:left w:val="single" w:sz="4" w:space="0" w:color="000000"/>
              <w:right w:val="nil"/>
            </w:tcBorders>
            <w:shd w:val="clear" w:color="auto" w:fill="auto"/>
            <w:vAlign w:val="center"/>
          </w:tcPr>
          <w:p w14:paraId="4E36C78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0.301</w:t>
            </w:r>
          </w:p>
        </w:tc>
      </w:tr>
      <w:tr w:rsidR="00D9282C" w14:paraId="546CA0FC" w14:textId="77777777">
        <w:trPr>
          <w:trHeight w:val="56"/>
          <w:jc w:val="center"/>
        </w:trPr>
        <w:tc>
          <w:tcPr>
            <w:tcW w:w="1309" w:type="dxa"/>
            <w:vMerge/>
            <w:tcBorders>
              <w:top w:val="single" w:sz="4" w:space="0" w:color="000000"/>
              <w:right w:val="single" w:sz="4" w:space="0" w:color="000000"/>
            </w:tcBorders>
          </w:tcPr>
          <w:p w14:paraId="5BA9940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single" w:sz="4" w:space="0" w:color="000000"/>
              <w:right w:val="single" w:sz="4" w:space="0" w:color="000000"/>
            </w:tcBorders>
          </w:tcPr>
          <w:p w14:paraId="139FF68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Unilateral</w:t>
            </w:r>
          </w:p>
        </w:tc>
        <w:tc>
          <w:tcPr>
            <w:tcW w:w="4230" w:type="dxa"/>
            <w:tcBorders>
              <w:left w:val="single" w:sz="4" w:space="0" w:color="000000"/>
              <w:right w:val="single" w:sz="4" w:space="0" w:color="000000"/>
            </w:tcBorders>
            <w:shd w:val="clear" w:color="auto" w:fill="auto"/>
            <w:vAlign w:val="center"/>
          </w:tcPr>
          <w:p w14:paraId="7AC279A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 (10%)</w:t>
            </w:r>
          </w:p>
        </w:tc>
        <w:tc>
          <w:tcPr>
            <w:tcW w:w="1085" w:type="dxa"/>
            <w:tcBorders>
              <w:left w:val="single" w:sz="4" w:space="0" w:color="000000"/>
              <w:right w:val="single" w:sz="4" w:space="0" w:color="000000"/>
            </w:tcBorders>
            <w:shd w:val="clear" w:color="auto" w:fill="auto"/>
            <w:vAlign w:val="center"/>
          </w:tcPr>
          <w:p w14:paraId="11C1F43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vMerge/>
            <w:tcBorders>
              <w:top w:val="single" w:sz="4" w:space="0" w:color="000000"/>
              <w:left w:val="single" w:sz="4" w:space="0" w:color="000000"/>
              <w:right w:val="nil"/>
            </w:tcBorders>
            <w:shd w:val="clear" w:color="auto" w:fill="auto"/>
            <w:vAlign w:val="center"/>
          </w:tcPr>
          <w:p w14:paraId="58C338F3"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6D217136" w14:textId="77777777">
        <w:trPr>
          <w:trHeight w:val="56"/>
          <w:jc w:val="center"/>
        </w:trPr>
        <w:tc>
          <w:tcPr>
            <w:tcW w:w="1309" w:type="dxa"/>
            <w:vMerge/>
            <w:tcBorders>
              <w:top w:val="single" w:sz="4" w:space="0" w:color="000000"/>
              <w:right w:val="single" w:sz="4" w:space="0" w:color="000000"/>
            </w:tcBorders>
          </w:tcPr>
          <w:p w14:paraId="6668D429"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single" w:sz="4" w:space="0" w:color="000000"/>
              <w:right w:val="single" w:sz="4" w:space="0" w:color="000000"/>
            </w:tcBorders>
          </w:tcPr>
          <w:p w14:paraId="5EA0295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Positive</w:t>
            </w:r>
          </w:p>
        </w:tc>
        <w:tc>
          <w:tcPr>
            <w:tcW w:w="4230" w:type="dxa"/>
            <w:tcBorders>
              <w:left w:val="single" w:sz="4" w:space="0" w:color="000000"/>
              <w:right w:val="single" w:sz="4" w:space="0" w:color="000000"/>
            </w:tcBorders>
            <w:shd w:val="clear" w:color="auto" w:fill="auto"/>
            <w:vAlign w:val="center"/>
          </w:tcPr>
          <w:p w14:paraId="415E155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 (23%)</w:t>
            </w:r>
          </w:p>
        </w:tc>
        <w:tc>
          <w:tcPr>
            <w:tcW w:w="1085" w:type="dxa"/>
            <w:tcBorders>
              <w:left w:val="single" w:sz="4" w:space="0" w:color="000000"/>
              <w:right w:val="single" w:sz="4" w:space="0" w:color="000000"/>
            </w:tcBorders>
            <w:shd w:val="clear" w:color="auto" w:fill="auto"/>
            <w:vAlign w:val="center"/>
          </w:tcPr>
          <w:p w14:paraId="5166842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vMerge/>
            <w:tcBorders>
              <w:top w:val="single" w:sz="4" w:space="0" w:color="000000"/>
              <w:left w:val="single" w:sz="4" w:space="0" w:color="000000"/>
              <w:right w:val="nil"/>
            </w:tcBorders>
            <w:shd w:val="clear" w:color="auto" w:fill="auto"/>
            <w:vAlign w:val="center"/>
          </w:tcPr>
          <w:p w14:paraId="64E981B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756CA358" w14:textId="77777777">
        <w:trPr>
          <w:trHeight w:val="56"/>
          <w:jc w:val="center"/>
        </w:trPr>
        <w:tc>
          <w:tcPr>
            <w:tcW w:w="1309" w:type="dxa"/>
            <w:vMerge/>
            <w:tcBorders>
              <w:top w:val="single" w:sz="4" w:space="0" w:color="000000"/>
              <w:right w:val="single" w:sz="4" w:space="0" w:color="000000"/>
            </w:tcBorders>
          </w:tcPr>
          <w:p w14:paraId="370125DF"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single" w:sz="4" w:space="0" w:color="000000"/>
              <w:right w:val="single" w:sz="4" w:space="0" w:color="000000"/>
            </w:tcBorders>
          </w:tcPr>
          <w:p w14:paraId="42169C3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Negative</w:t>
            </w:r>
          </w:p>
        </w:tc>
        <w:tc>
          <w:tcPr>
            <w:tcW w:w="4230" w:type="dxa"/>
            <w:tcBorders>
              <w:left w:val="single" w:sz="4" w:space="0" w:color="000000"/>
              <w:bottom w:val="single" w:sz="4" w:space="0" w:color="000000"/>
              <w:right w:val="single" w:sz="4" w:space="0" w:color="000000"/>
            </w:tcBorders>
            <w:shd w:val="clear" w:color="auto" w:fill="auto"/>
            <w:vAlign w:val="center"/>
          </w:tcPr>
          <w:p w14:paraId="78742A1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w:t>
            </w:r>
          </w:p>
        </w:tc>
        <w:tc>
          <w:tcPr>
            <w:tcW w:w="1085" w:type="dxa"/>
            <w:tcBorders>
              <w:left w:val="single" w:sz="4" w:space="0" w:color="000000"/>
              <w:bottom w:val="single" w:sz="4" w:space="0" w:color="000000"/>
              <w:right w:val="single" w:sz="4" w:space="0" w:color="000000"/>
            </w:tcBorders>
            <w:shd w:val="clear" w:color="auto" w:fill="auto"/>
            <w:vAlign w:val="center"/>
          </w:tcPr>
          <w:p w14:paraId="1B7FD06F"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vMerge/>
            <w:tcBorders>
              <w:top w:val="single" w:sz="4" w:space="0" w:color="000000"/>
              <w:left w:val="single" w:sz="4" w:space="0" w:color="000000"/>
              <w:right w:val="nil"/>
            </w:tcBorders>
            <w:shd w:val="clear" w:color="auto" w:fill="auto"/>
            <w:vAlign w:val="center"/>
          </w:tcPr>
          <w:p w14:paraId="116BF397"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3C6ACD2F" w14:textId="77777777">
        <w:trPr>
          <w:trHeight w:val="48"/>
          <w:jc w:val="center"/>
        </w:trPr>
        <w:tc>
          <w:tcPr>
            <w:tcW w:w="1309" w:type="dxa"/>
            <w:vMerge w:val="restart"/>
            <w:tcBorders>
              <w:top w:val="single" w:sz="4" w:space="0" w:color="000000"/>
              <w:right w:val="single" w:sz="4" w:space="0" w:color="000000"/>
            </w:tcBorders>
          </w:tcPr>
          <w:p w14:paraId="63C36FB6" w14:textId="77777777" w:rsidR="00D9282C" w:rsidRDefault="00D9282C">
            <w:pPr>
              <w:jc w:val="center"/>
              <w:rPr>
                <w:rFonts w:ascii="Palatino Linotype" w:eastAsia="Palatino Linotype" w:hAnsi="Palatino Linotype" w:cs="Palatino Linotype"/>
                <w:sz w:val="18"/>
                <w:szCs w:val="18"/>
              </w:rPr>
            </w:pPr>
          </w:p>
          <w:p w14:paraId="5BA185FD" w14:textId="77777777" w:rsidR="00D9282C" w:rsidRDefault="00D9282C">
            <w:pPr>
              <w:jc w:val="center"/>
              <w:rPr>
                <w:rFonts w:ascii="Palatino Linotype" w:eastAsia="Palatino Linotype" w:hAnsi="Palatino Linotype" w:cs="Palatino Linotype"/>
                <w:sz w:val="18"/>
                <w:szCs w:val="18"/>
              </w:rPr>
            </w:pPr>
          </w:p>
          <w:p w14:paraId="5E9E11D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Treatment</w:t>
            </w:r>
          </w:p>
        </w:tc>
        <w:tc>
          <w:tcPr>
            <w:tcW w:w="1878" w:type="dxa"/>
            <w:tcBorders>
              <w:top w:val="single" w:sz="4" w:space="0" w:color="000000"/>
              <w:left w:val="nil"/>
              <w:bottom w:val="single" w:sz="4" w:space="0" w:color="000000"/>
              <w:right w:val="single" w:sz="4" w:space="0" w:color="000000"/>
            </w:tcBorders>
          </w:tcPr>
          <w:p w14:paraId="711EC07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Antibiotics</w:t>
            </w:r>
          </w:p>
        </w:tc>
        <w:tc>
          <w:tcPr>
            <w:tcW w:w="4230" w:type="dxa"/>
            <w:tcBorders>
              <w:top w:val="single" w:sz="4" w:space="0" w:color="000000"/>
              <w:left w:val="single" w:sz="4" w:space="0" w:color="000000"/>
              <w:right w:val="single" w:sz="4" w:space="0" w:color="000000"/>
            </w:tcBorders>
            <w:shd w:val="clear" w:color="auto" w:fill="auto"/>
            <w:vAlign w:val="center"/>
          </w:tcPr>
          <w:p w14:paraId="43CA75E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 (23%)</w:t>
            </w:r>
          </w:p>
        </w:tc>
        <w:tc>
          <w:tcPr>
            <w:tcW w:w="1085" w:type="dxa"/>
            <w:tcBorders>
              <w:top w:val="single" w:sz="4" w:space="0" w:color="000000"/>
              <w:left w:val="single" w:sz="4" w:space="0" w:color="000000"/>
              <w:right w:val="single" w:sz="4" w:space="0" w:color="000000"/>
            </w:tcBorders>
            <w:shd w:val="clear" w:color="auto" w:fill="auto"/>
            <w:vAlign w:val="center"/>
          </w:tcPr>
          <w:p w14:paraId="49196B9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top w:val="single" w:sz="4" w:space="0" w:color="000000"/>
              <w:left w:val="single" w:sz="4" w:space="0" w:color="000000"/>
              <w:right w:val="nil"/>
            </w:tcBorders>
            <w:shd w:val="clear" w:color="auto" w:fill="auto"/>
            <w:vAlign w:val="center"/>
          </w:tcPr>
          <w:p w14:paraId="6F416FCC"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0.004</w:t>
            </w:r>
          </w:p>
        </w:tc>
      </w:tr>
      <w:tr w:rsidR="00D9282C" w14:paraId="4770FE4E" w14:textId="77777777">
        <w:trPr>
          <w:trHeight w:val="44"/>
          <w:jc w:val="center"/>
        </w:trPr>
        <w:tc>
          <w:tcPr>
            <w:tcW w:w="1309" w:type="dxa"/>
            <w:vMerge/>
            <w:tcBorders>
              <w:top w:val="single" w:sz="4" w:space="0" w:color="000000"/>
              <w:right w:val="single" w:sz="4" w:space="0" w:color="000000"/>
            </w:tcBorders>
          </w:tcPr>
          <w:p w14:paraId="684E6973"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233057C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Antivirals</w:t>
            </w:r>
          </w:p>
        </w:tc>
        <w:tc>
          <w:tcPr>
            <w:tcW w:w="4230" w:type="dxa"/>
            <w:tcBorders>
              <w:left w:val="single" w:sz="4" w:space="0" w:color="000000"/>
              <w:right w:val="single" w:sz="4" w:space="0" w:color="000000"/>
            </w:tcBorders>
            <w:shd w:val="clear" w:color="auto" w:fill="auto"/>
            <w:vAlign w:val="center"/>
          </w:tcPr>
          <w:p w14:paraId="10A3BEC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 (14%)</w:t>
            </w:r>
          </w:p>
        </w:tc>
        <w:tc>
          <w:tcPr>
            <w:tcW w:w="1085" w:type="dxa"/>
            <w:tcBorders>
              <w:left w:val="single" w:sz="4" w:space="0" w:color="000000"/>
              <w:right w:val="single" w:sz="4" w:space="0" w:color="000000"/>
            </w:tcBorders>
            <w:shd w:val="clear" w:color="auto" w:fill="auto"/>
            <w:vAlign w:val="center"/>
          </w:tcPr>
          <w:p w14:paraId="74DA206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(100%)</w:t>
            </w:r>
          </w:p>
        </w:tc>
        <w:tc>
          <w:tcPr>
            <w:tcW w:w="737" w:type="dxa"/>
            <w:tcBorders>
              <w:left w:val="single" w:sz="4" w:space="0" w:color="000000"/>
              <w:right w:val="nil"/>
            </w:tcBorders>
            <w:shd w:val="clear" w:color="auto" w:fill="auto"/>
            <w:vAlign w:val="center"/>
          </w:tcPr>
          <w:p w14:paraId="6F19AF8F"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0.001</w:t>
            </w:r>
          </w:p>
        </w:tc>
      </w:tr>
      <w:tr w:rsidR="00D9282C" w14:paraId="27609218" w14:textId="77777777">
        <w:trPr>
          <w:trHeight w:val="44"/>
          <w:jc w:val="center"/>
        </w:trPr>
        <w:tc>
          <w:tcPr>
            <w:tcW w:w="1309" w:type="dxa"/>
            <w:vMerge/>
            <w:tcBorders>
              <w:top w:val="single" w:sz="4" w:space="0" w:color="000000"/>
              <w:right w:val="single" w:sz="4" w:space="0" w:color="000000"/>
            </w:tcBorders>
          </w:tcPr>
          <w:p w14:paraId="54D8CBD4"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1C10678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Steroid</w:t>
            </w:r>
          </w:p>
        </w:tc>
        <w:tc>
          <w:tcPr>
            <w:tcW w:w="4230" w:type="dxa"/>
            <w:tcBorders>
              <w:left w:val="single" w:sz="4" w:space="0" w:color="000000"/>
              <w:right w:val="single" w:sz="4" w:space="0" w:color="000000"/>
            </w:tcBorders>
            <w:shd w:val="clear" w:color="auto" w:fill="auto"/>
            <w:vAlign w:val="center"/>
          </w:tcPr>
          <w:p w14:paraId="3C603B8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w:t>
            </w:r>
          </w:p>
        </w:tc>
        <w:tc>
          <w:tcPr>
            <w:tcW w:w="1085" w:type="dxa"/>
            <w:tcBorders>
              <w:left w:val="single" w:sz="4" w:space="0" w:color="000000"/>
              <w:right w:val="single" w:sz="4" w:space="0" w:color="000000"/>
            </w:tcBorders>
            <w:shd w:val="clear" w:color="auto" w:fill="auto"/>
            <w:vAlign w:val="center"/>
          </w:tcPr>
          <w:p w14:paraId="52D948B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74C7930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0.888</w:t>
            </w:r>
          </w:p>
        </w:tc>
      </w:tr>
      <w:tr w:rsidR="00D9282C" w14:paraId="73CAA0BC" w14:textId="77777777">
        <w:trPr>
          <w:trHeight w:val="44"/>
          <w:jc w:val="center"/>
        </w:trPr>
        <w:tc>
          <w:tcPr>
            <w:tcW w:w="1309" w:type="dxa"/>
            <w:vMerge/>
            <w:tcBorders>
              <w:top w:val="single" w:sz="4" w:space="0" w:color="000000"/>
              <w:right w:val="single" w:sz="4" w:space="0" w:color="000000"/>
            </w:tcBorders>
          </w:tcPr>
          <w:p w14:paraId="3ED163AF"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01E9F69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Anticoagulant</w:t>
            </w:r>
          </w:p>
        </w:tc>
        <w:tc>
          <w:tcPr>
            <w:tcW w:w="4230" w:type="dxa"/>
            <w:tcBorders>
              <w:left w:val="single" w:sz="4" w:space="0" w:color="000000"/>
              <w:right w:val="single" w:sz="4" w:space="0" w:color="000000"/>
            </w:tcBorders>
            <w:shd w:val="clear" w:color="auto" w:fill="auto"/>
            <w:vAlign w:val="center"/>
          </w:tcPr>
          <w:p w14:paraId="07A4987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 (5%)</w:t>
            </w:r>
          </w:p>
        </w:tc>
        <w:tc>
          <w:tcPr>
            <w:tcW w:w="1085" w:type="dxa"/>
            <w:tcBorders>
              <w:left w:val="single" w:sz="4" w:space="0" w:color="000000"/>
              <w:right w:val="single" w:sz="4" w:space="0" w:color="000000"/>
            </w:tcBorders>
            <w:shd w:val="clear" w:color="auto" w:fill="auto"/>
            <w:vAlign w:val="center"/>
          </w:tcPr>
          <w:p w14:paraId="50795F1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(75%)</w:t>
            </w:r>
          </w:p>
        </w:tc>
        <w:tc>
          <w:tcPr>
            <w:tcW w:w="737" w:type="dxa"/>
            <w:tcBorders>
              <w:left w:val="single" w:sz="4" w:space="0" w:color="000000"/>
              <w:right w:val="nil"/>
            </w:tcBorders>
            <w:shd w:val="clear" w:color="auto" w:fill="auto"/>
            <w:vAlign w:val="center"/>
          </w:tcPr>
          <w:p w14:paraId="5B4150EE"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0.002</w:t>
            </w:r>
          </w:p>
        </w:tc>
      </w:tr>
      <w:tr w:rsidR="00D9282C" w14:paraId="271C8130" w14:textId="77777777">
        <w:trPr>
          <w:trHeight w:val="44"/>
          <w:jc w:val="center"/>
        </w:trPr>
        <w:tc>
          <w:tcPr>
            <w:tcW w:w="1309" w:type="dxa"/>
            <w:vMerge/>
            <w:tcBorders>
              <w:top w:val="single" w:sz="4" w:space="0" w:color="000000"/>
              <w:right w:val="single" w:sz="4" w:space="0" w:color="000000"/>
            </w:tcBorders>
          </w:tcPr>
          <w:p w14:paraId="3F854A2D"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777B802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Hydroxychloroquine</w:t>
            </w:r>
          </w:p>
        </w:tc>
        <w:tc>
          <w:tcPr>
            <w:tcW w:w="4230" w:type="dxa"/>
            <w:tcBorders>
              <w:left w:val="single" w:sz="4" w:space="0" w:color="000000"/>
              <w:bottom w:val="single" w:sz="4" w:space="0" w:color="000000"/>
              <w:right w:val="single" w:sz="4" w:space="0" w:color="000000"/>
            </w:tcBorders>
            <w:shd w:val="clear" w:color="auto" w:fill="auto"/>
            <w:vAlign w:val="center"/>
          </w:tcPr>
          <w:p w14:paraId="57F14AC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 (7%)</w:t>
            </w:r>
          </w:p>
        </w:tc>
        <w:tc>
          <w:tcPr>
            <w:tcW w:w="1085" w:type="dxa"/>
            <w:tcBorders>
              <w:left w:val="single" w:sz="4" w:space="0" w:color="000000"/>
              <w:bottom w:val="single" w:sz="4" w:space="0" w:color="000000"/>
              <w:right w:val="single" w:sz="4" w:space="0" w:color="000000"/>
            </w:tcBorders>
            <w:shd w:val="clear" w:color="auto" w:fill="auto"/>
            <w:vAlign w:val="center"/>
          </w:tcPr>
          <w:p w14:paraId="5ECE03F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(75%)</w:t>
            </w:r>
          </w:p>
        </w:tc>
        <w:tc>
          <w:tcPr>
            <w:tcW w:w="737" w:type="dxa"/>
            <w:tcBorders>
              <w:left w:val="single" w:sz="4" w:space="0" w:color="000000"/>
              <w:bottom w:val="single" w:sz="4" w:space="0" w:color="000000"/>
              <w:right w:val="nil"/>
            </w:tcBorders>
            <w:shd w:val="clear" w:color="auto" w:fill="auto"/>
            <w:vAlign w:val="center"/>
          </w:tcPr>
          <w:p w14:paraId="207AEE81"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0.002</w:t>
            </w:r>
          </w:p>
        </w:tc>
      </w:tr>
      <w:tr w:rsidR="00D9282C" w14:paraId="6089949C" w14:textId="77777777">
        <w:trPr>
          <w:trHeight w:val="112"/>
          <w:jc w:val="center"/>
        </w:trPr>
        <w:tc>
          <w:tcPr>
            <w:tcW w:w="1309" w:type="dxa"/>
            <w:vMerge w:val="restart"/>
            <w:tcBorders>
              <w:top w:val="single" w:sz="4" w:space="0" w:color="000000"/>
              <w:right w:val="single" w:sz="4" w:space="0" w:color="000000"/>
            </w:tcBorders>
          </w:tcPr>
          <w:p w14:paraId="0B94DC5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Delivery method</w:t>
            </w:r>
          </w:p>
        </w:tc>
        <w:tc>
          <w:tcPr>
            <w:tcW w:w="1878" w:type="dxa"/>
            <w:tcBorders>
              <w:top w:val="single" w:sz="4" w:space="0" w:color="000000"/>
              <w:left w:val="nil"/>
              <w:bottom w:val="single" w:sz="4" w:space="0" w:color="000000"/>
              <w:right w:val="single" w:sz="4" w:space="0" w:color="000000"/>
            </w:tcBorders>
          </w:tcPr>
          <w:p w14:paraId="68D6B20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NSVD</w:t>
            </w:r>
          </w:p>
        </w:tc>
        <w:tc>
          <w:tcPr>
            <w:tcW w:w="4230" w:type="dxa"/>
            <w:tcBorders>
              <w:top w:val="single" w:sz="4" w:space="0" w:color="000000"/>
              <w:left w:val="single" w:sz="4" w:space="0" w:color="000000"/>
              <w:right w:val="single" w:sz="4" w:space="0" w:color="000000"/>
            </w:tcBorders>
            <w:shd w:val="clear" w:color="auto" w:fill="auto"/>
            <w:vAlign w:val="center"/>
          </w:tcPr>
          <w:p w14:paraId="0F78930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21 (21%)</w:t>
            </w:r>
          </w:p>
        </w:tc>
        <w:tc>
          <w:tcPr>
            <w:tcW w:w="1085" w:type="dxa"/>
            <w:tcBorders>
              <w:top w:val="single" w:sz="4" w:space="0" w:color="000000"/>
              <w:left w:val="single" w:sz="4" w:space="0" w:color="000000"/>
              <w:right w:val="single" w:sz="4" w:space="0" w:color="000000"/>
            </w:tcBorders>
            <w:shd w:val="clear" w:color="auto" w:fill="auto"/>
            <w:vAlign w:val="center"/>
          </w:tcPr>
          <w:p w14:paraId="1FAC6CC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(25%)</w:t>
            </w:r>
          </w:p>
        </w:tc>
        <w:tc>
          <w:tcPr>
            <w:tcW w:w="737" w:type="dxa"/>
            <w:vMerge w:val="restart"/>
            <w:tcBorders>
              <w:top w:val="single" w:sz="4" w:space="0" w:color="000000"/>
              <w:left w:val="single" w:sz="4" w:space="0" w:color="000000"/>
              <w:right w:val="nil"/>
            </w:tcBorders>
            <w:shd w:val="clear" w:color="auto" w:fill="auto"/>
            <w:vAlign w:val="center"/>
          </w:tcPr>
          <w:p w14:paraId="34D4BDFE" w14:textId="77777777" w:rsidR="00D9282C" w:rsidRDefault="008708A9">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0.001</w:t>
            </w:r>
          </w:p>
        </w:tc>
      </w:tr>
      <w:tr w:rsidR="00D9282C" w14:paraId="0879F952" w14:textId="77777777">
        <w:trPr>
          <w:trHeight w:val="112"/>
          <w:jc w:val="center"/>
        </w:trPr>
        <w:tc>
          <w:tcPr>
            <w:tcW w:w="1309" w:type="dxa"/>
            <w:vMerge/>
            <w:tcBorders>
              <w:top w:val="single" w:sz="4" w:space="0" w:color="000000"/>
              <w:right w:val="single" w:sz="4" w:space="0" w:color="000000"/>
            </w:tcBorders>
          </w:tcPr>
          <w:p w14:paraId="19170EA0"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b/>
                <w:sz w:val="18"/>
                <w:szCs w:val="18"/>
              </w:rPr>
            </w:pPr>
          </w:p>
        </w:tc>
        <w:tc>
          <w:tcPr>
            <w:tcW w:w="1878" w:type="dxa"/>
            <w:tcBorders>
              <w:top w:val="single" w:sz="4" w:space="0" w:color="000000"/>
              <w:left w:val="nil"/>
              <w:bottom w:val="single" w:sz="4" w:space="0" w:color="000000"/>
              <w:right w:val="single" w:sz="4" w:space="0" w:color="000000"/>
            </w:tcBorders>
          </w:tcPr>
          <w:p w14:paraId="2498BD7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C/sec</w:t>
            </w:r>
          </w:p>
        </w:tc>
        <w:tc>
          <w:tcPr>
            <w:tcW w:w="4230" w:type="dxa"/>
            <w:tcBorders>
              <w:left w:val="single" w:sz="4" w:space="0" w:color="000000"/>
              <w:bottom w:val="single" w:sz="4" w:space="0" w:color="000000"/>
              <w:right w:val="single" w:sz="4" w:space="0" w:color="000000"/>
            </w:tcBorders>
            <w:shd w:val="clear" w:color="auto" w:fill="auto"/>
            <w:vAlign w:val="center"/>
          </w:tcPr>
          <w:p w14:paraId="12A9073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51 (51%)</w:t>
            </w:r>
          </w:p>
        </w:tc>
        <w:tc>
          <w:tcPr>
            <w:tcW w:w="1085" w:type="dxa"/>
            <w:tcBorders>
              <w:left w:val="single" w:sz="4" w:space="0" w:color="000000"/>
              <w:bottom w:val="single" w:sz="4" w:space="0" w:color="000000"/>
              <w:right w:val="single" w:sz="4" w:space="0" w:color="000000"/>
            </w:tcBorders>
            <w:shd w:val="clear" w:color="auto" w:fill="auto"/>
            <w:vAlign w:val="center"/>
          </w:tcPr>
          <w:p w14:paraId="7986E7C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(25%)</w:t>
            </w:r>
          </w:p>
        </w:tc>
        <w:tc>
          <w:tcPr>
            <w:tcW w:w="737" w:type="dxa"/>
            <w:vMerge/>
            <w:tcBorders>
              <w:top w:val="single" w:sz="4" w:space="0" w:color="000000"/>
              <w:left w:val="single" w:sz="4" w:space="0" w:color="000000"/>
              <w:right w:val="nil"/>
            </w:tcBorders>
            <w:shd w:val="clear" w:color="auto" w:fill="auto"/>
            <w:vAlign w:val="center"/>
          </w:tcPr>
          <w:p w14:paraId="4775ACFB"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r>
      <w:tr w:rsidR="00D9282C" w14:paraId="37597075" w14:textId="77777777">
        <w:trPr>
          <w:trHeight w:val="53"/>
          <w:jc w:val="center"/>
        </w:trPr>
        <w:tc>
          <w:tcPr>
            <w:tcW w:w="1309" w:type="dxa"/>
            <w:vMerge w:val="restart"/>
            <w:tcBorders>
              <w:top w:val="single" w:sz="4" w:space="0" w:color="000000"/>
              <w:right w:val="single" w:sz="4" w:space="0" w:color="000000"/>
            </w:tcBorders>
          </w:tcPr>
          <w:p w14:paraId="4A5E73FD" w14:textId="77777777" w:rsidR="00D9282C" w:rsidRDefault="00D9282C">
            <w:pPr>
              <w:jc w:val="center"/>
              <w:rPr>
                <w:rFonts w:ascii="Palatino Linotype" w:eastAsia="Palatino Linotype" w:hAnsi="Palatino Linotype" w:cs="Palatino Linotype"/>
                <w:sz w:val="18"/>
                <w:szCs w:val="18"/>
              </w:rPr>
            </w:pPr>
          </w:p>
          <w:p w14:paraId="24948967" w14:textId="77777777" w:rsidR="00D9282C" w:rsidRDefault="00D9282C">
            <w:pPr>
              <w:jc w:val="center"/>
              <w:rPr>
                <w:rFonts w:ascii="Palatino Linotype" w:eastAsia="Palatino Linotype" w:hAnsi="Palatino Linotype" w:cs="Palatino Linotype"/>
                <w:sz w:val="18"/>
                <w:szCs w:val="18"/>
              </w:rPr>
            </w:pPr>
          </w:p>
          <w:p w14:paraId="7167FBBF" w14:textId="77777777" w:rsidR="00D9282C" w:rsidRDefault="00D9282C">
            <w:pPr>
              <w:jc w:val="center"/>
              <w:rPr>
                <w:rFonts w:ascii="Palatino Linotype" w:eastAsia="Palatino Linotype" w:hAnsi="Palatino Linotype" w:cs="Palatino Linotype"/>
                <w:sz w:val="18"/>
                <w:szCs w:val="18"/>
              </w:rPr>
            </w:pPr>
          </w:p>
          <w:p w14:paraId="3D31CB98" w14:textId="77777777" w:rsidR="00D9282C" w:rsidRDefault="00D9282C">
            <w:pPr>
              <w:jc w:val="center"/>
              <w:rPr>
                <w:rFonts w:ascii="Palatino Linotype" w:eastAsia="Palatino Linotype" w:hAnsi="Palatino Linotype" w:cs="Palatino Linotype"/>
                <w:sz w:val="18"/>
                <w:szCs w:val="18"/>
              </w:rPr>
            </w:pPr>
          </w:p>
          <w:p w14:paraId="3A5C4DC7" w14:textId="77777777" w:rsidR="00D9282C" w:rsidRDefault="00D9282C">
            <w:pPr>
              <w:jc w:val="center"/>
              <w:rPr>
                <w:rFonts w:ascii="Palatino Linotype" w:eastAsia="Palatino Linotype" w:hAnsi="Palatino Linotype" w:cs="Palatino Linotype"/>
                <w:sz w:val="18"/>
                <w:szCs w:val="18"/>
              </w:rPr>
            </w:pPr>
          </w:p>
          <w:p w14:paraId="022090A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Obstetrical complications</w:t>
            </w:r>
          </w:p>
        </w:tc>
        <w:tc>
          <w:tcPr>
            <w:tcW w:w="1878" w:type="dxa"/>
            <w:tcBorders>
              <w:top w:val="single" w:sz="4" w:space="0" w:color="000000"/>
              <w:left w:val="nil"/>
              <w:bottom w:val="single" w:sz="4" w:space="0" w:color="000000"/>
              <w:right w:val="single" w:sz="4" w:space="0" w:color="000000"/>
            </w:tcBorders>
          </w:tcPr>
          <w:p w14:paraId="365B1E5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Gestational DM</w:t>
            </w:r>
          </w:p>
        </w:tc>
        <w:tc>
          <w:tcPr>
            <w:tcW w:w="4230" w:type="dxa"/>
            <w:tcBorders>
              <w:top w:val="single" w:sz="4" w:space="0" w:color="000000"/>
              <w:left w:val="single" w:sz="4" w:space="0" w:color="000000"/>
              <w:right w:val="single" w:sz="4" w:space="0" w:color="000000"/>
            </w:tcBorders>
            <w:shd w:val="clear" w:color="auto" w:fill="auto"/>
            <w:vAlign w:val="center"/>
          </w:tcPr>
          <w:p w14:paraId="60A7626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(3.1%)</w:t>
            </w:r>
          </w:p>
        </w:tc>
        <w:tc>
          <w:tcPr>
            <w:tcW w:w="1085" w:type="dxa"/>
            <w:tcBorders>
              <w:top w:val="single" w:sz="4" w:space="0" w:color="000000"/>
              <w:left w:val="single" w:sz="4" w:space="0" w:color="000000"/>
              <w:right w:val="single" w:sz="4" w:space="0" w:color="000000"/>
            </w:tcBorders>
            <w:shd w:val="clear" w:color="auto" w:fill="auto"/>
            <w:vAlign w:val="center"/>
          </w:tcPr>
          <w:p w14:paraId="107794EA"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top w:val="single" w:sz="4" w:space="0" w:color="000000"/>
              <w:left w:val="single" w:sz="4" w:space="0" w:color="000000"/>
              <w:right w:val="nil"/>
            </w:tcBorders>
            <w:shd w:val="clear" w:color="auto" w:fill="auto"/>
            <w:vAlign w:val="center"/>
          </w:tcPr>
          <w:p w14:paraId="56989A04"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437E5411" w14:textId="77777777">
        <w:trPr>
          <w:trHeight w:val="44"/>
          <w:jc w:val="center"/>
        </w:trPr>
        <w:tc>
          <w:tcPr>
            <w:tcW w:w="1309" w:type="dxa"/>
            <w:vMerge/>
            <w:tcBorders>
              <w:top w:val="single" w:sz="4" w:space="0" w:color="000000"/>
              <w:right w:val="single" w:sz="4" w:space="0" w:color="000000"/>
            </w:tcBorders>
          </w:tcPr>
          <w:p w14:paraId="7D3C0CA5"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03BE157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Vaginal bleeding</w:t>
            </w:r>
          </w:p>
        </w:tc>
        <w:tc>
          <w:tcPr>
            <w:tcW w:w="4230" w:type="dxa"/>
            <w:tcBorders>
              <w:left w:val="single" w:sz="4" w:space="0" w:color="000000"/>
              <w:right w:val="single" w:sz="4" w:space="0" w:color="000000"/>
            </w:tcBorders>
            <w:shd w:val="clear" w:color="auto" w:fill="auto"/>
            <w:vAlign w:val="center"/>
          </w:tcPr>
          <w:p w14:paraId="2E4A7C6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(1.0%)</w:t>
            </w:r>
          </w:p>
        </w:tc>
        <w:tc>
          <w:tcPr>
            <w:tcW w:w="1085" w:type="dxa"/>
            <w:tcBorders>
              <w:left w:val="single" w:sz="4" w:space="0" w:color="000000"/>
              <w:right w:val="single" w:sz="4" w:space="0" w:color="000000"/>
            </w:tcBorders>
            <w:shd w:val="clear" w:color="auto" w:fill="auto"/>
            <w:vAlign w:val="center"/>
          </w:tcPr>
          <w:p w14:paraId="7A9447A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258D944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0.962</w:t>
            </w:r>
          </w:p>
        </w:tc>
      </w:tr>
      <w:tr w:rsidR="00D9282C" w14:paraId="4F95B710" w14:textId="77777777">
        <w:trPr>
          <w:trHeight w:val="44"/>
          <w:jc w:val="center"/>
        </w:trPr>
        <w:tc>
          <w:tcPr>
            <w:tcW w:w="1309" w:type="dxa"/>
            <w:vMerge/>
            <w:tcBorders>
              <w:top w:val="single" w:sz="4" w:space="0" w:color="000000"/>
              <w:right w:val="single" w:sz="4" w:space="0" w:color="000000"/>
            </w:tcBorders>
          </w:tcPr>
          <w:p w14:paraId="606BD5B5"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23F2702D"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Preeclampsia</w:t>
            </w:r>
          </w:p>
        </w:tc>
        <w:tc>
          <w:tcPr>
            <w:tcW w:w="4230" w:type="dxa"/>
            <w:tcBorders>
              <w:left w:val="single" w:sz="4" w:space="0" w:color="000000"/>
              <w:right w:val="single" w:sz="4" w:space="0" w:color="000000"/>
            </w:tcBorders>
            <w:shd w:val="clear" w:color="auto" w:fill="auto"/>
            <w:vAlign w:val="center"/>
          </w:tcPr>
          <w:p w14:paraId="26C625A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 (6%)</w:t>
            </w:r>
          </w:p>
        </w:tc>
        <w:tc>
          <w:tcPr>
            <w:tcW w:w="1085" w:type="dxa"/>
            <w:tcBorders>
              <w:left w:val="single" w:sz="4" w:space="0" w:color="000000"/>
              <w:right w:val="single" w:sz="4" w:space="0" w:color="000000"/>
            </w:tcBorders>
            <w:shd w:val="clear" w:color="auto" w:fill="auto"/>
            <w:vAlign w:val="center"/>
          </w:tcPr>
          <w:p w14:paraId="1A9F06B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61D1FAF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330CDCF3" w14:textId="77777777">
        <w:trPr>
          <w:trHeight w:val="44"/>
          <w:jc w:val="center"/>
        </w:trPr>
        <w:tc>
          <w:tcPr>
            <w:tcW w:w="1309" w:type="dxa"/>
            <w:vMerge/>
            <w:tcBorders>
              <w:top w:val="single" w:sz="4" w:space="0" w:color="000000"/>
              <w:right w:val="single" w:sz="4" w:space="0" w:color="000000"/>
            </w:tcBorders>
          </w:tcPr>
          <w:p w14:paraId="3D9CB8C7"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40698D9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PROM</w:t>
            </w:r>
          </w:p>
        </w:tc>
        <w:tc>
          <w:tcPr>
            <w:tcW w:w="4230" w:type="dxa"/>
            <w:tcBorders>
              <w:left w:val="single" w:sz="4" w:space="0" w:color="000000"/>
              <w:right w:val="single" w:sz="4" w:space="0" w:color="000000"/>
            </w:tcBorders>
            <w:shd w:val="clear" w:color="auto" w:fill="auto"/>
            <w:vAlign w:val="center"/>
          </w:tcPr>
          <w:p w14:paraId="2C690DB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 (10%)</w:t>
            </w:r>
          </w:p>
        </w:tc>
        <w:tc>
          <w:tcPr>
            <w:tcW w:w="1085" w:type="dxa"/>
            <w:tcBorders>
              <w:left w:val="single" w:sz="4" w:space="0" w:color="000000"/>
              <w:right w:val="single" w:sz="4" w:space="0" w:color="000000"/>
            </w:tcBorders>
            <w:shd w:val="clear" w:color="auto" w:fill="auto"/>
            <w:vAlign w:val="center"/>
          </w:tcPr>
          <w:p w14:paraId="554083C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270CD9D1"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0.663</w:t>
            </w:r>
          </w:p>
        </w:tc>
      </w:tr>
      <w:tr w:rsidR="00D9282C" w14:paraId="7DCC918D" w14:textId="77777777">
        <w:trPr>
          <w:trHeight w:val="44"/>
          <w:jc w:val="center"/>
        </w:trPr>
        <w:tc>
          <w:tcPr>
            <w:tcW w:w="1309" w:type="dxa"/>
            <w:vMerge/>
            <w:tcBorders>
              <w:top w:val="single" w:sz="4" w:space="0" w:color="000000"/>
              <w:right w:val="single" w:sz="4" w:space="0" w:color="000000"/>
            </w:tcBorders>
          </w:tcPr>
          <w:p w14:paraId="0F852EB2"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035D2308"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Fetal distress</w:t>
            </w:r>
          </w:p>
        </w:tc>
        <w:tc>
          <w:tcPr>
            <w:tcW w:w="4230" w:type="dxa"/>
            <w:tcBorders>
              <w:left w:val="single" w:sz="4" w:space="0" w:color="000000"/>
              <w:right w:val="single" w:sz="4" w:space="0" w:color="000000"/>
            </w:tcBorders>
            <w:shd w:val="clear" w:color="auto" w:fill="auto"/>
            <w:vAlign w:val="center"/>
          </w:tcPr>
          <w:p w14:paraId="27159E8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 (14%)</w:t>
            </w:r>
          </w:p>
        </w:tc>
        <w:tc>
          <w:tcPr>
            <w:tcW w:w="1085" w:type="dxa"/>
            <w:tcBorders>
              <w:left w:val="single" w:sz="4" w:space="0" w:color="000000"/>
              <w:right w:val="single" w:sz="4" w:space="0" w:color="000000"/>
            </w:tcBorders>
            <w:shd w:val="clear" w:color="auto" w:fill="auto"/>
            <w:vAlign w:val="center"/>
          </w:tcPr>
          <w:p w14:paraId="036EA85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473CAD2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0.556</w:t>
            </w:r>
          </w:p>
        </w:tc>
      </w:tr>
      <w:tr w:rsidR="00D9282C" w14:paraId="5EF70765" w14:textId="77777777">
        <w:trPr>
          <w:trHeight w:val="44"/>
          <w:jc w:val="center"/>
        </w:trPr>
        <w:tc>
          <w:tcPr>
            <w:tcW w:w="1309" w:type="dxa"/>
            <w:vMerge/>
            <w:tcBorders>
              <w:top w:val="single" w:sz="4" w:space="0" w:color="000000"/>
              <w:right w:val="single" w:sz="4" w:space="0" w:color="000000"/>
            </w:tcBorders>
          </w:tcPr>
          <w:p w14:paraId="2BF8D83E"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048C8C7B"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Abortion</w:t>
            </w:r>
          </w:p>
        </w:tc>
        <w:tc>
          <w:tcPr>
            <w:tcW w:w="4230" w:type="dxa"/>
            <w:tcBorders>
              <w:left w:val="single" w:sz="4" w:space="0" w:color="000000"/>
              <w:right w:val="single" w:sz="4" w:space="0" w:color="000000"/>
            </w:tcBorders>
            <w:shd w:val="clear" w:color="auto" w:fill="auto"/>
            <w:vAlign w:val="center"/>
          </w:tcPr>
          <w:p w14:paraId="1EF608E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 (3%)</w:t>
            </w:r>
          </w:p>
        </w:tc>
        <w:tc>
          <w:tcPr>
            <w:tcW w:w="1085" w:type="dxa"/>
            <w:tcBorders>
              <w:left w:val="single" w:sz="4" w:space="0" w:color="000000"/>
              <w:right w:val="single" w:sz="4" w:space="0" w:color="000000"/>
            </w:tcBorders>
            <w:shd w:val="clear" w:color="auto" w:fill="auto"/>
            <w:vAlign w:val="center"/>
          </w:tcPr>
          <w:p w14:paraId="5FBF4A12"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0 (0%) </w:t>
            </w:r>
          </w:p>
        </w:tc>
        <w:tc>
          <w:tcPr>
            <w:tcW w:w="737" w:type="dxa"/>
            <w:tcBorders>
              <w:left w:val="single" w:sz="4" w:space="0" w:color="000000"/>
              <w:right w:val="nil"/>
            </w:tcBorders>
            <w:shd w:val="clear" w:color="auto" w:fill="auto"/>
            <w:vAlign w:val="center"/>
          </w:tcPr>
          <w:p w14:paraId="4889866E"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D9282C" w14:paraId="0E6DFEAF" w14:textId="77777777">
        <w:trPr>
          <w:trHeight w:val="44"/>
          <w:jc w:val="center"/>
        </w:trPr>
        <w:tc>
          <w:tcPr>
            <w:tcW w:w="1309" w:type="dxa"/>
            <w:vMerge/>
            <w:tcBorders>
              <w:top w:val="single" w:sz="4" w:space="0" w:color="000000"/>
              <w:right w:val="single" w:sz="4" w:space="0" w:color="000000"/>
            </w:tcBorders>
          </w:tcPr>
          <w:p w14:paraId="45E39AF0"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47BBBC9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Prematurity</w:t>
            </w:r>
          </w:p>
        </w:tc>
        <w:tc>
          <w:tcPr>
            <w:tcW w:w="4230" w:type="dxa"/>
            <w:tcBorders>
              <w:left w:val="single" w:sz="4" w:space="0" w:color="000000"/>
              <w:right w:val="single" w:sz="4" w:space="0" w:color="000000"/>
            </w:tcBorders>
            <w:shd w:val="clear" w:color="auto" w:fill="auto"/>
            <w:vAlign w:val="center"/>
          </w:tcPr>
          <w:p w14:paraId="083E8057"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 (8%)</w:t>
            </w:r>
          </w:p>
        </w:tc>
        <w:tc>
          <w:tcPr>
            <w:tcW w:w="1085" w:type="dxa"/>
            <w:tcBorders>
              <w:left w:val="single" w:sz="4" w:space="0" w:color="000000"/>
              <w:right w:val="single" w:sz="4" w:space="0" w:color="000000"/>
            </w:tcBorders>
            <w:shd w:val="clear" w:color="auto" w:fill="auto"/>
            <w:vAlign w:val="center"/>
          </w:tcPr>
          <w:p w14:paraId="60CE45C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6457914C"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0.692</w:t>
            </w:r>
          </w:p>
        </w:tc>
      </w:tr>
      <w:tr w:rsidR="00D9282C" w14:paraId="24AE072E" w14:textId="77777777">
        <w:trPr>
          <w:trHeight w:val="44"/>
          <w:jc w:val="center"/>
        </w:trPr>
        <w:tc>
          <w:tcPr>
            <w:tcW w:w="1309" w:type="dxa"/>
            <w:vMerge/>
            <w:tcBorders>
              <w:top w:val="single" w:sz="4" w:space="0" w:color="000000"/>
              <w:right w:val="single" w:sz="4" w:space="0" w:color="000000"/>
            </w:tcBorders>
          </w:tcPr>
          <w:p w14:paraId="2CD02C88"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494936A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Pregnancy-induced hypertension</w:t>
            </w:r>
          </w:p>
        </w:tc>
        <w:tc>
          <w:tcPr>
            <w:tcW w:w="4230" w:type="dxa"/>
            <w:tcBorders>
              <w:left w:val="single" w:sz="4" w:space="0" w:color="000000"/>
              <w:right w:val="single" w:sz="4" w:space="0" w:color="000000"/>
            </w:tcBorders>
            <w:shd w:val="clear" w:color="auto" w:fill="auto"/>
            <w:vAlign w:val="center"/>
          </w:tcPr>
          <w:p w14:paraId="18C23E9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 (4%)</w:t>
            </w:r>
          </w:p>
        </w:tc>
        <w:tc>
          <w:tcPr>
            <w:tcW w:w="1085" w:type="dxa"/>
            <w:tcBorders>
              <w:left w:val="single" w:sz="4" w:space="0" w:color="000000"/>
              <w:right w:val="single" w:sz="4" w:space="0" w:color="000000"/>
            </w:tcBorders>
            <w:shd w:val="clear" w:color="auto" w:fill="auto"/>
            <w:vAlign w:val="center"/>
          </w:tcPr>
          <w:p w14:paraId="6EE82136"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right w:val="nil"/>
            </w:tcBorders>
            <w:shd w:val="clear" w:color="auto" w:fill="auto"/>
            <w:vAlign w:val="center"/>
          </w:tcPr>
          <w:p w14:paraId="5A4F0635"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0.853</w:t>
            </w:r>
          </w:p>
        </w:tc>
      </w:tr>
      <w:tr w:rsidR="00D9282C" w14:paraId="07E8F8A2" w14:textId="77777777">
        <w:trPr>
          <w:trHeight w:val="225"/>
          <w:jc w:val="center"/>
        </w:trPr>
        <w:tc>
          <w:tcPr>
            <w:tcW w:w="1309" w:type="dxa"/>
            <w:vMerge/>
            <w:tcBorders>
              <w:top w:val="single" w:sz="4" w:space="0" w:color="000000"/>
              <w:right w:val="single" w:sz="4" w:space="0" w:color="000000"/>
            </w:tcBorders>
          </w:tcPr>
          <w:p w14:paraId="43564714" w14:textId="77777777" w:rsidR="00D9282C" w:rsidRDefault="00D9282C">
            <w:pPr>
              <w:widowControl w:val="0"/>
              <w:pBdr>
                <w:top w:val="nil"/>
                <w:left w:val="nil"/>
                <w:bottom w:val="nil"/>
                <w:right w:val="nil"/>
                <w:between w:val="nil"/>
              </w:pBdr>
              <w:spacing w:line="276" w:lineRule="auto"/>
              <w:jc w:val="left"/>
              <w:rPr>
                <w:rFonts w:ascii="Palatino Linotype" w:eastAsia="Palatino Linotype" w:hAnsi="Palatino Linotype" w:cs="Palatino Linotype"/>
                <w:sz w:val="18"/>
                <w:szCs w:val="18"/>
              </w:rPr>
            </w:pPr>
          </w:p>
        </w:tc>
        <w:tc>
          <w:tcPr>
            <w:tcW w:w="1878" w:type="dxa"/>
            <w:tcBorders>
              <w:top w:val="single" w:sz="4" w:space="0" w:color="000000"/>
              <w:left w:val="nil"/>
              <w:bottom w:val="single" w:sz="4" w:space="0" w:color="000000"/>
              <w:right w:val="single" w:sz="4" w:space="0" w:color="000000"/>
            </w:tcBorders>
          </w:tcPr>
          <w:p w14:paraId="5FF19C2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Placental abruption</w:t>
            </w:r>
          </w:p>
        </w:tc>
        <w:tc>
          <w:tcPr>
            <w:tcW w:w="4230" w:type="dxa"/>
            <w:tcBorders>
              <w:left w:val="single" w:sz="4" w:space="0" w:color="000000"/>
              <w:bottom w:val="single" w:sz="4" w:space="0" w:color="000000"/>
              <w:right w:val="single" w:sz="4" w:space="0" w:color="000000"/>
            </w:tcBorders>
            <w:shd w:val="clear" w:color="auto" w:fill="auto"/>
            <w:vAlign w:val="center"/>
          </w:tcPr>
          <w:p w14:paraId="5300BF30"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 (1%)</w:t>
            </w:r>
          </w:p>
        </w:tc>
        <w:tc>
          <w:tcPr>
            <w:tcW w:w="1085" w:type="dxa"/>
            <w:tcBorders>
              <w:left w:val="single" w:sz="4" w:space="0" w:color="000000"/>
              <w:bottom w:val="single" w:sz="4" w:space="0" w:color="000000"/>
              <w:right w:val="single" w:sz="4" w:space="0" w:color="000000"/>
            </w:tcBorders>
            <w:shd w:val="clear" w:color="auto" w:fill="auto"/>
            <w:vAlign w:val="center"/>
          </w:tcPr>
          <w:p w14:paraId="5EB37CA9"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 (0%)</w:t>
            </w:r>
          </w:p>
        </w:tc>
        <w:tc>
          <w:tcPr>
            <w:tcW w:w="737" w:type="dxa"/>
            <w:tcBorders>
              <w:left w:val="single" w:sz="4" w:space="0" w:color="000000"/>
              <w:bottom w:val="single" w:sz="4" w:space="0" w:color="000000"/>
              <w:right w:val="nil"/>
            </w:tcBorders>
            <w:shd w:val="clear" w:color="auto" w:fill="auto"/>
            <w:vAlign w:val="center"/>
          </w:tcPr>
          <w:p w14:paraId="26C252A3" w14:textId="77777777" w:rsidR="00D9282C" w:rsidRDefault="008708A9">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0.962</w:t>
            </w:r>
          </w:p>
        </w:tc>
      </w:tr>
    </w:tbl>
    <w:p w14:paraId="0F9701EC" w14:textId="77777777" w:rsidR="00D9282C" w:rsidRDefault="008708A9">
      <w:pPr>
        <w:pBdr>
          <w:top w:val="nil"/>
          <w:left w:val="nil"/>
          <w:bottom w:val="nil"/>
          <w:right w:val="nil"/>
          <w:between w:val="nil"/>
        </w:pBd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highlight w:val="yellow"/>
        </w:rPr>
        <w:t>N: Number, SARS-CoV-2: Severe Acute Respiratory Syndrome Coronavirus 2, RT-PCR: Reverse transcription polymerase chain reaction, CT: computed tomography, GGO: Ground glass opacities,</w:t>
      </w:r>
      <w:r>
        <w:rPr>
          <w:rFonts w:ascii="Palatino Linotype" w:eastAsia="Palatino Linotype" w:hAnsi="Palatino Linotype" w:cs="Palatino Linotype"/>
          <w:color w:val="000000"/>
          <w:sz w:val="20"/>
          <w:szCs w:val="20"/>
        </w:rPr>
        <w:t xml:space="preserve"> NSVD: Normal Spontaneous Vaginal Delivery, C/sec: Cesarean section, DM: D</w:t>
      </w:r>
      <w:r>
        <w:rPr>
          <w:rFonts w:ascii="Palatino Linotype" w:eastAsia="Palatino Linotype" w:hAnsi="Palatino Linotype" w:cs="Palatino Linotype"/>
          <w:color w:val="000000"/>
          <w:sz w:val="20"/>
          <w:szCs w:val="20"/>
        </w:rPr>
        <w:t xml:space="preserve">iabetes mellitus, PROM: </w:t>
      </w:r>
      <w:proofErr w:type="spellStart"/>
      <w:r>
        <w:rPr>
          <w:rFonts w:ascii="Palatino Linotype" w:eastAsia="Palatino Linotype" w:hAnsi="Palatino Linotype" w:cs="Palatino Linotype"/>
          <w:color w:val="000000"/>
          <w:sz w:val="20"/>
          <w:szCs w:val="20"/>
        </w:rPr>
        <w:t>Prelabor</w:t>
      </w:r>
      <w:proofErr w:type="spellEnd"/>
      <w:r>
        <w:rPr>
          <w:rFonts w:ascii="Palatino Linotype" w:eastAsia="Palatino Linotype" w:hAnsi="Palatino Linotype" w:cs="Palatino Linotype"/>
          <w:color w:val="000000"/>
          <w:sz w:val="20"/>
          <w:szCs w:val="20"/>
        </w:rPr>
        <w:t xml:space="preserve"> rupture of membranes </w:t>
      </w:r>
    </w:p>
    <w:p w14:paraId="2F316E83"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4. Discussion</w:t>
      </w:r>
    </w:p>
    <w:p w14:paraId="16695EC6"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 xml:space="preserve">Compared to SARS and MERS, COVID-19 is even more highly infectious. </w:t>
      </w:r>
      <w:r>
        <w:rPr>
          <w:rFonts w:ascii="Palatino Linotype" w:eastAsia="Palatino Linotype" w:hAnsi="Palatino Linotype" w:cs="Palatino Linotype"/>
          <w:color w:val="000000"/>
          <w:sz w:val="20"/>
          <w:szCs w:val="20"/>
          <w:highlight w:val="yellow"/>
        </w:rPr>
        <w:t>Evaluating the outcomes and prognosis of COVID-19 during pregnancy is important to control disease severity because adverse outcomes are associated with SARS and MERS in pregnant women [7, 14, 18].</w:t>
      </w:r>
      <w:r>
        <w:rPr>
          <w:rFonts w:ascii="Palatino Linotype" w:eastAsia="Palatino Linotype" w:hAnsi="Palatino Linotype" w:cs="Palatino Linotype"/>
          <w:color w:val="000000"/>
          <w:sz w:val="20"/>
          <w:szCs w:val="20"/>
        </w:rPr>
        <w:t xml:space="preserve"> Neonatal outcomes, surgical and anesthesia management, and</w:t>
      </w:r>
      <w:r>
        <w:rPr>
          <w:rFonts w:ascii="Palatino Linotype" w:eastAsia="Palatino Linotype" w:hAnsi="Palatino Linotype" w:cs="Palatino Linotype"/>
          <w:color w:val="000000"/>
          <w:sz w:val="20"/>
          <w:szCs w:val="20"/>
        </w:rPr>
        <w:t xml:space="preserve"> the possibility of vertical transmission in pregnant women with COVID-19 have been already reviewed [21-27]. However, to the best of our knowledge, few groups have evaluated the prognoses of pregnant women infected with COVID-19 [23, 27], and none have do</w:t>
      </w:r>
      <w:r>
        <w:rPr>
          <w:rFonts w:ascii="Palatino Linotype" w:eastAsia="Palatino Linotype" w:hAnsi="Palatino Linotype" w:cs="Palatino Linotype"/>
          <w:color w:val="000000"/>
          <w:sz w:val="20"/>
          <w:szCs w:val="20"/>
        </w:rPr>
        <w:t>ne so with the most recent evidence. As COVID-19 is a rapidly developing situation, it is critical that the knowledge base be continuously updated with recent evidence. This review summarizes the findings of 104 pregnancies with COVID-19, with a focus on m</w:t>
      </w:r>
      <w:r>
        <w:rPr>
          <w:rFonts w:ascii="Palatino Linotype" w:eastAsia="Palatino Linotype" w:hAnsi="Palatino Linotype" w:cs="Palatino Linotype"/>
          <w:color w:val="000000"/>
          <w:sz w:val="20"/>
          <w:szCs w:val="20"/>
        </w:rPr>
        <w:t xml:space="preserve">aternal symptoms, complications, and outcomes, using articles published from February to 29 April. Prognosis of COVID-19 with pregnancy is </w:t>
      </w:r>
      <w:proofErr w:type="gramStart"/>
      <w:r>
        <w:rPr>
          <w:rFonts w:ascii="Palatino Linotype" w:eastAsia="Palatino Linotype" w:hAnsi="Palatino Linotype" w:cs="Palatino Linotype"/>
          <w:color w:val="000000"/>
          <w:sz w:val="20"/>
          <w:szCs w:val="20"/>
        </w:rPr>
        <w:t>similar to</w:t>
      </w:r>
      <w:proofErr w:type="gramEnd"/>
      <w:r>
        <w:rPr>
          <w:rFonts w:ascii="Palatino Linotype" w:eastAsia="Palatino Linotype" w:hAnsi="Palatino Linotype" w:cs="Palatino Linotype"/>
          <w:color w:val="000000"/>
          <w:sz w:val="20"/>
          <w:szCs w:val="20"/>
        </w:rPr>
        <w:t xml:space="preserve"> non-pregnant adults with COVID-19, but there remains a possible risk in pregnant women for sudden-onset ex</w:t>
      </w:r>
      <w:r>
        <w:rPr>
          <w:rFonts w:ascii="Palatino Linotype" w:eastAsia="Palatino Linotype" w:hAnsi="Palatino Linotype" w:cs="Palatino Linotype"/>
          <w:color w:val="000000"/>
          <w:sz w:val="20"/>
          <w:szCs w:val="20"/>
        </w:rPr>
        <w:t xml:space="preserve">acerbation of COVID-19 infection in later trimesters. </w:t>
      </w:r>
    </w:p>
    <w:p w14:paraId="63659AD5"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Previous systematic reviews have demonstrated that the clinical characteristics of pregnant women with COVID-19 resemble those of non-pregnant patients with COVID-19 [21-27] (Table 1). In concordance w</w:t>
      </w:r>
      <w:r>
        <w:rPr>
          <w:rFonts w:ascii="Palatino Linotype" w:eastAsia="Palatino Linotype" w:hAnsi="Palatino Linotype" w:cs="Palatino Linotype"/>
          <w:color w:val="000000"/>
          <w:sz w:val="20"/>
          <w:szCs w:val="20"/>
        </w:rPr>
        <w:t>ith these reports, few maternal and neonatal deaths were reported in the 104 patients examined. Common initial symptoms were fever, dyspnea, and cough. In 30 cases, patients presented with no clinical symptoms. However, abnormal radiological findings and u</w:t>
      </w:r>
      <w:r>
        <w:rPr>
          <w:rFonts w:ascii="Palatino Linotype" w:eastAsia="Palatino Linotype" w:hAnsi="Palatino Linotype" w:cs="Palatino Linotype"/>
          <w:color w:val="000000"/>
          <w:sz w:val="20"/>
          <w:szCs w:val="20"/>
        </w:rPr>
        <w:t>nilateral or bilateral GGOs were present in all but 1 case, even in cases without clinical symptoms, suggesting that chest CT may remain a viable screening tool for COVID-19 in the pregnant patient. Common obstetrical complications were PROM, fetal distres</w:t>
      </w:r>
      <w:r>
        <w:rPr>
          <w:rFonts w:ascii="Palatino Linotype" w:eastAsia="Palatino Linotype" w:hAnsi="Palatino Linotype" w:cs="Palatino Linotype"/>
          <w:color w:val="000000"/>
          <w:sz w:val="20"/>
          <w:szCs w:val="20"/>
        </w:rPr>
        <w:t>s, and premature birth, and the presence of clinical symptoms was not associated with obstetrical complications. Cesarean section was the more prominent delivery method, though we report a significant proportion of NSVDs (22 out of 74 specified cases). NSV</w:t>
      </w:r>
      <w:r>
        <w:rPr>
          <w:rFonts w:ascii="Palatino Linotype" w:eastAsia="Palatino Linotype" w:hAnsi="Palatino Linotype" w:cs="Palatino Linotype"/>
          <w:color w:val="000000"/>
          <w:sz w:val="20"/>
          <w:szCs w:val="20"/>
        </w:rPr>
        <w:t>Ds were not associated with poorer outcomes compared to Cesarean sections, though indications for Cesarean delivery were largely unspecified. Antibiotics, antivirals, and hydroxychloroquine were the most frequently used treatments, and 20 of the 31 who wer</w:t>
      </w:r>
      <w:r>
        <w:rPr>
          <w:rFonts w:ascii="Palatino Linotype" w:eastAsia="Palatino Linotype" w:hAnsi="Palatino Linotype" w:cs="Palatino Linotype"/>
          <w:color w:val="000000"/>
          <w:sz w:val="20"/>
          <w:szCs w:val="20"/>
        </w:rPr>
        <w:t>e administered treatment only received 1 type of treatment. As nearly all the mothers and neonates survived, whether certain symptoms, obstetrical complications, or treatments were associated with better outcomes could not be determined. Nevertheless, it i</w:t>
      </w:r>
      <w:r>
        <w:rPr>
          <w:rFonts w:ascii="Palatino Linotype" w:eastAsia="Palatino Linotype" w:hAnsi="Palatino Linotype" w:cs="Palatino Linotype"/>
          <w:color w:val="000000"/>
          <w:sz w:val="20"/>
          <w:szCs w:val="20"/>
        </w:rPr>
        <w:t xml:space="preserve">s important to aggregate these findings to further our understanding of COVID-19 in pregnancy. Particularly </w:t>
      </w:r>
      <w:proofErr w:type="gramStart"/>
      <w:r>
        <w:rPr>
          <w:rFonts w:ascii="Palatino Linotype" w:eastAsia="Palatino Linotype" w:hAnsi="Palatino Linotype" w:cs="Palatino Linotype"/>
          <w:color w:val="000000"/>
          <w:sz w:val="20"/>
          <w:szCs w:val="20"/>
        </w:rPr>
        <w:t>in regard to</w:t>
      </w:r>
      <w:proofErr w:type="gramEnd"/>
      <w:r>
        <w:rPr>
          <w:rFonts w:ascii="Palatino Linotype" w:eastAsia="Palatino Linotype" w:hAnsi="Palatino Linotype" w:cs="Palatino Linotype"/>
          <w:color w:val="000000"/>
          <w:sz w:val="20"/>
          <w:szCs w:val="20"/>
        </w:rPr>
        <w:t xml:space="preserve"> treatments, this study aggregates the current treatments for pregnant patients with COVID-19 across multiple treatment centers alongsid</w:t>
      </w:r>
      <w:r>
        <w:rPr>
          <w:rFonts w:ascii="Palatino Linotype" w:eastAsia="Palatino Linotype" w:hAnsi="Palatino Linotype" w:cs="Palatino Linotype"/>
          <w:color w:val="000000"/>
          <w:sz w:val="20"/>
          <w:szCs w:val="20"/>
        </w:rPr>
        <w:t>e neonatal outcomes and obstetric complications, which may contribute to further studies.</w:t>
      </w:r>
    </w:p>
    <w:p w14:paraId="4BF1D377"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There was little evidence of vertical transmission of SARS-CoV-2. Out of the present 46 cases in which neonatal RT-PCR results were provided, none showed positive results. In separate studies, Yang et al. reported 2 neonates out of 84 live births tested po</w:t>
      </w:r>
      <w:r>
        <w:rPr>
          <w:rFonts w:ascii="Palatino Linotype" w:eastAsia="Palatino Linotype" w:hAnsi="Palatino Linotype" w:cs="Palatino Linotype"/>
          <w:color w:val="000000"/>
          <w:sz w:val="20"/>
          <w:szCs w:val="20"/>
        </w:rPr>
        <w:t xml:space="preserve">sitive by RT-PCR at 36 h and 3 days of age, but also stated that postnatal infection was possible [27]. Wang et al. also reported a case of positive RT-PCR findings in 1 neonate, out of 75, at 36 hours of age that had no contact with the </w:t>
      </w:r>
      <w:r>
        <w:rPr>
          <w:rFonts w:ascii="Palatino Linotype" w:eastAsia="Palatino Linotype" w:hAnsi="Palatino Linotype" w:cs="Palatino Linotype"/>
          <w:color w:val="000000"/>
          <w:sz w:val="20"/>
          <w:szCs w:val="20"/>
        </w:rPr>
        <w:lastRenderedPageBreak/>
        <w:t>mother after birth</w:t>
      </w:r>
      <w:r>
        <w:rPr>
          <w:rFonts w:ascii="Palatino Linotype" w:eastAsia="Palatino Linotype" w:hAnsi="Palatino Linotype" w:cs="Palatino Linotype"/>
          <w:color w:val="000000"/>
          <w:sz w:val="20"/>
          <w:szCs w:val="20"/>
        </w:rPr>
        <w:t xml:space="preserve"> [23]. Coupled with some findings of lymphocytopenia, thrombocytopenia, and radiological abnormalities in neonates born to mothers with COVID-19, vertical transmission cannot yet be ruled out [23]. </w:t>
      </w:r>
    </w:p>
    <w:p w14:paraId="174A6043"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In </w:t>
      </w:r>
      <w:proofErr w:type="gramStart"/>
      <w:r>
        <w:rPr>
          <w:rFonts w:ascii="Palatino Linotype" w:eastAsia="Palatino Linotype" w:hAnsi="Palatino Linotype" w:cs="Palatino Linotype"/>
          <w:color w:val="000000"/>
          <w:sz w:val="20"/>
          <w:szCs w:val="20"/>
        </w:rPr>
        <w:t>all of</w:t>
      </w:r>
      <w:proofErr w:type="gramEnd"/>
      <w:r>
        <w:rPr>
          <w:rFonts w:ascii="Palatino Linotype" w:eastAsia="Palatino Linotype" w:hAnsi="Palatino Linotype" w:cs="Palatino Linotype"/>
          <w:color w:val="000000"/>
          <w:sz w:val="20"/>
          <w:szCs w:val="20"/>
        </w:rPr>
        <w:t xml:space="preserve"> the cases with maternal death, women decompensa</w:t>
      </w:r>
      <w:r>
        <w:rPr>
          <w:rFonts w:ascii="Palatino Linotype" w:eastAsia="Palatino Linotype" w:hAnsi="Palatino Linotype" w:cs="Palatino Linotype"/>
          <w:color w:val="000000"/>
          <w:sz w:val="20"/>
          <w:szCs w:val="20"/>
        </w:rPr>
        <w:t xml:space="preserve">ted rapidly 1-2 weeks following initial onset of fever, dyspnea, cough, and abnormal radiological findings. This is also concerning for neonatal outcomes, as all but 1 of the neonatal deaths occurred after maternal progression to ARDS or decompensation. </w:t>
      </w:r>
      <w:proofErr w:type="gramStart"/>
      <w:r>
        <w:rPr>
          <w:rFonts w:ascii="Palatino Linotype" w:eastAsia="Palatino Linotype" w:hAnsi="Palatino Linotype" w:cs="Palatino Linotype"/>
          <w:color w:val="000000"/>
          <w:sz w:val="20"/>
          <w:szCs w:val="20"/>
        </w:rPr>
        <w:t>Al</w:t>
      </w:r>
      <w:r>
        <w:rPr>
          <w:rFonts w:ascii="Palatino Linotype" w:eastAsia="Palatino Linotype" w:hAnsi="Palatino Linotype" w:cs="Palatino Linotype"/>
          <w:color w:val="000000"/>
          <w:sz w:val="20"/>
          <w:szCs w:val="20"/>
        </w:rPr>
        <w:t>l of</w:t>
      </w:r>
      <w:proofErr w:type="gramEnd"/>
      <w:r>
        <w:rPr>
          <w:rFonts w:ascii="Palatino Linotype" w:eastAsia="Palatino Linotype" w:hAnsi="Palatino Linotype" w:cs="Palatino Linotype"/>
          <w:color w:val="000000"/>
          <w:sz w:val="20"/>
          <w:szCs w:val="20"/>
        </w:rPr>
        <w:t xml:space="preserve"> the women were within the second to third trimester. The available evidence does not show if any clinical symptoms or radiological findings were predictive of the rapid deterioration in these cases, and it cannot be determined whether later stages of </w:t>
      </w:r>
      <w:r>
        <w:rPr>
          <w:rFonts w:ascii="Palatino Linotype" w:eastAsia="Palatino Linotype" w:hAnsi="Palatino Linotype" w:cs="Palatino Linotype"/>
          <w:color w:val="000000"/>
          <w:sz w:val="20"/>
          <w:szCs w:val="20"/>
        </w:rPr>
        <w:t>pregnancy are associated with worse outcomes. However, as with non-pregnant adult patients, sudden respiratory decompensation to severe disease can occur in pregnant patients [28]. Recently, New York–Presbyterian Allen Hospital and Columbia University Irvi</w:t>
      </w:r>
      <w:r>
        <w:rPr>
          <w:rFonts w:ascii="Palatino Linotype" w:eastAsia="Palatino Linotype" w:hAnsi="Palatino Linotype" w:cs="Palatino Linotype"/>
          <w:color w:val="000000"/>
          <w:sz w:val="20"/>
          <w:szCs w:val="20"/>
        </w:rPr>
        <w:t>ng Medical Center screened a total of 215 pregnant women delivered infants and identified that most of the patients with confirmed COVID-19 at delivery were asymptomatic and more than one of eight asymptomatic women who were admitted to the delivery room u</w:t>
      </w:r>
      <w:r>
        <w:rPr>
          <w:rFonts w:ascii="Palatino Linotype" w:eastAsia="Palatino Linotype" w:hAnsi="Palatino Linotype" w:cs="Palatino Linotype"/>
          <w:color w:val="000000"/>
          <w:sz w:val="20"/>
          <w:szCs w:val="20"/>
        </w:rPr>
        <w:t>nit were positive for SARS-CoV-2 [29]. Additional future studies not only focusing on the presenting symptoms, laboratory findings, and radiological findings but also asymptomatic pregnant women associated with COVID-19 are warranted and necessary. Further</w:t>
      </w:r>
      <w:r>
        <w:rPr>
          <w:rFonts w:ascii="Palatino Linotype" w:eastAsia="Palatino Linotype" w:hAnsi="Palatino Linotype" w:cs="Palatino Linotype"/>
          <w:color w:val="000000"/>
          <w:sz w:val="20"/>
          <w:szCs w:val="20"/>
        </w:rPr>
        <w:t>more, the possibility of exacerbation of COVID-19 infection during later stages of pregnancy should be further evaluated.</w:t>
      </w:r>
    </w:p>
    <w:p w14:paraId="1B5BB0A0"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Notably, the degree of symptom presentation at the time of hospitalization was associated with both maternal and neonatal death. Speci</w:t>
      </w:r>
      <w:r>
        <w:rPr>
          <w:rFonts w:ascii="Palatino Linotype" w:eastAsia="Palatino Linotype" w:hAnsi="Palatino Linotype" w:cs="Palatino Linotype"/>
          <w:color w:val="000000"/>
          <w:sz w:val="20"/>
          <w:szCs w:val="20"/>
        </w:rPr>
        <w:t>fically, a higher proportion of women presenting with dyspnea and cough proceeded to suffer severe illness and subsequent maternal and neonatal death. In mothers, bilateral GGOs were also predictive of adverse outcome. Subsequently, women with worse outcom</w:t>
      </w:r>
      <w:r>
        <w:rPr>
          <w:rFonts w:ascii="Palatino Linotype" w:eastAsia="Palatino Linotype" w:hAnsi="Palatino Linotype" w:cs="Palatino Linotype"/>
          <w:color w:val="000000"/>
          <w:sz w:val="20"/>
          <w:szCs w:val="20"/>
        </w:rPr>
        <w:t xml:space="preserve">es were administered more intensive treatment. As the mortality cases from </w:t>
      </w:r>
      <w:proofErr w:type="spellStart"/>
      <w:r>
        <w:rPr>
          <w:rFonts w:ascii="Palatino Linotype" w:eastAsia="Palatino Linotype" w:hAnsi="Palatino Linotype" w:cs="Palatino Linotype"/>
          <w:color w:val="000000"/>
          <w:sz w:val="20"/>
          <w:szCs w:val="20"/>
        </w:rPr>
        <w:t>Hantoushzadeh</w:t>
      </w:r>
      <w:proofErr w:type="spellEnd"/>
      <w:r>
        <w:rPr>
          <w:rFonts w:ascii="Palatino Linotype" w:eastAsia="Palatino Linotype" w:hAnsi="Palatino Linotype" w:cs="Palatino Linotype"/>
          <w:color w:val="000000"/>
          <w:sz w:val="20"/>
          <w:szCs w:val="20"/>
        </w:rPr>
        <w:t xml:space="preserve"> et al. all decompensated quickly to ARDS and death, it is of high importance to further evaluate symptoms at hospitalization, particularly cough and dyspnea, as predic</w:t>
      </w:r>
      <w:r>
        <w:rPr>
          <w:rFonts w:ascii="Palatino Linotype" w:eastAsia="Palatino Linotype" w:hAnsi="Palatino Linotype" w:cs="Palatino Linotype"/>
          <w:color w:val="000000"/>
          <w:sz w:val="20"/>
          <w:szCs w:val="20"/>
        </w:rPr>
        <w:t xml:space="preserve">tors of decompensation [40]. </w:t>
      </w:r>
    </w:p>
    <w:p w14:paraId="2793AC23" w14:textId="77777777" w:rsidR="00D9282C" w:rsidRDefault="008708A9">
      <w:pPr>
        <w:pBdr>
          <w:top w:val="nil"/>
          <w:left w:val="nil"/>
          <w:bottom w:val="nil"/>
          <w:right w:val="nil"/>
          <w:between w:val="nil"/>
        </w:pBdr>
        <w:ind w:firstLine="425"/>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The key limitations of the present review are that the studies evaluated often included small sample sizes, were largely limited to cases in a single country, and had missing case data. To accommodate for missing data in stati</w:t>
      </w:r>
      <w:r>
        <w:rPr>
          <w:rFonts w:ascii="Palatino Linotype" w:eastAsia="Palatino Linotype" w:hAnsi="Palatino Linotype" w:cs="Palatino Linotype"/>
          <w:color w:val="000000"/>
          <w:sz w:val="20"/>
          <w:szCs w:val="20"/>
        </w:rPr>
        <w:t>stical analyses, we grouped missing data and results associated with survival (e.g. maternal or neonatal survival) on the assumption that authors were less likely to report on healthy and uneventful pregnancies. Although this may cause some associating fac</w:t>
      </w:r>
      <w:r>
        <w:rPr>
          <w:rFonts w:ascii="Palatino Linotype" w:eastAsia="Palatino Linotype" w:hAnsi="Palatino Linotype" w:cs="Palatino Linotype"/>
          <w:color w:val="000000"/>
          <w:sz w:val="20"/>
          <w:szCs w:val="20"/>
        </w:rPr>
        <w:t>tors of maternal and neonatal death to be missed, we found that this approach was more conservative in identifying factors involved in adverse outcome, as only major associations with maternal and neonatal death were distinguished. Second, in some patients</w:t>
      </w:r>
      <w:r>
        <w:rPr>
          <w:rFonts w:ascii="Palatino Linotype" w:eastAsia="Palatino Linotype" w:hAnsi="Palatino Linotype" w:cs="Palatino Linotype"/>
          <w:color w:val="000000"/>
          <w:sz w:val="20"/>
          <w:szCs w:val="20"/>
        </w:rPr>
        <w:t xml:space="preserve">, SARS-CoV-2 was diagnosed by clinical and radiological signs without laboratory confirmation. Third, </w:t>
      </w:r>
      <w:proofErr w:type="gramStart"/>
      <w:r>
        <w:rPr>
          <w:rFonts w:ascii="Palatino Linotype" w:eastAsia="Palatino Linotype" w:hAnsi="Palatino Linotype" w:cs="Palatino Linotype"/>
          <w:color w:val="000000"/>
          <w:sz w:val="20"/>
          <w:szCs w:val="20"/>
        </w:rPr>
        <w:t>all of</w:t>
      </w:r>
      <w:proofErr w:type="gramEnd"/>
      <w:r>
        <w:rPr>
          <w:rFonts w:ascii="Palatino Linotype" w:eastAsia="Palatino Linotype" w:hAnsi="Palatino Linotype" w:cs="Palatino Linotype"/>
          <w:color w:val="000000"/>
          <w:sz w:val="20"/>
          <w:szCs w:val="20"/>
        </w:rPr>
        <w:t xml:space="preserve"> the reports of maternal death originated from a single case series, limiting an unbiased perspective of maternal outcomes. We caution against immed</w:t>
      </w:r>
      <w:r>
        <w:rPr>
          <w:rFonts w:ascii="Palatino Linotype" w:eastAsia="Palatino Linotype" w:hAnsi="Palatino Linotype" w:cs="Palatino Linotype"/>
          <w:color w:val="000000"/>
          <w:sz w:val="20"/>
          <w:szCs w:val="20"/>
        </w:rPr>
        <w:t>iate conclusions as a result, but nevertheless urge the further pursuit of evaluating presenting symptoms as risk factors for severe maternal COVID-19 outcome.</w:t>
      </w:r>
    </w:p>
    <w:p w14:paraId="673F9587"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5. Conclusions</w:t>
      </w:r>
    </w:p>
    <w:p w14:paraId="0D583B94" w14:textId="77777777" w:rsidR="00D9282C" w:rsidRDefault="008708A9">
      <w:pPr>
        <w:pBdr>
          <w:top w:val="nil"/>
          <w:left w:val="nil"/>
          <w:bottom w:val="nil"/>
          <w:right w:val="nil"/>
          <w:between w:val="nil"/>
        </w:pBdr>
        <w:ind w:firstLine="425"/>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This review has comprehensively and judiciously pooled data and combined the late</w:t>
      </w:r>
      <w:r>
        <w:rPr>
          <w:rFonts w:ascii="Palatino Linotype" w:eastAsia="Palatino Linotype" w:hAnsi="Palatino Linotype" w:cs="Palatino Linotype"/>
          <w:color w:val="000000"/>
          <w:sz w:val="20"/>
          <w:szCs w:val="20"/>
        </w:rPr>
        <w:t>st evidence concerning COVID-19 and pregnancy, a rapidly evolving situation. Pregnant women are vulnerable to pneumonia and other severe coronavirus infections. Although we have found that pregnancy with COVID-19 has significantly higher maternal mortality</w:t>
      </w:r>
      <w:r>
        <w:rPr>
          <w:rFonts w:ascii="Palatino Linotype" w:eastAsia="Palatino Linotype" w:hAnsi="Palatino Linotype" w:cs="Palatino Linotype"/>
          <w:color w:val="000000"/>
          <w:sz w:val="20"/>
          <w:szCs w:val="20"/>
        </w:rPr>
        <w:t xml:space="preserve"> ratio compared to that of pregnancy without the disease, the evidence is too weak to state that COVID-19 results in poorer maternal mortality ratio due to multiple factors including the number of COVID-19 pregnancy outcomes we accumulated being not large </w:t>
      </w:r>
      <w:r>
        <w:rPr>
          <w:rFonts w:ascii="Palatino Linotype" w:eastAsia="Palatino Linotype" w:hAnsi="Palatino Linotype" w:cs="Palatino Linotype"/>
          <w:color w:val="000000"/>
          <w:sz w:val="20"/>
          <w:szCs w:val="20"/>
        </w:rPr>
        <w:t>enough to draw a conclusion. Long term outcomes are yet to be determined as the pandemic is still unfolding. Active and intensive follow up are needed in order to provide robust data for future studies.</w:t>
      </w:r>
    </w:p>
    <w:p w14:paraId="0CF266F3" w14:textId="77777777" w:rsidR="00D9282C" w:rsidRDefault="008708A9">
      <w:pPr>
        <w:pBdr>
          <w:top w:val="nil"/>
          <w:left w:val="nil"/>
          <w:bottom w:val="nil"/>
          <w:right w:val="nil"/>
          <w:between w:val="nil"/>
        </w:pBdr>
        <w:spacing w:before="120"/>
        <w:rPr>
          <w:rFonts w:ascii="Palatino Linotype" w:eastAsia="Palatino Linotype" w:hAnsi="Palatino Linotype" w:cs="Palatino Linotype"/>
          <w:color w:val="000000"/>
          <w:sz w:val="18"/>
          <w:szCs w:val="18"/>
        </w:rPr>
      </w:pPr>
      <w:r>
        <w:rPr>
          <w:rFonts w:ascii="Palatino Linotype" w:eastAsia="Palatino Linotype" w:hAnsi="Palatino Linotype" w:cs="Palatino Linotype"/>
          <w:b/>
          <w:color w:val="000000"/>
          <w:sz w:val="18"/>
          <w:szCs w:val="18"/>
        </w:rPr>
        <w:t xml:space="preserve">Author Contributions: </w:t>
      </w:r>
      <w:r>
        <w:rPr>
          <w:rFonts w:ascii="Palatino Linotype" w:eastAsia="Palatino Linotype" w:hAnsi="Palatino Linotype" w:cs="Palatino Linotype"/>
          <w:color w:val="000000"/>
          <w:sz w:val="18"/>
          <w:szCs w:val="18"/>
        </w:rPr>
        <w:t>JIS designed the study, KHL, MK</w:t>
      </w:r>
      <w:r>
        <w:rPr>
          <w:rFonts w:ascii="Palatino Linotype" w:eastAsia="Palatino Linotype" w:hAnsi="Palatino Linotype" w:cs="Palatino Linotype"/>
          <w:color w:val="000000"/>
          <w:sz w:val="18"/>
          <w:szCs w:val="18"/>
        </w:rPr>
        <w:t xml:space="preserve">, ML and MK collected the data and did the analysis. RAG, KL, KHL, HWL, SHH, AK, AK, LJ, LS and JIS wrote the first draft of the manuscript and gave critical </w:t>
      </w:r>
      <w:r>
        <w:rPr>
          <w:rFonts w:ascii="Palatino Linotype" w:eastAsia="Palatino Linotype" w:hAnsi="Palatino Linotype" w:cs="Palatino Linotype"/>
          <w:color w:val="000000"/>
          <w:sz w:val="18"/>
          <w:szCs w:val="18"/>
        </w:rPr>
        <w:lastRenderedPageBreak/>
        <w:t>comments on manuscript draft. All authors had full access to all the study data. All authors revie</w:t>
      </w:r>
      <w:r>
        <w:rPr>
          <w:rFonts w:ascii="Palatino Linotype" w:eastAsia="Palatino Linotype" w:hAnsi="Palatino Linotype" w:cs="Palatino Linotype"/>
          <w:color w:val="000000"/>
          <w:sz w:val="18"/>
          <w:szCs w:val="18"/>
        </w:rPr>
        <w:t>wed wrote and approved the final version. The corresponding author had final responsibility for the decision to submit for publication.</w:t>
      </w:r>
    </w:p>
    <w:p w14:paraId="4A642502" w14:textId="77777777" w:rsidR="00D9282C" w:rsidRDefault="008708A9">
      <w:pPr>
        <w:pBdr>
          <w:top w:val="nil"/>
          <w:left w:val="nil"/>
          <w:bottom w:val="nil"/>
          <w:right w:val="nil"/>
          <w:between w:val="nil"/>
        </w:pBdr>
        <w:spacing w:before="120"/>
        <w:rPr>
          <w:rFonts w:ascii="Palatino Linotype" w:eastAsia="Palatino Linotype" w:hAnsi="Palatino Linotype" w:cs="Palatino Linotype"/>
          <w:color w:val="000000"/>
          <w:sz w:val="18"/>
          <w:szCs w:val="18"/>
        </w:rPr>
      </w:pPr>
      <w:r>
        <w:rPr>
          <w:rFonts w:ascii="Palatino Linotype" w:eastAsia="Palatino Linotype" w:hAnsi="Palatino Linotype" w:cs="Palatino Linotype"/>
          <w:b/>
          <w:color w:val="000000"/>
          <w:sz w:val="18"/>
          <w:szCs w:val="18"/>
        </w:rPr>
        <w:t xml:space="preserve">Funding: </w:t>
      </w:r>
      <w:r>
        <w:rPr>
          <w:rFonts w:ascii="Palatino Linotype" w:eastAsia="Palatino Linotype" w:hAnsi="Palatino Linotype" w:cs="Palatino Linotype"/>
          <w:color w:val="000000"/>
          <w:sz w:val="18"/>
          <w:szCs w:val="18"/>
        </w:rPr>
        <w:t>This research received no external funding.</w:t>
      </w:r>
    </w:p>
    <w:p w14:paraId="7EECA86C" w14:textId="77777777" w:rsidR="00D9282C" w:rsidRDefault="008708A9">
      <w:pPr>
        <w:pBdr>
          <w:top w:val="nil"/>
          <w:left w:val="nil"/>
          <w:bottom w:val="nil"/>
          <w:right w:val="nil"/>
          <w:between w:val="nil"/>
        </w:pBdr>
        <w:spacing w:before="120"/>
        <w:rPr>
          <w:rFonts w:ascii="Palatino Linotype" w:eastAsia="Palatino Linotype" w:hAnsi="Palatino Linotype" w:cs="Palatino Linotype"/>
          <w:color w:val="000000"/>
          <w:sz w:val="18"/>
          <w:szCs w:val="18"/>
        </w:rPr>
      </w:pPr>
      <w:r>
        <w:rPr>
          <w:rFonts w:ascii="Palatino Linotype" w:eastAsia="Palatino Linotype" w:hAnsi="Palatino Linotype" w:cs="Palatino Linotype"/>
          <w:b/>
          <w:color w:val="000000"/>
          <w:sz w:val="18"/>
          <w:szCs w:val="18"/>
        </w:rPr>
        <w:t xml:space="preserve">Conflicts of Interest: </w:t>
      </w:r>
      <w:r>
        <w:rPr>
          <w:rFonts w:ascii="Palatino Linotype" w:eastAsia="Palatino Linotype" w:hAnsi="Palatino Linotype" w:cs="Palatino Linotype"/>
          <w:color w:val="000000"/>
          <w:sz w:val="18"/>
          <w:szCs w:val="18"/>
        </w:rPr>
        <w:t>The authors declare no conflict of interest.</w:t>
      </w:r>
    </w:p>
    <w:p w14:paraId="58062A40" w14:textId="77777777" w:rsidR="00D9282C" w:rsidRDefault="008708A9">
      <w:pPr>
        <w:pBdr>
          <w:top w:val="nil"/>
          <w:left w:val="nil"/>
          <w:bottom w:val="nil"/>
          <w:right w:val="nil"/>
          <w:between w:val="nil"/>
        </w:pBdr>
        <w:spacing w:before="240" w:after="120"/>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References</w:t>
      </w:r>
    </w:p>
    <w:p w14:paraId="7F8FAC31"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Cucinotta</w:t>
      </w:r>
      <w:proofErr w:type="spellEnd"/>
      <w:r>
        <w:rPr>
          <w:rFonts w:ascii="Palatino Linotype" w:eastAsia="Palatino Linotype" w:hAnsi="Palatino Linotype" w:cs="Palatino Linotype"/>
          <w:color w:val="000000"/>
          <w:sz w:val="18"/>
          <w:szCs w:val="18"/>
        </w:rPr>
        <w:t xml:space="preserve">, D.; </w:t>
      </w:r>
      <w:proofErr w:type="spellStart"/>
      <w:r>
        <w:rPr>
          <w:rFonts w:ascii="Palatino Linotype" w:eastAsia="Palatino Linotype" w:hAnsi="Palatino Linotype" w:cs="Palatino Linotype"/>
          <w:color w:val="000000"/>
          <w:sz w:val="18"/>
          <w:szCs w:val="18"/>
        </w:rPr>
        <w:t>Vanelli</w:t>
      </w:r>
      <w:proofErr w:type="spellEnd"/>
      <w:r>
        <w:rPr>
          <w:rFonts w:ascii="Palatino Linotype" w:eastAsia="Palatino Linotype" w:hAnsi="Palatino Linotype" w:cs="Palatino Linotype"/>
          <w:color w:val="000000"/>
          <w:sz w:val="18"/>
          <w:szCs w:val="18"/>
        </w:rPr>
        <w:t xml:space="preserve">, M. Who declares covid-19 a </w:t>
      </w:r>
      <w:proofErr w:type="gramStart"/>
      <w:r>
        <w:rPr>
          <w:rFonts w:ascii="Palatino Linotype" w:eastAsia="Palatino Linotype" w:hAnsi="Palatino Linotype" w:cs="Palatino Linotype"/>
          <w:color w:val="000000"/>
          <w:sz w:val="18"/>
          <w:szCs w:val="18"/>
        </w:rPr>
        <w:t>pandemic.</w:t>
      </w:r>
      <w:proofErr w:type="gramEnd"/>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 xml:space="preserve">Acta </w:t>
      </w:r>
      <w:proofErr w:type="spellStart"/>
      <w:r>
        <w:rPr>
          <w:rFonts w:ascii="Palatino Linotype" w:eastAsia="Palatino Linotype" w:hAnsi="Palatino Linotype" w:cs="Palatino Linotype"/>
          <w:i/>
          <w:color w:val="000000"/>
          <w:sz w:val="18"/>
          <w:szCs w:val="18"/>
        </w:rPr>
        <w:t>Biomedica</w:t>
      </w:r>
      <w:proofErr w:type="spellEnd"/>
      <w:r>
        <w:rPr>
          <w:rFonts w:ascii="Palatino Linotype" w:eastAsia="Palatino Linotype" w:hAnsi="Palatino Linotype" w:cs="Palatino Linotype"/>
          <w:i/>
          <w:color w:val="000000"/>
          <w:sz w:val="18"/>
          <w:szCs w:val="18"/>
        </w:rPr>
        <w:t xml:space="preserve">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w:t>
      </w:r>
    </w:p>
    <w:p w14:paraId="45CDD6ED"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Huang, C.; Wang, Y.; Li, X.; Ren, L.; Zhao, J.; Hu, Y.; Zhang, L.; Fan, G.; Xu, J.; Gu, X.</w:t>
      </w:r>
      <w:r>
        <w:rPr>
          <w:rFonts w:ascii="Palatino Linotype" w:eastAsia="Palatino Linotype" w:hAnsi="Palatino Linotype" w:cs="Palatino Linotype"/>
          <w:i/>
          <w:color w:val="000000"/>
          <w:sz w:val="18"/>
          <w:szCs w:val="18"/>
        </w:rPr>
        <w:t xml:space="preserve"> et al.</w:t>
      </w:r>
      <w:r>
        <w:rPr>
          <w:rFonts w:ascii="Palatino Linotype" w:eastAsia="Palatino Linotype" w:hAnsi="Palatino Linotype" w:cs="Palatino Linotype"/>
          <w:color w:val="000000"/>
          <w:sz w:val="18"/>
          <w:szCs w:val="18"/>
        </w:rPr>
        <w:t xml:space="preserve"> Clinical features of patients infected with 2019 novel coronavirus in </w:t>
      </w:r>
      <w:proofErr w:type="spellStart"/>
      <w:r>
        <w:rPr>
          <w:rFonts w:ascii="Palatino Linotype" w:eastAsia="Palatino Linotype" w:hAnsi="Palatino Linotype" w:cs="Palatino Linotype"/>
          <w:color w:val="000000"/>
          <w:sz w:val="18"/>
          <w:szCs w:val="18"/>
        </w:rPr>
        <w:t>wuhan</w:t>
      </w:r>
      <w:proofErr w:type="spellEnd"/>
      <w:r>
        <w:rPr>
          <w:rFonts w:ascii="Palatino Linotype" w:eastAsia="Palatino Linotype" w:hAnsi="Palatino Linotype" w:cs="Palatino Linotype"/>
          <w:color w:val="000000"/>
          <w:sz w:val="18"/>
          <w:szCs w:val="18"/>
        </w:rPr>
        <w:t xml:space="preserve">, china. </w:t>
      </w:r>
      <w:r>
        <w:rPr>
          <w:rFonts w:ascii="Palatino Linotype" w:eastAsia="Palatino Linotype" w:hAnsi="Palatino Linotype" w:cs="Palatino Linotype"/>
          <w:i/>
          <w:color w:val="000000"/>
          <w:sz w:val="18"/>
          <w:szCs w:val="18"/>
        </w:rPr>
        <w:t xml:space="preserve">The Lancet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395</w:t>
      </w:r>
      <w:r>
        <w:rPr>
          <w:rFonts w:ascii="Palatino Linotype" w:eastAsia="Palatino Linotype" w:hAnsi="Palatino Linotype" w:cs="Palatino Linotype"/>
          <w:color w:val="000000"/>
          <w:sz w:val="18"/>
          <w:szCs w:val="18"/>
        </w:rPr>
        <w:t>, 497-506.</w:t>
      </w:r>
    </w:p>
    <w:p w14:paraId="04BB1725"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Guan, W.-j.; Ni, Z.-y.; Hu, Y.; Liang, W.-h</w:t>
      </w:r>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Ou</w:t>
      </w:r>
      <w:proofErr w:type="spellEnd"/>
      <w:r>
        <w:rPr>
          <w:rFonts w:ascii="Palatino Linotype" w:eastAsia="Palatino Linotype" w:hAnsi="Palatino Linotype" w:cs="Palatino Linotype"/>
          <w:color w:val="000000"/>
          <w:sz w:val="18"/>
          <w:szCs w:val="18"/>
        </w:rPr>
        <w:t>, C.-q.; He, J.-x.; Liu, L.; Shan, H.; Lei, C.-l.; Hui, D.S.C.</w:t>
      </w:r>
      <w:r>
        <w:rPr>
          <w:rFonts w:ascii="Palatino Linotype" w:eastAsia="Palatino Linotype" w:hAnsi="Palatino Linotype" w:cs="Palatino Linotype"/>
          <w:i/>
          <w:color w:val="000000"/>
          <w:sz w:val="18"/>
          <w:szCs w:val="18"/>
        </w:rPr>
        <w:t xml:space="preserve"> et al.</w:t>
      </w:r>
      <w:r>
        <w:rPr>
          <w:rFonts w:ascii="Palatino Linotype" w:eastAsia="Palatino Linotype" w:hAnsi="Palatino Linotype" w:cs="Palatino Linotype"/>
          <w:color w:val="000000"/>
          <w:sz w:val="18"/>
          <w:szCs w:val="18"/>
        </w:rPr>
        <w:t xml:space="preserve"> Clinical characteristics of coronavirus disease 2019 in china. </w:t>
      </w:r>
      <w:r>
        <w:rPr>
          <w:rFonts w:ascii="Palatino Linotype" w:eastAsia="Palatino Linotype" w:hAnsi="Palatino Linotype" w:cs="Palatino Linotype"/>
          <w:i/>
          <w:color w:val="000000"/>
          <w:sz w:val="18"/>
          <w:szCs w:val="18"/>
        </w:rPr>
        <w:t xml:space="preserve">New England Journal of Medicine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382</w:t>
      </w:r>
      <w:r>
        <w:rPr>
          <w:rFonts w:ascii="Palatino Linotype" w:eastAsia="Palatino Linotype" w:hAnsi="Palatino Linotype" w:cs="Palatino Linotype"/>
          <w:color w:val="000000"/>
          <w:sz w:val="18"/>
          <w:szCs w:val="18"/>
        </w:rPr>
        <w:t>, 1708-1720.</w:t>
      </w:r>
    </w:p>
    <w:p w14:paraId="1873A024"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Verity, R.; </w:t>
      </w:r>
      <w:proofErr w:type="spellStart"/>
      <w:r>
        <w:rPr>
          <w:rFonts w:ascii="Palatino Linotype" w:eastAsia="Palatino Linotype" w:hAnsi="Palatino Linotype" w:cs="Palatino Linotype"/>
          <w:color w:val="000000"/>
          <w:sz w:val="18"/>
          <w:szCs w:val="18"/>
        </w:rPr>
        <w:t>Okell</w:t>
      </w:r>
      <w:proofErr w:type="spellEnd"/>
      <w:r>
        <w:rPr>
          <w:rFonts w:ascii="Palatino Linotype" w:eastAsia="Palatino Linotype" w:hAnsi="Palatino Linotype" w:cs="Palatino Linotype"/>
          <w:color w:val="000000"/>
          <w:sz w:val="18"/>
          <w:szCs w:val="18"/>
        </w:rPr>
        <w:t xml:space="preserve">, L.C.; </w:t>
      </w:r>
      <w:proofErr w:type="spellStart"/>
      <w:r>
        <w:rPr>
          <w:rFonts w:ascii="Palatino Linotype" w:eastAsia="Palatino Linotype" w:hAnsi="Palatino Linotype" w:cs="Palatino Linotype"/>
          <w:color w:val="000000"/>
          <w:sz w:val="18"/>
          <w:szCs w:val="18"/>
        </w:rPr>
        <w:t>Dorigatti</w:t>
      </w:r>
      <w:proofErr w:type="spellEnd"/>
      <w:r>
        <w:rPr>
          <w:rFonts w:ascii="Palatino Linotype" w:eastAsia="Palatino Linotype" w:hAnsi="Palatino Linotype" w:cs="Palatino Linotype"/>
          <w:color w:val="000000"/>
          <w:sz w:val="18"/>
          <w:szCs w:val="18"/>
        </w:rPr>
        <w:t>, I.; Winskill, P.; Whittaker,</w:t>
      </w:r>
      <w:r>
        <w:rPr>
          <w:rFonts w:ascii="Palatino Linotype" w:eastAsia="Palatino Linotype" w:hAnsi="Palatino Linotype" w:cs="Palatino Linotype"/>
          <w:color w:val="000000"/>
          <w:sz w:val="18"/>
          <w:szCs w:val="18"/>
        </w:rPr>
        <w:t xml:space="preserve"> C.; Imai, N.; Cuomo-</w:t>
      </w:r>
      <w:proofErr w:type="spellStart"/>
      <w:r>
        <w:rPr>
          <w:rFonts w:ascii="Palatino Linotype" w:eastAsia="Palatino Linotype" w:hAnsi="Palatino Linotype" w:cs="Palatino Linotype"/>
          <w:color w:val="000000"/>
          <w:sz w:val="18"/>
          <w:szCs w:val="18"/>
        </w:rPr>
        <w:t>Dannenburg</w:t>
      </w:r>
      <w:proofErr w:type="spellEnd"/>
      <w:r>
        <w:rPr>
          <w:rFonts w:ascii="Palatino Linotype" w:eastAsia="Palatino Linotype" w:hAnsi="Palatino Linotype" w:cs="Palatino Linotype"/>
          <w:color w:val="000000"/>
          <w:sz w:val="18"/>
          <w:szCs w:val="18"/>
        </w:rPr>
        <w:t xml:space="preserve">, G.; Thompson, H.; Walker, P.G.T.; Fu, H.; </w:t>
      </w:r>
      <w:proofErr w:type="spellStart"/>
      <w:r>
        <w:rPr>
          <w:rFonts w:ascii="Palatino Linotype" w:eastAsia="Palatino Linotype" w:hAnsi="Palatino Linotype" w:cs="Palatino Linotype"/>
          <w:color w:val="000000"/>
          <w:sz w:val="18"/>
          <w:szCs w:val="18"/>
        </w:rPr>
        <w:t>Dighe</w:t>
      </w:r>
      <w:proofErr w:type="spellEnd"/>
      <w:r>
        <w:rPr>
          <w:rFonts w:ascii="Palatino Linotype" w:eastAsia="Palatino Linotype" w:hAnsi="Palatino Linotype" w:cs="Palatino Linotype"/>
          <w:color w:val="000000"/>
          <w:sz w:val="18"/>
          <w:szCs w:val="18"/>
        </w:rPr>
        <w:t xml:space="preserve">, A.; Griffin, J.T.; </w:t>
      </w:r>
      <w:proofErr w:type="spellStart"/>
      <w:r>
        <w:rPr>
          <w:rFonts w:ascii="Palatino Linotype" w:eastAsia="Palatino Linotype" w:hAnsi="Palatino Linotype" w:cs="Palatino Linotype"/>
          <w:color w:val="000000"/>
          <w:sz w:val="18"/>
          <w:szCs w:val="18"/>
        </w:rPr>
        <w:t>Baguelin</w:t>
      </w:r>
      <w:proofErr w:type="spellEnd"/>
      <w:r>
        <w:rPr>
          <w:rFonts w:ascii="Palatino Linotype" w:eastAsia="Palatino Linotype" w:hAnsi="Palatino Linotype" w:cs="Palatino Linotype"/>
          <w:color w:val="000000"/>
          <w:sz w:val="18"/>
          <w:szCs w:val="18"/>
        </w:rPr>
        <w:t xml:space="preserve">, M.; Bhatia, S.; </w:t>
      </w:r>
      <w:proofErr w:type="spellStart"/>
      <w:r>
        <w:rPr>
          <w:rFonts w:ascii="Palatino Linotype" w:eastAsia="Palatino Linotype" w:hAnsi="Palatino Linotype" w:cs="Palatino Linotype"/>
          <w:color w:val="000000"/>
          <w:sz w:val="18"/>
          <w:szCs w:val="18"/>
        </w:rPr>
        <w:t>Boonyasiri</w:t>
      </w:r>
      <w:proofErr w:type="spellEnd"/>
      <w:r>
        <w:rPr>
          <w:rFonts w:ascii="Palatino Linotype" w:eastAsia="Palatino Linotype" w:hAnsi="Palatino Linotype" w:cs="Palatino Linotype"/>
          <w:color w:val="000000"/>
          <w:sz w:val="18"/>
          <w:szCs w:val="18"/>
        </w:rPr>
        <w:t xml:space="preserve">, A.; Cori, A.; </w:t>
      </w:r>
      <w:proofErr w:type="spellStart"/>
      <w:r>
        <w:rPr>
          <w:rFonts w:ascii="Palatino Linotype" w:eastAsia="Palatino Linotype" w:hAnsi="Palatino Linotype" w:cs="Palatino Linotype"/>
          <w:color w:val="000000"/>
          <w:sz w:val="18"/>
          <w:szCs w:val="18"/>
        </w:rPr>
        <w:t>Cucunubá</w:t>
      </w:r>
      <w:proofErr w:type="spellEnd"/>
      <w:r>
        <w:rPr>
          <w:rFonts w:ascii="Palatino Linotype" w:eastAsia="Palatino Linotype" w:hAnsi="Palatino Linotype" w:cs="Palatino Linotype"/>
          <w:color w:val="000000"/>
          <w:sz w:val="18"/>
          <w:szCs w:val="18"/>
        </w:rPr>
        <w:t xml:space="preserve">, Z.; </w:t>
      </w:r>
      <w:proofErr w:type="spellStart"/>
      <w:r>
        <w:rPr>
          <w:rFonts w:ascii="Palatino Linotype" w:eastAsia="Palatino Linotype" w:hAnsi="Palatino Linotype" w:cs="Palatino Linotype"/>
          <w:color w:val="000000"/>
          <w:sz w:val="18"/>
          <w:szCs w:val="18"/>
        </w:rPr>
        <w:t>FitzJohn</w:t>
      </w:r>
      <w:proofErr w:type="spellEnd"/>
      <w:r>
        <w:rPr>
          <w:rFonts w:ascii="Palatino Linotype" w:eastAsia="Palatino Linotype" w:hAnsi="Palatino Linotype" w:cs="Palatino Linotype"/>
          <w:color w:val="000000"/>
          <w:sz w:val="18"/>
          <w:szCs w:val="18"/>
        </w:rPr>
        <w:t xml:space="preserve">, R.; </w:t>
      </w:r>
      <w:proofErr w:type="spellStart"/>
      <w:r>
        <w:rPr>
          <w:rFonts w:ascii="Palatino Linotype" w:eastAsia="Palatino Linotype" w:hAnsi="Palatino Linotype" w:cs="Palatino Linotype"/>
          <w:color w:val="000000"/>
          <w:sz w:val="18"/>
          <w:szCs w:val="18"/>
        </w:rPr>
        <w:t>Gaythorpe</w:t>
      </w:r>
      <w:proofErr w:type="spellEnd"/>
      <w:r>
        <w:rPr>
          <w:rFonts w:ascii="Palatino Linotype" w:eastAsia="Palatino Linotype" w:hAnsi="Palatino Linotype" w:cs="Palatino Linotype"/>
          <w:color w:val="000000"/>
          <w:sz w:val="18"/>
          <w:szCs w:val="18"/>
        </w:rPr>
        <w:t xml:space="preserve">, K.; Green, W.; Hamlet, A.; </w:t>
      </w:r>
      <w:proofErr w:type="spellStart"/>
      <w:r>
        <w:rPr>
          <w:rFonts w:ascii="Palatino Linotype" w:eastAsia="Palatino Linotype" w:hAnsi="Palatino Linotype" w:cs="Palatino Linotype"/>
          <w:color w:val="000000"/>
          <w:sz w:val="18"/>
          <w:szCs w:val="18"/>
        </w:rPr>
        <w:t>Hinsley</w:t>
      </w:r>
      <w:proofErr w:type="spellEnd"/>
      <w:r>
        <w:rPr>
          <w:rFonts w:ascii="Palatino Linotype" w:eastAsia="Palatino Linotype" w:hAnsi="Palatino Linotype" w:cs="Palatino Linotype"/>
          <w:color w:val="000000"/>
          <w:sz w:val="18"/>
          <w:szCs w:val="18"/>
        </w:rPr>
        <w:t xml:space="preserve">, W.; </w:t>
      </w:r>
      <w:proofErr w:type="spellStart"/>
      <w:r>
        <w:rPr>
          <w:rFonts w:ascii="Palatino Linotype" w:eastAsia="Palatino Linotype" w:hAnsi="Palatino Linotype" w:cs="Palatino Linotype"/>
          <w:color w:val="000000"/>
          <w:sz w:val="18"/>
          <w:szCs w:val="18"/>
        </w:rPr>
        <w:t>Laydon</w:t>
      </w:r>
      <w:proofErr w:type="spellEnd"/>
      <w:r>
        <w:rPr>
          <w:rFonts w:ascii="Palatino Linotype" w:eastAsia="Palatino Linotype" w:hAnsi="Palatino Linotype" w:cs="Palatino Linotype"/>
          <w:color w:val="000000"/>
          <w:sz w:val="18"/>
          <w:szCs w:val="18"/>
        </w:rPr>
        <w:t xml:space="preserve">, D.; </w:t>
      </w:r>
      <w:proofErr w:type="spellStart"/>
      <w:r>
        <w:rPr>
          <w:rFonts w:ascii="Palatino Linotype" w:eastAsia="Palatino Linotype" w:hAnsi="Palatino Linotype" w:cs="Palatino Linotype"/>
          <w:color w:val="000000"/>
          <w:sz w:val="18"/>
          <w:szCs w:val="18"/>
        </w:rPr>
        <w:t>Nedjati</w:t>
      </w:r>
      <w:proofErr w:type="spellEnd"/>
      <w:r>
        <w:rPr>
          <w:rFonts w:ascii="Palatino Linotype" w:eastAsia="Palatino Linotype" w:hAnsi="Palatino Linotype" w:cs="Palatino Linotype"/>
          <w:color w:val="000000"/>
          <w:sz w:val="18"/>
          <w:szCs w:val="18"/>
        </w:rPr>
        <w:t>-Gila</w:t>
      </w:r>
      <w:r>
        <w:rPr>
          <w:rFonts w:ascii="Palatino Linotype" w:eastAsia="Palatino Linotype" w:hAnsi="Palatino Linotype" w:cs="Palatino Linotype"/>
          <w:color w:val="000000"/>
          <w:sz w:val="18"/>
          <w:szCs w:val="18"/>
        </w:rPr>
        <w:t xml:space="preserve">ni, G.; Riley, S.; van </w:t>
      </w:r>
      <w:proofErr w:type="spellStart"/>
      <w:r>
        <w:rPr>
          <w:rFonts w:ascii="Palatino Linotype" w:eastAsia="Palatino Linotype" w:hAnsi="Palatino Linotype" w:cs="Palatino Linotype"/>
          <w:color w:val="000000"/>
          <w:sz w:val="18"/>
          <w:szCs w:val="18"/>
        </w:rPr>
        <w:t>Elsland</w:t>
      </w:r>
      <w:proofErr w:type="spellEnd"/>
      <w:r>
        <w:rPr>
          <w:rFonts w:ascii="Palatino Linotype" w:eastAsia="Palatino Linotype" w:hAnsi="Palatino Linotype" w:cs="Palatino Linotype"/>
          <w:color w:val="000000"/>
          <w:sz w:val="18"/>
          <w:szCs w:val="18"/>
        </w:rPr>
        <w:t xml:space="preserve">, S.; Volz, E.; Wang, H.; Wang, Y.; Xi, X.; Donnelly, C.A.; Ghani, A.C.; Ferguson, N.M. Estimates of the severity of coronavirus disease 2019: a model-based analysis. </w:t>
      </w:r>
      <w:r>
        <w:rPr>
          <w:rFonts w:ascii="Palatino Linotype" w:eastAsia="Palatino Linotype" w:hAnsi="Palatino Linotype" w:cs="Palatino Linotype"/>
          <w:i/>
          <w:color w:val="000000"/>
          <w:sz w:val="18"/>
          <w:szCs w:val="18"/>
        </w:rPr>
        <w:t>Lancet Infect Dis</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20, 669-677.</w:t>
      </w:r>
    </w:p>
    <w:p w14:paraId="26D33350"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Mehta, N.; Chen, K.; </w:t>
      </w:r>
      <w:r>
        <w:rPr>
          <w:rFonts w:ascii="Palatino Linotype" w:eastAsia="Palatino Linotype" w:hAnsi="Palatino Linotype" w:cs="Palatino Linotype"/>
          <w:color w:val="000000"/>
          <w:sz w:val="18"/>
          <w:szCs w:val="18"/>
        </w:rPr>
        <w:t xml:space="preserve">Hardy, E.; Powrie, R. Respiratory disease in pregnancy. </w:t>
      </w:r>
      <w:r>
        <w:rPr>
          <w:rFonts w:ascii="Palatino Linotype" w:eastAsia="Palatino Linotype" w:hAnsi="Palatino Linotype" w:cs="Palatino Linotype"/>
          <w:i/>
          <w:color w:val="000000"/>
          <w:sz w:val="18"/>
          <w:szCs w:val="18"/>
        </w:rPr>
        <w:t xml:space="preserve">Best Practice &amp; Research Clinical Obstetrics &amp; </w:t>
      </w:r>
      <w:proofErr w:type="spellStart"/>
      <w:r>
        <w:rPr>
          <w:rFonts w:ascii="Palatino Linotype" w:eastAsia="Palatino Linotype" w:hAnsi="Palatino Linotype" w:cs="Palatino Linotype"/>
          <w:i/>
          <w:color w:val="000000"/>
          <w:sz w:val="18"/>
          <w:szCs w:val="18"/>
        </w:rPr>
        <w:t>Gynaecology</w:t>
      </w:r>
      <w:proofErr w:type="spellEnd"/>
      <w:r>
        <w:rPr>
          <w:rFonts w:ascii="Palatino Linotype" w:eastAsia="Palatino Linotype" w:hAnsi="Palatino Linotype" w:cs="Palatino Linotype"/>
          <w:i/>
          <w:color w:val="000000"/>
          <w:sz w:val="18"/>
          <w:szCs w:val="18"/>
        </w:rPr>
        <w:t xml:space="preserve"> </w:t>
      </w:r>
      <w:r>
        <w:rPr>
          <w:rFonts w:ascii="Palatino Linotype" w:eastAsia="Palatino Linotype" w:hAnsi="Palatino Linotype" w:cs="Palatino Linotype"/>
          <w:b/>
          <w:color w:val="000000"/>
          <w:sz w:val="18"/>
          <w:szCs w:val="18"/>
        </w:rPr>
        <w:t>2015</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29</w:t>
      </w:r>
      <w:r>
        <w:rPr>
          <w:rFonts w:ascii="Palatino Linotype" w:eastAsia="Palatino Linotype" w:hAnsi="Palatino Linotype" w:cs="Palatino Linotype"/>
          <w:color w:val="000000"/>
          <w:sz w:val="18"/>
          <w:szCs w:val="18"/>
        </w:rPr>
        <w:t>, 598-611.</w:t>
      </w:r>
    </w:p>
    <w:p w14:paraId="0F643A50"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Kourtis</w:t>
      </w:r>
      <w:proofErr w:type="spellEnd"/>
      <w:r>
        <w:rPr>
          <w:rFonts w:ascii="Palatino Linotype" w:eastAsia="Palatino Linotype" w:hAnsi="Palatino Linotype" w:cs="Palatino Linotype"/>
          <w:color w:val="000000"/>
          <w:sz w:val="18"/>
          <w:szCs w:val="18"/>
        </w:rPr>
        <w:t xml:space="preserve">, A.P.; Read, J.S.; Jamieson, D.J. Pregnancy and infection. </w:t>
      </w:r>
      <w:r>
        <w:rPr>
          <w:rFonts w:ascii="Palatino Linotype" w:eastAsia="Palatino Linotype" w:hAnsi="Palatino Linotype" w:cs="Palatino Linotype"/>
          <w:i/>
          <w:color w:val="000000"/>
          <w:sz w:val="18"/>
          <w:szCs w:val="18"/>
        </w:rPr>
        <w:t xml:space="preserve">N. Engl. J. Med. </w:t>
      </w:r>
      <w:r>
        <w:rPr>
          <w:rFonts w:ascii="Palatino Linotype" w:eastAsia="Palatino Linotype" w:hAnsi="Palatino Linotype" w:cs="Palatino Linotype"/>
          <w:b/>
          <w:color w:val="000000"/>
          <w:sz w:val="18"/>
          <w:szCs w:val="18"/>
        </w:rPr>
        <w:t>2014</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370</w:t>
      </w:r>
      <w:r>
        <w:rPr>
          <w:rFonts w:ascii="Palatino Linotype" w:eastAsia="Palatino Linotype" w:hAnsi="Palatino Linotype" w:cs="Palatino Linotype"/>
          <w:color w:val="000000"/>
          <w:sz w:val="18"/>
          <w:szCs w:val="18"/>
        </w:rPr>
        <w:t>, 2211-2218.</w:t>
      </w:r>
    </w:p>
    <w:p w14:paraId="131DD606"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Maxwell, C.; </w:t>
      </w:r>
      <w:proofErr w:type="spellStart"/>
      <w:r>
        <w:rPr>
          <w:rFonts w:ascii="Palatino Linotype" w:eastAsia="Palatino Linotype" w:hAnsi="Palatino Linotype" w:cs="Palatino Linotype"/>
          <w:color w:val="000000"/>
          <w:sz w:val="18"/>
          <w:szCs w:val="18"/>
        </w:rPr>
        <w:t>McG</w:t>
      </w:r>
      <w:r>
        <w:rPr>
          <w:rFonts w:ascii="Palatino Linotype" w:eastAsia="Palatino Linotype" w:hAnsi="Palatino Linotype" w:cs="Palatino Linotype"/>
          <w:color w:val="000000"/>
          <w:sz w:val="18"/>
          <w:szCs w:val="18"/>
        </w:rPr>
        <w:t>eer</w:t>
      </w:r>
      <w:proofErr w:type="spellEnd"/>
      <w:r>
        <w:rPr>
          <w:rFonts w:ascii="Palatino Linotype" w:eastAsia="Palatino Linotype" w:hAnsi="Palatino Linotype" w:cs="Palatino Linotype"/>
          <w:color w:val="000000"/>
          <w:sz w:val="18"/>
          <w:szCs w:val="18"/>
        </w:rPr>
        <w:t xml:space="preserve">, A.; Tai, K.F.Y.; </w:t>
      </w:r>
      <w:proofErr w:type="spellStart"/>
      <w:r>
        <w:rPr>
          <w:rFonts w:ascii="Palatino Linotype" w:eastAsia="Palatino Linotype" w:hAnsi="Palatino Linotype" w:cs="Palatino Linotype"/>
          <w:color w:val="000000"/>
          <w:sz w:val="18"/>
          <w:szCs w:val="18"/>
        </w:rPr>
        <w:t>Sermer</w:t>
      </w:r>
      <w:proofErr w:type="spellEnd"/>
      <w:r>
        <w:rPr>
          <w:rFonts w:ascii="Palatino Linotype" w:eastAsia="Palatino Linotype" w:hAnsi="Palatino Linotype" w:cs="Palatino Linotype"/>
          <w:color w:val="000000"/>
          <w:sz w:val="18"/>
          <w:szCs w:val="18"/>
        </w:rPr>
        <w:t>, M. No. 225-management guidelines for obstetric patients and neonates born to mothers with suspected or probable severe acute respiratory syndrome (</w:t>
      </w:r>
      <w:proofErr w:type="spellStart"/>
      <w:r>
        <w:rPr>
          <w:rFonts w:ascii="Palatino Linotype" w:eastAsia="Palatino Linotype" w:hAnsi="Palatino Linotype" w:cs="Palatino Linotype"/>
          <w:color w:val="000000"/>
          <w:sz w:val="18"/>
          <w:szCs w:val="18"/>
        </w:rPr>
        <w:t>sars</w:t>
      </w:r>
      <w:proofErr w:type="spellEnd"/>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 xml:space="preserve">J </w:t>
      </w:r>
      <w:proofErr w:type="spellStart"/>
      <w:r>
        <w:rPr>
          <w:rFonts w:ascii="Palatino Linotype" w:eastAsia="Palatino Linotype" w:hAnsi="Palatino Linotype" w:cs="Palatino Linotype"/>
          <w:i/>
          <w:color w:val="000000"/>
          <w:sz w:val="18"/>
          <w:szCs w:val="18"/>
        </w:rPr>
        <w:t>Obstet</w:t>
      </w:r>
      <w:proofErr w:type="spellEnd"/>
      <w:r>
        <w:rPr>
          <w:rFonts w:ascii="Palatino Linotype" w:eastAsia="Palatino Linotype" w:hAnsi="Palatino Linotype" w:cs="Palatino Linotype"/>
          <w:i/>
          <w:color w:val="000000"/>
          <w:sz w:val="18"/>
          <w:szCs w:val="18"/>
        </w:rPr>
        <w:t xml:space="preserve"> </w:t>
      </w:r>
      <w:proofErr w:type="spellStart"/>
      <w:r>
        <w:rPr>
          <w:rFonts w:ascii="Palatino Linotype" w:eastAsia="Palatino Linotype" w:hAnsi="Palatino Linotype" w:cs="Palatino Linotype"/>
          <w:i/>
          <w:color w:val="000000"/>
          <w:sz w:val="18"/>
          <w:szCs w:val="18"/>
        </w:rPr>
        <w:t>Gynaecol</w:t>
      </w:r>
      <w:proofErr w:type="spellEnd"/>
      <w:r>
        <w:rPr>
          <w:rFonts w:ascii="Palatino Linotype" w:eastAsia="Palatino Linotype" w:hAnsi="Palatino Linotype" w:cs="Palatino Linotype"/>
          <w:i/>
          <w:color w:val="000000"/>
          <w:sz w:val="18"/>
          <w:szCs w:val="18"/>
        </w:rPr>
        <w:t xml:space="preserve"> Can </w:t>
      </w:r>
      <w:r>
        <w:rPr>
          <w:rFonts w:ascii="Palatino Linotype" w:eastAsia="Palatino Linotype" w:hAnsi="Palatino Linotype" w:cs="Palatino Linotype"/>
          <w:b/>
          <w:color w:val="000000"/>
          <w:sz w:val="18"/>
          <w:szCs w:val="18"/>
        </w:rPr>
        <w:t>2017</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39</w:t>
      </w:r>
      <w:r>
        <w:rPr>
          <w:rFonts w:ascii="Palatino Linotype" w:eastAsia="Palatino Linotype" w:hAnsi="Palatino Linotype" w:cs="Palatino Linotype"/>
          <w:color w:val="000000"/>
          <w:sz w:val="18"/>
          <w:szCs w:val="18"/>
        </w:rPr>
        <w:t>, e130-e137.</w:t>
      </w:r>
    </w:p>
    <w:p w14:paraId="7AA8582D"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Goodnight, W.H.; Soper, D.E. Pneumonia in pregnancy. </w:t>
      </w:r>
      <w:r>
        <w:rPr>
          <w:rFonts w:ascii="Palatino Linotype" w:eastAsia="Palatino Linotype" w:hAnsi="Palatino Linotype" w:cs="Palatino Linotype"/>
          <w:i/>
          <w:color w:val="000000"/>
          <w:sz w:val="18"/>
          <w:szCs w:val="18"/>
        </w:rPr>
        <w:t xml:space="preserve">Critical Care Medicine </w:t>
      </w:r>
      <w:r>
        <w:rPr>
          <w:rFonts w:ascii="Palatino Linotype" w:eastAsia="Palatino Linotype" w:hAnsi="Palatino Linotype" w:cs="Palatino Linotype"/>
          <w:b/>
          <w:color w:val="000000"/>
          <w:sz w:val="18"/>
          <w:szCs w:val="18"/>
        </w:rPr>
        <w:t>2005</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33</w:t>
      </w:r>
      <w:r>
        <w:rPr>
          <w:rFonts w:ascii="Palatino Linotype" w:eastAsia="Palatino Linotype" w:hAnsi="Palatino Linotype" w:cs="Palatino Linotype"/>
          <w:color w:val="000000"/>
          <w:sz w:val="18"/>
          <w:szCs w:val="18"/>
        </w:rPr>
        <w:t>.</w:t>
      </w:r>
    </w:p>
    <w:p w14:paraId="274BB8CD"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Madinger</w:t>
      </w:r>
      <w:proofErr w:type="spellEnd"/>
      <w:r>
        <w:rPr>
          <w:rFonts w:ascii="Palatino Linotype" w:eastAsia="Palatino Linotype" w:hAnsi="Palatino Linotype" w:cs="Palatino Linotype"/>
          <w:color w:val="000000"/>
          <w:sz w:val="18"/>
          <w:szCs w:val="18"/>
        </w:rPr>
        <w:t xml:space="preserve">, N.E.; Greenspoon Js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Ellrodt</w:t>
      </w:r>
      <w:proofErr w:type="spellEnd"/>
      <w:r>
        <w:rPr>
          <w:rFonts w:ascii="Palatino Linotype" w:eastAsia="Palatino Linotype" w:hAnsi="Palatino Linotype" w:cs="Palatino Linotype"/>
          <w:color w:val="000000"/>
          <w:sz w:val="18"/>
          <w:szCs w:val="18"/>
        </w:rPr>
        <w:t xml:space="preserve">, A.G.; </w:t>
      </w:r>
      <w:proofErr w:type="spellStart"/>
      <w:r>
        <w:rPr>
          <w:rFonts w:ascii="Palatino Linotype" w:eastAsia="Palatino Linotype" w:hAnsi="Palatino Linotype" w:cs="Palatino Linotype"/>
          <w:color w:val="000000"/>
          <w:sz w:val="18"/>
          <w:szCs w:val="18"/>
        </w:rPr>
        <w:t>Ellrodt</w:t>
      </w:r>
      <w:proofErr w:type="spellEnd"/>
      <w:r>
        <w:rPr>
          <w:rFonts w:ascii="Palatino Linotype" w:eastAsia="Palatino Linotype" w:hAnsi="Palatino Linotype" w:cs="Palatino Linotype"/>
          <w:color w:val="000000"/>
          <w:sz w:val="18"/>
          <w:szCs w:val="18"/>
        </w:rPr>
        <w:t>, A.G. Pneumonia during pregnancy: Has modern technology improved maternal and fetal outcome?</w:t>
      </w:r>
    </w:p>
    <w:p w14:paraId="1EFD4D18"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Piccinni</w:t>
      </w:r>
      <w:proofErr w:type="spellEnd"/>
      <w:r>
        <w:rPr>
          <w:rFonts w:ascii="Palatino Linotype" w:eastAsia="Palatino Linotype" w:hAnsi="Palatino Linotype" w:cs="Palatino Linotype"/>
          <w:color w:val="000000"/>
          <w:sz w:val="18"/>
          <w:szCs w:val="18"/>
        </w:rPr>
        <w:t xml:space="preserve">, M.P.; </w:t>
      </w:r>
      <w:proofErr w:type="spellStart"/>
      <w:r>
        <w:rPr>
          <w:rFonts w:ascii="Palatino Linotype" w:eastAsia="Palatino Linotype" w:hAnsi="Palatino Linotype" w:cs="Palatino Linotype"/>
          <w:color w:val="000000"/>
          <w:sz w:val="18"/>
          <w:szCs w:val="18"/>
        </w:rPr>
        <w:t>Gi</w:t>
      </w:r>
      <w:r>
        <w:rPr>
          <w:rFonts w:ascii="Palatino Linotype" w:eastAsia="Palatino Linotype" w:hAnsi="Palatino Linotype" w:cs="Palatino Linotype"/>
          <w:color w:val="000000"/>
          <w:sz w:val="18"/>
          <w:szCs w:val="18"/>
        </w:rPr>
        <w:t>udizi</w:t>
      </w:r>
      <w:proofErr w:type="spellEnd"/>
      <w:r>
        <w:rPr>
          <w:rFonts w:ascii="Palatino Linotype" w:eastAsia="Palatino Linotype" w:hAnsi="Palatino Linotype" w:cs="Palatino Linotype"/>
          <w:color w:val="000000"/>
          <w:sz w:val="18"/>
          <w:szCs w:val="18"/>
        </w:rPr>
        <w:t xml:space="preserve"> Mg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Biagiotti, R.; Biagiotti R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Beloni</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Beloni</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Giannarini</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Giannarini</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Sampognaro</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Sampognaro</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Parronchi</w:t>
      </w:r>
      <w:proofErr w:type="spellEnd"/>
      <w:r>
        <w:rPr>
          <w:rFonts w:ascii="Palatino Linotype" w:eastAsia="Palatino Linotype" w:hAnsi="Palatino Linotype" w:cs="Palatino Linotype"/>
          <w:color w:val="000000"/>
          <w:sz w:val="18"/>
          <w:szCs w:val="18"/>
        </w:rPr>
        <w:t xml:space="preserve">, P.; </w:t>
      </w:r>
      <w:proofErr w:type="spellStart"/>
      <w:r>
        <w:rPr>
          <w:rFonts w:ascii="Palatino Linotype" w:eastAsia="Palatino Linotype" w:hAnsi="Palatino Linotype" w:cs="Palatino Linotype"/>
          <w:color w:val="000000"/>
          <w:sz w:val="18"/>
          <w:szCs w:val="18"/>
        </w:rPr>
        <w:t>Parronchi</w:t>
      </w:r>
      <w:proofErr w:type="spellEnd"/>
      <w:r>
        <w:rPr>
          <w:rFonts w:ascii="Palatino Linotype" w:eastAsia="Palatino Linotype" w:hAnsi="Palatino Linotype" w:cs="Palatino Linotype"/>
          <w:color w:val="000000"/>
          <w:sz w:val="18"/>
          <w:szCs w:val="18"/>
        </w:rPr>
        <w:t xml:space="preserve"> P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Manetti</w:t>
      </w:r>
      <w:proofErr w:type="spellEnd"/>
      <w:r>
        <w:rPr>
          <w:rFonts w:ascii="Palatino Linotype" w:eastAsia="Palatino Linotype" w:hAnsi="Palatino Linotype" w:cs="Palatino Linotype"/>
          <w:color w:val="000000"/>
          <w:sz w:val="18"/>
          <w:szCs w:val="18"/>
        </w:rPr>
        <w:t xml:space="preserve">, R.; </w:t>
      </w:r>
      <w:proofErr w:type="spellStart"/>
      <w:r>
        <w:rPr>
          <w:rFonts w:ascii="Palatino Linotype" w:eastAsia="Palatino Linotype" w:hAnsi="Palatino Linotype" w:cs="Palatino Linotype"/>
          <w:color w:val="000000"/>
          <w:sz w:val="18"/>
          <w:szCs w:val="18"/>
        </w:rPr>
        <w:t>Manetti</w:t>
      </w:r>
      <w:proofErr w:type="spellEnd"/>
      <w:r>
        <w:rPr>
          <w:rFonts w:ascii="Palatino Linotype" w:eastAsia="Palatino Linotype" w:hAnsi="Palatino Linotype" w:cs="Palatino Linotype"/>
          <w:color w:val="000000"/>
          <w:sz w:val="18"/>
          <w:szCs w:val="18"/>
        </w:rPr>
        <w:t xml:space="preserve"> R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Annunziato</w:t>
      </w:r>
      <w:proofErr w:type="spellEnd"/>
      <w:r>
        <w:rPr>
          <w:rFonts w:ascii="Palatino Linotype" w:eastAsia="Palatino Linotype" w:hAnsi="Palatino Linotype" w:cs="Palatino Linotype"/>
          <w:color w:val="000000"/>
          <w:sz w:val="18"/>
          <w:szCs w:val="18"/>
        </w:rPr>
        <w:t xml:space="preserve">, F.; </w:t>
      </w:r>
      <w:proofErr w:type="spellStart"/>
      <w:r>
        <w:rPr>
          <w:rFonts w:ascii="Palatino Linotype" w:eastAsia="Palatino Linotype" w:hAnsi="Palatino Linotype" w:cs="Palatino Linotype"/>
          <w:color w:val="000000"/>
          <w:sz w:val="18"/>
          <w:szCs w:val="18"/>
        </w:rPr>
        <w:t>Annunziato</w:t>
      </w:r>
      <w:proofErr w:type="spellEnd"/>
      <w:r>
        <w:rPr>
          <w:rFonts w:ascii="Palatino Linotype" w:eastAsia="Palatino Linotype" w:hAnsi="Palatino Linotype" w:cs="Palatino Linotype"/>
          <w:color w:val="000000"/>
          <w:sz w:val="18"/>
          <w:szCs w:val="18"/>
        </w:rPr>
        <w:t xml:space="preserve"> F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Livi</w:t>
      </w:r>
      <w:proofErr w:type="spellEnd"/>
      <w:r>
        <w:rPr>
          <w:rFonts w:ascii="Palatino Linotype" w:eastAsia="Palatino Linotype" w:hAnsi="Palatino Linotype" w:cs="Palatino Linotype"/>
          <w:color w:val="000000"/>
          <w:sz w:val="18"/>
          <w:szCs w:val="18"/>
        </w:rPr>
        <w:t xml:space="preserve">, C.; </w:t>
      </w:r>
      <w:proofErr w:type="spellStart"/>
      <w:r>
        <w:rPr>
          <w:rFonts w:ascii="Palatino Linotype" w:eastAsia="Palatino Linotype" w:hAnsi="Palatino Linotype" w:cs="Palatino Linotype"/>
          <w:color w:val="000000"/>
          <w:sz w:val="18"/>
          <w:szCs w:val="18"/>
        </w:rPr>
        <w:t>Livi</w:t>
      </w:r>
      <w:proofErr w:type="spellEnd"/>
      <w:r>
        <w:rPr>
          <w:rFonts w:ascii="Palatino Linotype" w:eastAsia="Palatino Linotype" w:hAnsi="Palatino Linotype" w:cs="Palatino Linotype"/>
          <w:color w:val="000000"/>
          <w:sz w:val="18"/>
          <w:szCs w:val="18"/>
        </w:rPr>
        <w:t>, C.</w:t>
      </w:r>
      <w:r>
        <w:rPr>
          <w:rFonts w:ascii="Palatino Linotype" w:eastAsia="Palatino Linotype" w:hAnsi="Palatino Linotype" w:cs="Palatino Linotype"/>
          <w:i/>
          <w:color w:val="000000"/>
          <w:sz w:val="18"/>
          <w:szCs w:val="18"/>
        </w:rPr>
        <w:t xml:space="preserve"> et al.</w:t>
      </w:r>
      <w:r>
        <w:rPr>
          <w:rFonts w:ascii="Palatino Linotype" w:eastAsia="Palatino Linotype" w:hAnsi="Palatino Linotype" w:cs="Palatino Linotype"/>
          <w:color w:val="000000"/>
          <w:sz w:val="18"/>
          <w:szCs w:val="18"/>
        </w:rPr>
        <w:t xml:space="preserve"> Progesterone favors the development of human t helper cells producing th2-type cytokines and promotes both il-4 production and membrane cd30 expression in established th1 cell clones.</w:t>
      </w:r>
    </w:p>
    <w:p w14:paraId="7683432B"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Wegmann</w:t>
      </w:r>
      <w:proofErr w:type="spellEnd"/>
      <w:r>
        <w:rPr>
          <w:rFonts w:ascii="Palatino Linotype" w:eastAsia="Palatino Linotype" w:hAnsi="Palatino Linotype" w:cs="Palatino Linotype"/>
          <w:color w:val="000000"/>
          <w:sz w:val="18"/>
          <w:szCs w:val="18"/>
        </w:rPr>
        <w:t xml:space="preserve">, T.G.; Lin H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Guilbert</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Guilbert</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Mo</w:t>
      </w:r>
      <w:r>
        <w:rPr>
          <w:rFonts w:ascii="Palatino Linotype" w:eastAsia="Palatino Linotype" w:hAnsi="Palatino Linotype" w:cs="Palatino Linotype"/>
          <w:color w:val="000000"/>
          <w:sz w:val="18"/>
          <w:szCs w:val="18"/>
        </w:rPr>
        <w:t>smann</w:t>
      </w:r>
      <w:proofErr w:type="spellEnd"/>
      <w:r>
        <w:rPr>
          <w:rFonts w:ascii="Palatino Linotype" w:eastAsia="Palatino Linotype" w:hAnsi="Palatino Linotype" w:cs="Palatino Linotype"/>
          <w:color w:val="000000"/>
          <w:sz w:val="18"/>
          <w:szCs w:val="18"/>
        </w:rPr>
        <w:t xml:space="preserve">, T.R.; </w:t>
      </w:r>
      <w:proofErr w:type="spellStart"/>
      <w:r>
        <w:rPr>
          <w:rFonts w:ascii="Palatino Linotype" w:eastAsia="Palatino Linotype" w:hAnsi="Palatino Linotype" w:cs="Palatino Linotype"/>
          <w:color w:val="000000"/>
          <w:sz w:val="18"/>
          <w:szCs w:val="18"/>
        </w:rPr>
        <w:t>Mosmann</w:t>
      </w:r>
      <w:proofErr w:type="spellEnd"/>
      <w:r>
        <w:rPr>
          <w:rFonts w:ascii="Palatino Linotype" w:eastAsia="Palatino Linotype" w:hAnsi="Palatino Linotype" w:cs="Palatino Linotype"/>
          <w:color w:val="000000"/>
          <w:sz w:val="18"/>
          <w:szCs w:val="18"/>
        </w:rPr>
        <w:t>, T.R. Bidirectional cytokine interactions in the maternal-fetal relationship: Is successful pregnancy a th2 phenomenon?</w:t>
      </w:r>
    </w:p>
    <w:p w14:paraId="24B4C454"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van Well, G.T.J.; </w:t>
      </w:r>
      <w:proofErr w:type="spellStart"/>
      <w:r>
        <w:rPr>
          <w:rFonts w:ascii="Palatino Linotype" w:eastAsia="Palatino Linotype" w:hAnsi="Palatino Linotype" w:cs="Palatino Linotype"/>
          <w:color w:val="000000"/>
          <w:sz w:val="18"/>
          <w:szCs w:val="18"/>
        </w:rPr>
        <w:t>Daalderop</w:t>
      </w:r>
      <w:proofErr w:type="spellEnd"/>
      <w:r>
        <w:rPr>
          <w:rFonts w:ascii="Palatino Linotype" w:eastAsia="Palatino Linotype" w:hAnsi="Palatino Linotype" w:cs="Palatino Linotype"/>
          <w:color w:val="000000"/>
          <w:sz w:val="18"/>
          <w:szCs w:val="18"/>
        </w:rPr>
        <w:t>, L.A.; Wolfs, T.; Kramer, B.W. Human perinatal immunity in physiological conditions and</w:t>
      </w:r>
      <w:r>
        <w:rPr>
          <w:rFonts w:ascii="Palatino Linotype" w:eastAsia="Palatino Linotype" w:hAnsi="Palatino Linotype" w:cs="Palatino Linotype"/>
          <w:color w:val="000000"/>
          <w:sz w:val="18"/>
          <w:szCs w:val="18"/>
        </w:rPr>
        <w:t xml:space="preserve"> during infection.</w:t>
      </w:r>
    </w:p>
    <w:p w14:paraId="45DCA029"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Regal, J.F.; Gilbert, J.S.; </w:t>
      </w:r>
      <w:proofErr w:type="spellStart"/>
      <w:r>
        <w:rPr>
          <w:rFonts w:ascii="Palatino Linotype" w:eastAsia="Palatino Linotype" w:hAnsi="Palatino Linotype" w:cs="Palatino Linotype"/>
          <w:color w:val="000000"/>
          <w:sz w:val="18"/>
          <w:szCs w:val="18"/>
        </w:rPr>
        <w:t>Burwick</w:t>
      </w:r>
      <w:proofErr w:type="spellEnd"/>
      <w:r>
        <w:rPr>
          <w:rFonts w:ascii="Palatino Linotype" w:eastAsia="Palatino Linotype" w:hAnsi="Palatino Linotype" w:cs="Palatino Linotype"/>
          <w:color w:val="000000"/>
          <w:sz w:val="18"/>
          <w:szCs w:val="18"/>
        </w:rPr>
        <w:t xml:space="preserve">, R.M. The complement system and adverse pregnancy outcomes. </w:t>
      </w:r>
      <w:r>
        <w:rPr>
          <w:rFonts w:ascii="Palatino Linotype" w:eastAsia="Palatino Linotype" w:hAnsi="Palatino Linotype" w:cs="Palatino Linotype"/>
          <w:i/>
          <w:color w:val="000000"/>
          <w:sz w:val="18"/>
          <w:szCs w:val="18"/>
        </w:rPr>
        <w:t xml:space="preserve">Mol Immunol </w:t>
      </w:r>
      <w:r>
        <w:rPr>
          <w:rFonts w:ascii="Palatino Linotype" w:eastAsia="Palatino Linotype" w:hAnsi="Palatino Linotype" w:cs="Palatino Linotype"/>
          <w:b/>
          <w:color w:val="000000"/>
          <w:sz w:val="18"/>
          <w:szCs w:val="18"/>
        </w:rPr>
        <w:t>2015</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67</w:t>
      </w:r>
      <w:r>
        <w:rPr>
          <w:rFonts w:ascii="Palatino Linotype" w:eastAsia="Palatino Linotype" w:hAnsi="Palatino Linotype" w:cs="Palatino Linotype"/>
          <w:color w:val="000000"/>
          <w:sz w:val="18"/>
          <w:szCs w:val="18"/>
        </w:rPr>
        <w:t>, 56-70.</w:t>
      </w:r>
    </w:p>
    <w:p w14:paraId="3BF90FF9"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Chen, Y.-H.; Keller, J.; Wang, I.T.; Lin, C.-C.; Lin, H.-C. Pneumonia and pregnancy outcomes: A nationwide popul</w:t>
      </w:r>
      <w:r>
        <w:rPr>
          <w:rFonts w:ascii="Palatino Linotype" w:eastAsia="Palatino Linotype" w:hAnsi="Palatino Linotype" w:cs="Palatino Linotype"/>
          <w:color w:val="000000"/>
          <w:sz w:val="18"/>
          <w:szCs w:val="18"/>
        </w:rPr>
        <w:t xml:space="preserve">ation-based study. </w:t>
      </w:r>
      <w:r>
        <w:rPr>
          <w:rFonts w:ascii="Palatino Linotype" w:eastAsia="Palatino Linotype" w:hAnsi="Palatino Linotype" w:cs="Palatino Linotype"/>
          <w:i/>
          <w:color w:val="000000"/>
          <w:sz w:val="18"/>
          <w:szCs w:val="18"/>
        </w:rPr>
        <w:t xml:space="preserve">Am J </w:t>
      </w:r>
      <w:proofErr w:type="spellStart"/>
      <w:r>
        <w:rPr>
          <w:rFonts w:ascii="Palatino Linotype" w:eastAsia="Palatino Linotype" w:hAnsi="Palatino Linotype" w:cs="Palatino Linotype"/>
          <w:i/>
          <w:color w:val="000000"/>
          <w:sz w:val="18"/>
          <w:szCs w:val="18"/>
        </w:rPr>
        <w:t>Obstet</w:t>
      </w:r>
      <w:proofErr w:type="spellEnd"/>
      <w:r>
        <w:rPr>
          <w:rFonts w:ascii="Palatino Linotype" w:eastAsia="Palatino Linotype" w:hAnsi="Palatino Linotype" w:cs="Palatino Linotype"/>
          <w:i/>
          <w:color w:val="000000"/>
          <w:sz w:val="18"/>
          <w:szCs w:val="18"/>
        </w:rPr>
        <w:t xml:space="preserve"> </w:t>
      </w:r>
      <w:proofErr w:type="spellStart"/>
      <w:r>
        <w:rPr>
          <w:rFonts w:ascii="Palatino Linotype" w:eastAsia="Palatino Linotype" w:hAnsi="Palatino Linotype" w:cs="Palatino Linotype"/>
          <w:i/>
          <w:color w:val="000000"/>
          <w:sz w:val="18"/>
          <w:szCs w:val="18"/>
        </w:rPr>
        <w:t>Gynecol</w:t>
      </w:r>
      <w:proofErr w:type="spellEnd"/>
      <w:r>
        <w:rPr>
          <w:rFonts w:ascii="Palatino Linotype" w:eastAsia="Palatino Linotype" w:hAnsi="Palatino Linotype" w:cs="Palatino Linotype"/>
          <w:i/>
          <w:color w:val="000000"/>
          <w:sz w:val="18"/>
          <w:szCs w:val="18"/>
        </w:rPr>
        <w:t xml:space="preserve"> </w:t>
      </w:r>
      <w:r>
        <w:rPr>
          <w:rFonts w:ascii="Palatino Linotype" w:eastAsia="Palatino Linotype" w:hAnsi="Palatino Linotype" w:cs="Palatino Linotype"/>
          <w:b/>
          <w:color w:val="000000"/>
          <w:sz w:val="18"/>
          <w:szCs w:val="18"/>
        </w:rPr>
        <w:t>2012</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207</w:t>
      </w:r>
      <w:r>
        <w:rPr>
          <w:rFonts w:ascii="Palatino Linotype" w:eastAsia="Palatino Linotype" w:hAnsi="Palatino Linotype" w:cs="Palatino Linotype"/>
          <w:color w:val="000000"/>
          <w:sz w:val="18"/>
          <w:szCs w:val="18"/>
        </w:rPr>
        <w:t>, 288.e281-288.e2887.</w:t>
      </w:r>
    </w:p>
    <w:p w14:paraId="5CE69D72"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Wong Sf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Chow, K.M.; Chow Km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de </w:t>
      </w:r>
      <w:proofErr w:type="spellStart"/>
      <w:r>
        <w:rPr>
          <w:rFonts w:ascii="Palatino Linotype" w:eastAsia="Palatino Linotype" w:hAnsi="Palatino Linotype" w:cs="Palatino Linotype"/>
          <w:color w:val="000000"/>
          <w:sz w:val="18"/>
          <w:szCs w:val="18"/>
        </w:rPr>
        <w:t>Swiet</w:t>
      </w:r>
      <w:proofErr w:type="spellEnd"/>
      <w:r>
        <w:rPr>
          <w:rFonts w:ascii="Palatino Linotype" w:eastAsia="Palatino Linotype" w:hAnsi="Palatino Linotype" w:cs="Palatino Linotype"/>
          <w:color w:val="000000"/>
          <w:sz w:val="18"/>
          <w:szCs w:val="18"/>
        </w:rPr>
        <w:t xml:space="preserve">, M.; de </w:t>
      </w:r>
      <w:proofErr w:type="spellStart"/>
      <w:r>
        <w:rPr>
          <w:rFonts w:ascii="Palatino Linotype" w:eastAsia="Palatino Linotype" w:hAnsi="Palatino Linotype" w:cs="Palatino Linotype"/>
          <w:color w:val="000000"/>
          <w:sz w:val="18"/>
          <w:szCs w:val="18"/>
        </w:rPr>
        <w:t>Swiet</w:t>
      </w:r>
      <w:proofErr w:type="spellEnd"/>
      <w:r>
        <w:rPr>
          <w:rFonts w:ascii="Palatino Linotype" w:eastAsia="Palatino Linotype" w:hAnsi="Palatino Linotype" w:cs="Palatino Linotype"/>
          <w:color w:val="000000"/>
          <w:sz w:val="18"/>
          <w:szCs w:val="18"/>
        </w:rPr>
        <w:t>, M. Severe acute respiratory syndrome and pregnancy.</w:t>
      </w:r>
    </w:p>
    <w:p w14:paraId="1632FE07" w14:textId="77777777" w:rsidR="00D9282C" w:rsidRDefault="008708A9">
      <w:pPr>
        <w:numPr>
          <w:ilvl w:val="0"/>
          <w:numId w:val="1"/>
        </w:numPr>
        <w:pBdr>
          <w:top w:val="nil"/>
          <w:left w:val="nil"/>
          <w:bottom w:val="nil"/>
          <w:right w:val="nil"/>
          <w:between w:val="nil"/>
        </w:pBdr>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xml:space="preserve">Zhang, J.P.; Wang </w:t>
      </w:r>
      <w:proofErr w:type="spellStart"/>
      <w:r>
        <w:rPr>
          <w:rFonts w:ascii="Palatino Linotype" w:eastAsia="Palatino Linotype" w:hAnsi="Palatino Linotype" w:cs="Palatino Linotype"/>
          <w:color w:val="000000"/>
          <w:sz w:val="18"/>
          <w:szCs w:val="18"/>
        </w:rPr>
        <w:t>Yh</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Chen, L.-n.; Chen Ln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Zhang, R.; Zhang</w:t>
      </w:r>
      <w:r>
        <w:rPr>
          <w:rFonts w:ascii="Palatino Linotype" w:eastAsia="Palatino Linotype" w:hAnsi="Palatino Linotype" w:cs="Palatino Linotype"/>
          <w:color w:val="000000"/>
          <w:sz w:val="18"/>
          <w:szCs w:val="18"/>
        </w:rPr>
        <w:t xml:space="preserve"> R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Xie, Y.-f.; Xie, Y.F. [clinical analysis of pregnancy in second and third trimesters complicated severe acute respiratory syndrome]. </w:t>
      </w:r>
      <w:r>
        <w:rPr>
          <w:rFonts w:ascii="Palatino Linotype" w:eastAsia="Palatino Linotype" w:hAnsi="Palatino Linotype" w:cs="Palatino Linotype"/>
          <w:b/>
          <w:color w:val="000000"/>
          <w:sz w:val="18"/>
          <w:szCs w:val="18"/>
        </w:rPr>
        <w:t>2003</w:t>
      </w:r>
    </w:p>
    <w:p w14:paraId="3D47FD54"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Wong, S.F.; Chow Km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Leung, T.N.; Leung Tn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Ng, W.F.; Ng </w:t>
      </w:r>
      <w:proofErr w:type="spellStart"/>
      <w:r>
        <w:rPr>
          <w:rFonts w:ascii="Palatino Linotype" w:eastAsia="Palatino Linotype" w:hAnsi="Palatino Linotype" w:cs="Palatino Linotype"/>
          <w:color w:val="000000"/>
          <w:sz w:val="18"/>
          <w:szCs w:val="18"/>
        </w:rPr>
        <w:t>Wf</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Ng, T.K.; Ng Tk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Shek</w:t>
      </w:r>
      <w:proofErr w:type="spellEnd"/>
      <w:r>
        <w:rPr>
          <w:rFonts w:ascii="Palatino Linotype" w:eastAsia="Palatino Linotype" w:hAnsi="Palatino Linotype" w:cs="Palatino Linotype"/>
          <w:color w:val="000000"/>
          <w:sz w:val="18"/>
          <w:szCs w:val="18"/>
        </w:rPr>
        <w:t>, C.C.;</w:t>
      </w:r>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Shek</w:t>
      </w:r>
      <w:proofErr w:type="spellEnd"/>
      <w:r>
        <w:rPr>
          <w:rFonts w:ascii="Palatino Linotype" w:eastAsia="Palatino Linotype" w:hAnsi="Palatino Linotype" w:cs="Palatino Linotype"/>
          <w:color w:val="000000"/>
          <w:sz w:val="18"/>
          <w:szCs w:val="18"/>
        </w:rPr>
        <w:t xml:space="preserve"> Cc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Ng, P.C.; Ng Pc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Lam, P.W.Y.; Lam Pw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Ho, L.C.; Ho </w:t>
      </w:r>
      <w:proofErr w:type="spellStart"/>
      <w:r>
        <w:rPr>
          <w:rFonts w:ascii="Palatino Linotype" w:eastAsia="Palatino Linotype" w:hAnsi="Palatino Linotype" w:cs="Palatino Linotype"/>
          <w:color w:val="000000"/>
          <w:sz w:val="18"/>
          <w:szCs w:val="18"/>
        </w:rPr>
        <w:t>Lc</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To, W.W.K.; To </w:t>
      </w:r>
      <w:proofErr w:type="spellStart"/>
      <w:r>
        <w:rPr>
          <w:rFonts w:ascii="Palatino Linotype" w:eastAsia="Palatino Linotype" w:hAnsi="Palatino Linotype" w:cs="Palatino Linotype"/>
          <w:color w:val="000000"/>
          <w:sz w:val="18"/>
          <w:szCs w:val="18"/>
        </w:rPr>
        <w:t>Ww</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Lai, S.T.</w:t>
      </w:r>
      <w:r>
        <w:rPr>
          <w:rFonts w:ascii="Palatino Linotype" w:eastAsia="Palatino Linotype" w:hAnsi="Palatino Linotype" w:cs="Palatino Linotype"/>
          <w:i/>
          <w:color w:val="000000"/>
          <w:sz w:val="18"/>
          <w:szCs w:val="18"/>
        </w:rPr>
        <w:t xml:space="preserve"> et al.</w:t>
      </w:r>
      <w:r>
        <w:rPr>
          <w:rFonts w:ascii="Palatino Linotype" w:eastAsia="Palatino Linotype" w:hAnsi="Palatino Linotype" w:cs="Palatino Linotype"/>
          <w:color w:val="000000"/>
          <w:sz w:val="18"/>
          <w:szCs w:val="18"/>
        </w:rPr>
        <w:t xml:space="preserve"> Pregnancy and perinatal outcomes of women with severe acute respiratory syndrome.</w:t>
      </w:r>
    </w:p>
    <w:p w14:paraId="0DCE4E7E"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Alfaraj</w:t>
      </w:r>
      <w:proofErr w:type="spellEnd"/>
      <w:r>
        <w:rPr>
          <w:rFonts w:ascii="Palatino Linotype" w:eastAsia="Palatino Linotype" w:hAnsi="Palatino Linotype" w:cs="Palatino Linotype"/>
          <w:color w:val="000000"/>
          <w:sz w:val="18"/>
          <w:szCs w:val="18"/>
        </w:rPr>
        <w:t>, S.H.; Al-</w:t>
      </w:r>
      <w:proofErr w:type="spellStart"/>
      <w:r>
        <w:rPr>
          <w:rFonts w:ascii="Palatino Linotype" w:eastAsia="Palatino Linotype" w:hAnsi="Palatino Linotype" w:cs="Palatino Linotype"/>
          <w:color w:val="000000"/>
          <w:sz w:val="18"/>
          <w:szCs w:val="18"/>
        </w:rPr>
        <w:t>Tawfiq</w:t>
      </w:r>
      <w:proofErr w:type="spellEnd"/>
      <w:r>
        <w:rPr>
          <w:rFonts w:ascii="Palatino Linotype" w:eastAsia="Palatino Linotype" w:hAnsi="Palatino Linotype" w:cs="Palatino Linotype"/>
          <w:color w:val="000000"/>
          <w:sz w:val="18"/>
          <w:szCs w:val="18"/>
        </w:rPr>
        <w:t xml:space="preserve">, J.A.; </w:t>
      </w:r>
      <w:proofErr w:type="spellStart"/>
      <w:r>
        <w:rPr>
          <w:rFonts w:ascii="Palatino Linotype" w:eastAsia="Palatino Linotype" w:hAnsi="Palatino Linotype" w:cs="Palatino Linotype"/>
          <w:color w:val="000000"/>
          <w:sz w:val="18"/>
          <w:szCs w:val="18"/>
        </w:rPr>
        <w:t>Memish</w:t>
      </w:r>
      <w:proofErr w:type="spellEnd"/>
      <w:r>
        <w:rPr>
          <w:rFonts w:ascii="Palatino Linotype" w:eastAsia="Palatino Linotype" w:hAnsi="Palatino Linotype" w:cs="Palatino Linotype"/>
          <w:color w:val="000000"/>
          <w:sz w:val="18"/>
          <w:szCs w:val="18"/>
        </w:rPr>
        <w:t>, Z.A. Mid</w:t>
      </w:r>
      <w:r>
        <w:rPr>
          <w:rFonts w:ascii="Palatino Linotype" w:eastAsia="Palatino Linotype" w:hAnsi="Palatino Linotype" w:cs="Palatino Linotype"/>
          <w:color w:val="000000"/>
          <w:sz w:val="18"/>
          <w:szCs w:val="18"/>
        </w:rPr>
        <w:t>dle east respiratory syndrome coronavirus (</w:t>
      </w:r>
      <w:proofErr w:type="spellStart"/>
      <w:r>
        <w:rPr>
          <w:rFonts w:ascii="Palatino Linotype" w:eastAsia="Palatino Linotype" w:hAnsi="Palatino Linotype" w:cs="Palatino Linotype"/>
          <w:color w:val="000000"/>
          <w:sz w:val="18"/>
          <w:szCs w:val="18"/>
        </w:rPr>
        <w:t>mers-cov</w:t>
      </w:r>
      <w:proofErr w:type="spellEnd"/>
      <w:r>
        <w:rPr>
          <w:rFonts w:ascii="Palatino Linotype" w:eastAsia="Palatino Linotype" w:hAnsi="Palatino Linotype" w:cs="Palatino Linotype"/>
          <w:color w:val="000000"/>
          <w:sz w:val="18"/>
          <w:szCs w:val="18"/>
        </w:rPr>
        <w:t xml:space="preserve">) infection during pregnancy: Report of two cases &amp; review of the literature. </w:t>
      </w:r>
      <w:r>
        <w:rPr>
          <w:rFonts w:ascii="Palatino Linotype" w:eastAsia="Palatino Linotype" w:hAnsi="Palatino Linotype" w:cs="Palatino Linotype"/>
          <w:i/>
          <w:color w:val="000000"/>
          <w:sz w:val="18"/>
          <w:szCs w:val="18"/>
        </w:rPr>
        <w:t xml:space="preserve">Journal of Microbiology, Immunology and Infection </w:t>
      </w:r>
      <w:r>
        <w:rPr>
          <w:rFonts w:ascii="Palatino Linotype" w:eastAsia="Palatino Linotype" w:hAnsi="Palatino Linotype" w:cs="Palatino Linotype"/>
          <w:b/>
          <w:color w:val="000000"/>
          <w:sz w:val="18"/>
          <w:szCs w:val="18"/>
        </w:rPr>
        <w:t>2019</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52</w:t>
      </w:r>
      <w:r>
        <w:rPr>
          <w:rFonts w:ascii="Palatino Linotype" w:eastAsia="Palatino Linotype" w:hAnsi="Palatino Linotype" w:cs="Palatino Linotype"/>
          <w:color w:val="000000"/>
          <w:sz w:val="18"/>
          <w:szCs w:val="18"/>
        </w:rPr>
        <w:t>, 501-503.</w:t>
      </w:r>
    </w:p>
    <w:p w14:paraId="3EA5FC7C"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lastRenderedPageBreak/>
        <w:t xml:space="preserve">Sade, S.; </w:t>
      </w:r>
      <w:proofErr w:type="spellStart"/>
      <w:r>
        <w:rPr>
          <w:rFonts w:ascii="Palatino Linotype" w:eastAsia="Palatino Linotype" w:hAnsi="Palatino Linotype" w:cs="Palatino Linotype"/>
          <w:color w:val="000000"/>
          <w:sz w:val="18"/>
          <w:szCs w:val="18"/>
        </w:rPr>
        <w:t>Sheiner</w:t>
      </w:r>
      <w:proofErr w:type="spellEnd"/>
      <w:r>
        <w:rPr>
          <w:rFonts w:ascii="Palatino Linotype" w:eastAsia="Palatino Linotype" w:hAnsi="Palatino Linotype" w:cs="Palatino Linotype"/>
          <w:color w:val="000000"/>
          <w:sz w:val="18"/>
          <w:szCs w:val="18"/>
        </w:rPr>
        <w:t xml:space="preserve">, E.; </w:t>
      </w:r>
      <w:proofErr w:type="spellStart"/>
      <w:r>
        <w:rPr>
          <w:rFonts w:ascii="Palatino Linotype" w:eastAsia="Palatino Linotype" w:hAnsi="Palatino Linotype" w:cs="Palatino Linotype"/>
          <w:color w:val="000000"/>
          <w:sz w:val="18"/>
          <w:szCs w:val="18"/>
        </w:rPr>
        <w:t>Wainstock</w:t>
      </w:r>
      <w:proofErr w:type="spellEnd"/>
      <w:r>
        <w:rPr>
          <w:rFonts w:ascii="Palatino Linotype" w:eastAsia="Palatino Linotype" w:hAnsi="Palatino Linotype" w:cs="Palatino Linotype"/>
          <w:color w:val="000000"/>
          <w:sz w:val="18"/>
          <w:szCs w:val="18"/>
        </w:rPr>
        <w:t xml:space="preserve">, T.; Hermon, N.; Salem, S.Y.; </w:t>
      </w:r>
      <w:proofErr w:type="spellStart"/>
      <w:r>
        <w:rPr>
          <w:rFonts w:ascii="Palatino Linotype" w:eastAsia="Palatino Linotype" w:hAnsi="Palatino Linotype" w:cs="Palatino Linotype"/>
          <w:color w:val="000000"/>
          <w:sz w:val="18"/>
          <w:szCs w:val="18"/>
        </w:rPr>
        <w:t>Kosef</w:t>
      </w:r>
      <w:proofErr w:type="spellEnd"/>
      <w:r>
        <w:rPr>
          <w:rFonts w:ascii="Palatino Linotype" w:eastAsia="Palatino Linotype" w:hAnsi="Palatino Linotype" w:cs="Palatino Linotype"/>
          <w:color w:val="000000"/>
          <w:sz w:val="18"/>
          <w:szCs w:val="18"/>
        </w:rPr>
        <w:t xml:space="preserve">, T.; </w:t>
      </w:r>
      <w:proofErr w:type="spellStart"/>
      <w:r>
        <w:rPr>
          <w:rFonts w:ascii="Palatino Linotype" w:eastAsia="Palatino Linotype" w:hAnsi="Palatino Linotype" w:cs="Palatino Linotype"/>
          <w:color w:val="000000"/>
          <w:sz w:val="18"/>
          <w:szCs w:val="18"/>
        </w:rPr>
        <w:t>Battat</w:t>
      </w:r>
      <w:proofErr w:type="spellEnd"/>
      <w:r>
        <w:rPr>
          <w:rFonts w:ascii="Palatino Linotype" w:eastAsia="Palatino Linotype" w:hAnsi="Palatino Linotype" w:cs="Palatino Linotype"/>
          <w:color w:val="000000"/>
          <w:sz w:val="18"/>
          <w:szCs w:val="18"/>
        </w:rPr>
        <w:t xml:space="preserve">, T.L.; </w:t>
      </w:r>
      <w:proofErr w:type="spellStart"/>
      <w:r>
        <w:rPr>
          <w:rFonts w:ascii="Palatino Linotype" w:eastAsia="Palatino Linotype" w:hAnsi="Palatino Linotype" w:cs="Palatino Linotype"/>
          <w:color w:val="000000"/>
          <w:sz w:val="18"/>
          <w:szCs w:val="18"/>
        </w:rPr>
        <w:t>Oron</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Pariente</w:t>
      </w:r>
      <w:proofErr w:type="spellEnd"/>
      <w:r>
        <w:rPr>
          <w:rFonts w:ascii="Palatino Linotype" w:eastAsia="Palatino Linotype" w:hAnsi="Palatino Linotype" w:cs="Palatino Linotype"/>
          <w:color w:val="000000"/>
          <w:sz w:val="18"/>
          <w:szCs w:val="18"/>
        </w:rPr>
        <w:t xml:space="preserve">; G. Risk for depressive symptoms among hospitalized women in high-risk pregnancy units during the COVID-19 pandemic. </w:t>
      </w:r>
      <w:r>
        <w:rPr>
          <w:rFonts w:ascii="Palatino Linotype" w:eastAsia="Palatino Linotype" w:hAnsi="Palatino Linotype" w:cs="Palatino Linotype"/>
          <w:i/>
          <w:color w:val="000000"/>
          <w:sz w:val="18"/>
          <w:szCs w:val="18"/>
        </w:rPr>
        <w:t xml:space="preserve">Journal of Clinical Medicine </w:t>
      </w:r>
      <w:r>
        <w:rPr>
          <w:rFonts w:ascii="Palatino Linotype" w:eastAsia="Palatino Linotype" w:hAnsi="Palatino Linotype" w:cs="Palatino Linotype"/>
          <w:b/>
          <w:color w:val="000000"/>
          <w:sz w:val="18"/>
          <w:szCs w:val="18"/>
        </w:rPr>
        <w:t>202</w:t>
      </w:r>
      <w:r>
        <w:rPr>
          <w:rFonts w:ascii="Palatino Linotype" w:eastAsia="Palatino Linotype" w:hAnsi="Palatino Linotype" w:cs="Palatino Linotype"/>
          <w:b/>
          <w:color w:val="000000"/>
          <w:sz w:val="18"/>
          <w:szCs w:val="18"/>
        </w:rPr>
        <w:t>0</w:t>
      </w:r>
      <w:r>
        <w:rPr>
          <w:rFonts w:ascii="Palatino Linotype" w:eastAsia="Palatino Linotype" w:hAnsi="Palatino Linotype" w:cs="Palatino Linotype"/>
          <w:color w:val="000000"/>
          <w:sz w:val="18"/>
          <w:szCs w:val="18"/>
        </w:rPr>
        <w:t>, 9(8</w:t>
      </w:r>
      <w:proofErr w:type="gramStart"/>
      <w:r>
        <w:rPr>
          <w:rFonts w:ascii="Palatino Linotype" w:eastAsia="Palatino Linotype" w:hAnsi="Palatino Linotype" w:cs="Palatino Linotype"/>
          <w:color w:val="000000"/>
          <w:sz w:val="18"/>
          <w:szCs w:val="18"/>
        </w:rPr>
        <w:t>):E</w:t>
      </w:r>
      <w:proofErr w:type="gramEnd"/>
      <w:r>
        <w:rPr>
          <w:rFonts w:ascii="Palatino Linotype" w:eastAsia="Palatino Linotype" w:hAnsi="Palatino Linotype" w:cs="Palatino Linotype"/>
          <w:color w:val="000000"/>
          <w:sz w:val="18"/>
          <w:szCs w:val="18"/>
        </w:rPr>
        <w:t>2449.</w:t>
      </w:r>
    </w:p>
    <w:p w14:paraId="00D3EA2E"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Murad MH, Sultan S, </w:t>
      </w:r>
      <w:proofErr w:type="spellStart"/>
      <w:r>
        <w:rPr>
          <w:rFonts w:ascii="Palatino Linotype" w:eastAsia="Palatino Linotype" w:hAnsi="Palatino Linotype" w:cs="Palatino Linotype"/>
          <w:color w:val="000000"/>
          <w:sz w:val="18"/>
          <w:szCs w:val="18"/>
        </w:rPr>
        <w:t>Haffar</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Bazerbachi</w:t>
      </w:r>
      <w:proofErr w:type="spellEnd"/>
      <w:r>
        <w:rPr>
          <w:rFonts w:ascii="Palatino Linotype" w:eastAsia="Palatino Linotype" w:hAnsi="Palatino Linotype" w:cs="Palatino Linotype"/>
          <w:color w:val="000000"/>
          <w:sz w:val="18"/>
          <w:szCs w:val="18"/>
        </w:rPr>
        <w:t xml:space="preserve"> F. Methodological quality and synthesis of case series and case reports. </w:t>
      </w:r>
      <w:r>
        <w:rPr>
          <w:rFonts w:ascii="Palatino Linotype" w:eastAsia="Palatino Linotype" w:hAnsi="Palatino Linotype" w:cs="Palatino Linotype"/>
          <w:i/>
          <w:color w:val="000000"/>
          <w:sz w:val="18"/>
          <w:szCs w:val="18"/>
        </w:rPr>
        <w:t>BMJ Evidence-based Medicine</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b/>
          <w:color w:val="000000"/>
          <w:sz w:val="18"/>
          <w:szCs w:val="18"/>
        </w:rPr>
        <w:t>2018</w:t>
      </w:r>
      <w:r>
        <w:rPr>
          <w:rFonts w:ascii="Palatino Linotype" w:eastAsia="Palatino Linotype" w:hAnsi="Palatino Linotype" w:cs="Palatino Linotype"/>
          <w:color w:val="000000"/>
          <w:sz w:val="18"/>
          <w:szCs w:val="18"/>
        </w:rPr>
        <w:t>, 23(2):60-63</w:t>
      </w:r>
    </w:p>
    <w:p w14:paraId="5CCBA4FA"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Di </w:t>
      </w:r>
      <w:proofErr w:type="spellStart"/>
      <w:r>
        <w:rPr>
          <w:rFonts w:ascii="Palatino Linotype" w:eastAsia="Palatino Linotype" w:hAnsi="Palatino Linotype" w:cs="Palatino Linotype"/>
          <w:color w:val="000000"/>
          <w:sz w:val="18"/>
          <w:szCs w:val="18"/>
        </w:rPr>
        <w:t>Mascio</w:t>
      </w:r>
      <w:proofErr w:type="spellEnd"/>
      <w:r>
        <w:rPr>
          <w:rFonts w:ascii="Palatino Linotype" w:eastAsia="Palatino Linotype" w:hAnsi="Palatino Linotype" w:cs="Palatino Linotype"/>
          <w:color w:val="000000"/>
          <w:sz w:val="18"/>
          <w:szCs w:val="18"/>
        </w:rPr>
        <w:t xml:space="preserve">, D.; Khalil, A.; </w:t>
      </w:r>
      <w:proofErr w:type="spellStart"/>
      <w:r>
        <w:rPr>
          <w:rFonts w:ascii="Palatino Linotype" w:eastAsia="Palatino Linotype" w:hAnsi="Palatino Linotype" w:cs="Palatino Linotype"/>
          <w:color w:val="000000"/>
          <w:sz w:val="18"/>
          <w:szCs w:val="18"/>
        </w:rPr>
        <w:t>Saccone</w:t>
      </w:r>
      <w:proofErr w:type="spellEnd"/>
      <w:r>
        <w:rPr>
          <w:rFonts w:ascii="Palatino Linotype" w:eastAsia="Palatino Linotype" w:hAnsi="Palatino Linotype" w:cs="Palatino Linotype"/>
          <w:color w:val="000000"/>
          <w:sz w:val="18"/>
          <w:szCs w:val="18"/>
        </w:rPr>
        <w:t xml:space="preserve">, G.; Rizzo, G.; </w:t>
      </w:r>
      <w:proofErr w:type="spellStart"/>
      <w:r>
        <w:rPr>
          <w:rFonts w:ascii="Palatino Linotype" w:eastAsia="Palatino Linotype" w:hAnsi="Palatino Linotype" w:cs="Palatino Linotype"/>
          <w:color w:val="000000"/>
          <w:sz w:val="18"/>
          <w:szCs w:val="18"/>
        </w:rPr>
        <w:t>Buca</w:t>
      </w:r>
      <w:proofErr w:type="spellEnd"/>
      <w:r>
        <w:rPr>
          <w:rFonts w:ascii="Palatino Linotype" w:eastAsia="Palatino Linotype" w:hAnsi="Palatino Linotype" w:cs="Palatino Linotype"/>
          <w:color w:val="000000"/>
          <w:sz w:val="18"/>
          <w:szCs w:val="18"/>
        </w:rPr>
        <w:t xml:space="preserve">, D.; </w:t>
      </w:r>
      <w:proofErr w:type="spellStart"/>
      <w:r>
        <w:rPr>
          <w:rFonts w:ascii="Palatino Linotype" w:eastAsia="Palatino Linotype" w:hAnsi="Palatino Linotype" w:cs="Palatino Linotype"/>
          <w:color w:val="000000"/>
          <w:sz w:val="18"/>
          <w:szCs w:val="18"/>
        </w:rPr>
        <w:t>Liberati</w:t>
      </w:r>
      <w:proofErr w:type="spellEnd"/>
      <w:r>
        <w:rPr>
          <w:rFonts w:ascii="Palatino Linotype" w:eastAsia="Palatino Linotype" w:hAnsi="Palatino Linotype" w:cs="Palatino Linotype"/>
          <w:color w:val="000000"/>
          <w:sz w:val="18"/>
          <w:szCs w:val="18"/>
        </w:rPr>
        <w:t xml:space="preserve">, M.; </w:t>
      </w:r>
      <w:proofErr w:type="spellStart"/>
      <w:r>
        <w:rPr>
          <w:rFonts w:ascii="Palatino Linotype" w:eastAsia="Palatino Linotype" w:hAnsi="Palatino Linotype" w:cs="Palatino Linotype"/>
          <w:color w:val="000000"/>
          <w:sz w:val="18"/>
          <w:szCs w:val="18"/>
        </w:rPr>
        <w:t>Vecchi</w:t>
      </w:r>
      <w:r>
        <w:rPr>
          <w:rFonts w:ascii="Palatino Linotype" w:eastAsia="Palatino Linotype" w:hAnsi="Palatino Linotype" w:cs="Palatino Linotype"/>
          <w:color w:val="000000"/>
          <w:sz w:val="18"/>
          <w:szCs w:val="18"/>
        </w:rPr>
        <w:t>et</w:t>
      </w:r>
      <w:proofErr w:type="spellEnd"/>
      <w:r>
        <w:rPr>
          <w:rFonts w:ascii="Palatino Linotype" w:eastAsia="Palatino Linotype" w:hAnsi="Palatino Linotype" w:cs="Palatino Linotype"/>
          <w:color w:val="000000"/>
          <w:sz w:val="18"/>
          <w:szCs w:val="18"/>
        </w:rPr>
        <w:t xml:space="preserve">, J.; Nappi, L.; </w:t>
      </w:r>
      <w:proofErr w:type="spellStart"/>
      <w:r>
        <w:rPr>
          <w:rFonts w:ascii="Palatino Linotype" w:eastAsia="Palatino Linotype" w:hAnsi="Palatino Linotype" w:cs="Palatino Linotype"/>
          <w:color w:val="000000"/>
          <w:sz w:val="18"/>
          <w:szCs w:val="18"/>
        </w:rPr>
        <w:t>Scambia</w:t>
      </w:r>
      <w:proofErr w:type="spellEnd"/>
      <w:r>
        <w:rPr>
          <w:rFonts w:ascii="Palatino Linotype" w:eastAsia="Palatino Linotype" w:hAnsi="Palatino Linotype" w:cs="Palatino Linotype"/>
          <w:color w:val="000000"/>
          <w:sz w:val="18"/>
          <w:szCs w:val="18"/>
        </w:rPr>
        <w:t xml:space="preserve">, G.; </w:t>
      </w:r>
      <w:proofErr w:type="spellStart"/>
      <w:r>
        <w:rPr>
          <w:rFonts w:ascii="Palatino Linotype" w:eastAsia="Palatino Linotype" w:hAnsi="Palatino Linotype" w:cs="Palatino Linotype"/>
          <w:color w:val="000000"/>
          <w:sz w:val="18"/>
          <w:szCs w:val="18"/>
        </w:rPr>
        <w:t>Berghella</w:t>
      </w:r>
      <w:proofErr w:type="spellEnd"/>
      <w:r>
        <w:rPr>
          <w:rFonts w:ascii="Palatino Linotype" w:eastAsia="Palatino Linotype" w:hAnsi="Palatino Linotype" w:cs="Palatino Linotype"/>
          <w:color w:val="000000"/>
          <w:sz w:val="18"/>
          <w:szCs w:val="18"/>
        </w:rPr>
        <w:t>, V.</w:t>
      </w:r>
      <w:r>
        <w:rPr>
          <w:rFonts w:ascii="Palatino Linotype" w:eastAsia="Palatino Linotype" w:hAnsi="Palatino Linotype" w:cs="Palatino Linotype"/>
          <w:i/>
          <w:color w:val="000000"/>
          <w:sz w:val="18"/>
          <w:szCs w:val="18"/>
        </w:rPr>
        <w:t xml:space="preserve"> et al.</w:t>
      </w:r>
      <w:r>
        <w:rPr>
          <w:rFonts w:ascii="Palatino Linotype" w:eastAsia="Palatino Linotype" w:hAnsi="Palatino Linotype" w:cs="Palatino Linotype"/>
          <w:color w:val="000000"/>
          <w:sz w:val="18"/>
          <w:szCs w:val="18"/>
        </w:rPr>
        <w:t xml:space="preserve"> Outcome of coronavirus spectrum infections (</w:t>
      </w:r>
      <w:proofErr w:type="spellStart"/>
      <w:r>
        <w:rPr>
          <w:rFonts w:ascii="Palatino Linotype" w:eastAsia="Palatino Linotype" w:hAnsi="Palatino Linotype" w:cs="Palatino Linotype"/>
          <w:color w:val="000000"/>
          <w:sz w:val="18"/>
          <w:szCs w:val="18"/>
        </w:rPr>
        <w:t>sars</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mers</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covid</w:t>
      </w:r>
      <w:proofErr w:type="spellEnd"/>
      <w:r>
        <w:rPr>
          <w:rFonts w:ascii="Palatino Linotype" w:eastAsia="Palatino Linotype" w:hAnsi="Palatino Linotype" w:cs="Palatino Linotype"/>
          <w:color w:val="000000"/>
          <w:sz w:val="18"/>
          <w:szCs w:val="18"/>
        </w:rPr>
        <w:t xml:space="preserve"> 1 -19) during pregnancy: A systematic review and meta-analysis.</w:t>
      </w:r>
    </w:p>
    <w:p w14:paraId="0B84E27E"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Kasraeian</w:t>
      </w:r>
      <w:proofErr w:type="spellEnd"/>
      <w:r>
        <w:rPr>
          <w:rFonts w:ascii="Palatino Linotype" w:eastAsia="Palatino Linotype" w:hAnsi="Palatino Linotype" w:cs="Palatino Linotype"/>
          <w:color w:val="000000"/>
          <w:sz w:val="18"/>
          <w:szCs w:val="18"/>
        </w:rPr>
        <w:t xml:space="preserve"> M, </w:t>
      </w:r>
      <w:proofErr w:type="spellStart"/>
      <w:r>
        <w:rPr>
          <w:rFonts w:ascii="Palatino Linotype" w:eastAsia="Palatino Linotype" w:hAnsi="Palatino Linotype" w:cs="Palatino Linotype"/>
          <w:color w:val="000000"/>
          <w:sz w:val="18"/>
          <w:szCs w:val="18"/>
        </w:rPr>
        <w:t>Zare</w:t>
      </w:r>
      <w:proofErr w:type="spellEnd"/>
      <w:r>
        <w:rPr>
          <w:rFonts w:ascii="Palatino Linotype" w:eastAsia="Palatino Linotype" w:hAnsi="Palatino Linotype" w:cs="Palatino Linotype"/>
          <w:color w:val="000000"/>
          <w:sz w:val="18"/>
          <w:szCs w:val="18"/>
        </w:rPr>
        <w:t xml:space="preserve"> M, </w:t>
      </w:r>
      <w:proofErr w:type="spellStart"/>
      <w:r>
        <w:rPr>
          <w:rFonts w:ascii="Palatino Linotype" w:eastAsia="Palatino Linotype" w:hAnsi="Palatino Linotype" w:cs="Palatino Linotype"/>
          <w:color w:val="000000"/>
          <w:sz w:val="18"/>
          <w:szCs w:val="18"/>
        </w:rPr>
        <w:t>Vafaei</w:t>
      </w:r>
      <w:proofErr w:type="spellEnd"/>
      <w:r>
        <w:rPr>
          <w:rFonts w:ascii="Palatino Linotype" w:eastAsia="Palatino Linotype" w:hAnsi="Palatino Linotype" w:cs="Palatino Linotype"/>
          <w:color w:val="000000"/>
          <w:sz w:val="18"/>
          <w:szCs w:val="18"/>
        </w:rPr>
        <w:t xml:space="preserve"> H, </w:t>
      </w:r>
      <w:proofErr w:type="spellStart"/>
      <w:r>
        <w:rPr>
          <w:rFonts w:ascii="Palatino Linotype" w:eastAsia="Palatino Linotype" w:hAnsi="Palatino Linotype" w:cs="Palatino Linotype"/>
          <w:color w:val="000000"/>
          <w:sz w:val="18"/>
          <w:szCs w:val="18"/>
        </w:rPr>
        <w:t>Asadi</w:t>
      </w:r>
      <w:proofErr w:type="spellEnd"/>
      <w:r>
        <w:rPr>
          <w:rFonts w:ascii="Palatino Linotype" w:eastAsia="Palatino Linotype" w:hAnsi="Palatino Linotype" w:cs="Palatino Linotype"/>
          <w:color w:val="000000"/>
          <w:sz w:val="18"/>
          <w:szCs w:val="18"/>
        </w:rPr>
        <w:t xml:space="preserve"> N, </w:t>
      </w:r>
      <w:proofErr w:type="spellStart"/>
      <w:r>
        <w:rPr>
          <w:rFonts w:ascii="Palatino Linotype" w:eastAsia="Palatino Linotype" w:hAnsi="Palatino Linotype" w:cs="Palatino Linotype"/>
          <w:color w:val="000000"/>
          <w:sz w:val="18"/>
          <w:szCs w:val="18"/>
        </w:rPr>
        <w:t>Faraji</w:t>
      </w:r>
      <w:proofErr w:type="spellEnd"/>
      <w:r>
        <w:rPr>
          <w:rFonts w:ascii="Palatino Linotype" w:eastAsia="Palatino Linotype" w:hAnsi="Palatino Linotype" w:cs="Palatino Linotype"/>
          <w:color w:val="000000"/>
          <w:sz w:val="18"/>
          <w:szCs w:val="18"/>
        </w:rPr>
        <w:t xml:space="preserve"> A, </w:t>
      </w:r>
      <w:proofErr w:type="spellStart"/>
      <w:r>
        <w:rPr>
          <w:rFonts w:ascii="Palatino Linotype" w:eastAsia="Palatino Linotype" w:hAnsi="Palatino Linotype" w:cs="Palatino Linotype"/>
          <w:color w:val="000000"/>
          <w:sz w:val="18"/>
          <w:szCs w:val="18"/>
        </w:rPr>
        <w:t>Bazrafshan</w:t>
      </w:r>
      <w:proofErr w:type="spellEnd"/>
      <w:r>
        <w:rPr>
          <w:rFonts w:ascii="Palatino Linotype" w:eastAsia="Palatino Linotype" w:hAnsi="Palatino Linotype" w:cs="Palatino Linotype"/>
          <w:color w:val="000000"/>
          <w:sz w:val="18"/>
          <w:szCs w:val="18"/>
        </w:rPr>
        <w:t xml:space="preserve"> K, </w:t>
      </w:r>
      <w:proofErr w:type="spellStart"/>
      <w:r>
        <w:rPr>
          <w:rFonts w:ascii="Palatino Linotype" w:eastAsia="Palatino Linotype" w:hAnsi="Palatino Linotype" w:cs="Palatino Linotype"/>
          <w:color w:val="000000"/>
          <w:sz w:val="18"/>
          <w:szCs w:val="18"/>
        </w:rPr>
        <w:t>Roozmeh</w:t>
      </w:r>
      <w:proofErr w:type="spellEnd"/>
      <w:r>
        <w:rPr>
          <w:rFonts w:ascii="Palatino Linotype" w:eastAsia="Palatino Linotype" w:hAnsi="Palatino Linotype" w:cs="Palatino Linotype"/>
          <w:color w:val="000000"/>
          <w:sz w:val="18"/>
          <w:szCs w:val="18"/>
        </w:rPr>
        <w:t xml:space="preserve"> S. CO</w:t>
      </w:r>
      <w:r>
        <w:rPr>
          <w:rFonts w:ascii="Palatino Linotype" w:eastAsia="Palatino Linotype" w:hAnsi="Palatino Linotype" w:cs="Palatino Linotype"/>
          <w:color w:val="000000"/>
          <w:sz w:val="18"/>
          <w:szCs w:val="18"/>
        </w:rPr>
        <w:t xml:space="preserve">VID-19 pneumonia and pregnancy; a systematic review and meta-analysis. </w:t>
      </w:r>
      <w:r>
        <w:rPr>
          <w:rFonts w:ascii="Palatino Linotype" w:eastAsia="Palatino Linotype" w:hAnsi="Palatino Linotype" w:cs="Palatino Linotype"/>
          <w:i/>
          <w:color w:val="000000"/>
          <w:sz w:val="18"/>
          <w:szCs w:val="18"/>
        </w:rPr>
        <w:t xml:space="preserve">J </w:t>
      </w:r>
      <w:proofErr w:type="spellStart"/>
      <w:r>
        <w:rPr>
          <w:rFonts w:ascii="Palatino Linotype" w:eastAsia="Palatino Linotype" w:hAnsi="Palatino Linotype" w:cs="Palatino Linotype"/>
          <w:i/>
          <w:color w:val="000000"/>
          <w:sz w:val="18"/>
          <w:szCs w:val="18"/>
        </w:rPr>
        <w:t>Matern</w:t>
      </w:r>
      <w:proofErr w:type="spellEnd"/>
      <w:r>
        <w:rPr>
          <w:rFonts w:ascii="Palatino Linotype" w:eastAsia="Palatino Linotype" w:hAnsi="Palatino Linotype" w:cs="Palatino Linotype"/>
          <w:i/>
          <w:color w:val="000000"/>
          <w:sz w:val="18"/>
          <w:szCs w:val="18"/>
        </w:rPr>
        <w:t xml:space="preserve"> Fetal Neonatal Med.</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xml:space="preserve"> 19:1-8.</w:t>
      </w:r>
    </w:p>
    <w:p w14:paraId="03F1A849"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Yang, Z.A.-O.; Wang, M.A.-O.; Zhu, Z.A.-O.; Liu, Y.A.-O. Coronavirus disease 2019 (covid-19) and pregnancy: A systematic review.</w:t>
      </w:r>
    </w:p>
    <w:p w14:paraId="68D1A7F2"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Della </w:t>
      </w:r>
      <w:proofErr w:type="spellStart"/>
      <w:r>
        <w:rPr>
          <w:rFonts w:ascii="Palatino Linotype" w:eastAsia="Palatino Linotype" w:hAnsi="Palatino Linotype" w:cs="Palatino Linotype"/>
          <w:color w:val="000000"/>
          <w:sz w:val="18"/>
          <w:szCs w:val="18"/>
        </w:rPr>
        <w:t>Gatta</w:t>
      </w:r>
      <w:proofErr w:type="spellEnd"/>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color w:val="000000"/>
          <w:sz w:val="18"/>
          <w:szCs w:val="18"/>
        </w:rPr>
        <w:t xml:space="preserve">A.N.; Rizzo, R.; </w:t>
      </w:r>
      <w:proofErr w:type="spellStart"/>
      <w:r>
        <w:rPr>
          <w:rFonts w:ascii="Palatino Linotype" w:eastAsia="Palatino Linotype" w:hAnsi="Palatino Linotype" w:cs="Palatino Linotype"/>
          <w:color w:val="000000"/>
          <w:sz w:val="18"/>
          <w:szCs w:val="18"/>
        </w:rPr>
        <w:t>Pilu</w:t>
      </w:r>
      <w:proofErr w:type="spellEnd"/>
      <w:r>
        <w:rPr>
          <w:rFonts w:ascii="Palatino Linotype" w:eastAsia="Palatino Linotype" w:hAnsi="Palatino Linotype" w:cs="Palatino Linotype"/>
          <w:color w:val="000000"/>
          <w:sz w:val="18"/>
          <w:szCs w:val="18"/>
        </w:rPr>
        <w:t xml:space="preserve">, G.; </w:t>
      </w:r>
      <w:proofErr w:type="spellStart"/>
      <w:r>
        <w:rPr>
          <w:rFonts w:ascii="Palatino Linotype" w:eastAsia="Palatino Linotype" w:hAnsi="Palatino Linotype" w:cs="Palatino Linotype"/>
          <w:color w:val="000000"/>
          <w:sz w:val="18"/>
          <w:szCs w:val="18"/>
        </w:rPr>
        <w:t>Simonazzi</w:t>
      </w:r>
      <w:proofErr w:type="spellEnd"/>
      <w:r>
        <w:rPr>
          <w:rFonts w:ascii="Palatino Linotype" w:eastAsia="Palatino Linotype" w:hAnsi="Palatino Linotype" w:cs="Palatino Linotype"/>
          <w:color w:val="000000"/>
          <w:sz w:val="18"/>
          <w:szCs w:val="18"/>
        </w:rPr>
        <w:t>, G. Coronavirus disease 2019 during pregnancy: A systematic review of reported cases. Lid - s0002-9378(20)30438-5 [</w:t>
      </w:r>
      <w:proofErr w:type="spellStart"/>
      <w:r>
        <w:rPr>
          <w:rFonts w:ascii="Palatino Linotype" w:eastAsia="Palatino Linotype" w:hAnsi="Palatino Linotype" w:cs="Palatino Linotype"/>
          <w:color w:val="000000"/>
          <w:sz w:val="18"/>
          <w:szCs w:val="18"/>
        </w:rPr>
        <w:t>pii</w:t>
      </w:r>
      <w:proofErr w:type="spellEnd"/>
      <w:r>
        <w:rPr>
          <w:rFonts w:ascii="Palatino Linotype" w:eastAsia="Palatino Linotype" w:hAnsi="Palatino Linotype" w:cs="Palatino Linotype"/>
          <w:color w:val="000000"/>
          <w:sz w:val="18"/>
          <w:szCs w:val="18"/>
        </w:rPr>
        <w:t>] lid - 10.1016/j.Ajog.2020.04.013 [</w:t>
      </w:r>
      <w:proofErr w:type="spellStart"/>
      <w:r>
        <w:rPr>
          <w:rFonts w:ascii="Palatino Linotype" w:eastAsia="Palatino Linotype" w:hAnsi="Palatino Linotype" w:cs="Palatino Linotype"/>
          <w:color w:val="000000"/>
          <w:sz w:val="18"/>
          <w:szCs w:val="18"/>
        </w:rPr>
        <w:t>doi</w:t>
      </w:r>
      <w:proofErr w:type="spellEnd"/>
      <w:r>
        <w:rPr>
          <w:rFonts w:ascii="Palatino Linotype" w:eastAsia="Palatino Linotype" w:hAnsi="Palatino Linotype" w:cs="Palatino Linotype"/>
          <w:color w:val="000000"/>
          <w:sz w:val="18"/>
          <w:szCs w:val="18"/>
        </w:rPr>
        <w:t>].</w:t>
      </w:r>
    </w:p>
    <w:p w14:paraId="4E24EE4B"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Zaigham</w:t>
      </w:r>
      <w:proofErr w:type="spellEnd"/>
      <w:r>
        <w:rPr>
          <w:rFonts w:ascii="Palatino Linotype" w:eastAsia="Palatino Linotype" w:hAnsi="Palatino Linotype" w:cs="Palatino Linotype"/>
          <w:color w:val="000000"/>
          <w:sz w:val="18"/>
          <w:szCs w:val="18"/>
        </w:rPr>
        <w:t xml:space="preserve">, M.; Andersson, O. Maternal and perinatal outcomes with covid-19: A systematic review of 108 pregnancies. </w:t>
      </w:r>
      <w:r>
        <w:rPr>
          <w:rFonts w:ascii="Palatino Linotype" w:eastAsia="Palatino Linotype" w:hAnsi="Palatino Linotype" w:cs="Palatino Linotype"/>
          <w:i/>
          <w:color w:val="000000"/>
          <w:sz w:val="18"/>
          <w:szCs w:val="18"/>
        </w:rPr>
        <w:t xml:space="preserve">Acta </w:t>
      </w:r>
      <w:proofErr w:type="spellStart"/>
      <w:r>
        <w:rPr>
          <w:rFonts w:ascii="Palatino Linotype" w:eastAsia="Palatino Linotype" w:hAnsi="Palatino Linotype" w:cs="Palatino Linotype"/>
          <w:i/>
          <w:color w:val="000000"/>
          <w:sz w:val="18"/>
          <w:szCs w:val="18"/>
        </w:rPr>
        <w:t>Obstetricia</w:t>
      </w:r>
      <w:proofErr w:type="spellEnd"/>
      <w:r>
        <w:rPr>
          <w:rFonts w:ascii="Palatino Linotype" w:eastAsia="Palatino Linotype" w:hAnsi="Palatino Linotype" w:cs="Palatino Linotype"/>
          <w:i/>
          <w:color w:val="000000"/>
          <w:sz w:val="18"/>
          <w:szCs w:val="18"/>
        </w:rPr>
        <w:t xml:space="preserve"> et </w:t>
      </w:r>
      <w:proofErr w:type="spellStart"/>
      <w:r>
        <w:rPr>
          <w:rFonts w:ascii="Palatino Linotype" w:eastAsia="Palatino Linotype" w:hAnsi="Palatino Linotype" w:cs="Palatino Linotype"/>
          <w:i/>
          <w:color w:val="000000"/>
          <w:sz w:val="18"/>
          <w:szCs w:val="18"/>
        </w:rPr>
        <w:t>Gynecologica</w:t>
      </w:r>
      <w:proofErr w:type="spellEnd"/>
      <w:r>
        <w:rPr>
          <w:rFonts w:ascii="Palatino Linotype" w:eastAsia="Palatino Linotype" w:hAnsi="Palatino Linotype" w:cs="Palatino Linotype"/>
          <w:i/>
          <w:color w:val="000000"/>
          <w:sz w:val="18"/>
          <w:szCs w:val="18"/>
        </w:rPr>
        <w:t xml:space="preserve"> Scandinavica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i/>
          <w:color w:val="000000"/>
          <w:sz w:val="18"/>
          <w:szCs w:val="18"/>
        </w:rPr>
        <w:t>n/a</w:t>
      </w:r>
      <w:r>
        <w:rPr>
          <w:rFonts w:ascii="Palatino Linotype" w:eastAsia="Palatino Linotype" w:hAnsi="Palatino Linotype" w:cs="Palatino Linotype"/>
          <w:color w:val="000000"/>
          <w:sz w:val="18"/>
          <w:szCs w:val="18"/>
        </w:rPr>
        <w:t>.</w:t>
      </w:r>
    </w:p>
    <w:p w14:paraId="79D684FD"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Matar</w:t>
      </w:r>
      <w:proofErr w:type="spellEnd"/>
      <w:r>
        <w:rPr>
          <w:rFonts w:ascii="Palatino Linotype" w:eastAsia="Palatino Linotype" w:hAnsi="Palatino Linotype" w:cs="Palatino Linotype"/>
          <w:color w:val="000000"/>
          <w:sz w:val="18"/>
          <w:szCs w:val="18"/>
        </w:rPr>
        <w:t xml:space="preserve"> R, </w:t>
      </w:r>
      <w:proofErr w:type="spellStart"/>
      <w:r>
        <w:rPr>
          <w:rFonts w:ascii="Palatino Linotype" w:eastAsia="Palatino Linotype" w:hAnsi="Palatino Linotype" w:cs="Palatino Linotype"/>
          <w:color w:val="000000"/>
          <w:sz w:val="18"/>
          <w:szCs w:val="18"/>
        </w:rPr>
        <w:t>Alrahmani</w:t>
      </w:r>
      <w:proofErr w:type="spellEnd"/>
      <w:r>
        <w:rPr>
          <w:rFonts w:ascii="Palatino Linotype" w:eastAsia="Palatino Linotype" w:hAnsi="Palatino Linotype" w:cs="Palatino Linotype"/>
          <w:color w:val="000000"/>
          <w:sz w:val="18"/>
          <w:szCs w:val="18"/>
        </w:rPr>
        <w:t xml:space="preserve"> L, </w:t>
      </w:r>
      <w:proofErr w:type="spellStart"/>
      <w:r>
        <w:rPr>
          <w:rFonts w:ascii="Palatino Linotype" w:eastAsia="Palatino Linotype" w:hAnsi="Palatino Linotype" w:cs="Palatino Linotype"/>
          <w:color w:val="000000"/>
          <w:sz w:val="18"/>
          <w:szCs w:val="18"/>
        </w:rPr>
        <w:t>Monzer</w:t>
      </w:r>
      <w:proofErr w:type="spellEnd"/>
      <w:r>
        <w:rPr>
          <w:rFonts w:ascii="Palatino Linotype" w:eastAsia="Palatino Linotype" w:hAnsi="Palatino Linotype" w:cs="Palatino Linotype"/>
          <w:color w:val="000000"/>
          <w:sz w:val="18"/>
          <w:szCs w:val="18"/>
        </w:rPr>
        <w:t xml:space="preserve"> N, </w:t>
      </w:r>
      <w:proofErr w:type="spellStart"/>
      <w:r>
        <w:rPr>
          <w:rFonts w:ascii="Palatino Linotype" w:eastAsia="Palatino Linotype" w:hAnsi="Palatino Linotype" w:cs="Palatino Linotype"/>
          <w:color w:val="000000"/>
          <w:sz w:val="18"/>
          <w:szCs w:val="18"/>
        </w:rPr>
        <w:t>Debiane</w:t>
      </w:r>
      <w:proofErr w:type="spellEnd"/>
      <w:r>
        <w:rPr>
          <w:rFonts w:ascii="Palatino Linotype" w:eastAsia="Palatino Linotype" w:hAnsi="Palatino Linotype" w:cs="Palatino Linotype"/>
          <w:color w:val="000000"/>
          <w:sz w:val="18"/>
          <w:szCs w:val="18"/>
        </w:rPr>
        <w:t xml:space="preserve"> LG, </w:t>
      </w:r>
      <w:proofErr w:type="spellStart"/>
      <w:r>
        <w:rPr>
          <w:rFonts w:ascii="Palatino Linotype" w:eastAsia="Palatino Linotype" w:hAnsi="Palatino Linotype" w:cs="Palatino Linotype"/>
          <w:color w:val="000000"/>
          <w:sz w:val="18"/>
          <w:szCs w:val="18"/>
        </w:rPr>
        <w:t>Berbari</w:t>
      </w:r>
      <w:proofErr w:type="spellEnd"/>
      <w:r>
        <w:rPr>
          <w:rFonts w:ascii="Palatino Linotype" w:eastAsia="Palatino Linotype" w:hAnsi="Palatino Linotype" w:cs="Palatino Linotype"/>
          <w:color w:val="000000"/>
          <w:sz w:val="18"/>
          <w:szCs w:val="18"/>
        </w:rPr>
        <w:t xml:space="preserve"> E, Fares J, et al. Clinical Prese</w:t>
      </w:r>
      <w:r>
        <w:rPr>
          <w:rFonts w:ascii="Palatino Linotype" w:eastAsia="Palatino Linotype" w:hAnsi="Palatino Linotype" w:cs="Palatino Linotype"/>
          <w:color w:val="000000"/>
          <w:sz w:val="18"/>
          <w:szCs w:val="18"/>
        </w:rPr>
        <w:t xml:space="preserve">ntation and Outcomes of Pregnant Women with COVID-19: A Systematic Review and Meta-Analysis. </w:t>
      </w:r>
      <w:r>
        <w:rPr>
          <w:rFonts w:ascii="Palatino Linotype" w:eastAsia="Palatino Linotype" w:hAnsi="Palatino Linotype" w:cs="Palatino Linotype"/>
          <w:i/>
          <w:color w:val="000000"/>
          <w:sz w:val="18"/>
          <w:szCs w:val="18"/>
        </w:rPr>
        <w:t>Clin Infect Dis.</w:t>
      </w:r>
      <w:r>
        <w:rPr>
          <w:rFonts w:ascii="Palatino Linotype" w:eastAsia="Palatino Linotype" w:hAnsi="Palatino Linotype" w:cs="Palatino Linotype"/>
          <w:color w:val="000000"/>
          <w:sz w:val="18"/>
          <w:szCs w:val="18"/>
        </w:rPr>
        <w:t xml:space="preserve"> 2020 </w:t>
      </w:r>
      <w:proofErr w:type="gramStart"/>
      <w:r>
        <w:rPr>
          <w:rFonts w:ascii="Palatino Linotype" w:eastAsia="Palatino Linotype" w:hAnsi="Palatino Linotype" w:cs="Palatino Linotype"/>
          <w:color w:val="000000"/>
          <w:sz w:val="18"/>
          <w:szCs w:val="18"/>
        </w:rPr>
        <w:t>23:ciaa</w:t>
      </w:r>
      <w:proofErr w:type="gramEnd"/>
      <w:r>
        <w:rPr>
          <w:rFonts w:ascii="Palatino Linotype" w:eastAsia="Palatino Linotype" w:hAnsi="Palatino Linotype" w:cs="Palatino Linotype"/>
          <w:color w:val="000000"/>
          <w:sz w:val="18"/>
          <w:szCs w:val="18"/>
        </w:rPr>
        <w:t xml:space="preserve">828. </w:t>
      </w:r>
    </w:p>
    <w:p w14:paraId="35B8E4A2"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Abdollahpour</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Khadivzadeh</w:t>
      </w:r>
      <w:proofErr w:type="spellEnd"/>
      <w:r>
        <w:rPr>
          <w:rFonts w:ascii="Palatino Linotype" w:eastAsia="Palatino Linotype" w:hAnsi="Palatino Linotype" w:cs="Palatino Linotype"/>
          <w:color w:val="000000"/>
          <w:sz w:val="18"/>
          <w:szCs w:val="18"/>
        </w:rPr>
        <w:t>, T. Improving the quality of care in pregnancy and childbirth with coronavirus (covid-19): A syste</w:t>
      </w:r>
      <w:r>
        <w:rPr>
          <w:rFonts w:ascii="Palatino Linotype" w:eastAsia="Palatino Linotype" w:hAnsi="Palatino Linotype" w:cs="Palatino Linotype"/>
          <w:color w:val="000000"/>
          <w:sz w:val="18"/>
          <w:szCs w:val="18"/>
        </w:rPr>
        <w:t xml:space="preserve">matic review. </w:t>
      </w:r>
      <w:r>
        <w:rPr>
          <w:rFonts w:ascii="Palatino Linotype" w:eastAsia="Palatino Linotype" w:hAnsi="Palatino Linotype" w:cs="Palatino Linotype"/>
          <w:i/>
          <w:color w:val="000000"/>
          <w:sz w:val="18"/>
          <w:szCs w:val="18"/>
        </w:rPr>
        <w:t>The Journal of Maternal-Fetal &amp; Neonatal Medicine</w:t>
      </w:r>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,doi</w:t>
      </w:r>
      <w:proofErr w:type="gramEnd"/>
      <w:r>
        <w:rPr>
          <w:rFonts w:ascii="Palatino Linotype" w:eastAsia="Palatino Linotype" w:hAnsi="Palatino Linotype" w:cs="Palatino Linotype"/>
          <w:color w:val="000000"/>
          <w:sz w:val="18"/>
          <w:szCs w:val="18"/>
        </w:rPr>
        <w:t>:10.1080/14767058.2020.1759540, 1-9.</w:t>
      </w:r>
    </w:p>
    <w:p w14:paraId="1127E51C"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Ottestad</w:t>
      </w:r>
      <w:proofErr w:type="spellEnd"/>
      <w:r>
        <w:rPr>
          <w:rFonts w:ascii="Palatino Linotype" w:eastAsia="Palatino Linotype" w:hAnsi="Palatino Linotype" w:cs="Palatino Linotype"/>
          <w:color w:val="000000"/>
          <w:sz w:val="18"/>
          <w:szCs w:val="18"/>
        </w:rPr>
        <w:t xml:space="preserve">, W.; </w:t>
      </w:r>
      <w:proofErr w:type="spellStart"/>
      <w:r>
        <w:rPr>
          <w:rFonts w:ascii="Palatino Linotype" w:eastAsia="Palatino Linotype" w:hAnsi="Palatino Linotype" w:cs="Palatino Linotype"/>
          <w:color w:val="000000"/>
          <w:sz w:val="18"/>
          <w:szCs w:val="18"/>
        </w:rPr>
        <w:t>Søvik</w:t>
      </w:r>
      <w:proofErr w:type="spellEnd"/>
      <w:r>
        <w:rPr>
          <w:rFonts w:ascii="Palatino Linotype" w:eastAsia="Palatino Linotype" w:hAnsi="Palatino Linotype" w:cs="Palatino Linotype"/>
          <w:color w:val="000000"/>
          <w:sz w:val="18"/>
          <w:szCs w:val="18"/>
        </w:rPr>
        <w:t>, S. Covid-19 patients with respiratory failure: What can we learn from aviation medicine? Lid - s0007-0912(20)30226-9 [</w:t>
      </w:r>
      <w:proofErr w:type="spellStart"/>
      <w:r>
        <w:rPr>
          <w:rFonts w:ascii="Palatino Linotype" w:eastAsia="Palatino Linotype" w:hAnsi="Palatino Linotype" w:cs="Palatino Linotype"/>
          <w:color w:val="000000"/>
          <w:sz w:val="18"/>
          <w:szCs w:val="18"/>
        </w:rPr>
        <w:t>pii</w:t>
      </w:r>
      <w:proofErr w:type="spellEnd"/>
      <w:r>
        <w:rPr>
          <w:rFonts w:ascii="Palatino Linotype" w:eastAsia="Palatino Linotype" w:hAnsi="Palatino Linotype" w:cs="Palatino Linotype"/>
          <w:color w:val="000000"/>
          <w:sz w:val="18"/>
          <w:szCs w:val="18"/>
        </w:rPr>
        <w:t>] lid</w:t>
      </w:r>
      <w:r>
        <w:rPr>
          <w:rFonts w:ascii="Palatino Linotype" w:eastAsia="Palatino Linotype" w:hAnsi="Palatino Linotype" w:cs="Palatino Linotype"/>
          <w:color w:val="000000"/>
          <w:sz w:val="18"/>
          <w:szCs w:val="18"/>
        </w:rPr>
        <w:t xml:space="preserve"> - 10.1016/</w:t>
      </w:r>
      <w:proofErr w:type="gramStart"/>
      <w:r>
        <w:rPr>
          <w:rFonts w:ascii="Palatino Linotype" w:eastAsia="Palatino Linotype" w:hAnsi="Palatino Linotype" w:cs="Palatino Linotype"/>
          <w:color w:val="000000"/>
          <w:sz w:val="18"/>
          <w:szCs w:val="18"/>
        </w:rPr>
        <w:t>j.Bja</w:t>
      </w:r>
      <w:proofErr w:type="gramEnd"/>
      <w:r>
        <w:rPr>
          <w:rFonts w:ascii="Palatino Linotype" w:eastAsia="Palatino Linotype" w:hAnsi="Palatino Linotype" w:cs="Palatino Linotype"/>
          <w:color w:val="000000"/>
          <w:sz w:val="18"/>
          <w:szCs w:val="18"/>
        </w:rPr>
        <w:t>.2020.04.012 [</w:t>
      </w:r>
      <w:proofErr w:type="spellStart"/>
      <w:r>
        <w:rPr>
          <w:rFonts w:ascii="Palatino Linotype" w:eastAsia="Palatino Linotype" w:hAnsi="Palatino Linotype" w:cs="Palatino Linotype"/>
          <w:color w:val="000000"/>
          <w:sz w:val="18"/>
          <w:szCs w:val="18"/>
        </w:rPr>
        <w:t>doi</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fau</w:t>
      </w:r>
      <w:proofErr w:type="spellEnd"/>
      <w:r>
        <w:rPr>
          <w:rFonts w:ascii="Palatino Linotype" w:eastAsia="Palatino Linotype" w:hAnsi="Palatino Linotype" w:cs="Palatino Linotype"/>
          <w:color w:val="000000"/>
          <w:sz w:val="18"/>
          <w:szCs w:val="18"/>
        </w:rPr>
        <w:t xml:space="preserve"> - </w:t>
      </w:r>
      <w:proofErr w:type="spellStart"/>
      <w:r>
        <w:rPr>
          <w:rFonts w:ascii="Palatino Linotype" w:eastAsia="Palatino Linotype" w:hAnsi="Palatino Linotype" w:cs="Palatino Linotype"/>
          <w:color w:val="000000"/>
          <w:sz w:val="18"/>
          <w:szCs w:val="18"/>
        </w:rPr>
        <w:t>ottestad</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william</w:t>
      </w:r>
      <w:proofErr w:type="spellEnd"/>
      <w:r>
        <w:rPr>
          <w:rFonts w:ascii="Palatino Linotype" w:eastAsia="Palatino Linotype" w:hAnsi="Palatino Linotype" w:cs="Palatino Linotype"/>
          <w:color w:val="000000"/>
          <w:sz w:val="18"/>
          <w:szCs w:val="18"/>
        </w:rPr>
        <w:t>.</w:t>
      </w:r>
    </w:p>
    <w:p w14:paraId="428D16DF"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Sutton, D.; Fuchs, K.; </w:t>
      </w:r>
      <w:proofErr w:type="spellStart"/>
      <w:r>
        <w:rPr>
          <w:rFonts w:ascii="Palatino Linotype" w:eastAsia="Palatino Linotype" w:hAnsi="Palatino Linotype" w:cs="Palatino Linotype"/>
          <w:color w:val="000000"/>
          <w:sz w:val="18"/>
          <w:szCs w:val="18"/>
        </w:rPr>
        <w:t>D'Alton</w:t>
      </w:r>
      <w:proofErr w:type="spellEnd"/>
      <w:r>
        <w:rPr>
          <w:rFonts w:ascii="Palatino Linotype" w:eastAsia="Palatino Linotype" w:hAnsi="Palatino Linotype" w:cs="Palatino Linotype"/>
          <w:color w:val="000000"/>
          <w:sz w:val="18"/>
          <w:szCs w:val="18"/>
        </w:rPr>
        <w:t xml:space="preserve">, M.; Goffman, D. Universal Screening for SARS-CoV-2 in Women Admitted for Delivery. </w:t>
      </w:r>
      <w:r>
        <w:rPr>
          <w:rFonts w:ascii="Palatino Linotype" w:eastAsia="Palatino Linotype" w:hAnsi="Palatino Linotype" w:cs="Palatino Linotype"/>
          <w:i/>
          <w:color w:val="000000"/>
          <w:sz w:val="18"/>
          <w:szCs w:val="18"/>
        </w:rPr>
        <w:t xml:space="preserve">N </w:t>
      </w:r>
      <w:proofErr w:type="spellStart"/>
      <w:r>
        <w:rPr>
          <w:rFonts w:ascii="Palatino Linotype" w:eastAsia="Palatino Linotype" w:hAnsi="Palatino Linotype" w:cs="Palatino Linotype"/>
          <w:i/>
          <w:color w:val="000000"/>
          <w:sz w:val="18"/>
          <w:szCs w:val="18"/>
        </w:rPr>
        <w:t>Engl</w:t>
      </w:r>
      <w:proofErr w:type="spellEnd"/>
      <w:r>
        <w:rPr>
          <w:rFonts w:ascii="Palatino Linotype" w:eastAsia="Palatino Linotype" w:hAnsi="Palatino Linotype" w:cs="Palatino Linotype"/>
          <w:i/>
          <w:color w:val="000000"/>
          <w:sz w:val="18"/>
          <w:szCs w:val="18"/>
        </w:rPr>
        <w:t xml:space="preserve"> J Med</w:t>
      </w:r>
      <w:r>
        <w:rPr>
          <w:rFonts w:ascii="Palatino Linotype" w:eastAsia="Palatino Linotype" w:hAnsi="Palatino Linotype" w:cs="Palatino Linotype"/>
          <w:color w:val="000000"/>
          <w:sz w:val="18"/>
          <w:szCs w:val="18"/>
        </w:rPr>
        <w:t xml:space="preserve">. </w:t>
      </w:r>
      <w:r>
        <w:rPr>
          <w:rFonts w:ascii="Palatino Linotype" w:eastAsia="Palatino Linotype" w:hAnsi="Palatino Linotype" w:cs="Palatino Linotype"/>
          <w:b/>
          <w:color w:val="000000"/>
          <w:sz w:val="18"/>
          <w:szCs w:val="18"/>
        </w:rPr>
        <w:t>2020</w:t>
      </w:r>
      <w:r>
        <w:rPr>
          <w:rFonts w:ascii="Palatino Linotype" w:eastAsia="Palatino Linotype" w:hAnsi="Palatino Linotype" w:cs="Palatino Linotype"/>
          <w:color w:val="000000"/>
          <w:sz w:val="18"/>
          <w:szCs w:val="18"/>
        </w:rPr>
        <w:t xml:space="preserve">;382(22):2163-2164. </w:t>
      </w:r>
    </w:p>
    <w:p w14:paraId="39B34F97"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Chen S, Liao E, Cao D, Gao Y, Sun G, Shao </w:t>
      </w:r>
      <w:r>
        <w:rPr>
          <w:rFonts w:ascii="Palatino Linotype" w:eastAsia="Palatino Linotype" w:hAnsi="Palatino Linotype" w:cs="Palatino Linotype"/>
          <w:color w:val="000000"/>
          <w:sz w:val="18"/>
          <w:szCs w:val="18"/>
        </w:rPr>
        <w:t xml:space="preserve">Y. Clinical analysis of pregnant women with 2019 novel coronavirus pneumonia. J Med </w:t>
      </w:r>
      <w:proofErr w:type="spellStart"/>
      <w:r>
        <w:rPr>
          <w:rFonts w:ascii="Palatino Linotype" w:eastAsia="Palatino Linotype" w:hAnsi="Palatino Linotype" w:cs="Palatino Linotype"/>
          <w:color w:val="000000"/>
          <w:sz w:val="18"/>
          <w:szCs w:val="18"/>
        </w:rPr>
        <w:t>Virol</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w:t>
      </w:r>
      <w:proofErr w:type="gramEnd"/>
    </w:p>
    <w:p w14:paraId="2F0120E2"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Liao J, He X, Gong Q, Yang L, Zhou C, Li J. Analysis of vaginal delivery outcomes among pregnant women in Wuhan, China during the COVID-19 pandemic. Int J </w:t>
      </w:r>
      <w:proofErr w:type="spellStart"/>
      <w:r>
        <w:rPr>
          <w:rFonts w:ascii="Palatino Linotype" w:eastAsia="Palatino Linotype" w:hAnsi="Palatino Linotype" w:cs="Palatino Linotype"/>
          <w:color w:val="000000"/>
          <w:sz w:val="18"/>
          <w:szCs w:val="18"/>
        </w:rPr>
        <w:t>Gynae</w:t>
      </w:r>
      <w:r>
        <w:rPr>
          <w:rFonts w:ascii="Palatino Linotype" w:eastAsia="Palatino Linotype" w:hAnsi="Palatino Linotype" w:cs="Palatino Linotype"/>
          <w:color w:val="000000"/>
          <w:sz w:val="18"/>
          <w:szCs w:val="18"/>
        </w:rPr>
        <w:t>col</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Obstet</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w:t>
      </w:r>
      <w:proofErr w:type="gramEnd"/>
    </w:p>
    <w:p w14:paraId="59574D73"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Xu L, Yang Q, Shi H, Lei S, Liu X, Zhu Y, et al. Clinical presentations and outcomes of SARS-CoV-2 infected pneumonia in pregnant women and health status of their neonates. Sci Bull (Beijing) </w:t>
      </w:r>
      <w:proofErr w:type="gramStart"/>
      <w:r>
        <w:rPr>
          <w:rFonts w:ascii="Palatino Linotype" w:eastAsia="Palatino Linotype" w:hAnsi="Palatino Linotype" w:cs="Palatino Linotype"/>
          <w:color w:val="000000"/>
          <w:sz w:val="18"/>
          <w:szCs w:val="18"/>
        </w:rPr>
        <w:t>2020;</w:t>
      </w:r>
      <w:proofErr w:type="gramEnd"/>
    </w:p>
    <w:p w14:paraId="05431C55"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Buonsenso</w:t>
      </w:r>
      <w:proofErr w:type="spellEnd"/>
      <w:r>
        <w:rPr>
          <w:rFonts w:ascii="Palatino Linotype" w:eastAsia="Palatino Linotype" w:hAnsi="Palatino Linotype" w:cs="Palatino Linotype"/>
          <w:color w:val="000000"/>
          <w:sz w:val="18"/>
          <w:szCs w:val="18"/>
        </w:rPr>
        <w:t xml:space="preserve"> D, </w:t>
      </w:r>
      <w:proofErr w:type="spellStart"/>
      <w:r>
        <w:rPr>
          <w:rFonts w:ascii="Palatino Linotype" w:eastAsia="Palatino Linotype" w:hAnsi="Palatino Linotype" w:cs="Palatino Linotype"/>
          <w:color w:val="000000"/>
          <w:sz w:val="18"/>
          <w:szCs w:val="18"/>
        </w:rPr>
        <w:t>Raffaelli</w:t>
      </w:r>
      <w:proofErr w:type="spellEnd"/>
      <w:r>
        <w:rPr>
          <w:rFonts w:ascii="Palatino Linotype" w:eastAsia="Palatino Linotype" w:hAnsi="Palatino Linotype" w:cs="Palatino Linotype"/>
          <w:color w:val="000000"/>
          <w:sz w:val="18"/>
          <w:szCs w:val="18"/>
        </w:rPr>
        <w:t xml:space="preserve"> F, </w:t>
      </w:r>
      <w:proofErr w:type="spellStart"/>
      <w:r>
        <w:rPr>
          <w:rFonts w:ascii="Palatino Linotype" w:eastAsia="Palatino Linotype" w:hAnsi="Palatino Linotype" w:cs="Palatino Linotype"/>
          <w:color w:val="000000"/>
          <w:sz w:val="18"/>
          <w:szCs w:val="18"/>
        </w:rPr>
        <w:t>Tamburrini</w:t>
      </w:r>
      <w:proofErr w:type="spellEnd"/>
      <w:r>
        <w:rPr>
          <w:rFonts w:ascii="Palatino Linotype" w:eastAsia="Palatino Linotype" w:hAnsi="Palatino Linotype" w:cs="Palatino Linotype"/>
          <w:color w:val="000000"/>
          <w:sz w:val="18"/>
          <w:szCs w:val="18"/>
        </w:rPr>
        <w:t xml:space="preserve"> E, </w:t>
      </w:r>
      <w:proofErr w:type="spellStart"/>
      <w:r>
        <w:rPr>
          <w:rFonts w:ascii="Palatino Linotype" w:eastAsia="Palatino Linotype" w:hAnsi="Palatino Linotype" w:cs="Palatino Linotype"/>
          <w:color w:val="000000"/>
          <w:sz w:val="18"/>
          <w:szCs w:val="18"/>
        </w:rPr>
        <w:t>Biasucci</w:t>
      </w:r>
      <w:proofErr w:type="spellEnd"/>
      <w:r>
        <w:rPr>
          <w:rFonts w:ascii="Palatino Linotype" w:eastAsia="Palatino Linotype" w:hAnsi="Palatino Linotype" w:cs="Palatino Linotype"/>
          <w:color w:val="000000"/>
          <w:sz w:val="18"/>
          <w:szCs w:val="18"/>
        </w:rPr>
        <w:t xml:space="preserve"> DG, Salvi S, Smargiassi A, et al. Clinical role of lung ultrasound for the diagnosis and monitoring of COVID-19 pneumonia in pregnant women. Ultrasound </w:t>
      </w:r>
      <w:proofErr w:type="spellStart"/>
      <w:r>
        <w:rPr>
          <w:rFonts w:ascii="Palatino Linotype" w:eastAsia="Palatino Linotype" w:hAnsi="Palatino Linotype" w:cs="Palatino Linotype"/>
          <w:color w:val="000000"/>
          <w:sz w:val="18"/>
          <w:szCs w:val="18"/>
        </w:rPr>
        <w:t>Obstet</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Gynecol</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w:t>
      </w:r>
      <w:proofErr w:type="gramEnd"/>
    </w:p>
    <w:p w14:paraId="7AA29D66"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Cao D, Yin H, Chen J, Tang F, Peng</w:t>
      </w:r>
      <w:r>
        <w:rPr>
          <w:rFonts w:ascii="Palatino Linotype" w:eastAsia="Palatino Linotype" w:hAnsi="Palatino Linotype" w:cs="Palatino Linotype"/>
          <w:color w:val="000000"/>
          <w:sz w:val="18"/>
          <w:szCs w:val="18"/>
        </w:rPr>
        <w:t xml:space="preserve"> M, Li R, et al. Clinical analysis of ten pregnant women with COVID-19 in Wuhan, China: A retrospective study. Int J Infect Dis </w:t>
      </w:r>
      <w:proofErr w:type="gramStart"/>
      <w:r>
        <w:rPr>
          <w:rFonts w:ascii="Palatino Linotype" w:eastAsia="Palatino Linotype" w:hAnsi="Palatino Linotype" w:cs="Palatino Linotype"/>
          <w:color w:val="000000"/>
          <w:sz w:val="18"/>
          <w:szCs w:val="18"/>
        </w:rPr>
        <w:t>2020;</w:t>
      </w:r>
      <w:proofErr w:type="gramEnd"/>
    </w:p>
    <w:p w14:paraId="4B7D5EEB"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Wu C, Yang W, Wu X, Zhang T, Zhao Y, Ren W, et al. Clinical Manifestation and Laboratory Characteristics of SARS-CoV-2 Inf</w:t>
      </w:r>
      <w:r>
        <w:rPr>
          <w:rFonts w:ascii="Palatino Linotype" w:eastAsia="Palatino Linotype" w:hAnsi="Palatino Linotype" w:cs="Palatino Linotype"/>
          <w:color w:val="000000"/>
          <w:sz w:val="18"/>
          <w:szCs w:val="18"/>
        </w:rPr>
        <w:t xml:space="preserve">ection in Pregnant Women. </w:t>
      </w:r>
      <w:proofErr w:type="spellStart"/>
      <w:r>
        <w:rPr>
          <w:rFonts w:ascii="Palatino Linotype" w:eastAsia="Palatino Linotype" w:hAnsi="Palatino Linotype" w:cs="Palatino Linotype"/>
          <w:color w:val="000000"/>
          <w:sz w:val="18"/>
          <w:szCs w:val="18"/>
        </w:rPr>
        <w:t>Virol</w:t>
      </w:r>
      <w:proofErr w:type="spellEnd"/>
      <w:r>
        <w:rPr>
          <w:rFonts w:ascii="Palatino Linotype" w:eastAsia="Palatino Linotype" w:hAnsi="Palatino Linotype" w:cs="Palatino Linotype"/>
          <w:color w:val="000000"/>
          <w:sz w:val="18"/>
          <w:szCs w:val="18"/>
        </w:rPr>
        <w:t xml:space="preserve"> Sin </w:t>
      </w:r>
      <w:proofErr w:type="gramStart"/>
      <w:r>
        <w:rPr>
          <w:rFonts w:ascii="Palatino Linotype" w:eastAsia="Palatino Linotype" w:hAnsi="Palatino Linotype" w:cs="Palatino Linotype"/>
          <w:color w:val="000000"/>
          <w:sz w:val="18"/>
          <w:szCs w:val="18"/>
        </w:rPr>
        <w:t>2020;</w:t>
      </w:r>
      <w:proofErr w:type="gramEnd"/>
    </w:p>
    <w:p w14:paraId="23AF49CB"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Yang P, Wang X, Liu P, Wei C, He B, Zheng J, et al. Clinical characteristics and risk assessment of newborns born to mothers with COVID-19. J Clin </w:t>
      </w:r>
      <w:proofErr w:type="spellStart"/>
      <w:r>
        <w:rPr>
          <w:rFonts w:ascii="Palatino Linotype" w:eastAsia="Palatino Linotype" w:hAnsi="Palatino Linotype" w:cs="Palatino Linotype"/>
          <w:color w:val="000000"/>
          <w:sz w:val="18"/>
          <w:szCs w:val="18"/>
        </w:rPr>
        <w:t>Virol</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2020;127:104356</w:t>
      </w:r>
      <w:proofErr w:type="gramEnd"/>
      <w:r>
        <w:rPr>
          <w:rFonts w:ascii="Palatino Linotype" w:eastAsia="Palatino Linotype" w:hAnsi="Palatino Linotype" w:cs="Palatino Linotype"/>
          <w:color w:val="000000"/>
          <w:sz w:val="18"/>
          <w:szCs w:val="18"/>
        </w:rPr>
        <w:t>.</w:t>
      </w:r>
    </w:p>
    <w:p w14:paraId="16AEC438"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Wu X, Sun R, Chen J, Xie Y, Zhang S, Wang X.</w:t>
      </w:r>
      <w:r>
        <w:rPr>
          <w:rFonts w:ascii="Palatino Linotype" w:eastAsia="Palatino Linotype" w:hAnsi="Palatino Linotype" w:cs="Palatino Linotype"/>
          <w:color w:val="000000"/>
          <w:sz w:val="18"/>
          <w:szCs w:val="18"/>
        </w:rPr>
        <w:t xml:space="preserve"> Radiological findings and clinical characteristics of pregnant women with COVID-19 pneumonia. Int J </w:t>
      </w:r>
      <w:proofErr w:type="spellStart"/>
      <w:r>
        <w:rPr>
          <w:rFonts w:ascii="Palatino Linotype" w:eastAsia="Palatino Linotype" w:hAnsi="Palatino Linotype" w:cs="Palatino Linotype"/>
          <w:color w:val="000000"/>
          <w:sz w:val="18"/>
          <w:szCs w:val="18"/>
        </w:rPr>
        <w:t>Gynaecol</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Obstet</w:t>
      </w:r>
      <w:proofErr w:type="spellEnd"/>
      <w:r>
        <w:rPr>
          <w:rFonts w:ascii="Palatino Linotype" w:eastAsia="Palatino Linotype" w:hAnsi="Palatino Linotype" w:cs="Palatino Linotype"/>
          <w:color w:val="000000"/>
          <w:sz w:val="18"/>
          <w:szCs w:val="18"/>
        </w:rPr>
        <w:t xml:space="preserve"> 2020.</w:t>
      </w:r>
    </w:p>
    <w:p w14:paraId="49AA5928"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Zhu H, Wang L, Fang C, Peng S, Zhang L, Chang G, et al. Clinical analysis of 10 neonates born to mothers with 2019-nCoV pneumonia. </w:t>
      </w:r>
      <w:proofErr w:type="spellStart"/>
      <w:r>
        <w:rPr>
          <w:rFonts w:ascii="Palatino Linotype" w:eastAsia="Palatino Linotype" w:hAnsi="Palatino Linotype" w:cs="Palatino Linotype"/>
          <w:color w:val="000000"/>
          <w:sz w:val="18"/>
          <w:szCs w:val="18"/>
        </w:rPr>
        <w:t>Tr</w:t>
      </w:r>
      <w:r>
        <w:rPr>
          <w:rFonts w:ascii="Palatino Linotype" w:eastAsia="Palatino Linotype" w:hAnsi="Palatino Linotype" w:cs="Palatino Linotype"/>
          <w:color w:val="000000"/>
          <w:sz w:val="18"/>
          <w:szCs w:val="18"/>
        </w:rPr>
        <w:t>ansl</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Pediatr</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2020;9:51</w:t>
      </w:r>
      <w:proofErr w:type="gramEnd"/>
      <w:r>
        <w:rPr>
          <w:rFonts w:ascii="Palatino Linotype" w:eastAsia="Palatino Linotype" w:hAnsi="Palatino Linotype" w:cs="Palatino Linotype"/>
          <w:color w:val="000000"/>
          <w:sz w:val="18"/>
          <w:szCs w:val="18"/>
        </w:rPr>
        <w:t>-60.</w:t>
      </w:r>
    </w:p>
    <w:p w14:paraId="272B31F1" w14:textId="77777777" w:rsidR="00D9282C" w:rsidRDefault="008708A9">
      <w:pPr>
        <w:numPr>
          <w:ilvl w:val="0"/>
          <w:numId w:val="1"/>
        </w:numPr>
        <w:pBdr>
          <w:top w:val="nil"/>
          <w:left w:val="nil"/>
          <w:bottom w:val="nil"/>
          <w:right w:val="nil"/>
          <w:between w:val="nil"/>
        </w:pBdr>
      </w:pPr>
      <w:r>
        <w:rPr>
          <w:rFonts w:ascii="Palatino Linotype" w:eastAsia="Palatino Linotype" w:hAnsi="Palatino Linotype" w:cs="Palatino Linotype"/>
          <w:color w:val="000000"/>
          <w:sz w:val="18"/>
          <w:szCs w:val="18"/>
        </w:rPr>
        <w:t xml:space="preserve">Liu Y, Chen H, Tang K, Guo Y. Clinical manifestations and outcome of SARS-CoV-2 infection during pregnancy. J Infect </w:t>
      </w:r>
      <w:proofErr w:type="gramStart"/>
      <w:r>
        <w:rPr>
          <w:rFonts w:ascii="Palatino Linotype" w:eastAsia="Palatino Linotype" w:hAnsi="Palatino Linotype" w:cs="Palatino Linotype"/>
          <w:color w:val="000000"/>
          <w:sz w:val="18"/>
          <w:szCs w:val="18"/>
        </w:rPr>
        <w:t>2020;</w:t>
      </w:r>
      <w:proofErr w:type="gramEnd"/>
    </w:p>
    <w:p w14:paraId="3F27BF4C" w14:textId="77777777" w:rsidR="00D9282C" w:rsidRDefault="008708A9">
      <w:pPr>
        <w:numPr>
          <w:ilvl w:val="0"/>
          <w:numId w:val="1"/>
        </w:numPr>
        <w:pBdr>
          <w:top w:val="nil"/>
          <w:left w:val="nil"/>
          <w:bottom w:val="nil"/>
          <w:right w:val="nil"/>
          <w:between w:val="nil"/>
        </w:pBdr>
      </w:pPr>
      <w:proofErr w:type="spellStart"/>
      <w:r>
        <w:rPr>
          <w:rFonts w:ascii="Palatino Linotype" w:eastAsia="Palatino Linotype" w:hAnsi="Palatino Linotype" w:cs="Palatino Linotype"/>
          <w:color w:val="000000"/>
          <w:sz w:val="18"/>
          <w:szCs w:val="18"/>
        </w:rPr>
        <w:t>Hantoushzadeh</w:t>
      </w:r>
      <w:proofErr w:type="spellEnd"/>
      <w:r>
        <w:rPr>
          <w:rFonts w:ascii="Palatino Linotype" w:eastAsia="Palatino Linotype" w:hAnsi="Palatino Linotype" w:cs="Palatino Linotype"/>
          <w:color w:val="000000"/>
          <w:sz w:val="18"/>
          <w:szCs w:val="18"/>
        </w:rPr>
        <w:t xml:space="preserve"> S, </w:t>
      </w:r>
      <w:proofErr w:type="spellStart"/>
      <w:r>
        <w:rPr>
          <w:rFonts w:ascii="Palatino Linotype" w:eastAsia="Palatino Linotype" w:hAnsi="Palatino Linotype" w:cs="Palatino Linotype"/>
          <w:color w:val="000000"/>
          <w:sz w:val="18"/>
          <w:szCs w:val="18"/>
        </w:rPr>
        <w:t>Shamshirsaz</w:t>
      </w:r>
      <w:proofErr w:type="spellEnd"/>
      <w:r>
        <w:rPr>
          <w:rFonts w:ascii="Palatino Linotype" w:eastAsia="Palatino Linotype" w:hAnsi="Palatino Linotype" w:cs="Palatino Linotype"/>
          <w:color w:val="000000"/>
          <w:sz w:val="18"/>
          <w:szCs w:val="18"/>
        </w:rPr>
        <w:t xml:space="preserve"> AA, </w:t>
      </w:r>
      <w:proofErr w:type="spellStart"/>
      <w:r>
        <w:rPr>
          <w:rFonts w:ascii="Palatino Linotype" w:eastAsia="Palatino Linotype" w:hAnsi="Palatino Linotype" w:cs="Palatino Linotype"/>
          <w:color w:val="000000"/>
          <w:sz w:val="18"/>
          <w:szCs w:val="18"/>
        </w:rPr>
        <w:t>Aleyasin</w:t>
      </w:r>
      <w:proofErr w:type="spellEnd"/>
      <w:r>
        <w:rPr>
          <w:rFonts w:ascii="Palatino Linotype" w:eastAsia="Palatino Linotype" w:hAnsi="Palatino Linotype" w:cs="Palatino Linotype"/>
          <w:color w:val="000000"/>
          <w:sz w:val="18"/>
          <w:szCs w:val="18"/>
        </w:rPr>
        <w:t xml:space="preserve"> A, </w:t>
      </w:r>
      <w:proofErr w:type="spellStart"/>
      <w:r>
        <w:rPr>
          <w:rFonts w:ascii="Palatino Linotype" w:eastAsia="Palatino Linotype" w:hAnsi="Palatino Linotype" w:cs="Palatino Linotype"/>
          <w:color w:val="000000"/>
          <w:sz w:val="18"/>
          <w:szCs w:val="18"/>
        </w:rPr>
        <w:t>Seferovic</w:t>
      </w:r>
      <w:proofErr w:type="spellEnd"/>
      <w:r>
        <w:rPr>
          <w:rFonts w:ascii="Palatino Linotype" w:eastAsia="Palatino Linotype" w:hAnsi="Palatino Linotype" w:cs="Palatino Linotype"/>
          <w:color w:val="000000"/>
          <w:sz w:val="18"/>
          <w:szCs w:val="18"/>
        </w:rPr>
        <w:t xml:space="preserve"> MD, </w:t>
      </w:r>
      <w:proofErr w:type="spellStart"/>
      <w:r>
        <w:rPr>
          <w:rFonts w:ascii="Palatino Linotype" w:eastAsia="Palatino Linotype" w:hAnsi="Palatino Linotype" w:cs="Palatino Linotype"/>
          <w:color w:val="000000"/>
          <w:sz w:val="18"/>
          <w:szCs w:val="18"/>
        </w:rPr>
        <w:t>Aski</w:t>
      </w:r>
      <w:proofErr w:type="spellEnd"/>
      <w:r>
        <w:rPr>
          <w:rFonts w:ascii="Palatino Linotype" w:eastAsia="Palatino Linotype" w:hAnsi="Palatino Linotype" w:cs="Palatino Linotype"/>
          <w:color w:val="000000"/>
          <w:sz w:val="18"/>
          <w:szCs w:val="18"/>
        </w:rPr>
        <w:t xml:space="preserve"> SK, Arian SE, et al. Maternal Death Due to</w:t>
      </w:r>
      <w:r>
        <w:rPr>
          <w:rFonts w:ascii="Palatino Linotype" w:eastAsia="Palatino Linotype" w:hAnsi="Palatino Linotype" w:cs="Palatino Linotype"/>
          <w:color w:val="000000"/>
          <w:sz w:val="18"/>
          <w:szCs w:val="18"/>
        </w:rPr>
        <w:t xml:space="preserve"> COVID-19 Disease. Am J </w:t>
      </w:r>
      <w:proofErr w:type="spellStart"/>
      <w:r>
        <w:rPr>
          <w:rFonts w:ascii="Palatino Linotype" w:eastAsia="Palatino Linotype" w:hAnsi="Palatino Linotype" w:cs="Palatino Linotype"/>
          <w:color w:val="000000"/>
          <w:sz w:val="18"/>
          <w:szCs w:val="18"/>
        </w:rPr>
        <w:t>Obstet</w:t>
      </w:r>
      <w:proofErr w:type="spellEnd"/>
      <w:r>
        <w:rPr>
          <w:rFonts w:ascii="Palatino Linotype" w:eastAsia="Palatino Linotype" w:hAnsi="Palatino Linotype" w:cs="Palatino Linotype"/>
          <w:color w:val="000000"/>
          <w:sz w:val="18"/>
          <w:szCs w:val="18"/>
        </w:rPr>
        <w:t xml:space="preserve"> </w:t>
      </w:r>
      <w:proofErr w:type="spellStart"/>
      <w:r>
        <w:rPr>
          <w:rFonts w:ascii="Palatino Linotype" w:eastAsia="Palatino Linotype" w:hAnsi="Palatino Linotype" w:cs="Palatino Linotype"/>
          <w:color w:val="000000"/>
          <w:sz w:val="18"/>
          <w:szCs w:val="18"/>
        </w:rPr>
        <w:t>Gynecol</w:t>
      </w:r>
      <w:proofErr w:type="spellEnd"/>
      <w:r>
        <w:rPr>
          <w:rFonts w:ascii="Palatino Linotype" w:eastAsia="Palatino Linotype" w:hAnsi="Palatino Linotype" w:cs="Palatino Linotype"/>
          <w:color w:val="000000"/>
          <w:sz w:val="18"/>
          <w:szCs w:val="18"/>
        </w:rPr>
        <w:t xml:space="preserve"> </w:t>
      </w:r>
      <w:proofErr w:type="gramStart"/>
      <w:r>
        <w:rPr>
          <w:rFonts w:ascii="Palatino Linotype" w:eastAsia="Palatino Linotype" w:hAnsi="Palatino Linotype" w:cs="Palatino Linotype"/>
          <w:color w:val="000000"/>
          <w:sz w:val="18"/>
          <w:szCs w:val="18"/>
        </w:rPr>
        <w:t>2020;</w:t>
      </w:r>
      <w:proofErr w:type="gramEnd"/>
    </w:p>
    <w:p w14:paraId="72E28ACB" w14:textId="77777777" w:rsidR="00D9282C" w:rsidRDefault="00D9282C">
      <w:pPr>
        <w:pBdr>
          <w:top w:val="nil"/>
          <w:left w:val="nil"/>
          <w:bottom w:val="nil"/>
          <w:right w:val="nil"/>
          <w:between w:val="nil"/>
        </w:pBdr>
        <w:ind w:left="425" w:hanging="420"/>
        <w:rPr>
          <w:rFonts w:ascii="Palatino Linotype" w:eastAsia="Palatino Linotype" w:hAnsi="Palatino Linotype" w:cs="Palatino Linotype"/>
          <w:color w:val="000000"/>
          <w:sz w:val="18"/>
          <w:szCs w:val="18"/>
        </w:rPr>
      </w:pPr>
    </w:p>
    <w:tbl>
      <w:tblPr>
        <w:tblStyle w:val="a8"/>
        <w:tblW w:w="8844" w:type="dxa"/>
        <w:jc w:val="center"/>
        <w:tblLayout w:type="fixed"/>
        <w:tblLook w:val="0400" w:firstRow="0" w:lastRow="0" w:firstColumn="0" w:lastColumn="0" w:noHBand="0" w:noVBand="1"/>
      </w:tblPr>
      <w:tblGrid>
        <w:gridCol w:w="1721"/>
        <w:gridCol w:w="7123"/>
      </w:tblGrid>
      <w:tr w:rsidR="00D9282C" w14:paraId="0B998B32" w14:textId="77777777">
        <w:trPr>
          <w:jc w:val="center"/>
        </w:trPr>
        <w:tc>
          <w:tcPr>
            <w:tcW w:w="1721" w:type="dxa"/>
            <w:shd w:val="clear" w:color="auto" w:fill="auto"/>
            <w:vAlign w:val="center"/>
          </w:tcPr>
          <w:p w14:paraId="77F372D2" w14:textId="77777777" w:rsidR="00D9282C" w:rsidRDefault="008708A9">
            <w:pPr>
              <w:pBdr>
                <w:top w:val="nil"/>
                <w:left w:val="nil"/>
                <w:bottom w:val="nil"/>
                <w:right w:val="nil"/>
                <w:between w:val="nil"/>
              </w:pBdr>
              <w:ind w:left="-85" w:hanging="420"/>
              <w:rPr>
                <w:rFonts w:ascii="Palatino Linotype" w:eastAsia="Palatino Linotype" w:hAnsi="Palatino Linotype" w:cs="Palatino Linotype"/>
                <w:color w:val="000000"/>
                <w:sz w:val="18"/>
                <w:szCs w:val="18"/>
              </w:rPr>
            </w:pPr>
            <w:r>
              <w:rPr>
                <w:rFonts w:ascii="Palatino Linotype" w:eastAsia="Palatino Linotype" w:hAnsi="Palatino Linotype" w:cs="Palatino Linotype"/>
                <w:noProof/>
                <w:color w:val="000000"/>
                <w:sz w:val="18"/>
                <w:szCs w:val="18"/>
              </w:rPr>
              <w:drawing>
                <wp:inline distT="0" distB="0" distL="0" distR="0" wp14:anchorId="6CDFB756" wp14:editId="5D894C3C">
                  <wp:extent cx="1000125" cy="361950"/>
                  <wp:effectExtent l="0" t="0" r="0" b="0"/>
                  <wp:docPr id="3" name="image4.png" descr="copyRight"/>
                  <wp:cNvGraphicFramePr/>
                  <a:graphic xmlns:a="http://schemas.openxmlformats.org/drawingml/2006/main">
                    <a:graphicData uri="http://schemas.openxmlformats.org/drawingml/2006/picture">
                      <pic:pic xmlns:pic="http://schemas.openxmlformats.org/drawingml/2006/picture">
                        <pic:nvPicPr>
                          <pic:cNvPr id="0" name="image4.png" descr="copyRight"/>
                          <pic:cNvPicPr preferRelativeResize="0"/>
                        </pic:nvPicPr>
                        <pic:blipFill>
                          <a:blip r:embed="rId8"/>
                          <a:srcRect/>
                          <a:stretch>
                            <a:fillRect/>
                          </a:stretch>
                        </pic:blipFill>
                        <pic:spPr>
                          <a:xfrm>
                            <a:off x="0" y="0"/>
                            <a:ext cx="1000125" cy="361950"/>
                          </a:xfrm>
                          <a:prstGeom prst="rect">
                            <a:avLst/>
                          </a:prstGeom>
                          <a:ln/>
                        </pic:spPr>
                      </pic:pic>
                    </a:graphicData>
                  </a:graphic>
                </wp:inline>
              </w:drawing>
            </w:r>
          </w:p>
        </w:tc>
        <w:tc>
          <w:tcPr>
            <w:tcW w:w="7123" w:type="dxa"/>
            <w:shd w:val="clear" w:color="auto" w:fill="auto"/>
            <w:vAlign w:val="center"/>
          </w:tcPr>
          <w:p w14:paraId="5188E3D7" w14:textId="77777777" w:rsidR="00D9282C" w:rsidRDefault="008708A9">
            <w:pPr>
              <w:pBdr>
                <w:top w:val="nil"/>
                <w:left w:val="nil"/>
                <w:bottom w:val="nil"/>
                <w:right w:val="nil"/>
                <w:between w:val="nil"/>
              </w:pBdr>
              <w:ind w:left="-85" w:hanging="420"/>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2020 by the authors. Submitted for possible open access publication under the terms and conditions of the Creative Commons Attribution (CC BY) license (http://creativecommons.org/licenses/by/4.0/).</w:t>
            </w:r>
          </w:p>
        </w:tc>
      </w:tr>
    </w:tbl>
    <w:p w14:paraId="1C7DB9B5" w14:textId="77777777" w:rsidR="00D9282C" w:rsidRDefault="00D9282C">
      <w:pPr>
        <w:pBdr>
          <w:top w:val="nil"/>
          <w:left w:val="nil"/>
          <w:bottom w:val="nil"/>
          <w:right w:val="nil"/>
          <w:between w:val="nil"/>
        </w:pBdr>
        <w:spacing w:after="240"/>
        <w:ind w:left="780" w:hanging="420"/>
        <w:rPr>
          <w:rFonts w:ascii="Palatino Linotype" w:eastAsia="Palatino Linotype" w:hAnsi="Palatino Linotype" w:cs="Palatino Linotype"/>
          <w:color w:val="000000"/>
          <w:sz w:val="18"/>
          <w:szCs w:val="18"/>
        </w:rPr>
      </w:pPr>
    </w:p>
    <w:sectPr w:rsidR="00D9282C">
      <w:headerReference w:type="even" r:id="rId9"/>
      <w:headerReference w:type="default" r:id="rId10"/>
      <w:footerReference w:type="default" r:id="rId11"/>
      <w:headerReference w:type="first" r:id="rId12"/>
      <w:footerReference w:type="first" r:id="rId13"/>
      <w:pgSz w:w="11906" w:h="16838"/>
      <w:pgMar w:top="1417" w:right="1531" w:bottom="1077" w:left="1531" w:header="1020" w:footer="8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B6E10" w14:textId="77777777" w:rsidR="00000000" w:rsidRDefault="008708A9">
      <w:r>
        <w:separator/>
      </w:r>
    </w:p>
  </w:endnote>
  <w:endnote w:type="continuationSeparator" w:id="0">
    <w:p w14:paraId="32BAA52F" w14:textId="77777777" w:rsidR="00000000" w:rsidRDefault="0087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3202D" w14:textId="77777777" w:rsidR="00D9282C" w:rsidRDefault="00D9282C">
    <w:pPr>
      <w:pBdr>
        <w:top w:val="nil"/>
        <w:left w:val="nil"/>
        <w:bottom w:val="nil"/>
        <w:right w:val="nil"/>
        <w:between w:val="nil"/>
      </w:pBdr>
      <w:tabs>
        <w:tab w:val="center" w:pos="4153"/>
        <w:tab w:val="right" w:pos="8306"/>
      </w:tabs>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EFAE2" w14:textId="77777777" w:rsidR="00D9282C" w:rsidRDefault="008708A9">
    <w:pPr>
      <w:pBdr>
        <w:top w:val="nil"/>
        <w:left w:val="nil"/>
        <w:bottom w:val="nil"/>
        <w:right w:val="nil"/>
        <w:between w:val="nil"/>
      </w:pBdr>
      <w:tabs>
        <w:tab w:val="right" w:pos="8845"/>
      </w:tabs>
      <w:rPr>
        <w:rFonts w:ascii="Palatino Linotype" w:eastAsia="Palatino Linotype" w:hAnsi="Palatino Linotype" w:cs="Palatino Linotype"/>
        <w:color w:val="000000"/>
        <w:sz w:val="16"/>
        <w:szCs w:val="16"/>
      </w:rPr>
    </w:pPr>
    <w:r>
      <w:rPr>
        <w:rFonts w:ascii="Palatino Linotype" w:eastAsia="Palatino Linotype" w:hAnsi="Palatino Linotype" w:cs="Palatino Linotype"/>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E8C82" w14:textId="77777777" w:rsidR="00000000" w:rsidRDefault="008708A9">
      <w:r>
        <w:separator/>
      </w:r>
    </w:p>
  </w:footnote>
  <w:footnote w:type="continuationSeparator" w:id="0">
    <w:p w14:paraId="0A2B02B5" w14:textId="77777777" w:rsidR="00000000" w:rsidRDefault="00870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18B20" w14:textId="77777777" w:rsidR="00D9282C" w:rsidRDefault="00D9282C">
    <w:pPr>
      <w:pBdr>
        <w:top w:val="nil"/>
        <w:left w:val="nil"/>
        <w:bottom w:val="none" w:sz="0" w:space="0" w:color="000000"/>
        <w:right w:val="nil"/>
        <w:between w:val="nil"/>
      </w:pBdr>
      <w:tabs>
        <w:tab w:val="center" w:pos="4153"/>
        <w:tab w:val="right" w:pos="8306"/>
      </w:tabs>
      <w:jc w:val="center"/>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DAB54" w14:textId="77777777" w:rsidR="00D9282C" w:rsidRDefault="008708A9">
    <w:pPr>
      <w:tabs>
        <w:tab w:val="right" w:pos="8844"/>
      </w:tabs>
      <w:spacing w:after="240"/>
      <w:rPr>
        <w:rFonts w:ascii="Palatino Linotype" w:eastAsia="Palatino Linotype" w:hAnsi="Palatino Linotype" w:cs="Palatino Linotype"/>
        <w:sz w:val="16"/>
        <w:szCs w:val="16"/>
      </w:rPr>
    </w:pPr>
    <w:r>
      <w:rPr>
        <w:rFonts w:ascii="Palatino Linotype" w:eastAsia="Palatino Linotype" w:hAnsi="Palatino Linotype" w:cs="Palatino Linotype"/>
        <w:sz w:val="16"/>
        <w:szCs w:val="16"/>
      </w:rPr>
      <w:tab/>
    </w:r>
    <w:r>
      <w:rPr>
        <w:rFonts w:ascii="Palatino Linotype" w:eastAsia="Palatino Linotype" w:hAnsi="Palatino Linotype" w:cs="Palatino Linotype"/>
        <w:sz w:val="16"/>
        <w:szCs w:val="16"/>
      </w:rPr>
      <w:fldChar w:fldCharType="begin"/>
    </w:r>
    <w:r>
      <w:rPr>
        <w:rFonts w:ascii="Palatino Linotype" w:eastAsia="Palatino Linotype" w:hAnsi="Palatino Linotype" w:cs="Palatino Linotype"/>
        <w:sz w:val="16"/>
        <w:szCs w:val="16"/>
      </w:rPr>
      <w:instrText>PAGE</w:instrText>
    </w:r>
    <w:r>
      <w:rPr>
        <w:rFonts w:ascii="Palatino Linotype" w:eastAsia="Palatino Linotype" w:hAnsi="Palatino Linotype" w:cs="Palatino Linotype"/>
        <w:sz w:val="16"/>
        <w:szCs w:val="16"/>
      </w:rPr>
      <w:fldChar w:fldCharType="separate"/>
    </w:r>
    <w:r>
      <w:rPr>
        <w:rFonts w:ascii="Palatino Linotype" w:eastAsia="Palatino Linotype" w:hAnsi="Palatino Linotype" w:cs="Palatino Linotype"/>
        <w:noProof/>
        <w:sz w:val="16"/>
        <w:szCs w:val="16"/>
      </w:rPr>
      <w:t>2</w:t>
    </w:r>
    <w:r>
      <w:rPr>
        <w:rFonts w:ascii="Palatino Linotype" w:eastAsia="Palatino Linotype" w:hAnsi="Palatino Linotype" w:cs="Palatino Linotype"/>
        <w:sz w:val="16"/>
        <w:szCs w:val="16"/>
      </w:rPr>
      <w:fldChar w:fldCharType="end"/>
    </w:r>
    <w:r>
      <w:rPr>
        <w:rFonts w:ascii="Palatino Linotype" w:eastAsia="Palatino Linotype" w:hAnsi="Palatino Linotype" w:cs="Palatino Linotype"/>
        <w:sz w:val="16"/>
        <w:szCs w:val="16"/>
      </w:rPr>
      <w:t xml:space="preserve"> of </w:t>
    </w:r>
    <w:r>
      <w:rPr>
        <w:rFonts w:ascii="Palatino Linotype" w:eastAsia="Palatino Linotype" w:hAnsi="Palatino Linotype" w:cs="Palatino Linotype"/>
        <w:sz w:val="16"/>
        <w:szCs w:val="16"/>
      </w:rPr>
      <w:fldChar w:fldCharType="begin"/>
    </w:r>
    <w:r>
      <w:rPr>
        <w:rFonts w:ascii="Palatino Linotype" w:eastAsia="Palatino Linotype" w:hAnsi="Palatino Linotype" w:cs="Palatino Linotype"/>
        <w:sz w:val="16"/>
        <w:szCs w:val="16"/>
      </w:rPr>
      <w:instrText>NUMPAGES</w:instrText>
    </w:r>
    <w:r>
      <w:rPr>
        <w:rFonts w:ascii="Palatino Linotype" w:eastAsia="Palatino Linotype" w:hAnsi="Palatino Linotype" w:cs="Palatino Linotype"/>
        <w:sz w:val="16"/>
        <w:szCs w:val="16"/>
      </w:rPr>
      <w:fldChar w:fldCharType="separate"/>
    </w:r>
    <w:r>
      <w:rPr>
        <w:rFonts w:ascii="Palatino Linotype" w:eastAsia="Palatino Linotype" w:hAnsi="Palatino Linotype" w:cs="Palatino Linotype"/>
        <w:noProof/>
        <w:sz w:val="16"/>
        <w:szCs w:val="16"/>
      </w:rPr>
      <w:t>3</w:t>
    </w:r>
    <w:r>
      <w:rPr>
        <w:rFonts w:ascii="Palatino Linotype" w:eastAsia="Palatino Linotype" w:hAnsi="Palatino Linotype" w:cs="Palatino Linotype"/>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2EA0D" w14:textId="77777777" w:rsidR="00D9282C" w:rsidRDefault="008708A9">
    <w:pPr>
      <w:pBdr>
        <w:top w:val="nil"/>
        <w:left w:val="nil"/>
        <w:bottom w:val="nil"/>
        <w:right w:val="nil"/>
        <w:between w:val="nil"/>
      </w:pBdr>
      <w:rPr>
        <w:rFonts w:ascii="Palatino Linotype" w:eastAsia="Palatino Linotype" w:hAnsi="Palatino Linotype" w:cs="Palatino Linotype"/>
        <w:i/>
        <w:color w:val="000000"/>
      </w:rPr>
    </w:pPr>
    <w:r>
      <w:rPr>
        <w:rFonts w:ascii="Palatino Linotype" w:eastAsia="Palatino Linotype" w:hAnsi="Palatino Linotype" w:cs="Palatino Linotype"/>
        <w:noProof/>
        <w:color w:val="000000"/>
      </w:rPr>
      <mc:AlternateContent>
        <mc:Choice Requires="wps">
          <w:drawing>
            <wp:anchor distT="0" distB="0" distL="0" distR="0" simplePos="0" relativeHeight="251658240" behindDoc="1" locked="0" layoutInCell="1" hidden="0" allowOverlap="1" wp14:anchorId="10D63471" wp14:editId="04A68089">
              <wp:simplePos x="0" y="0"/>
              <wp:positionH relativeFrom="page">
                <wp:posOffset>6029960</wp:posOffset>
              </wp:positionH>
              <wp:positionV relativeFrom="page">
                <wp:posOffset>647700</wp:posOffset>
              </wp:positionV>
              <wp:extent cx="540385" cy="709295"/>
              <wp:effectExtent l="0" t="0" r="3175" b="0"/>
              <wp:wrapNone/>
              <wp:docPr id="1" nam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33F34405" w14:textId="77777777" w:rsidR="00D40FE0" w:rsidRDefault="008708A9" w:rsidP="00E90986">
                          <w:pPr>
                            <w:jc w:val="center"/>
                            <w:textboxTightWrap w:val="allLines"/>
                            <w:rPr>
                              <w:szCs w:val="16"/>
                            </w:rPr>
                          </w:pPr>
                          <w:r w:rsidRPr="0046726B">
                            <w:rPr>
                              <w:noProof/>
                              <w:szCs w:val="16"/>
                              <w:lang w:eastAsia="ko-KR"/>
                            </w:rPr>
                            <w:drawing>
                              <wp:inline distT="0" distB="0" distL="0" distR="0" wp14:anchorId="1BC23566" wp14:editId="04875416">
                                <wp:extent cx="542925" cy="352425"/>
                                <wp:effectExtent l="0" t="0" r="9525" b="9525"/>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6029960</wp:posOffset>
              </wp:positionH>
              <wp:positionV relativeFrom="page">
                <wp:posOffset>647700</wp:posOffset>
              </wp:positionV>
              <wp:extent cx="543560" cy="709295"/>
              <wp:effectExtent b="0" l="0" r="0" t="0"/>
              <wp:wrapNone/>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43560" cy="709295"/>
                      </a:xfrm>
                      <a:prstGeom prst="rect"/>
                      <a:ln/>
                    </pic:spPr>
                  </pic:pic>
                </a:graphicData>
              </a:graphic>
            </wp:anchor>
          </w:drawing>
        </mc:Fallback>
      </mc:AlternateContent>
    </w:r>
    <w:r>
      <w:rPr>
        <w:rFonts w:ascii="Palatino Linotype" w:eastAsia="Palatino Linotype" w:hAnsi="Palatino Linotype" w:cs="Palatino Linotype"/>
        <w:i/>
        <w:noProof/>
        <w:color w:val="000000"/>
      </w:rPr>
      <w:drawing>
        <wp:inline distT="0" distB="0" distL="0" distR="0" wp14:anchorId="029DC511" wp14:editId="799DC09D">
          <wp:extent cx="1676400" cy="428625"/>
          <wp:effectExtent l="0" t="0" r="0" b="0"/>
          <wp:docPr id="5" name="image5.png" descr="C:\Users\home\Desktop\logos\png\jcm-logo.png"/>
          <wp:cNvGraphicFramePr/>
          <a:graphic xmlns:a="http://schemas.openxmlformats.org/drawingml/2006/main">
            <a:graphicData uri="http://schemas.openxmlformats.org/drawingml/2006/picture">
              <pic:pic xmlns:pic="http://schemas.openxmlformats.org/drawingml/2006/picture">
                <pic:nvPicPr>
                  <pic:cNvPr id="0" name="image5.png" descr="C:\Users\home\Desktop\logos\png\jcm-logo.png"/>
                  <pic:cNvPicPr preferRelativeResize="0"/>
                </pic:nvPicPr>
                <pic:blipFill>
                  <a:blip r:embed="rId3"/>
                  <a:srcRect/>
                  <a:stretch>
                    <a:fillRect/>
                  </a:stretch>
                </pic:blipFill>
                <pic:spPr>
                  <a:xfrm>
                    <a:off x="0" y="0"/>
                    <a:ext cx="1676400" cy="42862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6F2780"/>
    <w:multiLevelType w:val="multilevel"/>
    <w:tmpl w:val="11B8194C"/>
    <w:lvl w:ilvl="0">
      <w:start w:val="1"/>
      <w:numFmt w:val="decimal"/>
      <w:lvlText w:val="%1."/>
      <w:lvlJc w:val="left"/>
      <w:pPr>
        <w:ind w:left="780" w:hanging="4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2C"/>
    <w:rsid w:val="008708A9"/>
    <w:rsid w:val="00D928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3C5BE"/>
  <w15:docId w15:val="{4A5A84CA-1270-4088-9DF8-7A30D0F3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99" w:type="dxa"/>
        <w:right w:w="99" w:type="dxa"/>
      </w:tblCellMar>
    </w:tblPr>
  </w:style>
  <w:style w:type="table" w:customStyle="1" w:styleId="a1">
    <w:basedOn w:val="TableNormal"/>
    <w:tblPr>
      <w:tblStyleRowBandSize w:val="1"/>
      <w:tblStyleColBandSize w:val="1"/>
      <w:tblCellMar>
        <w:left w:w="99" w:type="dxa"/>
        <w:right w:w="99" w:type="dxa"/>
      </w:tblCellMar>
    </w:tblPr>
  </w:style>
  <w:style w:type="table" w:customStyle="1" w:styleId="a2">
    <w:basedOn w:val="TableNormal"/>
    <w:tblPr>
      <w:tblStyleRowBandSize w:val="1"/>
      <w:tblStyleColBandSize w:val="1"/>
      <w:tblCellMar>
        <w:left w:w="99" w:type="dxa"/>
        <w:right w:w="99" w:type="dxa"/>
      </w:tblCellMar>
    </w:tblPr>
  </w:style>
  <w:style w:type="table" w:customStyle="1" w:styleId="a3">
    <w:basedOn w:val="TableNormal"/>
    <w:tblPr>
      <w:tblStyleRowBandSize w:val="1"/>
      <w:tblStyleColBandSize w:val="1"/>
      <w:tblCellMar>
        <w:left w:w="99" w:type="dxa"/>
        <w:right w:w="99" w:type="dxa"/>
      </w:tblCellMar>
    </w:tblPr>
  </w:style>
  <w:style w:type="table" w:customStyle="1" w:styleId="a4">
    <w:basedOn w:val="TableNormal"/>
    <w:tblPr>
      <w:tblStyleRowBandSize w:val="1"/>
      <w:tblStyleColBandSize w:val="1"/>
      <w:tblCellMar>
        <w:left w:w="99" w:type="dxa"/>
        <w:right w:w="99" w:type="dxa"/>
      </w:tblCellMar>
    </w:tblPr>
  </w:style>
  <w:style w:type="table" w:customStyle="1" w:styleId="a5">
    <w:basedOn w:val="TableNormal"/>
    <w:tblPr>
      <w:tblStyleRowBandSize w:val="1"/>
      <w:tblStyleColBandSize w:val="1"/>
      <w:tblCellMar>
        <w:left w:w="99" w:type="dxa"/>
        <w:right w:w="99" w:type="dxa"/>
      </w:tblCellMar>
    </w:tblPr>
  </w:style>
  <w:style w:type="table" w:customStyle="1" w:styleId="a6">
    <w:basedOn w:val="TableNormal"/>
    <w:tblPr>
      <w:tblStyleRowBandSize w:val="1"/>
      <w:tblStyleColBandSize w:val="1"/>
      <w:tblCellMar>
        <w:left w:w="99" w:type="dxa"/>
        <w:right w:w="99" w:type="dxa"/>
      </w:tblCellMar>
    </w:tblPr>
  </w:style>
  <w:style w:type="table" w:customStyle="1" w:styleId="a7">
    <w:basedOn w:val="TableNormal"/>
    <w:tblPr>
      <w:tblStyleRowBandSize w:val="1"/>
      <w:tblStyleColBandSize w:val="1"/>
      <w:tblCellMar>
        <w:left w:w="99" w:type="dxa"/>
        <w:right w:w="99"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14</Pages>
  <Words>6700</Words>
  <Characters>38196</Characters>
  <Application>Microsoft Office Word</Application>
  <DocSecurity>0</DocSecurity>
  <Lines>318</Lines>
  <Paragraphs>89</Paragraphs>
  <ScaleCrop>false</ScaleCrop>
  <Company/>
  <LinksUpToDate>false</LinksUpToDate>
  <CharactersWithSpaces>44807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Smith, Lee</cp:lastModifiedBy>
  <cp:revision>2</cp:revision>
  <dcterms:created xsi:type="dcterms:W3CDTF">2020-09-29T11:00:00Z</dcterms:created>
  <dcterms:modified xsi:type="dcterms:W3CDTF">2020-09-29T11:00:00Z</dcterms:modified>
</cp:coreProperties>
</file>