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5703EE" w14:textId="5CC84874" w:rsidR="008035E5" w:rsidRDefault="009637A3">
      <w:r>
        <w:rPr>
          <w:rFonts w:ascii="Arial" w:hAnsi="Arial" w:cs="Arial"/>
          <w:noProof/>
          <w:color w:val="000000" w:themeColor="text1"/>
          <w:sz w:val="20"/>
          <w:szCs w:val="20"/>
        </w:rPr>
        <w:drawing>
          <wp:inline distT="0" distB="0" distL="0" distR="0" wp14:anchorId="42554BE2" wp14:editId="530259A0">
            <wp:extent cx="5727700" cy="1775460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imeline for kinetics testing2020-06-24 at 16.51.45.tif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B09A9" w14:textId="68D94998" w:rsidR="009637A3" w:rsidRPr="002B2A7A" w:rsidRDefault="009637A3" w:rsidP="009637A3">
      <w:pPr>
        <w:pStyle w:val="Caption"/>
        <w:spacing w:line="480" w:lineRule="auto"/>
        <w:jc w:val="left"/>
        <w:rPr>
          <w:rFonts w:cs="Arial"/>
          <w:color w:val="000000" w:themeColor="text1"/>
          <w:sz w:val="20"/>
          <w:szCs w:val="20"/>
        </w:rPr>
      </w:pPr>
      <w:r w:rsidRPr="002B2A7A">
        <w:rPr>
          <w:color w:val="000000" w:themeColor="text1"/>
          <w:sz w:val="20"/>
          <w:szCs w:val="20"/>
        </w:rPr>
        <w:t xml:space="preserve">Figure </w:t>
      </w:r>
      <w:r w:rsidRPr="002B2A7A">
        <w:rPr>
          <w:color w:val="000000" w:themeColor="text1"/>
          <w:sz w:val="20"/>
          <w:szCs w:val="20"/>
        </w:rPr>
        <w:fldChar w:fldCharType="begin"/>
      </w:r>
      <w:r w:rsidRPr="002B2A7A">
        <w:rPr>
          <w:color w:val="000000" w:themeColor="text1"/>
          <w:sz w:val="20"/>
          <w:szCs w:val="20"/>
        </w:rPr>
        <w:instrText xml:space="preserve"> SEQ Figure \* ARABIC \s 1 </w:instrText>
      </w:r>
      <w:r w:rsidRPr="002B2A7A">
        <w:rPr>
          <w:color w:val="000000" w:themeColor="text1"/>
          <w:sz w:val="20"/>
          <w:szCs w:val="20"/>
        </w:rPr>
        <w:fldChar w:fldCharType="separate"/>
      </w:r>
      <w:r w:rsidRPr="002B2A7A">
        <w:rPr>
          <w:noProof/>
          <w:color w:val="000000" w:themeColor="text1"/>
          <w:sz w:val="20"/>
          <w:szCs w:val="20"/>
        </w:rPr>
        <w:t>1</w:t>
      </w:r>
      <w:r w:rsidRPr="002B2A7A">
        <w:rPr>
          <w:noProof/>
          <w:color w:val="000000" w:themeColor="text1"/>
          <w:sz w:val="20"/>
          <w:szCs w:val="20"/>
        </w:rPr>
        <w:fldChar w:fldCharType="end"/>
      </w:r>
      <w:r w:rsidRPr="002B2A7A">
        <w:rPr>
          <w:color w:val="000000" w:themeColor="text1"/>
          <w:sz w:val="20"/>
          <w:szCs w:val="20"/>
        </w:rPr>
        <w:t>:</w:t>
      </w:r>
      <w:r w:rsidRPr="002B2A7A">
        <w:rPr>
          <w:rFonts w:cs="Arial"/>
          <w:color w:val="000000" w:themeColor="text1"/>
          <w:sz w:val="20"/>
          <w:szCs w:val="20"/>
        </w:rPr>
        <w:t xml:space="preserve"> Timeline of testing for pre and post BD.</w:t>
      </w:r>
    </w:p>
    <w:p w14:paraId="72E92FCC" w14:textId="76DB8E4E" w:rsidR="002B2A7A" w:rsidRDefault="002B2A7A" w:rsidP="002B2A7A"/>
    <w:p w14:paraId="5FEF4770" w14:textId="79946C53" w:rsidR="002B2A7A" w:rsidRDefault="002B2A7A" w:rsidP="002B2A7A"/>
    <w:p w14:paraId="4E0CA7C9" w14:textId="568D98C5" w:rsidR="002B2A7A" w:rsidRDefault="002B2A7A" w:rsidP="002B2A7A"/>
    <w:p w14:paraId="112A93BD" w14:textId="297268CB" w:rsidR="002B2A7A" w:rsidRDefault="002B2A7A" w:rsidP="002B2A7A"/>
    <w:p w14:paraId="252AF0E4" w14:textId="7B6816B1" w:rsidR="002B2A7A" w:rsidRDefault="002B2A7A" w:rsidP="002B2A7A"/>
    <w:p w14:paraId="633B8985" w14:textId="7E17B204" w:rsidR="002B2A7A" w:rsidRDefault="002B2A7A" w:rsidP="002B2A7A"/>
    <w:p w14:paraId="6E154993" w14:textId="41B46BA3" w:rsidR="002B2A7A" w:rsidRDefault="002B2A7A" w:rsidP="002B2A7A"/>
    <w:p w14:paraId="419220F5" w14:textId="1E07418E" w:rsidR="002B2A7A" w:rsidRDefault="002B2A7A" w:rsidP="002B2A7A"/>
    <w:p w14:paraId="176AA34E" w14:textId="71079C15" w:rsidR="002B2A7A" w:rsidRDefault="002B2A7A" w:rsidP="002B2A7A"/>
    <w:p w14:paraId="4BFBCD09" w14:textId="15F5B268" w:rsidR="002B2A7A" w:rsidRDefault="002B2A7A" w:rsidP="002B2A7A"/>
    <w:p w14:paraId="0DC9F4FC" w14:textId="17C819AD" w:rsidR="002B2A7A" w:rsidRDefault="002B2A7A" w:rsidP="002B2A7A"/>
    <w:p w14:paraId="728DC92D" w14:textId="446BC08E" w:rsidR="002B2A7A" w:rsidRDefault="002B2A7A" w:rsidP="002B2A7A"/>
    <w:p w14:paraId="74C6CF24" w14:textId="0A0583D4" w:rsidR="002B2A7A" w:rsidRDefault="002B2A7A" w:rsidP="002B2A7A"/>
    <w:p w14:paraId="109F174A" w14:textId="424D18FF" w:rsidR="002B2A7A" w:rsidRDefault="002B2A7A" w:rsidP="002B2A7A"/>
    <w:p w14:paraId="22C4C16F" w14:textId="713D8E25" w:rsidR="002B2A7A" w:rsidRDefault="002B2A7A" w:rsidP="002B2A7A"/>
    <w:p w14:paraId="618324F0" w14:textId="7F2D02FF" w:rsidR="002B2A7A" w:rsidRDefault="002B2A7A" w:rsidP="002B2A7A"/>
    <w:p w14:paraId="7CD8DB7B" w14:textId="2668FEC9" w:rsidR="002B2A7A" w:rsidRDefault="002B2A7A" w:rsidP="002B2A7A"/>
    <w:p w14:paraId="25033DA9" w14:textId="086151AB" w:rsidR="002B2A7A" w:rsidRDefault="002B2A7A" w:rsidP="002B2A7A"/>
    <w:p w14:paraId="1886B55C" w14:textId="02E852A8" w:rsidR="002B2A7A" w:rsidRDefault="002B2A7A" w:rsidP="002B2A7A"/>
    <w:p w14:paraId="25B7AE68" w14:textId="12AA882E" w:rsidR="002B2A7A" w:rsidRDefault="002B2A7A" w:rsidP="002B2A7A"/>
    <w:p w14:paraId="33370043" w14:textId="6011E2FA" w:rsidR="002B2A7A" w:rsidRDefault="002B2A7A" w:rsidP="002B2A7A"/>
    <w:p w14:paraId="293D8C74" w14:textId="77777777" w:rsidR="002B2A7A" w:rsidRPr="002B2A7A" w:rsidRDefault="002B2A7A" w:rsidP="002B2A7A"/>
    <w:p w14:paraId="0A907451" w14:textId="738A8439" w:rsidR="009637A3" w:rsidRDefault="009637A3"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627C2E39" wp14:editId="5106397E">
            <wp:extent cx="5643999" cy="307479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hematic-overview of domain testing activity2020-06-22 at 13.52.29.tif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014" cy="3087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77745" w14:textId="29ABFB9B" w:rsidR="009637A3" w:rsidRDefault="009637A3" w:rsidP="002B2A7A">
      <w:pPr>
        <w:pStyle w:val="Caption"/>
        <w:spacing w:line="480" w:lineRule="auto"/>
        <w:jc w:val="left"/>
        <w:rPr>
          <w:rFonts w:cs="Arial"/>
          <w:color w:val="000000" w:themeColor="text1"/>
          <w:sz w:val="20"/>
          <w:szCs w:val="20"/>
        </w:rPr>
      </w:pPr>
      <w:bookmarkStart w:id="0" w:name="_Toc40818927"/>
      <w:r w:rsidRPr="002B2A7A">
        <w:rPr>
          <w:color w:val="000000" w:themeColor="text1"/>
          <w:sz w:val="20"/>
          <w:szCs w:val="20"/>
        </w:rPr>
        <w:t xml:space="preserve">Figure </w:t>
      </w:r>
      <w:r w:rsidRPr="002B2A7A">
        <w:rPr>
          <w:color w:val="000000" w:themeColor="text1"/>
          <w:sz w:val="20"/>
          <w:szCs w:val="20"/>
        </w:rPr>
        <w:fldChar w:fldCharType="begin"/>
      </w:r>
      <w:r w:rsidRPr="002B2A7A">
        <w:rPr>
          <w:color w:val="000000" w:themeColor="text1"/>
          <w:sz w:val="20"/>
          <w:szCs w:val="20"/>
        </w:rPr>
        <w:instrText xml:space="preserve"> SEQ Figure \* ARABIC \s 1 </w:instrText>
      </w:r>
      <w:r w:rsidRPr="002B2A7A">
        <w:rPr>
          <w:color w:val="000000" w:themeColor="text1"/>
          <w:sz w:val="20"/>
          <w:szCs w:val="20"/>
        </w:rPr>
        <w:fldChar w:fldCharType="separate"/>
      </w:r>
      <w:r w:rsidRPr="002B2A7A">
        <w:rPr>
          <w:noProof/>
          <w:color w:val="000000" w:themeColor="text1"/>
          <w:sz w:val="20"/>
          <w:szCs w:val="20"/>
        </w:rPr>
        <w:t>2</w:t>
      </w:r>
      <w:r w:rsidRPr="002B2A7A">
        <w:rPr>
          <w:noProof/>
          <w:color w:val="000000" w:themeColor="text1"/>
          <w:sz w:val="20"/>
          <w:szCs w:val="20"/>
        </w:rPr>
        <w:fldChar w:fldCharType="end"/>
      </w:r>
      <w:r w:rsidRPr="002B2A7A">
        <w:rPr>
          <w:rFonts w:cs="Arial"/>
          <w:color w:val="000000" w:themeColor="text1"/>
          <w:sz w:val="20"/>
          <w:szCs w:val="20"/>
        </w:rPr>
        <w:t>: A schematic providing an overview of the domain testing activity.</w:t>
      </w:r>
      <w:bookmarkEnd w:id="0"/>
    </w:p>
    <w:p w14:paraId="45E042EC" w14:textId="47743ADD" w:rsidR="002B2A7A" w:rsidRDefault="002B2A7A" w:rsidP="002B2A7A"/>
    <w:p w14:paraId="51031609" w14:textId="7E714ABB" w:rsidR="002B2A7A" w:rsidRDefault="002B2A7A" w:rsidP="002B2A7A"/>
    <w:p w14:paraId="5B4CE49D" w14:textId="2FEB3E77" w:rsidR="002B2A7A" w:rsidRDefault="002B2A7A" w:rsidP="002B2A7A"/>
    <w:p w14:paraId="6EC8367E" w14:textId="11DF62C2" w:rsidR="002B2A7A" w:rsidRDefault="002B2A7A" w:rsidP="002B2A7A"/>
    <w:p w14:paraId="41DC5E01" w14:textId="3E0F28AD" w:rsidR="002B2A7A" w:rsidRDefault="002B2A7A" w:rsidP="002B2A7A"/>
    <w:p w14:paraId="6698464B" w14:textId="7ACD9617" w:rsidR="002B2A7A" w:rsidRDefault="002B2A7A" w:rsidP="002B2A7A"/>
    <w:p w14:paraId="3C03F14F" w14:textId="7E4D2E66" w:rsidR="002B2A7A" w:rsidRDefault="002B2A7A" w:rsidP="002B2A7A"/>
    <w:p w14:paraId="71FA02ED" w14:textId="1F4F3250" w:rsidR="002B2A7A" w:rsidRDefault="002B2A7A" w:rsidP="002B2A7A"/>
    <w:p w14:paraId="3C49F66A" w14:textId="7C7F01B1" w:rsidR="002B2A7A" w:rsidRDefault="002B2A7A" w:rsidP="002B2A7A"/>
    <w:p w14:paraId="2F70E48E" w14:textId="18FCDBCD" w:rsidR="002B2A7A" w:rsidRDefault="002B2A7A" w:rsidP="002B2A7A"/>
    <w:p w14:paraId="37891480" w14:textId="20E441DA" w:rsidR="002B2A7A" w:rsidRDefault="002B2A7A" w:rsidP="002B2A7A"/>
    <w:p w14:paraId="6FBF0961" w14:textId="0ED7CF7E" w:rsidR="002B2A7A" w:rsidRDefault="002B2A7A" w:rsidP="002B2A7A"/>
    <w:p w14:paraId="083FD4FE" w14:textId="13DABAF1" w:rsidR="002B2A7A" w:rsidRDefault="002B2A7A" w:rsidP="002B2A7A"/>
    <w:p w14:paraId="49425889" w14:textId="114B6753" w:rsidR="002B2A7A" w:rsidRDefault="002B2A7A" w:rsidP="002B2A7A"/>
    <w:p w14:paraId="14C78FAE" w14:textId="46DFC659" w:rsidR="002B2A7A" w:rsidRDefault="002B2A7A" w:rsidP="002B2A7A"/>
    <w:p w14:paraId="11C930C2" w14:textId="6E602F95" w:rsidR="002B2A7A" w:rsidRDefault="002B2A7A" w:rsidP="002B2A7A"/>
    <w:p w14:paraId="7B0E4E4D" w14:textId="6EDEE4D1" w:rsidR="002B2A7A" w:rsidRDefault="002B2A7A" w:rsidP="002B2A7A"/>
    <w:p w14:paraId="77FD2813" w14:textId="45F74E5F" w:rsidR="002B2A7A" w:rsidRDefault="002B2A7A" w:rsidP="002B2A7A"/>
    <w:p w14:paraId="3B867AE3" w14:textId="77777777" w:rsidR="002B2A7A" w:rsidRPr="002B2A7A" w:rsidRDefault="002B2A7A" w:rsidP="002B2A7A"/>
    <w:p w14:paraId="23FF8222" w14:textId="54B5E9EE" w:rsidR="009637A3" w:rsidRDefault="009637A3" w:rsidP="002B2A7A"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6AF62B79" wp14:editId="5BCA9871">
            <wp:extent cx="5727700" cy="1938020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Hb and Hct 2020-06-24 at 17.05.07.tiff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93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18869" w14:textId="31253147" w:rsidR="009637A3" w:rsidRDefault="009637A3" w:rsidP="002B2A7A">
      <w:pPr>
        <w:pStyle w:val="Caption"/>
        <w:spacing w:line="480" w:lineRule="auto"/>
        <w:jc w:val="left"/>
        <w:rPr>
          <w:i/>
          <w:color w:val="000000" w:themeColor="text1"/>
          <w:sz w:val="20"/>
          <w:szCs w:val="20"/>
        </w:rPr>
      </w:pPr>
      <w:r w:rsidRPr="002B2A7A">
        <w:rPr>
          <w:color w:val="000000" w:themeColor="text1"/>
          <w:sz w:val="20"/>
          <w:szCs w:val="20"/>
        </w:rPr>
        <w:t xml:space="preserve">Figure </w:t>
      </w:r>
      <w:r w:rsidRPr="002B2A7A">
        <w:rPr>
          <w:color w:val="000000" w:themeColor="text1"/>
          <w:sz w:val="20"/>
          <w:szCs w:val="20"/>
        </w:rPr>
        <w:fldChar w:fldCharType="begin"/>
      </w:r>
      <w:r w:rsidRPr="002B2A7A">
        <w:rPr>
          <w:color w:val="000000" w:themeColor="text1"/>
          <w:sz w:val="20"/>
          <w:szCs w:val="20"/>
        </w:rPr>
        <w:instrText xml:space="preserve"> STYLEREF 1 \s </w:instrText>
      </w:r>
      <w:r w:rsidRPr="002B2A7A">
        <w:rPr>
          <w:color w:val="000000" w:themeColor="text1"/>
          <w:sz w:val="20"/>
          <w:szCs w:val="20"/>
        </w:rPr>
        <w:fldChar w:fldCharType="end"/>
      </w:r>
      <w:r w:rsidRPr="002B2A7A">
        <w:rPr>
          <w:color w:val="000000" w:themeColor="text1"/>
          <w:sz w:val="20"/>
          <w:szCs w:val="20"/>
        </w:rPr>
        <w:fldChar w:fldCharType="begin"/>
      </w:r>
      <w:r w:rsidRPr="002B2A7A">
        <w:rPr>
          <w:color w:val="000000" w:themeColor="text1"/>
          <w:sz w:val="20"/>
          <w:szCs w:val="20"/>
        </w:rPr>
        <w:instrText xml:space="preserve"> SEQ Figure \* ARABIC \s 1 </w:instrText>
      </w:r>
      <w:r w:rsidRPr="002B2A7A">
        <w:rPr>
          <w:color w:val="000000" w:themeColor="text1"/>
          <w:sz w:val="20"/>
          <w:szCs w:val="20"/>
        </w:rPr>
        <w:fldChar w:fldCharType="separate"/>
      </w:r>
      <w:r w:rsidRPr="002B2A7A">
        <w:rPr>
          <w:noProof/>
          <w:color w:val="000000" w:themeColor="text1"/>
          <w:sz w:val="20"/>
          <w:szCs w:val="20"/>
        </w:rPr>
        <w:t>3</w:t>
      </w:r>
      <w:r w:rsidRPr="002B2A7A">
        <w:rPr>
          <w:noProof/>
          <w:color w:val="000000" w:themeColor="text1"/>
          <w:sz w:val="20"/>
          <w:szCs w:val="20"/>
        </w:rPr>
        <w:fldChar w:fldCharType="end"/>
      </w:r>
      <w:r w:rsidRPr="002B2A7A">
        <w:rPr>
          <w:color w:val="000000" w:themeColor="text1"/>
          <w:sz w:val="20"/>
          <w:szCs w:val="20"/>
        </w:rPr>
        <w:t>:</w:t>
      </w:r>
      <w:r w:rsidRPr="002B2A7A">
        <w:rPr>
          <w:rFonts w:cs="Arial"/>
          <w:color w:val="000000" w:themeColor="text1"/>
          <w:sz w:val="20"/>
          <w:szCs w:val="20"/>
        </w:rPr>
        <w:t xml:space="preserve"> Mean pre and post BD </w:t>
      </w:r>
      <w:proofErr w:type="spellStart"/>
      <w:r w:rsidRPr="002B2A7A">
        <w:rPr>
          <w:rFonts w:cs="Arial"/>
          <w:color w:val="000000" w:themeColor="text1"/>
          <w:sz w:val="20"/>
          <w:szCs w:val="20"/>
        </w:rPr>
        <w:t>Hb</w:t>
      </w:r>
      <w:proofErr w:type="spellEnd"/>
      <w:r w:rsidRPr="002B2A7A">
        <w:rPr>
          <w:rFonts w:cs="Arial"/>
          <w:color w:val="000000" w:themeColor="text1"/>
          <w:sz w:val="20"/>
          <w:szCs w:val="20"/>
        </w:rPr>
        <w:t xml:space="preserve"> (A) and </w:t>
      </w:r>
      <w:proofErr w:type="spellStart"/>
      <w:r w:rsidRPr="002B2A7A">
        <w:rPr>
          <w:rFonts w:cs="Arial"/>
          <w:color w:val="000000" w:themeColor="text1"/>
          <w:sz w:val="20"/>
          <w:szCs w:val="20"/>
        </w:rPr>
        <w:t>Hct</w:t>
      </w:r>
      <w:proofErr w:type="spellEnd"/>
      <w:r w:rsidRPr="002B2A7A">
        <w:rPr>
          <w:rFonts w:cs="Arial"/>
          <w:color w:val="000000" w:themeColor="text1"/>
          <w:sz w:val="20"/>
          <w:szCs w:val="20"/>
        </w:rPr>
        <w:t xml:space="preserve"> (B) values over the two-week testing period. The top (circular) responses are the mean </w:t>
      </w:r>
      <w:proofErr w:type="gramStart"/>
      <w:r w:rsidRPr="002B2A7A">
        <w:rPr>
          <w:rFonts w:cs="Arial"/>
          <w:color w:val="000000" w:themeColor="text1"/>
          <w:sz w:val="20"/>
          <w:szCs w:val="20"/>
        </w:rPr>
        <w:t>pre BD</w:t>
      </w:r>
      <w:proofErr w:type="gramEnd"/>
      <w:r w:rsidRPr="002B2A7A">
        <w:rPr>
          <w:rFonts w:cs="Arial"/>
          <w:color w:val="000000" w:themeColor="text1"/>
          <w:sz w:val="20"/>
          <w:szCs w:val="20"/>
        </w:rPr>
        <w:t xml:space="preserve"> values and the small dashed black line represents the mean value for 0-96 h. The bottom (diamond) responses are mean values for post BD, with the dotted and dashed black line representing the mean value for 0-96 h. The zero on the x axis represents day 0 (the </w:t>
      </w:r>
      <w:proofErr w:type="spellStart"/>
      <w:r w:rsidRPr="002B2A7A">
        <w:rPr>
          <w:rFonts w:cs="Arial"/>
          <w:color w:val="000000" w:themeColor="text1"/>
          <w:sz w:val="20"/>
          <w:szCs w:val="20"/>
        </w:rPr>
        <w:t>Hb</w:t>
      </w:r>
      <w:proofErr w:type="spellEnd"/>
      <w:r w:rsidRPr="002B2A7A">
        <w:rPr>
          <w:rFonts w:cs="Arial"/>
          <w:color w:val="000000" w:themeColor="text1"/>
          <w:sz w:val="20"/>
          <w:szCs w:val="20"/>
        </w:rPr>
        <w:t xml:space="preserve"> value obtained prior to BD). *** (</w:t>
      </w:r>
      <w:r w:rsidRPr="002B2A7A">
        <w:rPr>
          <w:rFonts w:cs="Arial"/>
          <w:i/>
          <w:color w:val="000000" w:themeColor="text1"/>
          <w:sz w:val="20"/>
          <w:szCs w:val="20"/>
        </w:rPr>
        <w:t>P</w:t>
      </w:r>
      <w:r w:rsidRPr="002B2A7A">
        <w:rPr>
          <w:rFonts w:cs="Arial"/>
          <w:color w:val="000000" w:themeColor="text1"/>
          <w:sz w:val="20"/>
          <w:szCs w:val="20"/>
        </w:rPr>
        <w:t xml:space="preserve"> &lt; 0.000) denotes a significant difference pre to post BD and for pairwise comparisons post BD. </w:t>
      </w:r>
      <w:r w:rsidRPr="002B2A7A">
        <w:rPr>
          <w:i/>
          <w:color w:val="000000" w:themeColor="text1"/>
          <w:sz w:val="20"/>
          <w:szCs w:val="20"/>
        </w:rPr>
        <w:t xml:space="preserve"> </w:t>
      </w:r>
    </w:p>
    <w:p w14:paraId="7AE05053" w14:textId="0A7670B3" w:rsidR="002B2A7A" w:rsidRDefault="002B2A7A" w:rsidP="002B2A7A"/>
    <w:p w14:paraId="7CCE2FE8" w14:textId="0D10CFEB" w:rsidR="002B2A7A" w:rsidRDefault="002B2A7A" w:rsidP="002B2A7A"/>
    <w:p w14:paraId="59052EEE" w14:textId="36E64205" w:rsidR="002B2A7A" w:rsidRDefault="002B2A7A" w:rsidP="002B2A7A"/>
    <w:p w14:paraId="3A7F8053" w14:textId="486AC712" w:rsidR="002B2A7A" w:rsidRDefault="002B2A7A" w:rsidP="002B2A7A"/>
    <w:p w14:paraId="4363CBFD" w14:textId="66958991" w:rsidR="002B2A7A" w:rsidRDefault="002B2A7A" w:rsidP="002B2A7A"/>
    <w:p w14:paraId="11CB65A8" w14:textId="430799AD" w:rsidR="002B2A7A" w:rsidRDefault="002B2A7A" w:rsidP="002B2A7A"/>
    <w:p w14:paraId="159F4BCE" w14:textId="1B2BDC07" w:rsidR="002B2A7A" w:rsidRDefault="002B2A7A" w:rsidP="002B2A7A"/>
    <w:p w14:paraId="7CA4C93D" w14:textId="58C91B0D" w:rsidR="002B2A7A" w:rsidRDefault="002B2A7A" w:rsidP="002B2A7A"/>
    <w:p w14:paraId="3822DBB0" w14:textId="77777777" w:rsidR="002B2A7A" w:rsidRPr="002B2A7A" w:rsidRDefault="002B2A7A" w:rsidP="002B2A7A"/>
    <w:p w14:paraId="61DC37AF" w14:textId="4BA795F0" w:rsidR="009637A3" w:rsidRDefault="009637A3">
      <w:r>
        <w:rPr>
          <w:rFonts w:ascii="Arial" w:hAnsi="Arial" w:cs="Arial"/>
          <w:noProof/>
          <w:color w:val="000000" w:themeColor="text1"/>
          <w:sz w:val="20"/>
          <w:szCs w:val="20"/>
        </w:rPr>
        <w:lastRenderedPageBreak/>
        <w:drawing>
          <wp:inline distT="0" distB="0" distL="0" distR="0" wp14:anchorId="725F1398" wp14:editId="5C66D070">
            <wp:extent cx="5727700" cy="3451225"/>
            <wp:effectExtent l="0" t="0" r="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NIRS-TSI 2020-06-19 at 12.06.33.tif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45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5CA57" w14:textId="2C52CF39" w:rsidR="009637A3" w:rsidRDefault="009637A3" w:rsidP="002B2A7A">
      <w:pPr>
        <w:pStyle w:val="Caption"/>
        <w:spacing w:line="480" w:lineRule="auto"/>
        <w:jc w:val="left"/>
        <w:rPr>
          <w:color w:val="000000" w:themeColor="text1"/>
          <w:sz w:val="20"/>
          <w:szCs w:val="20"/>
        </w:rPr>
      </w:pPr>
      <w:r w:rsidRPr="002B2A7A">
        <w:rPr>
          <w:color w:val="000000" w:themeColor="text1"/>
          <w:sz w:val="20"/>
          <w:szCs w:val="20"/>
        </w:rPr>
        <w:t xml:space="preserve">Figure </w:t>
      </w:r>
      <w:r w:rsidRPr="002B2A7A">
        <w:rPr>
          <w:color w:val="000000" w:themeColor="text1"/>
          <w:sz w:val="20"/>
          <w:szCs w:val="20"/>
        </w:rPr>
        <w:fldChar w:fldCharType="begin"/>
      </w:r>
      <w:r w:rsidRPr="002B2A7A">
        <w:rPr>
          <w:color w:val="000000" w:themeColor="text1"/>
          <w:sz w:val="20"/>
          <w:szCs w:val="20"/>
        </w:rPr>
        <w:instrText xml:space="preserve"> SEQ Figure \* ARABIC \s 1 </w:instrText>
      </w:r>
      <w:r w:rsidRPr="002B2A7A">
        <w:rPr>
          <w:color w:val="000000" w:themeColor="text1"/>
          <w:sz w:val="20"/>
          <w:szCs w:val="20"/>
        </w:rPr>
        <w:fldChar w:fldCharType="separate"/>
      </w:r>
      <w:r w:rsidRPr="002B2A7A">
        <w:rPr>
          <w:noProof/>
          <w:color w:val="000000" w:themeColor="text1"/>
          <w:sz w:val="20"/>
          <w:szCs w:val="20"/>
        </w:rPr>
        <w:t>4</w:t>
      </w:r>
      <w:r w:rsidRPr="002B2A7A">
        <w:rPr>
          <w:noProof/>
          <w:color w:val="000000" w:themeColor="text1"/>
          <w:sz w:val="20"/>
          <w:szCs w:val="20"/>
        </w:rPr>
        <w:fldChar w:fldCharType="end"/>
      </w:r>
      <w:r w:rsidRPr="002B2A7A">
        <w:rPr>
          <w:color w:val="000000" w:themeColor="text1"/>
          <w:sz w:val="20"/>
          <w:szCs w:val="20"/>
        </w:rPr>
        <w:t xml:space="preserve">: The TSI values throughout the course of the </w:t>
      </w:r>
      <w:proofErr w:type="gramStart"/>
      <w:r w:rsidRPr="002B2A7A">
        <w:rPr>
          <w:color w:val="000000" w:themeColor="text1"/>
          <w:sz w:val="20"/>
          <w:szCs w:val="20"/>
        </w:rPr>
        <w:t>96 h</w:t>
      </w:r>
      <w:proofErr w:type="gramEnd"/>
      <w:r w:rsidRPr="002B2A7A">
        <w:rPr>
          <w:color w:val="000000" w:themeColor="text1"/>
          <w:sz w:val="20"/>
          <w:szCs w:val="20"/>
        </w:rPr>
        <w:t xml:space="preserve"> time period. The circular data points and dashed line represents </w:t>
      </w:r>
      <w:proofErr w:type="gramStart"/>
      <w:r w:rsidRPr="002B2A7A">
        <w:rPr>
          <w:color w:val="000000" w:themeColor="text1"/>
          <w:sz w:val="20"/>
          <w:szCs w:val="20"/>
        </w:rPr>
        <w:t>pre BD</w:t>
      </w:r>
      <w:proofErr w:type="gramEnd"/>
      <w:r w:rsidRPr="002B2A7A">
        <w:rPr>
          <w:color w:val="000000" w:themeColor="text1"/>
          <w:sz w:val="20"/>
          <w:szCs w:val="20"/>
        </w:rPr>
        <w:t>, the diamond data points and solid line represents post BD 4 activity levels. The activity levels equate to the following: 1 = resting baseline, 2 = unloaded 15W cycling, 3 = moderate intensity and 4 = heavy intensity. The asterisk represents P &lt; 0.05.</w:t>
      </w:r>
    </w:p>
    <w:p w14:paraId="7FE480D7" w14:textId="7C2FAEB7" w:rsidR="002B2A7A" w:rsidRDefault="002B2A7A" w:rsidP="002B2A7A"/>
    <w:p w14:paraId="4C4E9100" w14:textId="7D1D83D7" w:rsidR="002B2A7A" w:rsidRDefault="002B2A7A" w:rsidP="002B2A7A"/>
    <w:p w14:paraId="7057BCF3" w14:textId="77777777" w:rsidR="002B2A7A" w:rsidRPr="002B2A7A" w:rsidRDefault="002B2A7A" w:rsidP="002B2A7A"/>
    <w:p w14:paraId="772FE536" w14:textId="710CEAD6" w:rsidR="009637A3" w:rsidRDefault="009637A3">
      <w:r>
        <w:rPr>
          <w:rFonts w:ascii="Arial" w:hAnsi="Arial" w:cs="Arial"/>
          <w:noProof/>
          <w:sz w:val="20"/>
          <w:szCs w:val="20"/>
        </w:rPr>
        <w:lastRenderedPageBreak/>
        <w:drawing>
          <wp:inline distT="0" distB="0" distL="0" distR="0" wp14:anchorId="3645D557" wp14:editId="0D9B1B61">
            <wp:extent cx="5727700" cy="3425825"/>
            <wp:effectExtent l="0" t="0" r="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NIRS-O2Hb 2020-06-22 at 08.40.56.tif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42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A3435" w14:textId="4C40DE51" w:rsidR="009637A3" w:rsidRDefault="009637A3" w:rsidP="002B2A7A">
      <w:pPr>
        <w:pStyle w:val="Caption"/>
        <w:spacing w:line="480" w:lineRule="auto"/>
        <w:jc w:val="left"/>
        <w:rPr>
          <w:color w:val="000000" w:themeColor="text1"/>
          <w:sz w:val="20"/>
          <w:szCs w:val="20"/>
        </w:rPr>
      </w:pPr>
      <w:bookmarkStart w:id="1" w:name="_Toc40818934"/>
      <w:r w:rsidRPr="002B2A7A">
        <w:rPr>
          <w:color w:val="000000" w:themeColor="text1"/>
          <w:sz w:val="20"/>
          <w:szCs w:val="20"/>
        </w:rPr>
        <w:t>Figure 5: The O</w:t>
      </w:r>
      <w:r w:rsidRPr="002B2A7A">
        <w:rPr>
          <w:color w:val="000000" w:themeColor="text1"/>
          <w:sz w:val="20"/>
          <w:szCs w:val="20"/>
          <w:vertAlign w:val="subscript"/>
        </w:rPr>
        <w:t>2</w:t>
      </w:r>
      <w:r w:rsidRPr="002B2A7A">
        <w:rPr>
          <w:color w:val="000000" w:themeColor="text1"/>
          <w:sz w:val="20"/>
          <w:szCs w:val="20"/>
        </w:rPr>
        <w:t xml:space="preserve">Hb values throughout the course of the </w:t>
      </w:r>
      <w:proofErr w:type="gramStart"/>
      <w:r w:rsidRPr="002B2A7A">
        <w:rPr>
          <w:color w:val="000000" w:themeColor="text1"/>
          <w:sz w:val="20"/>
          <w:szCs w:val="20"/>
        </w:rPr>
        <w:t>96 h</w:t>
      </w:r>
      <w:proofErr w:type="gramEnd"/>
      <w:r w:rsidRPr="002B2A7A">
        <w:rPr>
          <w:color w:val="000000" w:themeColor="text1"/>
          <w:sz w:val="20"/>
          <w:szCs w:val="20"/>
        </w:rPr>
        <w:t xml:space="preserve"> time period. The circular data points and dashed line represents </w:t>
      </w:r>
      <w:proofErr w:type="gramStart"/>
      <w:r w:rsidRPr="002B2A7A">
        <w:rPr>
          <w:color w:val="000000" w:themeColor="text1"/>
          <w:sz w:val="20"/>
          <w:szCs w:val="20"/>
        </w:rPr>
        <w:t>pre BD</w:t>
      </w:r>
      <w:proofErr w:type="gramEnd"/>
      <w:r w:rsidRPr="002B2A7A">
        <w:rPr>
          <w:color w:val="000000" w:themeColor="text1"/>
          <w:sz w:val="20"/>
          <w:szCs w:val="20"/>
        </w:rPr>
        <w:t>, the diamond data points and solid line represents post BD 4 activity levels. The activity levels equate to the following 1 = resting baseline, 2 = unloaded 15W cycling, 3 = moderate intensity and 4 = heavy intensity. The asterisks represent P &lt; 0.05.</w:t>
      </w:r>
      <w:bookmarkEnd w:id="1"/>
    </w:p>
    <w:p w14:paraId="6F9DB64B" w14:textId="10675888" w:rsidR="002B2A7A" w:rsidRDefault="002B2A7A" w:rsidP="002B2A7A"/>
    <w:p w14:paraId="67BC017E" w14:textId="32921F6F" w:rsidR="002B2A7A" w:rsidRDefault="002B2A7A" w:rsidP="002B2A7A"/>
    <w:p w14:paraId="2ACCA4F1" w14:textId="77777777" w:rsidR="002B2A7A" w:rsidRPr="002B2A7A" w:rsidRDefault="002B2A7A" w:rsidP="002B2A7A"/>
    <w:p w14:paraId="179A1512" w14:textId="7F755DC3" w:rsidR="009637A3" w:rsidRDefault="009637A3">
      <w:r>
        <w:rPr>
          <w:noProof/>
        </w:rPr>
        <w:lastRenderedPageBreak/>
        <w:drawing>
          <wp:inline distT="0" distB="0" distL="0" distR="0" wp14:anchorId="2813254B" wp14:editId="25C3E6AF">
            <wp:extent cx="5727700" cy="3423920"/>
            <wp:effectExtent l="0" t="0" r="0" b="508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NIRS-THb2020-06-22 at 08.48.22.tif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42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FC6D6" w14:textId="77777777" w:rsidR="009637A3" w:rsidRPr="002B2A7A" w:rsidRDefault="009637A3" w:rsidP="002B2A7A">
      <w:pPr>
        <w:pStyle w:val="Caption"/>
        <w:spacing w:line="480" w:lineRule="auto"/>
        <w:jc w:val="left"/>
        <w:rPr>
          <w:color w:val="000000" w:themeColor="text1"/>
          <w:sz w:val="20"/>
          <w:szCs w:val="20"/>
        </w:rPr>
      </w:pPr>
      <w:bookmarkStart w:id="2" w:name="_Toc40818936"/>
      <w:r w:rsidRPr="002B2A7A">
        <w:rPr>
          <w:color w:val="000000" w:themeColor="text1"/>
          <w:sz w:val="20"/>
          <w:szCs w:val="20"/>
        </w:rPr>
        <w:t xml:space="preserve">Figure 6: The </w:t>
      </w:r>
      <w:proofErr w:type="spellStart"/>
      <w:r w:rsidRPr="002B2A7A">
        <w:rPr>
          <w:color w:val="000000" w:themeColor="text1"/>
          <w:sz w:val="20"/>
          <w:szCs w:val="20"/>
        </w:rPr>
        <w:t>tHb</w:t>
      </w:r>
      <w:proofErr w:type="spellEnd"/>
      <w:r w:rsidRPr="002B2A7A">
        <w:rPr>
          <w:color w:val="000000" w:themeColor="text1"/>
          <w:sz w:val="20"/>
          <w:szCs w:val="20"/>
        </w:rPr>
        <w:t xml:space="preserve"> values throughout the course of the </w:t>
      </w:r>
      <w:proofErr w:type="gramStart"/>
      <w:r w:rsidRPr="002B2A7A">
        <w:rPr>
          <w:color w:val="000000" w:themeColor="text1"/>
          <w:sz w:val="20"/>
          <w:szCs w:val="20"/>
        </w:rPr>
        <w:t>96 h</w:t>
      </w:r>
      <w:proofErr w:type="gramEnd"/>
      <w:r w:rsidRPr="002B2A7A">
        <w:rPr>
          <w:color w:val="000000" w:themeColor="text1"/>
          <w:sz w:val="20"/>
          <w:szCs w:val="20"/>
        </w:rPr>
        <w:t xml:space="preserve"> time period. The circular data points and dashed line represents </w:t>
      </w:r>
      <w:proofErr w:type="gramStart"/>
      <w:r w:rsidRPr="002B2A7A">
        <w:rPr>
          <w:color w:val="000000" w:themeColor="text1"/>
          <w:sz w:val="20"/>
          <w:szCs w:val="20"/>
        </w:rPr>
        <w:t>pre BD</w:t>
      </w:r>
      <w:proofErr w:type="gramEnd"/>
      <w:r w:rsidRPr="002B2A7A">
        <w:rPr>
          <w:color w:val="000000" w:themeColor="text1"/>
          <w:sz w:val="20"/>
          <w:szCs w:val="20"/>
        </w:rPr>
        <w:t>, the diamond data points and solid line represents post BD 4 activity levels. The activity levels equate to the following 1 = resting baseline, 2 = unloaded 15W cycling, 3 = moderate intensity and 4 = heavy intensity. The asterisks represent P &lt; 0.05.</w:t>
      </w:r>
      <w:bookmarkEnd w:id="2"/>
    </w:p>
    <w:p w14:paraId="549AFC59" w14:textId="77777777" w:rsidR="009637A3" w:rsidRDefault="009637A3">
      <w:bookmarkStart w:id="3" w:name="_GoBack"/>
      <w:bookmarkEnd w:id="3"/>
    </w:p>
    <w:sectPr w:rsidR="009637A3" w:rsidSect="009C1456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2FEE"/>
    <w:rsid w:val="0024619C"/>
    <w:rsid w:val="002B2A7A"/>
    <w:rsid w:val="002D49DB"/>
    <w:rsid w:val="003C2FEE"/>
    <w:rsid w:val="003F101E"/>
    <w:rsid w:val="00763092"/>
    <w:rsid w:val="007A228B"/>
    <w:rsid w:val="008035E5"/>
    <w:rsid w:val="008A33C1"/>
    <w:rsid w:val="008B49F8"/>
    <w:rsid w:val="009637A3"/>
    <w:rsid w:val="009C1456"/>
    <w:rsid w:val="00E24F0A"/>
    <w:rsid w:val="00F11B5F"/>
    <w:rsid w:val="00F21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A9BCAD5"/>
  <w15:chartTrackingRefBased/>
  <w15:docId w15:val="{96D1A379-800D-EF43-AA52-D8E1C35B78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9637A3"/>
    <w:pPr>
      <w:spacing w:after="200"/>
      <w:jc w:val="both"/>
    </w:pPr>
    <w:rPr>
      <w:rFonts w:ascii="Arial" w:eastAsiaTheme="minorEastAsia" w:hAnsi="Arial"/>
      <w:b/>
      <w:iCs/>
      <w:color w:val="4F81BD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theme" Target="theme/theme1.xml"/><Relationship Id="rId5" Type="http://schemas.openxmlformats.org/officeDocument/2006/relationships/image" Target="media/image2.tiff"/><Relationship Id="rId10" Type="http://schemas.openxmlformats.org/officeDocument/2006/relationships/fontTable" Target="fontTable.xml"/><Relationship Id="rId4" Type="http://schemas.openxmlformats.org/officeDocument/2006/relationships/image" Target="media/image1.tiff"/><Relationship Id="rId9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301</Words>
  <Characters>1719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2020-06-25T09:59:00Z</dcterms:created>
  <dcterms:modified xsi:type="dcterms:W3CDTF">2020-06-25T10:18:00Z</dcterms:modified>
</cp:coreProperties>
</file>