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24D04" w14:textId="77777777" w:rsidR="007E4BB8" w:rsidRPr="00B70254" w:rsidRDefault="007E4BB8" w:rsidP="00B70254">
      <w:pPr>
        <w:pStyle w:val="MDPI11articletype"/>
      </w:pPr>
      <w:r w:rsidRPr="00B70254">
        <w:t>Article</w:t>
      </w:r>
    </w:p>
    <w:p w14:paraId="67A16BD7" w14:textId="77777777" w:rsidR="007E4BB8" w:rsidRPr="00A8432E" w:rsidRDefault="007E4BB8" w:rsidP="005903CD">
      <w:pPr>
        <w:pStyle w:val="MDPI12title"/>
        <w:spacing w:line="240" w:lineRule="atLeast"/>
      </w:pPr>
      <w:r w:rsidRPr="00A8432E">
        <w:t>Genetic Variation and Autism: A Field Synopsis and Systematic Meta-Analysis</w:t>
      </w:r>
    </w:p>
    <w:p w14:paraId="36B30BB2" w14:textId="73ECE05A" w:rsidR="007E4BB8" w:rsidRPr="00A8432E" w:rsidRDefault="007E4BB8" w:rsidP="00B70254">
      <w:pPr>
        <w:pStyle w:val="MDPI13authornames"/>
      </w:pPr>
      <w:r w:rsidRPr="00A8432E">
        <w:rPr>
          <w:rFonts w:eastAsia="Malgun Gothic"/>
        </w:rPr>
        <w:t xml:space="preserve">Jinhee Lee </w:t>
      </w:r>
      <w:r w:rsidRPr="00A8432E">
        <w:rPr>
          <w:rFonts w:eastAsia="Malgun Gothic"/>
          <w:vertAlign w:val="superscript"/>
        </w:rPr>
        <w:t>1,†</w:t>
      </w:r>
      <w:r w:rsidRPr="00A8432E">
        <w:rPr>
          <w:rFonts w:eastAsia="Malgun Gothic"/>
        </w:rPr>
        <w:t xml:space="preserve">, Min Ji Son </w:t>
      </w:r>
      <w:r w:rsidRPr="00A8432E">
        <w:rPr>
          <w:rFonts w:eastAsia="Malgun Gothic"/>
          <w:vertAlign w:val="superscript"/>
        </w:rPr>
        <w:t>2,†</w:t>
      </w:r>
      <w:r w:rsidRPr="00A8432E">
        <w:rPr>
          <w:rFonts w:eastAsia="Malgun Gothic"/>
        </w:rPr>
        <w:t xml:space="preserve">, Chei Yun Son </w:t>
      </w:r>
      <w:r w:rsidRPr="00A8432E">
        <w:rPr>
          <w:rFonts w:eastAsia="Malgun Gothic"/>
          <w:vertAlign w:val="superscript"/>
        </w:rPr>
        <w:t>3,†</w:t>
      </w:r>
      <w:r w:rsidRPr="00A8432E">
        <w:rPr>
          <w:rFonts w:eastAsia="Malgun Gothic"/>
        </w:rPr>
        <w:t xml:space="preserve">, </w:t>
      </w:r>
      <w:r w:rsidRPr="00A8432E">
        <w:rPr>
          <w:rFonts w:eastAsia="Malgun Gothic"/>
          <w:color w:val="auto"/>
        </w:rPr>
        <w:t xml:space="preserve">Gwang Hun Jeong </w:t>
      </w:r>
      <w:r w:rsidRPr="00A8432E">
        <w:rPr>
          <w:rFonts w:eastAsia="Malgun Gothic"/>
          <w:color w:val="auto"/>
          <w:vertAlign w:val="superscript"/>
        </w:rPr>
        <w:t>4,</w:t>
      </w:r>
      <w:r w:rsidRPr="00A8432E">
        <w:rPr>
          <w:rFonts w:eastAsia="Malgun Gothic"/>
          <w:vertAlign w:val="superscript"/>
        </w:rPr>
        <w:t>†</w:t>
      </w:r>
      <w:r w:rsidRPr="00A8432E">
        <w:rPr>
          <w:rFonts w:eastAsia="Malgun Gothic"/>
          <w:color w:val="auto"/>
        </w:rPr>
        <w:t xml:space="preserve">, Keum Hwa Lee </w:t>
      </w:r>
      <w:r w:rsidRPr="00A8432E">
        <w:rPr>
          <w:rFonts w:eastAsia="Malgun Gothic"/>
          <w:color w:val="auto"/>
          <w:vertAlign w:val="superscript"/>
        </w:rPr>
        <w:t>5</w:t>
      </w:r>
      <w:r w:rsidRPr="00A8432E">
        <w:rPr>
          <w:rFonts w:eastAsia="Malgun Gothic"/>
          <w:vertAlign w:val="superscript"/>
        </w:rPr>
        <w:t>,†</w:t>
      </w:r>
      <w:r w:rsidRPr="00A8432E">
        <w:rPr>
          <w:rFonts w:eastAsia="Malgun Gothic"/>
          <w:color w:val="auto"/>
        </w:rPr>
        <w:t xml:space="preserve">, </w:t>
      </w:r>
      <w:r w:rsidR="0045555D" w:rsidRPr="00A8432E">
        <w:rPr>
          <w:rFonts w:eastAsia="Malgun Gothic"/>
          <w:color w:val="auto"/>
        </w:rPr>
        <w:br/>
      </w:r>
      <w:r w:rsidRPr="00A8432E">
        <w:rPr>
          <w:rFonts w:eastAsia="Malgun Gothic"/>
        </w:rPr>
        <w:t xml:space="preserve">Kwang Seob Lee </w:t>
      </w:r>
      <w:r w:rsidRPr="00A8432E">
        <w:rPr>
          <w:rFonts w:eastAsia="Malgun Gothic"/>
          <w:vertAlign w:val="superscript"/>
        </w:rPr>
        <w:t>6</w:t>
      </w:r>
      <w:r w:rsidRPr="00A8432E">
        <w:rPr>
          <w:rFonts w:eastAsia="Malgun Gothic"/>
        </w:rPr>
        <w:t xml:space="preserve">, Younhee Ko </w:t>
      </w:r>
      <w:r w:rsidRPr="00A8432E">
        <w:rPr>
          <w:rFonts w:eastAsia="Malgun Gothic"/>
          <w:vertAlign w:val="superscript"/>
        </w:rPr>
        <w:t>7</w:t>
      </w:r>
      <w:r w:rsidRPr="00A8432E">
        <w:rPr>
          <w:rFonts w:eastAsia="Malgun Gothic"/>
        </w:rPr>
        <w:t xml:space="preserve">, </w:t>
      </w:r>
      <w:r w:rsidRPr="00A8432E">
        <w:rPr>
          <w:rFonts w:eastAsia="Malgun Gothic"/>
          <w:color w:val="auto"/>
        </w:rPr>
        <w:t xml:space="preserve">Jong Yeob Kim </w:t>
      </w:r>
      <w:r w:rsidRPr="00A8432E">
        <w:rPr>
          <w:rFonts w:eastAsia="Malgun Gothic"/>
          <w:color w:val="auto"/>
          <w:vertAlign w:val="superscript"/>
        </w:rPr>
        <w:t>2</w:t>
      </w:r>
      <w:r w:rsidRPr="00A8432E">
        <w:rPr>
          <w:rFonts w:eastAsia="Malgun Gothic"/>
          <w:color w:val="auto"/>
        </w:rPr>
        <w:t xml:space="preserve">, Jun Young Lee </w:t>
      </w:r>
      <w:r w:rsidRPr="00A8432E">
        <w:rPr>
          <w:rFonts w:eastAsia="Malgun Gothic"/>
          <w:color w:val="auto"/>
          <w:vertAlign w:val="superscript"/>
        </w:rPr>
        <w:t>8</w:t>
      </w:r>
      <w:r w:rsidRPr="00A8432E">
        <w:rPr>
          <w:rFonts w:eastAsia="Malgun Gothic"/>
          <w:color w:val="auto"/>
        </w:rPr>
        <w:t xml:space="preserve">, </w:t>
      </w:r>
      <w:r w:rsidRPr="00A8432E">
        <w:rPr>
          <w:rFonts w:eastAsia="Malgun Gothic"/>
        </w:rPr>
        <w:t xml:space="preserve">Joaquim Radua </w:t>
      </w:r>
      <w:r w:rsidRPr="00A8432E">
        <w:rPr>
          <w:rFonts w:eastAsia="Malgun Gothic"/>
          <w:vertAlign w:val="superscript"/>
        </w:rPr>
        <w:t>9</w:t>
      </w:r>
      <w:r w:rsidR="0045555D" w:rsidRPr="00A8432E">
        <w:rPr>
          <w:rFonts w:eastAsia="Malgun Gothic"/>
          <w:vertAlign w:val="superscript"/>
        </w:rPr>
        <w:t>,</w:t>
      </w:r>
      <w:r w:rsidRPr="00A8432E">
        <w:rPr>
          <w:rFonts w:eastAsia="Malgun Gothic"/>
          <w:vertAlign w:val="superscript"/>
        </w:rPr>
        <w:t>10,11,12</w:t>
      </w:r>
      <w:r w:rsidRPr="00A8432E">
        <w:rPr>
          <w:rFonts w:eastAsia="Malgun Gothic"/>
        </w:rPr>
        <w:t xml:space="preserve">, Michael Eisenhut </w:t>
      </w:r>
      <w:r w:rsidRPr="00A8432E">
        <w:rPr>
          <w:rFonts w:eastAsia="Malgun Gothic"/>
          <w:vertAlign w:val="superscript"/>
        </w:rPr>
        <w:t>13</w:t>
      </w:r>
      <w:r w:rsidRPr="00A8432E">
        <w:rPr>
          <w:rFonts w:eastAsia="Malgun Gothic"/>
        </w:rPr>
        <w:t xml:space="preserve">, Florence Gressier </w:t>
      </w:r>
      <w:r w:rsidRPr="00A8432E">
        <w:rPr>
          <w:rFonts w:eastAsia="Malgun Gothic"/>
          <w:vertAlign w:val="superscript"/>
        </w:rPr>
        <w:t>14</w:t>
      </w:r>
      <w:r w:rsidRPr="00A8432E">
        <w:rPr>
          <w:rFonts w:eastAsia="Malgun Gothic"/>
        </w:rPr>
        <w:t xml:space="preserve">, Ai Koyanagi </w:t>
      </w:r>
      <w:r w:rsidRPr="00A8432E">
        <w:rPr>
          <w:rFonts w:eastAsia="Malgun Gothic"/>
          <w:vertAlign w:val="superscript"/>
        </w:rPr>
        <w:t>1</w:t>
      </w:r>
      <w:r w:rsidR="0045555D" w:rsidRPr="00A8432E">
        <w:rPr>
          <w:rFonts w:eastAsia="Malgun Gothic"/>
          <w:vertAlign w:val="superscript"/>
        </w:rPr>
        <w:t>5,</w:t>
      </w:r>
      <w:r w:rsidRPr="00A8432E">
        <w:rPr>
          <w:rFonts w:eastAsia="Malgun Gothic"/>
          <w:vertAlign w:val="superscript"/>
        </w:rPr>
        <w:t>16</w:t>
      </w:r>
      <w:r w:rsidRPr="00A8432E">
        <w:rPr>
          <w:rFonts w:eastAsia="Malgun Gothic"/>
        </w:rPr>
        <w:t xml:space="preserve">, Brendon Stubbs </w:t>
      </w:r>
      <w:r w:rsidRPr="00A8432E">
        <w:rPr>
          <w:rFonts w:eastAsia="Malgun Gothic"/>
          <w:vertAlign w:val="superscript"/>
        </w:rPr>
        <w:t>17,18</w:t>
      </w:r>
      <w:r w:rsidRPr="00A8432E">
        <w:rPr>
          <w:rFonts w:eastAsia="Malgun Gothic"/>
        </w:rPr>
        <w:t xml:space="preserve">, Marco Solmi </w:t>
      </w:r>
      <w:r w:rsidRPr="00A8432E">
        <w:rPr>
          <w:rFonts w:eastAsia="Malgun Gothic"/>
          <w:vertAlign w:val="superscript"/>
        </w:rPr>
        <w:t>1</w:t>
      </w:r>
      <w:r w:rsidR="0045555D" w:rsidRPr="00A8432E">
        <w:rPr>
          <w:rFonts w:eastAsia="Malgun Gothic"/>
          <w:vertAlign w:val="superscript"/>
        </w:rPr>
        <w:t>9,</w:t>
      </w:r>
      <w:r w:rsidRPr="00A8432E">
        <w:rPr>
          <w:rFonts w:eastAsia="Malgun Gothic"/>
          <w:vertAlign w:val="superscript"/>
        </w:rPr>
        <w:t>20</w:t>
      </w:r>
      <w:r w:rsidR="0045555D" w:rsidRPr="00A8432E">
        <w:rPr>
          <w:rFonts w:eastAsia="Malgun Gothic"/>
          <w:color w:val="auto"/>
          <w:vertAlign w:val="superscript"/>
        </w:rPr>
        <w:t>,</w:t>
      </w:r>
      <w:r w:rsidRPr="00A8432E">
        <w:rPr>
          <w:rFonts w:eastAsia="Malgun Gothic"/>
          <w:color w:val="auto"/>
          <w:vertAlign w:val="superscript"/>
        </w:rPr>
        <w:t>21</w:t>
      </w:r>
      <w:r w:rsidRPr="00A8432E">
        <w:rPr>
          <w:rFonts w:eastAsia="Malgun Gothic"/>
          <w:color w:val="auto"/>
        </w:rPr>
        <w:t xml:space="preserve">, Theodor B. Rais </w:t>
      </w:r>
      <w:r w:rsidRPr="00A8432E">
        <w:rPr>
          <w:rFonts w:eastAsia="Malgun Gothic"/>
          <w:color w:val="auto"/>
          <w:vertAlign w:val="superscript"/>
        </w:rPr>
        <w:t>22</w:t>
      </w:r>
      <w:r w:rsidRPr="00A8432E">
        <w:rPr>
          <w:rFonts w:eastAsia="Malgun Gothic"/>
          <w:color w:val="auto"/>
        </w:rPr>
        <w:t xml:space="preserve">, Andreas Kronbichler </w:t>
      </w:r>
      <w:r w:rsidRPr="00A8432E">
        <w:rPr>
          <w:rFonts w:eastAsia="Malgun Gothic"/>
          <w:color w:val="auto"/>
          <w:vertAlign w:val="superscript"/>
        </w:rPr>
        <w:t>23</w:t>
      </w:r>
      <w:r w:rsidRPr="00A8432E">
        <w:rPr>
          <w:rFonts w:eastAsia="Malgun Gothic"/>
          <w:color w:val="auto"/>
        </w:rPr>
        <w:t xml:space="preserve">, Elena Dragioti </w:t>
      </w:r>
      <w:r w:rsidRPr="00A8432E">
        <w:rPr>
          <w:rFonts w:eastAsia="Malgun Gothic"/>
          <w:color w:val="auto"/>
          <w:vertAlign w:val="superscript"/>
        </w:rPr>
        <w:t>24</w:t>
      </w:r>
      <w:r w:rsidRPr="00A8432E">
        <w:rPr>
          <w:rFonts w:eastAsia="Malgun Gothic"/>
          <w:color w:val="auto"/>
        </w:rPr>
        <w:t xml:space="preserve">, </w:t>
      </w:r>
      <w:r w:rsidR="0045555D" w:rsidRPr="00A8432E">
        <w:rPr>
          <w:rFonts w:eastAsia="Malgun Gothic"/>
          <w:color w:val="auto"/>
        </w:rPr>
        <w:br/>
      </w:r>
      <w:r w:rsidRPr="00A8432E">
        <w:rPr>
          <w:rFonts w:eastAsia="Malgun Gothic"/>
          <w:color w:val="auto"/>
        </w:rPr>
        <w:t xml:space="preserve">Daniel Fernando Pereira Vasconcelos </w:t>
      </w:r>
      <w:r w:rsidRPr="00A8432E">
        <w:rPr>
          <w:rFonts w:eastAsia="Malgun Gothic"/>
          <w:color w:val="auto"/>
          <w:vertAlign w:val="superscript"/>
        </w:rPr>
        <w:t>25</w:t>
      </w:r>
      <w:r w:rsidRPr="00A8432E">
        <w:rPr>
          <w:rFonts w:eastAsia="Malgun Gothic"/>
          <w:color w:val="auto"/>
        </w:rPr>
        <w:t xml:space="preserve">, Felipe Rodolfo Pereira da Silva </w:t>
      </w:r>
      <w:r w:rsidRPr="00A8432E">
        <w:rPr>
          <w:rFonts w:eastAsia="Malgun Gothic"/>
          <w:color w:val="auto"/>
          <w:vertAlign w:val="superscript"/>
        </w:rPr>
        <w:t>25</w:t>
      </w:r>
      <w:r w:rsidRPr="00A8432E">
        <w:rPr>
          <w:rFonts w:eastAsia="Malgun Gothic"/>
          <w:color w:val="auto"/>
        </w:rPr>
        <w:t xml:space="preserve">, Kalthoum Tizaoui </w:t>
      </w:r>
      <w:r w:rsidRPr="00A8432E">
        <w:rPr>
          <w:rStyle w:val="Hyperlink"/>
          <w:rFonts w:eastAsia="Malgun Gothic"/>
          <w:b w:val="0"/>
          <w:color w:val="auto"/>
          <w:szCs w:val="24"/>
          <w:u w:val="none"/>
          <w:vertAlign w:val="superscript"/>
        </w:rPr>
        <w:t>26</w:t>
      </w:r>
      <w:r w:rsidRPr="00A8432E">
        <w:rPr>
          <w:rFonts w:eastAsia="Malgun Gothic"/>
          <w:color w:val="auto"/>
        </w:rPr>
        <w:t xml:space="preserve">, André Russowsky Brunoni </w:t>
      </w:r>
      <w:r w:rsidRPr="00A8432E">
        <w:rPr>
          <w:rFonts w:eastAsia="Malgun Gothic"/>
          <w:color w:val="auto"/>
          <w:vertAlign w:val="superscript"/>
        </w:rPr>
        <w:t>27,28,29,30</w:t>
      </w:r>
      <w:r w:rsidRPr="00A8432E">
        <w:rPr>
          <w:rFonts w:eastAsia="Malgun Gothic"/>
          <w:color w:val="auto"/>
        </w:rPr>
        <w:t xml:space="preserve">, Andre F. Carvalho </w:t>
      </w:r>
      <w:r w:rsidRPr="00A8432E">
        <w:rPr>
          <w:rFonts w:eastAsia="Malgun Gothic"/>
          <w:color w:val="auto"/>
          <w:vertAlign w:val="superscript"/>
        </w:rPr>
        <w:t>31,32</w:t>
      </w:r>
      <w:r w:rsidRPr="00A8432E">
        <w:rPr>
          <w:rFonts w:eastAsia="Malgun Gothic"/>
          <w:color w:val="auto"/>
        </w:rPr>
        <w:t xml:space="preserve">, Sarah Cargnin </w:t>
      </w:r>
      <w:r w:rsidRPr="00A8432E">
        <w:rPr>
          <w:rFonts w:eastAsia="Malgun Gothic"/>
          <w:color w:val="auto"/>
          <w:vertAlign w:val="superscript"/>
        </w:rPr>
        <w:t>33</w:t>
      </w:r>
      <w:r w:rsidRPr="00A8432E">
        <w:rPr>
          <w:rFonts w:eastAsia="Malgun Gothic"/>
          <w:color w:val="auto"/>
        </w:rPr>
        <w:t xml:space="preserve">, </w:t>
      </w:r>
      <w:r w:rsidR="0045555D" w:rsidRPr="00A8432E">
        <w:rPr>
          <w:rFonts w:eastAsia="Malgun Gothic"/>
          <w:color w:val="auto"/>
        </w:rPr>
        <w:br/>
      </w:r>
      <w:r w:rsidRPr="00A8432E">
        <w:rPr>
          <w:rFonts w:eastAsia="Malgun Gothic"/>
          <w:color w:val="auto"/>
        </w:rPr>
        <w:t xml:space="preserve">Salvatore Terrazzino </w:t>
      </w:r>
      <w:r w:rsidRPr="00A8432E">
        <w:rPr>
          <w:rFonts w:eastAsia="Malgun Gothic"/>
          <w:color w:val="auto"/>
          <w:vertAlign w:val="superscript"/>
        </w:rPr>
        <w:t>33</w:t>
      </w:r>
      <w:r w:rsidRPr="00A8432E">
        <w:rPr>
          <w:rFonts w:eastAsia="Malgun Gothic"/>
          <w:color w:val="auto"/>
        </w:rPr>
        <w:t xml:space="preserve">, Andrew Stickley </w:t>
      </w:r>
      <w:r w:rsidR="0045555D" w:rsidRPr="00A8432E">
        <w:rPr>
          <w:rFonts w:eastAsia="Malgun Gothic"/>
          <w:color w:val="auto"/>
          <w:vertAlign w:val="superscript"/>
        </w:rPr>
        <w:t>34,</w:t>
      </w:r>
      <w:r w:rsidRPr="00A8432E">
        <w:rPr>
          <w:rFonts w:eastAsia="Malgun Gothic"/>
          <w:color w:val="auto"/>
          <w:vertAlign w:val="superscript"/>
        </w:rPr>
        <w:t>35</w:t>
      </w:r>
      <w:r w:rsidRPr="00A8432E">
        <w:rPr>
          <w:rFonts w:eastAsia="Malgun Gothic"/>
          <w:color w:val="auto"/>
        </w:rPr>
        <w:t xml:space="preserve">, Lee Smith </w:t>
      </w:r>
      <w:r w:rsidRPr="00A8432E">
        <w:rPr>
          <w:rFonts w:eastAsia="Malgun Gothic"/>
          <w:color w:val="auto"/>
          <w:vertAlign w:val="superscript"/>
        </w:rPr>
        <w:t>36</w:t>
      </w:r>
      <w:r w:rsidRPr="00A8432E">
        <w:rPr>
          <w:rFonts w:eastAsia="Malgun Gothic"/>
          <w:color w:val="auto"/>
        </w:rPr>
        <w:t>, Trevor Thompson</w:t>
      </w:r>
      <w:r w:rsidR="0045555D" w:rsidRPr="00A8432E">
        <w:rPr>
          <w:rFonts w:eastAsia="Malgun Gothic"/>
          <w:color w:val="auto"/>
        </w:rPr>
        <w:t xml:space="preserve"> </w:t>
      </w:r>
      <w:r w:rsidRPr="00A8432E">
        <w:rPr>
          <w:rFonts w:eastAsia="Malgun Gothic"/>
          <w:color w:val="auto"/>
          <w:vertAlign w:val="superscript"/>
        </w:rPr>
        <w:t>3</w:t>
      </w:r>
      <w:r w:rsidR="00DE5FED" w:rsidRPr="00A8432E">
        <w:rPr>
          <w:rFonts w:eastAsia="Malgun Gothic"/>
          <w:color w:val="auto"/>
          <w:vertAlign w:val="superscript"/>
        </w:rPr>
        <w:t>7</w:t>
      </w:r>
      <w:r w:rsidRPr="00A8432E">
        <w:rPr>
          <w:rFonts w:eastAsia="Malgun Gothic"/>
          <w:color w:val="auto"/>
        </w:rPr>
        <w:t xml:space="preserve">, Jae Il Shin </w:t>
      </w:r>
      <w:r w:rsidRPr="00A8432E">
        <w:rPr>
          <w:rFonts w:eastAsia="Malgun Gothic"/>
          <w:color w:val="auto"/>
          <w:vertAlign w:val="superscript"/>
        </w:rPr>
        <w:t>5,</w:t>
      </w:r>
      <w:r w:rsidRPr="00A8432E">
        <w:rPr>
          <w:rFonts w:eastAsia="Malgun Gothic"/>
          <w:color w:val="auto"/>
        </w:rPr>
        <w:t xml:space="preserve">* and Paolo Fusar-Poli </w:t>
      </w:r>
      <w:r w:rsidR="0045555D" w:rsidRPr="00A8432E">
        <w:rPr>
          <w:rFonts w:eastAsia="Malgun Gothic"/>
          <w:color w:val="auto"/>
          <w:vertAlign w:val="superscript"/>
        </w:rPr>
        <w:t>21,38,39,</w:t>
      </w:r>
      <w:r w:rsidRPr="00A8432E">
        <w:rPr>
          <w:rFonts w:eastAsia="Malgun Gothic"/>
          <w:color w:val="auto"/>
        </w:rPr>
        <w:t>*</w:t>
      </w:r>
    </w:p>
    <w:p w14:paraId="0DD4776C" w14:textId="03BBEDE1" w:rsidR="007E4BB8" w:rsidRPr="00A8432E" w:rsidRDefault="007E4BB8" w:rsidP="00B70254">
      <w:pPr>
        <w:pStyle w:val="MDPI16affiliation"/>
        <w:rPr>
          <w:rStyle w:val="Hyperlink"/>
          <w:rFonts w:eastAsia="Malgun Gothic"/>
          <w:color w:val="auto"/>
          <w:szCs w:val="24"/>
          <w:lang w:eastAsia="ko-KR"/>
        </w:rPr>
      </w:pPr>
      <w:r w:rsidRPr="00A8432E">
        <w:rPr>
          <w:rFonts w:eastAsia="Malgun Gothic"/>
          <w:vertAlign w:val="superscript"/>
        </w:rPr>
        <w:t>1</w:t>
      </w:r>
      <w:r w:rsidR="00FC2D3F" w:rsidRPr="00A8432E">
        <w:tab/>
      </w:r>
      <w:r w:rsidRPr="00A8432E">
        <w:rPr>
          <w:rFonts w:eastAsia="Malgun Gothic"/>
        </w:rPr>
        <w:t xml:space="preserve">Department of Psychiatry, Yonsei University Wonju College of Medicine, Wonju 26426, Korea; </w:t>
      </w:r>
      <w:hyperlink r:id="rId7" w:history="1">
        <w:r w:rsidRPr="00A8432E">
          <w:rPr>
            <w:rStyle w:val="Hyperlink"/>
            <w:rFonts w:eastAsia="Malgun Gothic"/>
            <w:color w:val="auto"/>
            <w:szCs w:val="24"/>
            <w:u w:val="none"/>
          </w:rPr>
          <w:t>jinh.lee95@yonsei.ac.kr</w:t>
        </w:r>
      </w:hyperlink>
    </w:p>
    <w:p w14:paraId="2AF60FDA" w14:textId="30C1C1D2" w:rsidR="007E4BB8" w:rsidRPr="00A8432E" w:rsidRDefault="007E4BB8" w:rsidP="00B70254">
      <w:pPr>
        <w:pStyle w:val="MDPI16affiliation"/>
        <w:rPr>
          <w:rFonts w:eastAsia="Malgun Gothic"/>
          <w:lang w:eastAsia="ko-KR"/>
        </w:rPr>
      </w:pPr>
      <w:r w:rsidRPr="00A8432E">
        <w:rPr>
          <w:rFonts w:eastAsia="Malgun Gothic"/>
          <w:vertAlign w:val="superscript"/>
        </w:rPr>
        <w:t>2</w:t>
      </w:r>
      <w:r w:rsidR="00FC2D3F" w:rsidRPr="00A8432E">
        <w:rPr>
          <w:rFonts w:eastAsia="Malgun Gothic"/>
        </w:rPr>
        <w:tab/>
      </w:r>
      <w:r w:rsidRPr="00A8432E">
        <w:rPr>
          <w:rFonts w:eastAsia="Malgun Gothic"/>
        </w:rPr>
        <w:t xml:space="preserve">Yonsei University College of Medicine, Seoul 03722, Korea; </w:t>
      </w:r>
      <w:hyperlink r:id="rId8" w:history="1">
        <w:r w:rsidRPr="00A8432E">
          <w:rPr>
            <w:rStyle w:val="Hyperlink"/>
            <w:rFonts w:eastAsia="Malgun Gothic"/>
            <w:color w:val="auto"/>
            <w:szCs w:val="24"/>
            <w:u w:val="none"/>
          </w:rPr>
          <w:t>minji9144@hanmail.net</w:t>
        </w:r>
      </w:hyperlink>
      <w:r w:rsidRPr="00A8432E">
        <w:rPr>
          <w:rStyle w:val="Hyperlink"/>
          <w:rFonts w:eastAsia="Malgun Gothic"/>
          <w:color w:val="auto"/>
          <w:szCs w:val="24"/>
          <w:u w:val="none"/>
        </w:rPr>
        <w:t xml:space="preserve"> (M.J.S.)</w:t>
      </w:r>
      <w:r w:rsidRPr="00A8432E">
        <w:rPr>
          <w:rStyle w:val="Hyperlink"/>
          <w:rFonts w:eastAsia="Malgun Gothic"/>
          <w:color w:val="auto"/>
          <w:szCs w:val="24"/>
          <w:u w:val="none"/>
          <w:lang w:eastAsia="ko-KR"/>
        </w:rPr>
        <w:t xml:space="preserve">; </w:t>
      </w:r>
      <w:hyperlink r:id="rId9" w:history="1">
        <w:r w:rsidRPr="00A8432E">
          <w:rPr>
            <w:rStyle w:val="Hyperlink"/>
            <w:rFonts w:eastAsia="Malgun Gothic"/>
            <w:color w:val="auto"/>
            <w:szCs w:val="24"/>
            <w:u w:val="none"/>
          </w:rPr>
          <w:t>crossing96@yonsei.ac.kr</w:t>
        </w:r>
      </w:hyperlink>
      <w:r w:rsidRPr="00A8432E">
        <w:rPr>
          <w:rStyle w:val="Hyperlink"/>
          <w:rFonts w:eastAsia="Malgun Gothic"/>
          <w:color w:val="auto"/>
          <w:szCs w:val="24"/>
          <w:u w:val="none"/>
        </w:rPr>
        <w:t xml:space="preserve"> (J.Y.K.)</w:t>
      </w:r>
    </w:p>
    <w:p w14:paraId="3CCAD8B7" w14:textId="403EDAC0" w:rsidR="007E4BB8" w:rsidRPr="00A8432E" w:rsidRDefault="007E4BB8" w:rsidP="00B70254">
      <w:pPr>
        <w:pStyle w:val="MDPI16affiliation"/>
        <w:rPr>
          <w:rFonts w:eastAsia="Malgun Gothic"/>
          <w:color w:val="auto"/>
        </w:rPr>
      </w:pPr>
      <w:r w:rsidRPr="00A8432E">
        <w:rPr>
          <w:rFonts w:eastAsia="Malgun Gothic"/>
          <w:vertAlign w:val="superscript"/>
        </w:rPr>
        <w:t>3</w:t>
      </w:r>
      <w:r w:rsidR="00FC2D3F" w:rsidRPr="00A8432E">
        <w:rPr>
          <w:rFonts w:eastAsia="Malgun Gothic"/>
        </w:rPr>
        <w:tab/>
      </w:r>
      <w:r w:rsidRPr="00A8432E">
        <w:rPr>
          <w:rFonts w:eastAsia="Malgun Gothic"/>
        </w:rPr>
        <w:t xml:space="preserve">Department of Psychological &amp; Brain Sciences, Washington University in St. Louis, </w:t>
      </w:r>
      <w:r w:rsidR="0045555D" w:rsidRPr="00A8432E">
        <w:rPr>
          <w:rFonts w:eastAsia="Malgun Gothic"/>
        </w:rPr>
        <w:t xml:space="preserve">St. Louis, </w:t>
      </w:r>
      <w:r w:rsidRPr="00A8432E">
        <w:rPr>
          <w:rFonts w:eastAsia="Malgun Gothic"/>
        </w:rPr>
        <w:t>MO</w:t>
      </w:r>
      <w:r w:rsidR="0045555D" w:rsidRPr="00A8432E">
        <w:rPr>
          <w:rFonts w:eastAsia="Malgun Gothic"/>
        </w:rPr>
        <w:t xml:space="preserve"> </w:t>
      </w:r>
      <w:r w:rsidR="0045555D" w:rsidRPr="00A8432E">
        <w:t>63130</w:t>
      </w:r>
      <w:r w:rsidRPr="00A8432E">
        <w:rPr>
          <w:rFonts w:eastAsia="Malgun Gothic"/>
        </w:rPr>
        <w:t xml:space="preserve">, USA; </w:t>
      </w:r>
      <w:r w:rsidRPr="00A8432E">
        <w:rPr>
          <w:rStyle w:val="Hyperlink"/>
          <w:rFonts w:eastAsia="Malgun Gothic"/>
          <w:color w:val="auto"/>
          <w:szCs w:val="24"/>
          <w:u w:val="none"/>
        </w:rPr>
        <w:t>hy321321@naver.com</w:t>
      </w:r>
    </w:p>
    <w:p w14:paraId="4CE8B900" w14:textId="233EB584" w:rsidR="007E4BB8" w:rsidRPr="00A8432E" w:rsidRDefault="007E4BB8" w:rsidP="00B70254">
      <w:pPr>
        <w:pStyle w:val="MDPI16affiliation"/>
        <w:rPr>
          <w:rFonts w:eastAsia="Malgun Gothic"/>
        </w:rPr>
      </w:pPr>
      <w:r w:rsidRPr="00A8432E">
        <w:rPr>
          <w:rFonts w:eastAsia="Malgun Gothic"/>
          <w:vertAlign w:val="superscript"/>
        </w:rPr>
        <w:t>4.</w:t>
      </w:r>
      <w:r w:rsidR="00FC2D3F" w:rsidRPr="00A8432E">
        <w:rPr>
          <w:rFonts w:eastAsia="Malgun Gothic"/>
        </w:rPr>
        <w:tab/>
      </w:r>
      <w:r w:rsidRPr="00A8432E">
        <w:rPr>
          <w:rFonts w:eastAsia="Malgun Gothic"/>
        </w:rPr>
        <w:t xml:space="preserve">College of Medicine, Gyeongsang National University, Jinju 52727, Korea; </w:t>
      </w:r>
      <w:hyperlink r:id="rId10" w:history="1">
        <w:r w:rsidRPr="00A8432E">
          <w:rPr>
            <w:rStyle w:val="Hyperlink"/>
            <w:rFonts w:eastAsia="Malgun Gothic"/>
            <w:color w:val="auto"/>
            <w:u w:val="none"/>
          </w:rPr>
          <w:t>pearlmed15@gmail.com</w:t>
        </w:r>
      </w:hyperlink>
    </w:p>
    <w:p w14:paraId="170E0AA5" w14:textId="6196BBAC" w:rsidR="007E4BB8" w:rsidRPr="00A8432E" w:rsidRDefault="007E4BB8" w:rsidP="00B70254">
      <w:pPr>
        <w:pStyle w:val="MDPI16affiliation"/>
        <w:rPr>
          <w:rFonts w:eastAsia="Malgun Gothic"/>
        </w:rPr>
      </w:pPr>
      <w:r w:rsidRPr="00A8432E">
        <w:rPr>
          <w:rFonts w:eastAsia="Malgun Gothic"/>
          <w:vertAlign w:val="superscript"/>
        </w:rPr>
        <w:t>5</w:t>
      </w:r>
      <w:r w:rsidR="00FC2D3F" w:rsidRPr="00A8432E">
        <w:rPr>
          <w:rFonts w:eastAsia="Malgun Gothic"/>
        </w:rPr>
        <w:tab/>
      </w:r>
      <w:r w:rsidRPr="00A8432E">
        <w:rPr>
          <w:rFonts w:eastAsia="Malgun Gothic"/>
        </w:rPr>
        <w:t xml:space="preserve">Department of Pediatrics, Yonsei University College of Medicine, Seoul, </w:t>
      </w:r>
      <w:r w:rsidR="0045555D" w:rsidRPr="00A8432E">
        <w:rPr>
          <w:rFonts w:eastAsia="Malgun Gothic"/>
        </w:rPr>
        <w:t>Korea; AZSAGM@yuhs.ac</w:t>
      </w:r>
    </w:p>
    <w:p w14:paraId="10BB2706" w14:textId="1761EBE7" w:rsidR="007E4BB8" w:rsidRPr="00A8432E" w:rsidRDefault="007E4BB8" w:rsidP="00B70254">
      <w:pPr>
        <w:pStyle w:val="MDPI16affiliation"/>
        <w:rPr>
          <w:rFonts w:eastAsia="Malgun Gothic"/>
          <w:vertAlign w:val="superscript"/>
        </w:rPr>
      </w:pPr>
      <w:r w:rsidRPr="00A8432E">
        <w:rPr>
          <w:rFonts w:eastAsia="Malgun Gothic"/>
          <w:vertAlign w:val="superscript"/>
        </w:rPr>
        <w:t>6</w:t>
      </w:r>
      <w:r w:rsidR="00FC2D3F" w:rsidRPr="00A8432E">
        <w:rPr>
          <w:rFonts w:eastAsia="Malgun Gothic"/>
        </w:rPr>
        <w:tab/>
      </w:r>
      <w:r w:rsidRPr="00A8432E">
        <w:rPr>
          <w:rFonts w:eastAsia="Malgun Gothic"/>
        </w:rPr>
        <w:t xml:space="preserve">Severance Hospital, Yonsei University College of Medicine, Seoul 03722, Korea; </w:t>
      </w:r>
      <w:r w:rsidRPr="00A8432E">
        <w:rPr>
          <w:rStyle w:val="Hyperlink"/>
          <w:rFonts w:eastAsia="Malgun Gothic"/>
          <w:color w:val="auto"/>
          <w:szCs w:val="24"/>
          <w:u w:val="none"/>
        </w:rPr>
        <w:t>kwangseob@yuhs.ac</w:t>
      </w:r>
    </w:p>
    <w:p w14:paraId="76D4C4CD" w14:textId="76E61782" w:rsidR="007E4BB8" w:rsidRPr="00A8432E" w:rsidRDefault="007E4BB8" w:rsidP="00B70254">
      <w:pPr>
        <w:pStyle w:val="MDPI16affiliation"/>
        <w:rPr>
          <w:rFonts w:eastAsia="Malgun Gothic"/>
        </w:rPr>
      </w:pPr>
      <w:r w:rsidRPr="00A8432E">
        <w:rPr>
          <w:rFonts w:eastAsia="Malgun Gothic"/>
          <w:vertAlign w:val="superscript"/>
        </w:rPr>
        <w:t>7</w:t>
      </w:r>
      <w:r w:rsidR="00FC2D3F" w:rsidRPr="00A8432E">
        <w:rPr>
          <w:rFonts w:eastAsia="Malgun Gothic"/>
        </w:rPr>
        <w:tab/>
      </w:r>
      <w:r w:rsidRPr="00A8432E">
        <w:rPr>
          <w:rFonts w:eastAsia="Malgun Gothic"/>
        </w:rPr>
        <w:t xml:space="preserve">Division of Biomedical Engineering, Hankuk University of Foreign Studies, Gyeonggi-do, Korea; </w:t>
      </w:r>
      <w:r w:rsidRPr="00A8432E">
        <w:rPr>
          <w:rStyle w:val="Hyperlink"/>
          <w:rFonts w:eastAsia="Malgun Gothic"/>
          <w:color w:val="auto"/>
          <w:szCs w:val="24"/>
          <w:u w:val="none"/>
        </w:rPr>
        <w:t>younko@hufs.ac.kr</w:t>
      </w:r>
    </w:p>
    <w:p w14:paraId="5B8EF271" w14:textId="0AB16279" w:rsidR="007E4BB8" w:rsidRPr="00A8432E" w:rsidRDefault="007E4BB8" w:rsidP="00B70254">
      <w:pPr>
        <w:pStyle w:val="MDPI16affiliation"/>
        <w:rPr>
          <w:rFonts w:eastAsia="Malgun Gothic"/>
        </w:rPr>
      </w:pPr>
      <w:r w:rsidRPr="00A8432E">
        <w:rPr>
          <w:rFonts w:eastAsia="Malgun Gothic"/>
          <w:vertAlign w:val="superscript"/>
        </w:rPr>
        <w:t>8</w:t>
      </w:r>
      <w:r w:rsidR="00FC2D3F" w:rsidRPr="00A8432E">
        <w:rPr>
          <w:rFonts w:eastAsia="Malgun Gothic"/>
        </w:rPr>
        <w:tab/>
      </w:r>
      <w:r w:rsidRPr="00A8432E">
        <w:rPr>
          <w:rFonts w:eastAsia="Malgun Gothic"/>
        </w:rPr>
        <w:t>Department of Nephrology, Yonsei University Wonju College of Medicine, Wonju, Korea; j</w:t>
      </w:r>
      <w:r w:rsidR="0045555D" w:rsidRPr="00A8432E">
        <w:rPr>
          <w:rFonts w:eastAsia="Malgun Gothic"/>
        </w:rPr>
        <w:t>unyoung07@yonsei.ac.kr</w:t>
      </w:r>
    </w:p>
    <w:p w14:paraId="15F7D090" w14:textId="14BB803D" w:rsidR="007E4BB8" w:rsidRPr="00A8432E" w:rsidRDefault="007E4BB8" w:rsidP="00B70254">
      <w:pPr>
        <w:pStyle w:val="MDPI16affiliation"/>
        <w:rPr>
          <w:rFonts w:eastAsia="Malgun Gothic"/>
        </w:rPr>
      </w:pPr>
      <w:r w:rsidRPr="00A8432E">
        <w:rPr>
          <w:rFonts w:eastAsia="Malgun Gothic"/>
          <w:vertAlign w:val="superscript"/>
        </w:rPr>
        <w:t>9</w:t>
      </w:r>
      <w:r w:rsidR="00FC2D3F" w:rsidRPr="00A8432E">
        <w:tab/>
      </w:r>
      <w:r w:rsidRPr="00A8432E">
        <w:rPr>
          <w:rFonts w:eastAsia="Malgun Gothic"/>
        </w:rPr>
        <w:t xml:space="preserve">Early Psychosis: Interventions and Clinical-detection (EPIC) Lab, Department of Psychosis Studies, Institute of Psychiatry, Psychology &amp; Neuroscience, King’s College London, London, </w:t>
      </w:r>
      <w:r w:rsidR="0045555D" w:rsidRPr="00A8432E">
        <w:rPr>
          <w:rFonts w:eastAsia="Malgun Gothic"/>
        </w:rPr>
        <w:t>UK</w:t>
      </w:r>
      <w:r w:rsidRPr="00A8432E">
        <w:rPr>
          <w:rFonts w:eastAsia="Malgun Gothic"/>
        </w:rPr>
        <w:t xml:space="preserve">; </w:t>
      </w:r>
      <w:r w:rsidRPr="00A8432E">
        <w:rPr>
          <w:rStyle w:val="Hyperlink"/>
          <w:rFonts w:eastAsia="Malgun Gothic"/>
          <w:color w:val="auto"/>
          <w:szCs w:val="24"/>
          <w:u w:val="none"/>
        </w:rPr>
        <w:t>radua@clinic.cat</w:t>
      </w:r>
    </w:p>
    <w:p w14:paraId="5F08F349" w14:textId="678A394B" w:rsidR="007E4BB8" w:rsidRPr="00A8432E" w:rsidRDefault="007E4BB8" w:rsidP="00B70254">
      <w:pPr>
        <w:pStyle w:val="MDPI16affiliation"/>
        <w:rPr>
          <w:rFonts w:eastAsia="Malgun Gothic"/>
        </w:rPr>
      </w:pPr>
      <w:r w:rsidRPr="00A8432E">
        <w:rPr>
          <w:rFonts w:eastAsia="Malgun Gothic"/>
          <w:vertAlign w:val="superscript"/>
        </w:rPr>
        <w:t>10</w:t>
      </w:r>
      <w:r w:rsidR="00FC2D3F" w:rsidRPr="00A8432E">
        <w:rPr>
          <w:rFonts w:eastAsia="Malgun Gothic"/>
        </w:rPr>
        <w:tab/>
      </w:r>
      <w:r w:rsidRPr="00A8432E">
        <w:rPr>
          <w:rFonts w:eastAsia="Malgun Gothic"/>
        </w:rPr>
        <w:t xml:space="preserve">FIDMAG Germanes Hospitalaries, </w:t>
      </w:r>
      <w:r w:rsidR="0045555D" w:rsidRPr="00A8432E">
        <w:rPr>
          <w:rFonts w:eastAsia="Malgun Gothic"/>
        </w:rPr>
        <w:t>CIBERSAM, Barcelona, Spain</w:t>
      </w:r>
    </w:p>
    <w:p w14:paraId="756A2297" w14:textId="5AC384E7" w:rsidR="007E4BB8" w:rsidRPr="00A8432E" w:rsidRDefault="007E4BB8" w:rsidP="00B70254">
      <w:pPr>
        <w:pStyle w:val="MDPI16affiliation"/>
        <w:rPr>
          <w:rFonts w:eastAsia="Malgun Gothic"/>
        </w:rPr>
      </w:pPr>
      <w:r w:rsidRPr="00A8432E">
        <w:rPr>
          <w:rFonts w:eastAsia="Malgun Gothic"/>
          <w:vertAlign w:val="superscript"/>
        </w:rPr>
        <w:t>11</w:t>
      </w:r>
      <w:r w:rsidR="00FC2D3F" w:rsidRPr="00A8432E">
        <w:rPr>
          <w:rFonts w:eastAsia="Malgun Gothic"/>
        </w:rPr>
        <w:tab/>
      </w:r>
      <w:r w:rsidRPr="00A8432E">
        <w:rPr>
          <w:rFonts w:eastAsia="Malgun Gothic"/>
        </w:rPr>
        <w:t>Centre for Psychiatry Research, Department of Clinical Neuroscience, Karolins</w:t>
      </w:r>
      <w:r w:rsidR="0045555D" w:rsidRPr="00A8432E">
        <w:rPr>
          <w:rFonts w:eastAsia="Malgun Gothic"/>
        </w:rPr>
        <w:t>ka Institute, Stockholm, Sweden</w:t>
      </w:r>
    </w:p>
    <w:p w14:paraId="03BDEA5A" w14:textId="50DFFE41" w:rsidR="007E4BB8" w:rsidRPr="00A8432E" w:rsidRDefault="007E4BB8" w:rsidP="00B70254">
      <w:pPr>
        <w:pStyle w:val="MDPI16affiliation"/>
        <w:rPr>
          <w:rFonts w:eastAsia="Malgun Gothic"/>
        </w:rPr>
      </w:pPr>
      <w:r w:rsidRPr="00A8432E">
        <w:rPr>
          <w:rFonts w:eastAsia="Malgun Gothic"/>
          <w:vertAlign w:val="superscript"/>
        </w:rPr>
        <w:t>12</w:t>
      </w:r>
      <w:r w:rsidR="00FC2D3F" w:rsidRPr="00A8432E">
        <w:rPr>
          <w:rFonts w:eastAsia="Malgun Gothic"/>
        </w:rPr>
        <w:tab/>
      </w:r>
      <w:r w:rsidRPr="00A8432E">
        <w:rPr>
          <w:rFonts w:eastAsia="Malgun Gothic"/>
        </w:rPr>
        <w:t>Institut d</w:t>
      </w:r>
      <w:r w:rsidR="00F0434E" w:rsidRPr="00A8432E">
        <w:rPr>
          <w:rFonts w:eastAsia="Malgun Gothic"/>
        </w:rPr>
        <w:t>’</w:t>
      </w:r>
      <w:r w:rsidRPr="00A8432E">
        <w:rPr>
          <w:rFonts w:eastAsia="Malgun Gothic"/>
        </w:rPr>
        <w:t>Investigacions Biomèdiques August Pi i Sunyer (IDIBAPS), Barcelona</w:t>
      </w:r>
      <w:r w:rsidR="0045555D" w:rsidRPr="00A8432E">
        <w:rPr>
          <w:rFonts w:eastAsia="Malgun Gothic"/>
        </w:rPr>
        <w:t>, Spain</w:t>
      </w:r>
    </w:p>
    <w:p w14:paraId="27D43CF6" w14:textId="2E3E61EC" w:rsidR="007E4BB8" w:rsidRPr="00A8432E" w:rsidRDefault="007E4BB8" w:rsidP="00B70254">
      <w:pPr>
        <w:pStyle w:val="MDPI16affiliation"/>
        <w:rPr>
          <w:rFonts w:eastAsia="Malgun Gothic"/>
          <w:color w:val="auto"/>
        </w:rPr>
      </w:pPr>
      <w:r w:rsidRPr="00A8432E">
        <w:rPr>
          <w:rFonts w:eastAsia="Malgun Gothic"/>
          <w:vertAlign w:val="superscript"/>
        </w:rPr>
        <w:t>13</w:t>
      </w:r>
      <w:r w:rsidR="00FC2D3F" w:rsidRPr="00A8432E">
        <w:rPr>
          <w:rFonts w:eastAsia="Malgun Gothic"/>
        </w:rPr>
        <w:tab/>
      </w:r>
      <w:r w:rsidRPr="00A8432E">
        <w:rPr>
          <w:rFonts w:eastAsia="Malgun Gothic"/>
        </w:rPr>
        <w:t xml:space="preserve">Department of Pediatrics, Luton &amp; Dunstable University Hospital NHS Foundation Trust, Luton, </w:t>
      </w:r>
      <w:r w:rsidR="0045555D" w:rsidRPr="00A8432E">
        <w:rPr>
          <w:rFonts w:eastAsia="Malgun Gothic"/>
        </w:rPr>
        <w:t>UK</w:t>
      </w:r>
      <w:r w:rsidRPr="00A8432E">
        <w:rPr>
          <w:rFonts w:eastAsia="Malgun Gothic"/>
          <w:color w:val="auto"/>
        </w:rPr>
        <w:t xml:space="preserve">; </w:t>
      </w:r>
      <w:r w:rsidRPr="00A8432E">
        <w:rPr>
          <w:rStyle w:val="Hyperlink"/>
          <w:rFonts w:eastAsia="Malgun Gothic"/>
          <w:color w:val="auto"/>
          <w:szCs w:val="24"/>
          <w:u w:val="none"/>
        </w:rPr>
        <w:t>michael</w:t>
      </w:r>
      <w:r w:rsidR="00FE0990" w:rsidRPr="00A8432E">
        <w:rPr>
          <w:rStyle w:val="Hyperlink"/>
          <w:rFonts w:eastAsia="Malgun Gothic"/>
          <w:color w:val="auto"/>
          <w:szCs w:val="24"/>
          <w:u w:val="none"/>
        </w:rPr>
        <w:t>_</w:t>
      </w:r>
      <w:r w:rsidRPr="00A8432E">
        <w:rPr>
          <w:rStyle w:val="Hyperlink"/>
          <w:rFonts w:eastAsia="Malgun Gothic"/>
          <w:color w:val="auto"/>
          <w:szCs w:val="24"/>
          <w:u w:val="none"/>
        </w:rPr>
        <w:t>eisenhut@yahoo.com</w:t>
      </w:r>
    </w:p>
    <w:p w14:paraId="14338109" w14:textId="2478B9A2" w:rsidR="007E4BB8" w:rsidRPr="00A8432E" w:rsidRDefault="007E4BB8" w:rsidP="00B70254">
      <w:pPr>
        <w:pStyle w:val="MDPI16affiliation"/>
        <w:rPr>
          <w:rFonts w:eastAsia="Malgun Gothic"/>
        </w:rPr>
      </w:pPr>
      <w:r w:rsidRPr="00A8432E">
        <w:rPr>
          <w:rFonts w:eastAsia="Malgun Gothic"/>
          <w:vertAlign w:val="superscript"/>
        </w:rPr>
        <w:t>14</w:t>
      </w:r>
      <w:r w:rsidR="00FC2D3F" w:rsidRPr="00A8432E">
        <w:rPr>
          <w:rFonts w:eastAsia="Malgun Gothic"/>
        </w:rPr>
        <w:tab/>
      </w:r>
      <w:r w:rsidRPr="00A8432E">
        <w:rPr>
          <w:rFonts w:eastAsia="Malgun Gothic"/>
        </w:rPr>
        <w:t xml:space="preserve">CESP, Inserm UMR1178, Department of Psychiatry, Assistance Publique-Hôpitaux de Paris, Bicêtre University Hospital, Le Kremlin Bicêtre, France; </w:t>
      </w:r>
      <w:r w:rsidRPr="00A8432E">
        <w:rPr>
          <w:rStyle w:val="Hyperlink"/>
          <w:rFonts w:eastAsia="Malgun Gothic"/>
          <w:color w:val="auto"/>
          <w:szCs w:val="24"/>
          <w:u w:val="none"/>
        </w:rPr>
        <w:t>florence.gressier@aphp.fr</w:t>
      </w:r>
    </w:p>
    <w:p w14:paraId="16E9FDAE" w14:textId="40EE0513" w:rsidR="007E4BB8" w:rsidRPr="00A8432E" w:rsidRDefault="007E4BB8" w:rsidP="00B70254">
      <w:pPr>
        <w:pStyle w:val="MDPI16affiliation"/>
        <w:rPr>
          <w:rFonts w:eastAsia="Malgun Gothic"/>
        </w:rPr>
      </w:pPr>
      <w:r w:rsidRPr="00A8432E">
        <w:rPr>
          <w:rFonts w:eastAsia="Malgun Gothic"/>
          <w:vertAlign w:val="superscript"/>
        </w:rPr>
        <w:t>15</w:t>
      </w:r>
      <w:r w:rsidR="00FC2D3F" w:rsidRPr="00A8432E">
        <w:rPr>
          <w:rFonts w:eastAsia="Malgun Gothic"/>
        </w:rPr>
        <w:tab/>
      </w:r>
      <w:r w:rsidRPr="00A8432E">
        <w:rPr>
          <w:rFonts w:eastAsia="Malgun Gothic"/>
        </w:rPr>
        <w:t xml:space="preserve">Research and Development Unit, Parc Sanitari Sant Joan de Déu, Universitat de Barcelona, Fundació Sant Joan de Déu, CIBERSAM, Barcelona, Spain; </w:t>
      </w:r>
      <w:r w:rsidRPr="00A8432E">
        <w:rPr>
          <w:rStyle w:val="Hyperlink"/>
          <w:rFonts w:eastAsia="Malgun Gothic"/>
          <w:color w:val="auto"/>
          <w:u w:val="none"/>
        </w:rPr>
        <w:t>a.koyanagi@pssjd.org</w:t>
      </w:r>
    </w:p>
    <w:p w14:paraId="29B5B3A9" w14:textId="31AB5AEA" w:rsidR="007E4BB8" w:rsidRPr="00A8432E" w:rsidRDefault="007E4BB8" w:rsidP="00B70254">
      <w:pPr>
        <w:pStyle w:val="MDPI16affiliation"/>
        <w:rPr>
          <w:rFonts w:eastAsia="Malgun Gothic"/>
        </w:rPr>
      </w:pPr>
      <w:r w:rsidRPr="00A8432E">
        <w:rPr>
          <w:rFonts w:eastAsia="Malgun Gothic"/>
          <w:vertAlign w:val="superscript"/>
        </w:rPr>
        <w:t>16</w:t>
      </w:r>
      <w:r w:rsidR="00FC2D3F" w:rsidRPr="00A8432E">
        <w:rPr>
          <w:rFonts w:eastAsia="Malgun Gothic"/>
        </w:rPr>
        <w:tab/>
      </w:r>
      <w:r w:rsidRPr="00A8432E">
        <w:rPr>
          <w:rFonts w:eastAsia="Malgun Gothic"/>
        </w:rPr>
        <w:t>ICREA, Pg. Lluis Companys 23, Barcelona, SpainInstituto de Salud Carlos III, Centro de Investigación Biomédica en Red de Salud Mental, CIBERSAM, Madrid</w:t>
      </w:r>
      <w:r w:rsidR="00A8263A" w:rsidRPr="00A8432E">
        <w:rPr>
          <w:rFonts w:eastAsia="Malgun Gothic"/>
        </w:rPr>
        <w:t>, Spain</w:t>
      </w:r>
    </w:p>
    <w:p w14:paraId="3ABA1DC1" w14:textId="5C8EE7AE" w:rsidR="007E4BB8" w:rsidRPr="00A8432E" w:rsidRDefault="007E4BB8" w:rsidP="00B70254">
      <w:pPr>
        <w:pStyle w:val="MDPI16affiliation"/>
        <w:rPr>
          <w:rFonts w:eastAsia="Malgun Gothic"/>
        </w:rPr>
      </w:pPr>
      <w:r w:rsidRPr="00A8432E">
        <w:rPr>
          <w:rFonts w:eastAsia="Malgun Gothic"/>
          <w:vertAlign w:val="superscript"/>
        </w:rPr>
        <w:t>17</w:t>
      </w:r>
      <w:r w:rsidR="00FC2D3F" w:rsidRPr="00A8432E">
        <w:rPr>
          <w:rFonts w:eastAsia="Malgun Gothic"/>
        </w:rPr>
        <w:tab/>
      </w:r>
      <w:r w:rsidRPr="00A8432E">
        <w:rPr>
          <w:rFonts w:eastAsia="Malgun Gothic"/>
        </w:rPr>
        <w:t xml:space="preserve">Physiotherapy Department, South London and Maudsley NHS Foundation Trust, London, </w:t>
      </w:r>
      <w:r w:rsidR="00A8263A" w:rsidRPr="00A8432E">
        <w:rPr>
          <w:rFonts w:eastAsia="Malgun Gothic"/>
        </w:rPr>
        <w:t>UK</w:t>
      </w:r>
      <w:r w:rsidRPr="00A8432E">
        <w:rPr>
          <w:rFonts w:eastAsia="Malgun Gothic"/>
        </w:rPr>
        <w:t xml:space="preserve">; </w:t>
      </w:r>
      <w:r w:rsidRPr="00A8432E">
        <w:rPr>
          <w:rStyle w:val="Hyperlink"/>
          <w:rFonts w:eastAsia="Malgun Gothic"/>
          <w:color w:val="auto"/>
          <w:szCs w:val="24"/>
          <w:u w:val="none"/>
        </w:rPr>
        <w:t>brendon.stubbs@kcl.ac.uk</w:t>
      </w:r>
    </w:p>
    <w:p w14:paraId="11145A45" w14:textId="4547E161" w:rsidR="007E4BB8" w:rsidRPr="00A8432E" w:rsidRDefault="007E4BB8" w:rsidP="00B70254">
      <w:pPr>
        <w:pStyle w:val="MDPI16affiliation"/>
        <w:rPr>
          <w:rFonts w:eastAsia="Malgun Gothic"/>
        </w:rPr>
      </w:pPr>
      <w:r w:rsidRPr="00A8432E">
        <w:rPr>
          <w:rFonts w:eastAsia="Malgun Gothic"/>
          <w:vertAlign w:val="superscript"/>
        </w:rPr>
        <w:t>18</w:t>
      </w:r>
      <w:r w:rsidR="00FC2D3F" w:rsidRPr="00A8432E">
        <w:rPr>
          <w:rFonts w:eastAsia="Malgun Gothic"/>
        </w:rPr>
        <w:tab/>
      </w:r>
      <w:r w:rsidRPr="00A8432E">
        <w:rPr>
          <w:rFonts w:eastAsia="Malgun Gothic"/>
        </w:rPr>
        <w:t>Department of Psychological Medicine, Institute of Psychiatry, Psychology and Neuroscience, King</w:t>
      </w:r>
      <w:r w:rsidR="00F0434E" w:rsidRPr="00A8432E">
        <w:rPr>
          <w:rFonts w:eastAsia="Malgun Gothic"/>
        </w:rPr>
        <w:t>’</w:t>
      </w:r>
      <w:r w:rsidRPr="00A8432E">
        <w:rPr>
          <w:rFonts w:eastAsia="Malgun Gothic"/>
        </w:rPr>
        <w:t xml:space="preserve">s College London, London, </w:t>
      </w:r>
      <w:r w:rsidR="00A8263A" w:rsidRPr="00A8432E">
        <w:rPr>
          <w:rFonts w:eastAsia="Malgun Gothic"/>
        </w:rPr>
        <w:t>UK</w:t>
      </w:r>
    </w:p>
    <w:p w14:paraId="54D7C4C9" w14:textId="4D8FA143" w:rsidR="007E4BB8" w:rsidRPr="00A8432E" w:rsidRDefault="007E4BB8" w:rsidP="00B70254">
      <w:pPr>
        <w:pStyle w:val="MDPI16affiliation"/>
        <w:rPr>
          <w:rFonts w:eastAsia="Malgun Gothic"/>
        </w:rPr>
      </w:pPr>
      <w:r w:rsidRPr="00A8432E">
        <w:rPr>
          <w:rFonts w:eastAsia="Malgun Gothic"/>
          <w:vertAlign w:val="superscript"/>
        </w:rPr>
        <w:t>19</w:t>
      </w:r>
      <w:r w:rsidR="00FC2D3F" w:rsidRPr="00A8432E">
        <w:rPr>
          <w:rFonts w:eastAsia="Malgun Gothic"/>
        </w:rPr>
        <w:tab/>
      </w:r>
      <w:r w:rsidRPr="00A8432E">
        <w:rPr>
          <w:rFonts w:eastAsia="Malgun Gothic"/>
        </w:rPr>
        <w:t xml:space="preserve">Department of Neurosciences, University of Padua, Padua, Italy; </w:t>
      </w:r>
      <w:r w:rsidRPr="00A8432E">
        <w:rPr>
          <w:rStyle w:val="Hyperlink"/>
          <w:rFonts w:eastAsia="Malgun Gothic"/>
          <w:color w:val="auto"/>
          <w:szCs w:val="24"/>
          <w:u w:val="none"/>
        </w:rPr>
        <w:t>marco.solmi83@gmail.com</w:t>
      </w:r>
    </w:p>
    <w:p w14:paraId="74A523F0" w14:textId="68492316" w:rsidR="007E4BB8" w:rsidRPr="00A8432E" w:rsidRDefault="007E4BB8" w:rsidP="00B70254">
      <w:pPr>
        <w:pStyle w:val="MDPI16affiliation"/>
        <w:rPr>
          <w:rFonts w:eastAsia="Malgun Gothic"/>
        </w:rPr>
      </w:pPr>
      <w:r w:rsidRPr="00A8432E">
        <w:rPr>
          <w:rFonts w:eastAsia="Malgun Gothic"/>
          <w:vertAlign w:val="superscript"/>
        </w:rPr>
        <w:t>20</w:t>
      </w:r>
      <w:r w:rsidR="00FC2D3F" w:rsidRPr="00A8432E">
        <w:rPr>
          <w:rFonts w:eastAsia="Malgun Gothic"/>
        </w:rPr>
        <w:tab/>
      </w:r>
      <w:r w:rsidRPr="00A8432E">
        <w:rPr>
          <w:rFonts w:eastAsia="Malgun Gothic"/>
        </w:rPr>
        <w:t>Neurosciences Center, University of Padua, Padua, Ital</w:t>
      </w:r>
      <w:r w:rsidR="00A8263A" w:rsidRPr="00A8432E">
        <w:rPr>
          <w:rFonts w:eastAsia="Malgun Gothic"/>
        </w:rPr>
        <w:t>y</w:t>
      </w:r>
    </w:p>
    <w:p w14:paraId="7E60B4FB" w14:textId="1B231CA6" w:rsidR="007E4BB8" w:rsidRPr="00A8432E" w:rsidRDefault="007E4BB8" w:rsidP="00B70254">
      <w:pPr>
        <w:pStyle w:val="MDPI16affiliation"/>
        <w:rPr>
          <w:rFonts w:eastAsia="Malgun Gothic"/>
        </w:rPr>
      </w:pPr>
      <w:r w:rsidRPr="00A8432E">
        <w:rPr>
          <w:rFonts w:eastAsia="Malgun Gothic"/>
          <w:vertAlign w:val="superscript"/>
        </w:rPr>
        <w:t>21</w:t>
      </w:r>
      <w:r w:rsidR="00FC2D3F" w:rsidRPr="00A8432E">
        <w:rPr>
          <w:rFonts w:eastAsia="Malgun Gothic"/>
        </w:rPr>
        <w:tab/>
      </w:r>
      <w:r w:rsidRPr="00A8432E">
        <w:rPr>
          <w:rFonts w:eastAsia="Malgun Gothic"/>
        </w:rPr>
        <w:t>Early Psychosis: Interventions and Clinical-detection (EPIC) lab, Department of Psychosis Studies, Institute of Psychiatry, Psychology &amp; Neuroscience, King</w:t>
      </w:r>
      <w:r w:rsidR="00F0434E" w:rsidRPr="00A8432E">
        <w:rPr>
          <w:rFonts w:eastAsia="Malgun Gothic"/>
        </w:rPr>
        <w:t>’</w:t>
      </w:r>
      <w:r w:rsidRPr="00A8432E">
        <w:rPr>
          <w:rFonts w:eastAsia="Malgun Gothic"/>
        </w:rPr>
        <w:t xml:space="preserve">s College London, London, </w:t>
      </w:r>
      <w:r w:rsidR="00A8263A" w:rsidRPr="00A8432E">
        <w:rPr>
          <w:rFonts w:eastAsia="Malgun Gothic"/>
        </w:rPr>
        <w:t>UK</w:t>
      </w:r>
    </w:p>
    <w:p w14:paraId="5F0BF8B1" w14:textId="1B3D6135" w:rsidR="007E4BB8" w:rsidRPr="00A8432E" w:rsidRDefault="007E4BB8" w:rsidP="00B70254">
      <w:pPr>
        <w:pStyle w:val="MDPI16affiliation"/>
        <w:rPr>
          <w:rFonts w:eastAsia="Malgun Gothic"/>
        </w:rPr>
      </w:pPr>
      <w:r w:rsidRPr="00A8432E">
        <w:rPr>
          <w:rFonts w:eastAsia="Malgun Gothic"/>
          <w:vertAlign w:val="superscript"/>
        </w:rPr>
        <w:t>22</w:t>
      </w:r>
      <w:r w:rsidR="00FC2D3F" w:rsidRPr="00A8432E">
        <w:rPr>
          <w:rFonts w:eastAsia="Malgun Gothic"/>
        </w:rPr>
        <w:tab/>
      </w:r>
      <w:r w:rsidRPr="00A8432E">
        <w:rPr>
          <w:rFonts w:eastAsia="Malgun Gothic"/>
        </w:rPr>
        <w:t xml:space="preserve">Department of Psychiatry, University of Toledo Medical Center, Toledo, </w:t>
      </w:r>
      <w:r w:rsidR="00A8263A" w:rsidRPr="00A8432E">
        <w:rPr>
          <w:rFonts w:eastAsia="Malgun Gothic"/>
        </w:rPr>
        <w:t>OH</w:t>
      </w:r>
      <w:r w:rsidRPr="00A8432E">
        <w:rPr>
          <w:rFonts w:eastAsia="Malgun Gothic"/>
        </w:rPr>
        <w:t>, USA;</w:t>
      </w:r>
      <w:r w:rsidRPr="00A8432E">
        <w:t xml:space="preserve"> </w:t>
      </w:r>
      <w:r w:rsidRPr="00A8432E">
        <w:rPr>
          <w:rFonts w:eastAsia="Malgun Gothic"/>
        </w:rPr>
        <w:t>T</w:t>
      </w:r>
      <w:r w:rsidR="00A8263A" w:rsidRPr="00A8432E">
        <w:rPr>
          <w:rFonts w:eastAsia="Malgun Gothic"/>
        </w:rPr>
        <w:t>heodor.Rais@utoledo.edu</w:t>
      </w:r>
    </w:p>
    <w:p w14:paraId="695093B6" w14:textId="7BBCFD61" w:rsidR="007E4BB8" w:rsidRPr="00A8432E" w:rsidRDefault="007E4BB8" w:rsidP="00B70254">
      <w:pPr>
        <w:pStyle w:val="MDPI16affiliation"/>
        <w:rPr>
          <w:rFonts w:eastAsia="Malgun Gothic"/>
        </w:rPr>
      </w:pPr>
      <w:r w:rsidRPr="00A8432E">
        <w:rPr>
          <w:rFonts w:eastAsia="Malgun Gothic"/>
          <w:vertAlign w:val="superscript"/>
        </w:rPr>
        <w:t>23</w:t>
      </w:r>
      <w:r w:rsidR="00FC2D3F" w:rsidRPr="00A8432E">
        <w:rPr>
          <w:rFonts w:eastAsia="Malgun Gothic"/>
        </w:rPr>
        <w:tab/>
      </w:r>
      <w:r w:rsidRPr="00A8432E">
        <w:rPr>
          <w:rFonts w:eastAsia="Malgun Gothic"/>
        </w:rPr>
        <w:t xml:space="preserve">Department of Internal Medicine IV, Medical University </w:t>
      </w:r>
      <w:r w:rsidR="00A8263A" w:rsidRPr="00A8432E">
        <w:rPr>
          <w:rFonts w:eastAsia="Malgun Gothic"/>
        </w:rPr>
        <w:t>Innsbruck, Anichstraße 35, 6020</w:t>
      </w:r>
      <w:r w:rsidRPr="00A8432E">
        <w:rPr>
          <w:rFonts w:eastAsia="Malgun Gothic"/>
        </w:rPr>
        <w:t xml:space="preserve"> Innsbruck, Austria; </w:t>
      </w:r>
      <w:r w:rsidRPr="00A8432E">
        <w:rPr>
          <w:rStyle w:val="Hyperlink"/>
          <w:rFonts w:eastAsia="Malgun Gothic"/>
          <w:color w:val="auto"/>
          <w:szCs w:val="24"/>
          <w:u w:val="none"/>
        </w:rPr>
        <w:t>andreas.kronbichler@i-med.ac.at</w:t>
      </w:r>
    </w:p>
    <w:p w14:paraId="533F9F28" w14:textId="303AB975" w:rsidR="007E4BB8" w:rsidRPr="00A8432E" w:rsidRDefault="007E4BB8" w:rsidP="00B70254">
      <w:pPr>
        <w:pStyle w:val="MDPI16affiliation"/>
        <w:rPr>
          <w:rStyle w:val="Hyperlink"/>
          <w:rFonts w:eastAsia="Malgun Gothic"/>
          <w:color w:val="auto"/>
          <w:szCs w:val="24"/>
        </w:rPr>
      </w:pPr>
      <w:r w:rsidRPr="00A8432E">
        <w:rPr>
          <w:rFonts w:eastAsia="Malgun Gothic"/>
          <w:vertAlign w:val="superscript"/>
        </w:rPr>
        <w:lastRenderedPageBreak/>
        <w:t>24</w:t>
      </w:r>
      <w:r w:rsidR="00FC2D3F" w:rsidRPr="00A8432E">
        <w:rPr>
          <w:rFonts w:eastAsia="Malgun Gothic"/>
        </w:rPr>
        <w:tab/>
      </w:r>
      <w:r w:rsidRPr="00A8432E">
        <w:rPr>
          <w:rFonts w:eastAsia="Malgun Gothic"/>
        </w:rPr>
        <w:t>Pain and Rehabilitation center and Department of Medicine and Health Sciences (IMH), Faculty of Health Sciences University of Linköping, S</w:t>
      </w:r>
      <w:r w:rsidR="005903CD" w:rsidRPr="00A8432E">
        <w:rPr>
          <w:rFonts w:eastAsia="Malgun Gothic"/>
        </w:rPr>
        <w:t>E-</w:t>
      </w:r>
      <w:r w:rsidRPr="00A8432E">
        <w:rPr>
          <w:rFonts w:eastAsia="Malgun Gothic"/>
        </w:rPr>
        <w:t xml:space="preserve">581 85 Linköping, Sweden; </w:t>
      </w:r>
      <w:r w:rsidR="00A8263A" w:rsidRPr="00A8432E">
        <w:rPr>
          <w:rStyle w:val="Hyperlink"/>
          <w:rFonts w:eastAsia="Malgun Gothic"/>
          <w:color w:val="auto"/>
          <w:szCs w:val="24"/>
          <w:u w:val="none"/>
        </w:rPr>
        <w:t>elena.dragioti@liu.se</w:t>
      </w:r>
    </w:p>
    <w:p w14:paraId="4AC9ACE7" w14:textId="10760115" w:rsidR="007E4BB8" w:rsidRPr="00A8432E" w:rsidRDefault="007E4BB8" w:rsidP="00B70254">
      <w:pPr>
        <w:pStyle w:val="MDPI16affiliation"/>
        <w:rPr>
          <w:rFonts w:eastAsia="Malgun Gothic"/>
          <w:lang w:eastAsia="ko-KR"/>
        </w:rPr>
      </w:pPr>
      <w:r w:rsidRPr="00A8432E">
        <w:rPr>
          <w:rFonts w:eastAsia="Malgun Gothic"/>
          <w:vertAlign w:val="superscript"/>
        </w:rPr>
        <w:t>25</w:t>
      </w:r>
      <w:r w:rsidR="00FC2D3F" w:rsidRPr="00A8432E">
        <w:rPr>
          <w:rFonts w:eastAsia="Malgun Gothic"/>
        </w:rPr>
        <w:tab/>
      </w:r>
      <w:r w:rsidRPr="00A8432E">
        <w:rPr>
          <w:rFonts w:eastAsia="Malgun Gothic"/>
        </w:rPr>
        <w:t xml:space="preserve">Laboratory of Histological Analysis and Preparation (LAPHIS), Federal University of the Parnaiba Delta, Parnaiba 64202-020, Brazil; </w:t>
      </w:r>
      <w:hyperlink r:id="rId11" w:history="1">
        <w:r w:rsidR="00A8263A" w:rsidRPr="00A8432E">
          <w:rPr>
            <w:rStyle w:val="Hyperlink"/>
            <w:rFonts w:eastAsia="Malgun Gothic"/>
            <w:color w:val="auto"/>
            <w:szCs w:val="24"/>
            <w:u w:val="none"/>
          </w:rPr>
          <w:t>vasconcelos@ufpi.edu.br</w:t>
        </w:r>
      </w:hyperlink>
      <w:r w:rsidR="00A8263A" w:rsidRPr="00A8432E">
        <w:rPr>
          <w:rStyle w:val="Hyperlink"/>
          <w:rFonts w:eastAsia="Malgun Gothic"/>
          <w:color w:val="auto"/>
          <w:szCs w:val="24"/>
          <w:u w:val="none"/>
        </w:rPr>
        <w:t xml:space="preserve"> </w:t>
      </w:r>
      <w:r w:rsidRPr="00A8432E">
        <w:rPr>
          <w:rStyle w:val="Hyperlink"/>
          <w:rFonts w:eastAsia="Malgun Gothic"/>
          <w:color w:val="auto"/>
          <w:szCs w:val="24"/>
          <w:u w:val="none"/>
        </w:rPr>
        <w:t>(D.F.P.V</w:t>
      </w:r>
      <w:r w:rsidR="00A8263A" w:rsidRPr="00A8432E">
        <w:rPr>
          <w:rStyle w:val="Hyperlink"/>
          <w:rFonts w:eastAsia="Malgun Gothic"/>
          <w:color w:val="auto"/>
          <w:szCs w:val="24"/>
          <w:u w:val="none"/>
        </w:rPr>
        <w:t>.</w:t>
      </w:r>
      <w:r w:rsidRPr="00A8432E">
        <w:rPr>
          <w:rStyle w:val="Hyperlink"/>
          <w:rFonts w:eastAsia="Malgun Gothic"/>
          <w:color w:val="auto"/>
          <w:szCs w:val="24"/>
          <w:u w:val="none"/>
        </w:rPr>
        <w:t>)</w:t>
      </w:r>
      <w:r w:rsidRPr="00A8432E">
        <w:rPr>
          <w:rFonts w:eastAsia="Malgun Gothic"/>
          <w:color w:val="auto"/>
        </w:rPr>
        <w:t xml:space="preserve">; </w:t>
      </w:r>
      <w:r w:rsidRPr="00A8432E">
        <w:rPr>
          <w:rStyle w:val="Hyperlink"/>
          <w:rFonts w:eastAsia="Malgun Gothic"/>
          <w:color w:val="auto"/>
          <w:szCs w:val="24"/>
          <w:u w:val="none"/>
        </w:rPr>
        <w:t>feliperodolfo.15@hotmail.com</w:t>
      </w:r>
      <w:r w:rsidRPr="00A8432E">
        <w:rPr>
          <w:rFonts w:eastAsia="Malgun Gothic"/>
          <w:color w:val="auto"/>
        </w:rPr>
        <w:t xml:space="preserve"> (</w:t>
      </w:r>
      <w:r w:rsidRPr="00A8432E">
        <w:rPr>
          <w:rFonts w:eastAsia="Malgun Gothic"/>
          <w:color w:val="auto"/>
          <w:lang w:eastAsia="ko-KR"/>
        </w:rPr>
        <w:t>F.R.P.d.S.)</w:t>
      </w:r>
    </w:p>
    <w:p w14:paraId="35FAFEEC" w14:textId="7C70DD62" w:rsidR="007E4BB8" w:rsidRPr="00A8432E" w:rsidRDefault="007E4BB8" w:rsidP="00B70254">
      <w:pPr>
        <w:pStyle w:val="MDPI16affiliation"/>
        <w:rPr>
          <w:rFonts w:eastAsia="Malgun Gothic"/>
        </w:rPr>
      </w:pPr>
      <w:r w:rsidRPr="00A8432E">
        <w:rPr>
          <w:rFonts w:eastAsia="Malgun Gothic"/>
          <w:vertAlign w:val="superscript"/>
        </w:rPr>
        <w:t>26</w:t>
      </w:r>
      <w:r w:rsidR="00FC2D3F" w:rsidRPr="00A8432E">
        <w:rPr>
          <w:rFonts w:eastAsia="Malgun Gothic"/>
        </w:rPr>
        <w:tab/>
      </w:r>
      <w:r w:rsidRPr="00A8432E">
        <w:rPr>
          <w:rFonts w:eastAsia="Malgun Gothic"/>
        </w:rPr>
        <w:t xml:space="preserve">Department of Basic Sciences, Medicine Faculty of Tunis, Tunis El Manar University, 15 Rue Djebel Lakdar, 1007 Tunis, Tunisia; </w:t>
      </w:r>
      <w:r w:rsidRPr="00A8432E">
        <w:rPr>
          <w:rStyle w:val="Hyperlink"/>
          <w:rFonts w:eastAsia="Malgun Gothic"/>
          <w:color w:val="auto"/>
          <w:u w:val="none"/>
        </w:rPr>
        <w:t>kalttizaoui@gmail.com</w:t>
      </w:r>
    </w:p>
    <w:p w14:paraId="791277E0" w14:textId="7366B2A0" w:rsidR="007E4BB8" w:rsidRPr="00A8432E" w:rsidRDefault="007E4BB8" w:rsidP="00B70254">
      <w:pPr>
        <w:pStyle w:val="MDPI16affiliation"/>
        <w:rPr>
          <w:rFonts w:eastAsia="Malgun Gothic"/>
        </w:rPr>
      </w:pPr>
      <w:r w:rsidRPr="00A8432E">
        <w:rPr>
          <w:rFonts w:eastAsia="Malgun Gothic"/>
          <w:vertAlign w:val="superscript"/>
        </w:rPr>
        <w:t>27</w:t>
      </w:r>
      <w:r w:rsidR="00FC2D3F" w:rsidRPr="00A8432E">
        <w:rPr>
          <w:rFonts w:eastAsia="Malgun Gothic"/>
        </w:rPr>
        <w:tab/>
      </w:r>
      <w:r w:rsidRPr="00A8432E">
        <w:rPr>
          <w:rFonts w:eastAsia="Malgun Gothic"/>
        </w:rPr>
        <w:t xml:space="preserve">University Hospital, University of São Paulo, São Paulo, Brazil; </w:t>
      </w:r>
      <w:r w:rsidRPr="00A8432E">
        <w:rPr>
          <w:rStyle w:val="Hyperlink"/>
          <w:rFonts w:eastAsia="Malgun Gothic"/>
          <w:color w:val="auto"/>
          <w:u w:val="none"/>
        </w:rPr>
        <w:t>brunowsky@gmail.com</w:t>
      </w:r>
    </w:p>
    <w:p w14:paraId="548DCBE7" w14:textId="2D6596A5" w:rsidR="007E4BB8" w:rsidRPr="00A8432E" w:rsidRDefault="007E4BB8" w:rsidP="00B70254">
      <w:pPr>
        <w:pStyle w:val="MDPI16affiliation"/>
        <w:rPr>
          <w:rFonts w:eastAsia="Malgun Gothic"/>
        </w:rPr>
      </w:pPr>
      <w:r w:rsidRPr="00A8432E">
        <w:rPr>
          <w:rFonts w:eastAsia="Malgun Gothic"/>
          <w:vertAlign w:val="superscript"/>
        </w:rPr>
        <w:t>28</w:t>
      </w:r>
      <w:r w:rsidR="00FC2D3F" w:rsidRPr="00A8432E">
        <w:rPr>
          <w:rFonts w:eastAsia="Malgun Gothic"/>
        </w:rPr>
        <w:tab/>
      </w:r>
      <w:r w:rsidRPr="00A8432E">
        <w:rPr>
          <w:rFonts w:eastAsia="Malgun Gothic"/>
        </w:rPr>
        <w:t>Service of Interdisciplinary Neuromodulation, Department and Institute of Psychiatry, University of São Paulo Medical School, São Paulo</w:t>
      </w:r>
      <w:r w:rsidR="00A8263A" w:rsidRPr="00A8432E">
        <w:rPr>
          <w:rFonts w:eastAsia="Malgun Gothic"/>
        </w:rPr>
        <w:t>, Brazil</w:t>
      </w:r>
    </w:p>
    <w:p w14:paraId="5ED43CC0" w14:textId="1A9F91C5" w:rsidR="007E4BB8" w:rsidRPr="00A8432E" w:rsidRDefault="007E4BB8" w:rsidP="00B70254">
      <w:pPr>
        <w:pStyle w:val="MDPI16affiliation"/>
        <w:rPr>
          <w:rFonts w:eastAsia="Malgun Gothic"/>
        </w:rPr>
      </w:pPr>
      <w:r w:rsidRPr="00A8432E">
        <w:rPr>
          <w:rFonts w:eastAsia="Malgun Gothic"/>
          <w:vertAlign w:val="superscript"/>
        </w:rPr>
        <w:t>29</w:t>
      </w:r>
      <w:r w:rsidR="00FC2D3F" w:rsidRPr="00A8432E">
        <w:rPr>
          <w:rFonts w:eastAsia="Malgun Gothic"/>
        </w:rPr>
        <w:tab/>
      </w:r>
      <w:r w:rsidRPr="00A8432E">
        <w:rPr>
          <w:rFonts w:eastAsia="Malgun Gothic"/>
        </w:rPr>
        <w:t>Laboratory of Neuroscience and National Institute of Biomarkers in Neuropsychiatry, Department and Institute of Psychiatry, University of São Paulo Medical School, São Paulo</w:t>
      </w:r>
      <w:r w:rsidR="00A8263A" w:rsidRPr="00A8432E">
        <w:rPr>
          <w:rFonts w:eastAsia="Malgun Gothic"/>
        </w:rPr>
        <w:t>, Brazil</w:t>
      </w:r>
    </w:p>
    <w:p w14:paraId="0F2B77CE" w14:textId="7133CF5F" w:rsidR="007E4BB8" w:rsidRPr="00A8432E" w:rsidRDefault="007E4BB8" w:rsidP="00B70254">
      <w:pPr>
        <w:pStyle w:val="MDPI16affiliation"/>
        <w:rPr>
          <w:rFonts w:eastAsia="Malgun Gothic"/>
        </w:rPr>
      </w:pPr>
      <w:r w:rsidRPr="00A8432E">
        <w:rPr>
          <w:rFonts w:eastAsia="Malgun Gothic"/>
          <w:vertAlign w:val="superscript"/>
        </w:rPr>
        <w:t>30</w:t>
      </w:r>
      <w:r w:rsidR="00FC2D3F" w:rsidRPr="00A8432E">
        <w:rPr>
          <w:rFonts w:eastAsia="Malgun Gothic"/>
        </w:rPr>
        <w:tab/>
      </w:r>
      <w:r w:rsidRPr="00A8432E">
        <w:rPr>
          <w:rFonts w:eastAsia="Malgun Gothic"/>
        </w:rPr>
        <w:t>Department of Psychiatry and Psychotherapy, University Hospital, LMU Munich</w:t>
      </w:r>
      <w:r w:rsidR="00DE5FED" w:rsidRPr="00A8432E">
        <w:rPr>
          <w:rFonts w:eastAsia="Malgun Gothic"/>
        </w:rPr>
        <w:t>, Munich, Germany</w:t>
      </w:r>
    </w:p>
    <w:p w14:paraId="119FDC73" w14:textId="48C6A0C4" w:rsidR="007E4BB8" w:rsidRPr="00A8432E" w:rsidRDefault="007E4BB8" w:rsidP="00B70254">
      <w:pPr>
        <w:pStyle w:val="MDPI16affiliation"/>
        <w:rPr>
          <w:rFonts w:eastAsia="Malgun Gothic"/>
        </w:rPr>
      </w:pPr>
      <w:r w:rsidRPr="00A8432E">
        <w:rPr>
          <w:rFonts w:eastAsia="Malgun Gothic"/>
          <w:vertAlign w:val="superscript"/>
        </w:rPr>
        <w:t>31</w:t>
      </w:r>
      <w:r w:rsidR="00FC2D3F" w:rsidRPr="00A8432E">
        <w:rPr>
          <w:rFonts w:eastAsia="Malgun Gothic"/>
        </w:rPr>
        <w:tab/>
      </w:r>
      <w:r w:rsidRPr="00A8432E">
        <w:rPr>
          <w:rFonts w:eastAsia="Malgun Gothic"/>
        </w:rPr>
        <w:t xml:space="preserve">Centre for Addiction &amp; Mental Health, Toronto, </w:t>
      </w:r>
      <w:r w:rsidR="00DE5FED" w:rsidRPr="00A8432E">
        <w:rPr>
          <w:rFonts w:eastAsia="Malgun Gothic"/>
        </w:rPr>
        <w:t>ON</w:t>
      </w:r>
      <w:r w:rsidRPr="00A8432E">
        <w:rPr>
          <w:rFonts w:eastAsia="Malgun Gothic"/>
        </w:rPr>
        <w:t xml:space="preserve">, Canada; </w:t>
      </w:r>
      <w:r w:rsidRPr="00A8432E">
        <w:rPr>
          <w:rStyle w:val="Hyperlink"/>
          <w:rFonts w:eastAsia="Malgun Gothic"/>
          <w:color w:val="auto"/>
          <w:u w:val="none"/>
        </w:rPr>
        <w:t>andre.carvalho@camh.ca</w:t>
      </w:r>
    </w:p>
    <w:p w14:paraId="3CD8ED9C" w14:textId="3DDBAAC0" w:rsidR="007E4BB8" w:rsidRPr="00A8432E" w:rsidRDefault="007E4BB8" w:rsidP="00B70254">
      <w:pPr>
        <w:pStyle w:val="MDPI16affiliation"/>
        <w:rPr>
          <w:rFonts w:eastAsia="Malgun Gothic"/>
        </w:rPr>
      </w:pPr>
      <w:r w:rsidRPr="00A8432E">
        <w:rPr>
          <w:rFonts w:eastAsia="Malgun Gothic"/>
          <w:vertAlign w:val="superscript"/>
        </w:rPr>
        <w:t>32</w:t>
      </w:r>
      <w:r w:rsidR="00FC2D3F" w:rsidRPr="00A8432E">
        <w:rPr>
          <w:rFonts w:eastAsia="Malgun Gothic"/>
        </w:rPr>
        <w:tab/>
      </w:r>
      <w:r w:rsidRPr="00A8432E">
        <w:rPr>
          <w:rFonts w:eastAsia="Malgun Gothic"/>
        </w:rPr>
        <w:t xml:space="preserve">Department of Psychiatry, University of Toronto, Toronto, </w:t>
      </w:r>
      <w:r w:rsidR="00DE5FED" w:rsidRPr="00A8432E">
        <w:rPr>
          <w:rFonts w:eastAsia="Malgun Gothic"/>
        </w:rPr>
        <w:t>ON, Canada</w:t>
      </w:r>
    </w:p>
    <w:p w14:paraId="69205E99" w14:textId="77777777" w:rsidR="007E4BB8" w:rsidRPr="00A8432E" w:rsidRDefault="007E4BB8" w:rsidP="00B70254">
      <w:pPr>
        <w:pStyle w:val="MDPI16affiliation"/>
        <w:rPr>
          <w:rFonts w:eastAsia="Malgun Gothic"/>
        </w:rPr>
      </w:pPr>
      <w:r w:rsidRPr="00A8432E">
        <w:rPr>
          <w:rFonts w:eastAsia="Malgun Gothic"/>
          <w:vertAlign w:val="superscript"/>
        </w:rPr>
        <w:t>33</w:t>
      </w:r>
      <w:r w:rsidR="00FC2D3F" w:rsidRPr="00A8432E">
        <w:rPr>
          <w:rFonts w:eastAsia="Malgun Gothic"/>
        </w:rPr>
        <w:tab/>
      </w:r>
      <w:r w:rsidRPr="00A8432E">
        <w:rPr>
          <w:rFonts w:eastAsia="Malgun Gothic"/>
        </w:rPr>
        <w:t>Department of Pharmaceutical Sciences and Interdepartmental Research Center of Pharmacogenetics and Pharmacogenomics (CRIFF), University of Piemonte Orientale, 28100 Novara, Italy; sarah.cargnin@uniupo.it (S.C.); salvatore.terrazzino@uniupo.it (S.T.)</w:t>
      </w:r>
    </w:p>
    <w:p w14:paraId="19DA0720" w14:textId="476E5FE9" w:rsidR="007E4BB8" w:rsidRPr="00A8432E" w:rsidRDefault="007E4BB8" w:rsidP="00B70254">
      <w:pPr>
        <w:pStyle w:val="MDPI16affiliation"/>
        <w:rPr>
          <w:rFonts w:eastAsia="Malgun Gothic"/>
        </w:rPr>
      </w:pPr>
      <w:r w:rsidRPr="00A8432E">
        <w:rPr>
          <w:rFonts w:eastAsia="Malgun Gothic"/>
          <w:vertAlign w:val="superscript"/>
        </w:rPr>
        <w:t>34</w:t>
      </w:r>
      <w:r w:rsidR="00FC2D3F" w:rsidRPr="00A8432E">
        <w:rPr>
          <w:rFonts w:eastAsia="Malgun Gothic"/>
        </w:rPr>
        <w:tab/>
      </w:r>
      <w:r w:rsidRPr="00A8432E">
        <w:rPr>
          <w:rFonts w:eastAsia="Malgun Gothic"/>
        </w:rPr>
        <w:t>The Stockholm Center for Health and Social Change (SCOHOST),</w:t>
      </w:r>
      <w:r w:rsidR="00DE5FED" w:rsidRPr="00A8432E">
        <w:rPr>
          <w:rFonts w:eastAsia="Malgun Gothic"/>
        </w:rPr>
        <w:t xml:space="preserve"> Södertörn University, 141 89 Huddinge, Sweden; amstick66@gmail.com</w:t>
      </w:r>
    </w:p>
    <w:p w14:paraId="5C500D8C" w14:textId="77777777" w:rsidR="007E4BB8" w:rsidRPr="00A8432E" w:rsidRDefault="007E4BB8" w:rsidP="00B70254">
      <w:pPr>
        <w:pStyle w:val="MDPI16affiliation"/>
        <w:rPr>
          <w:rFonts w:eastAsia="Malgun Gothic"/>
        </w:rPr>
      </w:pPr>
      <w:r w:rsidRPr="00A8432E">
        <w:rPr>
          <w:rFonts w:eastAsia="Malgun Gothic"/>
          <w:vertAlign w:val="superscript"/>
        </w:rPr>
        <w:t>35</w:t>
      </w:r>
      <w:r w:rsidR="00FC2D3F" w:rsidRPr="00A8432E">
        <w:rPr>
          <w:rFonts w:eastAsia="Malgun Gothic"/>
        </w:rPr>
        <w:tab/>
      </w:r>
      <w:r w:rsidRPr="00A8432E">
        <w:rPr>
          <w:rFonts w:eastAsia="Malgun Gothic"/>
        </w:rPr>
        <w:t>Department of Preventive Intervention for Psychiatric Disorders, National Institute of Mental Health, National Center of Neurology and Psychiatry, 4-1-1 Ogawahigashicho, Kodaira, Tokyo 187-8553, Japan</w:t>
      </w:r>
    </w:p>
    <w:p w14:paraId="0624932C" w14:textId="36AB92C6" w:rsidR="007E4BB8" w:rsidRPr="00A8432E" w:rsidRDefault="007E4BB8" w:rsidP="00B70254">
      <w:pPr>
        <w:pStyle w:val="MDPI16affiliation"/>
        <w:rPr>
          <w:rFonts w:eastAsia="Malgun Gothic"/>
        </w:rPr>
      </w:pPr>
      <w:r w:rsidRPr="00A8432E">
        <w:rPr>
          <w:rFonts w:eastAsia="Malgun Gothic"/>
          <w:vertAlign w:val="superscript"/>
        </w:rPr>
        <w:t>36</w:t>
      </w:r>
      <w:r w:rsidR="00FC2D3F" w:rsidRPr="00A8432E">
        <w:rPr>
          <w:rFonts w:eastAsia="Malgun Gothic"/>
        </w:rPr>
        <w:tab/>
      </w:r>
      <w:r w:rsidRPr="00A8432E">
        <w:rPr>
          <w:rFonts w:eastAsia="Malgun Gothic"/>
        </w:rPr>
        <w:t xml:space="preserve">The Cambridge Centre for Sport and Exercise Sciences, Anglia Ruskin University, Cambridge, </w:t>
      </w:r>
      <w:r w:rsidR="00DE5FED" w:rsidRPr="00A8432E">
        <w:rPr>
          <w:rFonts w:eastAsia="Malgun Gothic"/>
        </w:rPr>
        <w:t>UK; lee.smith@anglia.ac.uk</w:t>
      </w:r>
    </w:p>
    <w:p w14:paraId="442EB442" w14:textId="701E0ADD" w:rsidR="007E4BB8" w:rsidRPr="00A8432E" w:rsidRDefault="007E4BB8" w:rsidP="00B70254">
      <w:pPr>
        <w:pStyle w:val="MDPI16affiliation"/>
        <w:rPr>
          <w:rFonts w:eastAsia="Malgun Gothic"/>
        </w:rPr>
      </w:pPr>
      <w:r w:rsidRPr="00A8432E">
        <w:rPr>
          <w:rFonts w:eastAsia="Malgun Gothic"/>
          <w:vertAlign w:val="superscript"/>
        </w:rPr>
        <w:t>37</w:t>
      </w:r>
      <w:r w:rsidR="00FC2D3F" w:rsidRPr="00A8432E">
        <w:rPr>
          <w:rFonts w:eastAsia="Malgun Gothic"/>
        </w:rPr>
        <w:tab/>
      </w:r>
      <w:r w:rsidRPr="00A8432E">
        <w:rPr>
          <w:rFonts w:eastAsia="Malgun Gothic"/>
        </w:rPr>
        <w:t xml:space="preserve">Department of Psychology, University of Greenwich, London SE10 9LS, </w:t>
      </w:r>
      <w:r w:rsidR="00DE5FED" w:rsidRPr="00A8432E">
        <w:rPr>
          <w:rFonts w:eastAsia="Malgun Gothic"/>
        </w:rPr>
        <w:t>UK</w:t>
      </w:r>
      <w:r w:rsidRPr="00A8432E">
        <w:rPr>
          <w:rFonts w:eastAsia="Malgun Gothic"/>
        </w:rPr>
        <w:t>; T.Th</w:t>
      </w:r>
      <w:r w:rsidR="00DE5FED" w:rsidRPr="00A8432E">
        <w:rPr>
          <w:rFonts w:eastAsia="Malgun Gothic"/>
        </w:rPr>
        <w:t>ompson@greenwich.ac.uk</w:t>
      </w:r>
    </w:p>
    <w:p w14:paraId="4EC6276F" w14:textId="3974ACF3" w:rsidR="007E4BB8" w:rsidRPr="00A8432E" w:rsidRDefault="007E4BB8" w:rsidP="00B70254">
      <w:pPr>
        <w:pStyle w:val="MDPI16affiliation"/>
        <w:rPr>
          <w:rFonts w:eastAsia="Malgun Gothic"/>
        </w:rPr>
      </w:pPr>
      <w:r w:rsidRPr="00A8432E">
        <w:rPr>
          <w:rFonts w:eastAsia="Malgun Gothic"/>
          <w:vertAlign w:val="superscript"/>
        </w:rPr>
        <w:t>38</w:t>
      </w:r>
      <w:r w:rsidR="00FC2D3F" w:rsidRPr="00A8432E">
        <w:rPr>
          <w:rFonts w:eastAsia="Malgun Gothic"/>
        </w:rPr>
        <w:tab/>
      </w:r>
      <w:r w:rsidRPr="00A8432E">
        <w:rPr>
          <w:rFonts w:eastAsia="Malgun Gothic"/>
        </w:rPr>
        <w:t xml:space="preserve">OASIS </w:t>
      </w:r>
      <w:r w:rsidR="00DE5FED" w:rsidRPr="00A8432E">
        <w:rPr>
          <w:rFonts w:eastAsia="Malgun Gothic"/>
        </w:rPr>
        <w:t>Service</w:t>
      </w:r>
      <w:r w:rsidRPr="00A8432E">
        <w:rPr>
          <w:rFonts w:eastAsia="Malgun Gothic"/>
        </w:rPr>
        <w:t xml:space="preserve">, South London and Maudsley NHS Foundation Trust, London, </w:t>
      </w:r>
      <w:r w:rsidR="00DE5FED" w:rsidRPr="00A8432E">
        <w:rPr>
          <w:rFonts w:eastAsia="Malgun Gothic"/>
        </w:rPr>
        <w:t>UK</w:t>
      </w:r>
    </w:p>
    <w:p w14:paraId="22E3B6E6" w14:textId="3EC18352" w:rsidR="007E4BB8" w:rsidRPr="00A8432E" w:rsidRDefault="007E4BB8" w:rsidP="00B70254">
      <w:pPr>
        <w:pStyle w:val="MDPI16affiliation"/>
        <w:rPr>
          <w:rFonts w:eastAsia="Malgun Gothic"/>
        </w:rPr>
      </w:pPr>
      <w:r w:rsidRPr="00A8432E">
        <w:rPr>
          <w:rFonts w:eastAsia="Malgun Gothic"/>
          <w:vertAlign w:val="superscript"/>
        </w:rPr>
        <w:t>39</w:t>
      </w:r>
      <w:r w:rsidR="00FC2D3F" w:rsidRPr="00A8432E">
        <w:rPr>
          <w:rFonts w:eastAsia="Malgun Gothic"/>
        </w:rPr>
        <w:tab/>
      </w:r>
      <w:r w:rsidRPr="00A8432E">
        <w:rPr>
          <w:rFonts w:eastAsia="Malgun Gothic"/>
        </w:rPr>
        <w:t>Department of Brain and Behavioral Sciences, University of Pavia, Pavia</w:t>
      </w:r>
      <w:r w:rsidR="001C156F" w:rsidRPr="00A8432E">
        <w:rPr>
          <w:rFonts w:eastAsia="Malgun Gothic"/>
        </w:rPr>
        <w:t>, Italy</w:t>
      </w:r>
    </w:p>
    <w:p w14:paraId="4D15ABE4" w14:textId="005B8D2A" w:rsidR="007E4BB8" w:rsidRPr="00A8432E" w:rsidRDefault="00FC2D3F" w:rsidP="00B70254">
      <w:pPr>
        <w:pStyle w:val="MDPI16affiliation"/>
      </w:pPr>
      <w:r w:rsidRPr="00A8432E">
        <w:rPr>
          <w:b/>
        </w:rPr>
        <w:t>*</w:t>
      </w:r>
      <w:r w:rsidRPr="00A8432E">
        <w:tab/>
        <w:t>Correspondence:</w:t>
      </w:r>
      <w:r w:rsidR="00382456" w:rsidRPr="00A8432E">
        <w:t xml:space="preserve"> </w:t>
      </w:r>
      <w:r w:rsidR="007E4BB8" w:rsidRPr="00A8432E">
        <w:t>shinji@yuhs.ac (J.I.S.); paolo.fusar-poli@kcl.ac.uk (P.F.</w:t>
      </w:r>
      <w:r w:rsidR="00382456" w:rsidRPr="00A8432E">
        <w:t>-</w:t>
      </w:r>
      <w:r w:rsidR="007E4BB8" w:rsidRPr="00A8432E">
        <w:t>P.)</w:t>
      </w:r>
    </w:p>
    <w:p w14:paraId="71ACCAB2" w14:textId="36856678" w:rsidR="001C156F" w:rsidRPr="00A8432E" w:rsidRDefault="001C156F" w:rsidP="001C156F">
      <w:pPr>
        <w:pStyle w:val="MDPI16affiliation"/>
        <w:rPr>
          <w:lang w:eastAsia="ko-KR"/>
        </w:rPr>
      </w:pPr>
      <w:r w:rsidRPr="00A8432E">
        <w:rPr>
          <w:rFonts w:eastAsia="Malgun Gothic"/>
        </w:rPr>
        <w:t>†</w:t>
      </w:r>
      <w:r w:rsidRPr="00A8432E">
        <w:rPr>
          <w:rFonts w:eastAsia="Malgun Gothic"/>
          <w:lang w:eastAsia="ko-KR"/>
        </w:rPr>
        <w:tab/>
      </w:r>
      <w:r w:rsidRPr="00A8432E">
        <w:t>The</w:t>
      </w:r>
      <w:r w:rsidR="005903CD" w:rsidRPr="00A8432E">
        <w:t>se authors contributed equally.</w:t>
      </w:r>
    </w:p>
    <w:p w14:paraId="53701A00" w14:textId="77777777" w:rsidR="007E4BB8" w:rsidRPr="00A8432E" w:rsidRDefault="007E4BB8" w:rsidP="00B70254">
      <w:pPr>
        <w:pStyle w:val="MDPI14history"/>
      </w:pPr>
      <w:r w:rsidRPr="00A8432E">
        <w:t>Received: date; Accepted: date; Published: date</w:t>
      </w:r>
    </w:p>
    <w:p w14:paraId="0EA2597B" w14:textId="419CC226" w:rsidR="007E4BB8" w:rsidRPr="00A8432E" w:rsidRDefault="007E4BB8" w:rsidP="00B70254">
      <w:pPr>
        <w:pStyle w:val="MDPI17abstract"/>
        <w:rPr>
          <w:color w:val="auto"/>
        </w:rPr>
      </w:pPr>
      <w:r w:rsidRPr="00A8432E">
        <w:rPr>
          <w:b/>
        </w:rPr>
        <w:t xml:space="preserve">Abstract: </w:t>
      </w:r>
      <w:r w:rsidRPr="00A8432E">
        <w:t>This study aimed to verify noteworthy</w:t>
      </w:r>
      <w:r w:rsidRPr="00A8432E">
        <w:rPr>
          <w:b/>
        </w:rPr>
        <w:t xml:space="preserve"> </w:t>
      </w:r>
      <w:r w:rsidRPr="00A8432E">
        <w:t xml:space="preserve">between genetic risk factors and autism spectrum disorder (ASD) by employing false positive report probability (FPRP) and the Bayesian false-discovery probability (BFDP). Pubmed and Genome-Wide Association Studies (GWAS) catalog was searched were searched from inception to </w:t>
      </w:r>
      <w:r w:rsidR="009900D1" w:rsidRPr="00A8432E">
        <w:t xml:space="preserve">1 </w:t>
      </w:r>
      <w:r w:rsidRPr="00A8432E">
        <w:t xml:space="preserve">August 2019. We included meta-analyses on genetic factors of ASD of any study design. Overall, twenty-seven meta-analyses articles from literature searches and four manually added articles from GWAS catalog were re-analyzed. This showed that five of 31 comparisons for meta-analyses of observational studies, 40 out of 203 comparisons for the GWAS meta-analyses, and 18 out of 20 comparisons for the GWAS catalog, respectively, had noteworthy estimations under both Bayesian approaches. In this study, we found noteworthy genetic </w:t>
      </w:r>
      <w:r w:rsidRPr="00A8432E">
        <w:rPr>
          <w:color w:val="auto"/>
        </w:rPr>
        <w:t>comparisons highly related to an increased risk of ASD. Multiple genetic comparisons were shown to be associated with ASD risk, however, genuine associations should be carefully verified and understood.</w:t>
      </w:r>
    </w:p>
    <w:p w14:paraId="054F713E" w14:textId="77777777" w:rsidR="007E4BB8" w:rsidRPr="00A8432E" w:rsidRDefault="00FC2D3F" w:rsidP="00B70254">
      <w:pPr>
        <w:pStyle w:val="MDPI18keywords"/>
      </w:pPr>
      <w:r w:rsidRPr="00A8432E">
        <w:rPr>
          <w:b/>
        </w:rPr>
        <w:t>Keywords:</w:t>
      </w:r>
      <w:r w:rsidR="007E4BB8" w:rsidRPr="00A8432E">
        <w:rPr>
          <w:b/>
        </w:rPr>
        <w:t xml:space="preserve"> </w:t>
      </w:r>
      <w:r w:rsidR="007E4BB8" w:rsidRPr="00A8432E">
        <w:t>autism spectrum disorder; false positive report probability (FPRP); Bayesian false-discovery probability (BFDP); meta-analysis; Genome-Wide Association Studies (GWAS)</w:t>
      </w:r>
    </w:p>
    <w:p w14:paraId="53B81BC8" w14:textId="77777777" w:rsidR="007E4BB8" w:rsidRPr="00A8432E" w:rsidRDefault="007E4BB8" w:rsidP="00B70254">
      <w:pPr>
        <w:pStyle w:val="MDPI19line"/>
        <w:pBdr>
          <w:bottom w:val="single" w:sz="4" w:space="1" w:color="000000"/>
        </w:pBdr>
        <w:spacing w:after="480"/>
      </w:pPr>
    </w:p>
    <w:p w14:paraId="3523A005" w14:textId="228798EE" w:rsidR="007E4BB8" w:rsidRPr="00A8432E" w:rsidRDefault="009900D1" w:rsidP="009900D1">
      <w:pPr>
        <w:pStyle w:val="MDPI21heading1"/>
      </w:pPr>
      <w:r w:rsidRPr="00A8432E">
        <w:rPr>
          <w:lang w:eastAsia="zh-CN"/>
        </w:rPr>
        <w:t xml:space="preserve">1. </w:t>
      </w:r>
      <w:r w:rsidR="007E4BB8" w:rsidRPr="00A8432E">
        <w:t>Introduction</w:t>
      </w:r>
    </w:p>
    <w:p w14:paraId="32BEBC5B" w14:textId="4D9477F0" w:rsidR="007E4BB8" w:rsidRPr="00A8432E" w:rsidRDefault="007E4BB8" w:rsidP="00B70254">
      <w:pPr>
        <w:pStyle w:val="MDPI31text"/>
      </w:pPr>
      <w:r w:rsidRPr="00A8432E">
        <w:t xml:space="preserve">Autism spectrum disorder (ASD) is a brain-based neurodevelopmental disorder characterized by pervasive impairments in reciprocal social communication, social interaction, and restricted and repetitive behaviors or interests, resulting in a substantial burden of individuals, families, and society </w:t>
      </w:r>
      <w:r w:rsidRPr="00A8432E">
        <w:rPr>
          <w:noProof/>
        </w:rPr>
        <w:t>[1,2]</w:t>
      </w:r>
      <w:r w:rsidRPr="00A8432E">
        <w:t xml:space="preserve">. The repeated reports of recent increase in the prevalence of ASD have raised substantial public </w:t>
      </w:r>
      <w:r w:rsidRPr="00A8432E">
        <w:lastRenderedPageBreak/>
        <w:t>concerns. For example, in large, nationwide population-based studies, the estimated ASD prevalence was reported to be 2.47% among US children and adolescents in 2014</w:t>
      </w:r>
      <w:r w:rsidR="009900D1" w:rsidRPr="00A8432E">
        <w:t>–</w:t>
      </w:r>
      <w:r w:rsidRPr="00A8432E">
        <w:t xml:space="preserve">2016 </w:t>
      </w:r>
      <w:r w:rsidR="00F0434E" w:rsidRPr="00A8432E">
        <w:rPr>
          <w:noProof/>
        </w:rPr>
        <w:t>[3–5</w:t>
      </w:r>
      <w:r w:rsidRPr="00A8432E">
        <w:rPr>
          <w:noProof/>
        </w:rPr>
        <w:t>]</w:t>
      </w:r>
      <w:r w:rsidRPr="00A8432E">
        <w:t xml:space="preserve">. </w:t>
      </w:r>
    </w:p>
    <w:p w14:paraId="5A4CAF0C" w14:textId="012C0D58" w:rsidR="007E4BB8" w:rsidRPr="00A8432E" w:rsidRDefault="007E4BB8" w:rsidP="00B70254">
      <w:pPr>
        <w:pStyle w:val="MDPI31text"/>
      </w:pPr>
      <w:r w:rsidRPr="00A8432E">
        <w:t xml:space="preserve">Although the full range of etiologies underlying ASD remains largely unexplained, progress has been made in the past decade in identifying some neurobiological and genetic risk factors, and it has been well established that combination of genetic and environmental factors is involved in the etiopathogenesis of autism </w:t>
      </w:r>
      <w:r w:rsidRPr="00A8432E">
        <w:rPr>
          <w:noProof/>
        </w:rPr>
        <w:t>[1,6]</w:t>
      </w:r>
      <w:r w:rsidRPr="00A8432E">
        <w:t>. There is a strong genetic background of ASD, which was demonstrated by the fact that heritability is as high as 80</w:t>
      </w:r>
      <w:r w:rsidR="009900D1" w:rsidRPr="00A8432E">
        <w:t>–</w:t>
      </w:r>
      <w:r w:rsidRPr="00A8432E">
        <w:t xml:space="preserve">90% </w:t>
      </w:r>
      <w:r w:rsidRPr="00A8432E">
        <w:rPr>
          <w:noProof/>
        </w:rPr>
        <w:t>[7,8]</w:t>
      </w:r>
      <w:r w:rsidRPr="00A8432E">
        <w:t xml:space="preserve">. It is possible to estimate the heritability of ASD by taking into the account its covariance within twins as twins are matched for many characteristics including in utero and family environment, as well as other developmental aspects </w:t>
      </w:r>
      <w:r w:rsidRPr="00A8432E">
        <w:rPr>
          <w:noProof/>
        </w:rPr>
        <w:t>[7,9,10]</w:t>
      </w:r>
      <w:r w:rsidRPr="00A8432E">
        <w:t>.</w:t>
      </w:r>
    </w:p>
    <w:p w14:paraId="4AE43DD8" w14:textId="77777777" w:rsidR="007E4BB8" w:rsidRPr="00A8432E" w:rsidRDefault="007E4BB8" w:rsidP="00B70254">
      <w:pPr>
        <w:pStyle w:val="MDPI31text"/>
      </w:pPr>
      <w:r w:rsidRPr="00A8432E">
        <w:t xml:space="preserve">ASD is polygenic and genetic variants contribute to ASD risk and phenotypic variability. The results of previous studies showed genome-wide genetic links between ASD </w:t>
      </w:r>
      <w:r w:rsidRPr="00A8432E">
        <w:rPr>
          <w:noProof/>
        </w:rPr>
        <w:t>[11,12]</w:t>
      </w:r>
      <w:r w:rsidRPr="00A8432E">
        <w:t>. They indicated that typical variation in social behavior and adaptive functioning and multiple types of genetic risk for ASD influence a continuum of behavioral and developmental traits.</w:t>
      </w:r>
    </w:p>
    <w:p w14:paraId="3125632F" w14:textId="103A50CE" w:rsidR="007E4BB8" w:rsidRPr="00A8432E" w:rsidRDefault="007E4BB8" w:rsidP="00B70254">
      <w:pPr>
        <w:pStyle w:val="MDPI31text"/>
        <w:rPr>
          <w:color w:val="auto"/>
        </w:rPr>
      </w:pPr>
      <w:r w:rsidRPr="00A8432E">
        <w:rPr>
          <w:color w:val="auto"/>
        </w:rPr>
        <w:t xml:space="preserve">To the best of our knowledge, this is the comprehensive study to summarize the loci that are associated with ASD among the several known loci reported to be related with ASD. We have synthesized all available susceptibility loci for ASD retrieved from meta-analyses regarding the association between the individual polymorphisms and ASD. For the study, we reviewed observational studies, Genome-Wide Association Studies (GWAS) meta analyses, the combined analysis of GWAS discovery and replication cohorts, the GWAS catalog and GWAS data from GWAS meta-analyses </w:t>
      </w:r>
      <w:r w:rsidRPr="00A8432E">
        <w:rPr>
          <w:noProof/>
          <w:color w:val="auto"/>
        </w:rPr>
        <w:t>[13]</w:t>
      </w:r>
      <w:r w:rsidRPr="00A8432E">
        <w:rPr>
          <w:color w:val="auto"/>
        </w:rPr>
        <w:t xml:space="preserve">. Furthermore, we applied a Bayesian approaches including false positive report probability (FPRP) and Bayesian false discovery probability (BFDP) to estimate the noteworthiness of the evidence </w:t>
      </w:r>
      <w:r w:rsidRPr="00A8432E">
        <w:rPr>
          <w:noProof/>
          <w:color w:val="auto"/>
        </w:rPr>
        <w:t>[14,15]</w:t>
      </w:r>
      <w:r w:rsidRPr="00A8432E">
        <w:rPr>
          <w:color w:val="auto"/>
        </w:rPr>
        <w:t>. Using these popular Bayesian statistics (i.e.</w:t>
      </w:r>
      <w:r w:rsidR="00F0434E" w:rsidRPr="00A8432E">
        <w:rPr>
          <w:color w:val="auto"/>
        </w:rPr>
        <w:t>,</w:t>
      </w:r>
      <w:r w:rsidRPr="00A8432E">
        <w:rPr>
          <w:color w:val="auto"/>
        </w:rPr>
        <w:t xml:space="preserve"> FPRP and BFDP), our study shows that the results of genotype associations between the gene variant and disease were found to be noteworthy (genuine associations). Through these methods, we selected only statistically meaningful values excluding false-positive values and analyzed them again</w:t>
      </w:r>
      <w:r w:rsidR="009900D1" w:rsidRPr="00A8432E">
        <w:rPr>
          <w:color w:val="auto"/>
        </w:rPr>
        <w:t>.</w:t>
      </w:r>
      <w:r w:rsidRPr="00A8432E">
        <w:rPr>
          <w:color w:val="auto"/>
        </w:rPr>
        <w:t xml:space="preserve"> We aimed to provide an overview to interpret the statistical significance of reported findings and discuss the identified associations in the suggested genetic risk factors for ASD.</w:t>
      </w:r>
    </w:p>
    <w:p w14:paraId="6ED69E2A" w14:textId="77777777" w:rsidR="007E4BB8" w:rsidRPr="00A8432E" w:rsidRDefault="007E4BB8" w:rsidP="00B70254">
      <w:pPr>
        <w:pStyle w:val="MDPI21heading1"/>
      </w:pPr>
      <w:r w:rsidRPr="00A8432E">
        <w:rPr>
          <w:lang w:eastAsia="zh-CN"/>
        </w:rPr>
        <w:t xml:space="preserve">2. </w:t>
      </w:r>
      <w:r w:rsidRPr="00A8432E">
        <w:t xml:space="preserve">Materials and Methods </w:t>
      </w:r>
    </w:p>
    <w:p w14:paraId="3A7EAF37" w14:textId="77777777" w:rsidR="007E4BB8" w:rsidRPr="00A8432E" w:rsidRDefault="007E4BB8" w:rsidP="009900D1">
      <w:pPr>
        <w:pStyle w:val="MDPI21heading1"/>
        <w:spacing w:before="0" w:after="0"/>
        <w:ind w:firstLine="425"/>
        <w:jc w:val="both"/>
        <w:outlineLvl w:val="9"/>
        <w:rPr>
          <w:b w:val="0"/>
        </w:rPr>
      </w:pPr>
      <w:r w:rsidRPr="00A8432E">
        <w:rPr>
          <w:b w:val="0"/>
        </w:rPr>
        <w:t>This review was conducted following a registered protocol. The specified methods are available on the PROSPERO database with the registration number CRD42018091704. The Preferred Reporting Items for Systematic Reviews and Meta-Analyses (PRISMA) guidelines of this review are shown in Supplementary Table S1.</w:t>
      </w:r>
    </w:p>
    <w:p w14:paraId="2914A86C" w14:textId="2A575F30" w:rsidR="007E4BB8" w:rsidRPr="00A8432E" w:rsidRDefault="009900D1" w:rsidP="009900D1">
      <w:pPr>
        <w:pStyle w:val="MDPI22heading2"/>
      </w:pPr>
      <w:r w:rsidRPr="00A8432E">
        <w:rPr>
          <w:lang w:eastAsia="en-US"/>
        </w:rPr>
        <w:t xml:space="preserve">2.1. </w:t>
      </w:r>
      <w:r w:rsidR="007E4BB8" w:rsidRPr="00A8432E">
        <w:rPr>
          <w:lang w:eastAsia="en-US"/>
        </w:rPr>
        <w:t>Experimental Section</w:t>
      </w:r>
    </w:p>
    <w:p w14:paraId="188E101A" w14:textId="3CC650C2" w:rsidR="007E4BB8" w:rsidRPr="00A8432E" w:rsidRDefault="009900D1" w:rsidP="009900D1">
      <w:pPr>
        <w:pStyle w:val="MDPI23heading3"/>
      </w:pPr>
      <w:r w:rsidRPr="00A8432E">
        <w:t xml:space="preserve">2.1.1. </w:t>
      </w:r>
      <w:r w:rsidR="007E4BB8" w:rsidRPr="00A8432E">
        <w:t>In</w:t>
      </w:r>
      <w:r w:rsidRPr="00A8432E">
        <w:t>clusion and Exclusion Criteria</w:t>
      </w:r>
    </w:p>
    <w:p w14:paraId="1D0C7942" w14:textId="77777777" w:rsidR="007E4BB8" w:rsidRPr="00A8432E" w:rsidRDefault="007E4BB8" w:rsidP="00B70254">
      <w:pPr>
        <w:pStyle w:val="MDPI31text"/>
      </w:pPr>
      <w:r w:rsidRPr="00A8432E">
        <w:t>Studies were included if they satisfied the following conditions: (1) estimated the risk of ASD in humans using meta-analyses in terms of odds ratio (OR) and 95% confidence interval (CI); (2) published in English. Articles were excluded if (1) they did not cover the subject of genetic polymorphism or ASD; (2) did not have individual results for ASD; (3) did not use statistical methods of meta-analysis.</w:t>
      </w:r>
    </w:p>
    <w:p w14:paraId="02949B38" w14:textId="59F1CF14" w:rsidR="007E4BB8" w:rsidRPr="00A8432E" w:rsidRDefault="009900D1" w:rsidP="009900D1">
      <w:pPr>
        <w:pStyle w:val="MDPI23heading3"/>
      </w:pPr>
      <w:r w:rsidRPr="00A8432E">
        <w:t>2.1.2. Search Strategy</w:t>
      </w:r>
    </w:p>
    <w:p w14:paraId="1A135657" w14:textId="559BDF64" w:rsidR="007E4BB8" w:rsidRPr="00A8432E" w:rsidRDefault="007E4BB8" w:rsidP="00B70254">
      <w:pPr>
        <w:pStyle w:val="MDPI31text"/>
        <w:rPr>
          <w:color w:val="auto"/>
        </w:rPr>
      </w:pPr>
      <w:r w:rsidRPr="00A8432E">
        <w:t xml:space="preserve">A PubMed search was performed to extract data from meta-analyses regarding the gene polymorphisms of ASD published until </w:t>
      </w:r>
      <w:r w:rsidR="00E95997" w:rsidRPr="00A8432E">
        <w:t xml:space="preserve">1 </w:t>
      </w:r>
      <w:r w:rsidRPr="00A8432E">
        <w:t xml:space="preserve">August 2019. Two of the authors (MJ Son and CY Son) used the search terms used the search terms (autism AND meta OR meta-analysis) and obtained relevant articles, first, by scanning the titles and abstracts and, second, by reviewing the full-text (Figure </w:t>
      </w:r>
      <w:r w:rsidRPr="00A8432E">
        <w:rPr>
          <w:color w:val="auto"/>
        </w:rPr>
        <w:t xml:space="preserve">1). </w:t>
      </w:r>
      <w:r w:rsidRPr="00A8432E">
        <w:rPr>
          <w:color w:val="auto"/>
        </w:rPr>
        <w:lastRenderedPageBreak/>
        <w:t>During the selection process, all genetic, gen* and related terms were included in the relevant articles. Any disagreements were resolved by discussion and consensus. In the case of GWAS, GWAS catalog was additionally used as well as PubMed for more precise search.</w:t>
      </w:r>
    </w:p>
    <w:p w14:paraId="72E3F46A" w14:textId="4984C2D6" w:rsidR="007E4BB8" w:rsidRPr="00A8432E" w:rsidRDefault="009900D1" w:rsidP="009900D1">
      <w:pPr>
        <w:pStyle w:val="MDPI23heading3"/>
      </w:pPr>
      <w:r w:rsidRPr="00A8432E">
        <w:t>2.1.3. Data Extraction</w:t>
      </w:r>
    </w:p>
    <w:p w14:paraId="2E2468D1" w14:textId="0335D4AA" w:rsidR="007E4BB8" w:rsidRPr="00A8432E" w:rsidRDefault="007E4BB8" w:rsidP="00B70254">
      <w:pPr>
        <w:pStyle w:val="MDPI31text"/>
      </w:pPr>
      <w:r w:rsidRPr="00A8432E">
        <w:t xml:space="preserve">From each article, we extracted the first author, year of publication, the number of individual studies included, the number of cases and controls and the number of families if a meta-analysis included family-based studies, the type of statistical model (fixed or random) and study design. We also recorded gene name, gene variants, genotypic comparison, odds ratio (OR) with 95% CI and the corresponding </w:t>
      </w:r>
      <w:r w:rsidR="005903CD" w:rsidRPr="00A8432E">
        <w:rPr>
          <w:i/>
        </w:rPr>
        <w:t>p</w:t>
      </w:r>
      <w:r w:rsidRPr="00A8432E">
        <w:t xml:space="preserve">-value. We retrieved all the main data (preferably adjusted), and, for comprehensiveness we additionally extracted subgroup analysis data if the main data were not statistically significant. When data were incomplete, we contacted the corresponding authors for additional information. </w:t>
      </w:r>
    </w:p>
    <w:p w14:paraId="45D5D964" w14:textId="60DA020C" w:rsidR="007E4BB8" w:rsidRPr="00A8432E" w:rsidRDefault="007E4BB8" w:rsidP="00B70254">
      <w:pPr>
        <w:pStyle w:val="MDPI31text"/>
      </w:pPr>
      <w:r w:rsidRPr="00A8432E">
        <w:t xml:space="preserve">Reported association was considered statistically significant if </w:t>
      </w:r>
      <w:r w:rsidR="005903CD" w:rsidRPr="00A8432E">
        <w:rPr>
          <w:i/>
        </w:rPr>
        <w:t>p</w:t>
      </w:r>
      <w:r w:rsidRPr="00A8432E">
        <w:t>-value</w:t>
      </w:r>
      <w:r w:rsidR="009900D1" w:rsidRPr="00A8432E">
        <w:t xml:space="preserve"> </w:t>
      </w:r>
      <w:r w:rsidRPr="00A8432E">
        <w:t>&lt;</w:t>
      </w:r>
      <w:r w:rsidR="009900D1" w:rsidRPr="00A8432E">
        <w:t xml:space="preserve"> </w:t>
      </w:r>
      <w:r w:rsidRPr="00A8432E">
        <w:t>0·05 for meta-analyses of observational studies, and &lt;5</w:t>
      </w:r>
      <w:r w:rsidR="009900D1" w:rsidRPr="00A8432E">
        <w:t xml:space="preserve"> </w:t>
      </w:r>
      <w:r w:rsidRPr="00A8432E">
        <w:t>×</w:t>
      </w:r>
      <w:r w:rsidR="009900D1" w:rsidRPr="00A8432E">
        <w:t xml:space="preserve"> </w:t>
      </w:r>
      <w:r w:rsidRPr="00A8432E">
        <w:t>10</w:t>
      </w:r>
      <w:r w:rsidR="009900D1" w:rsidRPr="00A8432E">
        <w:rPr>
          <w:vertAlign w:val="superscript"/>
        </w:rPr>
        <w:t>−</w:t>
      </w:r>
      <w:r w:rsidRPr="00A8432E">
        <w:rPr>
          <w:vertAlign w:val="superscript"/>
        </w:rPr>
        <w:t>8</w:t>
      </w:r>
      <w:r w:rsidRPr="00A8432E">
        <w:t xml:space="preserve"> for GWAS or meta-analyses of GWAS. Meanwhile, genetic associations with a 5</w:t>
      </w:r>
      <w:r w:rsidR="009900D1" w:rsidRPr="00A8432E">
        <w:t xml:space="preserve"> </w:t>
      </w:r>
      <w:r w:rsidRPr="00A8432E">
        <w:t>×</w:t>
      </w:r>
      <w:r w:rsidR="009900D1" w:rsidRPr="00A8432E">
        <w:t xml:space="preserve"> </w:t>
      </w:r>
      <w:r w:rsidRPr="00A8432E">
        <w:t>10</w:t>
      </w:r>
      <w:r w:rsidR="009900D1" w:rsidRPr="00A8432E">
        <w:rPr>
          <w:vertAlign w:val="superscript"/>
        </w:rPr>
        <w:t>−</w:t>
      </w:r>
      <w:r w:rsidRPr="00A8432E">
        <w:rPr>
          <w:vertAlign w:val="superscript"/>
        </w:rPr>
        <w:t>8</w:t>
      </w:r>
      <w:r w:rsidR="009900D1" w:rsidRPr="00A8432E">
        <w:t xml:space="preserve"> </w:t>
      </w:r>
      <w:r w:rsidRPr="00A8432E">
        <w:t>&lt;</w:t>
      </w:r>
      <w:r w:rsidR="009900D1" w:rsidRPr="00A8432E">
        <w:t xml:space="preserve"> </w:t>
      </w:r>
      <w:r w:rsidR="005903CD" w:rsidRPr="00A8432E">
        <w:rPr>
          <w:i/>
        </w:rPr>
        <w:t>p</w:t>
      </w:r>
      <w:r w:rsidRPr="00A8432E">
        <w:t>-value</w:t>
      </w:r>
      <w:r w:rsidR="009900D1" w:rsidRPr="00A8432E">
        <w:t xml:space="preserve"> </w:t>
      </w:r>
      <w:r w:rsidRPr="00A8432E">
        <w:t>&lt;</w:t>
      </w:r>
      <w:r w:rsidR="009900D1" w:rsidRPr="00A8432E">
        <w:t xml:space="preserve"> </w:t>
      </w:r>
      <w:r w:rsidRPr="00A8432E">
        <w:t xml:space="preserve">0·05 were defined as being of borderline significance in GWAS or meta-analyses of GWAS. In addition, we recorded genetic comparisons with </w:t>
      </w:r>
      <w:r w:rsidR="005903CD" w:rsidRPr="00A8432E">
        <w:rPr>
          <w:i/>
        </w:rPr>
        <w:t>p</w:t>
      </w:r>
      <w:r w:rsidRPr="00A8432E">
        <w:t>-value</w:t>
      </w:r>
      <w:r w:rsidR="009900D1" w:rsidRPr="00A8432E">
        <w:t xml:space="preserve"> </w:t>
      </w:r>
      <w:r w:rsidRPr="00A8432E">
        <w:t>&lt;</w:t>
      </w:r>
      <w:r w:rsidR="009900D1" w:rsidRPr="00A8432E">
        <w:t xml:space="preserve"> </w:t>
      </w:r>
      <w:r w:rsidRPr="00A8432E">
        <w:t>5</w:t>
      </w:r>
      <w:r w:rsidR="009900D1" w:rsidRPr="00A8432E">
        <w:t xml:space="preserve"> </w:t>
      </w:r>
      <w:r w:rsidRPr="00A8432E">
        <w:t>×</w:t>
      </w:r>
      <w:r w:rsidR="009900D1" w:rsidRPr="00A8432E">
        <w:t xml:space="preserve"> </w:t>
      </w:r>
      <w:r w:rsidRPr="00A8432E">
        <w:t>10</w:t>
      </w:r>
      <w:r w:rsidR="009900D1" w:rsidRPr="00A8432E">
        <w:rPr>
          <w:vertAlign w:val="superscript"/>
        </w:rPr>
        <w:t>−</w:t>
      </w:r>
      <w:r w:rsidRPr="00A8432E">
        <w:rPr>
          <w:vertAlign w:val="superscript"/>
        </w:rPr>
        <w:t>8</w:t>
      </w:r>
      <w:r w:rsidRPr="00A8432E">
        <w:t xml:space="preserve"> for our gene network even when they were not re-analyzable due to insufficient raw data.</w:t>
      </w:r>
    </w:p>
    <w:p w14:paraId="3801A566" w14:textId="77777777" w:rsidR="007E4BB8" w:rsidRPr="00A8432E" w:rsidRDefault="007E4BB8" w:rsidP="00B70254">
      <w:pPr>
        <w:pStyle w:val="MDPI22heading2"/>
      </w:pPr>
      <w:r w:rsidRPr="00A8432E">
        <w:rPr>
          <w:lang w:eastAsia="en-US"/>
        </w:rPr>
        <w:t xml:space="preserve">2.2. </w:t>
      </w:r>
      <w:r w:rsidRPr="00A8432E">
        <w:t>Statistical Analysis</w:t>
      </w:r>
    </w:p>
    <w:p w14:paraId="32330C41" w14:textId="19E3E85D" w:rsidR="007E4BB8" w:rsidRPr="00A8432E" w:rsidRDefault="007E4BB8" w:rsidP="00B70254">
      <w:pPr>
        <w:pStyle w:val="MDPI31text"/>
      </w:pPr>
      <w:r w:rsidRPr="00A8432E">
        <w:t xml:space="preserve">Evaluations of the statistical significance of studies about genetic polymorphisms too often inferred false positives, when the evaluations were solely based on </w:t>
      </w:r>
      <w:r w:rsidR="005903CD" w:rsidRPr="00A8432E">
        <w:rPr>
          <w:i/>
        </w:rPr>
        <w:t>p</w:t>
      </w:r>
      <w:r w:rsidRPr="00A8432E">
        <w:t xml:space="preserve">-value </w:t>
      </w:r>
      <w:r w:rsidRPr="00A8432E">
        <w:rPr>
          <w:noProof/>
        </w:rPr>
        <w:t>[15]</w:t>
      </w:r>
      <w:r w:rsidRPr="00A8432E">
        <w:t xml:space="preserve">. Therefore, to clarify “noteworthy” association between re-analyzable genetic variants and ASD, we employed the two Bayesian approaches: the false positive report probability (FPRP) and the Bayesian false-discovery probability (BFDP) </w:t>
      </w:r>
      <w:r w:rsidRPr="00A8432E">
        <w:rPr>
          <w:noProof/>
        </w:rPr>
        <w:t>[15]</w:t>
      </w:r>
      <w:r w:rsidRPr="00A8432E">
        <w:t xml:space="preserve">. We used the Excel spreadsheets created by Wacholder et al. </w:t>
      </w:r>
      <w:r w:rsidRPr="00A8432E">
        <w:rPr>
          <w:noProof/>
        </w:rPr>
        <w:t>[15]</w:t>
      </w:r>
      <w:r w:rsidRPr="00A8432E">
        <w:t xml:space="preserve"> and Wakefield </w:t>
      </w:r>
      <w:r w:rsidRPr="00A8432E">
        <w:rPr>
          <w:noProof/>
        </w:rPr>
        <w:t>[14]</w:t>
      </w:r>
      <w:r w:rsidRPr="00A8432E">
        <w:t xml:space="preserve"> to calculate FPRP and BFDP respectively. We computed FPRP at two prior probability levels of 10</w:t>
      </w:r>
      <w:r w:rsidR="009900D1" w:rsidRPr="00A8432E">
        <w:rPr>
          <w:vertAlign w:val="superscript"/>
        </w:rPr>
        <w:t>−</w:t>
      </w:r>
      <w:r w:rsidRPr="00A8432E">
        <w:rPr>
          <w:vertAlign w:val="superscript"/>
        </w:rPr>
        <w:t>3</w:t>
      </w:r>
      <w:r w:rsidRPr="00A8432E">
        <w:t xml:space="preserve"> and 10</w:t>
      </w:r>
      <w:r w:rsidR="009900D1" w:rsidRPr="00A8432E">
        <w:rPr>
          <w:vertAlign w:val="superscript"/>
        </w:rPr>
        <w:t>−</w:t>
      </w:r>
      <w:r w:rsidRPr="00A8432E">
        <w:rPr>
          <w:vertAlign w:val="superscript"/>
        </w:rPr>
        <w:t>6</w:t>
      </w:r>
      <w:r w:rsidRPr="00A8432E">
        <w:t xml:space="preserve"> and used statistical power to detect two OR levels, 1.2 and 1.5, so that readers can make their own judgment about the evidence for each genetic variant. BFDP is similar to FPRP but uses more information than FPRP </w:t>
      </w:r>
      <w:r w:rsidRPr="00A8432E">
        <w:rPr>
          <w:noProof/>
        </w:rPr>
        <w:t>[14]</w:t>
      </w:r>
      <w:r w:rsidRPr="00A8432E">
        <w:t>. Both prior probability levels were chosen as one of the low and very low values of levels, respectively. We computed BFDP at two prior probabilities levels, 10</w:t>
      </w:r>
      <w:r w:rsidRPr="00A8432E">
        <w:rPr>
          <w:vertAlign w:val="superscript"/>
        </w:rPr>
        <w:t xml:space="preserve">-3 </w:t>
      </w:r>
      <w:r w:rsidRPr="00A8432E">
        <w:t>and 10</w:t>
      </w:r>
      <w:r w:rsidR="009900D1" w:rsidRPr="00A8432E">
        <w:rPr>
          <w:vertAlign w:val="superscript"/>
        </w:rPr>
        <w:t>−</w:t>
      </w:r>
      <w:r w:rsidRPr="00A8432E">
        <w:rPr>
          <w:vertAlign w:val="superscript"/>
        </w:rPr>
        <w:t>6</w:t>
      </w:r>
      <w:r w:rsidRPr="00A8432E">
        <w:t xml:space="preserve">. We set the thresholds of noteworthiness of FPRP and BFDP to be &lt;0·2 and &lt;0·8 respectively as recommended by the original papers and highlighted corresponding results in bold type </w:t>
      </w:r>
      <w:r w:rsidRPr="00A8432E">
        <w:rPr>
          <w:noProof/>
        </w:rPr>
        <w:t>[14,15]</w:t>
      </w:r>
      <w:r w:rsidRPr="00A8432E">
        <w:t>. Gene variants were determined to have a noteworthy association with ASD if they satisfied both thresholds.</w:t>
      </w:r>
    </w:p>
    <w:p w14:paraId="566C0BD3" w14:textId="38C342B1" w:rsidR="007E4BB8" w:rsidRPr="00A8432E" w:rsidRDefault="007E4BB8" w:rsidP="00B70254">
      <w:pPr>
        <w:pStyle w:val="MDPI22heading2"/>
      </w:pPr>
      <w:r w:rsidRPr="00A8432E">
        <w:rPr>
          <w:lang w:eastAsia="en-US"/>
        </w:rPr>
        <w:t xml:space="preserve">2.3. </w:t>
      </w:r>
      <w:r w:rsidRPr="00A8432E">
        <w:t>Construction of PPI (Protein-</w:t>
      </w:r>
      <w:r w:rsidR="005903CD" w:rsidRPr="00A8432E">
        <w:t>Protein Interaction</w:t>
      </w:r>
      <w:r w:rsidRPr="00A8432E">
        <w:t>) Network</w:t>
      </w:r>
    </w:p>
    <w:p w14:paraId="0A0E9278" w14:textId="12940C73" w:rsidR="007E4BB8" w:rsidRPr="00A8432E" w:rsidRDefault="007E4BB8" w:rsidP="00B70254">
      <w:pPr>
        <w:pStyle w:val="MDPI31text"/>
        <w:rPr>
          <w:lang w:eastAsia="ko-KR"/>
        </w:rPr>
      </w:pPr>
      <w:r w:rsidRPr="00A8432E">
        <w:t xml:space="preserve">We collected genetic comparisons either with noteworthy results under both FPRP and BFDP or with </w:t>
      </w:r>
      <w:r w:rsidR="005903CD" w:rsidRPr="00A8432E">
        <w:rPr>
          <w:i/>
        </w:rPr>
        <w:t>p</w:t>
      </w:r>
      <w:r w:rsidRPr="00A8432E">
        <w:t>-value</w:t>
      </w:r>
      <w:r w:rsidR="009900D1" w:rsidRPr="00A8432E">
        <w:t xml:space="preserve"> </w:t>
      </w:r>
      <w:r w:rsidRPr="00A8432E">
        <w:t>&lt;</w:t>
      </w:r>
      <w:r w:rsidR="009900D1" w:rsidRPr="00A8432E">
        <w:t xml:space="preserve"> </w:t>
      </w:r>
      <w:r w:rsidRPr="00A8432E">
        <w:t>5</w:t>
      </w:r>
      <w:r w:rsidR="009900D1" w:rsidRPr="00A8432E">
        <w:t xml:space="preserve"> </w:t>
      </w:r>
      <w:r w:rsidRPr="00A8432E">
        <w:t>×</w:t>
      </w:r>
      <w:r w:rsidR="009900D1" w:rsidRPr="00A8432E">
        <w:t xml:space="preserve"> </w:t>
      </w:r>
      <w:r w:rsidRPr="00A8432E">
        <w:t>10</w:t>
      </w:r>
      <w:r w:rsidR="009900D1" w:rsidRPr="00A8432E">
        <w:rPr>
          <w:vertAlign w:val="superscript"/>
        </w:rPr>
        <w:t>−</w:t>
      </w:r>
      <w:r w:rsidRPr="00A8432E">
        <w:rPr>
          <w:vertAlign w:val="superscript"/>
        </w:rPr>
        <w:t>8</w:t>
      </w:r>
      <w:r w:rsidRPr="00A8432E">
        <w:t xml:space="preserve"> to establish a network of genes using STRING9.1 (protein-protein interaction network, PPI network) related to ASD </w:t>
      </w:r>
      <w:r w:rsidRPr="00A8432E">
        <w:rPr>
          <w:noProof/>
        </w:rPr>
        <w:t>[16]</w:t>
      </w:r>
      <w:r w:rsidRPr="00A8432E">
        <w:t>. Genetic comparison results which show genome-wide significance (</w:t>
      </w:r>
      <w:r w:rsidR="005903CD" w:rsidRPr="00A8432E">
        <w:rPr>
          <w:i/>
        </w:rPr>
        <w:t>p</w:t>
      </w:r>
      <w:r w:rsidRPr="00A8432E">
        <w:t>-value</w:t>
      </w:r>
      <w:r w:rsidR="009900D1" w:rsidRPr="00A8432E">
        <w:t xml:space="preserve"> </w:t>
      </w:r>
      <w:r w:rsidRPr="00A8432E">
        <w:t>&lt;</w:t>
      </w:r>
      <w:r w:rsidR="009900D1" w:rsidRPr="00A8432E">
        <w:t xml:space="preserve"> </w:t>
      </w:r>
      <w:r w:rsidRPr="00A8432E">
        <w:t>5</w:t>
      </w:r>
      <w:r w:rsidR="009900D1" w:rsidRPr="00A8432E">
        <w:t xml:space="preserve"> </w:t>
      </w:r>
      <w:r w:rsidRPr="00A8432E">
        <w:t>×</w:t>
      </w:r>
      <w:r w:rsidR="009900D1" w:rsidRPr="00A8432E">
        <w:t xml:space="preserve"> </w:t>
      </w:r>
      <w:r w:rsidRPr="00A8432E">
        <w:t>10</w:t>
      </w:r>
      <w:r w:rsidR="009900D1" w:rsidRPr="00A8432E">
        <w:rPr>
          <w:vertAlign w:val="superscript"/>
        </w:rPr>
        <w:t>−8</w:t>
      </w:r>
      <w:r w:rsidRPr="00A8432E">
        <w:t>) or borderline significance (</w:t>
      </w:r>
      <w:r w:rsidR="005903CD" w:rsidRPr="00A8432E">
        <w:rPr>
          <w:i/>
        </w:rPr>
        <w:t>p</w:t>
      </w:r>
      <w:r w:rsidRPr="00A8432E">
        <w:t>-value</w:t>
      </w:r>
      <w:r w:rsidR="009900D1" w:rsidRPr="00A8432E">
        <w:t xml:space="preserve"> </w:t>
      </w:r>
      <w:r w:rsidRPr="00A8432E">
        <w:t>&lt;</w:t>
      </w:r>
      <w:r w:rsidR="009900D1" w:rsidRPr="00A8432E">
        <w:t xml:space="preserve"> </w:t>
      </w:r>
      <w:r w:rsidRPr="00A8432E">
        <w:t xml:space="preserve">0.05) with a noteworthy association under both Bayesian approaches were included. Any results with a </w:t>
      </w:r>
      <w:r w:rsidR="005903CD" w:rsidRPr="00A8432E">
        <w:rPr>
          <w:i/>
        </w:rPr>
        <w:t>p</w:t>
      </w:r>
      <w:r w:rsidRPr="00A8432E">
        <w:t>-value</w:t>
      </w:r>
      <w:r w:rsidR="009900D1" w:rsidRPr="00A8432E">
        <w:t xml:space="preserve"> </w:t>
      </w:r>
      <w:r w:rsidRPr="00A8432E">
        <w:t>&lt;</w:t>
      </w:r>
      <w:r w:rsidR="009900D1" w:rsidRPr="00A8432E">
        <w:t xml:space="preserve"> </w:t>
      </w:r>
      <w:r w:rsidRPr="00A8432E">
        <w:t>5</w:t>
      </w:r>
      <w:r w:rsidR="009900D1" w:rsidRPr="00A8432E">
        <w:t xml:space="preserve"> </w:t>
      </w:r>
      <w:r w:rsidRPr="00A8432E">
        <w:t>×</w:t>
      </w:r>
      <w:r w:rsidR="009900D1" w:rsidRPr="00A8432E">
        <w:t xml:space="preserve"> </w:t>
      </w:r>
      <w:r w:rsidRPr="00A8432E">
        <w:t>10</w:t>
      </w:r>
      <w:r w:rsidR="009900D1" w:rsidRPr="00A8432E">
        <w:rPr>
          <w:vertAlign w:val="superscript"/>
        </w:rPr>
        <w:t>−</w:t>
      </w:r>
      <w:r w:rsidRPr="00A8432E">
        <w:rPr>
          <w:vertAlign w:val="superscript"/>
        </w:rPr>
        <w:t>8</w:t>
      </w:r>
      <w:r w:rsidRPr="00A8432E">
        <w:t xml:space="preserve"> that were not re-analyzable were also added in the network analysis. PPI networks provide a critical assessment of protein function on ASD including direct (physical) as well as indirect (functional) associations. </w:t>
      </w:r>
    </w:p>
    <w:p w14:paraId="18C168AE" w14:textId="77777777" w:rsidR="009900D1" w:rsidRPr="00A8432E" w:rsidRDefault="009900D1">
      <w:pPr>
        <w:spacing w:line="240" w:lineRule="auto"/>
        <w:jc w:val="left"/>
        <w:rPr>
          <w:rFonts w:ascii="Palatino Linotype" w:hAnsi="Palatino Linotype"/>
          <w:b/>
          <w:snapToGrid w:val="0"/>
          <w:sz w:val="20"/>
          <w:szCs w:val="22"/>
          <w:lang w:bidi="en-US"/>
        </w:rPr>
      </w:pPr>
      <w:r w:rsidRPr="00A8432E">
        <w:br w:type="page"/>
      </w:r>
    </w:p>
    <w:p w14:paraId="196F4D72" w14:textId="581AD745" w:rsidR="007E4BB8" w:rsidRPr="00A8432E" w:rsidRDefault="007E4BB8" w:rsidP="00B70254">
      <w:pPr>
        <w:pStyle w:val="MDPI21heading1"/>
      </w:pPr>
      <w:r w:rsidRPr="00A8432E">
        <w:lastRenderedPageBreak/>
        <w:t>3. Results</w:t>
      </w:r>
    </w:p>
    <w:p w14:paraId="5DFACA21" w14:textId="386D0891" w:rsidR="007E4BB8" w:rsidRPr="00A8432E" w:rsidRDefault="00D03781" w:rsidP="00D03781">
      <w:pPr>
        <w:pStyle w:val="MDPI22heading2"/>
      </w:pPr>
      <w:r w:rsidRPr="00A8432E">
        <w:t xml:space="preserve">3.1. </w:t>
      </w:r>
      <w:r w:rsidR="007E4BB8" w:rsidRPr="00A8432E">
        <w:t xml:space="preserve">Study </w:t>
      </w:r>
      <w:r w:rsidR="003C78B2" w:rsidRPr="00A8432E">
        <w:t>Characteristics</w:t>
      </w:r>
    </w:p>
    <w:p w14:paraId="79294B45" w14:textId="77777777" w:rsidR="007E4BB8" w:rsidRPr="00A8432E" w:rsidRDefault="007E4BB8" w:rsidP="00B70254">
      <w:pPr>
        <w:pStyle w:val="MDPI31text"/>
      </w:pPr>
      <w:r w:rsidRPr="00A8432E">
        <w:t xml:space="preserve">The initial Pubmed literature search yielded 747 articles. Out these, 656 articles were excluded after screening the title and abstract and 64 articles were omitted after reviewing the full-text. Twenty-seven studies were finally included for the re-analysis of observational studies, GWAS and meta-analyses of GWAS (Figure 1). </w:t>
      </w:r>
    </w:p>
    <w:p w14:paraId="40399CDD" w14:textId="401C10AB" w:rsidR="007E4BB8" w:rsidRPr="00A8432E" w:rsidRDefault="007E4BB8" w:rsidP="00B70254">
      <w:pPr>
        <w:pStyle w:val="MDPI31text"/>
      </w:pPr>
      <w:r w:rsidRPr="00A8432E">
        <w:t xml:space="preserve">Additionally, 25 articles were searched on the GWAS catalog, but 14 articles did not meet the criteria were excluded. Among the remaining 11 articles, five articles were not re-analyzable due to insufficient raw data. Also, five articles were already included in our dataset from the PubMed search. However, we retained three of the non-re-analyzable articles </w:t>
      </w:r>
      <w:r w:rsidR="00F0434E" w:rsidRPr="00A8432E">
        <w:rPr>
          <w:noProof/>
        </w:rPr>
        <w:t>[17–19</w:t>
      </w:r>
      <w:r w:rsidRPr="00A8432E">
        <w:rPr>
          <w:noProof/>
        </w:rPr>
        <w:t>]</w:t>
      </w:r>
      <w:r w:rsidRPr="00A8432E">
        <w:t xml:space="preserve"> since they satisfied the cut-off value of statistical significance for our PPI network (</w:t>
      </w:r>
      <w:r w:rsidR="005903CD" w:rsidRPr="00A8432E">
        <w:rPr>
          <w:i/>
        </w:rPr>
        <w:t>p</w:t>
      </w:r>
      <w:r w:rsidRPr="00A8432E">
        <w:t>-value</w:t>
      </w:r>
      <w:r w:rsidR="009900D1" w:rsidRPr="00A8432E">
        <w:t xml:space="preserve"> </w:t>
      </w:r>
      <w:r w:rsidRPr="00A8432E">
        <w:t>&lt;</w:t>
      </w:r>
      <w:r w:rsidR="009900D1" w:rsidRPr="00A8432E">
        <w:t xml:space="preserve"> </w:t>
      </w:r>
      <w:r w:rsidRPr="00A8432E">
        <w:t>5</w:t>
      </w:r>
      <w:r w:rsidR="009900D1" w:rsidRPr="00A8432E">
        <w:t xml:space="preserve"> </w:t>
      </w:r>
      <w:r w:rsidRPr="00A8432E">
        <w:t>×</w:t>
      </w:r>
      <w:r w:rsidR="009900D1" w:rsidRPr="00A8432E">
        <w:t xml:space="preserve"> </w:t>
      </w:r>
      <w:r w:rsidRPr="00A8432E">
        <w:t>10</w:t>
      </w:r>
      <w:r w:rsidR="009900D1" w:rsidRPr="00A8432E">
        <w:rPr>
          <w:vertAlign w:val="superscript"/>
        </w:rPr>
        <w:t>−</w:t>
      </w:r>
      <w:r w:rsidRPr="00A8432E">
        <w:rPr>
          <w:vertAlign w:val="superscript"/>
        </w:rPr>
        <w:t>8</w:t>
      </w:r>
      <w:r w:rsidRPr="00A8432E">
        <w:t xml:space="preserve">). Out of the remaining six articles, two were already in our dataset from the literature search from Pubmed. Finally, four articles from the GWAS catalog were manually added to 27 articles previously screened from PubMed, leading to a total of 31 eligible articles </w:t>
      </w:r>
      <w:r w:rsidR="00F0434E" w:rsidRPr="00A8432E">
        <w:t>[17–47</w:t>
      </w:r>
      <w:r w:rsidRPr="00A8432E">
        <w:t>] being included in the systematic review (Figure 1).</w:t>
      </w:r>
    </w:p>
    <w:p w14:paraId="7D439B6E" w14:textId="35E25EF0" w:rsidR="007E4BB8" w:rsidRPr="00A8432E" w:rsidRDefault="007E4BB8" w:rsidP="005903CD">
      <w:pPr>
        <w:pStyle w:val="MDPI52figure"/>
      </w:pPr>
      <w:r w:rsidRPr="00A8432E">
        <w:rPr>
          <w:noProof/>
          <w:lang w:val="en-GB" w:eastAsia="en-GB" w:bidi="ar-SA"/>
        </w:rPr>
        <mc:AlternateContent>
          <mc:Choice Requires="wps">
            <w:drawing>
              <wp:anchor distT="0" distB="0" distL="114299" distR="114299" simplePos="0" relativeHeight="251659264" behindDoc="0" locked="0" layoutInCell="1" allowOverlap="1" wp14:anchorId="27DB4B18" wp14:editId="22DCA9FE">
                <wp:simplePos x="0" y="0"/>
                <wp:positionH relativeFrom="column">
                  <wp:posOffset>902969</wp:posOffset>
                </wp:positionH>
                <wp:positionV relativeFrom="paragraph">
                  <wp:posOffset>3987165</wp:posOffset>
                </wp:positionV>
                <wp:extent cx="0" cy="243205"/>
                <wp:effectExtent l="0" t="0" r="19050" b="23495"/>
                <wp:wrapNone/>
                <wp:docPr id="12" name="직선 연결선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0" cy="24320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8975AA5" id="직선 연결선 11" o:spid="_x0000_s1026" style="position:absolute;flip:x y;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71.1pt,313.95pt" to="71.1pt,3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" strokecolor="windowText" strokeweight=".5pt">
                <v:stroke joinstyle="miter"/>
                <o:lock v:ext="edit" shapetype="f"/>
              </v:line>
            </w:pict>
          </mc:Fallback>
        </mc:AlternateContent>
      </w:r>
      <w:r w:rsidRPr="00A8432E">
        <w:rPr>
          <w:noProof/>
          <w:snapToGrid/>
          <w:lang w:val="en-GB" w:eastAsia="en-GB" w:bidi="ar-SA"/>
        </w:rPr>
        <w:drawing>
          <wp:inline distT="0" distB="0" distL="0" distR="0" wp14:anchorId="067239B0" wp14:editId="671BC231">
            <wp:extent cx="3916680" cy="5055235"/>
            <wp:effectExtent l="0" t="0" r="7620" b="0"/>
            <wp:docPr id="45"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7"/>
                    <pic:cNvPicPr>
                      <a:picLocks noChangeAspect="1" noChangeArrowheads="1"/>
                    </pic:cNvPicPr>
                  </pic:nvPicPr>
                  <pic:blipFill>
                    <a:blip r:embed="rId12">
                      <a:extLst>
                        <a:ext uri="{28A0092B-C50C-407E-A947-70E740481C1C}">
                          <a14:useLocalDpi xmlns:a14="http://schemas.microsoft.com/office/drawing/2010/main" val="0"/>
                        </a:ext>
                      </a:extLst>
                    </a:blip>
                    <a:srcRect l="337" t="-2" b="-375"/>
                    <a:stretch>
                      <a:fillRect/>
                    </a:stretch>
                  </pic:blipFill>
                  <pic:spPr bwMode="auto">
                    <a:xfrm>
                      <a:off x="0" y="0"/>
                      <a:ext cx="3916680" cy="5055235"/>
                    </a:xfrm>
                    <a:prstGeom prst="rect">
                      <a:avLst/>
                    </a:prstGeom>
                    <a:noFill/>
                    <a:ln>
                      <a:noFill/>
                    </a:ln>
                  </pic:spPr>
                </pic:pic>
              </a:graphicData>
            </a:graphic>
          </wp:inline>
        </w:drawing>
      </w:r>
    </w:p>
    <w:p w14:paraId="25AEC04D" w14:textId="49482C5B" w:rsidR="007E4BB8" w:rsidRPr="00A8432E" w:rsidRDefault="005903CD" w:rsidP="005903CD">
      <w:pPr>
        <w:pStyle w:val="MDPI51figurecaption"/>
        <w:jc w:val="center"/>
      </w:pPr>
      <w:r w:rsidRPr="00A8432E">
        <w:rPr>
          <w:b/>
        </w:rPr>
        <w:t xml:space="preserve">Figure 1. </w:t>
      </w:r>
      <w:r w:rsidR="007E4BB8" w:rsidRPr="00A8432E">
        <w:t>Flow chart of literature search.</w:t>
      </w:r>
    </w:p>
    <w:p w14:paraId="3775D5D7" w14:textId="77777777" w:rsidR="009900D1" w:rsidRPr="00A8432E" w:rsidRDefault="009900D1">
      <w:pPr>
        <w:spacing w:line="240" w:lineRule="auto"/>
        <w:jc w:val="left"/>
        <w:rPr>
          <w:rFonts w:ascii="Palatino Linotype" w:eastAsia="SimSun" w:hAnsi="Palatino Linotype"/>
          <w:i/>
          <w:snapToGrid w:val="0"/>
          <w:color w:val="auto"/>
          <w:sz w:val="20"/>
          <w:szCs w:val="22"/>
          <w:lang w:eastAsia="ko-KR" w:bidi="en-US"/>
        </w:rPr>
      </w:pPr>
      <w:r w:rsidRPr="00A8432E">
        <w:rPr>
          <w:rFonts w:eastAsia="SimSun"/>
          <w:i/>
          <w:color w:val="FF0000"/>
          <w:lang w:eastAsia="ko-KR"/>
        </w:rPr>
        <w:br w:type="page"/>
      </w:r>
    </w:p>
    <w:p w14:paraId="3C140ED5" w14:textId="500A33DB" w:rsidR="007E4BB8" w:rsidRPr="00A8432E" w:rsidRDefault="009900D1" w:rsidP="009900D1">
      <w:pPr>
        <w:pStyle w:val="MDPI22heading2"/>
        <w:rPr>
          <w:rFonts w:eastAsia="SimSun"/>
          <w:lang w:eastAsia="ko-KR"/>
        </w:rPr>
      </w:pPr>
      <w:r w:rsidRPr="00A8432E">
        <w:rPr>
          <w:rFonts w:eastAsia="SimSun"/>
          <w:lang w:eastAsia="ko-KR"/>
        </w:rPr>
        <w:lastRenderedPageBreak/>
        <w:t xml:space="preserve">3.2. </w:t>
      </w:r>
      <w:r w:rsidR="007E4BB8" w:rsidRPr="00A8432E">
        <w:t>Re-</w:t>
      </w:r>
      <w:r w:rsidRPr="00A8432E">
        <w:t xml:space="preserve">Analysis </w:t>
      </w:r>
      <w:r w:rsidR="007E4BB8" w:rsidRPr="00A8432E">
        <w:t xml:space="preserve">of </w:t>
      </w:r>
      <w:r w:rsidRPr="00A8432E">
        <w:t>Meta</w:t>
      </w:r>
      <w:r w:rsidR="007E4BB8" w:rsidRPr="00A8432E">
        <w:t>-</w:t>
      </w:r>
      <w:r w:rsidRPr="00A8432E">
        <w:t>Analyses</w:t>
      </w:r>
    </w:p>
    <w:p w14:paraId="6889D872" w14:textId="4C43CD68" w:rsidR="007E4BB8" w:rsidRPr="00A8432E" w:rsidRDefault="007E4BB8" w:rsidP="009900D1">
      <w:pPr>
        <w:pStyle w:val="MDPI31text"/>
        <w:rPr>
          <w:rFonts w:eastAsia="SimSun"/>
          <w:i/>
          <w:color w:val="auto"/>
          <w:lang w:eastAsia="ko-KR"/>
        </w:rPr>
      </w:pPr>
      <w:r w:rsidRPr="00A8432E">
        <w:rPr>
          <w:rFonts w:eastAsia="SimSun"/>
          <w:color w:val="auto"/>
          <w:lang w:eastAsia="ko-KR"/>
        </w:rPr>
        <w:t xml:space="preserve">This paper is divided into two parts: </w:t>
      </w:r>
      <w:r w:rsidR="009900D1" w:rsidRPr="00A8432E">
        <w:rPr>
          <w:rFonts w:eastAsia="SimSun"/>
          <w:color w:val="auto"/>
          <w:lang w:eastAsia="ko-KR"/>
        </w:rPr>
        <w:t>(</w:t>
      </w:r>
      <w:r w:rsidRPr="00A8432E">
        <w:rPr>
          <w:rFonts w:eastAsia="SimSun"/>
          <w:color w:val="auto"/>
          <w:lang w:eastAsia="ko-KR"/>
        </w:rPr>
        <w:t xml:space="preserve">1) the observational studies part and </w:t>
      </w:r>
      <w:r w:rsidR="009900D1" w:rsidRPr="00A8432E">
        <w:rPr>
          <w:rFonts w:eastAsia="SimSun"/>
          <w:color w:val="auto"/>
          <w:lang w:eastAsia="ko-KR"/>
        </w:rPr>
        <w:t>(</w:t>
      </w:r>
      <w:r w:rsidRPr="00A8432E">
        <w:rPr>
          <w:rFonts w:eastAsia="SimSun"/>
          <w:color w:val="auto"/>
          <w:lang w:eastAsia="ko-KR"/>
        </w:rPr>
        <w:t xml:space="preserve">2) the GWAS part. </w:t>
      </w:r>
      <w:r w:rsidR="009900D1" w:rsidRPr="00A8432E">
        <w:rPr>
          <w:rFonts w:eastAsia="SimSun"/>
          <w:color w:val="auto"/>
          <w:lang w:eastAsia="ko-KR"/>
        </w:rPr>
        <w:t>(</w:t>
      </w:r>
      <w:r w:rsidRPr="00A8432E">
        <w:rPr>
          <w:rFonts w:eastAsia="SimSun"/>
          <w:color w:val="auto"/>
          <w:lang w:eastAsia="ko-KR"/>
        </w:rPr>
        <w:t xml:space="preserve">1) In the observational studies, all statistics were collected considering the overlapping, and results of gene variants with/without statistical significance (Table 1, Supplementary Table </w:t>
      </w:r>
      <w:r w:rsidR="009900D1" w:rsidRPr="00A8432E">
        <w:rPr>
          <w:rFonts w:eastAsia="SimSun"/>
          <w:color w:val="auto"/>
          <w:lang w:eastAsia="ko-KR"/>
        </w:rPr>
        <w:t>S</w:t>
      </w:r>
      <w:r w:rsidRPr="00A8432E">
        <w:rPr>
          <w:rFonts w:eastAsia="SimSun"/>
          <w:color w:val="auto"/>
          <w:lang w:eastAsia="ko-KR"/>
        </w:rPr>
        <w:t xml:space="preserve">2). Even though genetic variants examined in several studies, we excluded the studies not analyzing together if the data were not significant performed by FPRP or BFDP. </w:t>
      </w:r>
      <w:r w:rsidR="009900D1" w:rsidRPr="00A8432E">
        <w:rPr>
          <w:rFonts w:eastAsia="SimSun"/>
          <w:color w:val="auto"/>
          <w:lang w:eastAsia="ko-KR"/>
        </w:rPr>
        <w:t>(</w:t>
      </w:r>
      <w:r w:rsidRPr="00A8432E">
        <w:rPr>
          <w:rFonts w:eastAsia="SimSun"/>
          <w:color w:val="auto"/>
          <w:lang w:eastAsia="ko-KR"/>
        </w:rPr>
        <w:t xml:space="preserve">2) In the GWAS part, data from previously published meta-analyses and newly added data from the GWAS catalog were re-analyzed. </w:t>
      </w:r>
    </w:p>
    <w:p w14:paraId="6942AC30" w14:textId="50760037" w:rsidR="007E4BB8" w:rsidRPr="00A8432E" w:rsidRDefault="009900D1" w:rsidP="009900D1">
      <w:pPr>
        <w:pStyle w:val="MDPI23heading3"/>
      </w:pPr>
      <w:r w:rsidRPr="00A8432E">
        <w:t xml:space="preserve">3.2.1. </w:t>
      </w:r>
      <w:r w:rsidR="007E4BB8" w:rsidRPr="00A8432E">
        <w:t>Re-</w:t>
      </w:r>
      <w:r w:rsidR="00A30413" w:rsidRPr="00A8432E">
        <w:t xml:space="preserve">Analysis </w:t>
      </w:r>
      <w:r w:rsidR="007E4BB8" w:rsidRPr="00A8432E">
        <w:t xml:space="preserve">of </w:t>
      </w:r>
      <w:r w:rsidR="00A30413" w:rsidRPr="00A8432E">
        <w:t>Meta</w:t>
      </w:r>
      <w:r w:rsidR="007E4BB8" w:rsidRPr="00A8432E">
        <w:t>-</w:t>
      </w:r>
      <w:r w:rsidR="00A30413" w:rsidRPr="00A8432E">
        <w:t xml:space="preserve">Analyses </w:t>
      </w:r>
      <w:r w:rsidR="007E4BB8" w:rsidRPr="00A8432E">
        <w:t xml:space="preserve">of </w:t>
      </w:r>
      <w:r w:rsidR="00A30413" w:rsidRPr="00A8432E">
        <w:t xml:space="preserve">Observational Studies </w:t>
      </w:r>
      <w:r w:rsidR="007E4BB8" w:rsidRPr="00A8432E">
        <w:t>(Table 1)</w:t>
      </w:r>
    </w:p>
    <w:p w14:paraId="23415C50" w14:textId="2E363A4E" w:rsidR="007E4BB8" w:rsidRPr="00A8432E" w:rsidRDefault="007E4BB8" w:rsidP="00B70254">
      <w:pPr>
        <w:pStyle w:val="MDPI31text"/>
      </w:pPr>
      <w:r w:rsidRPr="00A8432E">
        <w:t xml:space="preserve">Among the 31 eligible studies, 19 were meta-analyses of observational studies, which corresponded to 125 genetic comparisons. Thirty one out of 125 genotype comparisons were reported as being statistically significant using the criteria of </w:t>
      </w:r>
      <w:r w:rsidR="005903CD" w:rsidRPr="00A8432E">
        <w:rPr>
          <w:i/>
        </w:rPr>
        <w:t>p</w:t>
      </w:r>
      <w:r w:rsidRPr="00A8432E">
        <w:t>-vaule</w:t>
      </w:r>
      <w:r w:rsidR="00A30413" w:rsidRPr="00A8432E">
        <w:t xml:space="preserve"> </w:t>
      </w:r>
      <w:r w:rsidRPr="00A8432E">
        <w:t>&lt;</w:t>
      </w:r>
      <w:r w:rsidR="00A30413" w:rsidRPr="00A8432E">
        <w:t xml:space="preserve"> </w:t>
      </w:r>
      <w:r w:rsidRPr="00A8432E">
        <w:t>0.05 as listed in Table 1.</w:t>
      </w:r>
    </w:p>
    <w:p w14:paraId="1D7F2B00" w14:textId="477A60B6" w:rsidR="007E4BB8" w:rsidRPr="00A8432E" w:rsidRDefault="007E4BB8" w:rsidP="00B70254">
      <w:pPr>
        <w:pStyle w:val="MDPI31text"/>
      </w:pPr>
      <w:r w:rsidRPr="00A8432E">
        <w:t>Out of the 31 genotype comparisons (Table 1), three (9.7%) and two (6.5%) were verified to be noteworthy (&lt;0.2) using FPRP estimation, at a prior probability of 10</w:t>
      </w:r>
      <w:r w:rsidR="00A30413" w:rsidRPr="00A8432E">
        <w:rPr>
          <w:vertAlign w:val="superscript"/>
        </w:rPr>
        <w:t>−</w:t>
      </w:r>
      <w:r w:rsidRPr="00A8432E">
        <w:rPr>
          <w:vertAlign w:val="superscript"/>
        </w:rPr>
        <w:t>3</w:t>
      </w:r>
      <w:r w:rsidRPr="00A8432E">
        <w:t xml:space="preserve"> and 10</w:t>
      </w:r>
      <w:r w:rsidR="00A30413" w:rsidRPr="00A8432E">
        <w:rPr>
          <w:vertAlign w:val="superscript"/>
        </w:rPr>
        <w:t>−</w:t>
      </w:r>
      <w:r w:rsidRPr="00A8432E">
        <w:rPr>
          <w:vertAlign w:val="superscript"/>
        </w:rPr>
        <w:t>6</w:t>
      </w:r>
      <w:r w:rsidRPr="00A8432E">
        <w:t xml:space="preserve"> with a statistical power to detect an OR of 1.2; seven (22.6%) and two (6.5%) were verified to be noteworthy (&lt;0.2) using FPRP estimation, at a prior probability of 10</w:t>
      </w:r>
      <w:r w:rsidR="00A30413" w:rsidRPr="00A8432E">
        <w:rPr>
          <w:vertAlign w:val="superscript"/>
        </w:rPr>
        <w:t>−</w:t>
      </w:r>
      <w:r w:rsidRPr="00A8432E">
        <w:rPr>
          <w:vertAlign w:val="superscript"/>
        </w:rPr>
        <w:t>3</w:t>
      </w:r>
      <w:r w:rsidRPr="00A8432E">
        <w:t xml:space="preserve"> and 10</w:t>
      </w:r>
      <w:r w:rsidR="00A30413" w:rsidRPr="00A8432E">
        <w:rPr>
          <w:vertAlign w:val="superscript"/>
        </w:rPr>
        <w:t>−</w:t>
      </w:r>
      <w:r w:rsidRPr="00A8432E">
        <w:rPr>
          <w:vertAlign w:val="superscript"/>
        </w:rPr>
        <w:t>6</w:t>
      </w:r>
      <w:r w:rsidRPr="00A8432E">
        <w:t xml:space="preserve"> with a statistical power to detect an OR of 1.5. In terms of BFDP, five (16.1%) and two (6.5%) comparisons had noteworthy findings (&lt;0.8) at a prior probability of 10</w:t>
      </w:r>
      <w:r w:rsidR="00A30413" w:rsidRPr="00A8432E">
        <w:rPr>
          <w:vertAlign w:val="superscript"/>
        </w:rPr>
        <w:t>−</w:t>
      </w:r>
      <w:r w:rsidRPr="00A8432E">
        <w:rPr>
          <w:vertAlign w:val="superscript"/>
        </w:rPr>
        <w:t>3</w:t>
      </w:r>
      <w:r w:rsidRPr="00A8432E">
        <w:t xml:space="preserve"> and 10</w:t>
      </w:r>
      <w:r w:rsidR="00A30413" w:rsidRPr="00A8432E">
        <w:rPr>
          <w:vertAlign w:val="superscript"/>
        </w:rPr>
        <w:t>−</w:t>
      </w:r>
      <w:r w:rsidRPr="00A8432E">
        <w:rPr>
          <w:vertAlign w:val="superscript"/>
        </w:rPr>
        <w:t>6</w:t>
      </w:r>
      <w:r w:rsidRPr="00A8432E">
        <w:t xml:space="preserve">. There were two single nucleotide polymorphisms (SNPs) which were found to be noteworthy under FPRP estimation only, and not under BFDP (T vs. C, SLC25A12/rs2292813 </w:t>
      </w:r>
      <w:r w:rsidRPr="00A8432E">
        <w:rPr>
          <w:noProof/>
        </w:rPr>
        <w:t>[20]</w:t>
      </w:r>
      <w:r w:rsidRPr="00A8432E">
        <w:t xml:space="preserve">; C vs T, SLC25A12/rs2292813 </w:t>
      </w:r>
      <w:r w:rsidRPr="00A8432E">
        <w:rPr>
          <w:noProof/>
        </w:rPr>
        <w:t>[24]</w:t>
      </w:r>
      <w:r w:rsidRPr="00A8432E">
        <w:t>). In contrast, none of SNPs were identified to be noteworthy exclusively under BFDP. Consequently, five out of 31 SNPs were found noteworthy using both FPRP and BFDP (T vs. C, MTHFR C677T; T (minor), MTHFR C677T; G vs. A, DRD3/rs167771; C vs. G, RELN/rs362691; A (minor), OXTR/rs7632287).</w:t>
      </w:r>
    </w:p>
    <w:p w14:paraId="76BFAC1F" w14:textId="56749A81" w:rsidR="007E4BB8" w:rsidRPr="00A8432E" w:rsidRDefault="00A30413" w:rsidP="00A30413">
      <w:pPr>
        <w:pStyle w:val="MDPI23heading3"/>
      </w:pPr>
      <w:r w:rsidRPr="00A8432E">
        <w:t xml:space="preserve">3.2.2. </w:t>
      </w:r>
      <w:r w:rsidR="007E4BB8" w:rsidRPr="00A8432E">
        <w:t>Re-</w:t>
      </w:r>
      <w:r w:rsidRPr="00A8432E">
        <w:t xml:space="preserve">Analysis </w:t>
      </w:r>
      <w:r w:rsidR="007E4BB8" w:rsidRPr="00A8432E">
        <w:t xml:space="preserve">of </w:t>
      </w:r>
      <w:r w:rsidRPr="00A8432E">
        <w:t>Meta</w:t>
      </w:r>
      <w:r w:rsidR="007E4BB8" w:rsidRPr="00A8432E">
        <w:t>-</w:t>
      </w:r>
      <w:r w:rsidRPr="00A8432E">
        <w:t xml:space="preserve">Analyses </w:t>
      </w:r>
      <w:r w:rsidR="007E4BB8" w:rsidRPr="00A8432E">
        <w:t>of GWAS (Table 2)</w:t>
      </w:r>
    </w:p>
    <w:p w14:paraId="1F187FA8" w14:textId="405CE47C" w:rsidR="007E4BB8" w:rsidRPr="00A8432E" w:rsidRDefault="007E4BB8" w:rsidP="00B70254">
      <w:pPr>
        <w:pStyle w:val="MDPI31text"/>
      </w:pPr>
      <w:r w:rsidRPr="00A8432E">
        <w:t xml:space="preserve">Seven GWAS meta-analyses and one study with a combined analysis of GWAS discovery and replication added up to 203 genetic comparisons </w:t>
      </w:r>
      <w:r w:rsidR="00F0434E" w:rsidRPr="00A8432E">
        <w:t>[30–34,46–48</w:t>
      </w:r>
      <w:r w:rsidRPr="00A8432E">
        <w:t xml:space="preserve">] with statistical or borderline significant results. Out of 277 comparisons, 44 had </w:t>
      </w:r>
      <w:r w:rsidR="005903CD" w:rsidRPr="00A8432E">
        <w:rPr>
          <w:i/>
        </w:rPr>
        <w:t>p</w:t>
      </w:r>
      <w:r w:rsidRPr="00A8432E">
        <w:t>-value</w:t>
      </w:r>
      <w:r w:rsidR="00A30413" w:rsidRPr="00A8432E">
        <w:t xml:space="preserve"> </w:t>
      </w:r>
      <w:r w:rsidRPr="00A8432E">
        <w:t>≥</w:t>
      </w:r>
      <w:r w:rsidR="00A30413" w:rsidRPr="00A8432E">
        <w:t xml:space="preserve"> </w:t>
      </w:r>
      <w:r w:rsidRPr="00A8432E">
        <w:t>0·05 (Table S2) none of which showed noteworthy estimation of FPRP and BFDP with statistical or borderline significant results. From the 203 comparisons, only one (0.5%), MACROD2/rs4141463 A (minor allele), was statistically significant under the genome-wide significance threshold (</w:t>
      </w:r>
      <w:r w:rsidR="005903CD" w:rsidRPr="00A8432E">
        <w:rPr>
          <w:i/>
        </w:rPr>
        <w:t>p</w:t>
      </w:r>
      <w:r w:rsidRPr="00A8432E">
        <w:t>-value</w:t>
      </w:r>
      <w:r w:rsidR="00A30413" w:rsidRPr="00A8432E">
        <w:t xml:space="preserve"> </w:t>
      </w:r>
      <w:r w:rsidRPr="00A8432E">
        <w:t>&lt;</w:t>
      </w:r>
      <w:r w:rsidR="00A30413" w:rsidRPr="00A8432E">
        <w:t xml:space="preserve"> </w:t>
      </w:r>
      <w:r w:rsidRPr="00A8432E">
        <w:t>5</w:t>
      </w:r>
      <w:r w:rsidR="00A30413" w:rsidRPr="00A8432E">
        <w:t xml:space="preserve"> </w:t>
      </w:r>
      <w:r w:rsidRPr="00A8432E">
        <w:t>×</w:t>
      </w:r>
      <w:r w:rsidR="00A30413" w:rsidRPr="00A8432E">
        <w:t xml:space="preserve"> </w:t>
      </w:r>
      <w:r w:rsidRPr="00A8432E">
        <w:t>10</w:t>
      </w:r>
      <w:r w:rsidR="00A30413" w:rsidRPr="00A8432E">
        <w:rPr>
          <w:vertAlign w:val="superscript"/>
        </w:rPr>
        <w:t>−</w:t>
      </w:r>
      <w:r w:rsidRPr="00A8432E">
        <w:rPr>
          <w:vertAlign w:val="superscript"/>
        </w:rPr>
        <w:t>8</w:t>
      </w:r>
      <w:r w:rsidRPr="00A8432E">
        <w:t>), while the remaining 202 comparisons (99.5%) satisfied the criteria of borderline significance (5</w:t>
      </w:r>
      <w:r w:rsidR="00A30413" w:rsidRPr="00A8432E">
        <w:t xml:space="preserve"> × </w:t>
      </w:r>
      <w:r w:rsidRPr="00A8432E">
        <w:t>10</w:t>
      </w:r>
      <w:r w:rsidR="00A30413" w:rsidRPr="00A8432E">
        <w:rPr>
          <w:vertAlign w:val="superscript"/>
        </w:rPr>
        <w:t>−</w:t>
      </w:r>
      <w:r w:rsidRPr="00A8432E">
        <w:rPr>
          <w:vertAlign w:val="superscript"/>
        </w:rPr>
        <w:t>8</w:t>
      </w:r>
      <w:r w:rsidR="00A30413" w:rsidRPr="00A8432E">
        <w:t xml:space="preserve"> </w:t>
      </w:r>
      <w:r w:rsidRPr="00A8432E">
        <w:t>&lt;</w:t>
      </w:r>
      <w:r w:rsidR="00A30413" w:rsidRPr="00A8432E">
        <w:t xml:space="preserve"> </w:t>
      </w:r>
      <w:r w:rsidR="005903CD" w:rsidRPr="00A8432E">
        <w:rPr>
          <w:i/>
        </w:rPr>
        <w:t>p</w:t>
      </w:r>
      <w:r w:rsidRPr="00A8432E">
        <w:t>-value</w:t>
      </w:r>
      <w:r w:rsidR="00A30413" w:rsidRPr="00A8432E">
        <w:t xml:space="preserve"> </w:t>
      </w:r>
      <w:r w:rsidRPr="00A8432E">
        <w:t>&lt;</w:t>
      </w:r>
      <w:r w:rsidR="00A30413" w:rsidRPr="00A8432E">
        <w:t xml:space="preserve"> </w:t>
      </w:r>
      <w:r w:rsidRPr="00A8432E">
        <w:t>0.05) previously defined.</w:t>
      </w:r>
    </w:p>
    <w:p w14:paraId="09E60994" w14:textId="5B58C2C5" w:rsidR="007E4BB8" w:rsidRPr="00A8432E" w:rsidRDefault="007E4BB8" w:rsidP="00B70254">
      <w:pPr>
        <w:pStyle w:val="MDPI31text"/>
      </w:pPr>
      <w:r w:rsidRPr="00A8432E">
        <w:t>We examined the 203 genetic comparisons with a genome-wide or borderline significance using both FPRP and BFDP estimation. With FPRP estimation, forty-one (20.2%) and four (2.0%) were assessed to be noteworthy at a prior probability of 10</w:t>
      </w:r>
      <w:r w:rsidR="00A30413" w:rsidRPr="00A8432E">
        <w:rPr>
          <w:vertAlign w:val="superscript"/>
        </w:rPr>
        <w:t>−</w:t>
      </w:r>
      <w:r w:rsidRPr="00A8432E">
        <w:rPr>
          <w:vertAlign w:val="superscript"/>
        </w:rPr>
        <w:t>3</w:t>
      </w:r>
      <w:r w:rsidRPr="00A8432E">
        <w:t xml:space="preserve"> and 10</w:t>
      </w:r>
      <w:r w:rsidR="00A30413" w:rsidRPr="00A8432E">
        <w:rPr>
          <w:vertAlign w:val="superscript"/>
        </w:rPr>
        <w:t>−</w:t>
      </w:r>
      <w:r w:rsidRPr="00A8432E">
        <w:rPr>
          <w:vertAlign w:val="superscript"/>
        </w:rPr>
        <w:t>6</w:t>
      </w:r>
      <w:r w:rsidRPr="00A8432E">
        <w:t xml:space="preserve"> with statistical power to detect an OR of 1.2. Moreover, fifty-four (26.6%) and eight (3.9%) were identified as noteworthy at a prior probability of 10</w:t>
      </w:r>
      <w:r w:rsidR="00A30413" w:rsidRPr="00A8432E">
        <w:rPr>
          <w:vertAlign w:val="superscript"/>
        </w:rPr>
        <w:t>−</w:t>
      </w:r>
      <w:r w:rsidRPr="00A8432E">
        <w:rPr>
          <w:vertAlign w:val="superscript"/>
        </w:rPr>
        <w:t>3</w:t>
      </w:r>
      <w:r w:rsidRPr="00A8432E">
        <w:t xml:space="preserve"> and 10</w:t>
      </w:r>
      <w:r w:rsidR="00A30413" w:rsidRPr="00A8432E">
        <w:rPr>
          <w:vertAlign w:val="superscript"/>
        </w:rPr>
        <w:t>−</w:t>
      </w:r>
      <w:r w:rsidRPr="00A8432E">
        <w:rPr>
          <w:vertAlign w:val="superscript"/>
        </w:rPr>
        <w:t>6</w:t>
      </w:r>
      <w:r w:rsidRPr="00A8432E">
        <w:t xml:space="preserve"> with statistical power to detect an OR of 1.5. Overall, forty genetic comparisons (19.7%) were found noteworthy under both Bayesian approaches, which included a </w:t>
      </w:r>
      <w:r w:rsidRPr="00A8432E">
        <w:rPr>
          <w:spacing w:val="-4"/>
        </w:rPr>
        <w:t xml:space="preserve">single genetic comparison satisfying the conventional significance threshold of </w:t>
      </w:r>
      <w:r w:rsidR="005903CD" w:rsidRPr="00A8432E">
        <w:rPr>
          <w:i/>
          <w:spacing w:val="-4"/>
        </w:rPr>
        <w:t>p</w:t>
      </w:r>
      <w:r w:rsidRPr="00A8432E">
        <w:rPr>
          <w:spacing w:val="-4"/>
        </w:rPr>
        <w:t>-value</w:t>
      </w:r>
      <w:r w:rsidR="00A30413" w:rsidRPr="00A8432E">
        <w:rPr>
          <w:spacing w:val="-4"/>
        </w:rPr>
        <w:t xml:space="preserve"> </w:t>
      </w:r>
      <w:r w:rsidRPr="00A8432E">
        <w:rPr>
          <w:spacing w:val="-4"/>
        </w:rPr>
        <w:t>&lt;</w:t>
      </w:r>
      <w:r w:rsidR="00A30413" w:rsidRPr="00A8432E">
        <w:rPr>
          <w:spacing w:val="-4"/>
        </w:rPr>
        <w:t xml:space="preserve"> </w:t>
      </w:r>
      <w:r w:rsidRPr="00A8432E">
        <w:rPr>
          <w:spacing w:val="-4"/>
        </w:rPr>
        <w:t>0.05 (Table 2).</w:t>
      </w:r>
    </w:p>
    <w:p w14:paraId="7849C916" w14:textId="671748C8" w:rsidR="007E4BB8" w:rsidRPr="00A8432E" w:rsidRDefault="00A30413" w:rsidP="00A30413">
      <w:pPr>
        <w:pStyle w:val="MDPI23heading3"/>
      </w:pPr>
      <w:r w:rsidRPr="00A8432E">
        <w:t xml:space="preserve">3.2.3. </w:t>
      </w:r>
      <w:r w:rsidR="007E4BB8" w:rsidRPr="00A8432E">
        <w:t>Re-</w:t>
      </w:r>
      <w:r w:rsidRPr="00A8432E">
        <w:t xml:space="preserve">Analysis </w:t>
      </w:r>
      <w:r w:rsidR="007E4BB8" w:rsidRPr="00A8432E">
        <w:t xml:space="preserve">of </w:t>
      </w:r>
      <w:r w:rsidRPr="00A8432E">
        <w:t xml:space="preserve">Results </w:t>
      </w:r>
      <w:r w:rsidR="007E4BB8" w:rsidRPr="00A8432E">
        <w:t xml:space="preserve">from the GWAS </w:t>
      </w:r>
      <w:r w:rsidRPr="00A8432E">
        <w:t xml:space="preserve">Catalog </w:t>
      </w:r>
      <w:r w:rsidR="007E4BB8" w:rsidRPr="00A8432E">
        <w:t xml:space="preserve">and GWAS </w:t>
      </w:r>
      <w:r w:rsidRPr="00A8432E">
        <w:t xml:space="preserve">Datasets </w:t>
      </w:r>
      <w:r w:rsidR="007E4BB8" w:rsidRPr="00A8432E">
        <w:t xml:space="preserve">included in the GWAS </w:t>
      </w:r>
      <w:r w:rsidRPr="00A8432E">
        <w:t>Meta</w:t>
      </w:r>
      <w:r w:rsidR="007E4BB8" w:rsidRPr="00A8432E">
        <w:t>-</w:t>
      </w:r>
      <w:r w:rsidRPr="00A8432E">
        <w:t xml:space="preserve">Analyses </w:t>
      </w:r>
      <w:r w:rsidR="007E4BB8" w:rsidRPr="00A8432E">
        <w:t>(Table 3)</w:t>
      </w:r>
    </w:p>
    <w:p w14:paraId="3AAA9ECB" w14:textId="09565A86" w:rsidR="007E4BB8" w:rsidRPr="00A8432E" w:rsidRDefault="007E4BB8" w:rsidP="00B70254">
      <w:pPr>
        <w:pStyle w:val="MDPI31text"/>
      </w:pPr>
      <w:r w:rsidRPr="00A8432E">
        <w:t xml:space="preserve">Genetic comparisons additionally extracted from the GWAS catalog were also re-analyzed (Table 3). Among the 20 included comparisons, two (10.0%) genotype comparisons, MACROD2/rs4141463 and LOCI105370358-LOCI107984602/rs4773054, extracted from the GWAS catalog were reported to be significant with a </w:t>
      </w:r>
      <w:r w:rsidR="005903CD" w:rsidRPr="00A8432E">
        <w:rPr>
          <w:i/>
          <w:iCs/>
        </w:rPr>
        <w:t>p</w:t>
      </w:r>
      <w:r w:rsidRPr="00A8432E">
        <w:t>-value</w:t>
      </w:r>
      <w:r w:rsidR="00A30413" w:rsidRPr="00A8432E">
        <w:t xml:space="preserve"> </w:t>
      </w:r>
      <w:r w:rsidRPr="00A8432E">
        <w:t>&lt;</w:t>
      </w:r>
      <w:r w:rsidR="00A30413" w:rsidRPr="00A8432E">
        <w:t xml:space="preserve"> </w:t>
      </w:r>
      <w:r w:rsidRPr="00A8432E">
        <w:t>5</w:t>
      </w:r>
      <w:r w:rsidR="00A30413" w:rsidRPr="00A8432E">
        <w:t xml:space="preserve"> × </w:t>
      </w:r>
      <w:r w:rsidRPr="00A8432E">
        <w:t>10</w:t>
      </w:r>
      <w:r w:rsidR="00A30413" w:rsidRPr="00A8432E">
        <w:rPr>
          <w:vertAlign w:val="superscript"/>
        </w:rPr>
        <w:t>−</w:t>
      </w:r>
      <w:r w:rsidRPr="00A8432E">
        <w:rPr>
          <w:vertAlign w:val="superscript"/>
        </w:rPr>
        <w:t>8</w:t>
      </w:r>
      <w:r w:rsidRPr="00A8432E">
        <w:t>. The remaining 18 comparisons were of borderline statistical significance (</w:t>
      </w:r>
      <w:r w:rsidR="005903CD" w:rsidRPr="00A8432E">
        <w:rPr>
          <w:i/>
          <w:iCs/>
        </w:rPr>
        <w:t>p</w:t>
      </w:r>
      <w:r w:rsidRPr="00A8432E">
        <w:t>-value between 0·05 and 5</w:t>
      </w:r>
      <w:r w:rsidR="00A30413" w:rsidRPr="00A8432E">
        <w:t xml:space="preserve"> × </w:t>
      </w:r>
      <w:r w:rsidRPr="00A8432E">
        <w:t>10</w:t>
      </w:r>
      <w:r w:rsidR="00A30413" w:rsidRPr="00A8432E">
        <w:rPr>
          <w:vertAlign w:val="superscript"/>
        </w:rPr>
        <w:t>−</w:t>
      </w:r>
      <w:r w:rsidRPr="00A8432E">
        <w:rPr>
          <w:vertAlign w:val="superscript"/>
        </w:rPr>
        <w:t>8</w:t>
      </w:r>
      <w:r w:rsidRPr="00A8432E">
        <w:t xml:space="preserve">). </w:t>
      </w:r>
    </w:p>
    <w:p w14:paraId="3E9AB7A6" w14:textId="3E99BAC5" w:rsidR="007E4BB8" w:rsidRPr="00A8432E" w:rsidRDefault="007E4BB8" w:rsidP="00B70254">
      <w:pPr>
        <w:pStyle w:val="MDPI31text"/>
      </w:pPr>
      <w:r w:rsidRPr="00A8432E">
        <w:lastRenderedPageBreak/>
        <w:t>While assessing noteworthiness, five (25.0%) and three (15.0%) were verified as being noteworthy using FPRP estimation, at a prior probability of 10</w:t>
      </w:r>
      <w:r w:rsidR="00A30413" w:rsidRPr="00A8432E">
        <w:rPr>
          <w:vertAlign w:val="superscript"/>
        </w:rPr>
        <w:t>−</w:t>
      </w:r>
      <w:r w:rsidRPr="00A8432E">
        <w:rPr>
          <w:vertAlign w:val="superscript"/>
        </w:rPr>
        <w:t>3</w:t>
      </w:r>
      <w:r w:rsidRPr="00A8432E">
        <w:t xml:space="preserve"> and 10</w:t>
      </w:r>
      <w:r w:rsidR="00A30413" w:rsidRPr="00A8432E">
        <w:rPr>
          <w:vertAlign w:val="superscript"/>
        </w:rPr>
        <w:t>−</w:t>
      </w:r>
      <w:r w:rsidRPr="00A8432E">
        <w:rPr>
          <w:vertAlign w:val="superscript"/>
        </w:rPr>
        <w:t>6</w:t>
      </w:r>
      <w:r w:rsidRPr="00A8432E">
        <w:t>, respectively, with the statistical power to detect a 1.2 OR. In addition, eighteen (90.0%) and four (25.0%) showed noteworthiness at a prior probability of 10</w:t>
      </w:r>
      <w:r w:rsidR="00A30413" w:rsidRPr="00A8432E">
        <w:rPr>
          <w:vertAlign w:val="superscript"/>
        </w:rPr>
        <w:t>−</w:t>
      </w:r>
      <w:r w:rsidRPr="00A8432E">
        <w:rPr>
          <w:vertAlign w:val="superscript"/>
        </w:rPr>
        <w:t>3</w:t>
      </w:r>
      <w:r w:rsidRPr="00A8432E">
        <w:t xml:space="preserve"> and 10</w:t>
      </w:r>
      <w:r w:rsidR="00A30413" w:rsidRPr="00A8432E">
        <w:rPr>
          <w:vertAlign w:val="superscript"/>
        </w:rPr>
        <w:t>−</w:t>
      </w:r>
      <w:r w:rsidRPr="00A8432E">
        <w:rPr>
          <w:vertAlign w:val="superscript"/>
        </w:rPr>
        <w:t>6</w:t>
      </w:r>
      <w:r w:rsidRPr="00A8432E">
        <w:t xml:space="preserve"> with the statistical power to detect a 1·5 OR, respectively. In the BFDP estimation, nineteen (95.0%) and two (10.0%) were assessed as being noteworthy at a prior probability of 10</w:t>
      </w:r>
      <w:r w:rsidR="00A30413" w:rsidRPr="00A8432E">
        <w:rPr>
          <w:vertAlign w:val="superscript"/>
        </w:rPr>
        <w:t>−</w:t>
      </w:r>
      <w:r w:rsidRPr="00A8432E">
        <w:rPr>
          <w:vertAlign w:val="superscript"/>
        </w:rPr>
        <w:t>3</w:t>
      </w:r>
      <w:r w:rsidRPr="00A8432E">
        <w:t xml:space="preserve"> and 10</w:t>
      </w:r>
      <w:r w:rsidR="00A30413" w:rsidRPr="00A8432E">
        <w:rPr>
          <w:vertAlign w:val="superscript"/>
        </w:rPr>
        <w:t>−</w:t>
      </w:r>
      <w:r w:rsidRPr="00A8432E">
        <w:rPr>
          <w:vertAlign w:val="superscript"/>
        </w:rPr>
        <w:t>6</w:t>
      </w:r>
      <w:r w:rsidRPr="00A8432E">
        <w:t>, respectively. Finally, 18 genetic associations (95%) of both significant and borderline statistically significant results were verified as being noteworthy under both the FPRP and BFDP approaches. The total number of associations included two comparisons with genome-wide significance (</w:t>
      </w:r>
      <w:r w:rsidR="005903CD" w:rsidRPr="00A8432E">
        <w:rPr>
          <w:i/>
          <w:iCs/>
        </w:rPr>
        <w:t>p</w:t>
      </w:r>
      <w:r w:rsidRPr="00A8432E">
        <w:t>-value</w:t>
      </w:r>
      <w:r w:rsidR="00A30413" w:rsidRPr="00A8432E">
        <w:t xml:space="preserve"> </w:t>
      </w:r>
      <w:r w:rsidRPr="00A8432E">
        <w:t>&lt;</w:t>
      </w:r>
      <w:r w:rsidR="00A30413" w:rsidRPr="00A8432E">
        <w:t xml:space="preserve"> </w:t>
      </w:r>
      <w:r w:rsidRPr="00A8432E">
        <w:t>5</w:t>
      </w:r>
      <w:r w:rsidR="00A30413" w:rsidRPr="00A8432E">
        <w:t xml:space="preserve"> × </w:t>
      </w:r>
      <w:r w:rsidRPr="00A8432E">
        <w:t>10</w:t>
      </w:r>
      <w:r w:rsidR="00A30413" w:rsidRPr="00A8432E">
        <w:rPr>
          <w:vertAlign w:val="superscript"/>
        </w:rPr>
        <w:t>−</w:t>
      </w:r>
      <w:r w:rsidRPr="00A8432E">
        <w:rPr>
          <w:vertAlign w:val="superscript"/>
        </w:rPr>
        <w:t>8</w:t>
      </w:r>
      <w:r w:rsidRPr="00A8432E">
        <w:t>) and sixteen comparisons with borderline significance (</w:t>
      </w:r>
      <w:r w:rsidR="005903CD" w:rsidRPr="00A8432E">
        <w:rPr>
          <w:i/>
          <w:iCs/>
        </w:rPr>
        <w:t>p</w:t>
      </w:r>
      <w:r w:rsidRPr="00A8432E">
        <w:t>-value between 0·05 and 5</w:t>
      </w:r>
      <w:r w:rsidR="00A30413" w:rsidRPr="00A8432E">
        <w:t xml:space="preserve"> × </w:t>
      </w:r>
      <w:r w:rsidRPr="00A8432E">
        <w:t>10</w:t>
      </w:r>
      <w:r w:rsidR="00A30413" w:rsidRPr="00A8432E">
        <w:rPr>
          <w:vertAlign w:val="superscript"/>
        </w:rPr>
        <w:t>−</w:t>
      </w:r>
      <w:r w:rsidRPr="00A8432E">
        <w:rPr>
          <w:vertAlign w:val="superscript"/>
        </w:rPr>
        <w:t>8</w:t>
      </w:r>
      <w:r w:rsidRPr="00A8432E">
        <w:t>).</w:t>
      </w:r>
    </w:p>
    <w:p w14:paraId="50843658" w14:textId="77777777" w:rsidR="007E4BB8" w:rsidRPr="00A8432E" w:rsidRDefault="007E4BB8" w:rsidP="00B70254">
      <w:pPr>
        <w:pStyle w:val="MDPI31text"/>
      </w:pPr>
      <w:r w:rsidRPr="00A8432E">
        <w:t xml:space="preserve">In order to develop the analysis further, we extracted the GWAS data that was both statistically significant and noteworthy under both Bayesian approaches, from the GWAS meta-analysis and GWAS catalog. They were extracted from five articles </w:t>
      </w:r>
      <w:r w:rsidR="00F0434E" w:rsidRPr="00A8432E">
        <w:t>[30–34</w:t>
      </w:r>
      <w:r w:rsidRPr="00A8432E">
        <w:t>], with 70 of the GWAS data being noteworthy under both FPRP and BFDP. Results with noteworthy association are summarized in Table 4.</w:t>
      </w:r>
    </w:p>
    <w:p w14:paraId="329A19F0" w14:textId="77777777" w:rsidR="00E519CF" w:rsidRPr="00A8432E" w:rsidRDefault="00E519CF" w:rsidP="00B70254">
      <w:pPr>
        <w:pStyle w:val="MDPI31text"/>
        <w:sectPr w:rsidR="00E519CF" w:rsidRPr="00A8432E" w:rsidSect="00DC301C">
          <w:headerReference w:type="even" r:id="rId13"/>
          <w:headerReference w:type="default" r:id="rId14"/>
          <w:footerReference w:type="default" r:id="rId15"/>
          <w:headerReference w:type="first" r:id="rId16"/>
          <w:footerReference w:type="first" r:id="rId17"/>
          <w:pgSz w:w="11906" w:h="16838" w:code="9"/>
          <w:pgMar w:top="1701" w:right="1558" w:bottom="1440" w:left="1440" w:header="1020" w:footer="850" w:gutter="0"/>
          <w:cols w:space="425"/>
          <w:titlePg/>
          <w:docGrid w:linePitch="360"/>
        </w:sectPr>
      </w:pPr>
    </w:p>
    <w:p w14:paraId="2FBE9424" w14:textId="3F361BEC" w:rsidR="00E519CF" w:rsidRPr="00A8432E" w:rsidRDefault="00E519CF" w:rsidP="00E519CF">
      <w:pPr>
        <w:pStyle w:val="MDPI41tablecaption"/>
        <w:jc w:val="center"/>
        <w:rPr>
          <w:b/>
        </w:rPr>
      </w:pPr>
      <w:r w:rsidRPr="00A8432E">
        <w:rPr>
          <w:b/>
        </w:rPr>
        <w:lastRenderedPageBreak/>
        <w:t xml:space="preserve">Table 1. </w:t>
      </w:r>
      <w:r w:rsidRPr="00A8432E">
        <w:t>Re-analysis results of gene variants with statistical significance (</w:t>
      </w:r>
      <w:r w:rsidR="005903CD" w:rsidRPr="00A8432E">
        <w:rPr>
          <w:i/>
        </w:rPr>
        <w:t>p</w:t>
      </w:r>
      <w:r w:rsidRPr="00A8432E">
        <w:t>-value &lt; 0.05) from observational studies.</w:t>
      </w:r>
    </w:p>
    <w:tbl>
      <w:tblPr>
        <w:tblW w:w="0" w:type="auto"/>
        <w:jc w:val="center"/>
        <w:tblCellMar>
          <w:left w:w="45" w:type="dxa"/>
          <w:right w:w="45" w:type="dxa"/>
        </w:tblCellMar>
        <w:tblLook w:val="04A0" w:firstRow="1" w:lastRow="0" w:firstColumn="1" w:lastColumn="0" w:noHBand="0" w:noVBand="1"/>
      </w:tblPr>
      <w:tblGrid>
        <w:gridCol w:w="2044"/>
        <w:gridCol w:w="1617"/>
        <w:gridCol w:w="1204"/>
        <w:gridCol w:w="1397"/>
        <w:gridCol w:w="790"/>
        <w:gridCol w:w="697"/>
        <w:gridCol w:w="1135"/>
        <w:gridCol w:w="578"/>
        <w:gridCol w:w="578"/>
        <w:gridCol w:w="489"/>
        <w:gridCol w:w="751"/>
        <w:gridCol w:w="489"/>
        <w:gridCol w:w="751"/>
        <w:gridCol w:w="516"/>
        <w:gridCol w:w="690"/>
      </w:tblGrid>
      <w:tr w:rsidR="00E519CF" w:rsidRPr="00A8432E" w14:paraId="45E020B4" w14:textId="77777777" w:rsidTr="005903CD">
        <w:trPr>
          <w:jc w:val="center"/>
        </w:trPr>
        <w:tc>
          <w:tcPr>
            <w:tcW w:w="0" w:type="auto"/>
            <w:vMerge w:val="restart"/>
            <w:tcBorders>
              <w:top w:val="single" w:sz="8" w:space="0" w:color="auto"/>
              <w:bottom w:val="single" w:sz="4" w:space="0" w:color="auto"/>
            </w:tcBorders>
            <w:shd w:val="clear" w:color="auto" w:fill="auto"/>
            <w:vAlign w:val="center"/>
          </w:tcPr>
          <w:p w14:paraId="3D4606E4" w14:textId="77777777" w:rsidR="00E519CF" w:rsidRPr="00A8432E" w:rsidRDefault="00E519CF" w:rsidP="005903CD">
            <w:pPr>
              <w:adjustRightInd w:val="0"/>
              <w:snapToGrid w:val="0"/>
              <w:spacing w:line="240" w:lineRule="auto"/>
              <w:jc w:val="center"/>
              <w:rPr>
                <w:rFonts w:ascii="Palatino Linotype" w:eastAsia="Malgun Gothic" w:hAnsi="Palatino Linotype"/>
                <w:b/>
                <w:sz w:val="16"/>
                <w:szCs w:val="16"/>
              </w:rPr>
            </w:pPr>
            <w:r w:rsidRPr="00A8432E">
              <w:rPr>
                <w:rFonts w:ascii="Palatino Linotype" w:eastAsia="Malgun Gothic" w:hAnsi="Palatino Linotype"/>
                <w:b/>
                <w:sz w:val="16"/>
                <w:szCs w:val="16"/>
              </w:rPr>
              <w:t>Author, Year</w:t>
            </w:r>
          </w:p>
        </w:tc>
        <w:tc>
          <w:tcPr>
            <w:tcW w:w="0" w:type="auto"/>
            <w:vMerge w:val="restart"/>
            <w:tcBorders>
              <w:top w:val="single" w:sz="8" w:space="0" w:color="auto"/>
              <w:bottom w:val="single" w:sz="4" w:space="0" w:color="auto"/>
            </w:tcBorders>
            <w:shd w:val="clear" w:color="auto" w:fill="auto"/>
            <w:vAlign w:val="center"/>
          </w:tcPr>
          <w:p w14:paraId="42831C30"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r w:rsidRPr="00A8432E">
              <w:rPr>
                <w:rFonts w:ascii="Palatino Linotype" w:eastAsia="Malgun Gothic" w:hAnsi="Palatino Linotype"/>
                <w:b/>
                <w:color w:val="auto"/>
                <w:sz w:val="16"/>
                <w:szCs w:val="16"/>
              </w:rPr>
              <w:t>Gene/Variant</w:t>
            </w:r>
          </w:p>
        </w:tc>
        <w:tc>
          <w:tcPr>
            <w:tcW w:w="0" w:type="auto"/>
            <w:vMerge w:val="restart"/>
            <w:tcBorders>
              <w:top w:val="single" w:sz="8" w:space="0" w:color="auto"/>
              <w:bottom w:val="single" w:sz="4" w:space="0" w:color="auto"/>
            </w:tcBorders>
            <w:shd w:val="clear" w:color="auto" w:fill="auto"/>
            <w:vAlign w:val="center"/>
          </w:tcPr>
          <w:p w14:paraId="3ADD4297"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r w:rsidRPr="00A8432E">
              <w:rPr>
                <w:rFonts w:ascii="Palatino Linotype" w:eastAsia="Malgun Gothic" w:hAnsi="Palatino Linotype"/>
                <w:b/>
                <w:color w:val="auto"/>
                <w:sz w:val="16"/>
                <w:szCs w:val="16"/>
              </w:rPr>
              <w:t>Comparison</w:t>
            </w:r>
          </w:p>
        </w:tc>
        <w:tc>
          <w:tcPr>
            <w:tcW w:w="0" w:type="auto"/>
            <w:vMerge w:val="restart"/>
            <w:tcBorders>
              <w:top w:val="single" w:sz="8" w:space="0" w:color="auto"/>
              <w:bottom w:val="single" w:sz="4" w:space="0" w:color="auto"/>
            </w:tcBorders>
            <w:shd w:val="clear" w:color="auto" w:fill="auto"/>
            <w:vAlign w:val="center"/>
          </w:tcPr>
          <w:p w14:paraId="55507CF0"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r w:rsidRPr="00A8432E">
              <w:rPr>
                <w:rFonts w:ascii="Palatino Linotype" w:eastAsia="Malgun Gothic" w:hAnsi="Palatino Linotype"/>
                <w:b/>
                <w:color w:val="auto"/>
                <w:sz w:val="16"/>
                <w:szCs w:val="16"/>
              </w:rPr>
              <w:t>OR (95% CI)</w:t>
            </w:r>
          </w:p>
        </w:tc>
        <w:tc>
          <w:tcPr>
            <w:tcW w:w="0" w:type="auto"/>
            <w:vMerge w:val="restart"/>
            <w:tcBorders>
              <w:top w:val="single" w:sz="8" w:space="0" w:color="auto"/>
              <w:bottom w:val="single" w:sz="4" w:space="0" w:color="auto"/>
            </w:tcBorders>
            <w:shd w:val="clear" w:color="auto" w:fill="auto"/>
            <w:vAlign w:val="center"/>
          </w:tcPr>
          <w:p w14:paraId="0BD5D41D" w14:textId="5BBC8CC3" w:rsidR="00E519CF" w:rsidRPr="00A8432E" w:rsidRDefault="005903CD" w:rsidP="005903CD">
            <w:pPr>
              <w:adjustRightInd w:val="0"/>
              <w:snapToGrid w:val="0"/>
              <w:spacing w:line="240" w:lineRule="auto"/>
              <w:jc w:val="center"/>
              <w:rPr>
                <w:rFonts w:ascii="Palatino Linotype" w:eastAsia="Malgun Gothic" w:hAnsi="Palatino Linotype"/>
                <w:b/>
                <w:color w:val="auto"/>
                <w:sz w:val="16"/>
                <w:szCs w:val="16"/>
              </w:rPr>
            </w:pPr>
            <w:r w:rsidRPr="00A8432E">
              <w:rPr>
                <w:rFonts w:ascii="Palatino Linotype" w:eastAsia="Malgun Gothic" w:hAnsi="Palatino Linotype"/>
                <w:b/>
                <w:i/>
                <w:color w:val="auto"/>
                <w:sz w:val="16"/>
                <w:szCs w:val="16"/>
              </w:rPr>
              <w:t>p</w:t>
            </w:r>
            <w:r w:rsidR="00E519CF" w:rsidRPr="00A8432E">
              <w:rPr>
                <w:rFonts w:ascii="Palatino Linotype" w:eastAsia="Malgun Gothic" w:hAnsi="Palatino Linotype"/>
                <w:b/>
                <w:color w:val="auto"/>
                <w:sz w:val="16"/>
                <w:szCs w:val="16"/>
              </w:rPr>
              <w:t>-Value</w:t>
            </w:r>
          </w:p>
        </w:tc>
        <w:tc>
          <w:tcPr>
            <w:tcW w:w="0" w:type="auto"/>
            <w:vMerge w:val="restart"/>
            <w:tcBorders>
              <w:top w:val="single" w:sz="8" w:space="0" w:color="auto"/>
              <w:bottom w:val="single" w:sz="4" w:space="0" w:color="auto"/>
            </w:tcBorders>
            <w:shd w:val="clear" w:color="auto" w:fill="auto"/>
            <w:vAlign w:val="center"/>
          </w:tcPr>
          <w:p w14:paraId="2537169B"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r w:rsidRPr="00A8432E">
              <w:rPr>
                <w:rFonts w:ascii="Palatino Linotype" w:eastAsia="Malgun Gothic" w:hAnsi="Palatino Linotype"/>
                <w:b/>
                <w:color w:val="auto"/>
                <w:sz w:val="16"/>
                <w:szCs w:val="16"/>
              </w:rPr>
              <w:t>Model</w:t>
            </w:r>
          </w:p>
        </w:tc>
        <w:tc>
          <w:tcPr>
            <w:tcW w:w="0" w:type="auto"/>
            <w:vMerge w:val="restart"/>
            <w:tcBorders>
              <w:top w:val="single" w:sz="8" w:space="0" w:color="auto"/>
              <w:bottom w:val="single" w:sz="4" w:space="0" w:color="auto"/>
            </w:tcBorders>
            <w:shd w:val="clear" w:color="auto" w:fill="auto"/>
            <w:vAlign w:val="center"/>
          </w:tcPr>
          <w:p w14:paraId="4D6B0961"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r w:rsidRPr="00A8432E">
              <w:rPr>
                <w:rFonts w:ascii="Palatino Linotype" w:eastAsia="Malgun Gothic" w:hAnsi="Palatino Linotype"/>
                <w:b/>
                <w:color w:val="auto"/>
                <w:sz w:val="16"/>
                <w:szCs w:val="16"/>
              </w:rPr>
              <w:t>No. of Studies</w:t>
            </w:r>
          </w:p>
        </w:tc>
        <w:tc>
          <w:tcPr>
            <w:tcW w:w="0" w:type="auto"/>
            <w:vMerge w:val="restart"/>
            <w:tcBorders>
              <w:top w:val="single" w:sz="8" w:space="0" w:color="auto"/>
              <w:bottom w:val="single" w:sz="4" w:space="0" w:color="auto"/>
            </w:tcBorders>
            <w:shd w:val="clear" w:color="auto" w:fill="auto"/>
            <w:vAlign w:val="center"/>
          </w:tcPr>
          <w:p w14:paraId="1E53BC9C"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r w:rsidRPr="00A8432E">
              <w:rPr>
                <w:rFonts w:ascii="Palatino Linotype" w:eastAsia="Malgun Gothic" w:hAnsi="Palatino Linotype"/>
                <w:b/>
                <w:color w:val="auto"/>
                <w:sz w:val="16"/>
                <w:szCs w:val="16"/>
              </w:rPr>
              <w:t>Power</w:t>
            </w:r>
          </w:p>
          <w:p w14:paraId="0D777581"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r w:rsidRPr="00A8432E">
              <w:rPr>
                <w:rFonts w:ascii="Palatino Linotype" w:eastAsia="Malgun Gothic" w:hAnsi="Palatino Linotype"/>
                <w:b/>
                <w:color w:val="auto"/>
                <w:sz w:val="16"/>
                <w:szCs w:val="16"/>
              </w:rPr>
              <w:t>OR 1.2</w:t>
            </w:r>
          </w:p>
        </w:tc>
        <w:tc>
          <w:tcPr>
            <w:tcW w:w="0" w:type="auto"/>
            <w:vMerge w:val="restart"/>
            <w:tcBorders>
              <w:top w:val="single" w:sz="8" w:space="0" w:color="auto"/>
              <w:bottom w:val="single" w:sz="4" w:space="0" w:color="auto"/>
            </w:tcBorders>
            <w:shd w:val="clear" w:color="auto" w:fill="auto"/>
            <w:vAlign w:val="center"/>
          </w:tcPr>
          <w:p w14:paraId="3AE39E9F"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r w:rsidRPr="00A8432E">
              <w:rPr>
                <w:rFonts w:ascii="Palatino Linotype" w:eastAsia="Malgun Gothic" w:hAnsi="Palatino Linotype"/>
                <w:b/>
                <w:color w:val="auto"/>
                <w:sz w:val="16"/>
                <w:szCs w:val="16"/>
              </w:rPr>
              <w:t>Power</w:t>
            </w:r>
          </w:p>
          <w:p w14:paraId="4948FB8C"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r w:rsidRPr="00A8432E">
              <w:rPr>
                <w:rFonts w:ascii="Palatino Linotype" w:eastAsia="Malgun Gothic" w:hAnsi="Palatino Linotype"/>
                <w:b/>
                <w:color w:val="auto"/>
                <w:sz w:val="16"/>
                <w:szCs w:val="16"/>
              </w:rPr>
              <w:t>OR 1.5</w:t>
            </w:r>
          </w:p>
        </w:tc>
        <w:tc>
          <w:tcPr>
            <w:tcW w:w="0" w:type="auto"/>
            <w:gridSpan w:val="4"/>
            <w:tcBorders>
              <w:top w:val="single" w:sz="8" w:space="0" w:color="auto"/>
              <w:bottom w:val="single" w:sz="4" w:space="0" w:color="auto"/>
            </w:tcBorders>
            <w:shd w:val="clear" w:color="auto" w:fill="auto"/>
            <w:vAlign w:val="center"/>
          </w:tcPr>
          <w:p w14:paraId="0FE71622"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r w:rsidRPr="00A8432E">
              <w:rPr>
                <w:rFonts w:ascii="Palatino Linotype" w:eastAsia="Malgun Gothic" w:hAnsi="Palatino Linotype"/>
                <w:b/>
                <w:color w:val="auto"/>
                <w:sz w:val="16"/>
                <w:szCs w:val="16"/>
              </w:rPr>
              <w:t>FPRP Values at Prior Probability</w:t>
            </w:r>
          </w:p>
        </w:tc>
        <w:tc>
          <w:tcPr>
            <w:tcW w:w="0" w:type="auto"/>
            <w:vMerge w:val="restart"/>
            <w:tcBorders>
              <w:top w:val="single" w:sz="8" w:space="0" w:color="auto"/>
              <w:bottom w:val="single" w:sz="4" w:space="0" w:color="auto"/>
            </w:tcBorders>
            <w:shd w:val="clear" w:color="auto" w:fill="auto"/>
            <w:vAlign w:val="center"/>
          </w:tcPr>
          <w:p w14:paraId="2F48DBE3"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r w:rsidRPr="00A8432E">
              <w:rPr>
                <w:rFonts w:ascii="Palatino Linotype" w:eastAsia="Malgun Gothic" w:hAnsi="Palatino Linotype"/>
                <w:b/>
                <w:color w:val="auto"/>
                <w:sz w:val="16"/>
                <w:szCs w:val="16"/>
              </w:rPr>
              <w:t>BFDP</w:t>
            </w:r>
          </w:p>
          <w:p w14:paraId="19285C86"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r w:rsidRPr="00A8432E">
              <w:rPr>
                <w:rFonts w:ascii="Palatino Linotype" w:eastAsia="Malgun Gothic" w:hAnsi="Palatino Linotype"/>
                <w:b/>
                <w:color w:val="auto"/>
                <w:sz w:val="16"/>
                <w:szCs w:val="16"/>
              </w:rPr>
              <w:t>0.001</w:t>
            </w:r>
          </w:p>
        </w:tc>
        <w:tc>
          <w:tcPr>
            <w:tcW w:w="0" w:type="auto"/>
            <w:vMerge w:val="restart"/>
            <w:tcBorders>
              <w:top w:val="single" w:sz="8" w:space="0" w:color="auto"/>
              <w:bottom w:val="single" w:sz="4" w:space="0" w:color="auto"/>
            </w:tcBorders>
            <w:shd w:val="clear" w:color="auto" w:fill="auto"/>
            <w:vAlign w:val="center"/>
          </w:tcPr>
          <w:p w14:paraId="3C7237FA"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r w:rsidRPr="00A8432E">
              <w:rPr>
                <w:rFonts w:ascii="Palatino Linotype" w:eastAsia="Malgun Gothic" w:hAnsi="Palatino Linotype"/>
                <w:b/>
                <w:color w:val="auto"/>
                <w:sz w:val="16"/>
                <w:szCs w:val="16"/>
              </w:rPr>
              <w:t>BFDP</w:t>
            </w:r>
          </w:p>
          <w:p w14:paraId="04DA4D9D"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r w:rsidRPr="00A8432E">
              <w:rPr>
                <w:rFonts w:ascii="Palatino Linotype" w:eastAsia="Malgun Gothic" w:hAnsi="Palatino Linotype"/>
                <w:b/>
                <w:color w:val="auto"/>
                <w:sz w:val="16"/>
                <w:szCs w:val="16"/>
              </w:rPr>
              <w:t>0.000001</w:t>
            </w:r>
          </w:p>
        </w:tc>
      </w:tr>
      <w:tr w:rsidR="00E519CF" w:rsidRPr="00A8432E" w14:paraId="59D4AA30" w14:textId="77777777" w:rsidTr="005903CD">
        <w:trPr>
          <w:jc w:val="center"/>
        </w:trPr>
        <w:tc>
          <w:tcPr>
            <w:tcW w:w="0" w:type="auto"/>
            <w:vMerge/>
            <w:tcBorders>
              <w:top w:val="single" w:sz="4" w:space="0" w:color="auto"/>
              <w:bottom w:val="single" w:sz="4" w:space="0" w:color="auto"/>
            </w:tcBorders>
            <w:shd w:val="clear" w:color="auto" w:fill="auto"/>
            <w:vAlign w:val="center"/>
          </w:tcPr>
          <w:p w14:paraId="42537AB9" w14:textId="77777777" w:rsidR="00E519CF" w:rsidRPr="00A8432E" w:rsidRDefault="00E519CF" w:rsidP="005903CD">
            <w:pPr>
              <w:adjustRightInd w:val="0"/>
              <w:snapToGrid w:val="0"/>
              <w:spacing w:line="240" w:lineRule="auto"/>
              <w:jc w:val="center"/>
              <w:rPr>
                <w:rFonts w:ascii="Palatino Linotype" w:eastAsia="Malgun Gothic" w:hAnsi="Palatino Linotype"/>
                <w:b/>
                <w:sz w:val="16"/>
                <w:szCs w:val="16"/>
              </w:rPr>
            </w:pPr>
          </w:p>
        </w:tc>
        <w:tc>
          <w:tcPr>
            <w:tcW w:w="0" w:type="auto"/>
            <w:vMerge/>
            <w:tcBorders>
              <w:top w:val="single" w:sz="4" w:space="0" w:color="auto"/>
              <w:bottom w:val="single" w:sz="4" w:space="0" w:color="auto"/>
            </w:tcBorders>
            <w:shd w:val="clear" w:color="auto" w:fill="auto"/>
            <w:vAlign w:val="center"/>
          </w:tcPr>
          <w:p w14:paraId="1797E32D"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p>
        </w:tc>
        <w:tc>
          <w:tcPr>
            <w:tcW w:w="0" w:type="auto"/>
            <w:vMerge/>
            <w:tcBorders>
              <w:top w:val="single" w:sz="4" w:space="0" w:color="auto"/>
              <w:bottom w:val="single" w:sz="4" w:space="0" w:color="auto"/>
            </w:tcBorders>
            <w:shd w:val="clear" w:color="auto" w:fill="auto"/>
            <w:vAlign w:val="center"/>
          </w:tcPr>
          <w:p w14:paraId="38F2F244"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p>
        </w:tc>
        <w:tc>
          <w:tcPr>
            <w:tcW w:w="0" w:type="auto"/>
            <w:vMerge/>
            <w:tcBorders>
              <w:top w:val="single" w:sz="4" w:space="0" w:color="auto"/>
              <w:bottom w:val="single" w:sz="4" w:space="0" w:color="auto"/>
            </w:tcBorders>
            <w:shd w:val="clear" w:color="auto" w:fill="auto"/>
            <w:vAlign w:val="center"/>
          </w:tcPr>
          <w:p w14:paraId="5B44E807"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p>
        </w:tc>
        <w:tc>
          <w:tcPr>
            <w:tcW w:w="0" w:type="auto"/>
            <w:vMerge/>
            <w:tcBorders>
              <w:top w:val="single" w:sz="4" w:space="0" w:color="auto"/>
              <w:bottom w:val="single" w:sz="4" w:space="0" w:color="auto"/>
            </w:tcBorders>
            <w:shd w:val="clear" w:color="auto" w:fill="auto"/>
            <w:vAlign w:val="center"/>
          </w:tcPr>
          <w:p w14:paraId="7D863FC3"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p>
        </w:tc>
        <w:tc>
          <w:tcPr>
            <w:tcW w:w="0" w:type="auto"/>
            <w:vMerge/>
            <w:tcBorders>
              <w:top w:val="single" w:sz="4" w:space="0" w:color="auto"/>
              <w:bottom w:val="single" w:sz="4" w:space="0" w:color="auto"/>
            </w:tcBorders>
            <w:shd w:val="clear" w:color="auto" w:fill="auto"/>
            <w:vAlign w:val="center"/>
          </w:tcPr>
          <w:p w14:paraId="22491946"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p>
        </w:tc>
        <w:tc>
          <w:tcPr>
            <w:tcW w:w="0" w:type="auto"/>
            <w:vMerge/>
            <w:tcBorders>
              <w:top w:val="single" w:sz="4" w:space="0" w:color="auto"/>
              <w:bottom w:val="single" w:sz="4" w:space="0" w:color="auto"/>
            </w:tcBorders>
            <w:shd w:val="clear" w:color="auto" w:fill="auto"/>
            <w:vAlign w:val="center"/>
          </w:tcPr>
          <w:p w14:paraId="695B489A"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p>
        </w:tc>
        <w:tc>
          <w:tcPr>
            <w:tcW w:w="0" w:type="auto"/>
            <w:vMerge/>
            <w:tcBorders>
              <w:top w:val="single" w:sz="4" w:space="0" w:color="auto"/>
              <w:bottom w:val="single" w:sz="4" w:space="0" w:color="auto"/>
            </w:tcBorders>
            <w:shd w:val="clear" w:color="auto" w:fill="auto"/>
            <w:vAlign w:val="center"/>
          </w:tcPr>
          <w:p w14:paraId="6DFD224B"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p>
        </w:tc>
        <w:tc>
          <w:tcPr>
            <w:tcW w:w="0" w:type="auto"/>
            <w:vMerge/>
            <w:tcBorders>
              <w:top w:val="single" w:sz="4" w:space="0" w:color="auto"/>
              <w:bottom w:val="single" w:sz="4" w:space="0" w:color="auto"/>
            </w:tcBorders>
            <w:shd w:val="clear" w:color="auto" w:fill="auto"/>
            <w:vAlign w:val="center"/>
          </w:tcPr>
          <w:p w14:paraId="23199C19"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p>
        </w:tc>
        <w:tc>
          <w:tcPr>
            <w:tcW w:w="0" w:type="auto"/>
            <w:gridSpan w:val="2"/>
            <w:tcBorders>
              <w:top w:val="single" w:sz="4" w:space="0" w:color="auto"/>
              <w:bottom w:val="single" w:sz="4" w:space="0" w:color="auto"/>
            </w:tcBorders>
            <w:shd w:val="clear" w:color="auto" w:fill="auto"/>
            <w:vAlign w:val="center"/>
          </w:tcPr>
          <w:p w14:paraId="28862082"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r w:rsidRPr="00A8432E">
              <w:rPr>
                <w:rFonts w:ascii="Palatino Linotype" w:eastAsia="Malgun Gothic" w:hAnsi="Palatino Linotype"/>
                <w:b/>
                <w:color w:val="auto"/>
                <w:sz w:val="16"/>
                <w:szCs w:val="16"/>
              </w:rPr>
              <w:t>OR 1.2</w:t>
            </w:r>
          </w:p>
        </w:tc>
        <w:tc>
          <w:tcPr>
            <w:tcW w:w="0" w:type="auto"/>
            <w:gridSpan w:val="2"/>
            <w:tcBorders>
              <w:top w:val="single" w:sz="4" w:space="0" w:color="auto"/>
              <w:bottom w:val="single" w:sz="4" w:space="0" w:color="auto"/>
            </w:tcBorders>
            <w:shd w:val="clear" w:color="auto" w:fill="auto"/>
            <w:vAlign w:val="center"/>
          </w:tcPr>
          <w:p w14:paraId="3C99E242"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r w:rsidRPr="00A8432E">
              <w:rPr>
                <w:rFonts w:ascii="Palatino Linotype" w:eastAsia="Malgun Gothic" w:hAnsi="Palatino Linotype"/>
                <w:b/>
                <w:color w:val="auto"/>
                <w:sz w:val="16"/>
                <w:szCs w:val="16"/>
              </w:rPr>
              <w:t>OR 1.5</w:t>
            </w:r>
          </w:p>
        </w:tc>
        <w:tc>
          <w:tcPr>
            <w:tcW w:w="0" w:type="auto"/>
            <w:vMerge/>
            <w:tcBorders>
              <w:top w:val="single" w:sz="4" w:space="0" w:color="auto"/>
              <w:bottom w:val="single" w:sz="4" w:space="0" w:color="auto"/>
            </w:tcBorders>
            <w:shd w:val="clear" w:color="auto" w:fill="auto"/>
            <w:vAlign w:val="center"/>
          </w:tcPr>
          <w:p w14:paraId="7689DF4E" w14:textId="77777777" w:rsidR="00E519CF" w:rsidRPr="00A8432E" w:rsidRDefault="00E519CF" w:rsidP="005903CD">
            <w:pPr>
              <w:adjustRightInd w:val="0"/>
              <w:snapToGrid w:val="0"/>
              <w:spacing w:line="240" w:lineRule="auto"/>
              <w:rPr>
                <w:rFonts w:ascii="Palatino Linotype" w:eastAsia="Malgun Gothic" w:hAnsi="Palatino Linotype"/>
                <w:b/>
                <w:color w:val="auto"/>
                <w:sz w:val="16"/>
                <w:szCs w:val="16"/>
              </w:rPr>
            </w:pPr>
          </w:p>
        </w:tc>
        <w:tc>
          <w:tcPr>
            <w:tcW w:w="0" w:type="auto"/>
            <w:vMerge/>
            <w:tcBorders>
              <w:top w:val="single" w:sz="4" w:space="0" w:color="auto"/>
              <w:bottom w:val="single" w:sz="4" w:space="0" w:color="auto"/>
            </w:tcBorders>
            <w:shd w:val="clear" w:color="auto" w:fill="auto"/>
            <w:vAlign w:val="center"/>
          </w:tcPr>
          <w:p w14:paraId="2248B1AB" w14:textId="77777777" w:rsidR="00E519CF" w:rsidRPr="00A8432E" w:rsidRDefault="00E519CF" w:rsidP="005903CD">
            <w:pPr>
              <w:adjustRightInd w:val="0"/>
              <w:snapToGrid w:val="0"/>
              <w:spacing w:line="240" w:lineRule="auto"/>
              <w:rPr>
                <w:rFonts w:ascii="Palatino Linotype" w:eastAsia="Malgun Gothic" w:hAnsi="Palatino Linotype"/>
                <w:b/>
                <w:color w:val="auto"/>
                <w:sz w:val="16"/>
                <w:szCs w:val="16"/>
              </w:rPr>
            </w:pPr>
          </w:p>
        </w:tc>
      </w:tr>
      <w:tr w:rsidR="00E519CF" w:rsidRPr="00A8432E" w14:paraId="2B405307" w14:textId="77777777" w:rsidTr="005903CD">
        <w:trPr>
          <w:jc w:val="center"/>
        </w:trPr>
        <w:tc>
          <w:tcPr>
            <w:tcW w:w="0" w:type="auto"/>
            <w:vMerge/>
            <w:tcBorders>
              <w:top w:val="single" w:sz="4" w:space="0" w:color="auto"/>
              <w:bottom w:val="single" w:sz="4" w:space="0" w:color="auto"/>
            </w:tcBorders>
            <w:shd w:val="clear" w:color="auto" w:fill="auto"/>
            <w:vAlign w:val="center"/>
          </w:tcPr>
          <w:p w14:paraId="4E91CEB3" w14:textId="77777777" w:rsidR="00E519CF" w:rsidRPr="00A8432E" w:rsidRDefault="00E519CF" w:rsidP="005903CD">
            <w:pPr>
              <w:adjustRightInd w:val="0"/>
              <w:snapToGrid w:val="0"/>
              <w:spacing w:line="240" w:lineRule="auto"/>
              <w:jc w:val="center"/>
              <w:rPr>
                <w:rFonts w:ascii="Palatino Linotype" w:eastAsia="Malgun Gothic" w:hAnsi="Palatino Linotype"/>
                <w:b/>
                <w:sz w:val="16"/>
                <w:szCs w:val="16"/>
              </w:rPr>
            </w:pPr>
          </w:p>
        </w:tc>
        <w:tc>
          <w:tcPr>
            <w:tcW w:w="0" w:type="auto"/>
            <w:vMerge/>
            <w:tcBorders>
              <w:top w:val="single" w:sz="4" w:space="0" w:color="auto"/>
              <w:bottom w:val="single" w:sz="4" w:space="0" w:color="auto"/>
            </w:tcBorders>
            <w:shd w:val="clear" w:color="auto" w:fill="auto"/>
            <w:vAlign w:val="center"/>
          </w:tcPr>
          <w:p w14:paraId="4AB38C02"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p>
        </w:tc>
        <w:tc>
          <w:tcPr>
            <w:tcW w:w="0" w:type="auto"/>
            <w:vMerge/>
            <w:tcBorders>
              <w:top w:val="single" w:sz="4" w:space="0" w:color="auto"/>
              <w:bottom w:val="single" w:sz="4" w:space="0" w:color="auto"/>
            </w:tcBorders>
            <w:shd w:val="clear" w:color="auto" w:fill="auto"/>
            <w:vAlign w:val="center"/>
          </w:tcPr>
          <w:p w14:paraId="650F008A"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p>
        </w:tc>
        <w:tc>
          <w:tcPr>
            <w:tcW w:w="0" w:type="auto"/>
            <w:vMerge/>
            <w:tcBorders>
              <w:top w:val="single" w:sz="4" w:space="0" w:color="auto"/>
              <w:bottom w:val="single" w:sz="4" w:space="0" w:color="auto"/>
            </w:tcBorders>
            <w:shd w:val="clear" w:color="auto" w:fill="auto"/>
            <w:vAlign w:val="center"/>
          </w:tcPr>
          <w:p w14:paraId="0B94A9D8"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p>
        </w:tc>
        <w:tc>
          <w:tcPr>
            <w:tcW w:w="0" w:type="auto"/>
            <w:vMerge/>
            <w:tcBorders>
              <w:top w:val="single" w:sz="4" w:space="0" w:color="auto"/>
              <w:bottom w:val="single" w:sz="4" w:space="0" w:color="auto"/>
            </w:tcBorders>
            <w:shd w:val="clear" w:color="auto" w:fill="auto"/>
            <w:vAlign w:val="center"/>
          </w:tcPr>
          <w:p w14:paraId="614472AC"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p>
        </w:tc>
        <w:tc>
          <w:tcPr>
            <w:tcW w:w="0" w:type="auto"/>
            <w:vMerge/>
            <w:tcBorders>
              <w:top w:val="single" w:sz="4" w:space="0" w:color="auto"/>
              <w:bottom w:val="single" w:sz="4" w:space="0" w:color="auto"/>
            </w:tcBorders>
            <w:shd w:val="clear" w:color="auto" w:fill="auto"/>
            <w:vAlign w:val="center"/>
          </w:tcPr>
          <w:p w14:paraId="19F01AF6"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p>
        </w:tc>
        <w:tc>
          <w:tcPr>
            <w:tcW w:w="0" w:type="auto"/>
            <w:vMerge/>
            <w:tcBorders>
              <w:top w:val="single" w:sz="4" w:space="0" w:color="auto"/>
              <w:bottom w:val="single" w:sz="4" w:space="0" w:color="auto"/>
            </w:tcBorders>
            <w:shd w:val="clear" w:color="auto" w:fill="auto"/>
            <w:vAlign w:val="center"/>
          </w:tcPr>
          <w:p w14:paraId="2B47071E"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p>
        </w:tc>
        <w:tc>
          <w:tcPr>
            <w:tcW w:w="0" w:type="auto"/>
            <w:vMerge/>
            <w:tcBorders>
              <w:top w:val="single" w:sz="4" w:space="0" w:color="auto"/>
              <w:bottom w:val="single" w:sz="4" w:space="0" w:color="auto"/>
            </w:tcBorders>
            <w:shd w:val="clear" w:color="auto" w:fill="auto"/>
            <w:vAlign w:val="center"/>
          </w:tcPr>
          <w:p w14:paraId="5EE8C2C4"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p>
        </w:tc>
        <w:tc>
          <w:tcPr>
            <w:tcW w:w="0" w:type="auto"/>
            <w:vMerge/>
            <w:tcBorders>
              <w:top w:val="single" w:sz="4" w:space="0" w:color="auto"/>
              <w:bottom w:val="single" w:sz="4" w:space="0" w:color="auto"/>
            </w:tcBorders>
            <w:shd w:val="clear" w:color="auto" w:fill="auto"/>
            <w:vAlign w:val="center"/>
          </w:tcPr>
          <w:p w14:paraId="2284D43D"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p>
        </w:tc>
        <w:tc>
          <w:tcPr>
            <w:tcW w:w="0" w:type="auto"/>
            <w:tcBorders>
              <w:top w:val="single" w:sz="4" w:space="0" w:color="auto"/>
              <w:bottom w:val="single" w:sz="4" w:space="0" w:color="auto"/>
            </w:tcBorders>
            <w:shd w:val="clear" w:color="auto" w:fill="auto"/>
            <w:vAlign w:val="center"/>
          </w:tcPr>
          <w:p w14:paraId="5CCEE560"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r w:rsidRPr="00A8432E">
              <w:rPr>
                <w:rFonts w:ascii="Palatino Linotype" w:eastAsia="Malgun Gothic" w:hAnsi="Palatino Linotype"/>
                <w:b/>
                <w:color w:val="auto"/>
                <w:sz w:val="16"/>
                <w:szCs w:val="16"/>
              </w:rPr>
              <w:t>0.001</w:t>
            </w:r>
          </w:p>
        </w:tc>
        <w:tc>
          <w:tcPr>
            <w:tcW w:w="0" w:type="auto"/>
            <w:tcBorders>
              <w:top w:val="single" w:sz="4" w:space="0" w:color="auto"/>
              <w:bottom w:val="single" w:sz="4" w:space="0" w:color="auto"/>
            </w:tcBorders>
            <w:shd w:val="clear" w:color="auto" w:fill="auto"/>
            <w:vAlign w:val="center"/>
          </w:tcPr>
          <w:p w14:paraId="08427D14"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r w:rsidRPr="00A8432E">
              <w:rPr>
                <w:rFonts w:ascii="Palatino Linotype" w:eastAsia="Malgun Gothic" w:hAnsi="Palatino Linotype"/>
                <w:b/>
                <w:color w:val="auto"/>
                <w:sz w:val="16"/>
                <w:szCs w:val="16"/>
              </w:rPr>
              <w:t>0.000001</w:t>
            </w:r>
          </w:p>
        </w:tc>
        <w:tc>
          <w:tcPr>
            <w:tcW w:w="0" w:type="auto"/>
            <w:tcBorders>
              <w:top w:val="single" w:sz="4" w:space="0" w:color="auto"/>
              <w:bottom w:val="single" w:sz="4" w:space="0" w:color="auto"/>
            </w:tcBorders>
            <w:shd w:val="clear" w:color="auto" w:fill="auto"/>
            <w:vAlign w:val="center"/>
          </w:tcPr>
          <w:p w14:paraId="79C51CA3"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r w:rsidRPr="00A8432E">
              <w:rPr>
                <w:rFonts w:ascii="Palatino Linotype" w:eastAsia="Malgun Gothic" w:hAnsi="Palatino Linotype"/>
                <w:b/>
                <w:color w:val="auto"/>
                <w:sz w:val="16"/>
                <w:szCs w:val="16"/>
              </w:rPr>
              <w:t>0.001</w:t>
            </w:r>
          </w:p>
        </w:tc>
        <w:tc>
          <w:tcPr>
            <w:tcW w:w="0" w:type="auto"/>
            <w:tcBorders>
              <w:top w:val="single" w:sz="4" w:space="0" w:color="auto"/>
              <w:bottom w:val="single" w:sz="4" w:space="0" w:color="auto"/>
            </w:tcBorders>
            <w:shd w:val="clear" w:color="auto" w:fill="auto"/>
            <w:vAlign w:val="center"/>
          </w:tcPr>
          <w:p w14:paraId="19E89825"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rPr>
            </w:pPr>
            <w:r w:rsidRPr="00A8432E">
              <w:rPr>
                <w:rFonts w:ascii="Palatino Linotype" w:eastAsia="Malgun Gothic" w:hAnsi="Palatino Linotype"/>
                <w:b/>
                <w:color w:val="auto"/>
                <w:sz w:val="16"/>
                <w:szCs w:val="16"/>
              </w:rPr>
              <w:t>0.000001</w:t>
            </w:r>
          </w:p>
        </w:tc>
        <w:tc>
          <w:tcPr>
            <w:tcW w:w="0" w:type="auto"/>
            <w:vMerge/>
            <w:tcBorders>
              <w:top w:val="single" w:sz="4" w:space="0" w:color="auto"/>
              <w:bottom w:val="single" w:sz="4" w:space="0" w:color="auto"/>
            </w:tcBorders>
            <w:shd w:val="clear" w:color="auto" w:fill="auto"/>
            <w:vAlign w:val="center"/>
          </w:tcPr>
          <w:p w14:paraId="0B2191E5" w14:textId="77777777" w:rsidR="00E519CF" w:rsidRPr="00A8432E" w:rsidRDefault="00E519CF" w:rsidP="005903CD">
            <w:pPr>
              <w:adjustRightInd w:val="0"/>
              <w:snapToGrid w:val="0"/>
              <w:spacing w:line="240" w:lineRule="auto"/>
              <w:rPr>
                <w:rFonts w:ascii="Palatino Linotype" w:eastAsia="Malgun Gothic" w:hAnsi="Palatino Linotype"/>
                <w:b/>
                <w:color w:val="auto"/>
                <w:sz w:val="16"/>
                <w:szCs w:val="16"/>
              </w:rPr>
            </w:pPr>
          </w:p>
        </w:tc>
        <w:tc>
          <w:tcPr>
            <w:tcW w:w="0" w:type="auto"/>
            <w:vMerge/>
            <w:tcBorders>
              <w:top w:val="single" w:sz="4" w:space="0" w:color="auto"/>
              <w:bottom w:val="single" w:sz="4" w:space="0" w:color="auto"/>
            </w:tcBorders>
            <w:shd w:val="clear" w:color="auto" w:fill="auto"/>
            <w:vAlign w:val="center"/>
          </w:tcPr>
          <w:p w14:paraId="21E6B87D" w14:textId="77777777" w:rsidR="00E519CF" w:rsidRPr="00A8432E" w:rsidRDefault="00E519CF" w:rsidP="005903CD">
            <w:pPr>
              <w:adjustRightInd w:val="0"/>
              <w:snapToGrid w:val="0"/>
              <w:spacing w:line="240" w:lineRule="auto"/>
              <w:rPr>
                <w:rFonts w:ascii="Palatino Linotype" w:eastAsia="Malgun Gothic" w:hAnsi="Palatino Linotype"/>
                <w:b/>
                <w:color w:val="auto"/>
                <w:sz w:val="16"/>
                <w:szCs w:val="16"/>
              </w:rPr>
            </w:pPr>
          </w:p>
        </w:tc>
      </w:tr>
      <w:tr w:rsidR="00E519CF" w:rsidRPr="00A8432E" w14:paraId="5A8DCE64" w14:textId="77777777" w:rsidTr="005903CD">
        <w:trPr>
          <w:jc w:val="center"/>
        </w:trPr>
        <w:tc>
          <w:tcPr>
            <w:tcW w:w="0" w:type="auto"/>
            <w:gridSpan w:val="15"/>
            <w:tcBorders>
              <w:top w:val="single" w:sz="4" w:space="0" w:color="auto"/>
            </w:tcBorders>
            <w:shd w:val="clear" w:color="auto" w:fill="D9D9D9"/>
            <w:vAlign w:val="center"/>
          </w:tcPr>
          <w:p w14:paraId="5DBDEF2F" w14:textId="6A9D6B8C" w:rsidR="00E519CF" w:rsidRPr="00A8432E" w:rsidRDefault="00E519CF" w:rsidP="005903CD">
            <w:pPr>
              <w:pStyle w:val="NoSpacing"/>
              <w:wordWrap/>
              <w:adjustRightInd w:val="0"/>
              <w:snapToGrid w:val="0"/>
              <w:rPr>
                <w:rFonts w:ascii="Palatino Linotype" w:hAnsi="Palatino Linotype"/>
                <w:i/>
                <w:sz w:val="16"/>
                <w:szCs w:val="16"/>
              </w:rPr>
            </w:pPr>
            <w:r w:rsidRPr="00A8432E">
              <w:rPr>
                <w:rFonts w:ascii="Palatino Linotype" w:hAnsi="Palatino Linotype"/>
                <w:i/>
                <w:sz w:val="16"/>
                <w:szCs w:val="16"/>
              </w:rPr>
              <w:t>Gene variants with statistically significance (</w:t>
            </w:r>
            <w:r w:rsidR="005903CD" w:rsidRPr="00A8432E">
              <w:rPr>
                <w:rFonts w:ascii="Palatino Linotype" w:hAnsi="Palatino Linotype"/>
                <w:i/>
                <w:sz w:val="16"/>
                <w:szCs w:val="16"/>
              </w:rPr>
              <w:t>p</w:t>
            </w:r>
            <w:r w:rsidRPr="00A8432E">
              <w:rPr>
                <w:rFonts w:ascii="Palatino Linotype" w:hAnsi="Palatino Linotype"/>
                <w:i/>
                <w:sz w:val="16"/>
                <w:szCs w:val="16"/>
              </w:rPr>
              <w:t>-value &lt; 0.05), FPRP &lt; 0.2 and BFDP &lt; 0.8 from observational studies</w:t>
            </w:r>
          </w:p>
        </w:tc>
      </w:tr>
      <w:tr w:rsidR="00E519CF" w:rsidRPr="00A8432E" w14:paraId="427D846B" w14:textId="77777777" w:rsidTr="005903CD">
        <w:trPr>
          <w:jc w:val="center"/>
        </w:trPr>
        <w:tc>
          <w:tcPr>
            <w:tcW w:w="0" w:type="auto"/>
            <w:shd w:val="clear" w:color="auto" w:fill="auto"/>
            <w:vAlign w:val="center"/>
          </w:tcPr>
          <w:p w14:paraId="0D33B6E3"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Rai 2016 [21]</w:t>
            </w:r>
          </w:p>
        </w:tc>
        <w:tc>
          <w:tcPr>
            <w:tcW w:w="0" w:type="auto"/>
            <w:shd w:val="clear" w:color="auto" w:fill="auto"/>
            <w:vAlign w:val="center"/>
          </w:tcPr>
          <w:p w14:paraId="13FBCCCD"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MTHFR C677T</w:t>
            </w:r>
          </w:p>
        </w:tc>
        <w:tc>
          <w:tcPr>
            <w:tcW w:w="0" w:type="auto"/>
            <w:shd w:val="clear" w:color="auto" w:fill="auto"/>
            <w:vAlign w:val="center"/>
          </w:tcPr>
          <w:p w14:paraId="3DECA000"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T vs. C</w:t>
            </w:r>
          </w:p>
        </w:tc>
        <w:tc>
          <w:tcPr>
            <w:tcW w:w="0" w:type="auto"/>
            <w:shd w:val="clear" w:color="auto" w:fill="auto"/>
            <w:vAlign w:val="center"/>
          </w:tcPr>
          <w:p w14:paraId="39C2FD70"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1.37 (1.25, 1.50)</w:t>
            </w:r>
          </w:p>
        </w:tc>
        <w:tc>
          <w:tcPr>
            <w:tcW w:w="0" w:type="auto"/>
            <w:shd w:val="clear" w:color="auto" w:fill="auto"/>
            <w:vAlign w:val="center"/>
          </w:tcPr>
          <w:p w14:paraId="08817893"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&lt;0.0001</w:t>
            </w:r>
          </w:p>
        </w:tc>
        <w:tc>
          <w:tcPr>
            <w:tcW w:w="0" w:type="auto"/>
            <w:shd w:val="clear" w:color="auto" w:fill="auto"/>
            <w:vAlign w:val="center"/>
          </w:tcPr>
          <w:p w14:paraId="69FB4C6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F</w:t>
            </w:r>
            <w:r w:rsidRPr="00A8432E">
              <w:rPr>
                <w:rFonts w:ascii="Palatino Linotype" w:eastAsia="Malgun Gothic" w:hAnsi="Palatino Linotype"/>
                <w:color w:val="auto"/>
                <w:sz w:val="16"/>
                <w:szCs w:val="16"/>
                <w:lang w:eastAsia="ko-KR"/>
              </w:rPr>
              <w:t>ixed</w:t>
            </w:r>
          </w:p>
        </w:tc>
        <w:tc>
          <w:tcPr>
            <w:tcW w:w="0" w:type="auto"/>
            <w:shd w:val="clear" w:color="auto" w:fill="auto"/>
            <w:vAlign w:val="center"/>
          </w:tcPr>
          <w:p w14:paraId="68B01E88"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(13)</w:t>
            </w:r>
          </w:p>
        </w:tc>
        <w:tc>
          <w:tcPr>
            <w:tcW w:w="0" w:type="auto"/>
            <w:shd w:val="clear" w:color="auto" w:fill="auto"/>
            <w:vAlign w:val="center"/>
          </w:tcPr>
          <w:p w14:paraId="479029F0"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0.002</w:t>
            </w:r>
          </w:p>
        </w:tc>
        <w:tc>
          <w:tcPr>
            <w:tcW w:w="0" w:type="auto"/>
            <w:shd w:val="clear" w:color="auto" w:fill="auto"/>
            <w:vAlign w:val="center"/>
          </w:tcPr>
          <w:p w14:paraId="00A5B090"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0.975</w:t>
            </w:r>
          </w:p>
        </w:tc>
        <w:tc>
          <w:tcPr>
            <w:tcW w:w="0" w:type="auto"/>
            <w:tcBorders>
              <w:top w:val="nil"/>
              <w:left w:val="nil"/>
              <w:bottom w:val="nil"/>
              <w:right w:val="nil"/>
            </w:tcBorders>
            <w:shd w:val="clear" w:color="auto" w:fill="auto"/>
            <w:vAlign w:val="center"/>
          </w:tcPr>
          <w:p w14:paraId="6F7325A7" w14:textId="77777777" w:rsidR="00E519CF" w:rsidRPr="00A8432E" w:rsidRDefault="00E519CF" w:rsidP="005903CD">
            <w:pPr>
              <w:pStyle w:val="NoSpacing"/>
              <w:wordWrap/>
              <w:adjustRightInd w:val="0"/>
              <w:snapToGrid w:val="0"/>
              <w:rPr>
                <w:rFonts w:ascii="Palatino Linotype" w:hAnsi="Palatino Linotype"/>
                <w:b/>
                <w:bCs/>
                <w:sz w:val="16"/>
                <w:szCs w:val="16"/>
              </w:rPr>
            </w:pPr>
            <w:r w:rsidRPr="00A8432E">
              <w:rPr>
                <w:rFonts w:ascii="Palatino Linotype" w:hAnsi="Palatino Linotype"/>
                <w:b/>
                <w:bCs/>
                <w:sz w:val="16"/>
                <w:szCs w:val="16"/>
              </w:rPr>
              <w:t>0.000</w:t>
            </w:r>
          </w:p>
        </w:tc>
        <w:tc>
          <w:tcPr>
            <w:tcW w:w="0" w:type="auto"/>
            <w:tcBorders>
              <w:top w:val="nil"/>
              <w:left w:val="nil"/>
              <w:bottom w:val="nil"/>
              <w:right w:val="nil"/>
            </w:tcBorders>
            <w:shd w:val="clear" w:color="auto" w:fill="auto"/>
            <w:vAlign w:val="center"/>
          </w:tcPr>
          <w:p w14:paraId="2F78715B" w14:textId="77777777" w:rsidR="00E519CF" w:rsidRPr="00A8432E" w:rsidRDefault="00E519CF" w:rsidP="005903CD">
            <w:pPr>
              <w:pStyle w:val="NoSpacing"/>
              <w:wordWrap/>
              <w:adjustRightInd w:val="0"/>
              <w:snapToGrid w:val="0"/>
              <w:rPr>
                <w:rFonts w:ascii="Palatino Linotype" w:hAnsi="Palatino Linotype"/>
                <w:b/>
                <w:bCs/>
                <w:sz w:val="16"/>
                <w:szCs w:val="16"/>
              </w:rPr>
            </w:pPr>
            <w:r w:rsidRPr="00A8432E">
              <w:rPr>
                <w:rFonts w:ascii="Palatino Linotype" w:hAnsi="Palatino Linotype"/>
                <w:b/>
                <w:bCs/>
                <w:sz w:val="16"/>
                <w:szCs w:val="16"/>
              </w:rPr>
              <w:t>0.005</w:t>
            </w:r>
          </w:p>
        </w:tc>
        <w:tc>
          <w:tcPr>
            <w:tcW w:w="0" w:type="auto"/>
            <w:tcBorders>
              <w:top w:val="nil"/>
              <w:left w:val="nil"/>
              <w:bottom w:val="nil"/>
              <w:right w:val="nil"/>
            </w:tcBorders>
            <w:shd w:val="clear" w:color="auto" w:fill="auto"/>
            <w:vAlign w:val="center"/>
          </w:tcPr>
          <w:p w14:paraId="3AA16E79" w14:textId="77777777" w:rsidR="00E519CF" w:rsidRPr="00A8432E" w:rsidRDefault="00E519CF" w:rsidP="005903CD">
            <w:pPr>
              <w:pStyle w:val="NoSpacing"/>
              <w:wordWrap/>
              <w:adjustRightInd w:val="0"/>
              <w:snapToGrid w:val="0"/>
              <w:rPr>
                <w:rFonts w:ascii="Palatino Linotype" w:hAnsi="Palatino Linotype"/>
                <w:b/>
                <w:bCs/>
                <w:sz w:val="16"/>
                <w:szCs w:val="16"/>
              </w:rPr>
            </w:pPr>
            <w:r w:rsidRPr="00A8432E">
              <w:rPr>
                <w:rFonts w:ascii="Palatino Linotype" w:hAnsi="Palatino Linotype"/>
                <w:b/>
                <w:bCs/>
                <w:sz w:val="16"/>
                <w:szCs w:val="16"/>
              </w:rPr>
              <w:t>0.000</w:t>
            </w:r>
          </w:p>
        </w:tc>
        <w:tc>
          <w:tcPr>
            <w:tcW w:w="0" w:type="auto"/>
            <w:tcBorders>
              <w:top w:val="nil"/>
              <w:left w:val="nil"/>
              <w:bottom w:val="nil"/>
              <w:right w:val="nil"/>
            </w:tcBorders>
            <w:shd w:val="clear" w:color="auto" w:fill="auto"/>
            <w:vAlign w:val="center"/>
          </w:tcPr>
          <w:p w14:paraId="5E17FD8F" w14:textId="77777777" w:rsidR="00E519CF" w:rsidRPr="00A8432E" w:rsidRDefault="00E519CF" w:rsidP="005903CD">
            <w:pPr>
              <w:pStyle w:val="NoSpacing"/>
              <w:wordWrap/>
              <w:adjustRightInd w:val="0"/>
              <w:snapToGrid w:val="0"/>
              <w:rPr>
                <w:rFonts w:ascii="Palatino Linotype" w:hAnsi="Palatino Linotype"/>
                <w:b/>
                <w:bCs/>
                <w:sz w:val="16"/>
                <w:szCs w:val="16"/>
              </w:rPr>
            </w:pPr>
            <w:r w:rsidRPr="00A8432E">
              <w:rPr>
                <w:rFonts w:ascii="Palatino Linotype" w:hAnsi="Palatino Linotype"/>
                <w:b/>
                <w:bCs/>
                <w:sz w:val="16"/>
                <w:szCs w:val="16"/>
              </w:rPr>
              <w:t>0.000</w:t>
            </w:r>
          </w:p>
        </w:tc>
        <w:tc>
          <w:tcPr>
            <w:tcW w:w="0" w:type="auto"/>
            <w:shd w:val="clear" w:color="auto" w:fill="auto"/>
            <w:vAlign w:val="center"/>
          </w:tcPr>
          <w:p w14:paraId="59673C7A" w14:textId="77777777" w:rsidR="00E519CF" w:rsidRPr="00A8432E" w:rsidRDefault="00E519CF" w:rsidP="005903CD">
            <w:pPr>
              <w:pStyle w:val="NoSpacing"/>
              <w:wordWrap/>
              <w:adjustRightInd w:val="0"/>
              <w:snapToGrid w:val="0"/>
              <w:rPr>
                <w:rFonts w:ascii="Palatino Linotype" w:hAnsi="Palatino Linotype"/>
                <w:b/>
                <w:bCs/>
                <w:sz w:val="16"/>
                <w:szCs w:val="16"/>
              </w:rPr>
            </w:pPr>
            <w:r w:rsidRPr="00A8432E">
              <w:rPr>
                <w:rFonts w:ascii="Palatino Linotype" w:hAnsi="Palatino Linotype"/>
                <w:b/>
                <w:bCs/>
                <w:sz w:val="16"/>
                <w:szCs w:val="16"/>
              </w:rPr>
              <w:t>0.000</w:t>
            </w:r>
          </w:p>
        </w:tc>
        <w:tc>
          <w:tcPr>
            <w:tcW w:w="0" w:type="auto"/>
            <w:shd w:val="clear" w:color="auto" w:fill="auto"/>
            <w:vAlign w:val="center"/>
          </w:tcPr>
          <w:p w14:paraId="6887F2E1" w14:textId="77777777" w:rsidR="00E519CF" w:rsidRPr="00A8432E" w:rsidRDefault="00E519CF" w:rsidP="005903CD">
            <w:pPr>
              <w:pStyle w:val="NoSpacing"/>
              <w:wordWrap/>
              <w:adjustRightInd w:val="0"/>
              <w:snapToGrid w:val="0"/>
              <w:rPr>
                <w:rFonts w:ascii="Palatino Linotype" w:hAnsi="Palatino Linotype"/>
                <w:b/>
                <w:bCs/>
                <w:sz w:val="16"/>
                <w:szCs w:val="16"/>
              </w:rPr>
            </w:pPr>
            <w:r w:rsidRPr="00A8432E">
              <w:rPr>
                <w:rFonts w:ascii="Palatino Linotype" w:hAnsi="Palatino Linotype"/>
                <w:b/>
                <w:bCs/>
                <w:sz w:val="16"/>
                <w:szCs w:val="16"/>
              </w:rPr>
              <w:t>0.001</w:t>
            </w:r>
          </w:p>
        </w:tc>
      </w:tr>
      <w:tr w:rsidR="00E519CF" w:rsidRPr="00A8432E" w14:paraId="7F91583D" w14:textId="77777777" w:rsidTr="005903CD">
        <w:trPr>
          <w:jc w:val="center"/>
        </w:trPr>
        <w:tc>
          <w:tcPr>
            <w:tcW w:w="0" w:type="auto"/>
            <w:shd w:val="clear" w:color="auto" w:fill="auto"/>
            <w:vAlign w:val="center"/>
          </w:tcPr>
          <w:p w14:paraId="644DDF2D"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Mohammad et al., 2016 [23]</w:t>
            </w:r>
          </w:p>
        </w:tc>
        <w:tc>
          <w:tcPr>
            <w:tcW w:w="0" w:type="auto"/>
            <w:shd w:val="clear" w:color="auto" w:fill="auto"/>
            <w:vAlign w:val="center"/>
          </w:tcPr>
          <w:p w14:paraId="1A77A72E"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MTHFR C677T</w:t>
            </w:r>
          </w:p>
        </w:tc>
        <w:tc>
          <w:tcPr>
            <w:tcW w:w="0" w:type="auto"/>
            <w:shd w:val="clear" w:color="auto" w:fill="auto"/>
            <w:vAlign w:val="center"/>
          </w:tcPr>
          <w:p w14:paraId="7B553D6A"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T (minor)</w:t>
            </w:r>
          </w:p>
        </w:tc>
        <w:tc>
          <w:tcPr>
            <w:tcW w:w="0" w:type="auto"/>
            <w:shd w:val="clear" w:color="auto" w:fill="auto"/>
            <w:vAlign w:val="center"/>
          </w:tcPr>
          <w:p w14:paraId="10220412"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1.47 (1.31, 1.65)</w:t>
            </w:r>
          </w:p>
        </w:tc>
        <w:tc>
          <w:tcPr>
            <w:tcW w:w="0" w:type="auto"/>
            <w:shd w:val="clear" w:color="auto" w:fill="auto"/>
            <w:vAlign w:val="center"/>
          </w:tcPr>
          <w:p w14:paraId="0402E40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&lt;0.0001</w:t>
            </w:r>
          </w:p>
        </w:tc>
        <w:tc>
          <w:tcPr>
            <w:tcW w:w="0" w:type="auto"/>
            <w:shd w:val="clear" w:color="auto" w:fill="auto"/>
            <w:vAlign w:val="center"/>
          </w:tcPr>
          <w:p w14:paraId="7DF3CBCB"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F</w:t>
            </w:r>
            <w:r w:rsidRPr="00A8432E">
              <w:rPr>
                <w:rFonts w:ascii="Palatino Linotype" w:eastAsia="Malgun Gothic" w:hAnsi="Palatino Linotype"/>
                <w:color w:val="auto"/>
                <w:sz w:val="16"/>
                <w:szCs w:val="16"/>
                <w:lang w:eastAsia="ko-KR"/>
              </w:rPr>
              <w:t>ixed</w:t>
            </w:r>
          </w:p>
        </w:tc>
        <w:tc>
          <w:tcPr>
            <w:tcW w:w="0" w:type="auto"/>
            <w:shd w:val="clear" w:color="auto" w:fill="auto"/>
            <w:vAlign w:val="center"/>
          </w:tcPr>
          <w:p w14:paraId="0CDE1B5E"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(8)</w:t>
            </w:r>
          </w:p>
        </w:tc>
        <w:tc>
          <w:tcPr>
            <w:tcW w:w="0" w:type="auto"/>
            <w:shd w:val="clear" w:color="auto" w:fill="auto"/>
            <w:vAlign w:val="center"/>
          </w:tcPr>
          <w:p w14:paraId="3FCC98ED"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0.000</w:t>
            </w:r>
          </w:p>
        </w:tc>
        <w:tc>
          <w:tcPr>
            <w:tcW w:w="0" w:type="auto"/>
            <w:shd w:val="clear" w:color="auto" w:fill="auto"/>
            <w:vAlign w:val="center"/>
          </w:tcPr>
          <w:p w14:paraId="27138348"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0.634</w:t>
            </w:r>
          </w:p>
        </w:tc>
        <w:tc>
          <w:tcPr>
            <w:tcW w:w="0" w:type="auto"/>
            <w:tcBorders>
              <w:top w:val="nil"/>
              <w:left w:val="nil"/>
              <w:bottom w:val="nil"/>
              <w:right w:val="nil"/>
            </w:tcBorders>
            <w:shd w:val="clear" w:color="auto" w:fill="auto"/>
            <w:vAlign w:val="center"/>
          </w:tcPr>
          <w:p w14:paraId="32A02A10" w14:textId="77777777" w:rsidR="00E519CF" w:rsidRPr="00A8432E" w:rsidRDefault="00E519CF" w:rsidP="005903CD">
            <w:pPr>
              <w:pStyle w:val="NoSpacing"/>
              <w:wordWrap/>
              <w:adjustRightInd w:val="0"/>
              <w:snapToGrid w:val="0"/>
              <w:rPr>
                <w:rFonts w:ascii="Palatino Linotype" w:hAnsi="Palatino Linotype"/>
                <w:b/>
                <w:bCs/>
                <w:sz w:val="16"/>
                <w:szCs w:val="16"/>
              </w:rPr>
            </w:pPr>
            <w:r w:rsidRPr="00A8432E">
              <w:rPr>
                <w:rFonts w:ascii="Palatino Linotype" w:hAnsi="Palatino Linotype"/>
                <w:b/>
                <w:bCs/>
                <w:sz w:val="16"/>
                <w:szCs w:val="16"/>
              </w:rPr>
              <w:t>0.000</w:t>
            </w:r>
          </w:p>
        </w:tc>
        <w:tc>
          <w:tcPr>
            <w:tcW w:w="0" w:type="auto"/>
            <w:tcBorders>
              <w:top w:val="nil"/>
              <w:left w:val="nil"/>
              <w:bottom w:val="nil"/>
              <w:right w:val="nil"/>
            </w:tcBorders>
            <w:shd w:val="clear" w:color="auto" w:fill="auto"/>
            <w:vAlign w:val="center"/>
          </w:tcPr>
          <w:p w14:paraId="457A7789" w14:textId="77777777" w:rsidR="00E519CF" w:rsidRPr="00A8432E" w:rsidRDefault="00E519CF" w:rsidP="005903CD">
            <w:pPr>
              <w:pStyle w:val="NoSpacing"/>
              <w:wordWrap/>
              <w:adjustRightInd w:val="0"/>
              <w:snapToGrid w:val="0"/>
              <w:rPr>
                <w:rFonts w:ascii="Palatino Linotype" w:hAnsi="Palatino Linotype"/>
                <w:b/>
                <w:bCs/>
                <w:sz w:val="16"/>
                <w:szCs w:val="16"/>
              </w:rPr>
            </w:pPr>
            <w:r w:rsidRPr="00A8432E">
              <w:rPr>
                <w:rFonts w:ascii="Palatino Linotype" w:hAnsi="Palatino Linotype"/>
                <w:b/>
                <w:bCs/>
                <w:sz w:val="16"/>
                <w:szCs w:val="16"/>
              </w:rPr>
              <w:t>0.179</w:t>
            </w:r>
          </w:p>
        </w:tc>
        <w:tc>
          <w:tcPr>
            <w:tcW w:w="0" w:type="auto"/>
            <w:tcBorders>
              <w:top w:val="nil"/>
              <w:left w:val="nil"/>
              <w:bottom w:val="nil"/>
              <w:right w:val="nil"/>
            </w:tcBorders>
            <w:shd w:val="clear" w:color="auto" w:fill="auto"/>
            <w:vAlign w:val="center"/>
          </w:tcPr>
          <w:p w14:paraId="0648A6CD" w14:textId="77777777" w:rsidR="00E519CF" w:rsidRPr="00A8432E" w:rsidRDefault="00E519CF" w:rsidP="005903CD">
            <w:pPr>
              <w:pStyle w:val="NoSpacing"/>
              <w:wordWrap/>
              <w:adjustRightInd w:val="0"/>
              <w:snapToGrid w:val="0"/>
              <w:rPr>
                <w:rFonts w:ascii="Palatino Linotype" w:hAnsi="Palatino Linotype"/>
                <w:b/>
                <w:bCs/>
                <w:sz w:val="16"/>
                <w:szCs w:val="16"/>
              </w:rPr>
            </w:pPr>
            <w:r w:rsidRPr="00A8432E">
              <w:rPr>
                <w:rFonts w:ascii="Palatino Linotype" w:hAnsi="Palatino Linotype"/>
                <w:b/>
                <w:bCs/>
                <w:sz w:val="16"/>
                <w:szCs w:val="16"/>
              </w:rPr>
              <w:t>0.000</w:t>
            </w:r>
          </w:p>
        </w:tc>
        <w:tc>
          <w:tcPr>
            <w:tcW w:w="0" w:type="auto"/>
            <w:tcBorders>
              <w:top w:val="nil"/>
              <w:left w:val="nil"/>
              <w:bottom w:val="nil"/>
              <w:right w:val="nil"/>
            </w:tcBorders>
            <w:shd w:val="clear" w:color="auto" w:fill="auto"/>
            <w:vAlign w:val="center"/>
          </w:tcPr>
          <w:p w14:paraId="2C33CCC2" w14:textId="77777777" w:rsidR="00E519CF" w:rsidRPr="00A8432E" w:rsidRDefault="00E519CF" w:rsidP="005903CD">
            <w:pPr>
              <w:pStyle w:val="NoSpacing"/>
              <w:wordWrap/>
              <w:adjustRightInd w:val="0"/>
              <w:snapToGrid w:val="0"/>
              <w:rPr>
                <w:rFonts w:ascii="Palatino Linotype" w:hAnsi="Palatino Linotype"/>
                <w:b/>
                <w:bCs/>
                <w:sz w:val="16"/>
                <w:szCs w:val="16"/>
              </w:rPr>
            </w:pPr>
            <w:r w:rsidRPr="00A8432E">
              <w:rPr>
                <w:rFonts w:ascii="Palatino Linotype" w:hAnsi="Palatino Linotype"/>
                <w:b/>
                <w:bCs/>
                <w:sz w:val="16"/>
                <w:szCs w:val="16"/>
              </w:rPr>
              <w:t>0.000</w:t>
            </w:r>
          </w:p>
        </w:tc>
        <w:tc>
          <w:tcPr>
            <w:tcW w:w="0" w:type="auto"/>
            <w:shd w:val="clear" w:color="auto" w:fill="auto"/>
            <w:vAlign w:val="center"/>
          </w:tcPr>
          <w:p w14:paraId="5A42F07D" w14:textId="77777777" w:rsidR="00E519CF" w:rsidRPr="00A8432E" w:rsidRDefault="00E519CF" w:rsidP="005903CD">
            <w:pPr>
              <w:pStyle w:val="NoSpacing"/>
              <w:wordWrap/>
              <w:adjustRightInd w:val="0"/>
              <w:snapToGrid w:val="0"/>
              <w:rPr>
                <w:rFonts w:ascii="Palatino Linotype" w:hAnsi="Palatino Linotype"/>
                <w:b/>
                <w:bCs/>
                <w:sz w:val="16"/>
                <w:szCs w:val="16"/>
              </w:rPr>
            </w:pPr>
            <w:r w:rsidRPr="00A8432E">
              <w:rPr>
                <w:rFonts w:ascii="Palatino Linotype" w:hAnsi="Palatino Linotype"/>
                <w:b/>
                <w:bCs/>
                <w:sz w:val="16"/>
                <w:szCs w:val="16"/>
              </w:rPr>
              <w:t>0.000</w:t>
            </w:r>
          </w:p>
        </w:tc>
        <w:tc>
          <w:tcPr>
            <w:tcW w:w="0" w:type="auto"/>
            <w:shd w:val="clear" w:color="auto" w:fill="auto"/>
            <w:vAlign w:val="center"/>
          </w:tcPr>
          <w:p w14:paraId="5510C639" w14:textId="77777777" w:rsidR="00E519CF" w:rsidRPr="00A8432E" w:rsidRDefault="00E519CF" w:rsidP="005903CD">
            <w:pPr>
              <w:pStyle w:val="NoSpacing"/>
              <w:wordWrap/>
              <w:adjustRightInd w:val="0"/>
              <w:snapToGrid w:val="0"/>
              <w:rPr>
                <w:rFonts w:ascii="Palatino Linotype" w:hAnsi="Palatino Linotype"/>
                <w:b/>
                <w:bCs/>
                <w:sz w:val="16"/>
                <w:szCs w:val="16"/>
              </w:rPr>
            </w:pPr>
            <w:r w:rsidRPr="00A8432E">
              <w:rPr>
                <w:rFonts w:ascii="Palatino Linotype" w:hAnsi="Palatino Linotype"/>
                <w:b/>
                <w:bCs/>
                <w:sz w:val="16"/>
                <w:szCs w:val="16"/>
              </w:rPr>
              <w:t>0.009</w:t>
            </w:r>
          </w:p>
        </w:tc>
      </w:tr>
      <w:tr w:rsidR="00E519CF" w:rsidRPr="00A8432E" w14:paraId="45CAB31B" w14:textId="77777777" w:rsidTr="005903CD">
        <w:trPr>
          <w:jc w:val="center"/>
        </w:trPr>
        <w:tc>
          <w:tcPr>
            <w:tcW w:w="0" w:type="auto"/>
            <w:shd w:val="clear" w:color="auto" w:fill="auto"/>
            <w:vAlign w:val="center"/>
          </w:tcPr>
          <w:p w14:paraId="05F30CB5"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Warrier et al., 2015 [24]</w:t>
            </w:r>
          </w:p>
        </w:tc>
        <w:tc>
          <w:tcPr>
            <w:tcW w:w="0" w:type="auto"/>
            <w:shd w:val="clear" w:color="auto" w:fill="auto"/>
            <w:vAlign w:val="center"/>
          </w:tcPr>
          <w:p w14:paraId="583B28A3"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DRD3/rs167771</w:t>
            </w:r>
          </w:p>
        </w:tc>
        <w:tc>
          <w:tcPr>
            <w:tcW w:w="0" w:type="auto"/>
            <w:shd w:val="clear" w:color="auto" w:fill="auto"/>
            <w:vAlign w:val="center"/>
          </w:tcPr>
          <w:p w14:paraId="7092C77C"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G vs. A</w:t>
            </w:r>
          </w:p>
        </w:tc>
        <w:tc>
          <w:tcPr>
            <w:tcW w:w="0" w:type="auto"/>
            <w:shd w:val="clear" w:color="auto" w:fill="auto"/>
            <w:vAlign w:val="center"/>
          </w:tcPr>
          <w:p w14:paraId="49FBCAD2"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1.822 (1.398, 2.375)</w:t>
            </w:r>
          </w:p>
        </w:tc>
        <w:tc>
          <w:tcPr>
            <w:tcW w:w="0" w:type="auto"/>
            <w:shd w:val="clear" w:color="auto" w:fill="auto"/>
            <w:vAlign w:val="center"/>
          </w:tcPr>
          <w:p w14:paraId="5BA0ADFC"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9.08 × 10</w:t>
            </w:r>
            <w:r w:rsidRPr="00A8432E">
              <w:rPr>
                <w:rFonts w:ascii="Palatino Linotype" w:eastAsia="Malgun Gothic" w:hAnsi="Palatino Linotype"/>
                <w:color w:val="auto"/>
                <w:sz w:val="16"/>
                <w:szCs w:val="16"/>
                <w:vertAlign w:val="superscript"/>
              </w:rPr>
              <w:t>−6</w:t>
            </w:r>
          </w:p>
        </w:tc>
        <w:tc>
          <w:tcPr>
            <w:tcW w:w="0" w:type="auto"/>
            <w:shd w:val="clear" w:color="auto" w:fill="auto"/>
            <w:vAlign w:val="center"/>
          </w:tcPr>
          <w:p w14:paraId="3E3F7244"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F</w:t>
            </w:r>
            <w:r w:rsidRPr="00A8432E">
              <w:rPr>
                <w:rFonts w:ascii="Palatino Linotype" w:eastAsia="Malgun Gothic" w:hAnsi="Palatino Linotype"/>
                <w:color w:val="auto"/>
                <w:sz w:val="16"/>
                <w:szCs w:val="16"/>
                <w:lang w:eastAsia="ko-KR"/>
              </w:rPr>
              <w:t>ixed</w:t>
            </w:r>
          </w:p>
        </w:tc>
        <w:tc>
          <w:tcPr>
            <w:tcW w:w="0" w:type="auto"/>
            <w:shd w:val="clear" w:color="auto" w:fill="auto"/>
            <w:vAlign w:val="center"/>
          </w:tcPr>
          <w:p w14:paraId="230F6CC0"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(2)</w:t>
            </w:r>
          </w:p>
        </w:tc>
        <w:tc>
          <w:tcPr>
            <w:tcW w:w="0" w:type="auto"/>
            <w:shd w:val="clear" w:color="auto" w:fill="auto"/>
            <w:vAlign w:val="center"/>
          </w:tcPr>
          <w:p w14:paraId="21CBD79F"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0.001</w:t>
            </w:r>
          </w:p>
        </w:tc>
        <w:tc>
          <w:tcPr>
            <w:tcW w:w="0" w:type="auto"/>
            <w:shd w:val="clear" w:color="auto" w:fill="auto"/>
            <w:vAlign w:val="center"/>
          </w:tcPr>
          <w:p w14:paraId="241BA862"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0.075</w:t>
            </w:r>
          </w:p>
        </w:tc>
        <w:tc>
          <w:tcPr>
            <w:tcW w:w="0" w:type="auto"/>
            <w:tcBorders>
              <w:top w:val="nil"/>
              <w:left w:val="nil"/>
              <w:bottom w:val="nil"/>
              <w:right w:val="nil"/>
            </w:tcBorders>
            <w:shd w:val="clear" w:color="auto" w:fill="auto"/>
            <w:vAlign w:val="center"/>
          </w:tcPr>
          <w:p w14:paraId="5417853A"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0.901</w:t>
            </w:r>
          </w:p>
        </w:tc>
        <w:tc>
          <w:tcPr>
            <w:tcW w:w="0" w:type="auto"/>
            <w:tcBorders>
              <w:top w:val="nil"/>
              <w:left w:val="nil"/>
              <w:bottom w:val="nil"/>
              <w:right w:val="nil"/>
            </w:tcBorders>
            <w:shd w:val="clear" w:color="auto" w:fill="auto"/>
            <w:vAlign w:val="center"/>
          </w:tcPr>
          <w:p w14:paraId="255EE2CE"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442FBF6B" w14:textId="77777777" w:rsidR="00E519CF" w:rsidRPr="00A8432E" w:rsidRDefault="00E519CF" w:rsidP="005903CD">
            <w:pPr>
              <w:pStyle w:val="NoSpacing"/>
              <w:wordWrap/>
              <w:adjustRightInd w:val="0"/>
              <w:snapToGrid w:val="0"/>
              <w:rPr>
                <w:rFonts w:ascii="Palatino Linotype" w:hAnsi="Palatino Linotype"/>
                <w:b/>
                <w:bCs/>
                <w:sz w:val="16"/>
                <w:szCs w:val="16"/>
              </w:rPr>
            </w:pPr>
            <w:r w:rsidRPr="00A8432E">
              <w:rPr>
                <w:rFonts w:ascii="Palatino Linotype" w:hAnsi="Palatino Linotype"/>
                <w:b/>
                <w:bCs/>
                <w:sz w:val="16"/>
                <w:szCs w:val="16"/>
              </w:rPr>
              <w:t>0.108</w:t>
            </w:r>
          </w:p>
        </w:tc>
        <w:tc>
          <w:tcPr>
            <w:tcW w:w="0" w:type="auto"/>
            <w:tcBorders>
              <w:top w:val="nil"/>
              <w:left w:val="nil"/>
              <w:bottom w:val="nil"/>
              <w:right w:val="nil"/>
            </w:tcBorders>
            <w:shd w:val="clear" w:color="auto" w:fill="auto"/>
            <w:vAlign w:val="center"/>
          </w:tcPr>
          <w:p w14:paraId="76CF49C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0.992</w:t>
            </w:r>
          </w:p>
        </w:tc>
        <w:tc>
          <w:tcPr>
            <w:tcW w:w="0" w:type="auto"/>
            <w:shd w:val="clear" w:color="auto" w:fill="auto"/>
            <w:vAlign w:val="center"/>
          </w:tcPr>
          <w:p w14:paraId="094D61CF" w14:textId="77777777" w:rsidR="00E519CF" w:rsidRPr="00A8432E" w:rsidRDefault="00E519CF" w:rsidP="005903CD">
            <w:pPr>
              <w:pStyle w:val="NoSpacing"/>
              <w:wordWrap/>
              <w:adjustRightInd w:val="0"/>
              <w:snapToGrid w:val="0"/>
              <w:rPr>
                <w:rFonts w:ascii="Palatino Linotype" w:hAnsi="Palatino Linotype"/>
                <w:b/>
                <w:bCs/>
                <w:sz w:val="16"/>
                <w:szCs w:val="16"/>
              </w:rPr>
            </w:pPr>
            <w:r w:rsidRPr="00A8432E">
              <w:rPr>
                <w:rFonts w:ascii="Palatino Linotype" w:hAnsi="Palatino Linotype"/>
                <w:b/>
                <w:bCs/>
                <w:sz w:val="16"/>
                <w:szCs w:val="16"/>
              </w:rPr>
              <w:t>0.649</w:t>
            </w:r>
          </w:p>
        </w:tc>
        <w:tc>
          <w:tcPr>
            <w:tcW w:w="0" w:type="auto"/>
            <w:shd w:val="clear" w:color="auto" w:fill="auto"/>
            <w:vAlign w:val="center"/>
          </w:tcPr>
          <w:p w14:paraId="78ADFCDD"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0.999</w:t>
            </w:r>
          </w:p>
        </w:tc>
      </w:tr>
      <w:tr w:rsidR="00E519CF" w:rsidRPr="00A8432E" w14:paraId="63401D63" w14:textId="77777777" w:rsidTr="005903CD">
        <w:trPr>
          <w:jc w:val="center"/>
        </w:trPr>
        <w:tc>
          <w:tcPr>
            <w:tcW w:w="0" w:type="auto"/>
            <w:shd w:val="clear" w:color="auto" w:fill="auto"/>
            <w:vAlign w:val="center"/>
          </w:tcPr>
          <w:p w14:paraId="0C45E05D"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Warrier et al., 2015 [24]</w:t>
            </w:r>
          </w:p>
        </w:tc>
        <w:tc>
          <w:tcPr>
            <w:tcW w:w="0" w:type="auto"/>
            <w:shd w:val="clear" w:color="auto" w:fill="auto"/>
            <w:vAlign w:val="center"/>
          </w:tcPr>
          <w:p w14:paraId="6FBD032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RELN/rs362691</w:t>
            </w:r>
          </w:p>
        </w:tc>
        <w:tc>
          <w:tcPr>
            <w:tcW w:w="0" w:type="auto"/>
            <w:shd w:val="clear" w:color="auto" w:fill="auto"/>
            <w:vAlign w:val="center"/>
          </w:tcPr>
          <w:p w14:paraId="41301324"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C vs. G</w:t>
            </w:r>
          </w:p>
        </w:tc>
        <w:tc>
          <w:tcPr>
            <w:tcW w:w="0" w:type="auto"/>
            <w:shd w:val="clear" w:color="auto" w:fill="auto"/>
            <w:vAlign w:val="center"/>
          </w:tcPr>
          <w:p w14:paraId="6C5B29A9"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0.832 (0.763, 0.908)</w:t>
            </w:r>
          </w:p>
        </w:tc>
        <w:tc>
          <w:tcPr>
            <w:tcW w:w="0" w:type="auto"/>
            <w:shd w:val="clear" w:color="auto" w:fill="auto"/>
            <w:vAlign w:val="center"/>
          </w:tcPr>
          <w:p w14:paraId="005A3395"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3.93 × 10</w:t>
            </w:r>
            <w:r w:rsidRPr="00A8432E">
              <w:rPr>
                <w:rFonts w:ascii="Palatino Linotype" w:eastAsia="Malgun Gothic" w:hAnsi="Palatino Linotype"/>
                <w:color w:val="auto"/>
                <w:sz w:val="16"/>
                <w:szCs w:val="16"/>
                <w:vertAlign w:val="superscript"/>
              </w:rPr>
              <w:t>−5</w:t>
            </w:r>
          </w:p>
        </w:tc>
        <w:tc>
          <w:tcPr>
            <w:tcW w:w="0" w:type="auto"/>
            <w:shd w:val="clear" w:color="auto" w:fill="auto"/>
            <w:vAlign w:val="center"/>
          </w:tcPr>
          <w:p w14:paraId="1F797FEC"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F</w:t>
            </w:r>
            <w:r w:rsidRPr="00A8432E">
              <w:rPr>
                <w:rFonts w:ascii="Palatino Linotype" w:eastAsia="Malgun Gothic" w:hAnsi="Palatino Linotype"/>
                <w:color w:val="auto"/>
                <w:sz w:val="16"/>
                <w:szCs w:val="16"/>
                <w:lang w:eastAsia="ko-KR"/>
              </w:rPr>
              <w:t>ixed</w:t>
            </w:r>
          </w:p>
        </w:tc>
        <w:tc>
          <w:tcPr>
            <w:tcW w:w="0" w:type="auto"/>
            <w:shd w:val="clear" w:color="auto" w:fill="auto"/>
            <w:vAlign w:val="center"/>
          </w:tcPr>
          <w:p w14:paraId="132D3B55"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(6)</w:t>
            </w:r>
          </w:p>
        </w:tc>
        <w:tc>
          <w:tcPr>
            <w:tcW w:w="0" w:type="auto"/>
            <w:shd w:val="clear" w:color="auto" w:fill="auto"/>
            <w:vAlign w:val="center"/>
          </w:tcPr>
          <w:p w14:paraId="4949EF64"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0.486</w:t>
            </w:r>
          </w:p>
        </w:tc>
        <w:tc>
          <w:tcPr>
            <w:tcW w:w="0" w:type="auto"/>
            <w:shd w:val="clear" w:color="auto" w:fill="auto"/>
            <w:vAlign w:val="center"/>
          </w:tcPr>
          <w:p w14:paraId="34719C0E"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right w:val="nil"/>
            </w:tcBorders>
            <w:shd w:val="clear" w:color="auto" w:fill="auto"/>
            <w:vAlign w:val="center"/>
          </w:tcPr>
          <w:p w14:paraId="057C9EEE" w14:textId="77777777" w:rsidR="00E519CF" w:rsidRPr="00A8432E" w:rsidRDefault="00E519CF" w:rsidP="005903CD">
            <w:pPr>
              <w:pStyle w:val="NoSpacing"/>
              <w:wordWrap/>
              <w:adjustRightInd w:val="0"/>
              <w:snapToGrid w:val="0"/>
              <w:rPr>
                <w:rFonts w:ascii="Palatino Linotype" w:hAnsi="Palatino Linotype"/>
                <w:b/>
                <w:bCs/>
                <w:sz w:val="16"/>
                <w:szCs w:val="16"/>
              </w:rPr>
            </w:pPr>
            <w:r w:rsidRPr="00A8432E">
              <w:rPr>
                <w:rFonts w:ascii="Palatino Linotype" w:hAnsi="Palatino Linotype"/>
                <w:b/>
                <w:bCs/>
                <w:sz w:val="16"/>
                <w:szCs w:val="16"/>
              </w:rPr>
              <w:t>0.071</w:t>
            </w:r>
          </w:p>
        </w:tc>
        <w:tc>
          <w:tcPr>
            <w:tcW w:w="0" w:type="auto"/>
            <w:tcBorders>
              <w:top w:val="nil"/>
              <w:left w:val="nil"/>
              <w:right w:val="nil"/>
            </w:tcBorders>
            <w:shd w:val="clear" w:color="auto" w:fill="auto"/>
            <w:vAlign w:val="center"/>
          </w:tcPr>
          <w:p w14:paraId="18E9BBC6"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0.987</w:t>
            </w:r>
          </w:p>
        </w:tc>
        <w:tc>
          <w:tcPr>
            <w:tcW w:w="0" w:type="auto"/>
            <w:tcBorders>
              <w:top w:val="nil"/>
              <w:left w:val="nil"/>
              <w:right w:val="nil"/>
            </w:tcBorders>
            <w:shd w:val="clear" w:color="auto" w:fill="auto"/>
            <w:vAlign w:val="center"/>
          </w:tcPr>
          <w:p w14:paraId="59D54DF4" w14:textId="77777777" w:rsidR="00E519CF" w:rsidRPr="00A8432E" w:rsidRDefault="00E519CF" w:rsidP="005903CD">
            <w:pPr>
              <w:pStyle w:val="NoSpacing"/>
              <w:wordWrap/>
              <w:adjustRightInd w:val="0"/>
              <w:snapToGrid w:val="0"/>
              <w:rPr>
                <w:rFonts w:ascii="Palatino Linotype" w:hAnsi="Palatino Linotype"/>
                <w:b/>
                <w:bCs/>
                <w:sz w:val="16"/>
                <w:szCs w:val="16"/>
              </w:rPr>
            </w:pPr>
            <w:r w:rsidRPr="00A8432E">
              <w:rPr>
                <w:rFonts w:ascii="Palatino Linotype" w:hAnsi="Palatino Linotype"/>
                <w:b/>
                <w:bCs/>
                <w:sz w:val="16"/>
                <w:szCs w:val="16"/>
              </w:rPr>
              <w:t>0.036</w:t>
            </w:r>
          </w:p>
        </w:tc>
        <w:tc>
          <w:tcPr>
            <w:tcW w:w="0" w:type="auto"/>
            <w:tcBorders>
              <w:top w:val="nil"/>
              <w:left w:val="nil"/>
              <w:right w:val="nil"/>
            </w:tcBorders>
            <w:shd w:val="clear" w:color="auto" w:fill="auto"/>
            <w:vAlign w:val="center"/>
          </w:tcPr>
          <w:p w14:paraId="671C7E3A"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0.974</w:t>
            </w:r>
          </w:p>
        </w:tc>
        <w:tc>
          <w:tcPr>
            <w:tcW w:w="0" w:type="auto"/>
            <w:shd w:val="clear" w:color="auto" w:fill="auto"/>
            <w:vAlign w:val="center"/>
          </w:tcPr>
          <w:p w14:paraId="4B236930" w14:textId="77777777" w:rsidR="00E519CF" w:rsidRPr="00A8432E" w:rsidRDefault="00E519CF" w:rsidP="005903CD">
            <w:pPr>
              <w:pStyle w:val="NoSpacing"/>
              <w:wordWrap/>
              <w:adjustRightInd w:val="0"/>
              <w:snapToGrid w:val="0"/>
              <w:rPr>
                <w:rFonts w:ascii="Palatino Linotype" w:hAnsi="Palatino Linotype"/>
                <w:b/>
                <w:bCs/>
                <w:sz w:val="16"/>
                <w:szCs w:val="16"/>
              </w:rPr>
            </w:pPr>
            <w:r w:rsidRPr="00A8432E">
              <w:rPr>
                <w:rFonts w:ascii="Palatino Linotype" w:hAnsi="Palatino Linotype"/>
                <w:b/>
                <w:bCs/>
                <w:sz w:val="16"/>
                <w:szCs w:val="16"/>
              </w:rPr>
              <w:t>0.584</w:t>
            </w:r>
          </w:p>
        </w:tc>
        <w:tc>
          <w:tcPr>
            <w:tcW w:w="0" w:type="auto"/>
            <w:shd w:val="clear" w:color="auto" w:fill="auto"/>
            <w:vAlign w:val="center"/>
          </w:tcPr>
          <w:p w14:paraId="2887226B"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0.999</w:t>
            </w:r>
          </w:p>
        </w:tc>
      </w:tr>
      <w:tr w:rsidR="00E519CF" w:rsidRPr="00A8432E" w14:paraId="5B89DAB6" w14:textId="77777777" w:rsidTr="005903CD">
        <w:trPr>
          <w:jc w:val="center"/>
        </w:trPr>
        <w:tc>
          <w:tcPr>
            <w:tcW w:w="0" w:type="auto"/>
            <w:tcBorders>
              <w:bottom w:val="single" w:sz="4" w:space="0" w:color="auto"/>
            </w:tcBorders>
            <w:shd w:val="clear" w:color="auto" w:fill="auto"/>
            <w:vAlign w:val="center"/>
          </w:tcPr>
          <w:p w14:paraId="2DB459D9" w14:textId="48A4C138"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LoParo et al.,</w:t>
            </w:r>
            <w:r w:rsidR="005903CD" w:rsidRPr="00A8432E">
              <w:rPr>
                <w:rFonts w:ascii="Palatino Linotype" w:eastAsia="Malgun Gothic" w:hAnsi="Palatino Linotype"/>
                <w:sz w:val="16"/>
                <w:szCs w:val="16"/>
              </w:rPr>
              <w:t xml:space="preserve"> </w:t>
            </w:r>
            <w:r w:rsidRPr="00A8432E">
              <w:rPr>
                <w:rFonts w:ascii="Palatino Linotype" w:eastAsia="Malgun Gothic" w:hAnsi="Palatino Linotype"/>
                <w:sz w:val="16"/>
                <w:szCs w:val="16"/>
              </w:rPr>
              <w:t>2015 [26]</w:t>
            </w:r>
          </w:p>
        </w:tc>
        <w:tc>
          <w:tcPr>
            <w:tcW w:w="0" w:type="auto"/>
            <w:tcBorders>
              <w:bottom w:val="single" w:sz="4" w:space="0" w:color="auto"/>
            </w:tcBorders>
            <w:shd w:val="clear" w:color="auto" w:fill="auto"/>
            <w:vAlign w:val="center"/>
          </w:tcPr>
          <w:p w14:paraId="7AE7AF79"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OXTR/rs7632287</w:t>
            </w:r>
          </w:p>
        </w:tc>
        <w:tc>
          <w:tcPr>
            <w:tcW w:w="0" w:type="auto"/>
            <w:tcBorders>
              <w:bottom w:val="single" w:sz="4" w:space="0" w:color="auto"/>
            </w:tcBorders>
            <w:shd w:val="clear" w:color="auto" w:fill="auto"/>
            <w:vAlign w:val="center"/>
          </w:tcPr>
          <w:p w14:paraId="2543A667"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A (minor)</w:t>
            </w:r>
          </w:p>
        </w:tc>
        <w:tc>
          <w:tcPr>
            <w:tcW w:w="0" w:type="auto"/>
            <w:tcBorders>
              <w:bottom w:val="single" w:sz="4" w:space="0" w:color="auto"/>
            </w:tcBorders>
            <w:shd w:val="clear" w:color="auto" w:fill="auto"/>
            <w:vAlign w:val="center"/>
          </w:tcPr>
          <w:p w14:paraId="2F537132"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1.43 (1.23, 1.68)</w:t>
            </w:r>
          </w:p>
        </w:tc>
        <w:tc>
          <w:tcPr>
            <w:tcW w:w="0" w:type="auto"/>
            <w:tcBorders>
              <w:bottom w:val="single" w:sz="4" w:space="0" w:color="auto"/>
            </w:tcBorders>
            <w:shd w:val="clear" w:color="auto" w:fill="auto"/>
            <w:vAlign w:val="center"/>
          </w:tcPr>
          <w:p w14:paraId="2F2A5259"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0.000005</w:t>
            </w:r>
          </w:p>
        </w:tc>
        <w:tc>
          <w:tcPr>
            <w:tcW w:w="0" w:type="auto"/>
            <w:tcBorders>
              <w:bottom w:val="single" w:sz="4" w:space="0" w:color="auto"/>
            </w:tcBorders>
            <w:shd w:val="clear" w:color="auto" w:fill="auto"/>
            <w:vAlign w:val="center"/>
          </w:tcPr>
          <w:p w14:paraId="05A5E93E"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Random</w:t>
            </w:r>
          </w:p>
        </w:tc>
        <w:tc>
          <w:tcPr>
            <w:tcW w:w="0" w:type="auto"/>
            <w:tcBorders>
              <w:bottom w:val="single" w:sz="4" w:space="0" w:color="auto"/>
            </w:tcBorders>
            <w:shd w:val="clear" w:color="auto" w:fill="auto"/>
            <w:vAlign w:val="center"/>
          </w:tcPr>
          <w:p w14:paraId="48F198E2"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Caucasian (2)</w:t>
            </w:r>
          </w:p>
        </w:tc>
        <w:tc>
          <w:tcPr>
            <w:tcW w:w="0" w:type="auto"/>
            <w:tcBorders>
              <w:bottom w:val="single" w:sz="4" w:space="0" w:color="auto"/>
            </w:tcBorders>
            <w:shd w:val="clear" w:color="auto" w:fill="auto"/>
            <w:vAlign w:val="center"/>
          </w:tcPr>
          <w:p w14:paraId="7782FA2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0.016</w:t>
            </w:r>
          </w:p>
        </w:tc>
        <w:tc>
          <w:tcPr>
            <w:tcW w:w="0" w:type="auto"/>
            <w:tcBorders>
              <w:bottom w:val="single" w:sz="4" w:space="0" w:color="auto"/>
            </w:tcBorders>
            <w:shd w:val="clear" w:color="auto" w:fill="auto"/>
            <w:vAlign w:val="center"/>
          </w:tcPr>
          <w:p w14:paraId="76C2B0A2"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0.720</w:t>
            </w:r>
          </w:p>
        </w:tc>
        <w:tc>
          <w:tcPr>
            <w:tcW w:w="0" w:type="auto"/>
            <w:tcBorders>
              <w:top w:val="nil"/>
              <w:left w:val="nil"/>
              <w:bottom w:val="single" w:sz="4" w:space="0" w:color="auto"/>
              <w:right w:val="nil"/>
            </w:tcBorders>
            <w:shd w:val="clear" w:color="auto" w:fill="auto"/>
            <w:vAlign w:val="center"/>
          </w:tcPr>
          <w:p w14:paraId="25FF1F6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0.451</w:t>
            </w:r>
          </w:p>
        </w:tc>
        <w:tc>
          <w:tcPr>
            <w:tcW w:w="0" w:type="auto"/>
            <w:tcBorders>
              <w:top w:val="nil"/>
              <w:left w:val="nil"/>
              <w:bottom w:val="single" w:sz="4" w:space="0" w:color="auto"/>
              <w:right w:val="nil"/>
            </w:tcBorders>
            <w:shd w:val="clear" w:color="auto" w:fill="auto"/>
            <w:vAlign w:val="center"/>
          </w:tcPr>
          <w:p w14:paraId="47638EB3"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0.999</w:t>
            </w:r>
          </w:p>
        </w:tc>
        <w:tc>
          <w:tcPr>
            <w:tcW w:w="0" w:type="auto"/>
            <w:tcBorders>
              <w:top w:val="nil"/>
              <w:left w:val="nil"/>
              <w:bottom w:val="single" w:sz="4" w:space="0" w:color="auto"/>
              <w:right w:val="nil"/>
            </w:tcBorders>
            <w:shd w:val="clear" w:color="auto" w:fill="auto"/>
            <w:vAlign w:val="center"/>
          </w:tcPr>
          <w:p w14:paraId="51664749" w14:textId="77777777" w:rsidR="00E519CF" w:rsidRPr="00A8432E" w:rsidRDefault="00E519CF" w:rsidP="005903CD">
            <w:pPr>
              <w:pStyle w:val="NoSpacing"/>
              <w:wordWrap/>
              <w:adjustRightInd w:val="0"/>
              <w:snapToGrid w:val="0"/>
              <w:rPr>
                <w:rFonts w:ascii="Palatino Linotype" w:hAnsi="Palatino Linotype"/>
                <w:b/>
                <w:bCs/>
                <w:sz w:val="16"/>
                <w:szCs w:val="16"/>
              </w:rPr>
            </w:pPr>
            <w:r w:rsidRPr="00A8432E">
              <w:rPr>
                <w:rFonts w:ascii="Palatino Linotype" w:hAnsi="Palatino Linotype"/>
                <w:b/>
                <w:bCs/>
                <w:sz w:val="16"/>
                <w:szCs w:val="16"/>
              </w:rPr>
              <w:t>0.018</w:t>
            </w:r>
          </w:p>
        </w:tc>
        <w:tc>
          <w:tcPr>
            <w:tcW w:w="0" w:type="auto"/>
            <w:tcBorders>
              <w:top w:val="nil"/>
              <w:left w:val="nil"/>
              <w:bottom w:val="single" w:sz="4" w:space="0" w:color="auto"/>
              <w:right w:val="nil"/>
            </w:tcBorders>
            <w:shd w:val="clear" w:color="auto" w:fill="auto"/>
            <w:vAlign w:val="center"/>
          </w:tcPr>
          <w:p w14:paraId="5BC9A8B0"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0.950</w:t>
            </w:r>
          </w:p>
        </w:tc>
        <w:tc>
          <w:tcPr>
            <w:tcW w:w="0" w:type="auto"/>
            <w:tcBorders>
              <w:bottom w:val="single" w:sz="4" w:space="0" w:color="auto"/>
            </w:tcBorders>
            <w:shd w:val="clear" w:color="auto" w:fill="auto"/>
            <w:vAlign w:val="center"/>
          </w:tcPr>
          <w:p w14:paraId="62595ABA" w14:textId="77777777" w:rsidR="00E519CF" w:rsidRPr="00A8432E" w:rsidRDefault="00E519CF" w:rsidP="005903CD">
            <w:pPr>
              <w:pStyle w:val="NoSpacing"/>
              <w:wordWrap/>
              <w:adjustRightInd w:val="0"/>
              <w:snapToGrid w:val="0"/>
              <w:rPr>
                <w:rFonts w:ascii="Palatino Linotype" w:hAnsi="Palatino Linotype"/>
                <w:b/>
                <w:bCs/>
                <w:sz w:val="16"/>
                <w:szCs w:val="16"/>
              </w:rPr>
            </w:pPr>
            <w:r w:rsidRPr="00A8432E">
              <w:rPr>
                <w:rFonts w:ascii="Palatino Linotype" w:hAnsi="Palatino Linotype"/>
                <w:b/>
                <w:bCs/>
                <w:sz w:val="16"/>
                <w:szCs w:val="16"/>
              </w:rPr>
              <w:t>0.432</w:t>
            </w:r>
          </w:p>
        </w:tc>
        <w:tc>
          <w:tcPr>
            <w:tcW w:w="0" w:type="auto"/>
            <w:tcBorders>
              <w:bottom w:val="single" w:sz="4" w:space="0" w:color="auto"/>
            </w:tcBorders>
            <w:shd w:val="clear" w:color="auto" w:fill="auto"/>
            <w:vAlign w:val="center"/>
          </w:tcPr>
          <w:p w14:paraId="18FA75E7"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0.999</w:t>
            </w:r>
          </w:p>
        </w:tc>
      </w:tr>
      <w:tr w:rsidR="00E519CF" w:rsidRPr="00A8432E" w14:paraId="3842390A" w14:textId="77777777" w:rsidTr="005903CD">
        <w:trPr>
          <w:jc w:val="center"/>
        </w:trPr>
        <w:tc>
          <w:tcPr>
            <w:tcW w:w="0" w:type="auto"/>
            <w:gridSpan w:val="15"/>
            <w:tcBorders>
              <w:top w:val="single" w:sz="4" w:space="0" w:color="auto"/>
            </w:tcBorders>
            <w:shd w:val="clear" w:color="auto" w:fill="D9D9D9"/>
            <w:vAlign w:val="center"/>
          </w:tcPr>
          <w:p w14:paraId="52985002" w14:textId="425E7F36" w:rsidR="00E519CF" w:rsidRPr="00A8432E" w:rsidRDefault="00E519CF" w:rsidP="005903CD">
            <w:pPr>
              <w:pStyle w:val="NoSpacing"/>
              <w:wordWrap/>
              <w:adjustRightInd w:val="0"/>
              <w:snapToGrid w:val="0"/>
              <w:rPr>
                <w:rFonts w:ascii="Palatino Linotype" w:hAnsi="Palatino Linotype"/>
                <w:i/>
                <w:sz w:val="16"/>
                <w:szCs w:val="16"/>
              </w:rPr>
            </w:pPr>
            <w:r w:rsidRPr="00A8432E">
              <w:rPr>
                <w:rFonts w:ascii="Palatino Linotype" w:hAnsi="Palatino Linotype"/>
                <w:i/>
                <w:sz w:val="16"/>
                <w:szCs w:val="16"/>
              </w:rPr>
              <w:t>Gene variants with statistically significance (</w:t>
            </w:r>
            <w:r w:rsidR="005903CD" w:rsidRPr="00A8432E">
              <w:rPr>
                <w:rFonts w:ascii="Palatino Linotype" w:hAnsi="Palatino Linotype"/>
                <w:i/>
                <w:sz w:val="16"/>
                <w:szCs w:val="16"/>
              </w:rPr>
              <w:t>p</w:t>
            </w:r>
            <w:r w:rsidRPr="00A8432E">
              <w:rPr>
                <w:rFonts w:ascii="Palatino Linotype" w:hAnsi="Palatino Linotype"/>
                <w:i/>
                <w:sz w:val="16"/>
                <w:szCs w:val="16"/>
              </w:rPr>
              <w:t>-value &lt; 0.05), FPRP &gt; 0.2 or BFDP &gt; 0.8 from observational studies</w:t>
            </w:r>
          </w:p>
        </w:tc>
      </w:tr>
      <w:tr w:rsidR="00E519CF" w:rsidRPr="00A8432E" w14:paraId="25203E29" w14:textId="77777777" w:rsidTr="005903CD">
        <w:trPr>
          <w:jc w:val="center"/>
        </w:trPr>
        <w:tc>
          <w:tcPr>
            <w:tcW w:w="0" w:type="auto"/>
            <w:shd w:val="clear" w:color="auto" w:fill="auto"/>
            <w:vAlign w:val="center"/>
          </w:tcPr>
          <w:p w14:paraId="5F930614"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Liu et al., 2015 [20]</w:t>
            </w:r>
          </w:p>
        </w:tc>
        <w:tc>
          <w:tcPr>
            <w:tcW w:w="0" w:type="auto"/>
            <w:shd w:val="clear" w:color="auto" w:fill="auto"/>
            <w:vAlign w:val="center"/>
          </w:tcPr>
          <w:p w14:paraId="265D181E"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SLC25A12/rs2056202</w:t>
            </w:r>
          </w:p>
        </w:tc>
        <w:tc>
          <w:tcPr>
            <w:tcW w:w="0" w:type="auto"/>
            <w:shd w:val="clear" w:color="auto" w:fill="auto"/>
            <w:vAlign w:val="center"/>
          </w:tcPr>
          <w:p w14:paraId="5C72EB1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T vs. C</w:t>
            </w:r>
          </w:p>
        </w:tc>
        <w:tc>
          <w:tcPr>
            <w:tcW w:w="0" w:type="auto"/>
            <w:shd w:val="clear" w:color="auto" w:fill="auto"/>
            <w:vAlign w:val="center"/>
          </w:tcPr>
          <w:p w14:paraId="3FB2F541"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0.809 (0.713, 0.917)</w:t>
            </w:r>
          </w:p>
        </w:tc>
        <w:tc>
          <w:tcPr>
            <w:tcW w:w="0" w:type="auto"/>
            <w:shd w:val="clear" w:color="auto" w:fill="auto"/>
            <w:vAlign w:val="center"/>
          </w:tcPr>
          <w:p w14:paraId="4F779528"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0.001</w:t>
            </w:r>
          </w:p>
        </w:tc>
        <w:tc>
          <w:tcPr>
            <w:tcW w:w="0" w:type="auto"/>
            <w:shd w:val="clear" w:color="auto" w:fill="auto"/>
            <w:vAlign w:val="center"/>
          </w:tcPr>
          <w:p w14:paraId="39A1F181"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F</w:t>
            </w:r>
            <w:r w:rsidRPr="00A8432E">
              <w:rPr>
                <w:rFonts w:ascii="Palatino Linotype" w:eastAsia="Malgun Gothic" w:hAnsi="Palatino Linotype"/>
                <w:color w:val="auto"/>
                <w:sz w:val="16"/>
                <w:szCs w:val="16"/>
                <w:lang w:eastAsia="ko-KR"/>
              </w:rPr>
              <w:t>ixed</w:t>
            </w:r>
          </w:p>
        </w:tc>
        <w:tc>
          <w:tcPr>
            <w:tcW w:w="0" w:type="auto"/>
            <w:shd w:val="clear" w:color="auto" w:fill="auto"/>
            <w:vAlign w:val="center"/>
          </w:tcPr>
          <w:p w14:paraId="14BAB0C4"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(8)</w:t>
            </w:r>
          </w:p>
        </w:tc>
        <w:tc>
          <w:tcPr>
            <w:tcW w:w="0" w:type="auto"/>
            <w:shd w:val="clear" w:color="auto" w:fill="auto"/>
            <w:vAlign w:val="center"/>
          </w:tcPr>
          <w:p w14:paraId="591C0CF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0.321</w:t>
            </w:r>
          </w:p>
        </w:tc>
        <w:tc>
          <w:tcPr>
            <w:tcW w:w="0" w:type="auto"/>
            <w:shd w:val="clear" w:color="auto" w:fill="auto"/>
            <w:vAlign w:val="center"/>
          </w:tcPr>
          <w:p w14:paraId="24296D2B"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0.999</w:t>
            </w:r>
          </w:p>
        </w:tc>
        <w:tc>
          <w:tcPr>
            <w:tcW w:w="0" w:type="auto"/>
            <w:tcBorders>
              <w:left w:val="nil"/>
              <w:bottom w:val="nil"/>
              <w:right w:val="nil"/>
            </w:tcBorders>
            <w:shd w:val="clear" w:color="auto" w:fill="auto"/>
            <w:vAlign w:val="center"/>
          </w:tcPr>
          <w:p w14:paraId="644DC883"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0.740</w:t>
            </w:r>
          </w:p>
        </w:tc>
        <w:tc>
          <w:tcPr>
            <w:tcW w:w="0" w:type="auto"/>
            <w:tcBorders>
              <w:left w:val="nil"/>
              <w:bottom w:val="nil"/>
              <w:right w:val="nil"/>
            </w:tcBorders>
            <w:shd w:val="clear" w:color="auto" w:fill="auto"/>
            <w:vAlign w:val="center"/>
          </w:tcPr>
          <w:p w14:paraId="171224C8"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left w:val="nil"/>
              <w:bottom w:val="nil"/>
              <w:right w:val="nil"/>
            </w:tcBorders>
            <w:shd w:val="clear" w:color="auto" w:fill="auto"/>
            <w:vAlign w:val="center"/>
          </w:tcPr>
          <w:p w14:paraId="2E19C24E"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0.478</w:t>
            </w:r>
          </w:p>
        </w:tc>
        <w:tc>
          <w:tcPr>
            <w:tcW w:w="0" w:type="auto"/>
            <w:tcBorders>
              <w:left w:val="nil"/>
              <w:bottom w:val="nil"/>
              <w:right w:val="nil"/>
            </w:tcBorders>
            <w:shd w:val="clear" w:color="auto" w:fill="auto"/>
            <w:vAlign w:val="center"/>
          </w:tcPr>
          <w:p w14:paraId="2D400646"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0.999</w:t>
            </w:r>
          </w:p>
        </w:tc>
        <w:tc>
          <w:tcPr>
            <w:tcW w:w="0" w:type="auto"/>
            <w:shd w:val="clear" w:color="auto" w:fill="auto"/>
            <w:vAlign w:val="center"/>
          </w:tcPr>
          <w:p w14:paraId="0C3D8067"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0.957</w:t>
            </w:r>
          </w:p>
        </w:tc>
        <w:tc>
          <w:tcPr>
            <w:tcW w:w="0" w:type="auto"/>
            <w:shd w:val="clear" w:color="auto" w:fill="auto"/>
            <w:vAlign w:val="center"/>
          </w:tcPr>
          <w:p w14:paraId="2E73A225"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3076F5B3" w14:textId="77777777" w:rsidTr="005903CD">
        <w:trPr>
          <w:jc w:val="center"/>
        </w:trPr>
        <w:tc>
          <w:tcPr>
            <w:tcW w:w="0" w:type="auto"/>
            <w:shd w:val="clear" w:color="auto" w:fill="auto"/>
            <w:vAlign w:val="center"/>
          </w:tcPr>
          <w:p w14:paraId="60FD60C4"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Liu et al., 2015 [20]</w:t>
            </w:r>
          </w:p>
        </w:tc>
        <w:tc>
          <w:tcPr>
            <w:tcW w:w="0" w:type="auto"/>
            <w:shd w:val="clear" w:color="auto" w:fill="auto"/>
            <w:vAlign w:val="center"/>
          </w:tcPr>
          <w:p w14:paraId="7376300B"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SLC25A12/rs2292813</w:t>
            </w:r>
          </w:p>
        </w:tc>
        <w:tc>
          <w:tcPr>
            <w:tcW w:w="0" w:type="auto"/>
            <w:shd w:val="clear" w:color="auto" w:fill="auto"/>
            <w:vAlign w:val="center"/>
          </w:tcPr>
          <w:p w14:paraId="181E04F8"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T vs. C</w:t>
            </w:r>
          </w:p>
        </w:tc>
        <w:tc>
          <w:tcPr>
            <w:tcW w:w="0" w:type="auto"/>
            <w:shd w:val="clear" w:color="auto" w:fill="auto"/>
            <w:vAlign w:val="center"/>
          </w:tcPr>
          <w:p w14:paraId="52B15205"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0.752 (0.649,0.871)</w:t>
            </w:r>
          </w:p>
        </w:tc>
        <w:tc>
          <w:tcPr>
            <w:tcW w:w="0" w:type="auto"/>
            <w:shd w:val="clear" w:color="auto" w:fill="auto"/>
            <w:vAlign w:val="center"/>
          </w:tcPr>
          <w:p w14:paraId="77A45EE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&lt;0.001</w:t>
            </w:r>
          </w:p>
        </w:tc>
        <w:tc>
          <w:tcPr>
            <w:tcW w:w="0" w:type="auto"/>
            <w:shd w:val="clear" w:color="auto" w:fill="auto"/>
            <w:vAlign w:val="center"/>
          </w:tcPr>
          <w:p w14:paraId="77DADDD9"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F</w:t>
            </w:r>
            <w:r w:rsidRPr="00A8432E">
              <w:rPr>
                <w:rFonts w:ascii="Palatino Linotype" w:eastAsia="Malgun Gothic" w:hAnsi="Palatino Linotype"/>
                <w:color w:val="auto"/>
                <w:sz w:val="16"/>
                <w:szCs w:val="16"/>
                <w:lang w:eastAsia="ko-KR"/>
              </w:rPr>
              <w:t>ixed</w:t>
            </w:r>
          </w:p>
        </w:tc>
        <w:tc>
          <w:tcPr>
            <w:tcW w:w="0" w:type="auto"/>
            <w:shd w:val="clear" w:color="auto" w:fill="auto"/>
            <w:vAlign w:val="center"/>
          </w:tcPr>
          <w:p w14:paraId="227DC4B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(7)</w:t>
            </w:r>
          </w:p>
        </w:tc>
        <w:tc>
          <w:tcPr>
            <w:tcW w:w="0" w:type="auto"/>
            <w:shd w:val="clear" w:color="auto" w:fill="auto"/>
            <w:vAlign w:val="center"/>
          </w:tcPr>
          <w:p w14:paraId="4DF1910D"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0.085</w:t>
            </w:r>
          </w:p>
        </w:tc>
        <w:tc>
          <w:tcPr>
            <w:tcW w:w="0" w:type="auto"/>
            <w:shd w:val="clear" w:color="auto" w:fill="auto"/>
            <w:vAlign w:val="center"/>
          </w:tcPr>
          <w:p w14:paraId="47568C5E"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0.946</w:t>
            </w:r>
          </w:p>
        </w:tc>
        <w:tc>
          <w:tcPr>
            <w:tcW w:w="0" w:type="auto"/>
            <w:tcBorders>
              <w:top w:val="nil"/>
              <w:left w:val="nil"/>
              <w:bottom w:val="nil"/>
              <w:right w:val="nil"/>
            </w:tcBorders>
            <w:shd w:val="clear" w:color="auto" w:fill="auto"/>
            <w:vAlign w:val="center"/>
          </w:tcPr>
          <w:p w14:paraId="5E53DA86"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0.626</w:t>
            </w:r>
          </w:p>
        </w:tc>
        <w:tc>
          <w:tcPr>
            <w:tcW w:w="0" w:type="auto"/>
            <w:tcBorders>
              <w:top w:val="nil"/>
              <w:left w:val="nil"/>
              <w:bottom w:val="nil"/>
              <w:right w:val="nil"/>
            </w:tcBorders>
            <w:shd w:val="clear" w:color="auto" w:fill="auto"/>
            <w:vAlign w:val="center"/>
          </w:tcPr>
          <w:p w14:paraId="51F3217E"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0.999</w:t>
            </w:r>
          </w:p>
        </w:tc>
        <w:tc>
          <w:tcPr>
            <w:tcW w:w="0" w:type="auto"/>
            <w:tcBorders>
              <w:top w:val="nil"/>
              <w:left w:val="nil"/>
              <w:bottom w:val="nil"/>
              <w:right w:val="nil"/>
            </w:tcBorders>
            <w:shd w:val="clear" w:color="auto" w:fill="auto"/>
            <w:vAlign w:val="center"/>
          </w:tcPr>
          <w:p w14:paraId="7758BE4E" w14:textId="77777777" w:rsidR="00E519CF" w:rsidRPr="00A8432E" w:rsidRDefault="00E519CF" w:rsidP="005903CD">
            <w:pPr>
              <w:pStyle w:val="NoSpacing"/>
              <w:wordWrap/>
              <w:adjustRightInd w:val="0"/>
              <w:snapToGrid w:val="0"/>
              <w:rPr>
                <w:rFonts w:ascii="Palatino Linotype" w:hAnsi="Palatino Linotype"/>
                <w:b/>
                <w:bCs/>
                <w:sz w:val="16"/>
                <w:szCs w:val="16"/>
              </w:rPr>
            </w:pPr>
            <w:r w:rsidRPr="00A8432E">
              <w:rPr>
                <w:rFonts w:ascii="Palatino Linotype" w:hAnsi="Palatino Linotype"/>
                <w:b/>
                <w:bCs/>
                <w:sz w:val="16"/>
                <w:szCs w:val="16"/>
              </w:rPr>
              <w:t>0.131</w:t>
            </w:r>
          </w:p>
        </w:tc>
        <w:tc>
          <w:tcPr>
            <w:tcW w:w="0" w:type="auto"/>
            <w:tcBorders>
              <w:top w:val="nil"/>
              <w:left w:val="nil"/>
              <w:bottom w:val="nil"/>
              <w:right w:val="nil"/>
            </w:tcBorders>
            <w:shd w:val="clear" w:color="auto" w:fill="auto"/>
            <w:vAlign w:val="center"/>
          </w:tcPr>
          <w:p w14:paraId="2289A6E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0.993</w:t>
            </w:r>
          </w:p>
        </w:tc>
        <w:tc>
          <w:tcPr>
            <w:tcW w:w="0" w:type="auto"/>
            <w:shd w:val="clear" w:color="auto" w:fill="auto"/>
            <w:vAlign w:val="center"/>
          </w:tcPr>
          <w:p w14:paraId="15D3D8FD"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0.831</w:t>
            </w:r>
          </w:p>
        </w:tc>
        <w:tc>
          <w:tcPr>
            <w:tcW w:w="0" w:type="auto"/>
            <w:shd w:val="clear" w:color="auto" w:fill="auto"/>
            <w:vAlign w:val="center"/>
          </w:tcPr>
          <w:p w14:paraId="7B380DD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60EBC71C" w14:textId="77777777" w:rsidTr="005903CD">
        <w:trPr>
          <w:jc w:val="center"/>
        </w:trPr>
        <w:tc>
          <w:tcPr>
            <w:tcW w:w="0" w:type="auto"/>
            <w:shd w:val="clear" w:color="auto" w:fill="auto"/>
            <w:vAlign w:val="center"/>
          </w:tcPr>
          <w:p w14:paraId="5EBCA7B8"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Pu et al., 2013 [22]</w:t>
            </w:r>
          </w:p>
        </w:tc>
        <w:tc>
          <w:tcPr>
            <w:tcW w:w="0" w:type="auto"/>
            <w:shd w:val="clear" w:color="auto" w:fill="auto"/>
            <w:vAlign w:val="center"/>
          </w:tcPr>
          <w:p w14:paraId="067B39EE"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MTHFR C677T</w:t>
            </w:r>
          </w:p>
        </w:tc>
        <w:tc>
          <w:tcPr>
            <w:tcW w:w="0" w:type="auto"/>
            <w:shd w:val="clear" w:color="auto" w:fill="auto"/>
            <w:vAlign w:val="center"/>
          </w:tcPr>
          <w:p w14:paraId="406A0B25"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TT+CT vs. CC</w:t>
            </w:r>
          </w:p>
        </w:tc>
        <w:tc>
          <w:tcPr>
            <w:tcW w:w="0" w:type="auto"/>
            <w:shd w:val="clear" w:color="auto" w:fill="auto"/>
            <w:vAlign w:val="center"/>
          </w:tcPr>
          <w:p w14:paraId="3F3A604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1.56 (1.12, 2.18)</w:t>
            </w:r>
          </w:p>
        </w:tc>
        <w:tc>
          <w:tcPr>
            <w:tcW w:w="0" w:type="auto"/>
            <w:shd w:val="clear" w:color="auto" w:fill="auto"/>
            <w:vAlign w:val="center"/>
          </w:tcPr>
          <w:p w14:paraId="3D8D96A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0.009</w:t>
            </w:r>
          </w:p>
        </w:tc>
        <w:tc>
          <w:tcPr>
            <w:tcW w:w="0" w:type="auto"/>
            <w:shd w:val="clear" w:color="auto" w:fill="auto"/>
            <w:vAlign w:val="center"/>
          </w:tcPr>
          <w:p w14:paraId="7BDA8532"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Random</w:t>
            </w:r>
          </w:p>
        </w:tc>
        <w:tc>
          <w:tcPr>
            <w:tcW w:w="0" w:type="auto"/>
            <w:shd w:val="clear" w:color="auto" w:fill="auto"/>
            <w:vAlign w:val="center"/>
          </w:tcPr>
          <w:p w14:paraId="0934D643"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(8)</w:t>
            </w:r>
          </w:p>
        </w:tc>
        <w:tc>
          <w:tcPr>
            <w:tcW w:w="0" w:type="auto"/>
            <w:shd w:val="clear" w:color="auto" w:fill="auto"/>
            <w:vAlign w:val="center"/>
          </w:tcPr>
          <w:p w14:paraId="4B0C8EFF"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0.062</w:t>
            </w:r>
          </w:p>
        </w:tc>
        <w:tc>
          <w:tcPr>
            <w:tcW w:w="0" w:type="auto"/>
            <w:shd w:val="clear" w:color="auto" w:fill="auto"/>
            <w:vAlign w:val="center"/>
          </w:tcPr>
          <w:p w14:paraId="3BD6B17E"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0.409</w:t>
            </w:r>
          </w:p>
        </w:tc>
        <w:tc>
          <w:tcPr>
            <w:tcW w:w="0" w:type="auto"/>
            <w:tcBorders>
              <w:top w:val="nil"/>
              <w:left w:val="nil"/>
              <w:bottom w:val="nil"/>
              <w:right w:val="nil"/>
            </w:tcBorders>
            <w:shd w:val="clear" w:color="auto" w:fill="auto"/>
            <w:vAlign w:val="center"/>
          </w:tcPr>
          <w:p w14:paraId="3663F4FB"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0.993</w:t>
            </w:r>
          </w:p>
        </w:tc>
        <w:tc>
          <w:tcPr>
            <w:tcW w:w="0" w:type="auto"/>
            <w:tcBorders>
              <w:top w:val="nil"/>
              <w:left w:val="nil"/>
              <w:bottom w:val="nil"/>
              <w:right w:val="nil"/>
            </w:tcBorders>
            <w:shd w:val="clear" w:color="auto" w:fill="auto"/>
            <w:vAlign w:val="center"/>
          </w:tcPr>
          <w:p w14:paraId="33BA2297"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06CDD9CB"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0.957</w:t>
            </w:r>
          </w:p>
        </w:tc>
        <w:tc>
          <w:tcPr>
            <w:tcW w:w="0" w:type="auto"/>
            <w:tcBorders>
              <w:top w:val="nil"/>
              <w:left w:val="nil"/>
              <w:bottom w:val="nil"/>
              <w:right w:val="nil"/>
            </w:tcBorders>
            <w:shd w:val="clear" w:color="auto" w:fill="auto"/>
            <w:vAlign w:val="center"/>
          </w:tcPr>
          <w:p w14:paraId="2228F98B"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shd w:val="clear" w:color="auto" w:fill="auto"/>
            <w:vAlign w:val="center"/>
          </w:tcPr>
          <w:p w14:paraId="18FA1733"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0.995</w:t>
            </w:r>
          </w:p>
        </w:tc>
        <w:tc>
          <w:tcPr>
            <w:tcW w:w="0" w:type="auto"/>
            <w:shd w:val="clear" w:color="auto" w:fill="auto"/>
            <w:vAlign w:val="center"/>
          </w:tcPr>
          <w:p w14:paraId="4D58C0DD"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10FF309C" w14:textId="77777777" w:rsidTr="005903CD">
        <w:trPr>
          <w:jc w:val="center"/>
        </w:trPr>
        <w:tc>
          <w:tcPr>
            <w:tcW w:w="0" w:type="auto"/>
            <w:shd w:val="clear" w:color="auto" w:fill="auto"/>
            <w:vAlign w:val="center"/>
          </w:tcPr>
          <w:p w14:paraId="50425B6E"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Pu et al., 2013 [22]</w:t>
            </w:r>
          </w:p>
        </w:tc>
        <w:tc>
          <w:tcPr>
            <w:tcW w:w="0" w:type="auto"/>
            <w:shd w:val="clear" w:color="auto" w:fill="auto"/>
            <w:vAlign w:val="center"/>
          </w:tcPr>
          <w:p w14:paraId="1CBA7822"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MTHFR A1298C</w:t>
            </w:r>
          </w:p>
        </w:tc>
        <w:tc>
          <w:tcPr>
            <w:tcW w:w="0" w:type="auto"/>
            <w:shd w:val="clear" w:color="auto" w:fill="auto"/>
            <w:vAlign w:val="center"/>
          </w:tcPr>
          <w:p w14:paraId="389F7CC7"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CC vs. AA+AC</w:t>
            </w:r>
          </w:p>
        </w:tc>
        <w:tc>
          <w:tcPr>
            <w:tcW w:w="0" w:type="auto"/>
            <w:shd w:val="clear" w:color="auto" w:fill="auto"/>
            <w:vAlign w:val="center"/>
          </w:tcPr>
          <w:p w14:paraId="5982C29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0.73 (0.56, 0.97)</w:t>
            </w:r>
          </w:p>
        </w:tc>
        <w:tc>
          <w:tcPr>
            <w:tcW w:w="0" w:type="auto"/>
            <w:shd w:val="clear" w:color="auto" w:fill="auto"/>
            <w:vAlign w:val="center"/>
          </w:tcPr>
          <w:p w14:paraId="08712FEC"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0.03</w:t>
            </w:r>
          </w:p>
        </w:tc>
        <w:tc>
          <w:tcPr>
            <w:tcW w:w="0" w:type="auto"/>
            <w:shd w:val="clear" w:color="auto" w:fill="auto"/>
            <w:vAlign w:val="center"/>
          </w:tcPr>
          <w:p w14:paraId="79482242"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F</w:t>
            </w:r>
            <w:r w:rsidRPr="00A8432E">
              <w:rPr>
                <w:rFonts w:ascii="Palatino Linotype" w:eastAsia="Malgun Gothic" w:hAnsi="Palatino Linotype"/>
                <w:color w:val="auto"/>
                <w:sz w:val="16"/>
                <w:szCs w:val="16"/>
                <w:lang w:eastAsia="ko-KR"/>
              </w:rPr>
              <w:t>ixed</w:t>
            </w:r>
          </w:p>
        </w:tc>
        <w:tc>
          <w:tcPr>
            <w:tcW w:w="0" w:type="auto"/>
            <w:shd w:val="clear" w:color="auto" w:fill="auto"/>
            <w:vAlign w:val="center"/>
          </w:tcPr>
          <w:p w14:paraId="5F5740A6"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(5)</w:t>
            </w:r>
          </w:p>
        </w:tc>
        <w:tc>
          <w:tcPr>
            <w:tcW w:w="0" w:type="auto"/>
            <w:shd w:val="clear" w:color="auto" w:fill="auto"/>
            <w:vAlign w:val="center"/>
          </w:tcPr>
          <w:p w14:paraId="3158181E"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0.181</w:t>
            </w:r>
          </w:p>
        </w:tc>
        <w:tc>
          <w:tcPr>
            <w:tcW w:w="0" w:type="auto"/>
            <w:shd w:val="clear" w:color="auto" w:fill="auto"/>
            <w:vAlign w:val="center"/>
          </w:tcPr>
          <w:p w14:paraId="1BA1FB63"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0.734</w:t>
            </w:r>
          </w:p>
        </w:tc>
        <w:tc>
          <w:tcPr>
            <w:tcW w:w="0" w:type="auto"/>
            <w:tcBorders>
              <w:top w:val="nil"/>
              <w:left w:val="nil"/>
              <w:bottom w:val="nil"/>
              <w:right w:val="nil"/>
            </w:tcBorders>
            <w:shd w:val="clear" w:color="auto" w:fill="auto"/>
            <w:vAlign w:val="center"/>
          </w:tcPr>
          <w:p w14:paraId="3035B93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0.994</w:t>
            </w:r>
          </w:p>
        </w:tc>
        <w:tc>
          <w:tcPr>
            <w:tcW w:w="0" w:type="auto"/>
            <w:tcBorders>
              <w:top w:val="nil"/>
              <w:left w:val="nil"/>
              <w:bottom w:val="nil"/>
              <w:right w:val="nil"/>
            </w:tcBorders>
            <w:shd w:val="clear" w:color="auto" w:fill="auto"/>
            <w:vAlign w:val="center"/>
          </w:tcPr>
          <w:p w14:paraId="180E576F"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793CED80"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0.976</w:t>
            </w:r>
          </w:p>
        </w:tc>
        <w:tc>
          <w:tcPr>
            <w:tcW w:w="0" w:type="auto"/>
            <w:tcBorders>
              <w:top w:val="nil"/>
              <w:left w:val="nil"/>
              <w:bottom w:val="nil"/>
              <w:right w:val="nil"/>
            </w:tcBorders>
            <w:shd w:val="clear" w:color="auto" w:fill="auto"/>
            <w:vAlign w:val="center"/>
          </w:tcPr>
          <w:p w14:paraId="31703FD6"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shd w:val="clear" w:color="auto" w:fill="auto"/>
            <w:vAlign w:val="center"/>
          </w:tcPr>
          <w:p w14:paraId="3A4DC3CB"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0.997</w:t>
            </w:r>
          </w:p>
        </w:tc>
        <w:tc>
          <w:tcPr>
            <w:tcW w:w="0" w:type="auto"/>
            <w:shd w:val="clear" w:color="auto" w:fill="auto"/>
            <w:vAlign w:val="center"/>
          </w:tcPr>
          <w:p w14:paraId="545D0E6C"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60386087" w14:textId="77777777" w:rsidTr="005903CD">
        <w:trPr>
          <w:jc w:val="center"/>
        </w:trPr>
        <w:tc>
          <w:tcPr>
            <w:tcW w:w="0" w:type="auto"/>
            <w:shd w:val="clear" w:color="auto" w:fill="auto"/>
            <w:vAlign w:val="center"/>
          </w:tcPr>
          <w:p w14:paraId="28F88F50"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Warrier et al., 2015 [24]</w:t>
            </w:r>
          </w:p>
        </w:tc>
        <w:tc>
          <w:tcPr>
            <w:tcW w:w="0" w:type="auto"/>
            <w:shd w:val="clear" w:color="auto" w:fill="auto"/>
            <w:vAlign w:val="center"/>
          </w:tcPr>
          <w:p w14:paraId="629EC435"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SLC25A12/rs2292813</w:t>
            </w:r>
          </w:p>
        </w:tc>
        <w:tc>
          <w:tcPr>
            <w:tcW w:w="0" w:type="auto"/>
            <w:shd w:val="clear" w:color="auto" w:fill="auto"/>
            <w:vAlign w:val="center"/>
          </w:tcPr>
          <w:p w14:paraId="7FD9FE6A"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C vs. T</w:t>
            </w:r>
          </w:p>
        </w:tc>
        <w:tc>
          <w:tcPr>
            <w:tcW w:w="0" w:type="auto"/>
            <w:shd w:val="clear" w:color="auto" w:fill="auto"/>
            <w:vAlign w:val="center"/>
          </w:tcPr>
          <w:p w14:paraId="69022E8D"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1.372 (1.161, 1.621)</w:t>
            </w:r>
          </w:p>
        </w:tc>
        <w:tc>
          <w:tcPr>
            <w:tcW w:w="0" w:type="auto"/>
            <w:shd w:val="clear" w:color="auto" w:fill="auto"/>
            <w:vAlign w:val="center"/>
          </w:tcPr>
          <w:p w14:paraId="13C0D5C8"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1.97 × 10</w:t>
            </w:r>
            <w:r w:rsidRPr="00A8432E">
              <w:rPr>
                <w:rFonts w:ascii="Palatino Linotype" w:eastAsia="Malgun Gothic" w:hAnsi="Palatino Linotype"/>
                <w:color w:val="auto"/>
                <w:sz w:val="16"/>
                <w:szCs w:val="16"/>
                <w:vertAlign w:val="superscript"/>
              </w:rPr>
              <w:t>−4</w:t>
            </w:r>
          </w:p>
        </w:tc>
        <w:tc>
          <w:tcPr>
            <w:tcW w:w="0" w:type="auto"/>
            <w:shd w:val="clear" w:color="auto" w:fill="auto"/>
            <w:vAlign w:val="center"/>
          </w:tcPr>
          <w:p w14:paraId="67D6051D"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F</w:t>
            </w:r>
            <w:r w:rsidRPr="00A8432E">
              <w:rPr>
                <w:rFonts w:ascii="Palatino Linotype" w:eastAsia="Malgun Gothic" w:hAnsi="Palatino Linotype"/>
                <w:color w:val="auto"/>
                <w:sz w:val="16"/>
                <w:szCs w:val="16"/>
                <w:lang w:eastAsia="ko-KR"/>
              </w:rPr>
              <w:t>ixed</w:t>
            </w:r>
          </w:p>
        </w:tc>
        <w:tc>
          <w:tcPr>
            <w:tcW w:w="0" w:type="auto"/>
            <w:shd w:val="clear" w:color="auto" w:fill="auto"/>
            <w:vAlign w:val="center"/>
          </w:tcPr>
          <w:p w14:paraId="188F10DD"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(6)</w:t>
            </w:r>
          </w:p>
        </w:tc>
        <w:tc>
          <w:tcPr>
            <w:tcW w:w="0" w:type="auto"/>
            <w:shd w:val="clear" w:color="auto" w:fill="auto"/>
            <w:vAlign w:val="center"/>
          </w:tcPr>
          <w:p w14:paraId="4386B445"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0.058</w:t>
            </w:r>
          </w:p>
        </w:tc>
        <w:tc>
          <w:tcPr>
            <w:tcW w:w="0" w:type="auto"/>
            <w:shd w:val="clear" w:color="auto" w:fill="auto"/>
            <w:vAlign w:val="center"/>
          </w:tcPr>
          <w:p w14:paraId="21BE8792"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0.853</w:t>
            </w:r>
          </w:p>
        </w:tc>
        <w:tc>
          <w:tcPr>
            <w:tcW w:w="0" w:type="auto"/>
            <w:tcBorders>
              <w:top w:val="nil"/>
              <w:left w:val="nil"/>
              <w:bottom w:val="nil"/>
              <w:right w:val="nil"/>
            </w:tcBorders>
            <w:shd w:val="clear" w:color="auto" w:fill="auto"/>
            <w:vAlign w:val="center"/>
          </w:tcPr>
          <w:p w14:paraId="2563B0FA"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0.777</w:t>
            </w:r>
          </w:p>
        </w:tc>
        <w:tc>
          <w:tcPr>
            <w:tcW w:w="0" w:type="auto"/>
            <w:tcBorders>
              <w:top w:val="nil"/>
              <w:left w:val="nil"/>
              <w:bottom w:val="nil"/>
              <w:right w:val="nil"/>
            </w:tcBorders>
            <w:shd w:val="clear" w:color="auto" w:fill="auto"/>
            <w:vAlign w:val="center"/>
          </w:tcPr>
          <w:p w14:paraId="7C891E7D"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3363A00A" w14:textId="77777777" w:rsidR="00E519CF" w:rsidRPr="00A8432E" w:rsidRDefault="00E519CF" w:rsidP="005903CD">
            <w:pPr>
              <w:pStyle w:val="NoSpacing"/>
              <w:wordWrap/>
              <w:adjustRightInd w:val="0"/>
              <w:snapToGrid w:val="0"/>
              <w:rPr>
                <w:rFonts w:ascii="Palatino Linotype" w:hAnsi="Palatino Linotype"/>
                <w:b/>
                <w:bCs/>
                <w:sz w:val="16"/>
                <w:szCs w:val="16"/>
              </w:rPr>
            </w:pPr>
            <w:r w:rsidRPr="00A8432E">
              <w:rPr>
                <w:rFonts w:ascii="Palatino Linotype" w:hAnsi="Palatino Linotype"/>
                <w:b/>
                <w:bCs/>
                <w:sz w:val="16"/>
                <w:szCs w:val="16"/>
              </w:rPr>
              <w:t>0.191</w:t>
            </w:r>
          </w:p>
        </w:tc>
        <w:tc>
          <w:tcPr>
            <w:tcW w:w="0" w:type="auto"/>
            <w:tcBorders>
              <w:top w:val="nil"/>
              <w:left w:val="nil"/>
              <w:bottom w:val="nil"/>
              <w:right w:val="nil"/>
            </w:tcBorders>
            <w:shd w:val="clear" w:color="auto" w:fill="auto"/>
            <w:vAlign w:val="center"/>
          </w:tcPr>
          <w:p w14:paraId="0FFF7893"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0.996</w:t>
            </w:r>
          </w:p>
        </w:tc>
        <w:tc>
          <w:tcPr>
            <w:tcW w:w="0" w:type="auto"/>
            <w:shd w:val="clear" w:color="auto" w:fill="auto"/>
            <w:vAlign w:val="center"/>
          </w:tcPr>
          <w:p w14:paraId="56C16A2E"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0.877</w:t>
            </w:r>
          </w:p>
        </w:tc>
        <w:tc>
          <w:tcPr>
            <w:tcW w:w="0" w:type="auto"/>
            <w:shd w:val="clear" w:color="auto" w:fill="auto"/>
            <w:vAlign w:val="center"/>
          </w:tcPr>
          <w:p w14:paraId="55134B30"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6D20FA6A" w14:textId="77777777" w:rsidTr="005903CD">
        <w:trPr>
          <w:jc w:val="center"/>
        </w:trPr>
        <w:tc>
          <w:tcPr>
            <w:tcW w:w="0" w:type="auto"/>
            <w:shd w:val="clear" w:color="auto" w:fill="auto"/>
            <w:vAlign w:val="center"/>
          </w:tcPr>
          <w:p w14:paraId="6DDC110D"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Warrier et al., 2015 [24]</w:t>
            </w:r>
          </w:p>
        </w:tc>
        <w:tc>
          <w:tcPr>
            <w:tcW w:w="0" w:type="auto"/>
            <w:shd w:val="clear" w:color="auto" w:fill="auto"/>
            <w:vAlign w:val="center"/>
          </w:tcPr>
          <w:p w14:paraId="2E872326"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CNTNAP2/rs7794745</w:t>
            </w:r>
          </w:p>
        </w:tc>
        <w:tc>
          <w:tcPr>
            <w:tcW w:w="0" w:type="auto"/>
            <w:shd w:val="clear" w:color="auto" w:fill="auto"/>
            <w:vAlign w:val="center"/>
          </w:tcPr>
          <w:p w14:paraId="115C335D"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A vs. T</w:t>
            </w:r>
          </w:p>
        </w:tc>
        <w:tc>
          <w:tcPr>
            <w:tcW w:w="0" w:type="auto"/>
            <w:shd w:val="clear" w:color="auto" w:fill="auto"/>
            <w:vAlign w:val="center"/>
          </w:tcPr>
          <w:p w14:paraId="192B2000"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0.887 (0.828, 0.950)</w:t>
            </w:r>
          </w:p>
        </w:tc>
        <w:tc>
          <w:tcPr>
            <w:tcW w:w="0" w:type="auto"/>
            <w:shd w:val="clear" w:color="auto" w:fill="auto"/>
            <w:vAlign w:val="center"/>
          </w:tcPr>
          <w:p w14:paraId="26774FBB"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1.00 × 10</w:t>
            </w:r>
            <w:r w:rsidRPr="00A8432E">
              <w:rPr>
                <w:rFonts w:ascii="Palatino Linotype" w:eastAsia="Malgun Gothic" w:hAnsi="Palatino Linotype"/>
                <w:color w:val="auto"/>
                <w:sz w:val="16"/>
                <w:szCs w:val="16"/>
                <w:vertAlign w:val="superscript"/>
              </w:rPr>
              <w:t>−3</w:t>
            </w:r>
          </w:p>
        </w:tc>
        <w:tc>
          <w:tcPr>
            <w:tcW w:w="0" w:type="auto"/>
            <w:shd w:val="clear" w:color="auto" w:fill="auto"/>
            <w:vAlign w:val="center"/>
          </w:tcPr>
          <w:p w14:paraId="4A3A8775"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F</w:t>
            </w:r>
            <w:r w:rsidRPr="00A8432E">
              <w:rPr>
                <w:rFonts w:ascii="Palatino Linotype" w:eastAsia="Malgun Gothic" w:hAnsi="Palatino Linotype"/>
                <w:color w:val="auto"/>
                <w:sz w:val="16"/>
                <w:szCs w:val="16"/>
                <w:lang w:eastAsia="ko-KR"/>
              </w:rPr>
              <w:t>ixed</w:t>
            </w:r>
          </w:p>
        </w:tc>
        <w:tc>
          <w:tcPr>
            <w:tcW w:w="0" w:type="auto"/>
            <w:shd w:val="clear" w:color="auto" w:fill="auto"/>
            <w:vAlign w:val="center"/>
          </w:tcPr>
          <w:p w14:paraId="426B7B21"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(3)</w:t>
            </w:r>
          </w:p>
        </w:tc>
        <w:tc>
          <w:tcPr>
            <w:tcW w:w="0" w:type="auto"/>
            <w:shd w:val="clear" w:color="auto" w:fill="auto"/>
            <w:vAlign w:val="center"/>
          </w:tcPr>
          <w:p w14:paraId="305F82D9"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0.963</w:t>
            </w:r>
          </w:p>
        </w:tc>
        <w:tc>
          <w:tcPr>
            <w:tcW w:w="0" w:type="auto"/>
            <w:shd w:val="clear" w:color="auto" w:fill="auto"/>
            <w:vAlign w:val="center"/>
          </w:tcPr>
          <w:p w14:paraId="5B2B7AD9"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2E14C3A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0.389</w:t>
            </w:r>
          </w:p>
        </w:tc>
        <w:tc>
          <w:tcPr>
            <w:tcW w:w="0" w:type="auto"/>
            <w:tcBorders>
              <w:top w:val="nil"/>
              <w:left w:val="nil"/>
              <w:bottom w:val="nil"/>
              <w:right w:val="nil"/>
            </w:tcBorders>
            <w:shd w:val="clear" w:color="auto" w:fill="auto"/>
            <w:vAlign w:val="center"/>
          </w:tcPr>
          <w:p w14:paraId="6DA1C76F"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0.998</w:t>
            </w:r>
          </w:p>
        </w:tc>
        <w:tc>
          <w:tcPr>
            <w:tcW w:w="0" w:type="auto"/>
            <w:tcBorders>
              <w:top w:val="nil"/>
              <w:left w:val="nil"/>
              <w:bottom w:val="nil"/>
              <w:right w:val="nil"/>
            </w:tcBorders>
            <w:shd w:val="clear" w:color="auto" w:fill="auto"/>
            <w:vAlign w:val="center"/>
          </w:tcPr>
          <w:p w14:paraId="726CE64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0.380</w:t>
            </w:r>
          </w:p>
        </w:tc>
        <w:tc>
          <w:tcPr>
            <w:tcW w:w="0" w:type="auto"/>
            <w:tcBorders>
              <w:top w:val="nil"/>
              <w:left w:val="nil"/>
              <w:bottom w:val="nil"/>
              <w:right w:val="nil"/>
            </w:tcBorders>
            <w:shd w:val="clear" w:color="auto" w:fill="auto"/>
            <w:vAlign w:val="center"/>
          </w:tcPr>
          <w:p w14:paraId="56CA5269"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0.998</w:t>
            </w:r>
          </w:p>
        </w:tc>
        <w:tc>
          <w:tcPr>
            <w:tcW w:w="0" w:type="auto"/>
            <w:shd w:val="clear" w:color="auto" w:fill="auto"/>
            <w:vAlign w:val="center"/>
          </w:tcPr>
          <w:p w14:paraId="2AC8574B"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0.952</w:t>
            </w:r>
          </w:p>
        </w:tc>
        <w:tc>
          <w:tcPr>
            <w:tcW w:w="0" w:type="auto"/>
            <w:shd w:val="clear" w:color="auto" w:fill="auto"/>
            <w:vAlign w:val="center"/>
          </w:tcPr>
          <w:p w14:paraId="62C9A738"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45DEC961" w14:textId="77777777" w:rsidTr="005903CD">
        <w:trPr>
          <w:jc w:val="center"/>
        </w:trPr>
        <w:tc>
          <w:tcPr>
            <w:tcW w:w="0" w:type="auto"/>
            <w:shd w:val="clear" w:color="auto" w:fill="auto"/>
            <w:vAlign w:val="center"/>
          </w:tcPr>
          <w:p w14:paraId="2533A401"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Warrier et al., 2015 [24]</w:t>
            </w:r>
          </w:p>
        </w:tc>
        <w:tc>
          <w:tcPr>
            <w:tcW w:w="0" w:type="auto"/>
            <w:shd w:val="clear" w:color="auto" w:fill="auto"/>
            <w:vAlign w:val="center"/>
          </w:tcPr>
          <w:p w14:paraId="492778A1"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SLC25A12/rs2056202</w:t>
            </w:r>
          </w:p>
        </w:tc>
        <w:tc>
          <w:tcPr>
            <w:tcW w:w="0" w:type="auto"/>
            <w:shd w:val="clear" w:color="auto" w:fill="auto"/>
            <w:vAlign w:val="center"/>
          </w:tcPr>
          <w:p w14:paraId="0A4B9028"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T vs. C</w:t>
            </w:r>
          </w:p>
        </w:tc>
        <w:tc>
          <w:tcPr>
            <w:tcW w:w="0" w:type="auto"/>
            <w:shd w:val="clear" w:color="auto" w:fill="auto"/>
            <w:vAlign w:val="center"/>
          </w:tcPr>
          <w:p w14:paraId="0FE615F1"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1.227 (1.079, 1.396)</w:t>
            </w:r>
          </w:p>
        </w:tc>
        <w:tc>
          <w:tcPr>
            <w:tcW w:w="0" w:type="auto"/>
            <w:shd w:val="clear" w:color="auto" w:fill="auto"/>
            <w:vAlign w:val="center"/>
          </w:tcPr>
          <w:p w14:paraId="08E47600"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2.00 × 10</w:t>
            </w:r>
            <w:r w:rsidRPr="00A8432E">
              <w:rPr>
                <w:rFonts w:ascii="Palatino Linotype" w:eastAsia="Malgun Gothic" w:hAnsi="Palatino Linotype"/>
                <w:color w:val="auto"/>
                <w:sz w:val="16"/>
                <w:szCs w:val="16"/>
                <w:vertAlign w:val="superscript"/>
              </w:rPr>
              <w:t>−3</w:t>
            </w:r>
          </w:p>
        </w:tc>
        <w:tc>
          <w:tcPr>
            <w:tcW w:w="0" w:type="auto"/>
            <w:shd w:val="clear" w:color="auto" w:fill="auto"/>
            <w:vAlign w:val="center"/>
          </w:tcPr>
          <w:p w14:paraId="3F8FA15C"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F</w:t>
            </w:r>
            <w:r w:rsidRPr="00A8432E">
              <w:rPr>
                <w:rFonts w:ascii="Palatino Linotype" w:eastAsia="Malgun Gothic" w:hAnsi="Palatino Linotype"/>
                <w:color w:val="auto"/>
                <w:sz w:val="16"/>
                <w:szCs w:val="16"/>
                <w:lang w:eastAsia="ko-KR"/>
              </w:rPr>
              <w:t>ixed</w:t>
            </w:r>
          </w:p>
        </w:tc>
        <w:tc>
          <w:tcPr>
            <w:tcW w:w="0" w:type="auto"/>
            <w:shd w:val="clear" w:color="auto" w:fill="auto"/>
            <w:vAlign w:val="center"/>
          </w:tcPr>
          <w:p w14:paraId="042E2B94"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(8)</w:t>
            </w:r>
          </w:p>
        </w:tc>
        <w:tc>
          <w:tcPr>
            <w:tcW w:w="0" w:type="auto"/>
            <w:shd w:val="clear" w:color="auto" w:fill="auto"/>
            <w:vAlign w:val="center"/>
          </w:tcPr>
          <w:p w14:paraId="7A4A887B"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0.368</w:t>
            </w:r>
          </w:p>
        </w:tc>
        <w:tc>
          <w:tcPr>
            <w:tcW w:w="0" w:type="auto"/>
            <w:shd w:val="clear" w:color="auto" w:fill="auto"/>
            <w:vAlign w:val="center"/>
          </w:tcPr>
          <w:p w14:paraId="1862CDF9"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0.999</w:t>
            </w:r>
          </w:p>
        </w:tc>
        <w:tc>
          <w:tcPr>
            <w:tcW w:w="0" w:type="auto"/>
            <w:tcBorders>
              <w:top w:val="nil"/>
              <w:left w:val="nil"/>
              <w:bottom w:val="nil"/>
              <w:right w:val="nil"/>
            </w:tcBorders>
            <w:shd w:val="clear" w:color="auto" w:fill="auto"/>
            <w:vAlign w:val="center"/>
          </w:tcPr>
          <w:p w14:paraId="21848387"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0.837</w:t>
            </w:r>
          </w:p>
        </w:tc>
        <w:tc>
          <w:tcPr>
            <w:tcW w:w="0" w:type="auto"/>
            <w:tcBorders>
              <w:top w:val="nil"/>
              <w:left w:val="nil"/>
              <w:bottom w:val="nil"/>
              <w:right w:val="nil"/>
            </w:tcBorders>
            <w:shd w:val="clear" w:color="auto" w:fill="auto"/>
            <w:vAlign w:val="center"/>
          </w:tcPr>
          <w:p w14:paraId="73B6A31D"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409C7DE8"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0.654</w:t>
            </w:r>
          </w:p>
        </w:tc>
        <w:tc>
          <w:tcPr>
            <w:tcW w:w="0" w:type="auto"/>
            <w:tcBorders>
              <w:top w:val="nil"/>
              <w:left w:val="nil"/>
              <w:bottom w:val="nil"/>
              <w:right w:val="nil"/>
            </w:tcBorders>
            <w:shd w:val="clear" w:color="auto" w:fill="auto"/>
            <w:vAlign w:val="center"/>
          </w:tcPr>
          <w:p w14:paraId="4E96F630"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0.999</w:t>
            </w:r>
          </w:p>
        </w:tc>
        <w:tc>
          <w:tcPr>
            <w:tcW w:w="0" w:type="auto"/>
            <w:shd w:val="clear" w:color="auto" w:fill="auto"/>
            <w:vAlign w:val="center"/>
          </w:tcPr>
          <w:p w14:paraId="106F5F2A"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0.976</w:t>
            </w:r>
          </w:p>
        </w:tc>
        <w:tc>
          <w:tcPr>
            <w:tcW w:w="0" w:type="auto"/>
            <w:shd w:val="clear" w:color="auto" w:fill="auto"/>
            <w:vAlign w:val="center"/>
          </w:tcPr>
          <w:p w14:paraId="1BA28BED"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28821A09" w14:textId="77777777" w:rsidTr="005903CD">
        <w:trPr>
          <w:jc w:val="center"/>
        </w:trPr>
        <w:tc>
          <w:tcPr>
            <w:tcW w:w="0" w:type="auto"/>
            <w:shd w:val="clear" w:color="auto" w:fill="auto"/>
            <w:vAlign w:val="center"/>
          </w:tcPr>
          <w:p w14:paraId="0EE0769E"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Warrier et al., 2015 [24]</w:t>
            </w:r>
          </w:p>
        </w:tc>
        <w:tc>
          <w:tcPr>
            <w:tcW w:w="0" w:type="auto"/>
            <w:shd w:val="clear" w:color="auto" w:fill="auto"/>
            <w:vAlign w:val="center"/>
          </w:tcPr>
          <w:p w14:paraId="54333FD9"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OXTR/rs2268491</w:t>
            </w:r>
          </w:p>
        </w:tc>
        <w:tc>
          <w:tcPr>
            <w:tcW w:w="0" w:type="auto"/>
            <w:shd w:val="clear" w:color="auto" w:fill="auto"/>
            <w:vAlign w:val="center"/>
          </w:tcPr>
          <w:p w14:paraId="4D25475D"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T vs. C</w:t>
            </w:r>
          </w:p>
        </w:tc>
        <w:tc>
          <w:tcPr>
            <w:tcW w:w="0" w:type="auto"/>
            <w:shd w:val="clear" w:color="auto" w:fill="auto"/>
            <w:vAlign w:val="center"/>
          </w:tcPr>
          <w:p w14:paraId="2A2FAB54"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1.31 (1.092, 1.572)</w:t>
            </w:r>
          </w:p>
        </w:tc>
        <w:tc>
          <w:tcPr>
            <w:tcW w:w="0" w:type="auto"/>
            <w:shd w:val="clear" w:color="auto" w:fill="auto"/>
            <w:vAlign w:val="center"/>
          </w:tcPr>
          <w:p w14:paraId="01CC889D"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4.00 × 10</w:t>
            </w:r>
            <w:r w:rsidRPr="00A8432E">
              <w:rPr>
                <w:rFonts w:ascii="Palatino Linotype" w:eastAsia="Malgun Gothic" w:hAnsi="Palatino Linotype"/>
                <w:color w:val="auto"/>
                <w:sz w:val="16"/>
                <w:szCs w:val="16"/>
                <w:vertAlign w:val="superscript"/>
              </w:rPr>
              <w:t>−3</w:t>
            </w:r>
          </w:p>
        </w:tc>
        <w:tc>
          <w:tcPr>
            <w:tcW w:w="0" w:type="auto"/>
            <w:shd w:val="clear" w:color="auto" w:fill="auto"/>
            <w:vAlign w:val="center"/>
          </w:tcPr>
          <w:p w14:paraId="1EA1B35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F</w:t>
            </w:r>
            <w:r w:rsidRPr="00A8432E">
              <w:rPr>
                <w:rFonts w:ascii="Palatino Linotype" w:eastAsia="Malgun Gothic" w:hAnsi="Palatino Linotype"/>
                <w:color w:val="auto"/>
                <w:sz w:val="16"/>
                <w:szCs w:val="16"/>
                <w:lang w:eastAsia="ko-KR"/>
              </w:rPr>
              <w:t>ixed</w:t>
            </w:r>
          </w:p>
        </w:tc>
        <w:tc>
          <w:tcPr>
            <w:tcW w:w="0" w:type="auto"/>
            <w:shd w:val="clear" w:color="auto" w:fill="auto"/>
            <w:vAlign w:val="center"/>
          </w:tcPr>
          <w:p w14:paraId="3C6B102B"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(2)</w:t>
            </w:r>
          </w:p>
        </w:tc>
        <w:tc>
          <w:tcPr>
            <w:tcW w:w="0" w:type="auto"/>
            <w:shd w:val="clear" w:color="auto" w:fill="auto"/>
            <w:vAlign w:val="center"/>
          </w:tcPr>
          <w:p w14:paraId="7258052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0.173</w:t>
            </w:r>
          </w:p>
        </w:tc>
        <w:tc>
          <w:tcPr>
            <w:tcW w:w="0" w:type="auto"/>
            <w:shd w:val="clear" w:color="auto" w:fill="auto"/>
            <w:vAlign w:val="center"/>
          </w:tcPr>
          <w:p w14:paraId="35C9B614"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0.927</w:t>
            </w:r>
          </w:p>
        </w:tc>
        <w:tc>
          <w:tcPr>
            <w:tcW w:w="0" w:type="auto"/>
            <w:tcBorders>
              <w:top w:val="nil"/>
              <w:left w:val="nil"/>
              <w:bottom w:val="nil"/>
              <w:right w:val="nil"/>
            </w:tcBorders>
            <w:shd w:val="clear" w:color="auto" w:fill="auto"/>
            <w:vAlign w:val="center"/>
          </w:tcPr>
          <w:p w14:paraId="165AF71C"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0.955</w:t>
            </w:r>
          </w:p>
        </w:tc>
        <w:tc>
          <w:tcPr>
            <w:tcW w:w="0" w:type="auto"/>
            <w:tcBorders>
              <w:top w:val="nil"/>
              <w:left w:val="nil"/>
              <w:bottom w:val="nil"/>
              <w:right w:val="nil"/>
            </w:tcBorders>
            <w:shd w:val="clear" w:color="auto" w:fill="auto"/>
            <w:vAlign w:val="center"/>
          </w:tcPr>
          <w:p w14:paraId="3AC6987B"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6FD48012"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0.799</w:t>
            </w:r>
          </w:p>
        </w:tc>
        <w:tc>
          <w:tcPr>
            <w:tcW w:w="0" w:type="auto"/>
            <w:tcBorders>
              <w:top w:val="nil"/>
              <w:left w:val="nil"/>
              <w:bottom w:val="nil"/>
              <w:right w:val="nil"/>
            </w:tcBorders>
            <w:shd w:val="clear" w:color="auto" w:fill="auto"/>
            <w:vAlign w:val="center"/>
          </w:tcPr>
          <w:p w14:paraId="4642272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shd w:val="clear" w:color="auto" w:fill="auto"/>
            <w:vAlign w:val="center"/>
          </w:tcPr>
          <w:p w14:paraId="72E3E8BD"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0.987</w:t>
            </w:r>
          </w:p>
        </w:tc>
        <w:tc>
          <w:tcPr>
            <w:tcW w:w="0" w:type="auto"/>
            <w:shd w:val="clear" w:color="auto" w:fill="auto"/>
            <w:vAlign w:val="center"/>
          </w:tcPr>
          <w:p w14:paraId="2C648D0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22D87F90" w14:textId="77777777" w:rsidTr="005903CD">
        <w:trPr>
          <w:jc w:val="center"/>
        </w:trPr>
        <w:tc>
          <w:tcPr>
            <w:tcW w:w="0" w:type="auto"/>
            <w:shd w:val="clear" w:color="auto" w:fill="auto"/>
            <w:vAlign w:val="center"/>
          </w:tcPr>
          <w:p w14:paraId="222D875D"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Warrier et al., 2015 [24]</w:t>
            </w:r>
          </w:p>
        </w:tc>
        <w:tc>
          <w:tcPr>
            <w:tcW w:w="0" w:type="auto"/>
            <w:shd w:val="clear" w:color="auto" w:fill="auto"/>
            <w:vAlign w:val="center"/>
          </w:tcPr>
          <w:p w14:paraId="47AEC830"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EN2/rs1861972</w:t>
            </w:r>
          </w:p>
        </w:tc>
        <w:tc>
          <w:tcPr>
            <w:tcW w:w="0" w:type="auto"/>
            <w:shd w:val="clear" w:color="auto" w:fill="auto"/>
            <w:vAlign w:val="center"/>
          </w:tcPr>
          <w:p w14:paraId="1742A545"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A vs. G</w:t>
            </w:r>
          </w:p>
        </w:tc>
        <w:tc>
          <w:tcPr>
            <w:tcW w:w="0" w:type="auto"/>
            <w:shd w:val="clear" w:color="auto" w:fill="auto"/>
            <w:vAlign w:val="center"/>
          </w:tcPr>
          <w:p w14:paraId="72CAF4A5"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1.125 (1.035, 1.224)</w:t>
            </w:r>
          </w:p>
        </w:tc>
        <w:tc>
          <w:tcPr>
            <w:tcW w:w="0" w:type="auto"/>
            <w:shd w:val="clear" w:color="auto" w:fill="auto"/>
            <w:vAlign w:val="center"/>
          </w:tcPr>
          <w:p w14:paraId="6F186110"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6.00 × 10</w:t>
            </w:r>
            <w:r w:rsidRPr="00A8432E">
              <w:rPr>
                <w:rFonts w:ascii="Palatino Linotype" w:eastAsia="Malgun Gothic" w:hAnsi="Palatino Linotype"/>
                <w:color w:val="auto"/>
                <w:sz w:val="16"/>
                <w:szCs w:val="16"/>
                <w:vertAlign w:val="superscript"/>
              </w:rPr>
              <w:t>−3</w:t>
            </w:r>
          </w:p>
        </w:tc>
        <w:tc>
          <w:tcPr>
            <w:tcW w:w="0" w:type="auto"/>
            <w:shd w:val="clear" w:color="auto" w:fill="auto"/>
            <w:vAlign w:val="center"/>
          </w:tcPr>
          <w:p w14:paraId="15509E39"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F</w:t>
            </w:r>
            <w:r w:rsidRPr="00A8432E">
              <w:rPr>
                <w:rFonts w:ascii="Palatino Linotype" w:eastAsia="Malgun Gothic" w:hAnsi="Palatino Linotype"/>
                <w:color w:val="auto"/>
                <w:sz w:val="16"/>
                <w:szCs w:val="16"/>
                <w:lang w:eastAsia="ko-KR"/>
              </w:rPr>
              <w:t>ixed</w:t>
            </w:r>
          </w:p>
        </w:tc>
        <w:tc>
          <w:tcPr>
            <w:tcW w:w="0" w:type="auto"/>
            <w:shd w:val="clear" w:color="auto" w:fill="auto"/>
            <w:vAlign w:val="center"/>
          </w:tcPr>
          <w:p w14:paraId="50D2AA7A"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(8)</w:t>
            </w:r>
          </w:p>
        </w:tc>
        <w:tc>
          <w:tcPr>
            <w:tcW w:w="0" w:type="auto"/>
            <w:shd w:val="clear" w:color="auto" w:fill="auto"/>
            <w:vAlign w:val="center"/>
          </w:tcPr>
          <w:p w14:paraId="3CE2E5E2"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0.933</w:t>
            </w:r>
          </w:p>
        </w:tc>
        <w:tc>
          <w:tcPr>
            <w:tcW w:w="0" w:type="auto"/>
            <w:shd w:val="clear" w:color="auto" w:fill="auto"/>
            <w:vAlign w:val="center"/>
          </w:tcPr>
          <w:p w14:paraId="6799E797"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1656798E"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0.869</w:t>
            </w:r>
          </w:p>
        </w:tc>
        <w:tc>
          <w:tcPr>
            <w:tcW w:w="0" w:type="auto"/>
            <w:tcBorders>
              <w:top w:val="nil"/>
              <w:left w:val="nil"/>
              <w:bottom w:val="nil"/>
              <w:right w:val="nil"/>
            </w:tcBorders>
            <w:shd w:val="clear" w:color="auto" w:fill="auto"/>
            <w:vAlign w:val="center"/>
          </w:tcPr>
          <w:p w14:paraId="0E81ED1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29706CA9"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0.861</w:t>
            </w:r>
          </w:p>
        </w:tc>
        <w:tc>
          <w:tcPr>
            <w:tcW w:w="0" w:type="auto"/>
            <w:tcBorders>
              <w:top w:val="nil"/>
              <w:left w:val="nil"/>
              <w:bottom w:val="nil"/>
              <w:right w:val="nil"/>
            </w:tcBorders>
            <w:shd w:val="clear" w:color="auto" w:fill="auto"/>
            <w:vAlign w:val="center"/>
          </w:tcPr>
          <w:p w14:paraId="59054DCF"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shd w:val="clear" w:color="auto" w:fill="auto"/>
            <w:vAlign w:val="center"/>
          </w:tcPr>
          <w:p w14:paraId="3B86E3CD"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0.993</w:t>
            </w:r>
          </w:p>
        </w:tc>
        <w:tc>
          <w:tcPr>
            <w:tcW w:w="0" w:type="auto"/>
            <w:shd w:val="clear" w:color="auto" w:fill="auto"/>
            <w:vAlign w:val="center"/>
          </w:tcPr>
          <w:p w14:paraId="40DE1500"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1DBFF134" w14:textId="77777777" w:rsidTr="005903CD">
        <w:trPr>
          <w:jc w:val="center"/>
        </w:trPr>
        <w:tc>
          <w:tcPr>
            <w:tcW w:w="0" w:type="auto"/>
            <w:shd w:val="clear" w:color="auto" w:fill="auto"/>
            <w:vAlign w:val="center"/>
          </w:tcPr>
          <w:p w14:paraId="66A273A1"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Warrier et al., 2015 [24]</w:t>
            </w:r>
          </w:p>
        </w:tc>
        <w:tc>
          <w:tcPr>
            <w:tcW w:w="0" w:type="auto"/>
            <w:shd w:val="clear" w:color="auto" w:fill="auto"/>
            <w:vAlign w:val="center"/>
          </w:tcPr>
          <w:p w14:paraId="013AC9CC"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MTHFR/rs1801133</w:t>
            </w:r>
          </w:p>
        </w:tc>
        <w:tc>
          <w:tcPr>
            <w:tcW w:w="0" w:type="auto"/>
            <w:shd w:val="clear" w:color="auto" w:fill="auto"/>
            <w:vAlign w:val="center"/>
          </w:tcPr>
          <w:p w14:paraId="475C5693"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T vs. C</w:t>
            </w:r>
          </w:p>
        </w:tc>
        <w:tc>
          <w:tcPr>
            <w:tcW w:w="0" w:type="auto"/>
            <w:shd w:val="clear" w:color="auto" w:fill="auto"/>
            <w:vAlign w:val="center"/>
          </w:tcPr>
          <w:p w14:paraId="3C721979"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1.370 (1.079, 1.739)</w:t>
            </w:r>
          </w:p>
        </w:tc>
        <w:tc>
          <w:tcPr>
            <w:tcW w:w="0" w:type="auto"/>
            <w:shd w:val="clear" w:color="auto" w:fill="auto"/>
            <w:vAlign w:val="center"/>
          </w:tcPr>
          <w:p w14:paraId="0048149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1.00 × 10</w:t>
            </w:r>
            <w:r w:rsidRPr="00A8432E">
              <w:rPr>
                <w:rFonts w:ascii="Palatino Linotype" w:eastAsia="Malgun Gothic" w:hAnsi="Palatino Linotype"/>
                <w:color w:val="auto"/>
                <w:sz w:val="16"/>
                <w:szCs w:val="16"/>
                <w:vertAlign w:val="superscript"/>
              </w:rPr>
              <w:t>−2</w:t>
            </w:r>
          </w:p>
        </w:tc>
        <w:tc>
          <w:tcPr>
            <w:tcW w:w="0" w:type="auto"/>
            <w:shd w:val="clear" w:color="auto" w:fill="auto"/>
            <w:vAlign w:val="center"/>
          </w:tcPr>
          <w:p w14:paraId="684BCD2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Random</w:t>
            </w:r>
          </w:p>
        </w:tc>
        <w:tc>
          <w:tcPr>
            <w:tcW w:w="0" w:type="auto"/>
            <w:shd w:val="clear" w:color="auto" w:fill="auto"/>
            <w:vAlign w:val="center"/>
          </w:tcPr>
          <w:p w14:paraId="3F0B7179"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(10)</w:t>
            </w:r>
          </w:p>
        </w:tc>
        <w:tc>
          <w:tcPr>
            <w:tcW w:w="0" w:type="auto"/>
            <w:shd w:val="clear" w:color="auto" w:fill="auto"/>
            <w:vAlign w:val="center"/>
          </w:tcPr>
          <w:p w14:paraId="350CF850"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0.138</w:t>
            </w:r>
          </w:p>
        </w:tc>
        <w:tc>
          <w:tcPr>
            <w:tcW w:w="0" w:type="auto"/>
            <w:shd w:val="clear" w:color="auto" w:fill="auto"/>
            <w:vAlign w:val="center"/>
          </w:tcPr>
          <w:p w14:paraId="4D9EE83B"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0.772</w:t>
            </w:r>
          </w:p>
        </w:tc>
        <w:tc>
          <w:tcPr>
            <w:tcW w:w="0" w:type="auto"/>
            <w:tcBorders>
              <w:top w:val="nil"/>
              <w:left w:val="nil"/>
              <w:bottom w:val="nil"/>
              <w:right w:val="nil"/>
            </w:tcBorders>
            <w:shd w:val="clear" w:color="auto" w:fill="auto"/>
            <w:vAlign w:val="center"/>
          </w:tcPr>
          <w:p w14:paraId="64401119"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0.986</w:t>
            </w:r>
          </w:p>
        </w:tc>
        <w:tc>
          <w:tcPr>
            <w:tcW w:w="0" w:type="auto"/>
            <w:tcBorders>
              <w:top w:val="nil"/>
              <w:left w:val="nil"/>
              <w:bottom w:val="nil"/>
              <w:right w:val="nil"/>
            </w:tcBorders>
            <w:shd w:val="clear" w:color="auto" w:fill="auto"/>
            <w:vAlign w:val="center"/>
          </w:tcPr>
          <w:p w14:paraId="08DCDAFB"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1BC97C1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0.926</w:t>
            </w:r>
          </w:p>
        </w:tc>
        <w:tc>
          <w:tcPr>
            <w:tcW w:w="0" w:type="auto"/>
            <w:tcBorders>
              <w:top w:val="nil"/>
              <w:left w:val="nil"/>
              <w:bottom w:val="nil"/>
              <w:right w:val="nil"/>
            </w:tcBorders>
            <w:shd w:val="clear" w:color="auto" w:fill="auto"/>
            <w:vAlign w:val="center"/>
          </w:tcPr>
          <w:p w14:paraId="1BA96A73"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shd w:val="clear" w:color="auto" w:fill="auto"/>
            <w:vAlign w:val="center"/>
          </w:tcPr>
          <w:p w14:paraId="4D658230"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0.994</w:t>
            </w:r>
          </w:p>
        </w:tc>
        <w:tc>
          <w:tcPr>
            <w:tcW w:w="0" w:type="auto"/>
            <w:shd w:val="clear" w:color="auto" w:fill="auto"/>
            <w:vAlign w:val="center"/>
          </w:tcPr>
          <w:p w14:paraId="4A403F0F"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65D77CCA" w14:textId="77777777" w:rsidTr="005903CD">
        <w:trPr>
          <w:jc w:val="center"/>
        </w:trPr>
        <w:tc>
          <w:tcPr>
            <w:tcW w:w="0" w:type="auto"/>
            <w:shd w:val="clear" w:color="auto" w:fill="auto"/>
            <w:vAlign w:val="center"/>
          </w:tcPr>
          <w:p w14:paraId="679507B1"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Warrier et al., 2015 [24]</w:t>
            </w:r>
          </w:p>
        </w:tc>
        <w:tc>
          <w:tcPr>
            <w:tcW w:w="0" w:type="auto"/>
            <w:shd w:val="clear" w:color="auto" w:fill="auto"/>
            <w:vAlign w:val="center"/>
          </w:tcPr>
          <w:p w14:paraId="5B550D28"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ASMT/rs4446909</w:t>
            </w:r>
          </w:p>
        </w:tc>
        <w:tc>
          <w:tcPr>
            <w:tcW w:w="0" w:type="auto"/>
            <w:shd w:val="clear" w:color="auto" w:fill="auto"/>
            <w:vAlign w:val="center"/>
          </w:tcPr>
          <w:p w14:paraId="68E69B09"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G vs. A</w:t>
            </w:r>
          </w:p>
        </w:tc>
        <w:tc>
          <w:tcPr>
            <w:tcW w:w="0" w:type="auto"/>
            <w:shd w:val="clear" w:color="auto" w:fill="auto"/>
            <w:vAlign w:val="center"/>
          </w:tcPr>
          <w:p w14:paraId="71D68A7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1.195 (1.038, 1.375)</w:t>
            </w:r>
          </w:p>
        </w:tc>
        <w:tc>
          <w:tcPr>
            <w:tcW w:w="0" w:type="auto"/>
            <w:shd w:val="clear" w:color="auto" w:fill="auto"/>
            <w:vAlign w:val="center"/>
          </w:tcPr>
          <w:p w14:paraId="4E8C2F5C"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1.30 × 10</w:t>
            </w:r>
            <w:r w:rsidRPr="00A8432E">
              <w:rPr>
                <w:rFonts w:ascii="Palatino Linotype" w:eastAsia="Malgun Gothic" w:hAnsi="Palatino Linotype"/>
                <w:color w:val="auto"/>
                <w:sz w:val="16"/>
                <w:szCs w:val="16"/>
                <w:vertAlign w:val="superscript"/>
              </w:rPr>
              <w:t>−2</w:t>
            </w:r>
          </w:p>
        </w:tc>
        <w:tc>
          <w:tcPr>
            <w:tcW w:w="0" w:type="auto"/>
            <w:shd w:val="clear" w:color="auto" w:fill="auto"/>
            <w:vAlign w:val="center"/>
          </w:tcPr>
          <w:p w14:paraId="7301B4C2"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F</w:t>
            </w:r>
            <w:r w:rsidRPr="00A8432E">
              <w:rPr>
                <w:rFonts w:ascii="Palatino Linotype" w:eastAsia="Malgun Gothic" w:hAnsi="Palatino Linotype"/>
                <w:color w:val="auto"/>
                <w:sz w:val="16"/>
                <w:szCs w:val="16"/>
                <w:lang w:eastAsia="ko-KR"/>
              </w:rPr>
              <w:t>ixed</w:t>
            </w:r>
          </w:p>
        </w:tc>
        <w:tc>
          <w:tcPr>
            <w:tcW w:w="0" w:type="auto"/>
            <w:shd w:val="clear" w:color="auto" w:fill="auto"/>
            <w:vAlign w:val="center"/>
          </w:tcPr>
          <w:p w14:paraId="23807C9A"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(3)</w:t>
            </w:r>
          </w:p>
        </w:tc>
        <w:tc>
          <w:tcPr>
            <w:tcW w:w="0" w:type="auto"/>
            <w:shd w:val="clear" w:color="auto" w:fill="auto"/>
            <w:vAlign w:val="center"/>
          </w:tcPr>
          <w:p w14:paraId="1338D8D2"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0.523</w:t>
            </w:r>
          </w:p>
        </w:tc>
        <w:tc>
          <w:tcPr>
            <w:tcW w:w="0" w:type="auto"/>
            <w:shd w:val="clear" w:color="auto" w:fill="auto"/>
            <w:vAlign w:val="center"/>
          </w:tcPr>
          <w:p w14:paraId="06E29E99"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0.999</w:t>
            </w:r>
          </w:p>
        </w:tc>
        <w:tc>
          <w:tcPr>
            <w:tcW w:w="0" w:type="auto"/>
            <w:tcBorders>
              <w:top w:val="nil"/>
              <w:left w:val="nil"/>
              <w:bottom w:val="nil"/>
              <w:right w:val="nil"/>
            </w:tcBorders>
            <w:shd w:val="clear" w:color="auto" w:fill="auto"/>
            <w:vAlign w:val="center"/>
          </w:tcPr>
          <w:p w14:paraId="3EEB10CD"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0.961</w:t>
            </w:r>
          </w:p>
        </w:tc>
        <w:tc>
          <w:tcPr>
            <w:tcW w:w="0" w:type="auto"/>
            <w:tcBorders>
              <w:top w:val="nil"/>
              <w:left w:val="nil"/>
              <w:bottom w:val="nil"/>
              <w:right w:val="nil"/>
            </w:tcBorders>
            <w:shd w:val="clear" w:color="auto" w:fill="auto"/>
            <w:vAlign w:val="center"/>
          </w:tcPr>
          <w:p w14:paraId="5AF04B4F"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4F85F070"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0.928</w:t>
            </w:r>
          </w:p>
        </w:tc>
        <w:tc>
          <w:tcPr>
            <w:tcW w:w="0" w:type="auto"/>
            <w:tcBorders>
              <w:top w:val="nil"/>
              <w:left w:val="nil"/>
              <w:bottom w:val="nil"/>
              <w:right w:val="nil"/>
            </w:tcBorders>
            <w:shd w:val="clear" w:color="auto" w:fill="auto"/>
            <w:vAlign w:val="center"/>
          </w:tcPr>
          <w:p w14:paraId="6065D140"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shd w:val="clear" w:color="auto" w:fill="auto"/>
            <w:vAlign w:val="center"/>
          </w:tcPr>
          <w:p w14:paraId="3D1978EA"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0.995</w:t>
            </w:r>
          </w:p>
        </w:tc>
        <w:tc>
          <w:tcPr>
            <w:tcW w:w="0" w:type="auto"/>
            <w:shd w:val="clear" w:color="auto" w:fill="auto"/>
            <w:vAlign w:val="center"/>
          </w:tcPr>
          <w:p w14:paraId="15407BBB"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14C79A97" w14:textId="77777777" w:rsidTr="005903CD">
        <w:trPr>
          <w:jc w:val="center"/>
        </w:trPr>
        <w:tc>
          <w:tcPr>
            <w:tcW w:w="0" w:type="auto"/>
            <w:shd w:val="clear" w:color="auto" w:fill="auto"/>
            <w:vAlign w:val="center"/>
          </w:tcPr>
          <w:p w14:paraId="16DB32A4"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Warrier et al., 2015 [24]</w:t>
            </w:r>
          </w:p>
        </w:tc>
        <w:tc>
          <w:tcPr>
            <w:tcW w:w="0" w:type="auto"/>
            <w:shd w:val="clear" w:color="auto" w:fill="auto"/>
            <w:vAlign w:val="center"/>
          </w:tcPr>
          <w:p w14:paraId="72328E93"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MET/rs38845</w:t>
            </w:r>
          </w:p>
        </w:tc>
        <w:tc>
          <w:tcPr>
            <w:tcW w:w="0" w:type="auto"/>
            <w:shd w:val="clear" w:color="auto" w:fill="auto"/>
            <w:vAlign w:val="center"/>
          </w:tcPr>
          <w:p w14:paraId="189484CE"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A vs. G</w:t>
            </w:r>
          </w:p>
        </w:tc>
        <w:tc>
          <w:tcPr>
            <w:tcW w:w="0" w:type="auto"/>
            <w:shd w:val="clear" w:color="auto" w:fill="auto"/>
            <w:vAlign w:val="center"/>
          </w:tcPr>
          <w:p w14:paraId="14B79FCA"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1.322 (1.013, 1.724)</w:t>
            </w:r>
          </w:p>
        </w:tc>
        <w:tc>
          <w:tcPr>
            <w:tcW w:w="0" w:type="auto"/>
            <w:shd w:val="clear" w:color="auto" w:fill="auto"/>
            <w:vAlign w:val="center"/>
          </w:tcPr>
          <w:p w14:paraId="6379D0C3"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1.60 × 10</w:t>
            </w:r>
            <w:r w:rsidRPr="00A8432E">
              <w:rPr>
                <w:rFonts w:ascii="Palatino Linotype" w:eastAsia="Malgun Gothic" w:hAnsi="Palatino Linotype"/>
                <w:color w:val="auto"/>
                <w:sz w:val="16"/>
                <w:szCs w:val="16"/>
                <w:vertAlign w:val="superscript"/>
              </w:rPr>
              <w:t>−2</w:t>
            </w:r>
          </w:p>
        </w:tc>
        <w:tc>
          <w:tcPr>
            <w:tcW w:w="0" w:type="auto"/>
            <w:shd w:val="clear" w:color="auto" w:fill="auto"/>
            <w:vAlign w:val="center"/>
          </w:tcPr>
          <w:p w14:paraId="534AB483"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Random</w:t>
            </w:r>
          </w:p>
        </w:tc>
        <w:tc>
          <w:tcPr>
            <w:tcW w:w="0" w:type="auto"/>
            <w:shd w:val="clear" w:color="auto" w:fill="auto"/>
            <w:vAlign w:val="center"/>
          </w:tcPr>
          <w:p w14:paraId="73FBE01A"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(3)</w:t>
            </w:r>
          </w:p>
        </w:tc>
        <w:tc>
          <w:tcPr>
            <w:tcW w:w="0" w:type="auto"/>
            <w:shd w:val="clear" w:color="auto" w:fill="auto"/>
            <w:vAlign w:val="center"/>
          </w:tcPr>
          <w:p w14:paraId="20D12F79"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0.237</w:t>
            </w:r>
          </w:p>
        </w:tc>
        <w:tc>
          <w:tcPr>
            <w:tcW w:w="0" w:type="auto"/>
            <w:shd w:val="clear" w:color="auto" w:fill="auto"/>
            <w:vAlign w:val="center"/>
          </w:tcPr>
          <w:p w14:paraId="1416E956"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0.824</w:t>
            </w:r>
          </w:p>
        </w:tc>
        <w:tc>
          <w:tcPr>
            <w:tcW w:w="0" w:type="auto"/>
            <w:tcBorders>
              <w:top w:val="nil"/>
              <w:left w:val="nil"/>
              <w:bottom w:val="nil"/>
              <w:right w:val="nil"/>
            </w:tcBorders>
            <w:shd w:val="clear" w:color="auto" w:fill="auto"/>
            <w:vAlign w:val="center"/>
          </w:tcPr>
          <w:p w14:paraId="4E023A72"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0.994</w:t>
            </w:r>
          </w:p>
        </w:tc>
        <w:tc>
          <w:tcPr>
            <w:tcW w:w="0" w:type="auto"/>
            <w:tcBorders>
              <w:top w:val="nil"/>
              <w:left w:val="nil"/>
              <w:bottom w:val="nil"/>
              <w:right w:val="nil"/>
            </w:tcBorders>
            <w:shd w:val="clear" w:color="auto" w:fill="auto"/>
            <w:vAlign w:val="center"/>
          </w:tcPr>
          <w:p w14:paraId="4688F5B7"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0F474034"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0.979</w:t>
            </w:r>
          </w:p>
        </w:tc>
        <w:tc>
          <w:tcPr>
            <w:tcW w:w="0" w:type="auto"/>
            <w:tcBorders>
              <w:top w:val="nil"/>
              <w:left w:val="nil"/>
              <w:bottom w:val="nil"/>
              <w:right w:val="nil"/>
            </w:tcBorders>
            <w:shd w:val="clear" w:color="auto" w:fill="auto"/>
            <w:vAlign w:val="center"/>
          </w:tcPr>
          <w:p w14:paraId="3B76D2BF"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shd w:val="clear" w:color="auto" w:fill="auto"/>
            <w:vAlign w:val="center"/>
          </w:tcPr>
          <w:p w14:paraId="587FCAA4"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0.998</w:t>
            </w:r>
          </w:p>
        </w:tc>
        <w:tc>
          <w:tcPr>
            <w:tcW w:w="0" w:type="auto"/>
            <w:shd w:val="clear" w:color="auto" w:fill="auto"/>
            <w:vAlign w:val="center"/>
          </w:tcPr>
          <w:p w14:paraId="398DECF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3A272E93" w14:textId="77777777" w:rsidTr="005903CD">
        <w:trPr>
          <w:jc w:val="center"/>
        </w:trPr>
        <w:tc>
          <w:tcPr>
            <w:tcW w:w="0" w:type="auto"/>
            <w:shd w:val="clear" w:color="auto" w:fill="auto"/>
            <w:vAlign w:val="center"/>
          </w:tcPr>
          <w:p w14:paraId="48825FCE"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Warrier et al., 2015 [24]</w:t>
            </w:r>
          </w:p>
        </w:tc>
        <w:tc>
          <w:tcPr>
            <w:tcW w:w="0" w:type="auto"/>
            <w:shd w:val="clear" w:color="auto" w:fill="auto"/>
            <w:vAlign w:val="center"/>
          </w:tcPr>
          <w:p w14:paraId="4CA25094"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SLC6A4/rs2020936</w:t>
            </w:r>
          </w:p>
        </w:tc>
        <w:tc>
          <w:tcPr>
            <w:tcW w:w="0" w:type="auto"/>
            <w:shd w:val="clear" w:color="auto" w:fill="auto"/>
            <w:vAlign w:val="center"/>
          </w:tcPr>
          <w:p w14:paraId="09FA2971"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T vs. C</w:t>
            </w:r>
          </w:p>
        </w:tc>
        <w:tc>
          <w:tcPr>
            <w:tcW w:w="0" w:type="auto"/>
            <w:shd w:val="clear" w:color="auto" w:fill="auto"/>
            <w:vAlign w:val="center"/>
          </w:tcPr>
          <w:p w14:paraId="5D148833"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1.244 (1.036, 1.492)</w:t>
            </w:r>
          </w:p>
        </w:tc>
        <w:tc>
          <w:tcPr>
            <w:tcW w:w="0" w:type="auto"/>
            <w:shd w:val="clear" w:color="auto" w:fill="auto"/>
            <w:vAlign w:val="center"/>
          </w:tcPr>
          <w:p w14:paraId="77B9F68C"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1.90 × 10</w:t>
            </w:r>
            <w:r w:rsidRPr="00A8432E">
              <w:rPr>
                <w:rFonts w:ascii="Palatino Linotype" w:eastAsia="Malgun Gothic" w:hAnsi="Palatino Linotype"/>
                <w:color w:val="auto"/>
                <w:sz w:val="16"/>
                <w:szCs w:val="16"/>
                <w:vertAlign w:val="superscript"/>
              </w:rPr>
              <w:t>−2</w:t>
            </w:r>
          </w:p>
        </w:tc>
        <w:tc>
          <w:tcPr>
            <w:tcW w:w="0" w:type="auto"/>
            <w:shd w:val="clear" w:color="auto" w:fill="auto"/>
            <w:vAlign w:val="center"/>
          </w:tcPr>
          <w:p w14:paraId="343459E3"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F</w:t>
            </w:r>
            <w:r w:rsidRPr="00A8432E">
              <w:rPr>
                <w:rFonts w:ascii="Palatino Linotype" w:eastAsia="Malgun Gothic" w:hAnsi="Palatino Linotype"/>
                <w:color w:val="auto"/>
                <w:sz w:val="16"/>
                <w:szCs w:val="16"/>
                <w:lang w:eastAsia="ko-KR"/>
              </w:rPr>
              <w:t>ixed</w:t>
            </w:r>
          </w:p>
        </w:tc>
        <w:tc>
          <w:tcPr>
            <w:tcW w:w="0" w:type="auto"/>
            <w:shd w:val="clear" w:color="auto" w:fill="auto"/>
            <w:vAlign w:val="center"/>
          </w:tcPr>
          <w:p w14:paraId="57692B36"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(4)</w:t>
            </w:r>
          </w:p>
        </w:tc>
        <w:tc>
          <w:tcPr>
            <w:tcW w:w="0" w:type="auto"/>
            <w:shd w:val="clear" w:color="auto" w:fill="auto"/>
            <w:vAlign w:val="center"/>
          </w:tcPr>
          <w:p w14:paraId="78AB96F9"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0.349</w:t>
            </w:r>
          </w:p>
        </w:tc>
        <w:tc>
          <w:tcPr>
            <w:tcW w:w="0" w:type="auto"/>
            <w:shd w:val="clear" w:color="auto" w:fill="auto"/>
            <w:vAlign w:val="center"/>
          </w:tcPr>
          <w:p w14:paraId="69CBBEEC"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0.978</w:t>
            </w:r>
          </w:p>
        </w:tc>
        <w:tc>
          <w:tcPr>
            <w:tcW w:w="0" w:type="auto"/>
            <w:tcBorders>
              <w:top w:val="nil"/>
              <w:left w:val="nil"/>
              <w:bottom w:val="nil"/>
              <w:right w:val="nil"/>
            </w:tcBorders>
            <w:shd w:val="clear" w:color="auto" w:fill="auto"/>
            <w:vAlign w:val="center"/>
          </w:tcPr>
          <w:p w14:paraId="4868564D"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0.982</w:t>
            </w:r>
          </w:p>
        </w:tc>
        <w:tc>
          <w:tcPr>
            <w:tcW w:w="0" w:type="auto"/>
            <w:tcBorders>
              <w:top w:val="nil"/>
              <w:left w:val="nil"/>
              <w:bottom w:val="nil"/>
              <w:right w:val="nil"/>
            </w:tcBorders>
            <w:shd w:val="clear" w:color="auto" w:fill="auto"/>
            <w:vAlign w:val="center"/>
          </w:tcPr>
          <w:p w14:paraId="65C39765"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1B93EC37"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0.950</w:t>
            </w:r>
          </w:p>
        </w:tc>
        <w:tc>
          <w:tcPr>
            <w:tcW w:w="0" w:type="auto"/>
            <w:tcBorders>
              <w:top w:val="nil"/>
              <w:left w:val="nil"/>
              <w:bottom w:val="nil"/>
              <w:right w:val="nil"/>
            </w:tcBorders>
            <w:shd w:val="clear" w:color="auto" w:fill="auto"/>
            <w:vAlign w:val="center"/>
          </w:tcPr>
          <w:p w14:paraId="14D9AA63"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shd w:val="clear" w:color="auto" w:fill="auto"/>
            <w:vAlign w:val="center"/>
          </w:tcPr>
          <w:p w14:paraId="7D6A587A"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0.996</w:t>
            </w:r>
          </w:p>
        </w:tc>
        <w:tc>
          <w:tcPr>
            <w:tcW w:w="0" w:type="auto"/>
            <w:shd w:val="clear" w:color="auto" w:fill="auto"/>
            <w:vAlign w:val="center"/>
          </w:tcPr>
          <w:p w14:paraId="73D12938"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0A5BF0B3" w14:textId="77777777" w:rsidTr="005903CD">
        <w:trPr>
          <w:jc w:val="center"/>
        </w:trPr>
        <w:tc>
          <w:tcPr>
            <w:tcW w:w="0" w:type="auto"/>
            <w:shd w:val="clear" w:color="auto" w:fill="auto"/>
            <w:vAlign w:val="center"/>
          </w:tcPr>
          <w:p w14:paraId="0C32802B"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Warrier et al., 2015 [24]</w:t>
            </w:r>
          </w:p>
        </w:tc>
        <w:tc>
          <w:tcPr>
            <w:tcW w:w="0" w:type="auto"/>
            <w:shd w:val="clear" w:color="auto" w:fill="auto"/>
            <w:vAlign w:val="center"/>
          </w:tcPr>
          <w:p w14:paraId="086B9F08"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SLC6A4/STin2 VNTR</w:t>
            </w:r>
          </w:p>
        </w:tc>
        <w:tc>
          <w:tcPr>
            <w:tcW w:w="0" w:type="auto"/>
            <w:shd w:val="clear" w:color="auto" w:fill="auto"/>
            <w:vAlign w:val="center"/>
          </w:tcPr>
          <w:p w14:paraId="23C0AC3B"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12 vs. 9/10</w:t>
            </w:r>
          </w:p>
        </w:tc>
        <w:tc>
          <w:tcPr>
            <w:tcW w:w="0" w:type="auto"/>
            <w:shd w:val="clear" w:color="auto" w:fill="auto"/>
            <w:vAlign w:val="center"/>
          </w:tcPr>
          <w:p w14:paraId="319C215C"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1.492 (1.068, 2.083)</w:t>
            </w:r>
          </w:p>
        </w:tc>
        <w:tc>
          <w:tcPr>
            <w:tcW w:w="0" w:type="auto"/>
            <w:shd w:val="clear" w:color="auto" w:fill="auto"/>
            <w:vAlign w:val="center"/>
          </w:tcPr>
          <w:p w14:paraId="4DB89CAA"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1.90 × 10</w:t>
            </w:r>
            <w:r w:rsidRPr="00A8432E">
              <w:rPr>
                <w:rFonts w:ascii="Palatino Linotype" w:eastAsia="Malgun Gothic" w:hAnsi="Palatino Linotype"/>
                <w:color w:val="auto"/>
                <w:sz w:val="16"/>
                <w:szCs w:val="16"/>
                <w:vertAlign w:val="superscript"/>
              </w:rPr>
              <w:t>−2</w:t>
            </w:r>
          </w:p>
        </w:tc>
        <w:tc>
          <w:tcPr>
            <w:tcW w:w="0" w:type="auto"/>
            <w:shd w:val="clear" w:color="auto" w:fill="auto"/>
            <w:vAlign w:val="center"/>
          </w:tcPr>
          <w:p w14:paraId="3E5F0238"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Fixed</w:t>
            </w:r>
          </w:p>
        </w:tc>
        <w:tc>
          <w:tcPr>
            <w:tcW w:w="0" w:type="auto"/>
            <w:shd w:val="clear" w:color="auto" w:fill="auto"/>
            <w:vAlign w:val="center"/>
          </w:tcPr>
          <w:p w14:paraId="5DE4FDBA"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Caucasian (4)</w:t>
            </w:r>
          </w:p>
        </w:tc>
        <w:tc>
          <w:tcPr>
            <w:tcW w:w="0" w:type="auto"/>
            <w:shd w:val="clear" w:color="auto" w:fill="auto"/>
            <w:vAlign w:val="center"/>
          </w:tcPr>
          <w:p w14:paraId="34E6AB2D"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0.100</w:t>
            </w:r>
          </w:p>
        </w:tc>
        <w:tc>
          <w:tcPr>
            <w:tcW w:w="0" w:type="auto"/>
            <w:shd w:val="clear" w:color="auto" w:fill="auto"/>
            <w:vAlign w:val="center"/>
          </w:tcPr>
          <w:p w14:paraId="1041B8B0"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0.513</w:t>
            </w:r>
          </w:p>
        </w:tc>
        <w:tc>
          <w:tcPr>
            <w:tcW w:w="0" w:type="auto"/>
            <w:tcBorders>
              <w:top w:val="nil"/>
              <w:left w:val="nil"/>
              <w:bottom w:val="nil"/>
              <w:right w:val="nil"/>
            </w:tcBorders>
            <w:shd w:val="clear" w:color="auto" w:fill="auto"/>
            <w:vAlign w:val="center"/>
          </w:tcPr>
          <w:p w14:paraId="4456FB86"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0.995</w:t>
            </w:r>
          </w:p>
        </w:tc>
        <w:tc>
          <w:tcPr>
            <w:tcW w:w="0" w:type="auto"/>
            <w:tcBorders>
              <w:top w:val="nil"/>
              <w:left w:val="nil"/>
              <w:bottom w:val="nil"/>
              <w:right w:val="nil"/>
            </w:tcBorders>
            <w:shd w:val="clear" w:color="auto" w:fill="auto"/>
            <w:vAlign w:val="center"/>
          </w:tcPr>
          <w:p w14:paraId="57FC1760"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7D199397"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0.973</w:t>
            </w:r>
          </w:p>
        </w:tc>
        <w:tc>
          <w:tcPr>
            <w:tcW w:w="0" w:type="auto"/>
            <w:tcBorders>
              <w:top w:val="nil"/>
              <w:left w:val="nil"/>
              <w:bottom w:val="nil"/>
              <w:right w:val="nil"/>
            </w:tcBorders>
            <w:shd w:val="clear" w:color="auto" w:fill="auto"/>
            <w:vAlign w:val="center"/>
          </w:tcPr>
          <w:p w14:paraId="59400044"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shd w:val="clear" w:color="auto" w:fill="auto"/>
            <w:vAlign w:val="center"/>
          </w:tcPr>
          <w:p w14:paraId="075706A6"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0.997</w:t>
            </w:r>
          </w:p>
        </w:tc>
        <w:tc>
          <w:tcPr>
            <w:tcW w:w="0" w:type="auto"/>
            <w:shd w:val="clear" w:color="auto" w:fill="auto"/>
            <w:vAlign w:val="center"/>
          </w:tcPr>
          <w:p w14:paraId="30A6CEE5"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7665CE69" w14:textId="77777777" w:rsidTr="005903CD">
        <w:trPr>
          <w:jc w:val="center"/>
        </w:trPr>
        <w:tc>
          <w:tcPr>
            <w:tcW w:w="0" w:type="auto"/>
            <w:shd w:val="clear" w:color="auto" w:fill="auto"/>
            <w:vAlign w:val="center"/>
          </w:tcPr>
          <w:p w14:paraId="042DBDC6"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Warrier et al., 2015 [24]</w:t>
            </w:r>
          </w:p>
        </w:tc>
        <w:tc>
          <w:tcPr>
            <w:tcW w:w="0" w:type="auto"/>
            <w:shd w:val="clear" w:color="auto" w:fill="auto"/>
            <w:vAlign w:val="center"/>
          </w:tcPr>
          <w:p w14:paraId="69D617FD"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STX1A/rs4717806</w:t>
            </w:r>
          </w:p>
        </w:tc>
        <w:tc>
          <w:tcPr>
            <w:tcW w:w="0" w:type="auto"/>
            <w:shd w:val="clear" w:color="auto" w:fill="auto"/>
            <w:vAlign w:val="center"/>
          </w:tcPr>
          <w:p w14:paraId="5563348D"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A vs. T</w:t>
            </w:r>
          </w:p>
        </w:tc>
        <w:tc>
          <w:tcPr>
            <w:tcW w:w="0" w:type="auto"/>
            <w:shd w:val="clear" w:color="auto" w:fill="auto"/>
            <w:vAlign w:val="center"/>
          </w:tcPr>
          <w:p w14:paraId="59E3F7C9"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0.851 (0.741, 0.978)</w:t>
            </w:r>
          </w:p>
        </w:tc>
        <w:tc>
          <w:tcPr>
            <w:tcW w:w="0" w:type="auto"/>
            <w:shd w:val="clear" w:color="auto" w:fill="auto"/>
            <w:vAlign w:val="center"/>
          </w:tcPr>
          <w:p w14:paraId="19A5CFC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2.30 × 10</w:t>
            </w:r>
            <w:r w:rsidRPr="00A8432E">
              <w:rPr>
                <w:rFonts w:ascii="Palatino Linotype" w:eastAsia="Malgun Gothic" w:hAnsi="Palatino Linotype"/>
                <w:color w:val="auto"/>
                <w:sz w:val="16"/>
                <w:szCs w:val="16"/>
                <w:vertAlign w:val="superscript"/>
              </w:rPr>
              <w:t>−2</w:t>
            </w:r>
          </w:p>
        </w:tc>
        <w:tc>
          <w:tcPr>
            <w:tcW w:w="0" w:type="auto"/>
            <w:shd w:val="clear" w:color="auto" w:fill="auto"/>
            <w:vAlign w:val="center"/>
          </w:tcPr>
          <w:p w14:paraId="0922005C"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F</w:t>
            </w:r>
            <w:r w:rsidRPr="00A8432E">
              <w:rPr>
                <w:rFonts w:ascii="Palatino Linotype" w:eastAsia="Malgun Gothic" w:hAnsi="Palatino Linotype"/>
                <w:color w:val="auto"/>
                <w:sz w:val="16"/>
                <w:szCs w:val="16"/>
                <w:lang w:eastAsia="ko-KR"/>
              </w:rPr>
              <w:t>ixed</w:t>
            </w:r>
          </w:p>
        </w:tc>
        <w:tc>
          <w:tcPr>
            <w:tcW w:w="0" w:type="auto"/>
            <w:shd w:val="clear" w:color="auto" w:fill="auto"/>
            <w:vAlign w:val="center"/>
          </w:tcPr>
          <w:p w14:paraId="787479D3"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(4)</w:t>
            </w:r>
          </w:p>
        </w:tc>
        <w:tc>
          <w:tcPr>
            <w:tcW w:w="0" w:type="auto"/>
            <w:shd w:val="clear" w:color="auto" w:fill="auto"/>
            <w:vAlign w:val="center"/>
          </w:tcPr>
          <w:p w14:paraId="27727A88"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0.616</w:t>
            </w:r>
          </w:p>
        </w:tc>
        <w:tc>
          <w:tcPr>
            <w:tcW w:w="0" w:type="auto"/>
            <w:shd w:val="clear" w:color="auto" w:fill="auto"/>
            <w:vAlign w:val="center"/>
          </w:tcPr>
          <w:p w14:paraId="6DD37604"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646363A6"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0.974</w:t>
            </w:r>
          </w:p>
        </w:tc>
        <w:tc>
          <w:tcPr>
            <w:tcW w:w="0" w:type="auto"/>
            <w:tcBorders>
              <w:top w:val="nil"/>
              <w:left w:val="nil"/>
              <w:bottom w:val="nil"/>
              <w:right w:val="nil"/>
            </w:tcBorders>
            <w:shd w:val="clear" w:color="auto" w:fill="auto"/>
            <w:vAlign w:val="center"/>
          </w:tcPr>
          <w:p w14:paraId="53F2BC3B"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222C16FA"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0.958</w:t>
            </w:r>
          </w:p>
        </w:tc>
        <w:tc>
          <w:tcPr>
            <w:tcW w:w="0" w:type="auto"/>
            <w:tcBorders>
              <w:top w:val="nil"/>
              <w:left w:val="nil"/>
              <w:bottom w:val="nil"/>
              <w:right w:val="nil"/>
            </w:tcBorders>
            <w:shd w:val="clear" w:color="auto" w:fill="auto"/>
            <w:vAlign w:val="center"/>
          </w:tcPr>
          <w:p w14:paraId="107A2BBF"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shd w:val="clear" w:color="auto" w:fill="auto"/>
            <w:vAlign w:val="center"/>
          </w:tcPr>
          <w:p w14:paraId="39ECF755"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0.997</w:t>
            </w:r>
          </w:p>
        </w:tc>
        <w:tc>
          <w:tcPr>
            <w:tcW w:w="0" w:type="auto"/>
            <w:shd w:val="clear" w:color="auto" w:fill="auto"/>
            <w:vAlign w:val="center"/>
          </w:tcPr>
          <w:p w14:paraId="52D95384"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78B605B6" w14:textId="77777777" w:rsidTr="005903CD">
        <w:trPr>
          <w:jc w:val="center"/>
        </w:trPr>
        <w:tc>
          <w:tcPr>
            <w:tcW w:w="0" w:type="auto"/>
            <w:shd w:val="clear" w:color="auto" w:fill="auto"/>
            <w:vAlign w:val="center"/>
          </w:tcPr>
          <w:p w14:paraId="3AAC7BB8"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Warrier et al., 2015 [24]</w:t>
            </w:r>
          </w:p>
        </w:tc>
        <w:tc>
          <w:tcPr>
            <w:tcW w:w="0" w:type="auto"/>
            <w:shd w:val="clear" w:color="auto" w:fill="auto"/>
            <w:vAlign w:val="center"/>
          </w:tcPr>
          <w:p w14:paraId="06131924"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RELN/rs736707</w:t>
            </w:r>
          </w:p>
        </w:tc>
        <w:tc>
          <w:tcPr>
            <w:tcW w:w="0" w:type="auto"/>
            <w:shd w:val="clear" w:color="auto" w:fill="auto"/>
            <w:vAlign w:val="center"/>
          </w:tcPr>
          <w:p w14:paraId="25B81EA5"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T vs. C</w:t>
            </w:r>
          </w:p>
        </w:tc>
        <w:tc>
          <w:tcPr>
            <w:tcW w:w="0" w:type="auto"/>
            <w:shd w:val="clear" w:color="auto" w:fill="auto"/>
            <w:vAlign w:val="center"/>
          </w:tcPr>
          <w:p w14:paraId="237C6BF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1.269 (1.030, 1.563)</w:t>
            </w:r>
          </w:p>
        </w:tc>
        <w:tc>
          <w:tcPr>
            <w:tcW w:w="0" w:type="auto"/>
            <w:shd w:val="clear" w:color="auto" w:fill="auto"/>
            <w:vAlign w:val="center"/>
          </w:tcPr>
          <w:p w14:paraId="7747D71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2.50 × 10</w:t>
            </w:r>
            <w:r w:rsidRPr="00A8432E">
              <w:rPr>
                <w:rFonts w:ascii="Palatino Linotype" w:eastAsia="Malgun Gothic" w:hAnsi="Palatino Linotype"/>
                <w:color w:val="auto"/>
                <w:sz w:val="16"/>
                <w:szCs w:val="16"/>
                <w:vertAlign w:val="superscript"/>
              </w:rPr>
              <w:t>−2</w:t>
            </w:r>
          </w:p>
        </w:tc>
        <w:tc>
          <w:tcPr>
            <w:tcW w:w="0" w:type="auto"/>
            <w:shd w:val="clear" w:color="auto" w:fill="auto"/>
            <w:vAlign w:val="center"/>
          </w:tcPr>
          <w:p w14:paraId="1A14B707"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Random</w:t>
            </w:r>
          </w:p>
        </w:tc>
        <w:tc>
          <w:tcPr>
            <w:tcW w:w="0" w:type="auto"/>
            <w:shd w:val="clear" w:color="auto" w:fill="auto"/>
            <w:vAlign w:val="center"/>
          </w:tcPr>
          <w:p w14:paraId="27BE3746"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(7)</w:t>
            </w:r>
          </w:p>
        </w:tc>
        <w:tc>
          <w:tcPr>
            <w:tcW w:w="0" w:type="auto"/>
            <w:shd w:val="clear" w:color="auto" w:fill="auto"/>
            <w:vAlign w:val="center"/>
          </w:tcPr>
          <w:p w14:paraId="475B46F4"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0.299</w:t>
            </w:r>
          </w:p>
        </w:tc>
        <w:tc>
          <w:tcPr>
            <w:tcW w:w="0" w:type="auto"/>
            <w:shd w:val="clear" w:color="auto" w:fill="auto"/>
            <w:vAlign w:val="center"/>
          </w:tcPr>
          <w:p w14:paraId="13BDE645"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0.942</w:t>
            </w:r>
          </w:p>
        </w:tc>
        <w:tc>
          <w:tcPr>
            <w:tcW w:w="0" w:type="auto"/>
            <w:tcBorders>
              <w:top w:val="nil"/>
              <w:left w:val="nil"/>
              <w:bottom w:val="nil"/>
              <w:right w:val="nil"/>
            </w:tcBorders>
            <w:shd w:val="clear" w:color="auto" w:fill="auto"/>
            <w:vAlign w:val="center"/>
          </w:tcPr>
          <w:p w14:paraId="7737A08E"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0.988</w:t>
            </w:r>
          </w:p>
        </w:tc>
        <w:tc>
          <w:tcPr>
            <w:tcW w:w="0" w:type="auto"/>
            <w:tcBorders>
              <w:top w:val="nil"/>
              <w:left w:val="nil"/>
              <w:bottom w:val="nil"/>
              <w:right w:val="nil"/>
            </w:tcBorders>
            <w:shd w:val="clear" w:color="auto" w:fill="auto"/>
            <w:vAlign w:val="center"/>
          </w:tcPr>
          <w:p w14:paraId="2C177055"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1A3D3364"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0.964</w:t>
            </w:r>
          </w:p>
        </w:tc>
        <w:tc>
          <w:tcPr>
            <w:tcW w:w="0" w:type="auto"/>
            <w:tcBorders>
              <w:top w:val="nil"/>
              <w:left w:val="nil"/>
              <w:bottom w:val="nil"/>
              <w:right w:val="nil"/>
            </w:tcBorders>
            <w:shd w:val="clear" w:color="auto" w:fill="auto"/>
            <w:vAlign w:val="center"/>
          </w:tcPr>
          <w:p w14:paraId="38E933E2"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shd w:val="clear" w:color="auto" w:fill="auto"/>
            <w:vAlign w:val="center"/>
          </w:tcPr>
          <w:p w14:paraId="6578338D"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0.997</w:t>
            </w:r>
          </w:p>
        </w:tc>
        <w:tc>
          <w:tcPr>
            <w:tcW w:w="0" w:type="auto"/>
            <w:shd w:val="clear" w:color="auto" w:fill="auto"/>
            <w:vAlign w:val="center"/>
          </w:tcPr>
          <w:p w14:paraId="4F5E88E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1E74E9EA" w14:textId="77777777" w:rsidTr="005903CD">
        <w:trPr>
          <w:jc w:val="center"/>
        </w:trPr>
        <w:tc>
          <w:tcPr>
            <w:tcW w:w="0" w:type="auto"/>
            <w:shd w:val="clear" w:color="auto" w:fill="auto"/>
            <w:vAlign w:val="center"/>
          </w:tcPr>
          <w:p w14:paraId="7A061F7C"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Warrier et al., 2015 [24]</w:t>
            </w:r>
          </w:p>
        </w:tc>
        <w:tc>
          <w:tcPr>
            <w:tcW w:w="0" w:type="auto"/>
            <w:shd w:val="clear" w:color="auto" w:fill="auto"/>
            <w:vAlign w:val="center"/>
          </w:tcPr>
          <w:p w14:paraId="57F2C85D"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PON1/rs662</w:t>
            </w:r>
          </w:p>
        </w:tc>
        <w:tc>
          <w:tcPr>
            <w:tcW w:w="0" w:type="auto"/>
            <w:shd w:val="clear" w:color="auto" w:fill="auto"/>
            <w:vAlign w:val="center"/>
          </w:tcPr>
          <w:p w14:paraId="17FD7C6B"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A vs. G</w:t>
            </w:r>
          </w:p>
        </w:tc>
        <w:tc>
          <w:tcPr>
            <w:tcW w:w="0" w:type="auto"/>
            <w:shd w:val="clear" w:color="auto" w:fill="auto"/>
            <w:vAlign w:val="center"/>
          </w:tcPr>
          <w:p w14:paraId="729AC62C"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0.794 (0.642, 0.983)</w:t>
            </w:r>
          </w:p>
        </w:tc>
        <w:tc>
          <w:tcPr>
            <w:tcW w:w="0" w:type="auto"/>
            <w:shd w:val="clear" w:color="auto" w:fill="auto"/>
            <w:vAlign w:val="center"/>
          </w:tcPr>
          <w:p w14:paraId="36B173C1"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3.40 × 10</w:t>
            </w:r>
            <w:r w:rsidRPr="00A8432E">
              <w:rPr>
                <w:rFonts w:ascii="Palatino Linotype" w:eastAsia="Malgun Gothic" w:hAnsi="Palatino Linotype"/>
                <w:color w:val="auto"/>
                <w:sz w:val="16"/>
                <w:szCs w:val="16"/>
                <w:vertAlign w:val="superscript"/>
              </w:rPr>
              <w:t>−2</w:t>
            </w:r>
          </w:p>
        </w:tc>
        <w:tc>
          <w:tcPr>
            <w:tcW w:w="0" w:type="auto"/>
            <w:shd w:val="clear" w:color="auto" w:fill="auto"/>
            <w:vAlign w:val="center"/>
          </w:tcPr>
          <w:p w14:paraId="50B290F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F</w:t>
            </w:r>
            <w:r w:rsidRPr="00A8432E">
              <w:rPr>
                <w:rFonts w:ascii="Palatino Linotype" w:eastAsia="Malgun Gothic" w:hAnsi="Palatino Linotype"/>
                <w:color w:val="auto"/>
                <w:sz w:val="16"/>
                <w:szCs w:val="16"/>
                <w:lang w:eastAsia="ko-KR"/>
              </w:rPr>
              <w:t>ixed</w:t>
            </w:r>
          </w:p>
        </w:tc>
        <w:tc>
          <w:tcPr>
            <w:tcW w:w="0" w:type="auto"/>
            <w:shd w:val="clear" w:color="auto" w:fill="auto"/>
            <w:vAlign w:val="center"/>
          </w:tcPr>
          <w:p w14:paraId="6D717754"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(2)</w:t>
            </w:r>
          </w:p>
        </w:tc>
        <w:tc>
          <w:tcPr>
            <w:tcW w:w="0" w:type="auto"/>
            <w:shd w:val="clear" w:color="auto" w:fill="auto"/>
            <w:vAlign w:val="center"/>
          </w:tcPr>
          <w:p w14:paraId="34FBB28C"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0.329</w:t>
            </w:r>
          </w:p>
        </w:tc>
        <w:tc>
          <w:tcPr>
            <w:tcW w:w="0" w:type="auto"/>
            <w:shd w:val="clear" w:color="auto" w:fill="auto"/>
            <w:vAlign w:val="center"/>
          </w:tcPr>
          <w:p w14:paraId="36FD8764"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0.946</w:t>
            </w:r>
          </w:p>
        </w:tc>
        <w:tc>
          <w:tcPr>
            <w:tcW w:w="0" w:type="auto"/>
            <w:tcBorders>
              <w:top w:val="nil"/>
              <w:left w:val="nil"/>
              <w:bottom w:val="nil"/>
              <w:right w:val="nil"/>
            </w:tcBorders>
            <w:shd w:val="clear" w:color="auto" w:fill="auto"/>
            <w:vAlign w:val="center"/>
          </w:tcPr>
          <w:p w14:paraId="373FDBB3"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0.990</w:t>
            </w:r>
          </w:p>
        </w:tc>
        <w:tc>
          <w:tcPr>
            <w:tcW w:w="0" w:type="auto"/>
            <w:tcBorders>
              <w:top w:val="nil"/>
              <w:left w:val="nil"/>
              <w:bottom w:val="nil"/>
              <w:right w:val="nil"/>
            </w:tcBorders>
            <w:shd w:val="clear" w:color="auto" w:fill="auto"/>
            <w:vAlign w:val="center"/>
          </w:tcPr>
          <w:p w14:paraId="27DC29BC"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4439E49E"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0.973</w:t>
            </w:r>
          </w:p>
        </w:tc>
        <w:tc>
          <w:tcPr>
            <w:tcW w:w="0" w:type="auto"/>
            <w:tcBorders>
              <w:top w:val="nil"/>
              <w:left w:val="nil"/>
              <w:bottom w:val="nil"/>
              <w:right w:val="nil"/>
            </w:tcBorders>
            <w:shd w:val="clear" w:color="auto" w:fill="auto"/>
            <w:vAlign w:val="center"/>
          </w:tcPr>
          <w:p w14:paraId="7C045AA2"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shd w:val="clear" w:color="auto" w:fill="auto"/>
            <w:vAlign w:val="center"/>
          </w:tcPr>
          <w:p w14:paraId="4E1605DE"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0.997</w:t>
            </w:r>
          </w:p>
        </w:tc>
        <w:tc>
          <w:tcPr>
            <w:tcW w:w="0" w:type="auto"/>
            <w:shd w:val="clear" w:color="auto" w:fill="auto"/>
            <w:vAlign w:val="center"/>
          </w:tcPr>
          <w:p w14:paraId="3DEBE9CB"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20D650AC" w14:textId="77777777" w:rsidTr="005903CD">
        <w:trPr>
          <w:jc w:val="center"/>
        </w:trPr>
        <w:tc>
          <w:tcPr>
            <w:tcW w:w="0" w:type="auto"/>
            <w:shd w:val="clear" w:color="auto" w:fill="auto"/>
            <w:vAlign w:val="center"/>
          </w:tcPr>
          <w:p w14:paraId="063E6F55"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Warrier et al., 2015 [24]</w:t>
            </w:r>
          </w:p>
        </w:tc>
        <w:tc>
          <w:tcPr>
            <w:tcW w:w="0" w:type="auto"/>
            <w:shd w:val="clear" w:color="auto" w:fill="auto"/>
            <w:vAlign w:val="center"/>
          </w:tcPr>
          <w:p w14:paraId="2441C1A2"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OXTR/rs237887</w:t>
            </w:r>
          </w:p>
        </w:tc>
        <w:tc>
          <w:tcPr>
            <w:tcW w:w="0" w:type="auto"/>
            <w:shd w:val="clear" w:color="auto" w:fill="auto"/>
            <w:vAlign w:val="center"/>
          </w:tcPr>
          <w:p w14:paraId="09AE2EB5"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G vs. A</w:t>
            </w:r>
          </w:p>
        </w:tc>
        <w:tc>
          <w:tcPr>
            <w:tcW w:w="0" w:type="auto"/>
            <w:shd w:val="clear" w:color="auto" w:fill="auto"/>
            <w:vAlign w:val="center"/>
          </w:tcPr>
          <w:p w14:paraId="7A429AD6"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1.163 (1.002, 1.349)</w:t>
            </w:r>
          </w:p>
        </w:tc>
        <w:tc>
          <w:tcPr>
            <w:tcW w:w="0" w:type="auto"/>
            <w:shd w:val="clear" w:color="auto" w:fill="auto"/>
            <w:vAlign w:val="center"/>
          </w:tcPr>
          <w:p w14:paraId="683AEFB6"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4.70 × 10</w:t>
            </w:r>
            <w:r w:rsidRPr="00A8432E">
              <w:rPr>
                <w:rFonts w:ascii="Palatino Linotype" w:eastAsia="Malgun Gothic" w:hAnsi="Palatino Linotype"/>
                <w:color w:val="auto"/>
                <w:sz w:val="16"/>
                <w:szCs w:val="16"/>
                <w:vertAlign w:val="superscript"/>
              </w:rPr>
              <w:t>−2</w:t>
            </w:r>
          </w:p>
        </w:tc>
        <w:tc>
          <w:tcPr>
            <w:tcW w:w="0" w:type="auto"/>
            <w:shd w:val="clear" w:color="auto" w:fill="auto"/>
            <w:vAlign w:val="center"/>
          </w:tcPr>
          <w:p w14:paraId="380B0F94"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F</w:t>
            </w:r>
            <w:r w:rsidRPr="00A8432E">
              <w:rPr>
                <w:rFonts w:ascii="Palatino Linotype" w:eastAsia="Malgun Gothic" w:hAnsi="Palatino Linotype"/>
                <w:color w:val="auto"/>
                <w:sz w:val="16"/>
                <w:szCs w:val="16"/>
                <w:lang w:eastAsia="ko-KR"/>
              </w:rPr>
              <w:t>ixed</w:t>
            </w:r>
          </w:p>
        </w:tc>
        <w:tc>
          <w:tcPr>
            <w:tcW w:w="0" w:type="auto"/>
            <w:shd w:val="clear" w:color="auto" w:fill="auto"/>
            <w:vAlign w:val="center"/>
          </w:tcPr>
          <w:p w14:paraId="1B618147"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(2)</w:t>
            </w:r>
          </w:p>
        </w:tc>
        <w:tc>
          <w:tcPr>
            <w:tcW w:w="0" w:type="auto"/>
            <w:shd w:val="clear" w:color="auto" w:fill="auto"/>
            <w:vAlign w:val="center"/>
          </w:tcPr>
          <w:p w14:paraId="06A93279"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0.660</w:t>
            </w:r>
          </w:p>
        </w:tc>
        <w:tc>
          <w:tcPr>
            <w:tcW w:w="0" w:type="auto"/>
            <w:shd w:val="clear" w:color="auto" w:fill="auto"/>
            <w:vAlign w:val="center"/>
          </w:tcPr>
          <w:p w14:paraId="24020FD8"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7E269AAC"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0.986</w:t>
            </w:r>
          </w:p>
        </w:tc>
        <w:tc>
          <w:tcPr>
            <w:tcW w:w="0" w:type="auto"/>
            <w:tcBorders>
              <w:top w:val="nil"/>
              <w:left w:val="nil"/>
              <w:bottom w:val="nil"/>
              <w:right w:val="nil"/>
            </w:tcBorders>
            <w:shd w:val="clear" w:color="auto" w:fill="auto"/>
            <w:vAlign w:val="center"/>
          </w:tcPr>
          <w:p w14:paraId="2A08A415"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288B8D2D"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0.979</w:t>
            </w:r>
          </w:p>
        </w:tc>
        <w:tc>
          <w:tcPr>
            <w:tcW w:w="0" w:type="auto"/>
            <w:tcBorders>
              <w:top w:val="nil"/>
              <w:left w:val="nil"/>
              <w:bottom w:val="nil"/>
              <w:right w:val="nil"/>
            </w:tcBorders>
            <w:shd w:val="clear" w:color="auto" w:fill="auto"/>
            <w:vAlign w:val="center"/>
          </w:tcPr>
          <w:p w14:paraId="0CB3BF22"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shd w:val="clear" w:color="auto" w:fill="auto"/>
            <w:vAlign w:val="center"/>
          </w:tcPr>
          <w:p w14:paraId="66B82F46"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0.998</w:t>
            </w:r>
          </w:p>
        </w:tc>
        <w:tc>
          <w:tcPr>
            <w:tcW w:w="0" w:type="auto"/>
            <w:shd w:val="clear" w:color="auto" w:fill="auto"/>
            <w:vAlign w:val="center"/>
          </w:tcPr>
          <w:p w14:paraId="42FA8BE9"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67815527" w14:textId="77777777" w:rsidTr="005903CD">
        <w:trPr>
          <w:jc w:val="center"/>
        </w:trPr>
        <w:tc>
          <w:tcPr>
            <w:tcW w:w="0" w:type="auto"/>
            <w:shd w:val="clear" w:color="auto" w:fill="auto"/>
            <w:vAlign w:val="center"/>
          </w:tcPr>
          <w:p w14:paraId="58E1A6F5"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Warrier et al., 2015 [24]</w:t>
            </w:r>
          </w:p>
        </w:tc>
        <w:tc>
          <w:tcPr>
            <w:tcW w:w="0" w:type="auto"/>
            <w:shd w:val="clear" w:color="auto" w:fill="auto"/>
            <w:vAlign w:val="center"/>
          </w:tcPr>
          <w:p w14:paraId="63CEE1FD"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EN2/rs1861973</w:t>
            </w:r>
          </w:p>
        </w:tc>
        <w:tc>
          <w:tcPr>
            <w:tcW w:w="0" w:type="auto"/>
            <w:shd w:val="clear" w:color="auto" w:fill="auto"/>
            <w:vAlign w:val="center"/>
          </w:tcPr>
          <w:p w14:paraId="12C090B6"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T vs. C</w:t>
            </w:r>
          </w:p>
        </w:tc>
        <w:tc>
          <w:tcPr>
            <w:tcW w:w="0" w:type="auto"/>
            <w:shd w:val="clear" w:color="auto" w:fill="auto"/>
            <w:vAlign w:val="center"/>
          </w:tcPr>
          <w:p w14:paraId="007C5BE1"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0.86 (0.791, 0.954)</w:t>
            </w:r>
          </w:p>
        </w:tc>
        <w:tc>
          <w:tcPr>
            <w:tcW w:w="0" w:type="auto"/>
            <w:shd w:val="clear" w:color="auto" w:fill="auto"/>
            <w:vAlign w:val="center"/>
          </w:tcPr>
          <w:p w14:paraId="3DDD7E56"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3.00 × 10</w:t>
            </w:r>
            <w:r w:rsidRPr="00A8432E">
              <w:rPr>
                <w:rFonts w:ascii="Palatino Linotype" w:eastAsia="Malgun Gothic" w:hAnsi="Palatino Linotype"/>
                <w:color w:val="auto"/>
                <w:sz w:val="16"/>
                <w:szCs w:val="16"/>
                <w:vertAlign w:val="superscript"/>
              </w:rPr>
              <w:t>−3</w:t>
            </w:r>
          </w:p>
        </w:tc>
        <w:tc>
          <w:tcPr>
            <w:tcW w:w="0" w:type="auto"/>
            <w:shd w:val="clear" w:color="auto" w:fill="auto"/>
            <w:vAlign w:val="center"/>
          </w:tcPr>
          <w:p w14:paraId="75447A8A"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F</w:t>
            </w:r>
            <w:r w:rsidRPr="00A8432E">
              <w:rPr>
                <w:rFonts w:ascii="Palatino Linotype" w:eastAsia="Malgun Gothic" w:hAnsi="Palatino Linotype"/>
                <w:color w:val="auto"/>
                <w:sz w:val="16"/>
                <w:szCs w:val="16"/>
                <w:lang w:eastAsia="ko-KR"/>
              </w:rPr>
              <w:t>ixed</w:t>
            </w:r>
          </w:p>
        </w:tc>
        <w:tc>
          <w:tcPr>
            <w:tcW w:w="0" w:type="auto"/>
            <w:shd w:val="clear" w:color="auto" w:fill="auto"/>
            <w:vAlign w:val="center"/>
          </w:tcPr>
          <w:p w14:paraId="5F1DE882"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TDT (3)</w:t>
            </w:r>
          </w:p>
        </w:tc>
        <w:tc>
          <w:tcPr>
            <w:tcW w:w="0" w:type="auto"/>
            <w:shd w:val="clear" w:color="auto" w:fill="auto"/>
            <w:vAlign w:val="center"/>
          </w:tcPr>
          <w:p w14:paraId="196D9E1E"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0.724</w:t>
            </w:r>
          </w:p>
        </w:tc>
        <w:tc>
          <w:tcPr>
            <w:tcW w:w="0" w:type="auto"/>
            <w:shd w:val="clear" w:color="auto" w:fill="auto"/>
            <w:vAlign w:val="center"/>
          </w:tcPr>
          <w:p w14:paraId="1D57A50A"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466336B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0.858</w:t>
            </w:r>
          </w:p>
        </w:tc>
        <w:tc>
          <w:tcPr>
            <w:tcW w:w="0" w:type="auto"/>
            <w:tcBorders>
              <w:top w:val="nil"/>
              <w:left w:val="nil"/>
              <w:bottom w:val="nil"/>
              <w:right w:val="nil"/>
            </w:tcBorders>
            <w:shd w:val="clear" w:color="auto" w:fill="auto"/>
            <w:vAlign w:val="center"/>
          </w:tcPr>
          <w:p w14:paraId="6735F7C5"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1C6F27BF"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0.814</w:t>
            </w:r>
          </w:p>
        </w:tc>
        <w:tc>
          <w:tcPr>
            <w:tcW w:w="0" w:type="auto"/>
            <w:tcBorders>
              <w:top w:val="nil"/>
              <w:left w:val="nil"/>
              <w:bottom w:val="nil"/>
              <w:right w:val="nil"/>
            </w:tcBorders>
            <w:shd w:val="clear" w:color="auto" w:fill="auto"/>
            <w:vAlign w:val="center"/>
          </w:tcPr>
          <w:p w14:paraId="6F54826E"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shd w:val="clear" w:color="auto" w:fill="auto"/>
            <w:vAlign w:val="center"/>
          </w:tcPr>
          <w:p w14:paraId="181CB112"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0.989</w:t>
            </w:r>
          </w:p>
        </w:tc>
        <w:tc>
          <w:tcPr>
            <w:tcW w:w="0" w:type="auto"/>
            <w:shd w:val="clear" w:color="auto" w:fill="auto"/>
            <w:vAlign w:val="center"/>
          </w:tcPr>
          <w:p w14:paraId="1FC1C3CD"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3F654F03" w14:textId="77777777" w:rsidTr="005903CD">
        <w:trPr>
          <w:jc w:val="center"/>
        </w:trPr>
        <w:tc>
          <w:tcPr>
            <w:tcW w:w="0" w:type="auto"/>
            <w:shd w:val="clear" w:color="auto" w:fill="auto"/>
            <w:vAlign w:val="center"/>
          </w:tcPr>
          <w:p w14:paraId="67ACB685"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Aoki et al., 2016 [25]</w:t>
            </w:r>
          </w:p>
        </w:tc>
        <w:tc>
          <w:tcPr>
            <w:tcW w:w="0" w:type="auto"/>
            <w:shd w:val="clear" w:color="auto" w:fill="auto"/>
            <w:vAlign w:val="center"/>
          </w:tcPr>
          <w:p w14:paraId="67E30819"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SCL25A12/rs2292813</w:t>
            </w:r>
          </w:p>
        </w:tc>
        <w:tc>
          <w:tcPr>
            <w:tcW w:w="0" w:type="auto"/>
            <w:shd w:val="clear" w:color="auto" w:fill="auto"/>
            <w:vAlign w:val="center"/>
          </w:tcPr>
          <w:p w14:paraId="0BBA839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G (risk allele)</w:t>
            </w:r>
          </w:p>
        </w:tc>
        <w:tc>
          <w:tcPr>
            <w:tcW w:w="0" w:type="auto"/>
            <w:shd w:val="clear" w:color="auto" w:fill="auto"/>
            <w:vAlign w:val="center"/>
          </w:tcPr>
          <w:p w14:paraId="0D582AC1"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1.190 (1.052, 1.346)</w:t>
            </w:r>
          </w:p>
        </w:tc>
        <w:tc>
          <w:tcPr>
            <w:tcW w:w="0" w:type="auto"/>
            <w:shd w:val="clear" w:color="auto" w:fill="auto"/>
            <w:vAlign w:val="center"/>
          </w:tcPr>
          <w:p w14:paraId="0A6CE63D"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0.006</w:t>
            </w:r>
          </w:p>
        </w:tc>
        <w:tc>
          <w:tcPr>
            <w:tcW w:w="0" w:type="auto"/>
            <w:shd w:val="clear" w:color="auto" w:fill="auto"/>
            <w:vAlign w:val="center"/>
          </w:tcPr>
          <w:p w14:paraId="0EC96783"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Random</w:t>
            </w:r>
          </w:p>
        </w:tc>
        <w:tc>
          <w:tcPr>
            <w:tcW w:w="0" w:type="auto"/>
            <w:shd w:val="clear" w:color="auto" w:fill="auto"/>
            <w:vAlign w:val="center"/>
          </w:tcPr>
          <w:p w14:paraId="5F94CCA7"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(9)</w:t>
            </w:r>
          </w:p>
        </w:tc>
        <w:tc>
          <w:tcPr>
            <w:tcW w:w="0" w:type="auto"/>
            <w:shd w:val="clear" w:color="auto" w:fill="auto"/>
            <w:vAlign w:val="center"/>
          </w:tcPr>
          <w:p w14:paraId="6A7C081E"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0.553</w:t>
            </w:r>
          </w:p>
        </w:tc>
        <w:tc>
          <w:tcPr>
            <w:tcW w:w="0" w:type="auto"/>
            <w:shd w:val="clear" w:color="auto" w:fill="auto"/>
            <w:vAlign w:val="center"/>
          </w:tcPr>
          <w:p w14:paraId="335064DB"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2E39E600"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0.911</w:t>
            </w:r>
          </w:p>
        </w:tc>
        <w:tc>
          <w:tcPr>
            <w:tcW w:w="0" w:type="auto"/>
            <w:tcBorders>
              <w:top w:val="nil"/>
              <w:left w:val="nil"/>
              <w:bottom w:val="nil"/>
              <w:right w:val="nil"/>
            </w:tcBorders>
            <w:shd w:val="clear" w:color="auto" w:fill="auto"/>
            <w:vAlign w:val="center"/>
          </w:tcPr>
          <w:p w14:paraId="7E39499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76C82906"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0.849</w:t>
            </w:r>
          </w:p>
        </w:tc>
        <w:tc>
          <w:tcPr>
            <w:tcW w:w="0" w:type="auto"/>
            <w:tcBorders>
              <w:top w:val="nil"/>
              <w:left w:val="nil"/>
              <w:bottom w:val="nil"/>
              <w:right w:val="nil"/>
            </w:tcBorders>
            <w:shd w:val="clear" w:color="auto" w:fill="auto"/>
            <w:vAlign w:val="center"/>
          </w:tcPr>
          <w:p w14:paraId="77DAB400"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shd w:val="clear" w:color="auto" w:fill="auto"/>
            <w:vAlign w:val="center"/>
          </w:tcPr>
          <w:p w14:paraId="1C3868B3"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0.990</w:t>
            </w:r>
          </w:p>
        </w:tc>
        <w:tc>
          <w:tcPr>
            <w:tcW w:w="0" w:type="auto"/>
            <w:shd w:val="clear" w:color="auto" w:fill="auto"/>
            <w:vAlign w:val="center"/>
          </w:tcPr>
          <w:p w14:paraId="3B1568E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39214679" w14:textId="77777777" w:rsidTr="005903CD">
        <w:trPr>
          <w:jc w:val="center"/>
        </w:trPr>
        <w:tc>
          <w:tcPr>
            <w:tcW w:w="0" w:type="auto"/>
            <w:shd w:val="clear" w:color="auto" w:fill="auto"/>
            <w:vAlign w:val="center"/>
          </w:tcPr>
          <w:p w14:paraId="2C9506AD"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Aoki et al., 2016 [25]</w:t>
            </w:r>
          </w:p>
        </w:tc>
        <w:tc>
          <w:tcPr>
            <w:tcW w:w="0" w:type="auto"/>
            <w:shd w:val="clear" w:color="auto" w:fill="auto"/>
            <w:vAlign w:val="center"/>
          </w:tcPr>
          <w:p w14:paraId="6C2DD37E"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SCL25A12/rs2056202</w:t>
            </w:r>
          </w:p>
        </w:tc>
        <w:tc>
          <w:tcPr>
            <w:tcW w:w="0" w:type="auto"/>
            <w:shd w:val="clear" w:color="auto" w:fill="auto"/>
            <w:vAlign w:val="center"/>
          </w:tcPr>
          <w:p w14:paraId="35176EE7"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G (risk allele)</w:t>
            </w:r>
          </w:p>
        </w:tc>
        <w:tc>
          <w:tcPr>
            <w:tcW w:w="0" w:type="auto"/>
            <w:shd w:val="clear" w:color="auto" w:fill="auto"/>
            <w:vAlign w:val="center"/>
          </w:tcPr>
          <w:p w14:paraId="5F065D92"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1.206 (1.035, 1.405)</w:t>
            </w:r>
          </w:p>
        </w:tc>
        <w:tc>
          <w:tcPr>
            <w:tcW w:w="0" w:type="auto"/>
            <w:shd w:val="clear" w:color="auto" w:fill="auto"/>
            <w:vAlign w:val="center"/>
          </w:tcPr>
          <w:p w14:paraId="12409916"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0.016</w:t>
            </w:r>
          </w:p>
        </w:tc>
        <w:tc>
          <w:tcPr>
            <w:tcW w:w="0" w:type="auto"/>
            <w:shd w:val="clear" w:color="auto" w:fill="auto"/>
            <w:vAlign w:val="center"/>
          </w:tcPr>
          <w:p w14:paraId="533D9BC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Random</w:t>
            </w:r>
          </w:p>
        </w:tc>
        <w:tc>
          <w:tcPr>
            <w:tcW w:w="0" w:type="auto"/>
            <w:shd w:val="clear" w:color="auto" w:fill="auto"/>
            <w:vAlign w:val="center"/>
          </w:tcPr>
          <w:p w14:paraId="7D8F4497"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(10)</w:t>
            </w:r>
          </w:p>
        </w:tc>
        <w:tc>
          <w:tcPr>
            <w:tcW w:w="0" w:type="auto"/>
            <w:shd w:val="clear" w:color="auto" w:fill="auto"/>
            <w:vAlign w:val="center"/>
          </w:tcPr>
          <w:p w14:paraId="7C474060"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0.474</w:t>
            </w:r>
          </w:p>
        </w:tc>
        <w:tc>
          <w:tcPr>
            <w:tcW w:w="0" w:type="auto"/>
            <w:shd w:val="clear" w:color="auto" w:fill="auto"/>
            <w:vAlign w:val="center"/>
          </w:tcPr>
          <w:p w14:paraId="547D95E4"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0.997</w:t>
            </w:r>
          </w:p>
        </w:tc>
        <w:tc>
          <w:tcPr>
            <w:tcW w:w="0" w:type="auto"/>
            <w:tcBorders>
              <w:top w:val="nil"/>
              <w:left w:val="nil"/>
              <w:bottom w:val="nil"/>
              <w:right w:val="nil"/>
            </w:tcBorders>
            <w:shd w:val="clear" w:color="auto" w:fill="auto"/>
            <w:vAlign w:val="center"/>
          </w:tcPr>
          <w:p w14:paraId="70EC1EC5"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0.972</w:t>
            </w:r>
          </w:p>
        </w:tc>
        <w:tc>
          <w:tcPr>
            <w:tcW w:w="0" w:type="auto"/>
            <w:tcBorders>
              <w:top w:val="nil"/>
              <w:left w:val="nil"/>
              <w:bottom w:val="nil"/>
              <w:right w:val="nil"/>
            </w:tcBorders>
            <w:shd w:val="clear" w:color="auto" w:fill="auto"/>
            <w:vAlign w:val="center"/>
          </w:tcPr>
          <w:p w14:paraId="2D656EB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27545159"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0.942</w:t>
            </w:r>
          </w:p>
        </w:tc>
        <w:tc>
          <w:tcPr>
            <w:tcW w:w="0" w:type="auto"/>
            <w:tcBorders>
              <w:top w:val="nil"/>
              <w:left w:val="nil"/>
              <w:bottom w:val="nil"/>
              <w:right w:val="nil"/>
            </w:tcBorders>
            <w:shd w:val="clear" w:color="auto" w:fill="auto"/>
            <w:vAlign w:val="center"/>
          </w:tcPr>
          <w:p w14:paraId="68C17D06"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shd w:val="clear" w:color="auto" w:fill="auto"/>
            <w:vAlign w:val="center"/>
          </w:tcPr>
          <w:p w14:paraId="61E64A23"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0.996</w:t>
            </w:r>
          </w:p>
        </w:tc>
        <w:tc>
          <w:tcPr>
            <w:tcW w:w="0" w:type="auto"/>
            <w:shd w:val="clear" w:color="auto" w:fill="auto"/>
            <w:vAlign w:val="center"/>
          </w:tcPr>
          <w:p w14:paraId="5AB6FD53"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4DCE7E26" w14:textId="77777777" w:rsidTr="005903CD">
        <w:trPr>
          <w:jc w:val="center"/>
        </w:trPr>
        <w:tc>
          <w:tcPr>
            <w:tcW w:w="0" w:type="auto"/>
            <w:shd w:val="clear" w:color="auto" w:fill="auto"/>
            <w:vAlign w:val="center"/>
          </w:tcPr>
          <w:p w14:paraId="4C996A52"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LoParo et al., 2015 [26]</w:t>
            </w:r>
          </w:p>
        </w:tc>
        <w:tc>
          <w:tcPr>
            <w:tcW w:w="0" w:type="auto"/>
            <w:shd w:val="clear" w:color="auto" w:fill="auto"/>
            <w:vAlign w:val="center"/>
          </w:tcPr>
          <w:p w14:paraId="3490A7E1"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OXTR/rs237887</w:t>
            </w:r>
          </w:p>
        </w:tc>
        <w:tc>
          <w:tcPr>
            <w:tcW w:w="0" w:type="auto"/>
            <w:shd w:val="clear" w:color="auto" w:fill="auto"/>
            <w:vAlign w:val="center"/>
          </w:tcPr>
          <w:p w14:paraId="2C851F48"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G (minor allele)</w:t>
            </w:r>
          </w:p>
        </w:tc>
        <w:tc>
          <w:tcPr>
            <w:tcW w:w="0" w:type="auto"/>
            <w:shd w:val="clear" w:color="auto" w:fill="auto"/>
            <w:vAlign w:val="center"/>
          </w:tcPr>
          <w:p w14:paraId="0A0DDE02"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0.89 (0.79, 0.98)</w:t>
            </w:r>
          </w:p>
        </w:tc>
        <w:tc>
          <w:tcPr>
            <w:tcW w:w="0" w:type="auto"/>
            <w:shd w:val="clear" w:color="auto" w:fill="auto"/>
            <w:vAlign w:val="center"/>
          </w:tcPr>
          <w:p w14:paraId="510AA5D4"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0.0239</w:t>
            </w:r>
          </w:p>
        </w:tc>
        <w:tc>
          <w:tcPr>
            <w:tcW w:w="0" w:type="auto"/>
            <w:shd w:val="clear" w:color="auto" w:fill="auto"/>
            <w:vAlign w:val="center"/>
          </w:tcPr>
          <w:p w14:paraId="20888B36"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Random</w:t>
            </w:r>
          </w:p>
        </w:tc>
        <w:tc>
          <w:tcPr>
            <w:tcW w:w="0" w:type="auto"/>
            <w:shd w:val="clear" w:color="auto" w:fill="auto"/>
            <w:vAlign w:val="center"/>
          </w:tcPr>
          <w:p w14:paraId="31515E40"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(3)</w:t>
            </w:r>
          </w:p>
        </w:tc>
        <w:tc>
          <w:tcPr>
            <w:tcW w:w="0" w:type="auto"/>
            <w:shd w:val="clear" w:color="auto" w:fill="auto"/>
            <w:vAlign w:val="center"/>
          </w:tcPr>
          <w:p w14:paraId="1999899B"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0.910</w:t>
            </w:r>
          </w:p>
        </w:tc>
        <w:tc>
          <w:tcPr>
            <w:tcW w:w="0" w:type="auto"/>
            <w:shd w:val="clear" w:color="auto" w:fill="auto"/>
            <w:vAlign w:val="center"/>
          </w:tcPr>
          <w:p w14:paraId="3240B64F"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779EB49C"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0.951</w:t>
            </w:r>
          </w:p>
        </w:tc>
        <w:tc>
          <w:tcPr>
            <w:tcW w:w="0" w:type="auto"/>
            <w:tcBorders>
              <w:top w:val="nil"/>
              <w:left w:val="nil"/>
              <w:bottom w:val="nil"/>
              <w:right w:val="nil"/>
            </w:tcBorders>
            <w:shd w:val="clear" w:color="auto" w:fill="auto"/>
            <w:vAlign w:val="center"/>
          </w:tcPr>
          <w:p w14:paraId="1E83C28E"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3FCB7B0E"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0.947</w:t>
            </w:r>
          </w:p>
        </w:tc>
        <w:tc>
          <w:tcPr>
            <w:tcW w:w="0" w:type="auto"/>
            <w:tcBorders>
              <w:top w:val="nil"/>
              <w:left w:val="nil"/>
              <w:bottom w:val="nil"/>
              <w:right w:val="nil"/>
            </w:tcBorders>
            <w:shd w:val="clear" w:color="auto" w:fill="auto"/>
            <w:vAlign w:val="center"/>
          </w:tcPr>
          <w:p w14:paraId="7C3CAE23"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shd w:val="clear" w:color="auto" w:fill="auto"/>
            <w:vAlign w:val="center"/>
          </w:tcPr>
          <w:p w14:paraId="3EF15DB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0.997</w:t>
            </w:r>
          </w:p>
        </w:tc>
        <w:tc>
          <w:tcPr>
            <w:tcW w:w="0" w:type="auto"/>
            <w:shd w:val="clear" w:color="auto" w:fill="auto"/>
            <w:vAlign w:val="center"/>
          </w:tcPr>
          <w:p w14:paraId="4CA41535"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1F9325C4" w14:textId="77777777" w:rsidTr="005903CD">
        <w:trPr>
          <w:jc w:val="center"/>
        </w:trPr>
        <w:tc>
          <w:tcPr>
            <w:tcW w:w="0" w:type="auto"/>
            <w:shd w:val="clear" w:color="auto" w:fill="auto"/>
            <w:vAlign w:val="center"/>
          </w:tcPr>
          <w:p w14:paraId="05CA673A"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LoParo et al., 2015 [26]</w:t>
            </w:r>
          </w:p>
        </w:tc>
        <w:tc>
          <w:tcPr>
            <w:tcW w:w="0" w:type="auto"/>
            <w:shd w:val="clear" w:color="auto" w:fill="auto"/>
            <w:vAlign w:val="center"/>
          </w:tcPr>
          <w:p w14:paraId="40E6D35E"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OXTR/rs2268491</w:t>
            </w:r>
          </w:p>
        </w:tc>
        <w:tc>
          <w:tcPr>
            <w:tcW w:w="0" w:type="auto"/>
            <w:shd w:val="clear" w:color="auto" w:fill="auto"/>
            <w:vAlign w:val="center"/>
          </w:tcPr>
          <w:p w14:paraId="724798E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T (minor allele)</w:t>
            </w:r>
          </w:p>
        </w:tc>
        <w:tc>
          <w:tcPr>
            <w:tcW w:w="0" w:type="auto"/>
            <w:shd w:val="clear" w:color="auto" w:fill="auto"/>
            <w:vAlign w:val="center"/>
          </w:tcPr>
          <w:p w14:paraId="3FC2F638"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1.20 (1.05, 1.35)</w:t>
            </w:r>
          </w:p>
        </w:tc>
        <w:tc>
          <w:tcPr>
            <w:tcW w:w="0" w:type="auto"/>
            <w:shd w:val="clear" w:color="auto" w:fill="auto"/>
            <w:vAlign w:val="center"/>
          </w:tcPr>
          <w:p w14:paraId="356CA3AD"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0.0075</w:t>
            </w:r>
          </w:p>
        </w:tc>
        <w:tc>
          <w:tcPr>
            <w:tcW w:w="0" w:type="auto"/>
            <w:shd w:val="clear" w:color="auto" w:fill="auto"/>
            <w:vAlign w:val="center"/>
          </w:tcPr>
          <w:p w14:paraId="23CFFBD1"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Random</w:t>
            </w:r>
          </w:p>
        </w:tc>
        <w:tc>
          <w:tcPr>
            <w:tcW w:w="0" w:type="auto"/>
            <w:shd w:val="clear" w:color="auto" w:fill="auto"/>
            <w:vAlign w:val="center"/>
          </w:tcPr>
          <w:p w14:paraId="7CFC3DD7"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(3)</w:t>
            </w:r>
          </w:p>
        </w:tc>
        <w:tc>
          <w:tcPr>
            <w:tcW w:w="0" w:type="auto"/>
            <w:shd w:val="clear" w:color="auto" w:fill="auto"/>
            <w:vAlign w:val="center"/>
          </w:tcPr>
          <w:p w14:paraId="73DD54CB"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0.500</w:t>
            </w:r>
          </w:p>
        </w:tc>
        <w:tc>
          <w:tcPr>
            <w:tcW w:w="0" w:type="auto"/>
            <w:shd w:val="clear" w:color="auto" w:fill="auto"/>
            <w:vAlign w:val="center"/>
          </w:tcPr>
          <w:p w14:paraId="0D0ADAF9"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747F333C"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0.828</w:t>
            </w:r>
          </w:p>
        </w:tc>
        <w:tc>
          <w:tcPr>
            <w:tcW w:w="0" w:type="auto"/>
            <w:tcBorders>
              <w:top w:val="nil"/>
              <w:left w:val="nil"/>
              <w:bottom w:val="nil"/>
              <w:right w:val="nil"/>
            </w:tcBorders>
            <w:shd w:val="clear" w:color="auto" w:fill="auto"/>
            <w:vAlign w:val="center"/>
          </w:tcPr>
          <w:p w14:paraId="4EDD6827"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1EF1749D"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0.707</w:t>
            </w:r>
          </w:p>
        </w:tc>
        <w:tc>
          <w:tcPr>
            <w:tcW w:w="0" w:type="auto"/>
            <w:tcBorders>
              <w:top w:val="nil"/>
              <w:left w:val="nil"/>
              <w:bottom w:val="nil"/>
              <w:right w:val="nil"/>
            </w:tcBorders>
            <w:shd w:val="clear" w:color="auto" w:fill="auto"/>
            <w:vAlign w:val="center"/>
          </w:tcPr>
          <w:p w14:paraId="301379B6"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shd w:val="clear" w:color="auto" w:fill="auto"/>
            <w:vAlign w:val="center"/>
          </w:tcPr>
          <w:p w14:paraId="76310A50"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0.981</w:t>
            </w:r>
          </w:p>
        </w:tc>
        <w:tc>
          <w:tcPr>
            <w:tcW w:w="0" w:type="auto"/>
            <w:shd w:val="clear" w:color="auto" w:fill="auto"/>
            <w:vAlign w:val="center"/>
          </w:tcPr>
          <w:p w14:paraId="52659F0A"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4F93F050" w14:textId="77777777" w:rsidTr="005903CD">
        <w:trPr>
          <w:jc w:val="center"/>
        </w:trPr>
        <w:tc>
          <w:tcPr>
            <w:tcW w:w="0" w:type="auto"/>
            <w:shd w:val="clear" w:color="auto" w:fill="auto"/>
            <w:vAlign w:val="center"/>
          </w:tcPr>
          <w:p w14:paraId="6B1C8F97"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Wang et al., 2014 [27]</w:t>
            </w:r>
          </w:p>
        </w:tc>
        <w:tc>
          <w:tcPr>
            <w:tcW w:w="0" w:type="auto"/>
            <w:shd w:val="clear" w:color="auto" w:fill="auto"/>
            <w:vAlign w:val="center"/>
          </w:tcPr>
          <w:p w14:paraId="41BD8752"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RELN/rs362691</w:t>
            </w:r>
          </w:p>
        </w:tc>
        <w:tc>
          <w:tcPr>
            <w:tcW w:w="0" w:type="auto"/>
            <w:shd w:val="clear" w:color="auto" w:fill="auto"/>
            <w:vAlign w:val="center"/>
          </w:tcPr>
          <w:p w14:paraId="1EFD2B2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R vs. NR</w:t>
            </w:r>
          </w:p>
        </w:tc>
        <w:tc>
          <w:tcPr>
            <w:tcW w:w="0" w:type="auto"/>
            <w:shd w:val="clear" w:color="auto" w:fill="auto"/>
            <w:vAlign w:val="center"/>
          </w:tcPr>
          <w:p w14:paraId="716E6E1B"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0.69 (0.56, 0.86)</w:t>
            </w:r>
          </w:p>
        </w:tc>
        <w:tc>
          <w:tcPr>
            <w:tcW w:w="0" w:type="auto"/>
            <w:shd w:val="clear" w:color="auto" w:fill="auto"/>
            <w:vAlign w:val="center"/>
          </w:tcPr>
          <w:p w14:paraId="3482FF51"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0.001</w:t>
            </w:r>
          </w:p>
        </w:tc>
        <w:tc>
          <w:tcPr>
            <w:tcW w:w="0" w:type="auto"/>
            <w:shd w:val="clear" w:color="auto" w:fill="auto"/>
            <w:vAlign w:val="center"/>
          </w:tcPr>
          <w:p w14:paraId="2089837F"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F</w:t>
            </w:r>
            <w:r w:rsidRPr="00A8432E">
              <w:rPr>
                <w:rFonts w:ascii="Palatino Linotype" w:eastAsia="Malgun Gothic" w:hAnsi="Palatino Linotype"/>
                <w:color w:val="auto"/>
                <w:sz w:val="16"/>
                <w:szCs w:val="16"/>
                <w:lang w:eastAsia="ko-KR"/>
              </w:rPr>
              <w:t>ixed</w:t>
            </w:r>
          </w:p>
        </w:tc>
        <w:tc>
          <w:tcPr>
            <w:tcW w:w="0" w:type="auto"/>
            <w:shd w:val="clear" w:color="auto" w:fill="auto"/>
            <w:vAlign w:val="center"/>
          </w:tcPr>
          <w:p w14:paraId="56865409"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(7)</w:t>
            </w:r>
          </w:p>
        </w:tc>
        <w:tc>
          <w:tcPr>
            <w:tcW w:w="0" w:type="auto"/>
            <w:shd w:val="clear" w:color="auto" w:fill="auto"/>
            <w:vAlign w:val="center"/>
          </w:tcPr>
          <w:p w14:paraId="7A52C03F"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0.047</w:t>
            </w:r>
          </w:p>
        </w:tc>
        <w:tc>
          <w:tcPr>
            <w:tcW w:w="0" w:type="auto"/>
            <w:shd w:val="clear" w:color="auto" w:fill="auto"/>
            <w:vAlign w:val="center"/>
          </w:tcPr>
          <w:p w14:paraId="53A62F11"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0.620</w:t>
            </w:r>
          </w:p>
        </w:tc>
        <w:tc>
          <w:tcPr>
            <w:tcW w:w="0" w:type="auto"/>
            <w:tcBorders>
              <w:top w:val="nil"/>
              <w:left w:val="nil"/>
              <w:bottom w:val="nil"/>
              <w:right w:val="nil"/>
            </w:tcBorders>
            <w:shd w:val="clear" w:color="auto" w:fill="auto"/>
            <w:vAlign w:val="center"/>
          </w:tcPr>
          <w:p w14:paraId="29687485"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0.954</w:t>
            </w:r>
          </w:p>
        </w:tc>
        <w:tc>
          <w:tcPr>
            <w:tcW w:w="0" w:type="auto"/>
            <w:tcBorders>
              <w:top w:val="nil"/>
              <w:left w:val="nil"/>
              <w:bottom w:val="nil"/>
              <w:right w:val="nil"/>
            </w:tcBorders>
            <w:shd w:val="clear" w:color="auto" w:fill="auto"/>
            <w:vAlign w:val="center"/>
          </w:tcPr>
          <w:p w14:paraId="274AE7E3"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nil"/>
              <w:right w:val="nil"/>
            </w:tcBorders>
            <w:shd w:val="clear" w:color="auto" w:fill="auto"/>
            <w:vAlign w:val="center"/>
          </w:tcPr>
          <w:p w14:paraId="7FAEB392"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0.607</w:t>
            </w:r>
          </w:p>
        </w:tc>
        <w:tc>
          <w:tcPr>
            <w:tcW w:w="0" w:type="auto"/>
            <w:tcBorders>
              <w:top w:val="nil"/>
              <w:left w:val="nil"/>
              <w:bottom w:val="nil"/>
              <w:right w:val="nil"/>
            </w:tcBorders>
            <w:shd w:val="clear" w:color="auto" w:fill="auto"/>
            <w:vAlign w:val="center"/>
          </w:tcPr>
          <w:p w14:paraId="6C2BEC83"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0.999</w:t>
            </w:r>
          </w:p>
        </w:tc>
        <w:tc>
          <w:tcPr>
            <w:tcW w:w="0" w:type="auto"/>
            <w:shd w:val="clear" w:color="auto" w:fill="auto"/>
            <w:vAlign w:val="center"/>
          </w:tcPr>
          <w:p w14:paraId="6C1D3CD2"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0.969</w:t>
            </w:r>
          </w:p>
        </w:tc>
        <w:tc>
          <w:tcPr>
            <w:tcW w:w="0" w:type="auto"/>
            <w:shd w:val="clear" w:color="auto" w:fill="auto"/>
            <w:vAlign w:val="center"/>
          </w:tcPr>
          <w:p w14:paraId="38B33F66"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0E858DA7" w14:textId="77777777" w:rsidTr="005903CD">
        <w:trPr>
          <w:jc w:val="center"/>
        </w:trPr>
        <w:tc>
          <w:tcPr>
            <w:tcW w:w="0" w:type="auto"/>
            <w:shd w:val="clear" w:color="auto" w:fill="auto"/>
            <w:vAlign w:val="center"/>
          </w:tcPr>
          <w:p w14:paraId="7977191B"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Torrico et al., 2015 [28]</w:t>
            </w:r>
          </w:p>
        </w:tc>
        <w:tc>
          <w:tcPr>
            <w:tcW w:w="0" w:type="auto"/>
            <w:shd w:val="clear" w:color="auto" w:fill="auto"/>
            <w:vAlign w:val="center"/>
          </w:tcPr>
          <w:p w14:paraId="690B1E29"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PTCHD1/rs7052177</w:t>
            </w:r>
          </w:p>
        </w:tc>
        <w:tc>
          <w:tcPr>
            <w:tcW w:w="0" w:type="auto"/>
            <w:shd w:val="clear" w:color="auto" w:fill="auto"/>
            <w:vAlign w:val="center"/>
          </w:tcPr>
          <w:p w14:paraId="6A9106C0"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T (major allele)</w:t>
            </w:r>
          </w:p>
        </w:tc>
        <w:tc>
          <w:tcPr>
            <w:tcW w:w="0" w:type="auto"/>
            <w:shd w:val="clear" w:color="auto" w:fill="auto"/>
            <w:vAlign w:val="center"/>
          </w:tcPr>
          <w:p w14:paraId="58BCD741"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0.58 (0.45, 0.76)</w:t>
            </w:r>
          </w:p>
        </w:tc>
        <w:tc>
          <w:tcPr>
            <w:tcW w:w="0" w:type="auto"/>
            <w:shd w:val="clear" w:color="auto" w:fill="auto"/>
            <w:vAlign w:val="center"/>
          </w:tcPr>
          <w:p w14:paraId="5F9ABAD8"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6.8 × 10</w:t>
            </w:r>
            <w:r w:rsidRPr="00A8432E">
              <w:rPr>
                <w:rFonts w:ascii="Palatino Linotype" w:eastAsia="Malgun Gothic" w:hAnsi="Palatino Linotype"/>
                <w:color w:val="auto"/>
                <w:sz w:val="16"/>
                <w:szCs w:val="16"/>
                <w:vertAlign w:val="superscript"/>
              </w:rPr>
              <w:t>−5</w:t>
            </w:r>
          </w:p>
        </w:tc>
        <w:tc>
          <w:tcPr>
            <w:tcW w:w="0" w:type="auto"/>
            <w:shd w:val="clear" w:color="auto" w:fill="auto"/>
            <w:vAlign w:val="center"/>
          </w:tcPr>
          <w:p w14:paraId="4DFECF54"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F</w:t>
            </w:r>
            <w:r w:rsidRPr="00A8432E">
              <w:rPr>
                <w:rFonts w:ascii="Palatino Linotype" w:eastAsia="Malgun Gothic" w:hAnsi="Palatino Linotype"/>
                <w:color w:val="auto"/>
                <w:sz w:val="16"/>
                <w:szCs w:val="16"/>
                <w:lang w:eastAsia="ko-KR"/>
              </w:rPr>
              <w:t>ixed</w:t>
            </w:r>
          </w:p>
        </w:tc>
        <w:tc>
          <w:tcPr>
            <w:tcW w:w="0" w:type="auto"/>
            <w:shd w:val="clear" w:color="auto" w:fill="auto"/>
            <w:vAlign w:val="center"/>
          </w:tcPr>
          <w:p w14:paraId="4364A1B5"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 xml:space="preserve">European (4) </w:t>
            </w:r>
            <w:r w:rsidRPr="00A8432E">
              <w:rPr>
                <w:rFonts w:ascii="Palatino Linotype" w:eastAsia="Malgun Gothic" w:hAnsi="Palatino Linotype"/>
                <w:color w:val="auto"/>
                <w:sz w:val="16"/>
                <w:szCs w:val="16"/>
                <w:vertAlign w:val="superscript"/>
              </w:rPr>
              <w:t>†</w:t>
            </w:r>
          </w:p>
        </w:tc>
        <w:tc>
          <w:tcPr>
            <w:tcW w:w="0" w:type="auto"/>
            <w:shd w:val="clear" w:color="auto" w:fill="auto"/>
            <w:vAlign w:val="center"/>
          </w:tcPr>
          <w:p w14:paraId="069C6E94"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0.004</w:t>
            </w:r>
          </w:p>
        </w:tc>
        <w:tc>
          <w:tcPr>
            <w:tcW w:w="0" w:type="auto"/>
            <w:shd w:val="clear" w:color="auto" w:fill="auto"/>
            <w:vAlign w:val="center"/>
          </w:tcPr>
          <w:p w14:paraId="3A4AE4BB"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0.156</w:t>
            </w:r>
          </w:p>
        </w:tc>
        <w:tc>
          <w:tcPr>
            <w:tcW w:w="0" w:type="auto"/>
            <w:tcBorders>
              <w:top w:val="nil"/>
              <w:left w:val="nil"/>
              <w:right w:val="nil"/>
            </w:tcBorders>
            <w:shd w:val="clear" w:color="auto" w:fill="auto"/>
            <w:vAlign w:val="center"/>
          </w:tcPr>
          <w:p w14:paraId="66359FEA"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0.948</w:t>
            </w:r>
          </w:p>
        </w:tc>
        <w:tc>
          <w:tcPr>
            <w:tcW w:w="0" w:type="auto"/>
            <w:tcBorders>
              <w:top w:val="nil"/>
              <w:left w:val="nil"/>
              <w:right w:val="nil"/>
            </w:tcBorders>
            <w:shd w:val="clear" w:color="auto" w:fill="auto"/>
            <w:vAlign w:val="center"/>
          </w:tcPr>
          <w:p w14:paraId="3244C6E0"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right w:val="nil"/>
            </w:tcBorders>
            <w:shd w:val="clear" w:color="auto" w:fill="auto"/>
            <w:vAlign w:val="center"/>
          </w:tcPr>
          <w:p w14:paraId="138E4450"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0.333</w:t>
            </w:r>
          </w:p>
        </w:tc>
        <w:tc>
          <w:tcPr>
            <w:tcW w:w="0" w:type="auto"/>
            <w:tcBorders>
              <w:top w:val="nil"/>
              <w:left w:val="nil"/>
              <w:right w:val="nil"/>
            </w:tcBorders>
            <w:shd w:val="clear" w:color="auto" w:fill="auto"/>
            <w:vAlign w:val="center"/>
          </w:tcPr>
          <w:p w14:paraId="53DF68BC"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0.998</w:t>
            </w:r>
          </w:p>
        </w:tc>
        <w:tc>
          <w:tcPr>
            <w:tcW w:w="0" w:type="auto"/>
            <w:shd w:val="clear" w:color="auto" w:fill="auto"/>
            <w:vAlign w:val="center"/>
          </w:tcPr>
          <w:p w14:paraId="3CC1CC90"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0.890</w:t>
            </w:r>
          </w:p>
        </w:tc>
        <w:tc>
          <w:tcPr>
            <w:tcW w:w="0" w:type="auto"/>
            <w:shd w:val="clear" w:color="auto" w:fill="auto"/>
            <w:vAlign w:val="center"/>
          </w:tcPr>
          <w:p w14:paraId="71D1891A"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r w:rsidR="00E519CF" w:rsidRPr="00A8432E" w14:paraId="3173889F" w14:textId="77777777" w:rsidTr="005903CD">
        <w:trPr>
          <w:jc w:val="center"/>
        </w:trPr>
        <w:tc>
          <w:tcPr>
            <w:tcW w:w="0" w:type="auto"/>
            <w:tcBorders>
              <w:bottom w:val="single" w:sz="8" w:space="0" w:color="auto"/>
            </w:tcBorders>
            <w:shd w:val="clear" w:color="auto" w:fill="auto"/>
            <w:vAlign w:val="center"/>
          </w:tcPr>
          <w:p w14:paraId="34980607" w14:textId="77777777" w:rsidR="00E519CF" w:rsidRPr="00A8432E" w:rsidRDefault="00E519CF" w:rsidP="005903CD">
            <w:pPr>
              <w:adjustRightInd w:val="0"/>
              <w:snapToGrid w:val="0"/>
              <w:spacing w:line="240" w:lineRule="auto"/>
              <w:rPr>
                <w:rFonts w:ascii="Palatino Linotype" w:eastAsia="Malgun Gothic" w:hAnsi="Palatino Linotype"/>
                <w:sz w:val="16"/>
                <w:szCs w:val="16"/>
              </w:rPr>
            </w:pPr>
            <w:r w:rsidRPr="00A8432E">
              <w:rPr>
                <w:rFonts w:ascii="Palatino Linotype" w:eastAsia="Malgun Gothic" w:hAnsi="Palatino Linotype"/>
                <w:sz w:val="16"/>
                <w:szCs w:val="16"/>
              </w:rPr>
              <w:t>Kranz et al., 2016 [29]</w:t>
            </w:r>
          </w:p>
        </w:tc>
        <w:tc>
          <w:tcPr>
            <w:tcW w:w="0" w:type="auto"/>
            <w:tcBorders>
              <w:bottom w:val="single" w:sz="8" w:space="0" w:color="auto"/>
            </w:tcBorders>
            <w:shd w:val="clear" w:color="auto" w:fill="auto"/>
            <w:vAlign w:val="center"/>
          </w:tcPr>
          <w:p w14:paraId="472C0386"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OXTR/rs237889</w:t>
            </w:r>
          </w:p>
        </w:tc>
        <w:tc>
          <w:tcPr>
            <w:tcW w:w="0" w:type="auto"/>
            <w:tcBorders>
              <w:bottom w:val="single" w:sz="8" w:space="0" w:color="auto"/>
            </w:tcBorders>
            <w:shd w:val="clear" w:color="auto" w:fill="auto"/>
            <w:vAlign w:val="center"/>
          </w:tcPr>
          <w:p w14:paraId="7E90025E"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A vs. G</w:t>
            </w:r>
          </w:p>
        </w:tc>
        <w:tc>
          <w:tcPr>
            <w:tcW w:w="0" w:type="auto"/>
            <w:tcBorders>
              <w:bottom w:val="single" w:sz="8" w:space="0" w:color="auto"/>
            </w:tcBorders>
            <w:shd w:val="clear" w:color="auto" w:fill="auto"/>
            <w:vAlign w:val="center"/>
          </w:tcPr>
          <w:p w14:paraId="75B7D66B"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1.12 (1.01, 1.24)</w:t>
            </w:r>
          </w:p>
        </w:tc>
        <w:tc>
          <w:tcPr>
            <w:tcW w:w="0" w:type="auto"/>
            <w:tcBorders>
              <w:bottom w:val="single" w:sz="8" w:space="0" w:color="auto"/>
            </w:tcBorders>
            <w:shd w:val="clear" w:color="auto" w:fill="auto"/>
            <w:vAlign w:val="center"/>
          </w:tcPr>
          <w:p w14:paraId="28A9B3E5"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0.0365</w:t>
            </w:r>
          </w:p>
        </w:tc>
        <w:tc>
          <w:tcPr>
            <w:tcW w:w="0" w:type="auto"/>
            <w:tcBorders>
              <w:bottom w:val="single" w:sz="8" w:space="0" w:color="auto"/>
            </w:tcBorders>
            <w:shd w:val="clear" w:color="auto" w:fill="auto"/>
            <w:vAlign w:val="center"/>
          </w:tcPr>
          <w:p w14:paraId="116716C2"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Random</w:t>
            </w:r>
          </w:p>
        </w:tc>
        <w:tc>
          <w:tcPr>
            <w:tcW w:w="0" w:type="auto"/>
            <w:tcBorders>
              <w:bottom w:val="single" w:sz="8" w:space="0" w:color="auto"/>
            </w:tcBorders>
            <w:shd w:val="clear" w:color="auto" w:fill="auto"/>
            <w:vAlign w:val="center"/>
          </w:tcPr>
          <w:p w14:paraId="3AE0DDA7" w14:textId="77777777" w:rsidR="00E519CF" w:rsidRPr="00A8432E" w:rsidRDefault="00E519CF" w:rsidP="005903CD">
            <w:pPr>
              <w:adjustRightInd w:val="0"/>
              <w:snapToGrid w:val="0"/>
              <w:spacing w:line="240" w:lineRule="auto"/>
              <w:rPr>
                <w:rFonts w:ascii="Palatino Linotype" w:eastAsia="Malgun Gothic" w:hAnsi="Palatino Linotype"/>
                <w:color w:val="auto"/>
                <w:sz w:val="16"/>
                <w:szCs w:val="16"/>
              </w:rPr>
            </w:pPr>
            <w:r w:rsidRPr="00A8432E">
              <w:rPr>
                <w:rFonts w:ascii="Palatino Linotype" w:eastAsia="Malgun Gothic" w:hAnsi="Palatino Linotype"/>
                <w:color w:val="auto"/>
                <w:sz w:val="16"/>
                <w:szCs w:val="16"/>
              </w:rPr>
              <w:t>Overall (3)</w:t>
            </w:r>
          </w:p>
        </w:tc>
        <w:tc>
          <w:tcPr>
            <w:tcW w:w="0" w:type="auto"/>
            <w:tcBorders>
              <w:bottom w:val="single" w:sz="8" w:space="0" w:color="auto"/>
            </w:tcBorders>
            <w:shd w:val="clear" w:color="auto" w:fill="auto"/>
            <w:vAlign w:val="center"/>
          </w:tcPr>
          <w:p w14:paraId="5FA42CF4"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0.908</w:t>
            </w:r>
          </w:p>
        </w:tc>
        <w:tc>
          <w:tcPr>
            <w:tcW w:w="0" w:type="auto"/>
            <w:tcBorders>
              <w:bottom w:val="single" w:sz="8" w:space="0" w:color="auto"/>
            </w:tcBorders>
            <w:shd w:val="clear" w:color="auto" w:fill="auto"/>
            <w:vAlign w:val="center"/>
          </w:tcPr>
          <w:p w14:paraId="385D6BF3"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single" w:sz="8" w:space="0" w:color="auto"/>
              <w:right w:val="nil"/>
            </w:tcBorders>
            <w:shd w:val="clear" w:color="auto" w:fill="auto"/>
            <w:vAlign w:val="center"/>
          </w:tcPr>
          <w:p w14:paraId="730324E9"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0.970</w:t>
            </w:r>
          </w:p>
        </w:tc>
        <w:tc>
          <w:tcPr>
            <w:tcW w:w="0" w:type="auto"/>
            <w:tcBorders>
              <w:top w:val="nil"/>
              <w:left w:val="nil"/>
              <w:bottom w:val="single" w:sz="8" w:space="0" w:color="auto"/>
              <w:right w:val="nil"/>
            </w:tcBorders>
            <w:shd w:val="clear" w:color="auto" w:fill="auto"/>
            <w:vAlign w:val="center"/>
          </w:tcPr>
          <w:p w14:paraId="5AAC0477"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top w:val="nil"/>
              <w:left w:val="nil"/>
              <w:bottom w:val="single" w:sz="8" w:space="0" w:color="auto"/>
              <w:right w:val="nil"/>
            </w:tcBorders>
            <w:shd w:val="clear" w:color="auto" w:fill="auto"/>
            <w:vAlign w:val="center"/>
          </w:tcPr>
          <w:p w14:paraId="143432F5"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0.967</w:t>
            </w:r>
          </w:p>
        </w:tc>
        <w:tc>
          <w:tcPr>
            <w:tcW w:w="0" w:type="auto"/>
            <w:tcBorders>
              <w:top w:val="nil"/>
              <w:left w:val="nil"/>
              <w:bottom w:val="single" w:sz="8" w:space="0" w:color="auto"/>
              <w:right w:val="nil"/>
            </w:tcBorders>
            <w:shd w:val="clear" w:color="auto" w:fill="auto"/>
            <w:vAlign w:val="center"/>
          </w:tcPr>
          <w:p w14:paraId="31939FCC"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c>
          <w:tcPr>
            <w:tcW w:w="0" w:type="auto"/>
            <w:tcBorders>
              <w:bottom w:val="single" w:sz="8" w:space="0" w:color="auto"/>
            </w:tcBorders>
            <w:shd w:val="clear" w:color="auto" w:fill="auto"/>
            <w:vAlign w:val="center"/>
          </w:tcPr>
          <w:p w14:paraId="076610D5"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0.998</w:t>
            </w:r>
          </w:p>
        </w:tc>
        <w:tc>
          <w:tcPr>
            <w:tcW w:w="0" w:type="auto"/>
            <w:tcBorders>
              <w:bottom w:val="single" w:sz="8" w:space="0" w:color="auto"/>
            </w:tcBorders>
            <w:shd w:val="clear" w:color="auto" w:fill="auto"/>
            <w:vAlign w:val="center"/>
          </w:tcPr>
          <w:p w14:paraId="71A065EF" w14:textId="77777777" w:rsidR="00E519CF" w:rsidRPr="00A8432E" w:rsidRDefault="00E519CF" w:rsidP="005903CD">
            <w:pPr>
              <w:pStyle w:val="NoSpacing"/>
              <w:wordWrap/>
              <w:adjustRightInd w:val="0"/>
              <w:snapToGrid w:val="0"/>
              <w:rPr>
                <w:rFonts w:ascii="Palatino Linotype" w:hAnsi="Palatino Linotype"/>
                <w:sz w:val="16"/>
                <w:szCs w:val="16"/>
              </w:rPr>
            </w:pPr>
            <w:r w:rsidRPr="00A8432E">
              <w:rPr>
                <w:rFonts w:ascii="Palatino Linotype" w:hAnsi="Palatino Linotype"/>
                <w:sz w:val="16"/>
                <w:szCs w:val="16"/>
              </w:rPr>
              <w:t>1.000</w:t>
            </w:r>
          </w:p>
        </w:tc>
      </w:tr>
    </w:tbl>
    <w:p w14:paraId="384D0CE9" w14:textId="77777777" w:rsidR="00E519CF" w:rsidRPr="00A8432E" w:rsidRDefault="00E519CF" w:rsidP="00E519CF">
      <w:pPr>
        <w:pStyle w:val="MDPI43tablefooter"/>
        <w:ind w:left="425" w:right="425"/>
      </w:pPr>
      <w:r w:rsidRPr="00A8432E">
        <w:t xml:space="preserve">Abbreviations: A, Adenine; C, Cytosine; G; Guanine; T, Thymine; R, Risk allele; NR, Non-risk allele; FPRP, false positive rate probability; BFDP, Bayesian false discovery probability; OR, odds ratio; CI, confidence interval; NA, not available; The bold in the table means significant results by FPRP and BFDP. </w:t>
      </w:r>
      <w:r w:rsidRPr="00A8432E">
        <w:rPr>
          <w:vertAlign w:val="superscript"/>
        </w:rPr>
        <w:t>†</w:t>
      </w:r>
      <w:r w:rsidRPr="00A8432E">
        <w:t xml:space="preserve"> This article reported only the number of datasets not the number of individual studies included in the meta-analysis. Thus, we wrote the number of datasets in the parenthesis.</w:t>
      </w:r>
    </w:p>
    <w:p w14:paraId="7EF5159E" w14:textId="0944AD8A" w:rsidR="00E519CF" w:rsidRPr="00A8432E" w:rsidRDefault="00E519CF" w:rsidP="00E519CF">
      <w:pPr>
        <w:pStyle w:val="MDPI41tablecaption"/>
      </w:pPr>
      <w:r w:rsidRPr="00A8432E">
        <w:rPr>
          <w:b/>
        </w:rPr>
        <w:lastRenderedPageBreak/>
        <w:t xml:space="preserve">Table 2. </w:t>
      </w:r>
      <w:r w:rsidRPr="00A8432E">
        <w:t>Re-analysis results of gene variants with genome wide statistical significance (</w:t>
      </w:r>
      <w:r w:rsidR="005903CD" w:rsidRPr="00A8432E">
        <w:rPr>
          <w:i/>
        </w:rPr>
        <w:t>p</w:t>
      </w:r>
      <w:r w:rsidRPr="00A8432E">
        <w:t>-value &lt; 5 × 10</w:t>
      </w:r>
      <w:r w:rsidRPr="00A8432E">
        <w:rPr>
          <w:vertAlign w:val="superscript"/>
        </w:rPr>
        <w:t>−8</w:t>
      </w:r>
      <w:r w:rsidRPr="00A8432E">
        <w:t>) and borderline statistical significance (5 × 10</w:t>
      </w:r>
      <w:r w:rsidRPr="00A8432E">
        <w:rPr>
          <w:vertAlign w:val="superscript"/>
        </w:rPr>
        <w:t>−8</w:t>
      </w:r>
      <w:r w:rsidRPr="00A8432E">
        <w:t xml:space="preserve"> ≤ </w:t>
      </w:r>
      <w:r w:rsidR="005903CD" w:rsidRPr="00A8432E">
        <w:rPr>
          <w:i/>
        </w:rPr>
        <w:t>p</w:t>
      </w:r>
      <w:r w:rsidRPr="00A8432E">
        <w:t>-value &lt; 0.05) in GWAS meta-analyses.</w:t>
      </w:r>
    </w:p>
    <w:tbl>
      <w:tblPr>
        <w:tblW w:w="0" w:type="auto"/>
        <w:jc w:val="center"/>
        <w:tblCellMar>
          <w:left w:w="45" w:type="dxa"/>
          <w:right w:w="45" w:type="dxa"/>
        </w:tblCellMar>
        <w:tblLook w:val="04A0" w:firstRow="1" w:lastRow="0" w:firstColumn="1" w:lastColumn="0" w:noHBand="0" w:noVBand="1"/>
      </w:tblPr>
      <w:tblGrid>
        <w:gridCol w:w="1232"/>
        <w:gridCol w:w="1793"/>
        <w:gridCol w:w="1620"/>
        <w:gridCol w:w="1442"/>
        <w:gridCol w:w="1466"/>
        <w:gridCol w:w="1248"/>
        <w:gridCol w:w="744"/>
        <w:gridCol w:w="745"/>
        <w:gridCol w:w="450"/>
        <w:gridCol w:w="690"/>
        <w:gridCol w:w="450"/>
        <w:gridCol w:w="690"/>
        <w:gridCol w:w="516"/>
        <w:gridCol w:w="690"/>
      </w:tblGrid>
      <w:tr w:rsidR="00E519CF" w:rsidRPr="00A8432E" w14:paraId="1E260938" w14:textId="77777777" w:rsidTr="005903CD">
        <w:trPr>
          <w:jc w:val="center"/>
        </w:trPr>
        <w:tc>
          <w:tcPr>
            <w:tcW w:w="1232" w:type="dxa"/>
            <w:vMerge w:val="restart"/>
            <w:tcBorders>
              <w:top w:val="single" w:sz="8" w:space="0" w:color="auto"/>
              <w:bottom w:val="single" w:sz="4" w:space="0" w:color="auto"/>
            </w:tcBorders>
            <w:shd w:val="clear" w:color="auto" w:fill="auto"/>
            <w:vAlign w:val="center"/>
          </w:tcPr>
          <w:p w14:paraId="1B4B3979"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Author, Year</w:t>
            </w:r>
          </w:p>
        </w:tc>
        <w:tc>
          <w:tcPr>
            <w:tcW w:w="1793" w:type="dxa"/>
            <w:vMerge w:val="restart"/>
            <w:tcBorders>
              <w:top w:val="single" w:sz="8" w:space="0" w:color="auto"/>
              <w:bottom w:val="single" w:sz="4" w:space="0" w:color="auto"/>
            </w:tcBorders>
            <w:shd w:val="clear" w:color="auto" w:fill="auto"/>
            <w:vAlign w:val="center"/>
          </w:tcPr>
          <w:p w14:paraId="2FE8A02A"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Gene</w:t>
            </w:r>
          </w:p>
        </w:tc>
        <w:tc>
          <w:tcPr>
            <w:tcW w:w="1620" w:type="dxa"/>
            <w:vMerge w:val="restart"/>
            <w:tcBorders>
              <w:top w:val="single" w:sz="8" w:space="0" w:color="auto"/>
            </w:tcBorders>
            <w:vAlign w:val="center"/>
          </w:tcPr>
          <w:p w14:paraId="0A55307F"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Variant</w:t>
            </w:r>
          </w:p>
        </w:tc>
        <w:tc>
          <w:tcPr>
            <w:tcW w:w="1442" w:type="dxa"/>
            <w:vMerge w:val="restart"/>
            <w:tcBorders>
              <w:top w:val="single" w:sz="8" w:space="0" w:color="auto"/>
              <w:bottom w:val="single" w:sz="4" w:space="0" w:color="auto"/>
            </w:tcBorders>
            <w:shd w:val="clear" w:color="auto" w:fill="auto"/>
            <w:vAlign w:val="center"/>
          </w:tcPr>
          <w:p w14:paraId="01322553"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Comparison</w:t>
            </w:r>
          </w:p>
        </w:tc>
        <w:tc>
          <w:tcPr>
            <w:tcW w:w="1466" w:type="dxa"/>
            <w:vMerge w:val="restart"/>
            <w:tcBorders>
              <w:top w:val="single" w:sz="8" w:space="0" w:color="auto"/>
              <w:bottom w:val="single" w:sz="4" w:space="0" w:color="auto"/>
            </w:tcBorders>
            <w:shd w:val="clear" w:color="auto" w:fill="auto"/>
            <w:vAlign w:val="center"/>
          </w:tcPr>
          <w:p w14:paraId="7BCE8291"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OR (95% CI)</w:t>
            </w:r>
          </w:p>
        </w:tc>
        <w:tc>
          <w:tcPr>
            <w:tcW w:w="1248" w:type="dxa"/>
            <w:vMerge w:val="restart"/>
            <w:tcBorders>
              <w:top w:val="single" w:sz="8" w:space="0" w:color="auto"/>
              <w:bottom w:val="single" w:sz="4" w:space="0" w:color="auto"/>
            </w:tcBorders>
            <w:shd w:val="clear" w:color="auto" w:fill="auto"/>
            <w:vAlign w:val="center"/>
          </w:tcPr>
          <w:p w14:paraId="3C73F554" w14:textId="783285A2" w:rsidR="00E519CF" w:rsidRPr="00A8432E" w:rsidRDefault="005903CD"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i/>
                <w:color w:val="auto"/>
                <w:sz w:val="16"/>
                <w:szCs w:val="16"/>
                <w:lang w:eastAsia="ko-KR"/>
              </w:rPr>
              <w:t>p</w:t>
            </w:r>
            <w:r w:rsidR="00E519CF" w:rsidRPr="00A8432E">
              <w:rPr>
                <w:rFonts w:ascii="Palatino Linotype" w:eastAsia="Malgun Gothic" w:hAnsi="Palatino Linotype"/>
                <w:b/>
                <w:color w:val="auto"/>
                <w:sz w:val="16"/>
                <w:szCs w:val="16"/>
                <w:lang w:eastAsia="ko-KR"/>
              </w:rPr>
              <w:t>-Value</w:t>
            </w:r>
          </w:p>
        </w:tc>
        <w:tc>
          <w:tcPr>
            <w:tcW w:w="744" w:type="dxa"/>
            <w:vMerge w:val="restart"/>
            <w:tcBorders>
              <w:top w:val="single" w:sz="8" w:space="0" w:color="auto"/>
              <w:bottom w:val="single" w:sz="4" w:space="0" w:color="auto"/>
            </w:tcBorders>
            <w:shd w:val="clear" w:color="auto" w:fill="auto"/>
            <w:vAlign w:val="center"/>
          </w:tcPr>
          <w:p w14:paraId="4797783F"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Power</w:t>
            </w:r>
          </w:p>
          <w:p w14:paraId="18ECF5D6"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OR 1.2</w:t>
            </w:r>
          </w:p>
        </w:tc>
        <w:tc>
          <w:tcPr>
            <w:tcW w:w="745" w:type="dxa"/>
            <w:vMerge w:val="restart"/>
            <w:tcBorders>
              <w:top w:val="single" w:sz="8" w:space="0" w:color="auto"/>
              <w:bottom w:val="single" w:sz="4" w:space="0" w:color="auto"/>
            </w:tcBorders>
            <w:shd w:val="clear" w:color="auto" w:fill="auto"/>
            <w:vAlign w:val="center"/>
          </w:tcPr>
          <w:p w14:paraId="559FCA43"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Power</w:t>
            </w:r>
          </w:p>
          <w:p w14:paraId="6E1F5D08"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OR 1.5</w:t>
            </w:r>
          </w:p>
        </w:tc>
        <w:tc>
          <w:tcPr>
            <w:tcW w:w="0" w:type="auto"/>
            <w:gridSpan w:val="4"/>
            <w:tcBorders>
              <w:top w:val="single" w:sz="8" w:space="0" w:color="auto"/>
              <w:bottom w:val="single" w:sz="4" w:space="0" w:color="auto"/>
            </w:tcBorders>
            <w:shd w:val="clear" w:color="auto" w:fill="auto"/>
            <w:vAlign w:val="center"/>
          </w:tcPr>
          <w:p w14:paraId="4440DCF0"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FPRP Values at Prior Probability</w:t>
            </w:r>
          </w:p>
        </w:tc>
        <w:tc>
          <w:tcPr>
            <w:tcW w:w="0" w:type="auto"/>
            <w:vMerge w:val="restart"/>
            <w:tcBorders>
              <w:top w:val="single" w:sz="8" w:space="0" w:color="auto"/>
              <w:left w:val="nil"/>
              <w:bottom w:val="single" w:sz="4" w:space="0" w:color="auto"/>
            </w:tcBorders>
            <w:shd w:val="clear" w:color="auto" w:fill="auto"/>
            <w:vAlign w:val="center"/>
          </w:tcPr>
          <w:p w14:paraId="0768C5B9"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BFDP</w:t>
            </w:r>
          </w:p>
          <w:p w14:paraId="5975F836"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0.001</w:t>
            </w:r>
          </w:p>
        </w:tc>
        <w:tc>
          <w:tcPr>
            <w:tcW w:w="0" w:type="auto"/>
            <w:vMerge w:val="restart"/>
            <w:tcBorders>
              <w:top w:val="single" w:sz="8" w:space="0" w:color="auto"/>
              <w:bottom w:val="single" w:sz="4" w:space="0" w:color="auto"/>
            </w:tcBorders>
            <w:shd w:val="clear" w:color="auto" w:fill="auto"/>
            <w:vAlign w:val="center"/>
          </w:tcPr>
          <w:p w14:paraId="1DC01DB0"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BFDP</w:t>
            </w:r>
          </w:p>
          <w:p w14:paraId="6E3FBC41"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0.000001</w:t>
            </w:r>
          </w:p>
        </w:tc>
      </w:tr>
      <w:tr w:rsidR="00E519CF" w:rsidRPr="00A8432E" w14:paraId="2BF96AF3" w14:textId="77777777" w:rsidTr="005903CD">
        <w:trPr>
          <w:jc w:val="center"/>
        </w:trPr>
        <w:tc>
          <w:tcPr>
            <w:tcW w:w="1232" w:type="dxa"/>
            <w:vMerge/>
            <w:tcBorders>
              <w:top w:val="single" w:sz="4" w:space="0" w:color="auto"/>
              <w:bottom w:val="single" w:sz="4" w:space="0" w:color="auto"/>
            </w:tcBorders>
            <w:shd w:val="clear" w:color="auto" w:fill="auto"/>
            <w:vAlign w:val="center"/>
          </w:tcPr>
          <w:p w14:paraId="343C69B5"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1793" w:type="dxa"/>
            <w:vMerge/>
            <w:tcBorders>
              <w:top w:val="single" w:sz="4" w:space="0" w:color="auto"/>
              <w:bottom w:val="single" w:sz="4" w:space="0" w:color="auto"/>
            </w:tcBorders>
            <w:shd w:val="clear" w:color="auto" w:fill="auto"/>
            <w:vAlign w:val="center"/>
          </w:tcPr>
          <w:p w14:paraId="0CB01FB8"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1620" w:type="dxa"/>
            <w:vMerge/>
            <w:vAlign w:val="center"/>
          </w:tcPr>
          <w:p w14:paraId="5BBD9CF3"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1442" w:type="dxa"/>
            <w:vMerge/>
            <w:tcBorders>
              <w:top w:val="single" w:sz="4" w:space="0" w:color="auto"/>
              <w:bottom w:val="single" w:sz="4" w:space="0" w:color="auto"/>
            </w:tcBorders>
            <w:shd w:val="clear" w:color="auto" w:fill="auto"/>
            <w:vAlign w:val="center"/>
          </w:tcPr>
          <w:p w14:paraId="143AFE95"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1466" w:type="dxa"/>
            <w:vMerge/>
            <w:tcBorders>
              <w:top w:val="single" w:sz="4" w:space="0" w:color="auto"/>
              <w:bottom w:val="single" w:sz="4" w:space="0" w:color="auto"/>
            </w:tcBorders>
            <w:shd w:val="clear" w:color="auto" w:fill="auto"/>
            <w:vAlign w:val="center"/>
          </w:tcPr>
          <w:p w14:paraId="3645479C"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1248" w:type="dxa"/>
            <w:vMerge/>
            <w:tcBorders>
              <w:top w:val="single" w:sz="4" w:space="0" w:color="auto"/>
              <w:bottom w:val="single" w:sz="4" w:space="0" w:color="auto"/>
            </w:tcBorders>
            <w:shd w:val="clear" w:color="auto" w:fill="auto"/>
            <w:vAlign w:val="center"/>
          </w:tcPr>
          <w:p w14:paraId="1AD90F54"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744" w:type="dxa"/>
            <w:vMerge/>
            <w:tcBorders>
              <w:top w:val="single" w:sz="4" w:space="0" w:color="auto"/>
              <w:bottom w:val="single" w:sz="4" w:space="0" w:color="auto"/>
            </w:tcBorders>
            <w:shd w:val="clear" w:color="auto" w:fill="auto"/>
            <w:vAlign w:val="center"/>
          </w:tcPr>
          <w:p w14:paraId="142DD353"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745" w:type="dxa"/>
            <w:vMerge/>
            <w:tcBorders>
              <w:top w:val="single" w:sz="4" w:space="0" w:color="auto"/>
              <w:bottom w:val="single" w:sz="4" w:space="0" w:color="auto"/>
            </w:tcBorders>
            <w:shd w:val="clear" w:color="auto" w:fill="auto"/>
            <w:vAlign w:val="center"/>
          </w:tcPr>
          <w:p w14:paraId="3D10C768"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0" w:type="auto"/>
            <w:gridSpan w:val="2"/>
            <w:tcBorders>
              <w:top w:val="single" w:sz="4" w:space="0" w:color="auto"/>
              <w:bottom w:val="single" w:sz="4" w:space="0" w:color="auto"/>
            </w:tcBorders>
            <w:shd w:val="clear" w:color="auto" w:fill="auto"/>
            <w:vAlign w:val="center"/>
          </w:tcPr>
          <w:p w14:paraId="47BEB9B9"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OR 1.2</w:t>
            </w:r>
          </w:p>
        </w:tc>
        <w:tc>
          <w:tcPr>
            <w:tcW w:w="0" w:type="auto"/>
            <w:gridSpan w:val="2"/>
            <w:tcBorders>
              <w:top w:val="single" w:sz="4" w:space="0" w:color="auto"/>
              <w:bottom w:val="single" w:sz="4" w:space="0" w:color="auto"/>
            </w:tcBorders>
            <w:shd w:val="clear" w:color="auto" w:fill="auto"/>
            <w:vAlign w:val="center"/>
          </w:tcPr>
          <w:p w14:paraId="7AE7B8FB"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OR 1.5</w:t>
            </w:r>
          </w:p>
        </w:tc>
        <w:tc>
          <w:tcPr>
            <w:tcW w:w="0" w:type="auto"/>
            <w:vMerge/>
            <w:tcBorders>
              <w:top w:val="single" w:sz="4" w:space="0" w:color="auto"/>
              <w:left w:val="nil"/>
              <w:bottom w:val="single" w:sz="4" w:space="0" w:color="auto"/>
            </w:tcBorders>
            <w:shd w:val="clear" w:color="auto" w:fill="auto"/>
            <w:vAlign w:val="center"/>
          </w:tcPr>
          <w:p w14:paraId="26B08007" w14:textId="77777777" w:rsidR="00E519CF" w:rsidRPr="00A8432E" w:rsidRDefault="00E519CF" w:rsidP="005903CD">
            <w:pPr>
              <w:adjustRightInd w:val="0"/>
              <w:snapToGrid w:val="0"/>
              <w:spacing w:line="240" w:lineRule="auto"/>
              <w:jc w:val="left"/>
              <w:rPr>
                <w:rFonts w:ascii="Palatino Linotype" w:eastAsia="Malgun Gothic" w:hAnsi="Palatino Linotype"/>
                <w:b/>
                <w:color w:val="auto"/>
                <w:sz w:val="16"/>
                <w:szCs w:val="16"/>
                <w:lang w:eastAsia="ko-KR"/>
              </w:rPr>
            </w:pPr>
          </w:p>
        </w:tc>
        <w:tc>
          <w:tcPr>
            <w:tcW w:w="0" w:type="auto"/>
            <w:vMerge/>
            <w:tcBorders>
              <w:top w:val="single" w:sz="4" w:space="0" w:color="auto"/>
              <w:bottom w:val="single" w:sz="4" w:space="0" w:color="auto"/>
            </w:tcBorders>
            <w:shd w:val="clear" w:color="auto" w:fill="auto"/>
            <w:vAlign w:val="center"/>
          </w:tcPr>
          <w:p w14:paraId="5C2C5659" w14:textId="77777777" w:rsidR="00E519CF" w:rsidRPr="00A8432E" w:rsidRDefault="00E519CF" w:rsidP="005903CD">
            <w:pPr>
              <w:adjustRightInd w:val="0"/>
              <w:snapToGrid w:val="0"/>
              <w:spacing w:line="240" w:lineRule="auto"/>
              <w:jc w:val="left"/>
              <w:rPr>
                <w:rFonts w:ascii="Palatino Linotype" w:eastAsia="Malgun Gothic" w:hAnsi="Palatino Linotype"/>
                <w:b/>
                <w:color w:val="auto"/>
                <w:sz w:val="16"/>
                <w:szCs w:val="16"/>
                <w:lang w:eastAsia="ko-KR"/>
              </w:rPr>
            </w:pPr>
          </w:p>
        </w:tc>
      </w:tr>
      <w:tr w:rsidR="00E519CF" w:rsidRPr="00A8432E" w14:paraId="5BA0E248" w14:textId="77777777" w:rsidTr="005903CD">
        <w:trPr>
          <w:jc w:val="center"/>
        </w:trPr>
        <w:tc>
          <w:tcPr>
            <w:tcW w:w="1232" w:type="dxa"/>
            <w:vMerge/>
            <w:tcBorders>
              <w:top w:val="single" w:sz="4" w:space="0" w:color="auto"/>
              <w:bottom w:val="single" w:sz="4" w:space="0" w:color="auto"/>
            </w:tcBorders>
            <w:shd w:val="clear" w:color="auto" w:fill="auto"/>
            <w:vAlign w:val="center"/>
          </w:tcPr>
          <w:p w14:paraId="1A88C538"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1793" w:type="dxa"/>
            <w:vMerge/>
            <w:tcBorders>
              <w:top w:val="single" w:sz="4" w:space="0" w:color="auto"/>
              <w:bottom w:val="single" w:sz="4" w:space="0" w:color="auto"/>
            </w:tcBorders>
            <w:shd w:val="clear" w:color="auto" w:fill="auto"/>
            <w:vAlign w:val="center"/>
          </w:tcPr>
          <w:p w14:paraId="0C02C020"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1620" w:type="dxa"/>
            <w:vMerge/>
            <w:tcBorders>
              <w:bottom w:val="single" w:sz="4" w:space="0" w:color="auto"/>
            </w:tcBorders>
            <w:vAlign w:val="center"/>
          </w:tcPr>
          <w:p w14:paraId="609149BD"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1442" w:type="dxa"/>
            <w:vMerge/>
            <w:tcBorders>
              <w:top w:val="single" w:sz="4" w:space="0" w:color="auto"/>
              <w:bottom w:val="single" w:sz="4" w:space="0" w:color="auto"/>
            </w:tcBorders>
            <w:shd w:val="clear" w:color="auto" w:fill="auto"/>
            <w:vAlign w:val="center"/>
          </w:tcPr>
          <w:p w14:paraId="40C6C7C1"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1466" w:type="dxa"/>
            <w:vMerge/>
            <w:tcBorders>
              <w:top w:val="single" w:sz="4" w:space="0" w:color="auto"/>
              <w:bottom w:val="single" w:sz="4" w:space="0" w:color="auto"/>
            </w:tcBorders>
            <w:shd w:val="clear" w:color="auto" w:fill="auto"/>
            <w:vAlign w:val="center"/>
          </w:tcPr>
          <w:p w14:paraId="24EA06C4"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1248" w:type="dxa"/>
            <w:vMerge/>
            <w:tcBorders>
              <w:top w:val="single" w:sz="4" w:space="0" w:color="auto"/>
              <w:bottom w:val="single" w:sz="4" w:space="0" w:color="auto"/>
            </w:tcBorders>
            <w:shd w:val="clear" w:color="auto" w:fill="auto"/>
            <w:vAlign w:val="center"/>
          </w:tcPr>
          <w:p w14:paraId="411243E7"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744" w:type="dxa"/>
            <w:vMerge/>
            <w:tcBorders>
              <w:top w:val="single" w:sz="4" w:space="0" w:color="auto"/>
              <w:bottom w:val="single" w:sz="4" w:space="0" w:color="auto"/>
            </w:tcBorders>
            <w:shd w:val="clear" w:color="auto" w:fill="auto"/>
            <w:vAlign w:val="center"/>
          </w:tcPr>
          <w:p w14:paraId="74C3BF52"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745" w:type="dxa"/>
            <w:vMerge/>
            <w:tcBorders>
              <w:top w:val="single" w:sz="4" w:space="0" w:color="auto"/>
              <w:bottom w:val="single" w:sz="4" w:space="0" w:color="auto"/>
            </w:tcBorders>
            <w:shd w:val="clear" w:color="auto" w:fill="auto"/>
            <w:vAlign w:val="center"/>
          </w:tcPr>
          <w:p w14:paraId="148F94CB"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0" w:type="auto"/>
            <w:tcBorders>
              <w:top w:val="single" w:sz="4" w:space="0" w:color="auto"/>
              <w:bottom w:val="single" w:sz="4" w:space="0" w:color="auto"/>
            </w:tcBorders>
            <w:shd w:val="clear" w:color="auto" w:fill="auto"/>
            <w:vAlign w:val="center"/>
          </w:tcPr>
          <w:p w14:paraId="634BE7B7"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0.001</w:t>
            </w:r>
          </w:p>
        </w:tc>
        <w:tc>
          <w:tcPr>
            <w:tcW w:w="0" w:type="auto"/>
            <w:tcBorders>
              <w:top w:val="single" w:sz="4" w:space="0" w:color="auto"/>
              <w:bottom w:val="single" w:sz="4" w:space="0" w:color="auto"/>
            </w:tcBorders>
            <w:shd w:val="clear" w:color="auto" w:fill="auto"/>
            <w:vAlign w:val="center"/>
          </w:tcPr>
          <w:p w14:paraId="72054B9E"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0.000001</w:t>
            </w:r>
          </w:p>
        </w:tc>
        <w:tc>
          <w:tcPr>
            <w:tcW w:w="0" w:type="auto"/>
            <w:tcBorders>
              <w:top w:val="single" w:sz="4" w:space="0" w:color="auto"/>
              <w:bottom w:val="single" w:sz="4" w:space="0" w:color="auto"/>
            </w:tcBorders>
            <w:shd w:val="clear" w:color="auto" w:fill="auto"/>
            <w:vAlign w:val="center"/>
          </w:tcPr>
          <w:p w14:paraId="5032DB11"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0.001</w:t>
            </w:r>
          </w:p>
        </w:tc>
        <w:tc>
          <w:tcPr>
            <w:tcW w:w="0" w:type="auto"/>
            <w:tcBorders>
              <w:top w:val="single" w:sz="4" w:space="0" w:color="auto"/>
              <w:bottom w:val="single" w:sz="4" w:space="0" w:color="auto"/>
            </w:tcBorders>
            <w:shd w:val="clear" w:color="auto" w:fill="auto"/>
            <w:vAlign w:val="center"/>
          </w:tcPr>
          <w:p w14:paraId="4A0AFFF4"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0.000001</w:t>
            </w:r>
          </w:p>
        </w:tc>
        <w:tc>
          <w:tcPr>
            <w:tcW w:w="0" w:type="auto"/>
            <w:vMerge/>
            <w:tcBorders>
              <w:top w:val="single" w:sz="4" w:space="0" w:color="auto"/>
              <w:left w:val="nil"/>
              <w:bottom w:val="single" w:sz="4" w:space="0" w:color="auto"/>
            </w:tcBorders>
            <w:shd w:val="clear" w:color="auto" w:fill="auto"/>
            <w:vAlign w:val="center"/>
          </w:tcPr>
          <w:p w14:paraId="230A193F" w14:textId="77777777" w:rsidR="00E519CF" w:rsidRPr="00A8432E" w:rsidRDefault="00E519CF" w:rsidP="005903CD">
            <w:pPr>
              <w:adjustRightInd w:val="0"/>
              <w:snapToGrid w:val="0"/>
              <w:spacing w:line="240" w:lineRule="auto"/>
              <w:jc w:val="left"/>
              <w:rPr>
                <w:rFonts w:ascii="Palatino Linotype" w:eastAsia="Malgun Gothic" w:hAnsi="Palatino Linotype"/>
                <w:b/>
                <w:color w:val="auto"/>
                <w:sz w:val="16"/>
                <w:szCs w:val="16"/>
                <w:lang w:eastAsia="ko-KR"/>
              </w:rPr>
            </w:pPr>
          </w:p>
        </w:tc>
        <w:tc>
          <w:tcPr>
            <w:tcW w:w="0" w:type="auto"/>
            <w:vMerge/>
            <w:tcBorders>
              <w:top w:val="single" w:sz="4" w:space="0" w:color="auto"/>
              <w:bottom w:val="single" w:sz="4" w:space="0" w:color="auto"/>
            </w:tcBorders>
            <w:shd w:val="clear" w:color="auto" w:fill="auto"/>
            <w:vAlign w:val="center"/>
          </w:tcPr>
          <w:p w14:paraId="5577450D" w14:textId="77777777" w:rsidR="00E519CF" w:rsidRPr="00A8432E" w:rsidRDefault="00E519CF" w:rsidP="005903CD">
            <w:pPr>
              <w:adjustRightInd w:val="0"/>
              <w:snapToGrid w:val="0"/>
              <w:spacing w:line="240" w:lineRule="auto"/>
              <w:jc w:val="left"/>
              <w:rPr>
                <w:rFonts w:ascii="Palatino Linotype" w:eastAsia="Malgun Gothic" w:hAnsi="Palatino Linotype"/>
                <w:b/>
                <w:color w:val="auto"/>
                <w:sz w:val="16"/>
                <w:szCs w:val="16"/>
                <w:lang w:eastAsia="ko-KR"/>
              </w:rPr>
            </w:pPr>
          </w:p>
        </w:tc>
      </w:tr>
      <w:tr w:rsidR="00E519CF" w:rsidRPr="00A8432E" w14:paraId="4C79E20C" w14:textId="77777777" w:rsidTr="005903CD">
        <w:trPr>
          <w:jc w:val="center"/>
        </w:trPr>
        <w:tc>
          <w:tcPr>
            <w:tcW w:w="0" w:type="auto"/>
            <w:gridSpan w:val="14"/>
            <w:tcBorders>
              <w:top w:val="single" w:sz="4" w:space="0" w:color="auto"/>
              <w:bottom w:val="single" w:sz="4" w:space="0" w:color="auto"/>
            </w:tcBorders>
            <w:shd w:val="clear" w:color="auto" w:fill="D9D9D9"/>
            <w:vAlign w:val="center"/>
          </w:tcPr>
          <w:p w14:paraId="4615C6D6" w14:textId="675B1EB1"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i/>
                <w:color w:val="auto"/>
                <w:kern w:val="2"/>
                <w:sz w:val="16"/>
                <w:szCs w:val="16"/>
                <w:lang w:eastAsia="ko-KR"/>
              </w:rPr>
            </w:pPr>
            <w:r w:rsidRPr="00A8432E">
              <w:rPr>
                <w:rFonts w:ascii="Palatino Linotype" w:eastAsia="Malgun Gothic" w:hAnsi="Palatino Linotype"/>
                <w:i/>
                <w:color w:val="auto"/>
                <w:kern w:val="2"/>
                <w:sz w:val="16"/>
                <w:szCs w:val="16"/>
                <w:lang w:eastAsia="ko-KR"/>
              </w:rPr>
              <w:t>Gene variants with statistically significance (</w:t>
            </w:r>
            <w:r w:rsidR="005903CD" w:rsidRPr="00A8432E">
              <w:rPr>
                <w:rFonts w:ascii="Palatino Linotype" w:eastAsia="Malgun Gothic" w:hAnsi="Palatino Linotype"/>
                <w:i/>
                <w:color w:val="auto"/>
                <w:kern w:val="2"/>
                <w:sz w:val="16"/>
                <w:szCs w:val="16"/>
                <w:lang w:eastAsia="ko-KR"/>
              </w:rPr>
              <w:t>p</w:t>
            </w:r>
            <w:r w:rsidRPr="00A8432E">
              <w:rPr>
                <w:rFonts w:ascii="Palatino Linotype" w:eastAsia="Malgun Gothic" w:hAnsi="Palatino Linotype"/>
                <w:i/>
                <w:color w:val="auto"/>
                <w:kern w:val="2"/>
                <w:sz w:val="16"/>
                <w:szCs w:val="16"/>
                <w:lang w:eastAsia="ko-KR"/>
              </w:rPr>
              <w:t>-value &lt; 5 × 10</w:t>
            </w:r>
            <w:r w:rsidRPr="00A8432E">
              <w:rPr>
                <w:rFonts w:ascii="Palatino Linotype" w:eastAsia="Malgun Gothic" w:hAnsi="Palatino Linotype"/>
                <w:i/>
                <w:color w:val="auto"/>
                <w:kern w:val="2"/>
                <w:sz w:val="16"/>
                <w:szCs w:val="16"/>
                <w:vertAlign w:val="superscript"/>
                <w:lang w:eastAsia="ko-KR"/>
              </w:rPr>
              <w:t>−8</w:t>
            </w:r>
            <w:r w:rsidRPr="00A8432E">
              <w:rPr>
                <w:rFonts w:ascii="Palatino Linotype" w:eastAsia="Malgun Gothic" w:hAnsi="Palatino Linotype"/>
                <w:i/>
                <w:color w:val="auto"/>
                <w:kern w:val="2"/>
                <w:sz w:val="16"/>
                <w:szCs w:val="16"/>
                <w:lang w:eastAsia="ko-KR"/>
              </w:rPr>
              <w:t>), FPRP &lt; 0.2 and BFDP &lt; 0.8 from meta-analysis of GWAS</w:t>
            </w:r>
          </w:p>
        </w:tc>
      </w:tr>
      <w:tr w:rsidR="00E519CF" w:rsidRPr="00A8432E" w14:paraId="3A74FFFD" w14:textId="77777777" w:rsidTr="005903CD">
        <w:trPr>
          <w:jc w:val="center"/>
        </w:trPr>
        <w:tc>
          <w:tcPr>
            <w:tcW w:w="1232" w:type="dxa"/>
            <w:tcBorders>
              <w:top w:val="single" w:sz="4" w:space="0" w:color="auto"/>
              <w:bottom w:val="single" w:sz="4" w:space="0" w:color="auto"/>
            </w:tcBorders>
            <w:shd w:val="clear" w:color="auto" w:fill="auto"/>
            <w:vAlign w:val="center"/>
          </w:tcPr>
          <w:p w14:paraId="7AE1CC2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Anney et al., 2010 [30]</w:t>
            </w:r>
          </w:p>
        </w:tc>
        <w:tc>
          <w:tcPr>
            <w:tcW w:w="1793" w:type="dxa"/>
            <w:tcBorders>
              <w:top w:val="single" w:sz="4" w:space="0" w:color="auto"/>
              <w:bottom w:val="single" w:sz="4" w:space="0" w:color="auto"/>
            </w:tcBorders>
            <w:shd w:val="clear" w:color="auto" w:fill="auto"/>
            <w:vAlign w:val="center"/>
          </w:tcPr>
          <w:p w14:paraId="4363218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MACROD2</w:t>
            </w:r>
          </w:p>
        </w:tc>
        <w:tc>
          <w:tcPr>
            <w:tcW w:w="1620" w:type="dxa"/>
            <w:tcBorders>
              <w:top w:val="single" w:sz="4" w:space="0" w:color="auto"/>
              <w:bottom w:val="single" w:sz="4" w:space="0" w:color="auto"/>
            </w:tcBorders>
            <w:vAlign w:val="center"/>
          </w:tcPr>
          <w:p w14:paraId="4D094A9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rs4141463</w:t>
            </w:r>
          </w:p>
        </w:tc>
        <w:tc>
          <w:tcPr>
            <w:tcW w:w="1442" w:type="dxa"/>
            <w:tcBorders>
              <w:top w:val="single" w:sz="4" w:space="0" w:color="auto"/>
              <w:bottom w:val="single" w:sz="4" w:space="0" w:color="auto"/>
            </w:tcBorders>
            <w:shd w:val="clear" w:color="auto" w:fill="auto"/>
            <w:vAlign w:val="center"/>
          </w:tcPr>
          <w:p w14:paraId="787EB4C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(minor allele)</w:t>
            </w:r>
          </w:p>
        </w:tc>
        <w:tc>
          <w:tcPr>
            <w:tcW w:w="1466" w:type="dxa"/>
            <w:tcBorders>
              <w:top w:val="single" w:sz="4" w:space="0" w:color="auto"/>
              <w:bottom w:val="single" w:sz="4" w:space="0" w:color="auto"/>
            </w:tcBorders>
            <w:shd w:val="clear" w:color="auto" w:fill="auto"/>
            <w:vAlign w:val="center"/>
          </w:tcPr>
          <w:p w14:paraId="2FEA2C2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0.73 (0.66–0.82)</w:t>
            </w:r>
          </w:p>
        </w:tc>
        <w:tc>
          <w:tcPr>
            <w:tcW w:w="1248" w:type="dxa"/>
            <w:tcBorders>
              <w:top w:val="single" w:sz="4" w:space="0" w:color="auto"/>
              <w:bottom w:val="single" w:sz="4" w:space="0" w:color="auto"/>
            </w:tcBorders>
            <w:shd w:val="clear" w:color="auto" w:fill="auto"/>
            <w:vAlign w:val="center"/>
          </w:tcPr>
          <w:p w14:paraId="45ACC9B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3.7 × 10</w:t>
            </w:r>
            <w:r w:rsidRPr="00A8432E">
              <w:rPr>
                <w:rFonts w:ascii="Palatino Linotype" w:eastAsia="Malgun Gothic" w:hAnsi="Palatino Linotype"/>
                <w:color w:val="auto"/>
                <w:sz w:val="16"/>
                <w:szCs w:val="16"/>
                <w:vertAlign w:val="superscript"/>
                <w:lang w:eastAsia="ko-KR"/>
              </w:rPr>
              <w:t>−8</w:t>
            </w:r>
          </w:p>
        </w:tc>
        <w:tc>
          <w:tcPr>
            <w:tcW w:w="744" w:type="dxa"/>
            <w:tcBorders>
              <w:top w:val="single" w:sz="4" w:space="0" w:color="auto"/>
              <w:bottom w:val="single" w:sz="4" w:space="0" w:color="auto"/>
            </w:tcBorders>
            <w:shd w:val="clear" w:color="auto" w:fill="auto"/>
            <w:vAlign w:val="center"/>
          </w:tcPr>
          <w:p w14:paraId="10C3E48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0.013</w:t>
            </w:r>
          </w:p>
        </w:tc>
        <w:tc>
          <w:tcPr>
            <w:tcW w:w="745" w:type="dxa"/>
            <w:tcBorders>
              <w:top w:val="single" w:sz="4" w:space="0" w:color="auto"/>
              <w:bottom w:val="single" w:sz="4" w:space="0" w:color="auto"/>
            </w:tcBorders>
            <w:shd w:val="clear" w:color="auto" w:fill="auto"/>
            <w:vAlign w:val="center"/>
          </w:tcPr>
          <w:p w14:paraId="4623B1F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0.937</w:t>
            </w:r>
          </w:p>
        </w:tc>
        <w:tc>
          <w:tcPr>
            <w:tcW w:w="0" w:type="auto"/>
            <w:tcBorders>
              <w:top w:val="single" w:sz="4" w:space="0" w:color="auto"/>
              <w:bottom w:val="single" w:sz="4" w:space="0" w:color="auto"/>
            </w:tcBorders>
            <w:shd w:val="clear" w:color="auto" w:fill="auto"/>
            <w:vAlign w:val="center"/>
          </w:tcPr>
          <w:p w14:paraId="62701CA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0.009</w:t>
            </w:r>
          </w:p>
        </w:tc>
        <w:tc>
          <w:tcPr>
            <w:tcW w:w="0" w:type="auto"/>
            <w:tcBorders>
              <w:top w:val="single" w:sz="4" w:space="0" w:color="auto"/>
              <w:bottom w:val="single" w:sz="4" w:space="0" w:color="auto"/>
            </w:tcBorders>
            <w:shd w:val="clear" w:color="auto" w:fill="auto"/>
            <w:vAlign w:val="center"/>
          </w:tcPr>
          <w:p w14:paraId="020872D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0.898</w:t>
            </w:r>
          </w:p>
        </w:tc>
        <w:tc>
          <w:tcPr>
            <w:tcW w:w="0" w:type="auto"/>
            <w:tcBorders>
              <w:top w:val="single" w:sz="4" w:space="0" w:color="auto"/>
              <w:bottom w:val="single" w:sz="4" w:space="0" w:color="auto"/>
            </w:tcBorders>
            <w:shd w:val="clear" w:color="auto" w:fill="auto"/>
            <w:vAlign w:val="center"/>
          </w:tcPr>
          <w:p w14:paraId="192B383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0.000</w:t>
            </w:r>
          </w:p>
        </w:tc>
        <w:tc>
          <w:tcPr>
            <w:tcW w:w="0" w:type="auto"/>
            <w:tcBorders>
              <w:top w:val="single" w:sz="4" w:space="0" w:color="auto"/>
              <w:bottom w:val="single" w:sz="4" w:space="0" w:color="auto"/>
            </w:tcBorders>
            <w:shd w:val="clear" w:color="auto" w:fill="auto"/>
            <w:vAlign w:val="center"/>
          </w:tcPr>
          <w:p w14:paraId="2A195F9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0.107</w:t>
            </w:r>
          </w:p>
        </w:tc>
        <w:tc>
          <w:tcPr>
            <w:tcW w:w="0" w:type="auto"/>
            <w:tcBorders>
              <w:top w:val="single" w:sz="4" w:space="0" w:color="auto"/>
              <w:left w:val="nil"/>
              <w:bottom w:val="single" w:sz="4" w:space="0" w:color="auto"/>
            </w:tcBorders>
            <w:shd w:val="clear" w:color="auto" w:fill="auto"/>
            <w:vAlign w:val="center"/>
          </w:tcPr>
          <w:p w14:paraId="2A75161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0.008</w:t>
            </w:r>
          </w:p>
        </w:tc>
        <w:tc>
          <w:tcPr>
            <w:tcW w:w="0" w:type="auto"/>
            <w:tcBorders>
              <w:top w:val="single" w:sz="4" w:space="0" w:color="auto"/>
              <w:bottom w:val="single" w:sz="4" w:space="0" w:color="auto"/>
            </w:tcBorders>
            <w:shd w:val="clear" w:color="auto" w:fill="auto"/>
            <w:vAlign w:val="center"/>
          </w:tcPr>
          <w:p w14:paraId="68DE7D2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0.891</w:t>
            </w:r>
          </w:p>
        </w:tc>
      </w:tr>
      <w:tr w:rsidR="00E519CF" w:rsidRPr="00A8432E" w14:paraId="0BFC4D50" w14:textId="77777777" w:rsidTr="005903CD">
        <w:trPr>
          <w:jc w:val="center"/>
        </w:trPr>
        <w:tc>
          <w:tcPr>
            <w:tcW w:w="0" w:type="auto"/>
            <w:gridSpan w:val="14"/>
            <w:tcBorders>
              <w:top w:val="single" w:sz="4" w:space="0" w:color="auto"/>
              <w:bottom w:val="single" w:sz="4" w:space="0" w:color="auto"/>
            </w:tcBorders>
            <w:shd w:val="clear" w:color="auto" w:fill="D9D9D9"/>
            <w:vAlign w:val="center"/>
          </w:tcPr>
          <w:p w14:paraId="358D622E" w14:textId="22869441"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i/>
                <w:color w:val="auto"/>
                <w:kern w:val="2"/>
                <w:sz w:val="16"/>
                <w:szCs w:val="16"/>
                <w:lang w:eastAsia="ko-KR"/>
              </w:rPr>
            </w:pPr>
            <w:r w:rsidRPr="00A8432E">
              <w:rPr>
                <w:rFonts w:ascii="Palatino Linotype" w:eastAsia="Malgun Gothic" w:hAnsi="Palatino Linotype"/>
                <w:i/>
                <w:color w:val="auto"/>
                <w:kern w:val="2"/>
                <w:sz w:val="16"/>
                <w:szCs w:val="16"/>
                <w:lang w:eastAsia="ko-KR"/>
              </w:rPr>
              <w:t>Gene variants with statistically borderline significance (5 × 10</w:t>
            </w:r>
            <w:r w:rsidRPr="00A8432E">
              <w:rPr>
                <w:rFonts w:ascii="Palatino Linotype" w:eastAsia="Malgun Gothic" w:hAnsi="Palatino Linotype"/>
                <w:i/>
                <w:color w:val="auto"/>
                <w:kern w:val="2"/>
                <w:sz w:val="16"/>
                <w:szCs w:val="16"/>
                <w:vertAlign w:val="superscript"/>
                <w:lang w:eastAsia="ko-KR"/>
              </w:rPr>
              <w:t>−8</w:t>
            </w:r>
            <w:r w:rsidRPr="00A8432E">
              <w:rPr>
                <w:rFonts w:ascii="Palatino Linotype" w:eastAsia="Malgun Gothic" w:hAnsi="Palatino Linotype"/>
                <w:i/>
                <w:color w:val="auto"/>
                <w:kern w:val="2"/>
                <w:sz w:val="16"/>
                <w:szCs w:val="16"/>
                <w:lang w:eastAsia="ko-KR"/>
              </w:rPr>
              <w:t xml:space="preserve"> ≤ </w:t>
            </w:r>
            <w:r w:rsidR="005903CD" w:rsidRPr="00A8432E">
              <w:rPr>
                <w:rFonts w:ascii="Palatino Linotype" w:eastAsia="Malgun Gothic" w:hAnsi="Palatino Linotype"/>
                <w:i/>
                <w:color w:val="auto"/>
                <w:kern w:val="2"/>
                <w:sz w:val="16"/>
                <w:szCs w:val="16"/>
                <w:lang w:eastAsia="ko-KR"/>
              </w:rPr>
              <w:t>p</w:t>
            </w:r>
            <w:r w:rsidRPr="00A8432E">
              <w:rPr>
                <w:rFonts w:ascii="Palatino Linotype" w:eastAsia="Malgun Gothic" w:hAnsi="Palatino Linotype"/>
                <w:i/>
                <w:color w:val="auto"/>
                <w:kern w:val="2"/>
                <w:sz w:val="16"/>
                <w:szCs w:val="16"/>
                <w:lang w:eastAsia="ko-KR"/>
              </w:rPr>
              <w:t>-value &lt; 0.05), FPRP &lt; 0.2 and BFDP &lt; 0.8 from meta-analyses of GWAS</w:t>
            </w:r>
          </w:p>
        </w:tc>
      </w:tr>
      <w:tr w:rsidR="00E519CF" w:rsidRPr="00A8432E" w14:paraId="7E2A9416" w14:textId="77777777" w:rsidTr="005903CD">
        <w:trPr>
          <w:jc w:val="center"/>
        </w:trPr>
        <w:tc>
          <w:tcPr>
            <w:tcW w:w="1232" w:type="dxa"/>
            <w:tcBorders>
              <w:top w:val="single" w:sz="4" w:space="0" w:color="auto"/>
            </w:tcBorders>
            <w:shd w:val="clear" w:color="auto" w:fill="auto"/>
            <w:vAlign w:val="center"/>
          </w:tcPr>
          <w:p w14:paraId="692EBE4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Anney et al., 2017 [31]</w:t>
            </w:r>
          </w:p>
        </w:tc>
        <w:tc>
          <w:tcPr>
            <w:tcW w:w="1793" w:type="dxa"/>
            <w:tcBorders>
              <w:top w:val="single" w:sz="4" w:space="0" w:color="auto"/>
            </w:tcBorders>
            <w:shd w:val="clear" w:color="auto" w:fill="auto"/>
            <w:vAlign w:val="center"/>
          </w:tcPr>
          <w:p w14:paraId="414720F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ALPK3 NMB SCAND2P SEC11A SLC28A1 WDR73 ZNF592</w:t>
            </w:r>
          </w:p>
        </w:tc>
        <w:tc>
          <w:tcPr>
            <w:tcW w:w="1620" w:type="dxa"/>
            <w:tcBorders>
              <w:top w:val="single" w:sz="4" w:space="0" w:color="auto"/>
            </w:tcBorders>
            <w:vAlign w:val="center"/>
          </w:tcPr>
          <w:p w14:paraId="60C91FF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rs4842996</w:t>
            </w:r>
          </w:p>
        </w:tc>
        <w:tc>
          <w:tcPr>
            <w:tcW w:w="1442" w:type="dxa"/>
            <w:tcBorders>
              <w:top w:val="single" w:sz="4" w:space="0" w:color="auto"/>
            </w:tcBorders>
            <w:shd w:val="clear" w:color="auto" w:fill="auto"/>
            <w:vAlign w:val="center"/>
          </w:tcPr>
          <w:p w14:paraId="1EDB237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tcBorders>
              <w:top w:val="single" w:sz="4" w:space="0" w:color="auto"/>
            </w:tcBorders>
            <w:shd w:val="clear" w:color="auto" w:fill="auto"/>
            <w:vAlign w:val="center"/>
          </w:tcPr>
          <w:p w14:paraId="57EC479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1.08 (1.05–1.12)</w:t>
            </w:r>
          </w:p>
        </w:tc>
        <w:tc>
          <w:tcPr>
            <w:tcW w:w="1248" w:type="dxa"/>
            <w:tcBorders>
              <w:top w:val="single" w:sz="4" w:space="0" w:color="auto"/>
            </w:tcBorders>
            <w:shd w:val="clear" w:color="auto" w:fill="auto"/>
            <w:vAlign w:val="center"/>
          </w:tcPr>
          <w:p w14:paraId="1E82A6D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0.00001044</w:t>
            </w:r>
          </w:p>
        </w:tc>
        <w:tc>
          <w:tcPr>
            <w:tcW w:w="744" w:type="dxa"/>
            <w:tcBorders>
              <w:top w:val="single" w:sz="4" w:space="0" w:color="auto"/>
            </w:tcBorders>
            <w:shd w:val="clear" w:color="auto" w:fill="auto"/>
            <w:vAlign w:val="center"/>
          </w:tcPr>
          <w:p w14:paraId="1547A18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tcBorders>
              <w:top w:val="single" w:sz="4" w:space="0" w:color="auto"/>
            </w:tcBorders>
            <w:shd w:val="clear" w:color="auto" w:fill="auto"/>
            <w:vAlign w:val="center"/>
          </w:tcPr>
          <w:p w14:paraId="780BC76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top w:val="single" w:sz="4" w:space="0" w:color="auto"/>
            </w:tcBorders>
            <w:shd w:val="clear" w:color="auto" w:fill="auto"/>
            <w:vAlign w:val="center"/>
          </w:tcPr>
          <w:p w14:paraId="76EE7A3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b/>
                <w:bCs/>
                <w:color w:val="auto"/>
                <w:kern w:val="2"/>
                <w:sz w:val="16"/>
                <w:szCs w:val="16"/>
                <w:lang w:eastAsia="ko-KR"/>
              </w:rPr>
              <w:t>0.032</w:t>
            </w:r>
          </w:p>
        </w:tc>
        <w:tc>
          <w:tcPr>
            <w:tcW w:w="0" w:type="auto"/>
            <w:tcBorders>
              <w:top w:val="single" w:sz="4" w:space="0" w:color="auto"/>
            </w:tcBorders>
            <w:shd w:val="clear" w:color="auto" w:fill="auto"/>
            <w:vAlign w:val="center"/>
          </w:tcPr>
          <w:p w14:paraId="35D34CC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0.971</w:t>
            </w:r>
          </w:p>
        </w:tc>
        <w:tc>
          <w:tcPr>
            <w:tcW w:w="0" w:type="auto"/>
            <w:tcBorders>
              <w:top w:val="single" w:sz="4" w:space="0" w:color="auto"/>
            </w:tcBorders>
            <w:shd w:val="clear" w:color="auto" w:fill="auto"/>
            <w:vAlign w:val="center"/>
          </w:tcPr>
          <w:p w14:paraId="0634213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b/>
                <w:bCs/>
                <w:color w:val="auto"/>
                <w:kern w:val="2"/>
                <w:sz w:val="16"/>
                <w:szCs w:val="16"/>
                <w:lang w:eastAsia="ko-KR"/>
              </w:rPr>
              <w:t>0.032</w:t>
            </w:r>
          </w:p>
        </w:tc>
        <w:tc>
          <w:tcPr>
            <w:tcW w:w="0" w:type="auto"/>
            <w:tcBorders>
              <w:top w:val="single" w:sz="4" w:space="0" w:color="auto"/>
            </w:tcBorders>
            <w:shd w:val="clear" w:color="auto" w:fill="auto"/>
            <w:vAlign w:val="center"/>
          </w:tcPr>
          <w:p w14:paraId="18EB0F0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0.971</w:t>
            </w:r>
          </w:p>
        </w:tc>
        <w:tc>
          <w:tcPr>
            <w:tcW w:w="0" w:type="auto"/>
            <w:tcBorders>
              <w:top w:val="single" w:sz="4" w:space="0" w:color="auto"/>
              <w:left w:val="nil"/>
            </w:tcBorders>
            <w:shd w:val="clear" w:color="auto" w:fill="auto"/>
            <w:vAlign w:val="center"/>
          </w:tcPr>
          <w:p w14:paraId="0CAD37E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0.688</w:t>
            </w:r>
          </w:p>
        </w:tc>
        <w:tc>
          <w:tcPr>
            <w:tcW w:w="0" w:type="auto"/>
            <w:tcBorders>
              <w:top w:val="single" w:sz="4" w:space="0" w:color="auto"/>
            </w:tcBorders>
            <w:shd w:val="clear" w:color="auto" w:fill="auto"/>
            <w:vAlign w:val="center"/>
          </w:tcPr>
          <w:p w14:paraId="6C47162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C08B80A" w14:textId="77777777" w:rsidTr="005903CD">
        <w:trPr>
          <w:jc w:val="center"/>
        </w:trPr>
        <w:tc>
          <w:tcPr>
            <w:tcW w:w="1232" w:type="dxa"/>
            <w:shd w:val="clear" w:color="auto" w:fill="auto"/>
            <w:vAlign w:val="center"/>
          </w:tcPr>
          <w:p w14:paraId="428004C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4445339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EXOC4</w:t>
            </w:r>
          </w:p>
        </w:tc>
        <w:tc>
          <w:tcPr>
            <w:tcW w:w="1620" w:type="dxa"/>
            <w:vAlign w:val="center"/>
          </w:tcPr>
          <w:p w14:paraId="2DD82E9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rs6467494</w:t>
            </w:r>
          </w:p>
        </w:tc>
        <w:tc>
          <w:tcPr>
            <w:tcW w:w="1442" w:type="dxa"/>
            <w:shd w:val="clear" w:color="auto" w:fill="auto"/>
            <w:vAlign w:val="center"/>
          </w:tcPr>
          <w:p w14:paraId="598167A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547215A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1.07 (1.04–1.09)</w:t>
            </w:r>
          </w:p>
        </w:tc>
        <w:tc>
          <w:tcPr>
            <w:tcW w:w="1248" w:type="dxa"/>
            <w:shd w:val="clear" w:color="auto" w:fill="auto"/>
            <w:vAlign w:val="center"/>
          </w:tcPr>
          <w:p w14:paraId="37B4C8E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0.0000172</w:t>
            </w:r>
          </w:p>
        </w:tc>
        <w:tc>
          <w:tcPr>
            <w:tcW w:w="744" w:type="dxa"/>
            <w:shd w:val="clear" w:color="auto" w:fill="auto"/>
            <w:vAlign w:val="center"/>
          </w:tcPr>
          <w:p w14:paraId="2D8B688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5837035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1885F8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0.000</w:t>
            </w:r>
          </w:p>
        </w:tc>
        <w:tc>
          <w:tcPr>
            <w:tcW w:w="0" w:type="auto"/>
            <w:shd w:val="clear" w:color="auto" w:fill="auto"/>
            <w:vAlign w:val="center"/>
          </w:tcPr>
          <w:p w14:paraId="77C56A9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0.000</w:t>
            </w:r>
          </w:p>
        </w:tc>
        <w:tc>
          <w:tcPr>
            <w:tcW w:w="0" w:type="auto"/>
            <w:shd w:val="clear" w:color="auto" w:fill="auto"/>
            <w:vAlign w:val="center"/>
          </w:tcPr>
          <w:p w14:paraId="6B9858E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0.000</w:t>
            </w:r>
          </w:p>
        </w:tc>
        <w:tc>
          <w:tcPr>
            <w:tcW w:w="0" w:type="auto"/>
            <w:shd w:val="clear" w:color="auto" w:fill="auto"/>
            <w:vAlign w:val="center"/>
          </w:tcPr>
          <w:p w14:paraId="4E96D18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0.000</w:t>
            </w:r>
          </w:p>
        </w:tc>
        <w:tc>
          <w:tcPr>
            <w:tcW w:w="0" w:type="auto"/>
            <w:tcBorders>
              <w:left w:val="nil"/>
            </w:tcBorders>
            <w:shd w:val="clear" w:color="auto" w:fill="auto"/>
            <w:vAlign w:val="center"/>
          </w:tcPr>
          <w:p w14:paraId="0AF0485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0.000</w:t>
            </w:r>
          </w:p>
        </w:tc>
        <w:tc>
          <w:tcPr>
            <w:tcW w:w="0" w:type="auto"/>
            <w:shd w:val="clear" w:color="auto" w:fill="auto"/>
            <w:vAlign w:val="center"/>
          </w:tcPr>
          <w:p w14:paraId="3F14CCF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0.000</w:t>
            </w:r>
          </w:p>
        </w:tc>
      </w:tr>
      <w:tr w:rsidR="00E519CF" w:rsidRPr="00A8432E" w14:paraId="080C3466" w14:textId="77777777" w:rsidTr="005903CD">
        <w:trPr>
          <w:jc w:val="center"/>
        </w:trPr>
        <w:tc>
          <w:tcPr>
            <w:tcW w:w="1232" w:type="dxa"/>
            <w:shd w:val="clear" w:color="auto" w:fill="auto"/>
            <w:vAlign w:val="center"/>
          </w:tcPr>
          <w:p w14:paraId="15891EF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4875C09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68698EE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rs13233145</w:t>
            </w:r>
          </w:p>
        </w:tc>
        <w:tc>
          <w:tcPr>
            <w:tcW w:w="1442" w:type="dxa"/>
            <w:shd w:val="clear" w:color="auto" w:fill="auto"/>
            <w:vAlign w:val="center"/>
          </w:tcPr>
          <w:p w14:paraId="349B58E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C</w:t>
            </w:r>
          </w:p>
        </w:tc>
        <w:tc>
          <w:tcPr>
            <w:tcW w:w="1466" w:type="dxa"/>
            <w:shd w:val="clear" w:color="auto" w:fill="auto"/>
            <w:vAlign w:val="center"/>
          </w:tcPr>
          <w:p w14:paraId="46AD955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1.07 (1.04–1.10)</w:t>
            </w:r>
          </w:p>
        </w:tc>
        <w:tc>
          <w:tcPr>
            <w:tcW w:w="1248" w:type="dxa"/>
            <w:shd w:val="clear" w:color="auto" w:fill="auto"/>
            <w:vAlign w:val="center"/>
          </w:tcPr>
          <w:p w14:paraId="0C47102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0.00002906</w:t>
            </w:r>
          </w:p>
        </w:tc>
        <w:tc>
          <w:tcPr>
            <w:tcW w:w="744" w:type="dxa"/>
            <w:shd w:val="clear" w:color="auto" w:fill="auto"/>
            <w:vAlign w:val="center"/>
          </w:tcPr>
          <w:p w14:paraId="1D42C6E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25D5BB5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380417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0.002</w:t>
            </w:r>
          </w:p>
        </w:tc>
        <w:tc>
          <w:tcPr>
            <w:tcW w:w="0" w:type="auto"/>
            <w:shd w:val="clear" w:color="auto" w:fill="auto"/>
            <w:vAlign w:val="center"/>
          </w:tcPr>
          <w:p w14:paraId="3A5C0B5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0.618</w:t>
            </w:r>
          </w:p>
        </w:tc>
        <w:tc>
          <w:tcPr>
            <w:tcW w:w="0" w:type="auto"/>
            <w:shd w:val="clear" w:color="auto" w:fill="auto"/>
            <w:vAlign w:val="center"/>
          </w:tcPr>
          <w:p w14:paraId="782B8FF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0.002</w:t>
            </w:r>
          </w:p>
        </w:tc>
        <w:tc>
          <w:tcPr>
            <w:tcW w:w="0" w:type="auto"/>
            <w:shd w:val="clear" w:color="auto" w:fill="auto"/>
            <w:vAlign w:val="center"/>
          </w:tcPr>
          <w:p w14:paraId="3A3E2F7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0.618</w:t>
            </w:r>
          </w:p>
        </w:tc>
        <w:tc>
          <w:tcPr>
            <w:tcW w:w="0" w:type="auto"/>
            <w:tcBorders>
              <w:left w:val="nil"/>
            </w:tcBorders>
            <w:shd w:val="clear" w:color="auto" w:fill="auto"/>
            <w:vAlign w:val="center"/>
          </w:tcPr>
          <w:p w14:paraId="7EB018D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0.136</w:t>
            </w:r>
          </w:p>
        </w:tc>
        <w:tc>
          <w:tcPr>
            <w:tcW w:w="0" w:type="auto"/>
            <w:shd w:val="clear" w:color="auto" w:fill="auto"/>
            <w:vAlign w:val="center"/>
          </w:tcPr>
          <w:p w14:paraId="44B5A87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0.994</w:t>
            </w:r>
          </w:p>
        </w:tc>
      </w:tr>
      <w:tr w:rsidR="00E519CF" w:rsidRPr="00A8432E" w14:paraId="37896A9F" w14:textId="77777777" w:rsidTr="005903CD">
        <w:trPr>
          <w:jc w:val="center"/>
        </w:trPr>
        <w:tc>
          <w:tcPr>
            <w:tcW w:w="1232" w:type="dxa"/>
            <w:shd w:val="clear" w:color="auto" w:fill="auto"/>
            <w:vAlign w:val="center"/>
          </w:tcPr>
          <w:p w14:paraId="5742E0C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3BB532B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31667D5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rs7684366</w:t>
            </w:r>
          </w:p>
        </w:tc>
        <w:tc>
          <w:tcPr>
            <w:tcW w:w="1442" w:type="dxa"/>
            <w:shd w:val="clear" w:color="auto" w:fill="auto"/>
            <w:vAlign w:val="center"/>
          </w:tcPr>
          <w:p w14:paraId="43E2CED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6F26DBD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0.93 (0.90–0.96)</w:t>
            </w:r>
          </w:p>
        </w:tc>
        <w:tc>
          <w:tcPr>
            <w:tcW w:w="1248" w:type="dxa"/>
            <w:shd w:val="clear" w:color="auto" w:fill="auto"/>
            <w:vAlign w:val="center"/>
          </w:tcPr>
          <w:p w14:paraId="40CC7BA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0.00003137</w:t>
            </w:r>
          </w:p>
        </w:tc>
        <w:tc>
          <w:tcPr>
            <w:tcW w:w="744" w:type="dxa"/>
            <w:shd w:val="clear" w:color="auto" w:fill="auto"/>
            <w:vAlign w:val="center"/>
          </w:tcPr>
          <w:p w14:paraId="7FAFB61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12E8773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B31D53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0.007</w:t>
            </w:r>
          </w:p>
        </w:tc>
        <w:tc>
          <w:tcPr>
            <w:tcW w:w="0" w:type="auto"/>
            <w:shd w:val="clear" w:color="auto" w:fill="auto"/>
            <w:vAlign w:val="center"/>
          </w:tcPr>
          <w:p w14:paraId="41CE6CB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0.882</w:t>
            </w:r>
          </w:p>
        </w:tc>
        <w:tc>
          <w:tcPr>
            <w:tcW w:w="0" w:type="auto"/>
            <w:shd w:val="clear" w:color="auto" w:fill="auto"/>
            <w:vAlign w:val="center"/>
          </w:tcPr>
          <w:p w14:paraId="272D5D2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0.007</w:t>
            </w:r>
          </w:p>
        </w:tc>
        <w:tc>
          <w:tcPr>
            <w:tcW w:w="0" w:type="auto"/>
            <w:shd w:val="clear" w:color="auto" w:fill="auto"/>
            <w:vAlign w:val="center"/>
          </w:tcPr>
          <w:p w14:paraId="125B959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0.882</w:t>
            </w:r>
          </w:p>
        </w:tc>
        <w:tc>
          <w:tcPr>
            <w:tcW w:w="0" w:type="auto"/>
            <w:tcBorders>
              <w:left w:val="nil"/>
            </w:tcBorders>
            <w:shd w:val="clear" w:color="auto" w:fill="auto"/>
            <w:vAlign w:val="center"/>
          </w:tcPr>
          <w:p w14:paraId="5E873F7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0.373</w:t>
            </w:r>
          </w:p>
        </w:tc>
        <w:tc>
          <w:tcPr>
            <w:tcW w:w="0" w:type="auto"/>
            <w:shd w:val="clear" w:color="auto" w:fill="auto"/>
            <w:vAlign w:val="center"/>
          </w:tcPr>
          <w:p w14:paraId="059B72A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r>
      <w:tr w:rsidR="00E519CF" w:rsidRPr="00A8432E" w14:paraId="19F23ED3" w14:textId="77777777" w:rsidTr="005903CD">
        <w:trPr>
          <w:jc w:val="center"/>
        </w:trPr>
        <w:tc>
          <w:tcPr>
            <w:tcW w:w="1232" w:type="dxa"/>
            <w:shd w:val="clear" w:color="auto" w:fill="auto"/>
            <w:vAlign w:val="center"/>
          </w:tcPr>
          <w:p w14:paraId="2DCC315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D8D15A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MEGF10</w:t>
            </w:r>
          </w:p>
        </w:tc>
        <w:tc>
          <w:tcPr>
            <w:tcW w:w="1620" w:type="dxa"/>
            <w:vAlign w:val="center"/>
          </w:tcPr>
          <w:p w14:paraId="7884224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rs73785549</w:t>
            </w:r>
          </w:p>
        </w:tc>
        <w:tc>
          <w:tcPr>
            <w:tcW w:w="1442" w:type="dxa"/>
            <w:shd w:val="clear" w:color="auto" w:fill="auto"/>
            <w:vAlign w:val="center"/>
          </w:tcPr>
          <w:p w14:paraId="0023AE4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 vs. G</w:t>
            </w:r>
          </w:p>
        </w:tc>
        <w:tc>
          <w:tcPr>
            <w:tcW w:w="1466" w:type="dxa"/>
            <w:shd w:val="clear" w:color="auto" w:fill="auto"/>
            <w:vAlign w:val="center"/>
          </w:tcPr>
          <w:p w14:paraId="73E17AF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1.15 (1.08–1.21)</w:t>
            </w:r>
          </w:p>
        </w:tc>
        <w:tc>
          <w:tcPr>
            <w:tcW w:w="1248" w:type="dxa"/>
            <w:shd w:val="clear" w:color="auto" w:fill="auto"/>
            <w:vAlign w:val="center"/>
          </w:tcPr>
          <w:p w14:paraId="2C38014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0.0001308</w:t>
            </w:r>
          </w:p>
        </w:tc>
        <w:tc>
          <w:tcPr>
            <w:tcW w:w="744" w:type="dxa"/>
            <w:shd w:val="clear" w:color="auto" w:fill="auto"/>
            <w:vAlign w:val="center"/>
          </w:tcPr>
          <w:p w14:paraId="7B968A1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0.950</w:t>
            </w:r>
          </w:p>
        </w:tc>
        <w:tc>
          <w:tcPr>
            <w:tcW w:w="745" w:type="dxa"/>
            <w:shd w:val="clear" w:color="auto" w:fill="auto"/>
            <w:vAlign w:val="center"/>
          </w:tcPr>
          <w:p w14:paraId="593D5BA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1F18C0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0.000</w:t>
            </w:r>
          </w:p>
        </w:tc>
        <w:tc>
          <w:tcPr>
            <w:tcW w:w="0" w:type="auto"/>
            <w:shd w:val="clear" w:color="auto" w:fill="auto"/>
            <w:vAlign w:val="center"/>
          </w:tcPr>
          <w:p w14:paraId="4A94CBA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0.070</w:t>
            </w:r>
          </w:p>
        </w:tc>
        <w:tc>
          <w:tcPr>
            <w:tcW w:w="0" w:type="auto"/>
            <w:shd w:val="clear" w:color="auto" w:fill="auto"/>
            <w:vAlign w:val="center"/>
          </w:tcPr>
          <w:p w14:paraId="4955452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0.000</w:t>
            </w:r>
          </w:p>
        </w:tc>
        <w:tc>
          <w:tcPr>
            <w:tcW w:w="0" w:type="auto"/>
            <w:shd w:val="clear" w:color="auto" w:fill="auto"/>
            <w:vAlign w:val="center"/>
          </w:tcPr>
          <w:p w14:paraId="674A6BD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0.067</w:t>
            </w:r>
          </w:p>
        </w:tc>
        <w:tc>
          <w:tcPr>
            <w:tcW w:w="0" w:type="auto"/>
            <w:tcBorders>
              <w:left w:val="nil"/>
            </w:tcBorders>
            <w:shd w:val="clear" w:color="auto" w:fill="auto"/>
            <w:vAlign w:val="center"/>
          </w:tcPr>
          <w:p w14:paraId="2D18EBC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0.005</w:t>
            </w:r>
          </w:p>
        </w:tc>
        <w:tc>
          <w:tcPr>
            <w:tcW w:w="0" w:type="auto"/>
            <w:shd w:val="clear" w:color="auto" w:fill="auto"/>
            <w:vAlign w:val="center"/>
          </w:tcPr>
          <w:p w14:paraId="301B149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0.835</w:t>
            </w:r>
          </w:p>
        </w:tc>
      </w:tr>
      <w:tr w:rsidR="00E519CF" w:rsidRPr="00A8432E" w14:paraId="1EBA5CB3" w14:textId="77777777" w:rsidTr="005903CD">
        <w:trPr>
          <w:jc w:val="center"/>
        </w:trPr>
        <w:tc>
          <w:tcPr>
            <w:tcW w:w="1232" w:type="dxa"/>
            <w:shd w:val="clear" w:color="auto" w:fill="auto"/>
            <w:vAlign w:val="center"/>
          </w:tcPr>
          <w:p w14:paraId="7D60E72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99201A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ANO4</w:t>
            </w:r>
          </w:p>
        </w:tc>
        <w:tc>
          <w:tcPr>
            <w:tcW w:w="1620" w:type="dxa"/>
            <w:vAlign w:val="center"/>
          </w:tcPr>
          <w:p w14:paraId="4156BFE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rs2055471</w:t>
            </w:r>
          </w:p>
        </w:tc>
        <w:tc>
          <w:tcPr>
            <w:tcW w:w="1442" w:type="dxa"/>
            <w:shd w:val="clear" w:color="auto" w:fill="auto"/>
            <w:vAlign w:val="center"/>
          </w:tcPr>
          <w:p w14:paraId="380C14D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T</w:t>
            </w:r>
          </w:p>
        </w:tc>
        <w:tc>
          <w:tcPr>
            <w:tcW w:w="1466" w:type="dxa"/>
            <w:shd w:val="clear" w:color="auto" w:fill="auto"/>
            <w:vAlign w:val="center"/>
          </w:tcPr>
          <w:p w14:paraId="42898BB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1.07 (1.03–1.10)</w:t>
            </w:r>
          </w:p>
        </w:tc>
        <w:tc>
          <w:tcPr>
            <w:tcW w:w="1248" w:type="dxa"/>
            <w:shd w:val="clear" w:color="auto" w:fill="auto"/>
            <w:vAlign w:val="center"/>
          </w:tcPr>
          <w:p w14:paraId="31C11FF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0.0001334</w:t>
            </w:r>
          </w:p>
        </w:tc>
        <w:tc>
          <w:tcPr>
            <w:tcW w:w="744" w:type="dxa"/>
            <w:shd w:val="clear" w:color="auto" w:fill="auto"/>
            <w:vAlign w:val="center"/>
          </w:tcPr>
          <w:p w14:paraId="58F3A9E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16C91F9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CCCB6B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0.002</w:t>
            </w:r>
          </w:p>
        </w:tc>
        <w:tc>
          <w:tcPr>
            <w:tcW w:w="0" w:type="auto"/>
            <w:shd w:val="clear" w:color="auto" w:fill="auto"/>
            <w:vAlign w:val="center"/>
          </w:tcPr>
          <w:p w14:paraId="1489AD4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0.618</w:t>
            </w:r>
          </w:p>
        </w:tc>
        <w:tc>
          <w:tcPr>
            <w:tcW w:w="0" w:type="auto"/>
            <w:shd w:val="clear" w:color="auto" w:fill="auto"/>
            <w:vAlign w:val="center"/>
          </w:tcPr>
          <w:p w14:paraId="00C90B6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0.002</w:t>
            </w:r>
          </w:p>
        </w:tc>
        <w:tc>
          <w:tcPr>
            <w:tcW w:w="0" w:type="auto"/>
            <w:shd w:val="clear" w:color="auto" w:fill="auto"/>
            <w:vAlign w:val="center"/>
          </w:tcPr>
          <w:p w14:paraId="3BC7585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0.618</w:t>
            </w:r>
          </w:p>
        </w:tc>
        <w:tc>
          <w:tcPr>
            <w:tcW w:w="0" w:type="auto"/>
            <w:tcBorders>
              <w:left w:val="nil"/>
            </w:tcBorders>
            <w:shd w:val="clear" w:color="auto" w:fill="auto"/>
            <w:vAlign w:val="center"/>
          </w:tcPr>
          <w:p w14:paraId="6995E1D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0.136</w:t>
            </w:r>
          </w:p>
        </w:tc>
        <w:tc>
          <w:tcPr>
            <w:tcW w:w="0" w:type="auto"/>
            <w:shd w:val="clear" w:color="auto" w:fill="auto"/>
            <w:vAlign w:val="center"/>
          </w:tcPr>
          <w:p w14:paraId="3605FCA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0.994</w:t>
            </w:r>
          </w:p>
        </w:tc>
      </w:tr>
      <w:tr w:rsidR="00E519CF" w:rsidRPr="00A8432E" w14:paraId="4A229B6A" w14:textId="77777777" w:rsidTr="005903CD">
        <w:trPr>
          <w:jc w:val="center"/>
        </w:trPr>
        <w:tc>
          <w:tcPr>
            <w:tcW w:w="1232" w:type="dxa"/>
            <w:shd w:val="clear" w:color="auto" w:fill="auto"/>
            <w:vAlign w:val="center"/>
          </w:tcPr>
          <w:p w14:paraId="6E83042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3344720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BNC2</w:t>
            </w:r>
          </w:p>
        </w:tc>
        <w:tc>
          <w:tcPr>
            <w:tcW w:w="1620" w:type="dxa"/>
            <w:vAlign w:val="center"/>
          </w:tcPr>
          <w:p w14:paraId="63D6CF8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rs7860276</w:t>
            </w:r>
          </w:p>
        </w:tc>
        <w:tc>
          <w:tcPr>
            <w:tcW w:w="1442" w:type="dxa"/>
            <w:shd w:val="clear" w:color="auto" w:fill="auto"/>
            <w:vAlign w:val="center"/>
          </w:tcPr>
          <w:p w14:paraId="42E36FB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2A418FE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1.10 (1.05–1.15)</w:t>
            </w:r>
          </w:p>
        </w:tc>
        <w:tc>
          <w:tcPr>
            <w:tcW w:w="1248" w:type="dxa"/>
            <w:shd w:val="clear" w:color="auto" w:fill="auto"/>
            <w:vAlign w:val="center"/>
          </w:tcPr>
          <w:p w14:paraId="303980C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0.0003196</w:t>
            </w:r>
          </w:p>
        </w:tc>
        <w:tc>
          <w:tcPr>
            <w:tcW w:w="744" w:type="dxa"/>
            <w:shd w:val="clear" w:color="auto" w:fill="auto"/>
            <w:vAlign w:val="center"/>
          </w:tcPr>
          <w:p w14:paraId="290D5A0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0043D0A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4A8782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0.026</w:t>
            </w:r>
          </w:p>
        </w:tc>
        <w:tc>
          <w:tcPr>
            <w:tcW w:w="0" w:type="auto"/>
            <w:shd w:val="clear" w:color="auto" w:fill="auto"/>
            <w:vAlign w:val="center"/>
          </w:tcPr>
          <w:p w14:paraId="0E162FB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0.964</w:t>
            </w:r>
          </w:p>
        </w:tc>
        <w:tc>
          <w:tcPr>
            <w:tcW w:w="0" w:type="auto"/>
            <w:shd w:val="clear" w:color="auto" w:fill="auto"/>
            <w:vAlign w:val="center"/>
          </w:tcPr>
          <w:p w14:paraId="04311C2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0.026</w:t>
            </w:r>
          </w:p>
        </w:tc>
        <w:tc>
          <w:tcPr>
            <w:tcW w:w="0" w:type="auto"/>
            <w:shd w:val="clear" w:color="auto" w:fill="auto"/>
            <w:vAlign w:val="center"/>
          </w:tcPr>
          <w:p w14:paraId="6B12D9F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0.964</w:t>
            </w:r>
          </w:p>
        </w:tc>
        <w:tc>
          <w:tcPr>
            <w:tcW w:w="0" w:type="auto"/>
            <w:tcBorders>
              <w:left w:val="nil"/>
            </w:tcBorders>
            <w:shd w:val="clear" w:color="auto" w:fill="auto"/>
            <w:vAlign w:val="center"/>
          </w:tcPr>
          <w:p w14:paraId="4D41B17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0.598</w:t>
            </w:r>
          </w:p>
        </w:tc>
        <w:tc>
          <w:tcPr>
            <w:tcW w:w="0" w:type="auto"/>
            <w:shd w:val="clear" w:color="auto" w:fill="auto"/>
            <w:vAlign w:val="center"/>
          </w:tcPr>
          <w:p w14:paraId="6C4264D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r>
      <w:tr w:rsidR="00E519CF" w:rsidRPr="00A8432E" w14:paraId="72FD8599" w14:textId="77777777" w:rsidTr="005903CD">
        <w:trPr>
          <w:jc w:val="center"/>
        </w:trPr>
        <w:tc>
          <w:tcPr>
            <w:tcW w:w="1232" w:type="dxa"/>
            <w:shd w:val="clear" w:color="auto" w:fill="auto"/>
            <w:vAlign w:val="center"/>
          </w:tcPr>
          <w:p w14:paraId="2CB1042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1DF9336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7C36753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rs2293280</w:t>
            </w:r>
          </w:p>
        </w:tc>
        <w:tc>
          <w:tcPr>
            <w:tcW w:w="1442" w:type="dxa"/>
            <w:shd w:val="clear" w:color="auto" w:fill="auto"/>
            <w:vAlign w:val="center"/>
          </w:tcPr>
          <w:p w14:paraId="503CE8D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 vs. G</w:t>
            </w:r>
          </w:p>
        </w:tc>
        <w:tc>
          <w:tcPr>
            <w:tcW w:w="1466" w:type="dxa"/>
            <w:shd w:val="clear" w:color="auto" w:fill="auto"/>
            <w:vAlign w:val="center"/>
          </w:tcPr>
          <w:p w14:paraId="4BBE9DE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1.12 (1.06–1.18)</w:t>
            </w:r>
          </w:p>
        </w:tc>
        <w:tc>
          <w:tcPr>
            <w:tcW w:w="1248" w:type="dxa"/>
            <w:shd w:val="clear" w:color="auto" w:fill="auto"/>
            <w:vAlign w:val="center"/>
          </w:tcPr>
          <w:p w14:paraId="6ABDBB6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0.0003606</w:t>
            </w:r>
          </w:p>
        </w:tc>
        <w:tc>
          <w:tcPr>
            <w:tcW w:w="744" w:type="dxa"/>
            <w:shd w:val="clear" w:color="auto" w:fill="auto"/>
            <w:vAlign w:val="center"/>
          </w:tcPr>
          <w:p w14:paraId="0BCA651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0.995</w:t>
            </w:r>
          </w:p>
        </w:tc>
        <w:tc>
          <w:tcPr>
            <w:tcW w:w="745" w:type="dxa"/>
            <w:shd w:val="clear" w:color="auto" w:fill="auto"/>
            <w:vAlign w:val="center"/>
          </w:tcPr>
          <w:p w14:paraId="6E95BA1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110D2C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0.020</w:t>
            </w:r>
          </w:p>
        </w:tc>
        <w:tc>
          <w:tcPr>
            <w:tcW w:w="0" w:type="auto"/>
            <w:shd w:val="clear" w:color="auto" w:fill="auto"/>
            <w:vAlign w:val="center"/>
          </w:tcPr>
          <w:p w14:paraId="7D74099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0.954</w:t>
            </w:r>
          </w:p>
        </w:tc>
        <w:tc>
          <w:tcPr>
            <w:tcW w:w="0" w:type="auto"/>
            <w:shd w:val="clear" w:color="auto" w:fill="auto"/>
            <w:vAlign w:val="center"/>
          </w:tcPr>
          <w:p w14:paraId="679FEC9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0.020</w:t>
            </w:r>
          </w:p>
        </w:tc>
        <w:tc>
          <w:tcPr>
            <w:tcW w:w="0" w:type="auto"/>
            <w:shd w:val="clear" w:color="auto" w:fill="auto"/>
            <w:vAlign w:val="center"/>
          </w:tcPr>
          <w:p w14:paraId="7D45792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0.954</w:t>
            </w:r>
          </w:p>
        </w:tc>
        <w:tc>
          <w:tcPr>
            <w:tcW w:w="0" w:type="auto"/>
            <w:tcBorders>
              <w:left w:val="nil"/>
            </w:tcBorders>
            <w:shd w:val="clear" w:color="auto" w:fill="auto"/>
            <w:vAlign w:val="center"/>
          </w:tcPr>
          <w:p w14:paraId="6D46EFB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0.514</w:t>
            </w:r>
          </w:p>
        </w:tc>
        <w:tc>
          <w:tcPr>
            <w:tcW w:w="0" w:type="auto"/>
            <w:shd w:val="clear" w:color="auto" w:fill="auto"/>
            <w:vAlign w:val="center"/>
          </w:tcPr>
          <w:p w14:paraId="5567323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r>
      <w:tr w:rsidR="00E519CF" w:rsidRPr="00A8432E" w14:paraId="2871D920" w14:textId="77777777" w:rsidTr="005903CD">
        <w:trPr>
          <w:jc w:val="center"/>
        </w:trPr>
        <w:tc>
          <w:tcPr>
            <w:tcW w:w="1232" w:type="dxa"/>
            <w:shd w:val="clear" w:color="auto" w:fill="auto"/>
            <w:vAlign w:val="center"/>
          </w:tcPr>
          <w:p w14:paraId="02FB2BD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8CD378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73D9571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rs16975940</w:t>
            </w:r>
          </w:p>
        </w:tc>
        <w:tc>
          <w:tcPr>
            <w:tcW w:w="1442" w:type="dxa"/>
            <w:shd w:val="clear" w:color="auto" w:fill="auto"/>
            <w:vAlign w:val="center"/>
          </w:tcPr>
          <w:p w14:paraId="73EF251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386E901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1.07 (1.03–1.10)</w:t>
            </w:r>
          </w:p>
        </w:tc>
        <w:tc>
          <w:tcPr>
            <w:tcW w:w="1248" w:type="dxa"/>
            <w:shd w:val="clear" w:color="auto" w:fill="auto"/>
            <w:vAlign w:val="center"/>
          </w:tcPr>
          <w:p w14:paraId="049A86C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0.0004742</w:t>
            </w:r>
          </w:p>
        </w:tc>
        <w:tc>
          <w:tcPr>
            <w:tcW w:w="744" w:type="dxa"/>
            <w:shd w:val="clear" w:color="auto" w:fill="auto"/>
            <w:vAlign w:val="center"/>
          </w:tcPr>
          <w:p w14:paraId="3730E0D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692DCD6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D2DBE9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0.002</w:t>
            </w:r>
          </w:p>
        </w:tc>
        <w:tc>
          <w:tcPr>
            <w:tcW w:w="0" w:type="auto"/>
            <w:shd w:val="clear" w:color="auto" w:fill="auto"/>
            <w:vAlign w:val="center"/>
          </w:tcPr>
          <w:p w14:paraId="7EF555F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0.618</w:t>
            </w:r>
          </w:p>
        </w:tc>
        <w:tc>
          <w:tcPr>
            <w:tcW w:w="0" w:type="auto"/>
            <w:shd w:val="clear" w:color="auto" w:fill="auto"/>
            <w:vAlign w:val="center"/>
          </w:tcPr>
          <w:p w14:paraId="24F0880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0.002</w:t>
            </w:r>
          </w:p>
        </w:tc>
        <w:tc>
          <w:tcPr>
            <w:tcW w:w="0" w:type="auto"/>
            <w:shd w:val="clear" w:color="auto" w:fill="auto"/>
            <w:vAlign w:val="center"/>
          </w:tcPr>
          <w:p w14:paraId="3AA03CF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0.618</w:t>
            </w:r>
          </w:p>
        </w:tc>
        <w:tc>
          <w:tcPr>
            <w:tcW w:w="0" w:type="auto"/>
            <w:tcBorders>
              <w:left w:val="nil"/>
            </w:tcBorders>
            <w:shd w:val="clear" w:color="auto" w:fill="auto"/>
            <w:vAlign w:val="center"/>
          </w:tcPr>
          <w:p w14:paraId="304F3B8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0.136</w:t>
            </w:r>
          </w:p>
        </w:tc>
        <w:tc>
          <w:tcPr>
            <w:tcW w:w="0" w:type="auto"/>
            <w:shd w:val="clear" w:color="auto" w:fill="auto"/>
            <w:vAlign w:val="center"/>
          </w:tcPr>
          <w:p w14:paraId="6AAA75B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0.994</w:t>
            </w:r>
          </w:p>
        </w:tc>
      </w:tr>
      <w:tr w:rsidR="00E519CF" w:rsidRPr="00A8432E" w14:paraId="40F47CC4" w14:textId="77777777" w:rsidTr="005903CD">
        <w:trPr>
          <w:jc w:val="center"/>
        </w:trPr>
        <w:tc>
          <w:tcPr>
            <w:tcW w:w="1232" w:type="dxa"/>
            <w:shd w:val="clear" w:color="auto" w:fill="auto"/>
            <w:vAlign w:val="center"/>
          </w:tcPr>
          <w:p w14:paraId="32A3619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40E3A3D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78113B9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rs10169115</w:t>
            </w:r>
          </w:p>
        </w:tc>
        <w:tc>
          <w:tcPr>
            <w:tcW w:w="1442" w:type="dxa"/>
            <w:shd w:val="clear" w:color="auto" w:fill="auto"/>
            <w:vAlign w:val="center"/>
          </w:tcPr>
          <w:p w14:paraId="4828949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 vs. G</w:t>
            </w:r>
          </w:p>
        </w:tc>
        <w:tc>
          <w:tcPr>
            <w:tcW w:w="1466" w:type="dxa"/>
            <w:shd w:val="clear" w:color="auto" w:fill="auto"/>
            <w:vAlign w:val="center"/>
          </w:tcPr>
          <w:p w14:paraId="57D9DC5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1.06 (1.02–1.09)</w:t>
            </w:r>
          </w:p>
        </w:tc>
        <w:tc>
          <w:tcPr>
            <w:tcW w:w="1248" w:type="dxa"/>
            <w:shd w:val="clear" w:color="auto" w:fill="auto"/>
            <w:vAlign w:val="center"/>
          </w:tcPr>
          <w:p w14:paraId="5BE6F43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0.004465</w:t>
            </w:r>
          </w:p>
        </w:tc>
        <w:tc>
          <w:tcPr>
            <w:tcW w:w="744" w:type="dxa"/>
            <w:shd w:val="clear" w:color="auto" w:fill="auto"/>
            <w:vAlign w:val="center"/>
          </w:tcPr>
          <w:p w14:paraId="46347A9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664FAFB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A142C6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0.041</w:t>
            </w:r>
          </w:p>
        </w:tc>
        <w:tc>
          <w:tcPr>
            <w:tcW w:w="0" w:type="auto"/>
            <w:shd w:val="clear" w:color="auto" w:fill="auto"/>
            <w:vAlign w:val="center"/>
          </w:tcPr>
          <w:p w14:paraId="12F79AF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0.977</w:t>
            </w:r>
          </w:p>
        </w:tc>
        <w:tc>
          <w:tcPr>
            <w:tcW w:w="0" w:type="auto"/>
            <w:shd w:val="clear" w:color="auto" w:fill="auto"/>
            <w:vAlign w:val="center"/>
          </w:tcPr>
          <w:p w14:paraId="40000C9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0.041</w:t>
            </w:r>
          </w:p>
        </w:tc>
        <w:tc>
          <w:tcPr>
            <w:tcW w:w="0" w:type="auto"/>
            <w:shd w:val="clear" w:color="auto" w:fill="auto"/>
            <w:vAlign w:val="center"/>
          </w:tcPr>
          <w:p w14:paraId="5CF0763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0.977</w:t>
            </w:r>
          </w:p>
        </w:tc>
        <w:tc>
          <w:tcPr>
            <w:tcW w:w="0" w:type="auto"/>
            <w:tcBorders>
              <w:left w:val="nil"/>
            </w:tcBorders>
            <w:shd w:val="clear" w:color="auto" w:fill="auto"/>
            <w:vAlign w:val="center"/>
          </w:tcPr>
          <w:p w14:paraId="0FF4090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0.778</w:t>
            </w:r>
          </w:p>
        </w:tc>
        <w:tc>
          <w:tcPr>
            <w:tcW w:w="0" w:type="auto"/>
            <w:shd w:val="clear" w:color="auto" w:fill="auto"/>
            <w:vAlign w:val="center"/>
          </w:tcPr>
          <w:p w14:paraId="200A29D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51E95517" w14:textId="77777777" w:rsidTr="005903CD">
        <w:trPr>
          <w:jc w:val="center"/>
        </w:trPr>
        <w:tc>
          <w:tcPr>
            <w:tcW w:w="1232" w:type="dxa"/>
            <w:shd w:val="clear" w:color="auto" w:fill="auto"/>
            <w:vAlign w:val="center"/>
          </w:tcPr>
          <w:p w14:paraId="7E634C9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427EDB9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C10orf76 CUEDC2 ELOVL3 FBXL15 GBF1 HPS6 LDB1 MIR146B NFKB2 NOLC1 PITX3 PPRC1 PSD</w:t>
            </w:r>
          </w:p>
        </w:tc>
        <w:tc>
          <w:tcPr>
            <w:tcW w:w="1620" w:type="dxa"/>
            <w:vAlign w:val="center"/>
          </w:tcPr>
          <w:p w14:paraId="17BBA88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rs1409313</w:t>
            </w:r>
          </w:p>
        </w:tc>
        <w:tc>
          <w:tcPr>
            <w:tcW w:w="1442" w:type="dxa"/>
            <w:shd w:val="clear" w:color="auto" w:fill="auto"/>
            <w:vAlign w:val="center"/>
          </w:tcPr>
          <w:p w14:paraId="153DB12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7AC27BD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1.10 (1.06–1.14)</w:t>
            </w:r>
          </w:p>
        </w:tc>
        <w:tc>
          <w:tcPr>
            <w:tcW w:w="1248" w:type="dxa"/>
            <w:shd w:val="clear" w:color="auto" w:fill="auto"/>
            <w:vAlign w:val="center"/>
          </w:tcPr>
          <w:p w14:paraId="1215A9F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1.467 × 10</w:t>
            </w:r>
            <w:r w:rsidRPr="00A8432E">
              <w:rPr>
                <w:rFonts w:ascii="Palatino Linotype" w:eastAsia="Malgun Gothic" w:hAnsi="Palatino Linotype"/>
                <w:color w:val="auto"/>
                <w:sz w:val="16"/>
                <w:szCs w:val="16"/>
                <w:vertAlign w:val="superscript"/>
                <w:lang w:eastAsia="ko-KR"/>
              </w:rPr>
              <w:t>−6</w:t>
            </w:r>
          </w:p>
        </w:tc>
        <w:tc>
          <w:tcPr>
            <w:tcW w:w="744" w:type="dxa"/>
            <w:shd w:val="clear" w:color="auto" w:fill="auto"/>
            <w:vAlign w:val="center"/>
          </w:tcPr>
          <w:p w14:paraId="64255D49" w14:textId="77777777" w:rsidR="00E519CF" w:rsidRPr="00A8432E" w:rsidRDefault="00E519CF" w:rsidP="005903CD">
            <w:pPr>
              <w:widowControl w:val="0"/>
              <w:autoSpaceDE w:val="0"/>
              <w:autoSpaceDN w:val="0"/>
              <w:adjustRightInd w:val="0"/>
              <w:snapToGrid w:val="0"/>
              <w:spacing w:line="240" w:lineRule="auto"/>
              <w:jc w:val="left"/>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0878B874" w14:textId="77777777" w:rsidR="00E519CF" w:rsidRPr="00A8432E" w:rsidRDefault="00E519CF" w:rsidP="005903CD">
            <w:pPr>
              <w:widowControl w:val="0"/>
              <w:autoSpaceDE w:val="0"/>
              <w:autoSpaceDN w:val="0"/>
              <w:adjustRightInd w:val="0"/>
              <w:snapToGrid w:val="0"/>
              <w:spacing w:line="240" w:lineRule="auto"/>
              <w:jc w:val="left"/>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A48E214" w14:textId="77777777" w:rsidR="00E519CF" w:rsidRPr="00A8432E" w:rsidRDefault="00E519CF" w:rsidP="005903CD">
            <w:pPr>
              <w:widowControl w:val="0"/>
              <w:autoSpaceDE w:val="0"/>
              <w:autoSpaceDN w:val="0"/>
              <w:adjustRightInd w:val="0"/>
              <w:snapToGrid w:val="0"/>
              <w:spacing w:line="240" w:lineRule="auto"/>
              <w:jc w:val="left"/>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0.000</w:t>
            </w:r>
          </w:p>
        </w:tc>
        <w:tc>
          <w:tcPr>
            <w:tcW w:w="0" w:type="auto"/>
            <w:shd w:val="clear" w:color="auto" w:fill="auto"/>
            <w:vAlign w:val="center"/>
          </w:tcPr>
          <w:p w14:paraId="7915EBFC" w14:textId="77777777" w:rsidR="00E519CF" w:rsidRPr="00A8432E" w:rsidRDefault="00E519CF" w:rsidP="005903CD">
            <w:pPr>
              <w:widowControl w:val="0"/>
              <w:autoSpaceDE w:val="0"/>
              <w:autoSpaceDN w:val="0"/>
              <w:adjustRightInd w:val="0"/>
              <w:snapToGrid w:val="0"/>
              <w:spacing w:line="240" w:lineRule="auto"/>
              <w:jc w:val="left"/>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0.145</w:t>
            </w:r>
          </w:p>
        </w:tc>
        <w:tc>
          <w:tcPr>
            <w:tcW w:w="0" w:type="auto"/>
            <w:shd w:val="clear" w:color="auto" w:fill="auto"/>
            <w:vAlign w:val="center"/>
          </w:tcPr>
          <w:p w14:paraId="590B10C4" w14:textId="77777777" w:rsidR="00E519CF" w:rsidRPr="00A8432E" w:rsidRDefault="00E519CF" w:rsidP="005903CD">
            <w:pPr>
              <w:widowControl w:val="0"/>
              <w:autoSpaceDE w:val="0"/>
              <w:autoSpaceDN w:val="0"/>
              <w:adjustRightInd w:val="0"/>
              <w:snapToGrid w:val="0"/>
              <w:spacing w:line="240" w:lineRule="auto"/>
              <w:jc w:val="left"/>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0.000</w:t>
            </w:r>
          </w:p>
        </w:tc>
        <w:tc>
          <w:tcPr>
            <w:tcW w:w="0" w:type="auto"/>
            <w:shd w:val="clear" w:color="auto" w:fill="auto"/>
            <w:vAlign w:val="center"/>
          </w:tcPr>
          <w:p w14:paraId="188F108A" w14:textId="77777777" w:rsidR="00E519CF" w:rsidRPr="00A8432E" w:rsidRDefault="00E519CF" w:rsidP="005903CD">
            <w:pPr>
              <w:widowControl w:val="0"/>
              <w:autoSpaceDE w:val="0"/>
              <w:autoSpaceDN w:val="0"/>
              <w:adjustRightInd w:val="0"/>
              <w:snapToGrid w:val="0"/>
              <w:spacing w:line="240" w:lineRule="auto"/>
              <w:jc w:val="left"/>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0.145</w:t>
            </w:r>
          </w:p>
        </w:tc>
        <w:tc>
          <w:tcPr>
            <w:tcW w:w="0" w:type="auto"/>
            <w:tcBorders>
              <w:left w:val="nil"/>
            </w:tcBorders>
            <w:shd w:val="clear" w:color="auto" w:fill="auto"/>
            <w:vAlign w:val="center"/>
          </w:tcPr>
          <w:p w14:paraId="437A2FBC" w14:textId="77777777" w:rsidR="00E519CF" w:rsidRPr="00A8432E" w:rsidRDefault="00E519CF" w:rsidP="005903CD">
            <w:pPr>
              <w:widowControl w:val="0"/>
              <w:autoSpaceDE w:val="0"/>
              <w:autoSpaceDN w:val="0"/>
              <w:adjustRightInd w:val="0"/>
              <w:snapToGrid w:val="0"/>
              <w:spacing w:line="240" w:lineRule="auto"/>
              <w:jc w:val="left"/>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0.014</w:t>
            </w:r>
          </w:p>
        </w:tc>
        <w:tc>
          <w:tcPr>
            <w:tcW w:w="0" w:type="auto"/>
            <w:shd w:val="clear" w:color="auto" w:fill="auto"/>
            <w:vAlign w:val="center"/>
          </w:tcPr>
          <w:p w14:paraId="41862294" w14:textId="77777777" w:rsidR="00E519CF" w:rsidRPr="00A8432E" w:rsidRDefault="00E519CF" w:rsidP="005903CD">
            <w:pPr>
              <w:widowControl w:val="0"/>
              <w:autoSpaceDE w:val="0"/>
              <w:autoSpaceDN w:val="0"/>
              <w:adjustRightInd w:val="0"/>
              <w:snapToGrid w:val="0"/>
              <w:spacing w:line="240" w:lineRule="auto"/>
              <w:jc w:val="left"/>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0.936</w:t>
            </w:r>
          </w:p>
        </w:tc>
      </w:tr>
      <w:tr w:rsidR="00E519CF" w:rsidRPr="00A8432E" w14:paraId="7191F4B2" w14:textId="77777777" w:rsidTr="005903CD">
        <w:trPr>
          <w:jc w:val="center"/>
        </w:trPr>
        <w:tc>
          <w:tcPr>
            <w:tcW w:w="1232" w:type="dxa"/>
            <w:shd w:val="clear" w:color="auto" w:fill="auto"/>
            <w:vAlign w:val="center"/>
          </w:tcPr>
          <w:p w14:paraId="7F723E9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5CD78AD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ESRRG</w:t>
            </w:r>
          </w:p>
        </w:tc>
        <w:tc>
          <w:tcPr>
            <w:tcW w:w="1620" w:type="dxa"/>
            <w:vAlign w:val="center"/>
          </w:tcPr>
          <w:p w14:paraId="53F5E9E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rs12725407</w:t>
            </w:r>
          </w:p>
        </w:tc>
        <w:tc>
          <w:tcPr>
            <w:tcW w:w="1442" w:type="dxa"/>
            <w:shd w:val="clear" w:color="auto" w:fill="auto"/>
            <w:vAlign w:val="center"/>
          </w:tcPr>
          <w:p w14:paraId="1C1B9C5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 vs. G</w:t>
            </w:r>
          </w:p>
        </w:tc>
        <w:tc>
          <w:tcPr>
            <w:tcW w:w="1466" w:type="dxa"/>
            <w:shd w:val="clear" w:color="auto" w:fill="auto"/>
            <w:vAlign w:val="center"/>
          </w:tcPr>
          <w:p w14:paraId="6A4A53E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1.10 (1.06–1.14)</w:t>
            </w:r>
          </w:p>
        </w:tc>
        <w:tc>
          <w:tcPr>
            <w:tcW w:w="1248" w:type="dxa"/>
            <w:shd w:val="clear" w:color="auto" w:fill="auto"/>
            <w:vAlign w:val="center"/>
          </w:tcPr>
          <w:p w14:paraId="4081C6F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2.115 × 10</w:t>
            </w:r>
            <w:r w:rsidRPr="00A8432E">
              <w:rPr>
                <w:rFonts w:ascii="Palatino Linotype" w:eastAsia="Malgun Gothic" w:hAnsi="Palatino Linotype"/>
                <w:color w:val="auto"/>
                <w:sz w:val="16"/>
                <w:szCs w:val="16"/>
                <w:vertAlign w:val="superscript"/>
                <w:lang w:eastAsia="ko-KR"/>
              </w:rPr>
              <w:t>−6</w:t>
            </w:r>
          </w:p>
        </w:tc>
        <w:tc>
          <w:tcPr>
            <w:tcW w:w="744" w:type="dxa"/>
            <w:shd w:val="clear" w:color="auto" w:fill="auto"/>
            <w:vAlign w:val="center"/>
          </w:tcPr>
          <w:p w14:paraId="4DBBE4B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3C418C7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9B7224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0.000</w:t>
            </w:r>
          </w:p>
        </w:tc>
        <w:tc>
          <w:tcPr>
            <w:tcW w:w="0" w:type="auto"/>
            <w:shd w:val="clear" w:color="auto" w:fill="auto"/>
            <w:vAlign w:val="center"/>
          </w:tcPr>
          <w:p w14:paraId="41AABE3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0.145</w:t>
            </w:r>
          </w:p>
        </w:tc>
        <w:tc>
          <w:tcPr>
            <w:tcW w:w="0" w:type="auto"/>
            <w:shd w:val="clear" w:color="auto" w:fill="auto"/>
            <w:vAlign w:val="center"/>
          </w:tcPr>
          <w:p w14:paraId="4E50BF5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0.000</w:t>
            </w:r>
          </w:p>
        </w:tc>
        <w:tc>
          <w:tcPr>
            <w:tcW w:w="0" w:type="auto"/>
            <w:shd w:val="clear" w:color="auto" w:fill="auto"/>
            <w:vAlign w:val="center"/>
          </w:tcPr>
          <w:p w14:paraId="0ACA3C2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0.145</w:t>
            </w:r>
          </w:p>
        </w:tc>
        <w:tc>
          <w:tcPr>
            <w:tcW w:w="0" w:type="auto"/>
            <w:tcBorders>
              <w:left w:val="nil"/>
            </w:tcBorders>
            <w:shd w:val="clear" w:color="auto" w:fill="auto"/>
            <w:vAlign w:val="center"/>
          </w:tcPr>
          <w:p w14:paraId="0B71CD0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0.014</w:t>
            </w:r>
          </w:p>
        </w:tc>
        <w:tc>
          <w:tcPr>
            <w:tcW w:w="0" w:type="auto"/>
            <w:shd w:val="clear" w:color="auto" w:fill="auto"/>
            <w:vAlign w:val="center"/>
          </w:tcPr>
          <w:p w14:paraId="27D355D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0.936</w:t>
            </w:r>
          </w:p>
        </w:tc>
      </w:tr>
      <w:tr w:rsidR="00E519CF" w:rsidRPr="00A8432E" w14:paraId="7D9140B2" w14:textId="77777777" w:rsidTr="005903CD">
        <w:trPr>
          <w:jc w:val="center"/>
        </w:trPr>
        <w:tc>
          <w:tcPr>
            <w:tcW w:w="1232" w:type="dxa"/>
            <w:tcBorders>
              <w:bottom w:val="single" w:sz="4" w:space="0" w:color="auto"/>
            </w:tcBorders>
            <w:shd w:val="clear" w:color="auto" w:fill="auto"/>
            <w:vAlign w:val="center"/>
          </w:tcPr>
          <w:p w14:paraId="076542B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tcBorders>
              <w:bottom w:val="single" w:sz="4" w:space="0" w:color="auto"/>
            </w:tcBorders>
            <w:shd w:val="clear" w:color="auto" w:fill="auto"/>
            <w:vAlign w:val="center"/>
          </w:tcPr>
          <w:p w14:paraId="52BCDEE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HDAC4 MIR2467 MIR4269</w:t>
            </w:r>
          </w:p>
        </w:tc>
        <w:tc>
          <w:tcPr>
            <w:tcW w:w="1620" w:type="dxa"/>
            <w:tcBorders>
              <w:bottom w:val="single" w:sz="4" w:space="0" w:color="auto"/>
            </w:tcBorders>
            <w:vAlign w:val="center"/>
          </w:tcPr>
          <w:p w14:paraId="32C0839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rs2931203</w:t>
            </w:r>
          </w:p>
        </w:tc>
        <w:tc>
          <w:tcPr>
            <w:tcW w:w="1442" w:type="dxa"/>
            <w:tcBorders>
              <w:bottom w:val="single" w:sz="4" w:space="0" w:color="auto"/>
            </w:tcBorders>
            <w:shd w:val="clear" w:color="auto" w:fill="auto"/>
            <w:vAlign w:val="center"/>
          </w:tcPr>
          <w:p w14:paraId="1E84DD6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T</w:t>
            </w:r>
          </w:p>
        </w:tc>
        <w:tc>
          <w:tcPr>
            <w:tcW w:w="1466" w:type="dxa"/>
            <w:tcBorders>
              <w:bottom w:val="single" w:sz="4" w:space="0" w:color="auto"/>
            </w:tcBorders>
            <w:shd w:val="clear" w:color="auto" w:fill="auto"/>
            <w:vAlign w:val="center"/>
          </w:tcPr>
          <w:p w14:paraId="6A2E459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0.92 (0.88–0.95)</w:t>
            </w:r>
          </w:p>
        </w:tc>
        <w:tc>
          <w:tcPr>
            <w:tcW w:w="1248" w:type="dxa"/>
            <w:tcBorders>
              <w:bottom w:val="single" w:sz="4" w:space="0" w:color="auto"/>
            </w:tcBorders>
            <w:shd w:val="clear" w:color="auto" w:fill="auto"/>
            <w:vAlign w:val="center"/>
          </w:tcPr>
          <w:p w14:paraId="0C3123F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4.243 × 10</w:t>
            </w:r>
            <w:r w:rsidRPr="00A8432E">
              <w:rPr>
                <w:rFonts w:ascii="Palatino Linotype" w:eastAsia="Malgun Gothic" w:hAnsi="Palatino Linotype"/>
                <w:color w:val="auto"/>
                <w:sz w:val="16"/>
                <w:szCs w:val="16"/>
                <w:vertAlign w:val="superscript"/>
                <w:lang w:eastAsia="ko-KR"/>
              </w:rPr>
              <w:t>−6</w:t>
            </w:r>
          </w:p>
        </w:tc>
        <w:tc>
          <w:tcPr>
            <w:tcW w:w="744" w:type="dxa"/>
            <w:tcBorders>
              <w:bottom w:val="single" w:sz="4" w:space="0" w:color="auto"/>
            </w:tcBorders>
            <w:shd w:val="clear" w:color="auto" w:fill="auto"/>
            <w:vAlign w:val="center"/>
          </w:tcPr>
          <w:p w14:paraId="543CF68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tcBorders>
              <w:bottom w:val="single" w:sz="4" w:space="0" w:color="auto"/>
            </w:tcBorders>
            <w:shd w:val="clear" w:color="auto" w:fill="auto"/>
            <w:vAlign w:val="center"/>
          </w:tcPr>
          <w:p w14:paraId="41CB277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bottom w:val="single" w:sz="4" w:space="0" w:color="auto"/>
            </w:tcBorders>
            <w:shd w:val="clear" w:color="auto" w:fill="auto"/>
            <w:vAlign w:val="center"/>
          </w:tcPr>
          <w:p w14:paraId="29B5A21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0.000</w:t>
            </w:r>
          </w:p>
        </w:tc>
        <w:tc>
          <w:tcPr>
            <w:tcW w:w="0" w:type="auto"/>
            <w:tcBorders>
              <w:bottom w:val="single" w:sz="4" w:space="0" w:color="auto"/>
            </w:tcBorders>
            <w:shd w:val="clear" w:color="auto" w:fill="auto"/>
            <w:vAlign w:val="center"/>
          </w:tcPr>
          <w:p w14:paraId="381876D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0.261</w:t>
            </w:r>
          </w:p>
        </w:tc>
        <w:tc>
          <w:tcPr>
            <w:tcW w:w="0" w:type="auto"/>
            <w:tcBorders>
              <w:bottom w:val="single" w:sz="4" w:space="0" w:color="auto"/>
            </w:tcBorders>
            <w:shd w:val="clear" w:color="auto" w:fill="auto"/>
            <w:vAlign w:val="center"/>
          </w:tcPr>
          <w:p w14:paraId="1D9312A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0.000</w:t>
            </w:r>
          </w:p>
        </w:tc>
        <w:tc>
          <w:tcPr>
            <w:tcW w:w="0" w:type="auto"/>
            <w:tcBorders>
              <w:bottom w:val="single" w:sz="4" w:space="0" w:color="auto"/>
            </w:tcBorders>
            <w:shd w:val="clear" w:color="auto" w:fill="auto"/>
            <w:vAlign w:val="center"/>
          </w:tcPr>
          <w:p w14:paraId="2E40867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0.261</w:t>
            </w:r>
          </w:p>
        </w:tc>
        <w:tc>
          <w:tcPr>
            <w:tcW w:w="0" w:type="auto"/>
            <w:tcBorders>
              <w:left w:val="nil"/>
              <w:bottom w:val="single" w:sz="4" w:space="0" w:color="auto"/>
            </w:tcBorders>
            <w:shd w:val="clear" w:color="auto" w:fill="auto"/>
            <w:vAlign w:val="center"/>
          </w:tcPr>
          <w:p w14:paraId="7C7424C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0.031</w:t>
            </w:r>
          </w:p>
        </w:tc>
        <w:tc>
          <w:tcPr>
            <w:tcW w:w="0" w:type="auto"/>
            <w:tcBorders>
              <w:bottom w:val="single" w:sz="4" w:space="0" w:color="auto"/>
            </w:tcBorders>
            <w:shd w:val="clear" w:color="auto" w:fill="auto"/>
            <w:vAlign w:val="center"/>
          </w:tcPr>
          <w:p w14:paraId="0EB2D49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0.970</w:t>
            </w:r>
          </w:p>
        </w:tc>
      </w:tr>
      <w:tr w:rsidR="00E519CF" w:rsidRPr="00A8432E" w14:paraId="0633E825" w14:textId="77777777" w:rsidTr="005903CD">
        <w:trPr>
          <w:jc w:val="center"/>
        </w:trPr>
        <w:tc>
          <w:tcPr>
            <w:tcW w:w="1232" w:type="dxa"/>
            <w:shd w:val="clear" w:color="auto" w:fill="auto"/>
            <w:vAlign w:val="center"/>
          </w:tcPr>
          <w:p w14:paraId="486BE93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Ma et al., 2009 [32]</w:t>
            </w:r>
          </w:p>
        </w:tc>
        <w:tc>
          <w:tcPr>
            <w:tcW w:w="1793" w:type="dxa"/>
            <w:shd w:val="clear" w:color="auto" w:fill="auto"/>
            <w:vAlign w:val="center"/>
          </w:tcPr>
          <w:p w14:paraId="6EDDF8C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549EE84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rs7704909</w:t>
            </w:r>
          </w:p>
        </w:tc>
        <w:tc>
          <w:tcPr>
            <w:tcW w:w="1442" w:type="dxa"/>
            <w:shd w:val="clear" w:color="auto" w:fill="auto"/>
            <w:vAlign w:val="center"/>
          </w:tcPr>
          <w:p w14:paraId="6F41C5E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C(minor)/T(major)</w:t>
            </w:r>
          </w:p>
        </w:tc>
        <w:tc>
          <w:tcPr>
            <w:tcW w:w="1466" w:type="dxa"/>
            <w:shd w:val="clear" w:color="auto" w:fill="auto"/>
            <w:vAlign w:val="center"/>
          </w:tcPr>
          <w:p w14:paraId="4953290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1.30 (1.15–1.46)</w:t>
            </w:r>
          </w:p>
        </w:tc>
        <w:tc>
          <w:tcPr>
            <w:tcW w:w="1248" w:type="dxa"/>
            <w:shd w:val="clear" w:color="auto" w:fill="auto"/>
            <w:vAlign w:val="center"/>
          </w:tcPr>
          <w:p w14:paraId="1658FAC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1.53 × 10</w:t>
            </w:r>
            <w:r w:rsidRPr="00A8432E">
              <w:rPr>
                <w:rFonts w:ascii="Palatino Linotype" w:eastAsia="Malgun Gothic" w:hAnsi="Palatino Linotype"/>
                <w:color w:val="auto"/>
                <w:sz w:val="16"/>
                <w:szCs w:val="16"/>
                <w:vertAlign w:val="superscript"/>
                <w:lang w:eastAsia="ko-KR"/>
              </w:rPr>
              <w:t>−5</w:t>
            </w:r>
          </w:p>
        </w:tc>
        <w:tc>
          <w:tcPr>
            <w:tcW w:w="744" w:type="dxa"/>
            <w:shd w:val="clear" w:color="auto" w:fill="auto"/>
            <w:vAlign w:val="center"/>
          </w:tcPr>
          <w:p w14:paraId="6E99A85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Cs/>
                <w:color w:val="auto"/>
                <w:kern w:val="2"/>
                <w:sz w:val="16"/>
                <w:szCs w:val="16"/>
                <w:lang w:eastAsia="ko-KR"/>
              </w:rPr>
              <w:t>0.088</w:t>
            </w:r>
          </w:p>
        </w:tc>
        <w:tc>
          <w:tcPr>
            <w:tcW w:w="745" w:type="dxa"/>
            <w:shd w:val="clear" w:color="auto" w:fill="auto"/>
            <w:vAlign w:val="center"/>
          </w:tcPr>
          <w:p w14:paraId="17DB073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0.992</w:t>
            </w:r>
          </w:p>
        </w:tc>
        <w:tc>
          <w:tcPr>
            <w:tcW w:w="0" w:type="auto"/>
            <w:shd w:val="clear" w:color="auto" w:fill="auto"/>
            <w:vAlign w:val="center"/>
          </w:tcPr>
          <w:p w14:paraId="48B0901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0.096</w:t>
            </w:r>
          </w:p>
        </w:tc>
        <w:tc>
          <w:tcPr>
            <w:tcW w:w="0" w:type="auto"/>
            <w:shd w:val="clear" w:color="auto" w:fill="auto"/>
            <w:vAlign w:val="center"/>
          </w:tcPr>
          <w:p w14:paraId="3894844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shd w:val="clear" w:color="auto" w:fill="auto"/>
            <w:vAlign w:val="center"/>
          </w:tcPr>
          <w:p w14:paraId="34A4051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0.009</w:t>
            </w:r>
          </w:p>
        </w:tc>
        <w:tc>
          <w:tcPr>
            <w:tcW w:w="0" w:type="auto"/>
            <w:shd w:val="clear" w:color="auto" w:fill="auto"/>
            <w:vAlign w:val="center"/>
          </w:tcPr>
          <w:p w14:paraId="1364270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0.905</w:t>
            </w:r>
          </w:p>
        </w:tc>
        <w:tc>
          <w:tcPr>
            <w:tcW w:w="0" w:type="auto"/>
            <w:tcBorders>
              <w:left w:val="nil"/>
            </w:tcBorders>
            <w:shd w:val="clear" w:color="auto" w:fill="auto"/>
            <w:vAlign w:val="center"/>
          </w:tcPr>
          <w:p w14:paraId="043967E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0.295</w:t>
            </w:r>
          </w:p>
        </w:tc>
        <w:tc>
          <w:tcPr>
            <w:tcW w:w="0" w:type="auto"/>
            <w:shd w:val="clear" w:color="auto" w:fill="auto"/>
            <w:vAlign w:val="center"/>
          </w:tcPr>
          <w:p w14:paraId="295392C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r>
      <w:tr w:rsidR="00E519CF" w:rsidRPr="00A8432E" w14:paraId="466AE8DE" w14:textId="77777777" w:rsidTr="005903CD">
        <w:trPr>
          <w:jc w:val="center"/>
        </w:trPr>
        <w:tc>
          <w:tcPr>
            <w:tcW w:w="1232" w:type="dxa"/>
            <w:shd w:val="clear" w:color="auto" w:fill="auto"/>
            <w:vAlign w:val="center"/>
          </w:tcPr>
          <w:p w14:paraId="105D77D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CCBF10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66EAD65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rs1896731</w:t>
            </w:r>
          </w:p>
        </w:tc>
        <w:tc>
          <w:tcPr>
            <w:tcW w:w="1442" w:type="dxa"/>
            <w:shd w:val="clear" w:color="auto" w:fill="auto"/>
            <w:vAlign w:val="center"/>
          </w:tcPr>
          <w:p w14:paraId="5A2E7D6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C(minor)/T(major)</w:t>
            </w:r>
          </w:p>
        </w:tc>
        <w:tc>
          <w:tcPr>
            <w:tcW w:w="1466" w:type="dxa"/>
            <w:shd w:val="clear" w:color="auto" w:fill="auto"/>
            <w:vAlign w:val="center"/>
          </w:tcPr>
          <w:p w14:paraId="448EE86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0.76 (0.67–0.85)</w:t>
            </w:r>
          </w:p>
        </w:tc>
        <w:tc>
          <w:tcPr>
            <w:tcW w:w="1248" w:type="dxa"/>
            <w:shd w:val="clear" w:color="auto" w:fill="auto"/>
            <w:vAlign w:val="center"/>
          </w:tcPr>
          <w:p w14:paraId="3975E85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1.90 × 10</w:t>
            </w:r>
            <w:r w:rsidRPr="00A8432E">
              <w:rPr>
                <w:rFonts w:ascii="Palatino Linotype" w:eastAsia="Malgun Gothic" w:hAnsi="Palatino Linotype"/>
                <w:color w:val="auto"/>
                <w:sz w:val="16"/>
                <w:szCs w:val="16"/>
                <w:vertAlign w:val="superscript"/>
                <w:lang w:eastAsia="ko-KR"/>
              </w:rPr>
              <w:t xml:space="preserve">−5 </w:t>
            </w:r>
          </w:p>
        </w:tc>
        <w:tc>
          <w:tcPr>
            <w:tcW w:w="744" w:type="dxa"/>
            <w:shd w:val="clear" w:color="auto" w:fill="auto"/>
            <w:vAlign w:val="center"/>
          </w:tcPr>
          <w:p w14:paraId="7B60462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Cs/>
                <w:color w:val="auto"/>
                <w:kern w:val="2"/>
                <w:sz w:val="16"/>
                <w:szCs w:val="16"/>
                <w:lang w:eastAsia="ko-KR"/>
              </w:rPr>
              <w:t>0.053</w:t>
            </w:r>
          </w:p>
        </w:tc>
        <w:tc>
          <w:tcPr>
            <w:tcW w:w="745" w:type="dxa"/>
            <w:shd w:val="clear" w:color="auto" w:fill="auto"/>
            <w:vAlign w:val="center"/>
          </w:tcPr>
          <w:p w14:paraId="376FFE2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0.989</w:t>
            </w:r>
          </w:p>
        </w:tc>
        <w:tc>
          <w:tcPr>
            <w:tcW w:w="0" w:type="auto"/>
            <w:shd w:val="clear" w:color="auto" w:fill="auto"/>
            <w:vAlign w:val="center"/>
          </w:tcPr>
          <w:p w14:paraId="5E7578E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0.028</w:t>
            </w:r>
          </w:p>
        </w:tc>
        <w:tc>
          <w:tcPr>
            <w:tcW w:w="0" w:type="auto"/>
            <w:shd w:val="clear" w:color="auto" w:fill="auto"/>
            <w:vAlign w:val="center"/>
          </w:tcPr>
          <w:p w14:paraId="5BAD11B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0.966</w:t>
            </w:r>
          </w:p>
        </w:tc>
        <w:tc>
          <w:tcPr>
            <w:tcW w:w="0" w:type="auto"/>
            <w:shd w:val="clear" w:color="auto" w:fill="auto"/>
            <w:vAlign w:val="center"/>
          </w:tcPr>
          <w:p w14:paraId="198E39E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0.002</w:t>
            </w:r>
          </w:p>
        </w:tc>
        <w:tc>
          <w:tcPr>
            <w:tcW w:w="0" w:type="auto"/>
            <w:shd w:val="clear" w:color="auto" w:fill="auto"/>
            <w:vAlign w:val="center"/>
          </w:tcPr>
          <w:p w14:paraId="004F4BC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0.609</w:t>
            </w:r>
          </w:p>
        </w:tc>
        <w:tc>
          <w:tcPr>
            <w:tcW w:w="0" w:type="auto"/>
            <w:tcBorders>
              <w:left w:val="nil"/>
            </w:tcBorders>
            <w:shd w:val="clear" w:color="auto" w:fill="auto"/>
            <w:vAlign w:val="center"/>
          </w:tcPr>
          <w:p w14:paraId="7D19C48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0.076</w:t>
            </w:r>
          </w:p>
        </w:tc>
        <w:tc>
          <w:tcPr>
            <w:tcW w:w="0" w:type="auto"/>
            <w:shd w:val="clear" w:color="auto" w:fill="auto"/>
            <w:vAlign w:val="center"/>
          </w:tcPr>
          <w:p w14:paraId="6094C58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0.988</w:t>
            </w:r>
          </w:p>
        </w:tc>
      </w:tr>
      <w:tr w:rsidR="00E519CF" w:rsidRPr="00A8432E" w14:paraId="0F482A3B" w14:textId="77777777" w:rsidTr="005903CD">
        <w:trPr>
          <w:jc w:val="center"/>
        </w:trPr>
        <w:tc>
          <w:tcPr>
            <w:tcW w:w="1232" w:type="dxa"/>
            <w:shd w:val="clear" w:color="auto" w:fill="auto"/>
            <w:vAlign w:val="center"/>
          </w:tcPr>
          <w:p w14:paraId="0E746D2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238C6F9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5DA11E4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rs12518194</w:t>
            </w:r>
          </w:p>
        </w:tc>
        <w:tc>
          <w:tcPr>
            <w:tcW w:w="1442" w:type="dxa"/>
            <w:shd w:val="clear" w:color="auto" w:fill="auto"/>
            <w:vAlign w:val="center"/>
          </w:tcPr>
          <w:p w14:paraId="0913C61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G(minor)/A(major)</w:t>
            </w:r>
          </w:p>
        </w:tc>
        <w:tc>
          <w:tcPr>
            <w:tcW w:w="1466" w:type="dxa"/>
            <w:shd w:val="clear" w:color="auto" w:fill="auto"/>
            <w:vAlign w:val="center"/>
          </w:tcPr>
          <w:p w14:paraId="56A3259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1.31 (1.16–1.49)</w:t>
            </w:r>
          </w:p>
        </w:tc>
        <w:tc>
          <w:tcPr>
            <w:tcW w:w="1248" w:type="dxa"/>
            <w:shd w:val="clear" w:color="auto" w:fill="auto"/>
            <w:vAlign w:val="center"/>
          </w:tcPr>
          <w:p w14:paraId="4BE5E56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8.34 × 10</w:t>
            </w:r>
            <w:r w:rsidRPr="00A8432E">
              <w:rPr>
                <w:rFonts w:ascii="Palatino Linotype" w:eastAsia="Malgun Gothic" w:hAnsi="Palatino Linotype"/>
                <w:color w:val="auto"/>
                <w:sz w:val="16"/>
                <w:szCs w:val="16"/>
                <w:vertAlign w:val="superscript"/>
                <w:lang w:eastAsia="ko-KR"/>
              </w:rPr>
              <w:t xml:space="preserve">−6 </w:t>
            </w:r>
          </w:p>
        </w:tc>
        <w:tc>
          <w:tcPr>
            <w:tcW w:w="744" w:type="dxa"/>
            <w:shd w:val="clear" w:color="auto" w:fill="auto"/>
            <w:vAlign w:val="center"/>
          </w:tcPr>
          <w:p w14:paraId="4D9E683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Cs/>
                <w:color w:val="auto"/>
                <w:kern w:val="2"/>
                <w:sz w:val="16"/>
                <w:szCs w:val="16"/>
                <w:lang w:eastAsia="ko-KR"/>
              </w:rPr>
              <w:t>0.091</w:t>
            </w:r>
          </w:p>
        </w:tc>
        <w:tc>
          <w:tcPr>
            <w:tcW w:w="745" w:type="dxa"/>
            <w:shd w:val="clear" w:color="auto" w:fill="auto"/>
            <w:vAlign w:val="center"/>
          </w:tcPr>
          <w:p w14:paraId="511046D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0.980</w:t>
            </w:r>
          </w:p>
        </w:tc>
        <w:tc>
          <w:tcPr>
            <w:tcW w:w="0" w:type="auto"/>
            <w:shd w:val="clear" w:color="auto" w:fill="auto"/>
            <w:vAlign w:val="center"/>
          </w:tcPr>
          <w:p w14:paraId="7879950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color w:val="auto"/>
                <w:kern w:val="2"/>
                <w:sz w:val="16"/>
                <w:szCs w:val="16"/>
                <w:lang w:eastAsia="ko-KR"/>
              </w:rPr>
              <w:t>0.302</w:t>
            </w:r>
          </w:p>
        </w:tc>
        <w:tc>
          <w:tcPr>
            <w:tcW w:w="0" w:type="auto"/>
            <w:shd w:val="clear" w:color="auto" w:fill="auto"/>
            <w:vAlign w:val="center"/>
          </w:tcPr>
          <w:p w14:paraId="6B57AE0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1DBBECB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0.039</w:t>
            </w:r>
          </w:p>
        </w:tc>
        <w:tc>
          <w:tcPr>
            <w:tcW w:w="0" w:type="auto"/>
            <w:shd w:val="clear" w:color="auto" w:fill="auto"/>
            <w:vAlign w:val="center"/>
          </w:tcPr>
          <w:p w14:paraId="4D757F9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0.976</w:t>
            </w:r>
          </w:p>
        </w:tc>
        <w:tc>
          <w:tcPr>
            <w:tcW w:w="0" w:type="auto"/>
            <w:tcBorders>
              <w:left w:val="nil"/>
            </w:tcBorders>
            <w:shd w:val="clear" w:color="auto" w:fill="auto"/>
            <w:vAlign w:val="center"/>
          </w:tcPr>
          <w:p w14:paraId="2FACFD3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0.605</w:t>
            </w:r>
          </w:p>
        </w:tc>
        <w:tc>
          <w:tcPr>
            <w:tcW w:w="0" w:type="auto"/>
            <w:shd w:val="clear" w:color="auto" w:fill="auto"/>
            <w:vAlign w:val="center"/>
          </w:tcPr>
          <w:p w14:paraId="1A7B827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r>
      <w:tr w:rsidR="00E519CF" w:rsidRPr="00A8432E" w14:paraId="1F13BA7E" w14:textId="77777777" w:rsidTr="005903CD">
        <w:trPr>
          <w:jc w:val="center"/>
        </w:trPr>
        <w:tc>
          <w:tcPr>
            <w:tcW w:w="1232" w:type="dxa"/>
            <w:shd w:val="clear" w:color="auto" w:fill="auto"/>
            <w:vAlign w:val="center"/>
          </w:tcPr>
          <w:p w14:paraId="5E88D29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42044E7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3A43E48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rs4307059</w:t>
            </w:r>
          </w:p>
        </w:tc>
        <w:tc>
          <w:tcPr>
            <w:tcW w:w="1442" w:type="dxa"/>
            <w:shd w:val="clear" w:color="auto" w:fill="auto"/>
            <w:vAlign w:val="center"/>
          </w:tcPr>
          <w:p w14:paraId="59A2138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C(minor)/T(major)</w:t>
            </w:r>
          </w:p>
        </w:tc>
        <w:tc>
          <w:tcPr>
            <w:tcW w:w="1466" w:type="dxa"/>
            <w:shd w:val="clear" w:color="auto" w:fill="auto"/>
            <w:vAlign w:val="center"/>
          </w:tcPr>
          <w:p w14:paraId="39D547F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1.31 (1.16–1.48)</w:t>
            </w:r>
          </w:p>
        </w:tc>
        <w:tc>
          <w:tcPr>
            <w:tcW w:w="1248" w:type="dxa"/>
            <w:shd w:val="clear" w:color="auto" w:fill="auto"/>
            <w:vAlign w:val="center"/>
          </w:tcPr>
          <w:p w14:paraId="4636A19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1.29 × 10</w:t>
            </w:r>
            <w:r w:rsidRPr="00A8432E">
              <w:rPr>
                <w:rFonts w:ascii="Palatino Linotype" w:eastAsia="Malgun Gothic" w:hAnsi="Palatino Linotype"/>
                <w:color w:val="auto"/>
                <w:sz w:val="16"/>
                <w:szCs w:val="16"/>
                <w:vertAlign w:val="superscript"/>
                <w:lang w:eastAsia="ko-KR"/>
              </w:rPr>
              <w:t xml:space="preserve">−5 </w:t>
            </w:r>
          </w:p>
        </w:tc>
        <w:tc>
          <w:tcPr>
            <w:tcW w:w="744" w:type="dxa"/>
            <w:shd w:val="clear" w:color="auto" w:fill="auto"/>
            <w:vAlign w:val="center"/>
          </w:tcPr>
          <w:p w14:paraId="38E266B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Cs/>
                <w:color w:val="auto"/>
                <w:kern w:val="2"/>
                <w:sz w:val="16"/>
                <w:szCs w:val="16"/>
                <w:lang w:eastAsia="ko-KR"/>
              </w:rPr>
              <w:t>0.079</w:t>
            </w:r>
          </w:p>
        </w:tc>
        <w:tc>
          <w:tcPr>
            <w:tcW w:w="745" w:type="dxa"/>
            <w:shd w:val="clear" w:color="auto" w:fill="auto"/>
            <w:vAlign w:val="center"/>
          </w:tcPr>
          <w:p w14:paraId="608C39A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0.985</w:t>
            </w:r>
          </w:p>
        </w:tc>
        <w:tc>
          <w:tcPr>
            <w:tcW w:w="0" w:type="auto"/>
            <w:shd w:val="clear" w:color="auto" w:fill="auto"/>
            <w:vAlign w:val="center"/>
          </w:tcPr>
          <w:p w14:paraId="7E8D739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0.153</w:t>
            </w:r>
          </w:p>
        </w:tc>
        <w:tc>
          <w:tcPr>
            <w:tcW w:w="0" w:type="auto"/>
            <w:shd w:val="clear" w:color="auto" w:fill="auto"/>
            <w:vAlign w:val="center"/>
          </w:tcPr>
          <w:p w14:paraId="13986E9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0.995</w:t>
            </w:r>
          </w:p>
        </w:tc>
        <w:tc>
          <w:tcPr>
            <w:tcW w:w="0" w:type="auto"/>
            <w:shd w:val="clear" w:color="auto" w:fill="auto"/>
            <w:vAlign w:val="center"/>
          </w:tcPr>
          <w:p w14:paraId="59D6EE0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0.014</w:t>
            </w:r>
          </w:p>
        </w:tc>
        <w:tc>
          <w:tcPr>
            <w:tcW w:w="0" w:type="auto"/>
            <w:shd w:val="clear" w:color="auto" w:fill="auto"/>
            <w:vAlign w:val="center"/>
          </w:tcPr>
          <w:p w14:paraId="25760FE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0.936</w:t>
            </w:r>
          </w:p>
        </w:tc>
        <w:tc>
          <w:tcPr>
            <w:tcW w:w="0" w:type="auto"/>
            <w:tcBorders>
              <w:left w:val="nil"/>
            </w:tcBorders>
            <w:shd w:val="clear" w:color="auto" w:fill="auto"/>
            <w:vAlign w:val="center"/>
          </w:tcPr>
          <w:p w14:paraId="3D4C115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0.383</w:t>
            </w:r>
          </w:p>
        </w:tc>
        <w:tc>
          <w:tcPr>
            <w:tcW w:w="0" w:type="auto"/>
            <w:shd w:val="clear" w:color="auto" w:fill="auto"/>
            <w:vAlign w:val="center"/>
          </w:tcPr>
          <w:p w14:paraId="2A411D7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r>
      <w:tr w:rsidR="00E519CF" w:rsidRPr="00A8432E" w14:paraId="6C3D54BF" w14:textId="77777777" w:rsidTr="005903CD">
        <w:trPr>
          <w:jc w:val="center"/>
        </w:trPr>
        <w:tc>
          <w:tcPr>
            <w:tcW w:w="1232" w:type="dxa"/>
            <w:tcBorders>
              <w:bottom w:val="single" w:sz="4" w:space="0" w:color="auto"/>
            </w:tcBorders>
            <w:shd w:val="clear" w:color="auto" w:fill="auto"/>
            <w:vAlign w:val="center"/>
          </w:tcPr>
          <w:p w14:paraId="52E634F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tcBorders>
              <w:bottom w:val="single" w:sz="4" w:space="0" w:color="auto"/>
            </w:tcBorders>
            <w:shd w:val="clear" w:color="auto" w:fill="auto"/>
            <w:vAlign w:val="center"/>
          </w:tcPr>
          <w:p w14:paraId="648A9C4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tcBorders>
              <w:bottom w:val="single" w:sz="4" w:space="0" w:color="auto"/>
            </w:tcBorders>
            <w:vAlign w:val="center"/>
          </w:tcPr>
          <w:p w14:paraId="3499501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rs4327572</w:t>
            </w:r>
          </w:p>
        </w:tc>
        <w:tc>
          <w:tcPr>
            <w:tcW w:w="1442" w:type="dxa"/>
            <w:tcBorders>
              <w:bottom w:val="single" w:sz="4" w:space="0" w:color="auto"/>
            </w:tcBorders>
            <w:shd w:val="clear" w:color="auto" w:fill="auto"/>
            <w:vAlign w:val="center"/>
          </w:tcPr>
          <w:p w14:paraId="78A354F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T(minor)/C(major)</w:t>
            </w:r>
          </w:p>
        </w:tc>
        <w:tc>
          <w:tcPr>
            <w:tcW w:w="1466" w:type="dxa"/>
            <w:tcBorders>
              <w:bottom w:val="single" w:sz="4" w:space="0" w:color="auto"/>
            </w:tcBorders>
            <w:shd w:val="clear" w:color="auto" w:fill="auto"/>
            <w:vAlign w:val="center"/>
          </w:tcPr>
          <w:p w14:paraId="2CFF0E7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1.32 (1.17–1.49)</w:t>
            </w:r>
          </w:p>
        </w:tc>
        <w:tc>
          <w:tcPr>
            <w:tcW w:w="1248" w:type="dxa"/>
            <w:tcBorders>
              <w:bottom w:val="single" w:sz="4" w:space="0" w:color="auto"/>
            </w:tcBorders>
            <w:shd w:val="clear" w:color="auto" w:fill="auto"/>
            <w:vAlign w:val="center"/>
          </w:tcPr>
          <w:p w14:paraId="4FDB1F4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4.05 × 10</w:t>
            </w:r>
            <w:r w:rsidRPr="00A8432E">
              <w:rPr>
                <w:rFonts w:ascii="Palatino Linotype" w:eastAsia="Malgun Gothic" w:hAnsi="Palatino Linotype"/>
                <w:color w:val="auto"/>
                <w:sz w:val="16"/>
                <w:szCs w:val="16"/>
                <w:vertAlign w:val="superscript"/>
                <w:lang w:eastAsia="ko-KR"/>
              </w:rPr>
              <w:t xml:space="preserve">−6 </w:t>
            </w:r>
          </w:p>
        </w:tc>
        <w:tc>
          <w:tcPr>
            <w:tcW w:w="744" w:type="dxa"/>
            <w:tcBorders>
              <w:bottom w:val="single" w:sz="4" w:space="0" w:color="auto"/>
            </w:tcBorders>
            <w:shd w:val="clear" w:color="auto" w:fill="auto"/>
            <w:vAlign w:val="center"/>
          </w:tcPr>
          <w:p w14:paraId="244BF98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Cs/>
                <w:color w:val="auto"/>
                <w:kern w:val="2"/>
                <w:sz w:val="16"/>
                <w:szCs w:val="16"/>
                <w:lang w:eastAsia="ko-KR"/>
              </w:rPr>
              <w:t>0.062</w:t>
            </w:r>
          </w:p>
        </w:tc>
        <w:tc>
          <w:tcPr>
            <w:tcW w:w="745" w:type="dxa"/>
            <w:tcBorders>
              <w:bottom w:val="single" w:sz="4" w:space="0" w:color="auto"/>
            </w:tcBorders>
            <w:shd w:val="clear" w:color="auto" w:fill="auto"/>
            <w:vAlign w:val="center"/>
          </w:tcPr>
          <w:p w14:paraId="11AF965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0.981</w:t>
            </w:r>
          </w:p>
        </w:tc>
        <w:tc>
          <w:tcPr>
            <w:tcW w:w="0" w:type="auto"/>
            <w:tcBorders>
              <w:bottom w:val="single" w:sz="4" w:space="0" w:color="auto"/>
            </w:tcBorders>
            <w:shd w:val="clear" w:color="auto" w:fill="auto"/>
            <w:vAlign w:val="center"/>
          </w:tcPr>
          <w:p w14:paraId="1828591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0.103</w:t>
            </w:r>
          </w:p>
        </w:tc>
        <w:tc>
          <w:tcPr>
            <w:tcW w:w="0" w:type="auto"/>
            <w:tcBorders>
              <w:bottom w:val="single" w:sz="4" w:space="0" w:color="auto"/>
            </w:tcBorders>
            <w:shd w:val="clear" w:color="auto" w:fill="auto"/>
            <w:vAlign w:val="center"/>
          </w:tcPr>
          <w:p w14:paraId="5EEE58A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tcBorders>
              <w:bottom w:val="single" w:sz="4" w:space="0" w:color="auto"/>
            </w:tcBorders>
            <w:shd w:val="clear" w:color="auto" w:fill="auto"/>
            <w:vAlign w:val="center"/>
          </w:tcPr>
          <w:p w14:paraId="78CC4A0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0.007</w:t>
            </w:r>
          </w:p>
        </w:tc>
        <w:tc>
          <w:tcPr>
            <w:tcW w:w="0" w:type="auto"/>
            <w:tcBorders>
              <w:bottom w:val="single" w:sz="4" w:space="0" w:color="auto"/>
            </w:tcBorders>
            <w:shd w:val="clear" w:color="auto" w:fill="auto"/>
            <w:vAlign w:val="center"/>
          </w:tcPr>
          <w:p w14:paraId="5040A0F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0.878</w:t>
            </w:r>
          </w:p>
        </w:tc>
        <w:tc>
          <w:tcPr>
            <w:tcW w:w="0" w:type="auto"/>
            <w:tcBorders>
              <w:left w:val="nil"/>
              <w:bottom w:val="single" w:sz="4" w:space="0" w:color="auto"/>
            </w:tcBorders>
            <w:shd w:val="clear" w:color="auto" w:fill="auto"/>
            <w:vAlign w:val="center"/>
          </w:tcPr>
          <w:p w14:paraId="5A6C2D5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0.249</w:t>
            </w:r>
          </w:p>
        </w:tc>
        <w:tc>
          <w:tcPr>
            <w:tcW w:w="0" w:type="auto"/>
            <w:tcBorders>
              <w:bottom w:val="single" w:sz="4" w:space="0" w:color="auto"/>
            </w:tcBorders>
            <w:shd w:val="clear" w:color="auto" w:fill="auto"/>
            <w:vAlign w:val="center"/>
          </w:tcPr>
          <w:p w14:paraId="0315893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r>
      <w:tr w:rsidR="00E519CF" w:rsidRPr="00A8432E" w14:paraId="69AB32FF" w14:textId="77777777" w:rsidTr="005903CD">
        <w:trPr>
          <w:jc w:val="center"/>
        </w:trPr>
        <w:tc>
          <w:tcPr>
            <w:tcW w:w="1232" w:type="dxa"/>
            <w:shd w:val="clear" w:color="auto" w:fill="auto"/>
            <w:vAlign w:val="center"/>
          </w:tcPr>
          <w:p w14:paraId="07E920D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Anney et al., 2010 [30]</w:t>
            </w:r>
          </w:p>
        </w:tc>
        <w:tc>
          <w:tcPr>
            <w:tcW w:w="1793" w:type="dxa"/>
            <w:shd w:val="clear" w:color="auto" w:fill="auto"/>
            <w:vAlign w:val="center"/>
          </w:tcPr>
          <w:p w14:paraId="159CE56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3F1903A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rs4078417</w:t>
            </w:r>
          </w:p>
        </w:tc>
        <w:tc>
          <w:tcPr>
            <w:tcW w:w="1442" w:type="dxa"/>
            <w:shd w:val="clear" w:color="auto" w:fill="auto"/>
            <w:vAlign w:val="center"/>
          </w:tcPr>
          <w:p w14:paraId="3DADB45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 (minor allele)</w:t>
            </w:r>
          </w:p>
        </w:tc>
        <w:tc>
          <w:tcPr>
            <w:tcW w:w="1466" w:type="dxa"/>
            <w:shd w:val="clear" w:color="auto" w:fill="auto"/>
            <w:vAlign w:val="center"/>
          </w:tcPr>
          <w:p w14:paraId="4BED7BC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1.19 (1.10–1.30)</w:t>
            </w:r>
          </w:p>
        </w:tc>
        <w:tc>
          <w:tcPr>
            <w:tcW w:w="1248" w:type="dxa"/>
            <w:shd w:val="clear" w:color="auto" w:fill="auto"/>
            <w:vAlign w:val="center"/>
          </w:tcPr>
          <w:p w14:paraId="70B23DE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5.6 × 10</w:t>
            </w:r>
            <w:r w:rsidRPr="00A8432E">
              <w:rPr>
                <w:rFonts w:ascii="Palatino Linotype" w:eastAsia="Malgun Gothic" w:hAnsi="Palatino Linotype"/>
                <w:color w:val="auto"/>
                <w:sz w:val="16"/>
                <w:szCs w:val="16"/>
                <w:vertAlign w:val="superscript"/>
                <w:lang w:eastAsia="ko-KR"/>
              </w:rPr>
              <w:t xml:space="preserve">−5 </w:t>
            </w:r>
          </w:p>
        </w:tc>
        <w:tc>
          <w:tcPr>
            <w:tcW w:w="744" w:type="dxa"/>
            <w:shd w:val="clear" w:color="auto" w:fill="auto"/>
            <w:vAlign w:val="center"/>
          </w:tcPr>
          <w:p w14:paraId="00FDEB7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color w:val="auto"/>
                <w:kern w:val="2"/>
                <w:sz w:val="16"/>
                <w:szCs w:val="16"/>
                <w:lang w:eastAsia="ko-KR"/>
              </w:rPr>
              <w:t>0.574</w:t>
            </w:r>
          </w:p>
        </w:tc>
        <w:tc>
          <w:tcPr>
            <w:tcW w:w="745" w:type="dxa"/>
            <w:shd w:val="clear" w:color="auto" w:fill="auto"/>
            <w:vAlign w:val="center"/>
          </w:tcPr>
          <w:p w14:paraId="283EE33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F9F643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0.167</w:t>
            </w:r>
          </w:p>
        </w:tc>
        <w:tc>
          <w:tcPr>
            <w:tcW w:w="0" w:type="auto"/>
            <w:shd w:val="clear" w:color="auto" w:fill="auto"/>
            <w:vAlign w:val="center"/>
          </w:tcPr>
          <w:p w14:paraId="70D3550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0.995</w:t>
            </w:r>
          </w:p>
        </w:tc>
        <w:tc>
          <w:tcPr>
            <w:tcW w:w="0" w:type="auto"/>
            <w:shd w:val="clear" w:color="auto" w:fill="auto"/>
            <w:vAlign w:val="center"/>
          </w:tcPr>
          <w:p w14:paraId="76729A1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0.103</w:t>
            </w:r>
          </w:p>
        </w:tc>
        <w:tc>
          <w:tcPr>
            <w:tcW w:w="0" w:type="auto"/>
            <w:shd w:val="clear" w:color="auto" w:fill="auto"/>
            <w:vAlign w:val="center"/>
          </w:tcPr>
          <w:p w14:paraId="258F509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tcBorders>
              <w:left w:val="nil"/>
            </w:tcBorders>
            <w:shd w:val="clear" w:color="auto" w:fill="auto"/>
            <w:vAlign w:val="center"/>
          </w:tcPr>
          <w:p w14:paraId="06133C5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0.795</w:t>
            </w:r>
          </w:p>
        </w:tc>
        <w:tc>
          <w:tcPr>
            <w:tcW w:w="0" w:type="auto"/>
            <w:shd w:val="clear" w:color="auto" w:fill="auto"/>
            <w:vAlign w:val="center"/>
          </w:tcPr>
          <w:p w14:paraId="2AFDE79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50A0415A" w14:textId="77777777" w:rsidTr="005903CD">
        <w:trPr>
          <w:jc w:val="center"/>
        </w:trPr>
        <w:tc>
          <w:tcPr>
            <w:tcW w:w="1232" w:type="dxa"/>
            <w:tcBorders>
              <w:bottom w:val="single" w:sz="4" w:space="0" w:color="auto"/>
            </w:tcBorders>
            <w:shd w:val="clear" w:color="auto" w:fill="auto"/>
            <w:vAlign w:val="center"/>
          </w:tcPr>
          <w:p w14:paraId="67D04CF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tcBorders>
              <w:bottom w:val="single" w:sz="4" w:space="0" w:color="auto"/>
            </w:tcBorders>
            <w:shd w:val="clear" w:color="auto" w:fill="auto"/>
            <w:vAlign w:val="center"/>
          </w:tcPr>
          <w:p w14:paraId="3D262C0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PPP2R5C</w:t>
            </w:r>
          </w:p>
        </w:tc>
        <w:tc>
          <w:tcPr>
            <w:tcW w:w="1620" w:type="dxa"/>
            <w:tcBorders>
              <w:bottom w:val="single" w:sz="4" w:space="0" w:color="auto"/>
            </w:tcBorders>
            <w:vAlign w:val="center"/>
          </w:tcPr>
          <w:p w14:paraId="7C74B3A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rs7142002</w:t>
            </w:r>
          </w:p>
        </w:tc>
        <w:tc>
          <w:tcPr>
            <w:tcW w:w="1442" w:type="dxa"/>
            <w:tcBorders>
              <w:bottom w:val="single" w:sz="4" w:space="0" w:color="auto"/>
            </w:tcBorders>
            <w:shd w:val="clear" w:color="auto" w:fill="auto"/>
            <w:vAlign w:val="center"/>
          </w:tcPr>
          <w:p w14:paraId="241D121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G (minor allele)</w:t>
            </w:r>
          </w:p>
        </w:tc>
        <w:tc>
          <w:tcPr>
            <w:tcW w:w="1466" w:type="dxa"/>
            <w:tcBorders>
              <w:bottom w:val="single" w:sz="4" w:space="0" w:color="auto"/>
            </w:tcBorders>
            <w:shd w:val="clear" w:color="auto" w:fill="auto"/>
            <w:vAlign w:val="center"/>
          </w:tcPr>
          <w:p w14:paraId="0A4AEE8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0.64 (0.53–0.78)</w:t>
            </w:r>
          </w:p>
        </w:tc>
        <w:tc>
          <w:tcPr>
            <w:tcW w:w="1248" w:type="dxa"/>
            <w:tcBorders>
              <w:bottom w:val="single" w:sz="4" w:space="0" w:color="auto"/>
            </w:tcBorders>
            <w:shd w:val="clear" w:color="auto" w:fill="auto"/>
            <w:vAlign w:val="center"/>
          </w:tcPr>
          <w:p w14:paraId="77AD1DB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2.9 × 10</w:t>
            </w:r>
            <w:r w:rsidRPr="00A8432E">
              <w:rPr>
                <w:rFonts w:ascii="Palatino Linotype" w:eastAsia="Malgun Gothic" w:hAnsi="Palatino Linotype"/>
                <w:color w:val="auto"/>
                <w:sz w:val="16"/>
                <w:szCs w:val="16"/>
                <w:vertAlign w:val="superscript"/>
                <w:lang w:eastAsia="ko-KR"/>
              </w:rPr>
              <w:t xml:space="preserve">−6 </w:t>
            </w:r>
          </w:p>
        </w:tc>
        <w:tc>
          <w:tcPr>
            <w:tcW w:w="744" w:type="dxa"/>
            <w:tcBorders>
              <w:bottom w:val="single" w:sz="4" w:space="0" w:color="auto"/>
            </w:tcBorders>
            <w:shd w:val="clear" w:color="auto" w:fill="auto"/>
            <w:vAlign w:val="center"/>
          </w:tcPr>
          <w:p w14:paraId="4759AE3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0.004</w:t>
            </w:r>
          </w:p>
        </w:tc>
        <w:tc>
          <w:tcPr>
            <w:tcW w:w="745" w:type="dxa"/>
            <w:tcBorders>
              <w:bottom w:val="single" w:sz="4" w:space="0" w:color="auto"/>
            </w:tcBorders>
            <w:shd w:val="clear" w:color="auto" w:fill="auto"/>
            <w:vAlign w:val="center"/>
          </w:tcPr>
          <w:p w14:paraId="567CC7B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0.343</w:t>
            </w:r>
          </w:p>
        </w:tc>
        <w:tc>
          <w:tcPr>
            <w:tcW w:w="0" w:type="auto"/>
            <w:tcBorders>
              <w:bottom w:val="single" w:sz="4" w:space="0" w:color="auto"/>
            </w:tcBorders>
            <w:shd w:val="clear" w:color="auto" w:fill="auto"/>
            <w:vAlign w:val="center"/>
          </w:tcPr>
          <w:p w14:paraId="0C05EA7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color w:val="auto"/>
                <w:kern w:val="2"/>
                <w:sz w:val="16"/>
                <w:szCs w:val="16"/>
                <w:lang w:eastAsia="ko-KR"/>
              </w:rPr>
              <w:t>0.687</w:t>
            </w:r>
          </w:p>
        </w:tc>
        <w:tc>
          <w:tcPr>
            <w:tcW w:w="0" w:type="auto"/>
            <w:tcBorders>
              <w:bottom w:val="single" w:sz="4" w:space="0" w:color="auto"/>
            </w:tcBorders>
            <w:shd w:val="clear" w:color="auto" w:fill="auto"/>
            <w:vAlign w:val="center"/>
          </w:tcPr>
          <w:p w14:paraId="5A00487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bottom w:val="single" w:sz="4" w:space="0" w:color="auto"/>
            </w:tcBorders>
            <w:shd w:val="clear" w:color="auto" w:fill="auto"/>
            <w:vAlign w:val="center"/>
          </w:tcPr>
          <w:p w14:paraId="57E905C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0.028</w:t>
            </w:r>
          </w:p>
        </w:tc>
        <w:tc>
          <w:tcPr>
            <w:tcW w:w="0" w:type="auto"/>
            <w:tcBorders>
              <w:bottom w:val="single" w:sz="4" w:space="0" w:color="auto"/>
            </w:tcBorders>
            <w:shd w:val="clear" w:color="auto" w:fill="auto"/>
            <w:vAlign w:val="center"/>
          </w:tcPr>
          <w:p w14:paraId="218E6EA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0.966</w:t>
            </w:r>
          </w:p>
        </w:tc>
        <w:tc>
          <w:tcPr>
            <w:tcW w:w="0" w:type="auto"/>
            <w:tcBorders>
              <w:left w:val="nil"/>
              <w:bottom w:val="single" w:sz="4" w:space="0" w:color="auto"/>
            </w:tcBorders>
            <w:shd w:val="clear" w:color="auto" w:fill="auto"/>
            <w:vAlign w:val="center"/>
          </w:tcPr>
          <w:p w14:paraId="703765E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0.459</w:t>
            </w:r>
          </w:p>
        </w:tc>
        <w:tc>
          <w:tcPr>
            <w:tcW w:w="0" w:type="auto"/>
            <w:tcBorders>
              <w:bottom w:val="single" w:sz="4" w:space="0" w:color="auto"/>
            </w:tcBorders>
            <w:shd w:val="clear" w:color="auto" w:fill="auto"/>
            <w:vAlign w:val="center"/>
          </w:tcPr>
          <w:p w14:paraId="184CAD4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r>
      <w:tr w:rsidR="00E519CF" w:rsidRPr="00A8432E" w14:paraId="32A371E0" w14:textId="77777777" w:rsidTr="005903CD">
        <w:trPr>
          <w:jc w:val="center"/>
        </w:trPr>
        <w:tc>
          <w:tcPr>
            <w:tcW w:w="1232" w:type="dxa"/>
            <w:tcBorders>
              <w:top w:val="single" w:sz="4" w:space="0" w:color="auto"/>
            </w:tcBorders>
            <w:shd w:val="clear" w:color="auto" w:fill="auto"/>
            <w:vAlign w:val="center"/>
          </w:tcPr>
          <w:p w14:paraId="2EF7FB4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lastRenderedPageBreak/>
              <w:t>Kuo et al., 2015 [33]</w:t>
            </w:r>
          </w:p>
        </w:tc>
        <w:tc>
          <w:tcPr>
            <w:tcW w:w="1793" w:type="dxa"/>
            <w:tcBorders>
              <w:top w:val="single" w:sz="4" w:space="0" w:color="auto"/>
            </w:tcBorders>
            <w:shd w:val="clear" w:color="auto" w:fill="auto"/>
            <w:vAlign w:val="center"/>
          </w:tcPr>
          <w:p w14:paraId="7A6EB31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NAALADL2</w:t>
            </w:r>
          </w:p>
        </w:tc>
        <w:tc>
          <w:tcPr>
            <w:tcW w:w="1620" w:type="dxa"/>
            <w:tcBorders>
              <w:top w:val="single" w:sz="4" w:space="0" w:color="auto"/>
            </w:tcBorders>
            <w:vAlign w:val="center"/>
          </w:tcPr>
          <w:p w14:paraId="03DA832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rs3914502</w:t>
            </w:r>
          </w:p>
        </w:tc>
        <w:tc>
          <w:tcPr>
            <w:tcW w:w="1442" w:type="dxa"/>
            <w:tcBorders>
              <w:top w:val="single" w:sz="4" w:space="0" w:color="auto"/>
            </w:tcBorders>
            <w:shd w:val="clear" w:color="auto" w:fill="auto"/>
            <w:vAlign w:val="center"/>
          </w:tcPr>
          <w:p w14:paraId="70E74A2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A</w:t>
            </w:r>
            <w:r w:rsidRPr="00A8432E">
              <w:rPr>
                <w:rFonts w:ascii="Palatino Linotype" w:eastAsia="Malgun Gothic" w:hAnsi="Palatino Linotype"/>
                <w:color w:val="auto"/>
                <w:sz w:val="16"/>
                <w:szCs w:val="16"/>
                <w:lang w:eastAsia="ko-KR"/>
              </w:rPr>
              <w:t xml:space="preserve"> (minor allele)</w:t>
            </w:r>
          </w:p>
        </w:tc>
        <w:tc>
          <w:tcPr>
            <w:tcW w:w="1466" w:type="dxa"/>
            <w:tcBorders>
              <w:top w:val="single" w:sz="4" w:space="0" w:color="auto"/>
            </w:tcBorders>
            <w:shd w:val="clear" w:color="auto" w:fill="auto"/>
            <w:vAlign w:val="center"/>
          </w:tcPr>
          <w:p w14:paraId="7414E78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1.4 (1.2</w:t>
            </w:r>
            <w:r w:rsidRPr="00A8432E">
              <w:rPr>
                <w:rFonts w:ascii="Palatino Linotype" w:eastAsia="Malgun Gothic" w:hAnsi="Palatino Linotype"/>
                <w:color w:val="auto"/>
                <w:sz w:val="16"/>
                <w:szCs w:val="16"/>
                <w:lang w:eastAsia="ko-KR"/>
              </w:rPr>
              <w:t>–</w:t>
            </w:r>
            <w:r w:rsidRPr="00A8432E">
              <w:rPr>
                <w:rFonts w:ascii="Palatino Linotype" w:hAnsi="Palatino Linotype"/>
                <w:color w:val="auto"/>
                <w:sz w:val="16"/>
                <w:szCs w:val="16"/>
                <w:lang w:eastAsia="ko-KR"/>
              </w:rPr>
              <w:t>1.6)</w:t>
            </w:r>
          </w:p>
        </w:tc>
        <w:tc>
          <w:tcPr>
            <w:tcW w:w="1248" w:type="dxa"/>
            <w:tcBorders>
              <w:top w:val="single" w:sz="4" w:space="0" w:color="auto"/>
            </w:tcBorders>
            <w:shd w:val="clear" w:color="auto" w:fill="auto"/>
            <w:vAlign w:val="center"/>
          </w:tcPr>
          <w:p w14:paraId="6103F25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 xml:space="preserve">3.5 </w:t>
            </w:r>
            <w:r w:rsidRPr="00A8432E">
              <w:rPr>
                <w:rFonts w:ascii="Palatino Linotype" w:eastAsia="Malgun Gothic" w:hAnsi="Palatino Linotype"/>
                <w:color w:val="auto"/>
                <w:sz w:val="16"/>
                <w:szCs w:val="16"/>
                <w:lang w:eastAsia="ko-KR"/>
              </w:rPr>
              <w:t>× 10</w:t>
            </w:r>
            <w:r w:rsidRPr="00A8432E">
              <w:rPr>
                <w:rFonts w:ascii="Palatino Linotype" w:eastAsia="Malgun Gothic" w:hAnsi="Palatino Linotype"/>
                <w:color w:val="auto"/>
                <w:sz w:val="16"/>
                <w:szCs w:val="16"/>
                <w:vertAlign w:val="superscript"/>
                <w:lang w:eastAsia="ko-KR"/>
              </w:rPr>
              <w:t xml:space="preserve">−6 </w:t>
            </w:r>
          </w:p>
        </w:tc>
        <w:tc>
          <w:tcPr>
            <w:tcW w:w="744" w:type="dxa"/>
            <w:tcBorders>
              <w:top w:val="single" w:sz="4" w:space="0" w:color="auto"/>
            </w:tcBorders>
            <w:shd w:val="clear" w:color="auto" w:fill="auto"/>
            <w:vAlign w:val="center"/>
          </w:tcPr>
          <w:p w14:paraId="6F75305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0.012</w:t>
            </w:r>
          </w:p>
        </w:tc>
        <w:tc>
          <w:tcPr>
            <w:tcW w:w="745" w:type="dxa"/>
            <w:tcBorders>
              <w:top w:val="single" w:sz="4" w:space="0" w:color="auto"/>
            </w:tcBorders>
            <w:shd w:val="clear" w:color="auto" w:fill="auto"/>
            <w:vAlign w:val="center"/>
          </w:tcPr>
          <w:p w14:paraId="7DCCB55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0.844</w:t>
            </w:r>
          </w:p>
        </w:tc>
        <w:tc>
          <w:tcPr>
            <w:tcW w:w="0" w:type="auto"/>
            <w:tcBorders>
              <w:top w:val="single" w:sz="4" w:space="0" w:color="auto"/>
            </w:tcBorders>
            <w:shd w:val="clear" w:color="auto" w:fill="auto"/>
            <w:vAlign w:val="center"/>
          </w:tcPr>
          <w:p w14:paraId="3157053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0.062</w:t>
            </w:r>
          </w:p>
        </w:tc>
        <w:tc>
          <w:tcPr>
            <w:tcW w:w="0" w:type="auto"/>
            <w:tcBorders>
              <w:top w:val="single" w:sz="4" w:space="0" w:color="auto"/>
            </w:tcBorders>
            <w:shd w:val="clear" w:color="auto" w:fill="auto"/>
            <w:vAlign w:val="center"/>
          </w:tcPr>
          <w:p w14:paraId="726F9A4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0.985</w:t>
            </w:r>
          </w:p>
        </w:tc>
        <w:tc>
          <w:tcPr>
            <w:tcW w:w="0" w:type="auto"/>
            <w:tcBorders>
              <w:top w:val="single" w:sz="4" w:space="0" w:color="auto"/>
            </w:tcBorders>
            <w:shd w:val="clear" w:color="auto" w:fill="auto"/>
            <w:vAlign w:val="center"/>
          </w:tcPr>
          <w:p w14:paraId="3E7F197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0.001</w:t>
            </w:r>
          </w:p>
        </w:tc>
        <w:tc>
          <w:tcPr>
            <w:tcW w:w="0" w:type="auto"/>
            <w:tcBorders>
              <w:top w:val="single" w:sz="4" w:space="0" w:color="auto"/>
            </w:tcBorders>
            <w:shd w:val="clear" w:color="auto" w:fill="auto"/>
            <w:vAlign w:val="center"/>
          </w:tcPr>
          <w:p w14:paraId="2D01E67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color w:val="auto"/>
                <w:kern w:val="2"/>
                <w:sz w:val="16"/>
                <w:szCs w:val="16"/>
                <w:lang w:eastAsia="ko-KR"/>
              </w:rPr>
              <w:t>0.482</w:t>
            </w:r>
          </w:p>
        </w:tc>
        <w:tc>
          <w:tcPr>
            <w:tcW w:w="0" w:type="auto"/>
            <w:tcBorders>
              <w:top w:val="single" w:sz="4" w:space="0" w:color="auto"/>
              <w:left w:val="nil"/>
            </w:tcBorders>
            <w:shd w:val="clear" w:color="auto" w:fill="auto"/>
            <w:vAlign w:val="center"/>
          </w:tcPr>
          <w:p w14:paraId="3CF442F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0.051</w:t>
            </w:r>
          </w:p>
        </w:tc>
        <w:tc>
          <w:tcPr>
            <w:tcW w:w="0" w:type="auto"/>
            <w:tcBorders>
              <w:top w:val="single" w:sz="4" w:space="0" w:color="auto"/>
            </w:tcBorders>
            <w:shd w:val="clear" w:color="auto" w:fill="auto"/>
            <w:vAlign w:val="center"/>
          </w:tcPr>
          <w:p w14:paraId="01B9093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0.982</w:t>
            </w:r>
          </w:p>
        </w:tc>
      </w:tr>
      <w:tr w:rsidR="00E519CF" w:rsidRPr="00A8432E" w14:paraId="0E7179DE" w14:textId="77777777" w:rsidTr="005903CD">
        <w:trPr>
          <w:jc w:val="center"/>
        </w:trPr>
        <w:tc>
          <w:tcPr>
            <w:tcW w:w="1232" w:type="dxa"/>
            <w:shd w:val="clear" w:color="auto" w:fill="auto"/>
            <w:vAlign w:val="center"/>
          </w:tcPr>
          <w:p w14:paraId="4354719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1997CA0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NAALADL2</w:t>
            </w:r>
          </w:p>
        </w:tc>
        <w:tc>
          <w:tcPr>
            <w:tcW w:w="1620" w:type="dxa"/>
            <w:vAlign w:val="center"/>
          </w:tcPr>
          <w:p w14:paraId="6F2E9CF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rs2222447</w:t>
            </w:r>
          </w:p>
        </w:tc>
        <w:tc>
          <w:tcPr>
            <w:tcW w:w="1442" w:type="dxa"/>
            <w:shd w:val="clear" w:color="auto" w:fill="auto"/>
            <w:vAlign w:val="center"/>
          </w:tcPr>
          <w:p w14:paraId="6A48F74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A</w:t>
            </w:r>
            <w:r w:rsidRPr="00A8432E">
              <w:rPr>
                <w:rFonts w:ascii="Palatino Linotype" w:eastAsia="Malgun Gothic" w:hAnsi="Palatino Linotype"/>
                <w:color w:val="auto"/>
                <w:sz w:val="16"/>
                <w:szCs w:val="16"/>
                <w:lang w:eastAsia="ko-KR"/>
              </w:rPr>
              <w:t xml:space="preserve"> (minor allele)</w:t>
            </w:r>
          </w:p>
        </w:tc>
        <w:tc>
          <w:tcPr>
            <w:tcW w:w="1466" w:type="dxa"/>
            <w:shd w:val="clear" w:color="auto" w:fill="auto"/>
            <w:vAlign w:val="center"/>
          </w:tcPr>
          <w:p w14:paraId="0C42BA7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0.7 (0.6</w:t>
            </w:r>
            <w:r w:rsidRPr="00A8432E">
              <w:rPr>
                <w:rFonts w:ascii="Palatino Linotype" w:eastAsia="Malgun Gothic" w:hAnsi="Palatino Linotype"/>
                <w:color w:val="auto"/>
                <w:sz w:val="16"/>
                <w:szCs w:val="16"/>
                <w:lang w:eastAsia="ko-KR"/>
              </w:rPr>
              <w:t>–</w:t>
            </w:r>
            <w:r w:rsidRPr="00A8432E">
              <w:rPr>
                <w:rFonts w:ascii="Palatino Linotype" w:hAnsi="Palatino Linotype"/>
                <w:color w:val="auto"/>
                <w:sz w:val="16"/>
                <w:szCs w:val="16"/>
                <w:lang w:eastAsia="ko-KR"/>
              </w:rPr>
              <w:t>0.8)</w:t>
            </w:r>
          </w:p>
        </w:tc>
        <w:tc>
          <w:tcPr>
            <w:tcW w:w="1248" w:type="dxa"/>
            <w:shd w:val="clear" w:color="auto" w:fill="auto"/>
            <w:vAlign w:val="center"/>
          </w:tcPr>
          <w:p w14:paraId="76F7CA4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 xml:space="preserve">5.3 </w:t>
            </w:r>
            <w:r w:rsidRPr="00A8432E">
              <w:rPr>
                <w:rFonts w:ascii="Palatino Linotype" w:eastAsia="Malgun Gothic" w:hAnsi="Palatino Linotype"/>
                <w:color w:val="auto"/>
                <w:sz w:val="16"/>
                <w:szCs w:val="16"/>
                <w:lang w:eastAsia="ko-KR"/>
              </w:rPr>
              <w:t>× 10</w:t>
            </w:r>
            <w:r w:rsidRPr="00A8432E">
              <w:rPr>
                <w:rFonts w:ascii="Palatino Linotype" w:eastAsia="Malgun Gothic" w:hAnsi="Palatino Linotype"/>
                <w:color w:val="auto"/>
                <w:sz w:val="16"/>
                <w:szCs w:val="16"/>
                <w:vertAlign w:val="superscript"/>
                <w:lang w:eastAsia="ko-KR"/>
              </w:rPr>
              <w:t xml:space="preserve">−5 </w:t>
            </w:r>
          </w:p>
        </w:tc>
        <w:tc>
          <w:tcPr>
            <w:tcW w:w="744" w:type="dxa"/>
            <w:shd w:val="clear" w:color="auto" w:fill="auto"/>
            <w:vAlign w:val="center"/>
          </w:tcPr>
          <w:p w14:paraId="1B190E3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0.005</w:t>
            </w:r>
          </w:p>
        </w:tc>
        <w:tc>
          <w:tcPr>
            <w:tcW w:w="745" w:type="dxa"/>
            <w:shd w:val="clear" w:color="auto" w:fill="auto"/>
            <w:vAlign w:val="center"/>
          </w:tcPr>
          <w:p w14:paraId="2B42516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0.763</w:t>
            </w:r>
          </w:p>
        </w:tc>
        <w:tc>
          <w:tcPr>
            <w:tcW w:w="0" w:type="auto"/>
            <w:shd w:val="clear" w:color="auto" w:fill="auto"/>
            <w:vAlign w:val="center"/>
          </w:tcPr>
          <w:p w14:paraId="2A38DF7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0.030</w:t>
            </w:r>
          </w:p>
        </w:tc>
        <w:tc>
          <w:tcPr>
            <w:tcW w:w="0" w:type="auto"/>
            <w:shd w:val="clear" w:color="auto" w:fill="auto"/>
            <w:vAlign w:val="center"/>
          </w:tcPr>
          <w:p w14:paraId="62E0A66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0.969</w:t>
            </w:r>
          </w:p>
        </w:tc>
        <w:tc>
          <w:tcPr>
            <w:tcW w:w="0" w:type="auto"/>
            <w:shd w:val="clear" w:color="auto" w:fill="auto"/>
            <w:vAlign w:val="center"/>
          </w:tcPr>
          <w:p w14:paraId="5F5D7C2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0.000</w:t>
            </w:r>
          </w:p>
        </w:tc>
        <w:tc>
          <w:tcPr>
            <w:tcW w:w="0" w:type="auto"/>
            <w:shd w:val="clear" w:color="auto" w:fill="auto"/>
            <w:vAlign w:val="center"/>
          </w:tcPr>
          <w:p w14:paraId="2071258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0.178</w:t>
            </w:r>
          </w:p>
        </w:tc>
        <w:tc>
          <w:tcPr>
            <w:tcW w:w="0" w:type="auto"/>
            <w:tcBorders>
              <w:left w:val="nil"/>
            </w:tcBorders>
            <w:shd w:val="clear" w:color="auto" w:fill="auto"/>
            <w:vAlign w:val="center"/>
          </w:tcPr>
          <w:p w14:paraId="2FBAB1A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0.013</w:t>
            </w:r>
          </w:p>
        </w:tc>
        <w:tc>
          <w:tcPr>
            <w:tcW w:w="0" w:type="auto"/>
            <w:shd w:val="clear" w:color="auto" w:fill="auto"/>
            <w:vAlign w:val="center"/>
          </w:tcPr>
          <w:p w14:paraId="283EDB5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0.932</w:t>
            </w:r>
          </w:p>
        </w:tc>
      </w:tr>
      <w:tr w:rsidR="00E519CF" w:rsidRPr="00A8432E" w14:paraId="52128077" w14:textId="77777777" w:rsidTr="005903CD">
        <w:trPr>
          <w:jc w:val="center"/>
        </w:trPr>
        <w:tc>
          <w:tcPr>
            <w:tcW w:w="1232" w:type="dxa"/>
            <w:shd w:val="clear" w:color="auto" w:fill="auto"/>
            <w:vAlign w:val="center"/>
          </w:tcPr>
          <w:p w14:paraId="325CE44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30AE858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32468BE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rs12543592</w:t>
            </w:r>
          </w:p>
        </w:tc>
        <w:tc>
          <w:tcPr>
            <w:tcW w:w="1442" w:type="dxa"/>
            <w:shd w:val="clear" w:color="auto" w:fill="auto"/>
            <w:vAlign w:val="center"/>
          </w:tcPr>
          <w:p w14:paraId="5771E54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G</w:t>
            </w:r>
            <w:r w:rsidRPr="00A8432E">
              <w:rPr>
                <w:rFonts w:ascii="Palatino Linotype" w:eastAsia="Malgun Gothic" w:hAnsi="Palatino Linotype"/>
                <w:color w:val="auto"/>
                <w:sz w:val="16"/>
                <w:szCs w:val="16"/>
                <w:lang w:eastAsia="ko-KR"/>
              </w:rPr>
              <w:t xml:space="preserve"> (minor allele)</w:t>
            </w:r>
          </w:p>
        </w:tc>
        <w:tc>
          <w:tcPr>
            <w:tcW w:w="1466" w:type="dxa"/>
            <w:shd w:val="clear" w:color="auto" w:fill="auto"/>
            <w:vAlign w:val="center"/>
          </w:tcPr>
          <w:p w14:paraId="4776804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0.7 (0.6</w:t>
            </w:r>
            <w:r w:rsidRPr="00A8432E">
              <w:rPr>
                <w:rFonts w:ascii="Palatino Linotype" w:eastAsia="Malgun Gothic" w:hAnsi="Palatino Linotype"/>
                <w:color w:val="auto"/>
                <w:sz w:val="16"/>
                <w:szCs w:val="16"/>
                <w:lang w:eastAsia="ko-KR"/>
              </w:rPr>
              <w:t>–</w:t>
            </w:r>
            <w:r w:rsidRPr="00A8432E">
              <w:rPr>
                <w:rFonts w:ascii="Palatino Linotype" w:hAnsi="Palatino Linotype"/>
                <w:color w:val="auto"/>
                <w:sz w:val="16"/>
                <w:szCs w:val="16"/>
                <w:lang w:eastAsia="ko-KR"/>
              </w:rPr>
              <w:t>0.8)</w:t>
            </w:r>
          </w:p>
        </w:tc>
        <w:tc>
          <w:tcPr>
            <w:tcW w:w="1248" w:type="dxa"/>
            <w:shd w:val="clear" w:color="auto" w:fill="auto"/>
            <w:vAlign w:val="center"/>
          </w:tcPr>
          <w:p w14:paraId="282424A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 xml:space="preserve">3.2 </w:t>
            </w:r>
            <w:r w:rsidRPr="00A8432E">
              <w:rPr>
                <w:rFonts w:ascii="Palatino Linotype" w:eastAsia="Malgun Gothic" w:hAnsi="Palatino Linotype"/>
                <w:color w:val="auto"/>
                <w:sz w:val="16"/>
                <w:szCs w:val="16"/>
                <w:lang w:eastAsia="ko-KR"/>
              </w:rPr>
              <w:t>× 10</w:t>
            </w:r>
            <w:r w:rsidRPr="00A8432E">
              <w:rPr>
                <w:rFonts w:ascii="Palatino Linotype" w:eastAsia="Malgun Gothic" w:hAnsi="Palatino Linotype"/>
                <w:color w:val="auto"/>
                <w:sz w:val="16"/>
                <w:szCs w:val="16"/>
                <w:vertAlign w:val="superscript"/>
                <w:lang w:eastAsia="ko-KR"/>
              </w:rPr>
              <w:t xml:space="preserve">−6 </w:t>
            </w:r>
          </w:p>
        </w:tc>
        <w:tc>
          <w:tcPr>
            <w:tcW w:w="744" w:type="dxa"/>
            <w:shd w:val="clear" w:color="auto" w:fill="auto"/>
            <w:vAlign w:val="center"/>
          </w:tcPr>
          <w:p w14:paraId="0D9F9E2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0.005</w:t>
            </w:r>
          </w:p>
        </w:tc>
        <w:tc>
          <w:tcPr>
            <w:tcW w:w="745" w:type="dxa"/>
            <w:shd w:val="clear" w:color="auto" w:fill="auto"/>
            <w:vAlign w:val="center"/>
          </w:tcPr>
          <w:p w14:paraId="3F82CC1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0.763</w:t>
            </w:r>
          </w:p>
        </w:tc>
        <w:tc>
          <w:tcPr>
            <w:tcW w:w="0" w:type="auto"/>
            <w:shd w:val="clear" w:color="auto" w:fill="auto"/>
            <w:vAlign w:val="center"/>
          </w:tcPr>
          <w:p w14:paraId="17DCF96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0.030</w:t>
            </w:r>
          </w:p>
        </w:tc>
        <w:tc>
          <w:tcPr>
            <w:tcW w:w="0" w:type="auto"/>
            <w:shd w:val="clear" w:color="auto" w:fill="auto"/>
            <w:vAlign w:val="center"/>
          </w:tcPr>
          <w:p w14:paraId="1358DD3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0.969</w:t>
            </w:r>
          </w:p>
        </w:tc>
        <w:tc>
          <w:tcPr>
            <w:tcW w:w="0" w:type="auto"/>
            <w:shd w:val="clear" w:color="auto" w:fill="auto"/>
            <w:vAlign w:val="center"/>
          </w:tcPr>
          <w:p w14:paraId="532AE63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0.000</w:t>
            </w:r>
          </w:p>
        </w:tc>
        <w:tc>
          <w:tcPr>
            <w:tcW w:w="0" w:type="auto"/>
            <w:shd w:val="clear" w:color="auto" w:fill="auto"/>
            <w:vAlign w:val="center"/>
          </w:tcPr>
          <w:p w14:paraId="2FCF7D8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0.178</w:t>
            </w:r>
          </w:p>
        </w:tc>
        <w:tc>
          <w:tcPr>
            <w:tcW w:w="0" w:type="auto"/>
            <w:tcBorders>
              <w:left w:val="nil"/>
            </w:tcBorders>
            <w:shd w:val="clear" w:color="auto" w:fill="auto"/>
            <w:vAlign w:val="center"/>
          </w:tcPr>
          <w:p w14:paraId="460FE6A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0.013</w:t>
            </w:r>
          </w:p>
        </w:tc>
        <w:tc>
          <w:tcPr>
            <w:tcW w:w="0" w:type="auto"/>
            <w:shd w:val="clear" w:color="auto" w:fill="auto"/>
            <w:vAlign w:val="center"/>
          </w:tcPr>
          <w:p w14:paraId="6B0FA3F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0.932</w:t>
            </w:r>
          </w:p>
        </w:tc>
      </w:tr>
      <w:tr w:rsidR="00E519CF" w:rsidRPr="00A8432E" w14:paraId="2D58380F" w14:textId="77777777" w:rsidTr="005903CD">
        <w:trPr>
          <w:jc w:val="center"/>
        </w:trPr>
        <w:tc>
          <w:tcPr>
            <w:tcW w:w="1232" w:type="dxa"/>
            <w:shd w:val="clear" w:color="auto" w:fill="auto"/>
            <w:vAlign w:val="center"/>
          </w:tcPr>
          <w:p w14:paraId="2AD73C8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1E3AFFE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5879405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rs7026342</w:t>
            </w:r>
          </w:p>
        </w:tc>
        <w:tc>
          <w:tcPr>
            <w:tcW w:w="1442" w:type="dxa"/>
            <w:shd w:val="clear" w:color="auto" w:fill="auto"/>
            <w:vAlign w:val="center"/>
          </w:tcPr>
          <w:p w14:paraId="3EA59B7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C</w:t>
            </w:r>
            <w:r w:rsidRPr="00A8432E">
              <w:rPr>
                <w:rFonts w:ascii="Palatino Linotype" w:eastAsia="Malgun Gothic" w:hAnsi="Palatino Linotype"/>
                <w:color w:val="auto"/>
                <w:sz w:val="16"/>
                <w:szCs w:val="16"/>
                <w:lang w:eastAsia="ko-KR"/>
              </w:rPr>
              <w:t xml:space="preserve"> (minor allele)</w:t>
            </w:r>
          </w:p>
        </w:tc>
        <w:tc>
          <w:tcPr>
            <w:tcW w:w="1466" w:type="dxa"/>
            <w:shd w:val="clear" w:color="auto" w:fill="auto"/>
            <w:vAlign w:val="center"/>
          </w:tcPr>
          <w:p w14:paraId="724968C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1.6 (1.2</w:t>
            </w:r>
            <w:r w:rsidRPr="00A8432E">
              <w:rPr>
                <w:rFonts w:ascii="Palatino Linotype" w:eastAsia="Malgun Gothic" w:hAnsi="Palatino Linotype"/>
                <w:color w:val="auto"/>
                <w:sz w:val="16"/>
                <w:szCs w:val="16"/>
                <w:lang w:eastAsia="ko-KR"/>
              </w:rPr>
              <w:t>–</w:t>
            </w:r>
            <w:r w:rsidRPr="00A8432E">
              <w:rPr>
                <w:rFonts w:ascii="Palatino Linotype" w:hAnsi="Palatino Linotype"/>
                <w:color w:val="auto"/>
                <w:sz w:val="16"/>
                <w:szCs w:val="16"/>
                <w:lang w:eastAsia="ko-KR"/>
              </w:rPr>
              <w:t>2.0)</w:t>
            </w:r>
          </w:p>
        </w:tc>
        <w:tc>
          <w:tcPr>
            <w:tcW w:w="1248" w:type="dxa"/>
            <w:shd w:val="clear" w:color="auto" w:fill="auto"/>
            <w:vAlign w:val="center"/>
          </w:tcPr>
          <w:p w14:paraId="0546CBD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 xml:space="preserve">1.8 </w:t>
            </w:r>
            <w:r w:rsidRPr="00A8432E">
              <w:rPr>
                <w:rFonts w:ascii="Palatino Linotype" w:eastAsia="Malgun Gothic" w:hAnsi="Palatino Linotype"/>
                <w:color w:val="auto"/>
                <w:sz w:val="16"/>
                <w:szCs w:val="16"/>
                <w:lang w:eastAsia="ko-KR"/>
              </w:rPr>
              <w:t>× 10</w:t>
            </w:r>
            <w:r w:rsidRPr="00A8432E">
              <w:rPr>
                <w:rFonts w:ascii="Palatino Linotype" w:eastAsia="Malgun Gothic" w:hAnsi="Palatino Linotype"/>
                <w:color w:val="auto"/>
                <w:sz w:val="16"/>
                <w:szCs w:val="16"/>
                <w:vertAlign w:val="superscript"/>
                <w:lang w:eastAsia="ko-KR"/>
              </w:rPr>
              <w:t xml:space="preserve">−4 </w:t>
            </w:r>
          </w:p>
        </w:tc>
        <w:tc>
          <w:tcPr>
            <w:tcW w:w="744" w:type="dxa"/>
            <w:shd w:val="clear" w:color="auto" w:fill="auto"/>
            <w:vAlign w:val="center"/>
          </w:tcPr>
          <w:p w14:paraId="08065CF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0.006</w:t>
            </w:r>
          </w:p>
        </w:tc>
        <w:tc>
          <w:tcPr>
            <w:tcW w:w="745" w:type="dxa"/>
            <w:shd w:val="clear" w:color="auto" w:fill="auto"/>
            <w:vAlign w:val="center"/>
          </w:tcPr>
          <w:p w14:paraId="7728EDC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0.285</w:t>
            </w:r>
          </w:p>
        </w:tc>
        <w:tc>
          <w:tcPr>
            <w:tcW w:w="0" w:type="auto"/>
            <w:shd w:val="clear" w:color="auto" w:fill="auto"/>
            <w:vAlign w:val="center"/>
          </w:tcPr>
          <w:p w14:paraId="7836F62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color w:val="auto"/>
                <w:kern w:val="2"/>
                <w:sz w:val="16"/>
                <w:szCs w:val="16"/>
                <w:lang w:eastAsia="ko-KR"/>
              </w:rPr>
              <w:t>0.864</w:t>
            </w:r>
          </w:p>
        </w:tc>
        <w:tc>
          <w:tcPr>
            <w:tcW w:w="0" w:type="auto"/>
            <w:shd w:val="clear" w:color="auto" w:fill="auto"/>
            <w:vAlign w:val="center"/>
          </w:tcPr>
          <w:p w14:paraId="6F8D668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EA2D30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0.113</w:t>
            </w:r>
          </w:p>
        </w:tc>
        <w:tc>
          <w:tcPr>
            <w:tcW w:w="0" w:type="auto"/>
            <w:shd w:val="clear" w:color="auto" w:fill="auto"/>
            <w:vAlign w:val="center"/>
          </w:tcPr>
          <w:p w14:paraId="6785D3B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color w:val="auto"/>
                <w:kern w:val="2"/>
                <w:sz w:val="16"/>
                <w:szCs w:val="16"/>
                <w:lang w:eastAsia="ko-KR"/>
              </w:rPr>
              <w:t>0.992</w:t>
            </w:r>
          </w:p>
        </w:tc>
        <w:tc>
          <w:tcPr>
            <w:tcW w:w="0" w:type="auto"/>
            <w:tcBorders>
              <w:left w:val="nil"/>
            </w:tcBorders>
            <w:shd w:val="clear" w:color="auto" w:fill="auto"/>
            <w:vAlign w:val="center"/>
          </w:tcPr>
          <w:p w14:paraId="1417BAB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0.749</w:t>
            </w:r>
          </w:p>
        </w:tc>
        <w:tc>
          <w:tcPr>
            <w:tcW w:w="0" w:type="auto"/>
            <w:shd w:val="clear" w:color="auto" w:fill="auto"/>
            <w:vAlign w:val="center"/>
          </w:tcPr>
          <w:p w14:paraId="6D63EBC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5D88384F" w14:textId="77777777" w:rsidTr="005903CD">
        <w:trPr>
          <w:jc w:val="center"/>
        </w:trPr>
        <w:tc>
          <w:tcPr>
            <w:tcW w:w="1232" w:type="dxa"/>
            <w:shd w:val="clear" w:color="auto" w:fill="auto"/>
            <w:vAlign w:val="center"/>
          </w:tcPr>
          <w:p w14:paraId="2C6B757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3186EE5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20714BD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rs7030851</w:t>
            </w:r>
          </w:p>
        </w:tc>
        <w:tc>
          <w:tcPr>
            <w:tcW w:w="1442" w:type="dxa"/>
            <w:shd w:val="clear" w:color="auto" w:fill="auto"/>
            <w:vAlign w:val="center"/>
          </w:tcPr>
          <w:p w14:paraId="3577CD6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A</w:t>
            </w:r>
            <w:r w:rsidRPr="00A8432E">
              <w:rPr>
                <w:rFonts w:ascii="Palatino Linotype" w:eastAsia="Malgun Gothic" w:hAnsi="Palatino Linotype"/>
                <w:color w:val="auto"/>
                <w:sz w:val="16"/>
                <w:szCs w:val="16"/>
                <w:lang w:eastAsia="ko-KR"/>
              </w:rPr>
              <w:t xml:space="preserve"> (minor allele)</w:t>
            </w:r>
          </w:p>
        </w:tc>
        <w:tc>
          <w:tcPr>
            <w:tcW w:w="1466" w:type="dxa"/>
            <w:shd w:val="clear" w:color="auto" w:fill="auto"/>
            <w:vAlign w:val="center"/>
          </w:tcPr>
          <w:p w14:paraId="500FAEC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1.6 (1.3</w:t>
            </w:r>
            <w:r w:rsidRPr="00A8432E">
              <w:rPr>
                <w:rFonts w:ascii="Palatino Linotype" w:eastAsia="Malgun Gothic" w:hAnsi="Palatino Linotype"/>
                <w:color w:val="auto"/>
                <w:sz w:val="16"/>
                <w:szCs w:val="16"/>
                <w:lang w:eastAsia="ko-KR"/>
              </w:rPr>
              <w:t>–</w:t>
            </w:r>
            <w:r w:rsidRPr="00A8432E">
              <w:rPr>
                <w:rFonts w:ascii="Palatino Linotype" w:hAnsi="Palatino Linotype"/>
                <w:color w:val="auto"/>
                <w:sz w:val="16"/>
                <w:szCs w:val="16"/>
                <w:lang w:eastAsia="ko-KR"/>
              </w:rPr>
              <w:t>2.0)</w:t>
            </w:r>
          </w:p>
        </w:tc>
        <w:tc>
          <w:tcPr>
            <w:tcW w:w="1248" w:type="dxa"/>
            <w:shd w:val="clear" w:color="auto" w:fill="auto"/>
            <w:vAlign w:val="center"/>
          </w:tcPr>
          <w:p w14:paraId="04B0D14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 xml:space="preserve">1.4 </w:t>
            </w:r>
            <w:r w:rsidRPr="00A8432E">
              <w:rPr>
                <w:rFonts w:ascii="Palatino Linotype" w:eastAsia="Malgun Gothic" w:hAnsi="Palatino Linotype"/>
                <w:color w:val="auto"/>
                <w:sz w:val="16"/>
                <w:szCs w:val="16"/>
                <w:lang w:eastAsia="ko-KR"/>
              </w:rPr>
              <w:t>× 10</w:t>
            </w:r>
            <w:r w:rsidRPr="00A8432E">
              <w:rPr>
                <w:rFonts w:ascii="Palatino Linotype" w:eastAsia="Malgun Gothic" w:hAnsi="Palatino Linotype"/>
                <w:color w:val="auto"/>
                <w:sz w:val="16"/>
                <w:szCs w:val="16"/>
                <w:vertAlign w:val="superscript"/>
                <w:lang w:eastAsia="ko-KR"/>
              </w:rPr>
              <w:t xml:space="preserve">−4 </w:t>
            </w:r>
          </w:p>
        </w:tc>
        <w:tc>
          <w:tcPr>
            <w:tcW w:w="744" w:type="dxa"/>
            <w:shd w:val="clear" w:color="auto" w:fill="auto"/>
            <w:vAlign w:val="center"/>
          </w:tcPr>
          <w:p w14:paraId="0E59412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0.006</w:t>
            </w:r>
          </w:p>
        </w:tc>
        <w:tc>
          <w:tcPr>
            <w:tcW w:w="745" w:type="dxa"/>
            <w:shd w:val="clear" w:color="auto" w:fill="auto"/>
            <w:vAlign w:val="center"/>
          </w:tcPr>
          <w:p w14:paraId="1124222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0.285</w:t>
            </w:r>
          </w:p>
        </w:tc>
        <w:tc>
          <w:tcPr>
            <w:tcW w:w="0" w:type="auto"/>
            <w:shd w:val="clear" w:color="auto" w:fill="auto"/>
            <w:vAlign w:val="center"/>
          </w:tcPr>
          <w:p w14:paraId="323FB8A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color w:val="auto"/>
                <w:kern w:val="2"/>
                <w:sz w:val="16"/>
                <w:szCs w:val="16"/>
                <w:lang w:eastAsia="ko-KR"/>
              </w:rPr>
              <w:t>0.864</w:t>
            </w:r>
          </w:p>
        </w:tc>
        <w:tc>
          <w:tcPr>
            <w:tcW w:w="0" w:type="auto"/>
            <w:shd w:val="clear" w:color="auto" w:fill="auto"/>
            <w:vAlign w:val="center"/>
          </w:tcPr>
          <w:p w14:paraId="519B506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E69788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0.113</w:t>
            </w:r>
          </w:p>
        </w:tc>
        <w:tc>
          <w:tcPr>
            <w:tcW w:w="0" w:type="auto"/>
            <w:shd w:val="clear" w:color="auto" w:fill="auto"/>
            <w:vAlign w:val="center"/>
          </w:tcPr>
          <w:p w14:paraId="3F41DAD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color w:val="auto"/>
                <w:kern w:val="2"/>
                <w:sz w:val="16"/>
                <w:szCs w:val="16"/>
                <w:lang w:eastAsia="ko-KR"/>
              </w:rPr>
              <w:t>0.992</w:t>
            </w:r>
          </w:p>
        </w:tc>
        <w:tc>
          <w:tcPr>
            <w:tcW w:w="0" w:type="auto"/>
            <w:tcBorders>
              <w:left w:val="nil"/>
            </w:tcBorders>
            <w:shd w:val="clear" w:color="auto" w:fill="auto"/>
            <w:vAlign w:val="center"/>
          </w:tcPr>
          <w:p w14:paraId="5C743C7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0.749</w:t>
            </w:r>
          </w:p>
        </w:tc>
        <w:tc>
          <w:tcPr>
            <w:tcW w:w="0" w:type="auto"/>
            <w:shd w:val="clear" w:color="auto" w:fill="auto"/>
            <w:vAlign w:val="center"/>
          </w:tcPr>
          <w:p w14:paraId="7241B34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0691B11" w14:textId="77777777" w:rsidTr="005903CD">
        <w:trPr>
          <w:jc w:val="center"/>
        </w:trPr>
        <w:tc>
          <w:tcPr>
            <w:tcW w:w="1232" w:type="dxa"/>
            <w:tcBorders>
              <w:top w:val="single" w:sz="4" w:space="0" w:color="auto"/>
            </w:tcBorders>
            <w:shd w:val="clear" w:color="auto" w:fill="auto"/>
            <w:vAlign w:val="center"/>
          </w:tcPr>
          <w:p w14:paraId="4DE5167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Anney et al., 2012 [34]</w:t>
            </w:r>
          </w:p>
        </w:tc>
        <w:tc>
          <w:tcPr>
            <w:tcW w:w="1793" w:type="dxa"/>
            <w:tcBorders>
              <w:top w:val="single" w:sz="4" w:space="0" w:color="auto"/>
            </w:tcBorders>
            <w:shd w:val="clear" w:color="auto" w:fill="auto"/>
            <w:vAlign w:val="center"/>
          </w:tcPr>
          <w:p w14:paraId="689C0FBF"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RASSF5</w:t>
            </w:r>
          </w:p>
        </w:tc>
        <w:tc>
          <w:tcPr>
            <w:tcW w:w="1620" w:type="dxa"/>
            <w:tcBorders>
              <w:top w:val="single" w:sz="4" w:space="0" w:color="auto"/>
            </w:tcBorders>
            <w:vAlign w:val="center"/>
          </w:tcPr>
          <w:p w14:paraId="461512E4"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rs11118968</w:t>
            </w:r>
          </w:p>
        </w:tc>
        <w:tc>
          <w:tcPr>
            <w:tcW w:w="1442" w:type="dxa"/>
            <w:tcBorders>
              <w:top w:val="single" w:sz="4" w:space="0" w:color="auto"/>
            </w:tcBorders>
            <w:shd w:val="clear" w:color="auto" w:fill="auto"/>
            <w:vAlign w:val="center"/>
          </w:tcPr>
          <w:p w14:paraId="31827C03"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A</w:t>
            </w:r>
          </w:p>
        </w:tc>
        <w:tc>
          <w:tcPr>
            <w:tcW w:w="1466" w:type="dxa"/>
            <w:tcBorders>
              <w:top w:val="single" w:sz="4" w:space="0" w:color="auto"/>
            </w:tcBorders>
            <w:shd w:val="clear" w:color="auto" w:fill="auto"/>
            <w:vAlign w:val="center"/>
          </w:tcPr>
          <w:p w14:paraId="75DC47FE"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0.44 (0.32–0.61)</w:t>
            </w:r>
          </w:p>
        </w:tc>
        <w:tc>
          <w:tcPr>
            <w:tcW w:w="1248" w:type="dxa"/>
            <w:tcBorders>
              <w:top w:val="single" w:sz="4" w:space="0" w:color="auto"/>
            </w:tcBorders>
            <w:shd w:val="clear" w:color="auto" w:fill="auto"/>
            <w:vAlign w:val="center"/>
          </w:tcPr>
          <w:p w14:paraId="1EC2D15D"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2.452 × 10</w:t>
            </w:r>
            <w:r w:rsidRPr="00A8432E">
              <w:rPr>
                <w:rFonts w:ascii="Palatino Linotype" w:eastAsia="Malgun Gothic" w:hAnsi="Palatino Linotype"/>
                <w:color w:val="auto"/>
                <w:sz w:val="16"/>
                <w:szCs w:val="16"/>
                <w:vertAlign w:val="superscript"/>
                <w:lang w:eastAsia="ko-KR"/>
              </w:rPr>
              <w:t xml:space="preserve">−7 </w:t>
            </w:r>
          </w:p>
        </w:tc>
        <w:tc>
          <w:tcPr>
            <w:tcW w:w="744" w:type="dxa"/>
            <w:tcBorders>
              <w:top w:val="single" w:sz="4" w:space="0" w:color="auto"/>
            </w:tcBorders>
            <w:shd w:val="clear" w:color="auto" w:fill="auto"/>
            <w:vAlign w:val="center"/>
          </w:tcPr>
          <w:p w14:paraId="32E69A7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0.000</w:t>
            </w:r>
          </w:p>
        </w:tc>
        <w:tc>
          <w:tcPr>
            <w:tcW w:w="745" w:type="dxa"/>
            <w:tcBorders>
              <w:top w:val="single" w:sz="4" w:space="0" w:color="auto"/>
            </w:tcBorders>
            <w:shd w:val="clear" w:color="auto" w:fill="auto"/>
            <w:vAlign w:val="center"/>
          </w:tcPr>
          <w:p w14:paraId="53C01A6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Cs/>
                <w:color w:val="auto"/>
                <w:kern w:val="2"/>
                <w:sz w:val="16"/>
                <w:szCs w:val="16"/>
                <w:lang w:eastAsia="ko-KR"/>
              </w:rPr>
              <w:t>0.006</w:t>
            </w:r>
          </w:p>
        </w:tc>
        <w:tc>
          <w:tcPr>
            <w:tcW w:w="0" w:type="auto"/>
            <w:tcBorders>
              <w:top w:val="single" w:sz="4" w:space="0" w:color="auto"/>
            </w:tcBorders>
            <w:shd w:val="clear" w:color="auto" w:fill="auto"/>
            <w:vAlign w:val="center"/>
          </w:tcPr>
          <w:p w14:paraId="0BC2899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0.930</w:t>
            </w:r>
          </w:p>
        </w:tc>
        <w:tc>
          <w:tcPr>
            <w:tcW w:w="0" w:type="auto"/>
            <w:tcBorders>
              <w:top w:val="single" w:sz="4" w:space="0" w:color="auto"/>
            </w:tcBorders>
            <w:shd w:val="clear" w:color="auto" w:fill="auto"/>
            <w:vAlign w:val="center"/>
          </w:tcPr>
          <w:p w14:paraId="4126007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top w:val="single" w:sz="4" w:space="0" w:color="auto"/>
            </w:tcBorders>
            <w:shd w:val="clear" w:color="auto" w:fill="auto"/>
            <w:vAlign w:val="center"/>
          </w:tcPr>
          <w:p w14:paraId="69ED749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0.117</w:t>
            </w:r>
          </w:p>
        </w:tc>
        <w:tc>
          <w:tcPr>
            <w:tcW w:w="0" w:type="auto"/>
            <w:tcBorders>
              <w:top w:val="single" w:sz="4" w:space="0" w:color="auto"/>
            </w:tcBorders>
            <w:shd w:val="clear" w:color="auto" w:fill="auto"/>
            <w:vAlign w:val="center"/>
          </w:tcPr>
          <w:p w14:paraId="559E424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0.993</w:t>
            </w:r>
          </w:p>
        </w:tc>
        <w:tc>
          <w:tcPr>
            <w:tcW w:w="0" w:type="auto"/>
            <w:tcBorders>
              <w:top w:val="single" w:sz="4" w:space="0" w:color="auto"/>
              <w:left w:val="nil"/>
            </w:tcBorders>
            <w:shd w:val="clear" w:color="auto" w:fill="auto"/>
            <w:vAlign w:val="center"/>
          </w:tcPr>
          <w:p w14:paraId="3362A3C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0.504</w:t>
            </w:r>
          </w:p>
        </w:tc>
        <w:tc>
          <w:tcPr>
            <w:tcW w:w="0" w:type="auto"/>
            <w:tcBorders>
              <w:top w:val="single" w:sz="4" w:space="0" w:color="auto"/>
            </w:tcBorders>
            <w:shd w:val="clear" w:color="auto" w:fill="auto"/>
            <w:vAlign w:val="center"/>
          </w:tcPr>
          <w:p w14:paraId="6A328D7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r>
      <w:tr w:rsidR="00E519CF" w:rsidRPr="00A8432E" w14:paraId="54475BFF" w14:textId="77777777" w:rsidTr="005903CD">
        <w:trPr>
          <w:jc w:val="center"/>
        </w:trPr>
        <w:tc>
          <w:tcPr>
            <w:tcW w:w="1232" w:type="dxa"/>
            <w:shd w:val="clear" w:color="auto" w:fill="auto"/>
            <w:vAlign w:val="center"/>
          </w:tcPr>
          <w:p w14:paraId="4B402E0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8335826"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DNER</w:t>
            </w:r>
          </w:p>
        </w:tc>
        <w:tc>
          <w:tcPr>
            <w:tcW w:w="1620" w:type="dxa"/>
            <w:vAlign w:val="center"/>
          </w:tcPr>
          <w:p w14:paraId="64C9A92E"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rs6752370</w:t>
            </w:r>
          </w:p>
        </w:tc>
        <w:tc>
          <w:tcPr>
            <w:tcW w:w="1442" w:type="dxa"/>
            <w:shd w:val="clear" w:color="auto" w:fill="auto"/>
            <w:vAlign w:val="center"/>
          </w:tcPr>
          <w:p w14:paraId="276C41D3"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G</w:t>
            </w:r>
          </w:p>
        </w:tc>
        <w:tc>
          <w:tcPr>
            <w:tcW w:w="1466" w:type="dxa"/>
            <w:shd w:val="clear" w:color="auto" w:fill="auto"/>
            <w:vAlign w:val="center"/>
          </w:tcPr>
          <w:p w14:paraId="7F25F5A5"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1.62 (1.33–1.96)</w:t>
            </w:r>
          </w:p>
        </w:tc>
        <w:tc>
          <w:tcPr>
            <w:tcW w:w="1248" w:type="dxa"/>
            <w:shd w:val="clear" w:color="auto" w:fill="auto"/>
            <w:vAlign w:val="center"/>
          </w:tcPr>
          <w:p w14:paraId="6E4DAB68"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8.526 × 10</w:t>
            </w:r>
            <w:r w:rsidRPr="00A8432E">
              <w:rPr>
                <w:rFonts w:ascii="Palatino Linotype" w:eastAsia="Malgun Gothic" w:hAnsi="Palatino Linotype"/>
                <w:color w:val="auto"/>
                <w:sz w:val="16"/>
                <w:szCs w:val="16"/>
                <w:vertAlign w:val="superscript"/>
                <w:lang w:eastAsia="ko-KR"/>
              </w:rPr>
              <w:t xml:space="preserve">−7 </w:t>
            </w:r>
          </w:p>
        </w:tc>
        <w:tc>
          <w:tcPr>
            <w:tcW w:w="744" w:type="dxa"/>
            <w:shd w:val="clear" w:color="auto" w:fill="auto"/>
            <w:vAlign w:val="center"/>
          </w:tcPr>
          <w:p w14:paraId="34B5A75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0.001</w:t>
            </w:r>
          </w:p>
        </w:tc>
        <w:tc>
          <w:tcPr>
            <w:tcW w:w="745" w:type="dxa"/>
            <w:shd w:val="clear" w:color="auto" w:fill="auto"/>
            <w:vAlign w:val="center"/>
          </w:tcPr>
          <w:p w14:paraId="37E1D0D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0.214</w:t>
            </w:r>
          </w:p>
        </w:tc>
        <w:tc>
          <w:tcPr>
            <w:tcW w:w="0" w:type="auto"/>
            <w:shd w:val="clear" w:color="auto" w:fill="auto"/>
            <w:vAlign w:val="center"/>
          </w:tcPr>
          <w:p w14:paraId="6D154A8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0.407</w:t>
            </w:r>
          </w:p>
        </w:tc>
        <w:tc>
          <w:tcPr>
            <w:tcW w:w="0" w:type="auto"/>
            <w:shd w:val="clear" w:color="auto" w:fill="auto"/>
            <w:vAlign w:val="center"/>
          </w:tcPr>
          <w:p w14:paraId="64D8098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4EF1A78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0.003</w:t>
            </w:r>
          </w:p>
        </w:tc>
        <w:tc>
          <w:tcPr>
            <w:tcW w:w="0" w:type="auto"/>
            <w:shd w:val="clear" w:color="auto" w:fill="auto"/>
            <w:vAlign w:val="center"/>
          </w:tcPr>
          <w:p w14:paraId="27B5B89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0.764</w:t>
            </w:r>
          </w:p>
        </w:tc>
        <w:tc>
          <w:tcPr>
            <w:tcW w:w="0" w:type="auto"/>
            <w:tcBorders>
              <w:left w:val="nil"/>
            </w:tcBorders>
            <w:shd w:val="clear" w:color="auto" w:fill="auto"/>
            <w:vAlign w:val="center"/>
          </w:tcPr>
          <w:p w14:paraId="0176858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0.089</w:t>
            </w:r>
          </w:p>
        </w:tc>
        <w:tc>
          <w:tcPr>
            <w:tcW w:w="0" w:type="auto"/>
            <w:shd w:val="clear" w:color="auto" w:fill="auto"/>
            <w:vAlign w:val="center"/>
          </w:tcPr>
          <w:p w14:paraId="3AEDEA6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0.990</w:t>
            </w:r>
          </w:p>
        </w:tc>
      </w:tr>
      <w:tr w:rsidR="00E519CF" w:rsidRPr="00A8432E" w14:paraId="62EFAA1E" w14:textId="77777777" w:rsidTr="005903CD">
        <w:trPr>
          <w:jc w:val="center"/>
        </w:trPr>
        <w:tc>
          <w:tcPr>
            <w:tcW w:w="1232" w:type="dxa"/>
            <w:shd w:val="clear" w:color="auto" w:fill="auto"/>
            <w:vAlign w:val="center"/>
          </w:tcPr>
          <w:p w14:paraId="50A1295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51BCCBEC"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YEATS2</w:t>
            </w:r>
          </w:p>
        </w:tc>
        <w:tc>
          <w:tcPr>
            <w:tcW w:w="1620" w:type="dxa"/>
            <w:vAlign w:val="center"/>
          </w:tcPr>
          <w:p w14:paraId="52E7EF3B"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rs263035</w:t>
            </w:r>
          </w:p>
        </w:tc>
        <w:tc>
          <w:tcPr>
            <w:tcW w:w="1442" w:type="dxa"/>
            <w:shd w:val="clear" w:color="auto" w:fill="auto"/>
            <w:vAlign w:val="center"/>
          </w:tcPr>
          <w:p w14:paraId="26D183C0"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G</w:t>
            </w:r>
          </w:p>
        </w:tc>
        <w:tc>
          <w:tcPr>
            <w:tcW w:w="1466" w:type="dxa"/>
            <w:shd w:val="clear" w:color="auto" w:fill="auto"/>
            <w:vAlign w:val="center"/>
          </w:tcPr>
          <w:p w14:paraId="4EB82402"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1.39 (1.22–1.57)</w:t>
            </w:r>
          </w:p>
        </w:tc>
        <w:tc>
          <w:tcPr>
            <w:tcW w:w="1248" w:type="dxa"/>
            <w:shd w:val="clear" w:color="auto" w:fill="auto"/>
            <w:vAlign w:val="center"/>
          </w:tcPr>
          <w:p w14:paraId="094A309B"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2.258 × 10</w:t>
            </w:r>
            <w:r w:rsidRPr="00A8432E">
              <w:rPr>
                <w:rFonts w:ascii="Palatino Linotype" w:eastAsia="Malgun Gothic" w:hAnsi="Palatino Linotype"/>
                <w:color w:val="auto"/>
                <w:sz w:val="16"/>
                <w:szCs w:val="16"/>
                <w:vertAlign w:val="superscript"/>
                <w:lang w:eastAsia="ko-KR"/>
              </w:rPr>
              <w:t xml:space="preserve">−7 </w:t>
            </w:r>
          </w:p>
        </w:tc>
        <w:tc>
          <w:tcPr>
            <w:tcW w:w="744" w:type="dxa"/>
            <w:shd w:val="clear" w:color="auto" w:fill="auto"/>
            <w:vAlign w:val="center"/>
          </w:tcPr>
          <w:p w14:paraId="7E374F8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0.009</w:t>
            </w:r>
          </w:p>
        </w:tc>
        <w:tc>
          <w:tcPr>
            <w:tcW w:w="745" w:type="dxa"/>
            <w:shd w:val="clear" w:color="auto" w:fill="auto"/>
            <w:vAlign w:val="center"/>
          </w:tcPr>
          <w:p w14:paraId="2AF3924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0.890</w:t>
            </w:r>
          </w:p>
        </w:tc>
        <w:tc>
          <w:tcPr>
            <w:tcW w:w="0" w:type="auto"/>
            <w:shd w:val="clear" w:color="auto" w:fill="auto"/>
            <w:vAlign w:val="center"/>
          </w:tcPr>
          <w:p w14:paraId="5D3EFD7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0.013</w:t>
            </w:r>
          </w:p>
        </w:tc>
        <w:tc>
          <w:tcPr>
            <w:tcW w:w="0" w:type="auto"/>
            <w:shd w:val="clear" w:color="auto" w:fill="auto"/>
            <w:vAlign w:val="center"/>
          </w:tcPr>
          <w:p w14:paraId="548E920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0.928</w:t>
            </w:r>
          </w:p>
        </w:tc>
        <w:tc>
          <w:tcPr>
            <w:tcW w:w="0" w:type="auto"/>
            <w:shd w:val="clear" w:color="auto" w:fill="auto"/>
            <w:vAlign w:val="center"/>
          </w:tcPr>
          <w:p w14:paraId="7C83E6A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0.000</w:t>
            </w:r>
          </w:p>
        </w:tc>
        <w:tc>
          <w:tcPr>
            <w:tcW w:w="0" w:type="auto"/>
            <w:shd w:val="clear" w:color="auto" w:fill="auto"/>
            <w:vAlign w:val="center"/>
          </w:tcPr>
          <w:p w14:paraId="6B35BBD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0.115</w:t>
            </w:r>
          </w:p>
        </w:tc>
        <w:tc>
          <w:tcPr>
            <w:tcW w:w="0" w:type="auto"/>
            <w:tcBorders>
              <w:left w:val="nil"/>
            </w:tcBorders>
            <w:shd w:val="clear" w:color="auto" w:fill="auto"/>
            <w:vAlign w:val="center"/>
          </w:tcPr>
          <w:p w14:paraId="0774E38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0.009</w:t>
            </w:r>
          </w:p>
        </w:tc>
        <w:tc>
          <w:tcPr>
            <w:tcW w:w="0" w:type="auto"/>
            <w:shd w:val="clear" w:color="auto" w:fill="auto"/>
            <w:vAlign w:val="center"/>
          </w:tcPr>
          <w:p w14:paraId="2A498E9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0.898</w:t>
            </w:r>
          </w:p>
        </w:tc>
      </w:tr>
      <w:tr w:rsidR="00E519CF" w:rsidRPr="00A8432E" w14:paraId="5309339D" w14:textId="77777777" w:rsidTr="005903CD">
        <w:trPr>
          <w:jc w:val="center"/>
        </w:trPr>
        <w:tc>
          <w:tcPr>
            <w:tcW w:w="1232" w:type="dxa"/>
            <w:shd w:val="clear" w:color="auto" w:fill="auto"/>
            <w:vAlign w:val="center"/>
          </w:tcPr>
          <w:p w14:paraId="1F5E1F6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8E6CE50"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None</w:t>
            </w:r>
          </w:p>
        </w:tc>
        <w:tc>
          <w:tcPr>
            <w:tcW w:w="1620" w:type="dxa"/>
            <w:vAlign w:val="center"/>
          </w:tcPr>
          <w:p w14:paraId="4985B97D"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rs29456</w:t>
            </w:r>
          </w:p>
        </w:tc>
        <w:tc>
          <w:tcPr>
            <w:tcW w:w="1442" w:type="dxa"/>
            <w:shd w:val="clear" w:color="auto" w:fill="auto"/>
            <w:vAlign w:val="center"/>
          </w:tcPr>
          <w:p w14:paraId="2A29D5F1"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A</w:t>
            </w:r>
          </w:p>
        </w:tc>
        <w:tc>
          <w:tcPr>
            <w:tcW w:w="1466" w:type="dxa"/>
            <w:shd w:val="clear" w:color="auto" w:fill="auto"/>
            <w:vAlign w:val="center"/>
          </w:tcPr>
          <w:p w14:paraId="220136C0"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1.65 (1.37–1.99)</w:t>
            </w:r>
          </w:p>
        </w:tc>
        <w:tc>
          <w:tcPr>
            <w:tcW w:w="1248" w:type="dxa"/>
            <w:shd w:val="clear" w:color="auto" w:fill="auto"/>
            <w:vAlign w:val="center"/>
          </w:tcPr>
          <w:p w14:paraId="239E2012"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1.226 × 10</w:t>
            </w:r>
            <w:r w:rsidRPr="00A8432E">
              <w:rPr>
                <w:rFonts w:ascii="Palatino Linotype" w:eastAsia="Malgun Gothic" w:hAnsi="Palatino Linotype"/>
                <w:color w:val="auto"/>
                <w:sz w:val="16"/>
                <w:szCs w:val="16"/>
                <w:vertAlign w:val="superscript"/>
                <w:lang w:eastAsia="ko-KR"/>
              </w:rPr>
              <w:t xml:space="preserve">−7 </w:t>
            </w:r>
          </w:p>
        </w:tc>
        <w:tc>
          <w:tcPr>
            <w:tcW w:w="744" w:type="dxa"/>
            <w:shd w:val="clear" w:color="auto" w:fill="auto"/>
            <w:vAlign w:val="center"/>
          </w:tcPr>
          <w:p w14:paraId="04410E7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0.000</w:t>
            </w:r>
          </w:p>
        </w:tc>
        <w:tc>
          <w:tcPr>
            <w:tcW w:w="745" w:type="dxa"/>
            <w:shd w:val="clear" w:color="auto" w:fill="auto"/>
            <w:vAlign w:val="center"/>
          </w:tcPr>
          <w:p w14:paraId="4ED56A8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Cs/>
                <w:color w:val="auto"/>
                <w:kern w:val="2"/>
                <w:sz w:val="16"/>
                <w:szCs w:val="16"/>
                <w:lang w:eastAsia="ko-KR"/>
              </w:rPr>
              <w:t>0.159</w:t>
            </w:r>
          </w:p>
        </w:tc>
        <w:tc>
          <w:tcPr>
            <w:tcW w:w="0" w:type="auto"/>
            <w:shd w:val="clear" w:color="auto" w:fill="auto"/>
            <w:vAlign w:val="center"/>
          </w:tcPr>
          <w:p w14:paraId="6C63F7A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0.272</w:t>
            </w:r>
          </w:p>
        </w:tc>
        <w:tc>
          <w:tcPr>
            <w:tcW w:w="0" w:type="auto"/>
            <w:shd w:val="clear" w:color="auto" w:fill="auto"/>
            <w:vAlign w:val="center"/>
          </w:tcPr>
          <w:p w14:paraId="5220E09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shd w:val="clear" w:color="auto" w:fill="auto"/>
            <w:vAlign w:val="center"/>
          </w:tcPr>
          <w:p w14:paraId="5254E4B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0.001</w:t>
            </w:r>
          </w:p>
        </w:tc>
        <w:tc>
          <w:tcPr>
            <w:tcW w:w="0" w:type="auto"/>
            <w:shd w:val="clear" w:color="auto" w:fill="auto"/>
            <w:vAlign w:val="center"/>
          </w:tcPr>
          <w:p w14:paraId="1DD7DF0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0.504</w:t>
            </w:r>
          </w:p>
        </w:tc>
        <w:tc>
          <w:tcPr>
            <w:tcW w:w="0" w:type="auto"/>
            <w:tcBorders>
              <w:left w:val="nil"/>
            </w:tcBorders>
            <w:shd w:val="clear" w:color="auto" w:fill="auto"/>
            <w:vAlign w:val="center"/>
          </w:tcPr>
          <w:p w14:paraId="7D9319F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0.028</w:t>
            </w:r>
          </w:p>
        </w:tc>
        <w:tc>
          <w:tcPr>
            <w:tcW w:w="0" w:type="auto"/>
            <w:shd w:val="clear" w:color="auto" w:fill="auto"/>
            <w:vAlign w:val="center"/>
          </w:tcPr>
          <w:p w14:paraId="0F588C4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0.967</w:t>
            </w:r>
          </w:p>
        </w:tc>
      </w:tr>
      <w:tr w:rsidR="00E519CF" w:rsidRPr="00A8432E" w14:paraId="18E4B519" w14:textId="77777777" w:rsidTr="005903CD">
        <w:trPr>
          <w:jc w:val="center"/>
        </w:trPr>
        <w:tc>
          <w:tcPr>
            <w:tcW w:w="1232" w:type="dxa"/>
            <w:shd w:val="clear" w:color="auto" w:fill="auto"/>
            <w:vAlign w:val="center"/>
          </w:tcPr>
          <w:p w14:paraId="230DE90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7B06C1B"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None</w:t>
            </w:r>
          </w:p>
        </w:tc>
        <w:tc>
          <w:tcPr>
            <w:tcW w:w="1620" w:type="dxa"/>
            <w:vAlign w:val="center"/>
          </w:tcPr>
          <w:p w14:paraId="7630301B"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rs1936295</w:t>
            </w:r>
          </w:p>
        </w:tc>
        <w:tc>
          <w:tcPr>
            <w:tcW w:w="1442" w:type="dxa"/>
            <w:shd w:val="clear" w:color="auto" w:fill="auto"/>
            <w:vAlign w:val="center"/>
          </w:tcPr>
          <w:p w14:paraId="31B27605"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A</w:t>
            </w:r>
          </w:p>
        </w:tc>
        <w:tc>
          <w:tcPr>
            <w:tcW w:w="1466" w:type="dxa"/>
            <w:shd w:val="clear" w:color="auto" w:fill="auto"/>
            <w:vAlign w:val="center"/>
          </w:tcPr>
          <w:p w14:paraId="26665B2F"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1.69 (1.37–2.09)</w:t>
            </w:r>
          </w:p>
        </w:tc>
        <w:tc>
          <w:tcPr>
            <w:tcW w:w="1248" w:type="dxa"/>
            <w:shd w:val="clear" w:color="auto" w:fill="auto"/>
            <w:vAlign w:val="center"/>
          </w:tcPr>
          <w:p w14:paraId="3FC4EAD9"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6.636 × 10</w:t>
            </w:r>
            <w:r w:rsidRPr="00A8432E">
              <w:rPr>
                <w:rFonts w:ascii="Palatino Linotype" w:eastAsia="Malgun Gothic" w:hAnsi="Palatino Linotype"/>
                <w:color w:val="auto"/>
                <w:sz w:val="16"/>
                <w:szCs w:val="16"/>
                <w:vertAlign w:val="superscript"/>
                <w:lang w:eastAsia="ko-KR"/>
              </w:rPr>
              <w:t xml:space="preserve">−7 </w:t>
            </w:r>
          </w:p>
        </w:tc>
        <w:tc>
          <w:tcPr>
            <w:tcW w:w="744" w:type="dxa"/>
            <w:shd w:val="clear" w:color="auto" w:fill="auto"/>
            <w:vAlign w:val="center"/>
          </w:tcPr>
          <w:p w14:paraId="0072595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0.001</w:t>
            </w:r>
          </w:p>
        </w:tc>
        <w:tc>
          <w:tcPr>
            <w:tcW w:w="745" w:type="dxa"/>
            <w:shd w:val="clear" w:color="auto" w:fill="auto"/>
            <w:vAlign w:val="center"/>
          </w:tcPr>
          <w:p w14:paraId="3DD9C4D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Cs/>
                <w:color w:val="auto"/>
                <w:kern w:val="2"/>
                <w:sz w:val="16"/>
                <w:szCs w:val="16"/>
                <w:lang w:eastAsia="ko-KR"/>
              </w:rPr>
              <w:t>0.136</w:t>
            </w:r>
          </w:p>
        </w:tc>
        <w:tc>
          <w:tcPr>
            <w:tcW w:w="0" w:type="auto"/>
            <w:shd w:val="clear" w:color="auto" w:fill="auto"/>
            <w:vAlign w:val="center"/>
          </w:tcPr>
          <w:p w14:paraId="6660E6A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0.620</w:t>
            </w:r>
          </w:p>
        </w:tc>
        <w:tc>
          <w:tcPr>
            <w:tcW w:w="0" w:type="auto"/>
            <w:shd w:val="clear" w:color="auto" w:fill="auto"/>
            <w:vAlign w:val="center"/>
          </w:tcPr>
          <w:p w14:paraId="2E7CD68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063FC92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0.009</w:t>
            </w:r>
          </w:p>
        </w:tc>
        <w:tc>
          <w:tcPr>
            <w:tcW w:w="0" w:type="auto"/>
            <w:shd w:val="clear" w:color="auto" w:fill="auto"/>
            <w:vAlign w:val="center"/>
          </w:tcPr>
          <w:p w14:paraId="581570A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0.905</w:t>
            </w:r>
          </w:p>
        </w:tc>
        <w:tc>
          <w:tcPr>
            <w:tcW w:w="0" w:type="auto"/>
            <w:tcBorders>
              <w:left w:val="nil"/>
            </w:tcBorders>
            <w:shd w:val="clear" w:color="auto" w:fill="auto"/>
            <w:vAlign w:val="center"/>
          </w:tcPr>
          <w:p w14:paraId="499098E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0.179</w:t>
            </w:r>
          </w:p>
        </w:tc>
        <w:tc>
          <w:tcPr>
            <w:tcW w:w="0" w:type="auto"/>
            <w:shd w:val="clear" w:color="auto" w:fill="auto"/>
            <w:vAlign w:val="center"/>
          </w:tcPr>
          <w:p w14:paraId="4B47B48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0.995</w:t>
            </w:r>
          </w:p>
        </w:tc>
      </w:tr>
      <w:tr w:rsidR="00E519CF" w:rsidRPr="00A8432E" w14:paraId="22080C3E" w14:textId="77777777" w:rsidTr="005903CD">
        <w:trPr>
          <w:jc w:val="center"/>
        </w:trPr>
        <w:tc>
          <w:tcPr>
            <w:tcW w:w="1232" w:type="dxa"/>
            <w:shd w:val="clear" w:color="auto" w:fill="auto"/>
            <w:vAlign w:val="center"/>
          </w:tcPr>
          <w:p w14:paraId="190439B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52267C04"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None</w:t>
            </w:r>
          </w:p>
        </w:tc>
        <w:tc>
          <w:tcPr>
            <w:tcW w:w="1620" w:type="dxa"/>
            <w:vAlign w:val="center"/>
          </w:tcPr>
          <w:p w14:paraId="29708630"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rs4761371</w:t>
            </w:r>
          </w:p>
        </w:tc>
        <w:tc>
          <w:tcPr>
            <w:tcW w:w="1442" w:type="dxa"/>
            <w:shd w:val="clear" w:color="auto" w:fill="auto"/>
            <w:vAlign w:val="center"/>
          </w:tcPr>
          <w:p w14:paraId="5CD8A605"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A</w:t>
            </w:r>
          </w:p>
        </w:tc>
        <w:tc>
          <w:tcPr>
            <w:tcW w:w="1466" w:type="dxa"/>
            <w:shd w:val="clear" w:color="auto" w:fill="auto"/>
            <w:vAlign w:val="center"/>
          </w:tcPr>
          <w:p w14:paraId="7E65EBB3"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0.46 (0.34–0.63)</w:t>
            </w:r>
          </w:p>
        </w:tc>
        <w:tc>
          <w:tcPr>
            <w:tcW w:w="1248" w:type="dxa"/>
            <w:shd w:val="clear" w:color="auto" w:fill="auto"/>
            <w:vAlign w:val="center"/>
          </w:tcPr>
          <w:p w14:paraId="271022B9"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3.914 × 10</w:t>
            </w:r>
            <w:r w:rsidRPr="00A8432E">
              <w:rPr>
                <w:rFonts w:ascii="Palatino Linotype" w:eastAsia="Malgun Gothic" w:hAnsi="Palatino Linotype"/>
                <w:color w:val="auto"/>
                <w:sz w:val="16"/>
                <w:szCs w:val="16"/>
                <w:vertAlign w:val="superscript"/>
                <w:lang w:eastAsia="ko-KR"/>
              </w:rPr>
              <w:t xml:space="preserve">−7 </w:t>
            </w:r>
          </w:p>
        </w:tc>
        <w:tc>
          <w:tcPr>
            <w:tcW w:w="744" w:type="dxa"/>
            <w:shd w:val="clear" w:color="auto" w:fill="auto"/>
            <w:vAlign w:val="center"/>
          </w:tcPr>
          <w:p w14:paraId="3110CDE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0.000</w:t>
            </w:r>
          </w:p>
        </w:tc>
        <w:tc>
          <w:tcPr>
            <w:tcW w:w="745" w:type="dxa"/>
            <w:shd w:val="clear" w:color="auto" w:fill="auto"/>
            <w:vAlign w:val="center"/>
          </w:tcPr>
          <w:p w14:paraId="6CB6ECD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Cs/>
                <w:color w:val="auto"/>
                <w:kern w:val="2"/>
                <w:sz w:val="16"/>
                <w:szCs w:val="16"/>
                <w:lang w:eastAsia="ko-KR"/>
              </w:rPr>
              <w:t>0.010</w:t>
            </w:r>
          </w:p>
        </w:tc>
        <w:tc>
          <w:tcPr>
            <w:tcW w:w="0" w:type="auto"/>
            <w:shd w:val="clear" w:color="auto" w:fill="auto"/>
            <w:vAlign w:val="center"/>
          </w:tcPr>
          <w:p w14:paraId="40A874C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0.924</w:t>
            </w:r>
          </w:p>
        </w:tc>
        <w:tc>
          <w:tcPr>
            <w:tcW w:w="0" w:type="auto"/>
            <w:shd w:val="clear" w:color="auto" w:fill="auto"/>
            <w:vAlign w:val="center"/>
          </w:tcPr>
          <w:p w14:paraId="1994E89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0AA8FD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0.111</w:t>
            </w:r>
          </w:p>
        </w:tc>
        <w:tc>
          <w:tcPr>
            <w:tcW w:w="0" w:type="auto"/>
            <w:shd w:val="clear" w:color="auto" w:fill="auto"/>
            <w:vAlign w:val="center"/>
          </w:tcPr>
          <w:p w14:paraId="2A5DE9E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0.992</w:t>
            </w:r>
          </w:p>
        </w:tc>
        <w:tc>
          <w:tcPr>
            <w:tcW w:w="0" w:type="auto"/>
            <w:tcBorders>
              <w:left w:val="nil"/>
            </w:tcBorders>
            <w:shd w:val="clear" w:color="auto" w:fill="auto"/>
            <w:vAlign w:val="center"/>
          </w:tcPr>
          <w:p w14:paraId="6FE3FE5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0.521</w:t>
            </w:r>
          </w:p>
        </w:tc>
        <w:tc>
          <w:tcPr>
            <w:tcW w:w="0" w:type="auto"/>
            <w:shd w:val="clear" w:color="auto" w:fill="auto"/>
            <w:vAlign w:val="center"/>
          </w:tcPr>
          <w:p w14:paraId="18A2364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r>
      <w:tr w:rsidR="00E519CF" w:rsidRPr="00A8432E" w14:paraId="0CA2DDCA" w14:textId="77777777" w:rsidTr="005903CD">
        <w:trPr>
          <w:jc w:val="center"/>
        </w:trPr>
        <w:tc>
          <w:tcPr>
            <w:tcW w:w="1232" w:type="dxa"/>
            <w:shd w:val="clear" w:color="auto" w:fill="auto"/>
            <w:vAlign w:val="center"/>
          </w:tcPr>
          <w:p w14:paraId="29CA7BF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5801A916"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None</w:t>
            </w:r>
          </w:p>
        </w:tc>
        <w:tc>
          <w:tcPr>
            <w:tcW w:w="1620" w:type="dxa"/>
            <w:vAlign w:val="center"/>
          </w:tcPr>
          <w:p w14:paraId="52C09758"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rs288604</w:t>
            </w:r>
          </w:p>
        </w:tc>
        <w:tc>
          <w:tcPr>
            <w:tcW w:w="1442" w:type="dxa"/>
            <w:shd w:val="clear" w:color="auto" w:fill="auto"/>
            <w:vAlign w:val="center"/>
          </w:tcPr>
          <w:p w14:paraId="417AE974"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G</w:t>
            </w:r>
          </w:p>
        </w:tc>
        <w:tc>
          <w:tcPr>
            <w:tcW w:w="1466" w:type="dxa"/>
            <w:shd w:val="clear" w:color="auto" w:fill="auto"/>
            <w:vAlign w:val="center"/>
          </w:tcPr>
          <w:p w14:paraId="235AE2DB"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1.58 (1.32–1.88)</w:t>
            </w:r>
          </w:p>
        </w:tc>
        <w:tc>
          <w:tcPr>
            <w:tcW w:w="1248" w:type="dxa"/>
            <w:shd w:val="clear" w:color="auto" w:fill="auto"/>
            <w:vAlign w:val="center"/>
          </w:tcPr>
          <w:p w14:paraId="70BDAB9F"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2.975 × 10</w:t>
            </w:r>
            <w:r w:rsidRPr="00A8432E">
              <w:rPr>
                <w:rFonts w:ascii="Palatino Linotype" w:eastAsia="Malgun Gothic" w:hAnsi="Palatino Linotype"/>
                <w:color w:val="auto"/>
                <w:sz w:val="16"/>
                <w:szCs w:val="16"/>
                <w:vertAlign w:val="superscript"/>
                <w:lang w:eastAsia="ko-KR"/>
              </w:rPr>
              <w:t xml:space="preserve">−7 </w:t>
            </w:r>
          </w:p>
        </w:tc>
        <w:tc>
          <w:tcPr>
            <w:tcW w:w="744" w:type="dxa"/>
            <w:shd w:val="clear" w:color="auto" w:fill="auto"/>
            <w:vAlign w:val="center"/>
          </w:tcPr>
          <w:p w14:paraId="376DD83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0.001</w:t>
            </w:r>
          </w:p>
        </w:tc>
        <w:tc>
          <w:tcPr>
            <w:tcW w:w="745" w:type="dxa"/>
            <w:shd w:val="clear" w:color="auto" w:fill="auto"/>
            <w:vAlign w:val="center"/>
          </w:tcPr>
          <w:p w14:paraId="0C0C8DB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0.279</w:t>
            </w:r>
          </w:p>
        </w:tc>
        <w:tc>
          <w:tcPr>
            <w:tcW w:w="0" w:type="auto"/>
            <w:shd w:val="clear" w:color="auto" w:fill="auto"/>
            <w:vAlign w:val="center"/>
          </w:tcPr>
          <w:p w14:paraId="58A5C09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0.207</w:t>
            </w:r>
          </w:p>
        </w:tc>
        <w:tc>
          <w:tcPr>
            <w:tcW w:w="0" w:type="auto"/>
            <w:shd w:val="clear" w:color="auto" w:fill="auto"/>
            <w:vAlign w:val="center"/>
          </w:tcPr>
          <w:p w14:paraId="69D9EDD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0.996</w:t>
            </w:r>
          </w:p>
        </w:tc>
        <w:tc>
          <w:tcPr>
            <w:tcW w:w="0" w:type="auto"/>
            <w:shd w:val="clear" w:color="auto" w:fill="auto"/>
            <w:vAlign w:val="center"/>
          </w:tcPr>
          <w:p w14:paraId="6885550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0.001</w:t>
            </w:r>
          </w:p>
        </w:tc>
        <w:tc>
          <w:tcPr>
            <w:tcW w:w="0" w:type="auto"/>
            <w:shd w:val="clear" w:color="auto" w:fill="auto"/>
            <w:vAlign w:val="center"/>
          </w:tcPr>
          <w:p w14:paraId="5E1BA8C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0.473</w:t>
            </w:r>
          </w:p>
        </w:tc>
        <w:tc>
          <w:tcPr>
            <w:tcW w:w="0" w:type="auto"/>
            <w:tcBorders>
              <w:left w:val="nil"/>
            </w:tcBorders>
            <w:shd w:val="clear" w:color="auto" w:fill="auto"/>
            <w:vAlign w:val="center"/>
          </w:tcPr>
          <w:p w14:paraId="6628010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0.032</w:t>
            </w:r>
          </w:p>
        </w:tc>
        <w:tc>
          <w:tcPr>
            <w:tcW w:w="0" w:type="auto"/>
            <w:shd w:val="clear" w:color="auto" w:fill="auto"/>
            <w:vAlign w:val="center"/>
          </w:tcPr>
          <w:p w14:paraId="27BCAF6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0.971</w:t>
            </w:r>
          </w:p>
        </w:tc>
      </w:tr>
      <w:tr w:rsidR="00E519CF" w:rsidRPr="00A8432E" w14:paraId="73F5372F" w14:textId="77777777" w:rsidTr="005903CD">
        <w:trPr>
          <w:jc w:val="center"/>
        </w:trPr>
        <w:tc>
          <w:tcPr>
            <w:tcW w:w="1232" w:type="dxa"/>
            <w:shd w:val="clear" w:color="auto" w:fill="auto"/>
            <w:vAlign w:val="center"/>
          </w:tcPr>
          <w:p w14:paraId="5F23452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720E0E7"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MACROD2</w:t>
            </w:r>
          </w:p>
        </w:tc>
        <w:tc>
          <w:tcPr>
            <w:tcW w:w="1620" w:type="dxa"/>
            <w:vAlign w:val="center"/>
          </w:tcPr>
          <w:p w14:paraId="7360E1CB"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rs6110458</w:t>
            </w:r>
          </w:p>
        </w:tc>
        <w:tc>
          <w:tcPr>
            <w:tcW w:w="1442" w:type="dxa"/>
            <w:shd w:val="clear" w:color="auto" w:fill="auto"/>
            <w:vAlign w:val="center"/>
          </w:tcPr>
          <w:p w14:paraId="66C32DD1"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A</w:t>
            </w:r>
          </w:p>
        </w:tc>
        <w:tc>
          <w:tcPr>
            <w:tcW w:w="1466" w:type="dxa"/>
            <w:shd w:val="clear" w:color="auto" w:fill="auto"/>
            <w:vAlign w:val="center"/>
          </w:tcPr>
          <w:p w14:paraId="68C19B8A"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1.46 (1.27–1.69)</w:t>
            </w:r>
          </w:p>
        </w:tc>
        <w:tc>
          <w:tcPr>
            <w:tcW w:w="1248" w:type="dxa"/>
            <w:shd w:val="clear" w:color="auto" w:fill="auto"/>
            <w:vAlign w:val="center"/>
          </w:tcPr>
          <w:p w14:paraId="6678FD8F"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1.806 × 10</w:t>
            </w:r>
            <w:r w:rsidRPr="00A8432E">
              <w:rPr>
                <w:rFonts w:ascii="Palatino Linotype" w:eastAsia="Malgun Gothic" w:hAnsi="Palatino Linotype"/>
                <w:color w:val="auto"/>
                <w:sz w:val="16"/>
                <w:szCs w:val="16"/>
                <w:vertAlign w:val="superscript"/>
                <w:lang w:eastAsia="ko-KR"/>
              </w:rPr>
              <w:t xml:space="preserve">−7 </w:t>
            </w:r>
          </w:p>
        </w:tc>
        <w:tc>
          <w:tcPr>
            <w:tcW w:w="744" w:type="dxa"/>
            <w:shd w:val="clear" w:color="auto" w:fill="auto"/>
            <w:vAlign w:val="center"/>
          </w:tcPr>
          <w:p w14:paraId="4AA43D8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0.004</w:t>
            </w:r>
          </w:p>
        </w:tc>
        <w:tc>
          <w:tcPr>
            <w:tcW w:w="745" w:type="dxa"/>
            <w:shd w:val="clear" w:color="auto" w:fill="auto"/>
            <w:vAlign w:val="center"/>
          </w:tcPr>
          <w:p w14:paraId="19D9311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0.641</w:t>
            </w:r>
          </w:p>
        </w:tc>
        <w:tc>
          <w:tcPr>
            <w:tcW w:w="0" w:type="auto"/>
            <w:shd w:val="clear" w:color="auto" w:fill="auto"/>
            <w:vAlign w:val="center"/>
          </w:tcPr>
          <w:p w14:paraId="3C3C4EE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0.084</w:t>
            </w:r>
          </w:p>
        </w:tc>
        <w:tc>
          <w:tcPr>
            <w:tcW w:w="0" w:type="auto"/>
            <w:shd w:val="clear" w:color="auto" w:fill="auto"/>
            <w:vAlign w:val="center"/>
          </w:tcPr>
          <w:p w14:paraId="70AB420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0.989</w:t>
            </w:r>
          </w:p>
        </w:tc>
        <w:tc>
          <w:tcPr>
            <w:tcW w:w="0" w:type="auto"/>
            <w:shd w:val="clear" w:color="auto" w:fill="auto"/>
            <w:vAlign w:val="center"/>
          </w:tcPr>
          <w:p w14:paraId="75106E5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0.001</w:t>
            </w:r>
          </w:p>
        </w:tc>
        <w:tc>
          <w:tcPr>
            <w:tcW w:w="0" w:type="auto"/>
            <w:shd w:val="clear" w:color="auto" w:fill="auto"/>
            <w:vAlign w:val="center"/>
          </w:tcPr>
          <w:p w14:paraId="1265E62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0.383</w:t>
            </w:r>
          </w:p>
        </w:tc>
        <w:tc>
          <w:tcPr>
            <w:tcW w:w="0" w:type="auto"/>
            <w:tcBorders>
              <w:left w:val="nil"/>
            </w:tcBorders>
            <w:shd w:val="clear" w:color="auto" w:fill="auto"/>
            <w:vAlign w:val="center"/>
          </w:tcPr>
          <w:p w14:paraId="6A3C662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0.033</w:t>
            </w:r>
          </w:p>
        </w:tc>
        <w:tc>
          <w:tcPr>
            <w:tcW w:w="0" w:type="auto"/>
            <w:shd w:val="clear" w:color="auto" w:fill="auto"/>
            <w:vAlign w:val="center"/>
          </w:tcPr>
          <w:p w14:paraId="2A28A2A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0.971</w:t>
            </w:r>
          </w:p>
        </w:tc>
      </w:tr>
      <w:tr w:rsidR="00E519CF" w:rsidRPr="00A8432E" w14:paraId="7A0B2BA5" w14:textId="77777777" w:rsidTr="005903CD">
        <w:trPr>
          <w:jc w:val="center"/>
        </w:trPr>
        <w:tc>
          <w:tcPr>
            <w:tcW w:w="1232" w:type="dxa"/>
            <w:shd w:val="clear" w:color="auto" w:fill="auto"/>
            <w:vAlign w:val="center"/>
          </w:tcPr>
          <w:p w14:paraId="215307B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95B4129"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MACROD2 NCRNA00186</w:t>
            </w:r>
          </w:p>
        </w:tc>
        <w:tc>
          <w:tcPr>
            <w:tcW w:w="1620" w:type="dxa"/>
            <w:vAlign w:val="center"/>
          </w:tcPr>
          <w:p w14:paraId="0CDF814A"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rs14135</w:t>
            </w:r>
          </w:p>
        </w:tc>
        <w:tc>
          <w:tcPr>
            <w:tcW w:w="1442" w:type="dxa"/>
            <w:shd w:val="clear" w:color="auto" w:fill="auto"/>
            <w:vAlign w:val="center"/>
          </w:tcPr>
          <w:p w14:paraId="756F9A9E"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G</w:t>
            </w:r>
          </w:p>
        </w:tc>
        <w:tc>
          <w:tcPr>
            <w:tcW w:w="1466" w:type="dxa"/>
            <w:shd w:val="clear" w:color="auto" w:fill="auto"/>
            <w:vAlign w:val="center"/>
          </w:tcPr>
          <w:p w14:paraId="558B9C14"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1.49 (1.28–1.74)</w:t>
            </w:r>
          </w:p>
        </w:tc>
        <w:tc>
          <w:tcPr>
            <w:tcW w:w="1248" w:type="dxa"/>
            <w:shd w:val="clear" w:color="auto" w:fill="auto"/>
            <w:vAlign w:val="center"/>
          </w:tcPr>
          <w:p w14:paraId="67EF8EB1"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1.778 × 10</w:t>
            </w:r>
            <w:r w:rsidRPr="00A8432E">
              <w:rPr>
                <w:rFonts w:ascii="Palatino Linotype" w:eastAsia="Malgun Gothic" w:hAnsi="Palatino Linotype"/>
                <w:color w:val="auto"/>
                <w:sz w:val="16"/>
                <w:szCs w:val="16"/>
                <w:vertAlign w:val="superscript"/>
                <w:lang w:eastAsia="ko-KR"/>
              </w:rPr>
              <w:t xml:space="preserve">−7 </w:t>
            </w:r>
          </w:p>
        </w:tc>
        <w:tc>
          <w:tcPr>
            <w:tcW w:w="744" w:type="dxa"/>
            <w:shd w:val="clear" w:color="auto" w:fill="auto"/>
            <w:vAlign w:val="center"/>
          </w:tcPr>
          <w:p w14:paraId="6C421DE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0.003</w:t>
            </w:r>
          </w:p>
        </w:tc>
        <w:tc>
          <w:tcPr>
            <w:tcW w:w="745" w:type="dxa"/>
            <w:shd w:val="clear" w:color="auto" w:fill="auto"/>
            <w:vAlign w:val="center"/>
          </w:tcPr>
          <w:p w14:paraId="3F82F01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0.534</w:t>
            </w:r>
          </w:p>
        </w:tc>
        <w:tc>
          <w:tcPr>
            <w:tcW w:w="0" w:type="auto"/>
            <w:shd w:val="clear" w:color="auto" w:fill="auto"/>
            <w:vAlign w:val="center"/>
          </w:tcPr>
          <w:p w14:paraId="1D41072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0.130</w:t>
            </w:r>
          </w:p>
        </w:tc>
        <w:tc>
          <w:tcPr>
            <w:tcW w:w="0" w:type="auto"/>
            <w:shd w:val="clear" w:color="auto" w:fill="auto"/>
            <w:vAlign w:val="center"/>
          </w:tcPr>
          <w:p w14:paraId="62BC65D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0.993</w:t>
            </w:r>
          </w:p>
        </w:tc>
        <w:tc>
          <w:tcPr>
            <w:tcW w:w="0" w:type="auto"/>
            <w:shd w:val="clear" w:color="auto" w:fill="auto"/>
            <w:vAlign w:val="center"/>
          </w:tcPr>
          <w:p w14:paraId="709BE0E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0.001</w:t>
            </w:r>
          </w:p>
        </w:tc>
        <w:tc>
          <w:tcPr>
            <w:tcW w:w="0" w:type="auto"/>
            <w:shd w:val="clear" w:color="auto" w:fill="auto"/>
            <w:vAlign w:val="center"/>
          </w:tcPr>
          <w:p w14:paraId="27105BD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0.467</w:t>
            </w:r>
          </w:p>
        </w:tc>
        <w:tc>
          <w:tcPr>
            <w:tcW w:w="0" w:type="auto"/>
            <w:tcBorders>
              <w:left w:val="nil"/>
            </w:tcBorders>
            <w:shd w:val="clear" w:color="auto" w:fill="auto"/>
            <w:vAlign w:val="center"/>
          </w:tcPr>
          <w:p w14:paraId="39A0BB4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0.042</w:t>
            </w:r>
          </w:p>
        </w:tc>
        <w:tc>
          <w:tcPr>
            <w:tcW w:w="0" w:type="auto"/>
            <w:shd w:val="clear" w:color="auto" w:fill="auto"/>
            <w:vAlign w:val="center"/>
          </w:tcPr>
          <w:p w14:paraId="663E2B2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0.977</w:t>
            </w:r>
          </w:p>
        </w:tc>
      </w:tr>
      <w:tr w:rsidR="00E519CF" w:rsidRPr="00A8432E" w14:paraId="3E782F5C" w14:textId="77777777" w:rsidTr="005903CD">
        <w:trPr>
          <w:jc w:val="center"/>
        </w:trPr>
        <w:tc>
          <w:tcPr>
            <w:tcW w:w="1232" w:type="dxa"/>
            <w:shd w:val="clear" w:color="auto" w:fill="auto"/>
            <w:vAlign w:val="center"/>
          </w:tcPr>
          <w:p w14:paraId="1996520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36D59E66"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NCRNA00186 MACROD2</w:t>
            </w:r>
          </w:p>
        </w:tc>
        <w:tc>
          <w:tcPr>
            <w:tcW w:w="1620" w:type="dxa"/>
            <w:vAlign w:val="center"/>
          </w:tcPr>
          <w:p w14:paraId="3C2A9050"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rs1475531</w:t>
            </w:r>
          </w:p>
        </w:tc>
        <w:tc>
          <w:tcPr>
            <w:tcW w:w="1442" w:type="dxa"/>
            <w:shd w:val="clear" w:color="auto" w:fill="auto"/>
            <w:vAlign w:val="center"/>
          </w:tcPr>
          <w:p w14:paraId="47EF1E0F"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C</w:t>
            </w:r>
          </w:p>
        </w:tc>
        <w:tc>
          <w:tcPr>
            <w:tcW w:w="1466" w:type="dxa"/>
            <w:shd w:val="clear" w:color="auto" w:fill="auto"/>
            <w:vAlign w:val="center"/>
          </w:tcPr>
          <w:p w14:paraId="3B610CDA"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1.53 (1.30–1.79)</w:t>
            </w:r>
          </w:p>
        </w:tc>
        <w:tc>
          <w:tcPr>
            <w:tcW w:w="1248" w:type="dxa"/>
            <w:shd w:val="clear" w:color="auto" w:fill="auto"/>
            <w:vAlign w:val="center"/>
          </w:tcPr>
          <w:p w14:paraId="1536D426"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2.011 × 10</w:t>
            </w:r>
            <w:r w:rsidRPr="00A8432E">
              <w:rPr>
                <w:rFonts w:ascii="Palatino Linotype" w:eastAsia="Malgun Gothic" w:hAnsi="Palatino Linotype"/>
                <w:color w:val="auto"/>
                <w:sz w:val="16"/>
                <w:szCs w:val="16"/>
                <w:vertAlign w:val="superscript"/>
                <w:lang w:eastAsia="ko-KR"/>
              </w:rPr>
              <w:t xml:space="preserve">−7 </w:t>
            </w:r>
          </w:p>
        </w:tc>
        <w:tc>
          <w:tcPr>
            <w:tcW w:w="744" w:type="dxa"/>
            <w:shd w:val="clear" w:color="auto" w:fill="auto"/>
            <w:vAlign w:val="center"/>
          </w:tcPr>
          <w:p w14:paraId="73757E2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0.001</w:t>
            </w:r>
          </w:p>
        </w:tc>
        <w:tc>
          <w:tcPr>
            <w:tcW w:w="745" w:type="dxa"/>
            <w:shd w:val="clear" w:color="auto" w:fill="auto"/>
            <w:vAlign w:val="center"/>
          </w:tcPr>
          <w:p w14:paraId="7D76BCB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0.402</w:t>
            </w:r>
          </w:p>
        </w:tc>
        <w:tc>
          <w:tcPr>
            <w:tcW w:w="0" w:type="auto"/>
            <w:shd w:val="clear" w:color="auto" w:fill="auto"/>
            <w:vAlign w:val="center"/>
          </w:tcPr>
          <w:p w14:paraId="4F33C5F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0.083</w:t>
            </w:r>
          </w:p>
        </w:tc>
        <w:tc>
          <w:tcPr>
            <w:tcW w:w="0" w:type="auto"/>
            <w:shd w:val="clear" w:color="auto" w:fill="auto"/>
            <w:vAlign w:val="center"/>
          </w:tcPr>
          <w:p w14:paraId="103ED28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0.989</w:t>
            </w:r>
          </w:p>
        </w:tc>
        <w:tc>
          <w:tcPr>
            <w:tcW w:w="0" w:type="auto"/>
            <w:shd w:val="clear" w:color="auto" w:fill="auto"/>
            <w:vAlign w:val="center"/>
          </w:tcPr>
          <w:p w14:paraId="551F3C3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0.000</w:t>
            </w:r>
          </w:p>
        </w:tc>
        <w:tc>
          <w:tcPr>
            <w:tcW w:w="0" w:type="auto"/>
            <w:shd w:val="clear" w:color="auto" w:fill="auto"/>
            <w:vAlign w:val="center"/>
          </w:tcPr>
          <w:p w14:paraId="2A54F1A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0.213</w:t>
            </w:r>
          </w:p>
        </w:tc>
        <w:tc>
          <w:tcPr>
            <w:tcW w:w="0" w:type="auto"/>
            <w:tcBorders>
              <w:left w:val="nil"/>
            </w:tcBorders>
            <w:shd w:val="clear" w:color="auto" w:fill="auto"/>
            <w:vAlign w:val="center"/>
          </w:tcPr>
          <w:p w14:paraId="17C762F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0.013</w:t>
            </w:r>
          </w:p>
        </w:tc>
        <w:tc>
          <w:tcPr>
            <w:tcW w:w="0" w:type="auto"/>
            <w:shd w:val="clear" w:color="auto" w:fill="auto"/>
            <w:vAlign w:val="center"/>
          </w:tcPr>
          <w:p w14:paraId="572B982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0.929</w:t>
            </w:r>
          </w:p>
        </w:tc>
      </w:tr>
      <w:tr w:rsidR="00E519CF" w:rsidRPr="00A8432E" w14:paraId="310237C4" w14:textId="77777777" w:rsidTr="005903CD">
        <w:trPr>
          <w:jc w:val="center"/>
        </w:trPr>
        <w:tc>
          <w:tcPr>
            <w:tcW w:w="1232" w:type="dxa"/>
            <w:shd w:val="clear" w:color="auto" w:fill="auto"/>
            <w:vAlign w:val="center"/>
          </w:tcPr>
          <w:p w14:paraId="23BDC28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41DD64CD"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PARD3B</w:t>
            </w:r>
          </w:p>
        </w:tc>
        <w:tc>
          <w:tcPr>
            <w:tcW w:w="1620" w:type="dxa"/>
            <w:vAlign w:val="center"/>
          </w:tcPr>
          <w:p w14:paraId="6570F48C"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rs4675502</w:t>
            </w:r>
          </w:p>
        </w:tc>
        <w:tc>
          <w:tcPr>
            <w:tcW w:w="1442" w:type="dxa"/>
            <w:shd w:val="clear" w:color="auto" w:fill="auto"/>
            <w:vAlign w:val="center"/>
          </w:tcPr>
          <w:p w14:paraId="3962842A"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466" w:type="dxa"/>
            <w:shd w:val="clear" w:color="auto" w:fill="auto"/>
            <w:vAlign w:val="center"/>
          </w:tcPr>
          <w:p w14:paraId="137508EA"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1.28 (1.16–1.41)</w:t>
            </w:r>
          </w:p>
        </w:tc>
        <w:tc>
          <w:tcPr>
            <w:tcW w:w="1248" w:type="dxa"/>
            <w:shd w:val="clear" w:color="auto" w:fill="auto"/>
            <w:vAlign w:val="center"/>
          </w:tcPr>
          <w:p w14:paraId="0BE3C1B1"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4.34 × 10</w:t>
            </w:r>
            <w:r w:rsidRPr="00A8432E">
              <w:rPr>
                <w:rFonts w:ascii="Palatino Linotype" w:eastAsia="Malgun Gothic" w:hAnsi="Palatino Linotype"/>
                <w:color w:val="auto"/>
                <w:sz w:val="16"/>
                <w:szCs w:val="16"/>
                <w:vertAlign w:val="superscript"/>
                <w:lang w:eastAsia="ko-KR"/>
              </w:rPr>
              <w:t xml:space="preserve">−7 </w:t>
            </w:r>
          </w:p>
        </w:tc>
        <w:tc>
          <w:tcPr>
            <w:tcW w:w="744" w:type="dxa"/>
            <w:shd w:val="clear" w:color="auto" w:fill="auto"/>
            <w:vAlign w:val="center"/>
          </w:tcPr>
          <w:p w14:paraId="3B8A5E1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0.095</w:t>
            </w:r>
          </w:p>
        </w:tc>
        <w:tc>
          <w:tcPr>
            <w:tcW w:w="745" w:type="dxa"/>
            <w:shd w:val="clear" w:color="auto" w:fill="auto"/>
            <w:vAlign w:val="center"/>
          </w:tcPr>
          <w:p w14:paraId="4649954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0FF1236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0.006</w:t>
            </w:r>
          </w:p>
        </w:tc>
        <w:tc>
          <w:tcPr>
            <w:tcW w:w="0" w:type="auto"/>
            <w:shd w:val="clear" w:color="auto" w:fill="auto"/>
            <w:vAlign w:val="center"/>
          </w:tcPr>
          <w:p w14:paraId="30E8195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0.856</w:t>
            </w:r>
          </w:p>
        </w:tc>
        <w:tc>
          <w:tcPr>
            <w:tcW w:w="0" w:type="auto"/>
            <w:shd w:val="clear" w:color="auto" w:fill="auto"/>
            <w:vAlign w:val="center"/>
          </w:tcPr>
          <w:p w14:paraId="5321AA5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0.001</w:t>
            </w:r>
          </w:p>
        </w:tc>
        <w:tc>
          <w:tcPr>
            <w:tcW w:w="0" w:type="auto"/>
            <w:shd w:val="clear" w:color="auto" w:fill="auto"/>
            <w:vAlign w:val="center"/>
          </w:tcPr>
          <w:p w14:paraId="4D900C1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0.362</w:t>
            </w:r>
          </w:p>
        </w:tc>
        <w:tc>
          <w:tcPr>
            <w:tcW w:w="0" w:type="auto"/>
            <w:tcBorders>
              <w:left w:val="nil"/>
            </w:tcBorders>
            <w:shd w:val="clear" w:color="auto" w:fill="auto"/>
            <w:vAlign w:val="center"/>
          </w:tcPr>
          <w:p w14:paraId="2A2BC0D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0.030</w:t>
            </w:r>
          </w:p>
        </w:tc>
        <w:tc>
          <w:tcPr>
            <w:tcW w:w="0" w:type="auto"/>
            <w:shd w:val="clear" w:color="auto" w:fill="auto"/>
            <w:vAlign w:val="center"/>
          </w:tcPr>
          <w:p w14:paraId="6B90E73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0.969</w:t>
            </w:r>
          </w:p>
        </w:tc>
      </w:tr>
      <w:tr w:rsidR="00E519CF" w:rsidRPr="00A8432E" w14:paraId="401592E9" w14:textId="77777777" w:rsidTr="005903CD">
        <w:trPr>
          <w:jc w:val="center"/>
        </w:trPr>
        <w:tc>
          <w:tcPr>
            <w:tcW w:w="1232" w:type="dxa"/>
            <w:shd w:val="clear" w:color="auto" w:fill="auto"/>
            <w:vAlign w:val="center"/>
          </w:tcPr>
          <w:p w14:paraId="3D22228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192B9EE"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54F3BE18"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rs7711337</w:t>
            </w:r>
          </w:p>
        </w:tc>
        <w:tc>
          <w:tcPr>
            <w:tcW w:w="1442" w:type="dxa"/>
            <w:shd w:val="clear" w:color="auto" w:fill="auto"/>
            <w:vAlign w:val="center"/>
          </w:tcPr>
          <w:p w14:paraId="25D0885F"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466" w:type="dxa"/>
            <w:shd w:val="clear" w:color="auto" w:fill="auto"/>
            <w:vAlign w:val="center"/>
          </w:tcPr>
          <w:p w14:paraId="4C0C5C55"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0.82 (0.76–0.89)</w:t>
            </w:r>
          </w:p>
        </w:tc>
        <w:tc>
          <w:tcPr>
            <w:tcW w:w="1248" w:type="dxa"/>
            <w:shd w:val="clear" w:color="auto" w:fill="auto"/>
            <w:vAlign w:val="center"/>
          </w:tcPr>
          <w:p w14:paraId="113F0F16"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8.25 × 10</w:t>
            </w:r>
            <w:r w:rsidRPr="00A8432E">
              <w:rPr>
                <w:rFonts w:ascii="Palatino Linotype" w:eastAsia="Malgun Gothic" w:hAnsi="Palatino Linotype"/>
                <w:color w:val="auto"/>
                <w:sz w:val="16"/>
                <w:szCs w:val="16"/>
                <w:vertAlign w:val="superscript"/>
                <w:lang w:eastAsia="ko-KR"/>
              </w:rPr>
              <w:t xml:space="preserve">−7 </w:t>
            </w:r>
          </w:p>
        </w:tc>
        <w:tc>
          <w:tcPr>
            <w:tcW w:w="744" w:type="dxa"/>
            <w:shd w:val="clear" w:color="auto" w:fill="auto"/>
            <w:vAlign w:val="center"/>
          </w:tcPr>
          <w:p w14:paraId="3B32692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color w:val="auto"/>
                <w:kern w:val="2"/>
                <w:sz w:val="16"/>
                <w:szCs w:val="16"/>
                <w:lang w:eastAsia="ko-KR"/>
              </w:rPr>
              <w:t>0.350</w:t>
            </w:r>
          </w:p>
        </w:tc>
        <w:tc>
          <w:tcPr>
            <w:tcW w:w="745" w:type="dxa"/>
            <w:shd w:val="clear" w:color="auto" w:fill="auto"/>
            <w:vAlign w:val="center"/>
          </w:tcPr>
          <w:p w14:paraId="17F9C74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45FBAA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0.006</w:t>
            </w:r>
          </w:p>
        </w:tc>
        <w:tc>
          <w:tcPr>
            <w:tcW w:w="0" w:type="auto"/>
            <w:shd w:val="clear" w:color="auto" w:fill="auto"/>
            <w:vAlign w:val="center"/>
          </w:tcPr>
          <w:p w14:paraId="47885EC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0.854</w:t>
            </w:r>
          </w:p>
        </w:tc>
        <w:tc>
          <w:tcPr>
            <w:tcW w:w="0" w:type="auto"/>
            <w:shd w:val="clear" w:color="auto" w:fill="auto"/>
            <w:vAlign w:val="center"/>
          </w:tcPr>
          <w:p w14:paraId="55A9B8E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0.002</w:t>
            </w:r>
          </w:p>
        </w:tc>
        <w:tc>
          <w:tcPr>
            <w:tcW w:w="0" w:type="auto"/>
            <w:shd w:val="clear" w:color="auto" w:fill="auto"/>
            <w:vAlign w:val="center"/>
          </w:tcPr>
          <w:p w14:paraId="6B27A5B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0.672</w:t>
            </w:r>
          </w:p>
        </w:tc>
        <w:tc>
          <w:tcPr>
            <w:tcW w:w="0" w:type="auto"/>
            <w:tcBorders>
              <w:left w:val="nil"/>
            </w:tcBorders>
            <w:shd w:val="clear" w:color="auto" w:fill="auto"/>
            <w:vAlign w:val="center"/>
          </w:tcPr>
          <w:p w14:paraId="6B0CA2C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0.091</w:t>
            </w:r>
          </w:p>
        </w:tc>
        <w:tc>
          <w:tcPr>
            <w:tcW w:w="0" w:type="auto"/>
            <w:shd w:val="clear" w:color="auto" w:fill="auto"/>
            <w:vAlign w:val="center"/>
          </w:tcPr>
          <w:p w14:paraId="5ECED6D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0.990</w:t>
            </w:r>
          </w:p>
        </w:tc>
      </w:tr>
      <w:tr w:rsidR="00E519CF" w:rsidRPr="00A8432E" w14:paraId="6A8F6ADE" w14:textId="77777777" w:rsidTr="005903CD">
        <w:trPr>
          <w:jc w:val="center"/>
        </w:trPr>
        <w:tc>
          <w:tcPr>
            <w:tcW w:w="1232" w:type="dxa"/>
            <w:shd w:val="clear" w:color="auto" w:fill="auto"/>
            <w:vAlign w:val="center"/>
          </w:tcPr>
          <w:p w14:paraId="16B1B81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3AEFC363"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1B278AED"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rs7834018</w:t>
            </w:r>
          </w:p>
        </w:tc>
        <w:tc>
          <w:tcPr>
            <w:tcW w:w="1442" w:type="dxa"/>
            <w:shd w:val="clear" w:color="auto" w:fill="auto"/>
            <w:vAlign w:val="center"/>
          </w:tcPr>
          <w:p w14:paraId="57097765"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466" w:type="dxa"/>
            <w:shd w:val="clear" w:color="auto" w:fill="auto"/>
            <w:vAlign w:val="center"/>
          </w:tcPr>
          <w:p w14:paraId="21363A9B"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0.64 (0.53–0.77)</w:t>
            </w:r>
          </w:p>
        </w:tc>
        <w:tc>
          <w:tcPr>
            <w:tcW w:w="1248" w:type="dxa"/>
            <w:shd w:val="clear" w:color="auto" w:fill="auto"/>
            <w:vAlign w:val="center"/>
          </w:tcPr>
          <w:p w14:paraId="387308C7"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7.54 × 10</w:t>
            </w:r>
            <w:r w:rsidRPr="00A8432E">
              <w:rPr>
                <w:rFonts w:ascii="Palatino Linotype" w:eastAsia="Malgun Gothic" w:hAnsi="Palatino Linotype"/>
                <w:color w:val="auto"/>
                <w:sz w:val="16"/>
                <w:szCs w:val="16"/>
                <w:vertAlign w:val="superscript"/>
                <w:lang w:eastAsia="ko-KR"/>
              </w:rPr>
              <w:t xml:space="preserve">−7 </w:t>
            </w:r>
          </w:p>
        </w:tc>
        <w:tc>
          <w:tcPr>
            <w:tcW w:w="744" w:type="dxa"/>
            <w:shd w:val="clear" w:color="auto" w:fill="auto"/>
            <w:vAlign w:val="center"/>
          </w:tcPr>
          <w:p w14:paraId="3024842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0.003</w:t>
            </w:r>
          </w:p>
        </w:tc>
        <w:tc>
          <w:tcPr>
            <w:tcW w:w="745" w:type="dxa"/>
            <w:shd w:val="clear" w:color="auto" w:fill="auto"/>
            <w:vAlign w:val="center"/>
          </w:tcPr>
          <w:p w14:paraId="03EF699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0.333</w:t>
            </w:r>
          </w:p>
        </w:tc>
        <w:tc>
          <w:tcPr>
            <w:tcW w:w="0" w:type="auto"/>
            <w:shd w:val="clear" w:color="auto" w:fill="auto"/>
            <w:vAlign w:val="center"/>
          </w:tcPr>
          <w:p w14:paraId="12B1DAD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0.465</w:t>
            </w:r>
          </w:p>
        </w:tc>
        <w:tc>
          <w:tcPr>
            <w:tcW w:w="0" w:type="auto"/>
            <w:shd w:val="clear" w:color="auto" w:fill="auto"/>
            <w:vAlign w:val="center"/>
          </w:tcPr>
          <w:p w14:paraId="4C25F51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6737BAD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0.007</w:t>
            </w:r>
          </w:p>
        </w:tc>
        <w:tc>
          <w:tcPr>
            <w:tcW w:w="0" w:type="auto"/>
            <w:shd w:val="clear" w:color="auto" w:fill="auto"/>
            <w:vAlign w:val="center"/>
          </w:tcPr>
          <w:p w14:paraId="6008656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0.871</w:t>
            </w:r>
          </w:p>
        </w:tc>
        <w:tc>
          <w:tcPr>
            <w:tcW w:w="0" w:type="auto"/>
            <w:tcBorders>
              <w:left w:val="nil"/>
            </w:tcBorders>
            <w:shd w:val="clear" w:color="auto" w:fill="auto"/>
            <w:vAlign w:val="center"/>
          </w:tcPr>
          <w:p w14:paraId="3D273EA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0.186</w:t>
            </w:r>
          </w:p>
        </w:tc>
        <w:tc>
          <w:tcPr>
            <w:tcW w:w="0" w:type="auto"/>
            <w:shd w:val="clear" w:color="auto" w:fill="auto"/>
            <w:vAlign w:val="center"/>
          </w:tcPr>
          <w:p w14:paraId="259BF19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0.996</w:t>
            </w:r>
          </w:p>
        </w:tc>
      </w:tr>
      <w:tr w:rsidR="00E519CF" w:rsidRPr="00A8432E" w14:paraId="1DE30D1E" w14:textId="77777777" w:rsidTr="005903CD">
        <w:trPr>
          <w:jc w:val="center"/>
        </w:trPr>
        <w:tc>
          <w:tcPr>
            <w:tcW w:w="1232" w:type="dxa"/>
            <w:tcBorders>
              <w:bottom w:val="single" w:sz="4" w:space="0" w:color="auto"/>
            </w:tcBorders>
            <w:shd w:val="clear" w:color="auto" w:fill="auto"/>
            <w:vAlign w:val="center"/>
          </w:tcPr>
          <w:p w14:paraId="1B03B80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tcBorders>
              <w:bottom w:val="single" w:sz="4" w:space="0" w:color="auto"/>
            </w:tcBorders>
            <w:shd w:val="clear" w:color="auto" w:fill="auto"/>
            <w:vAlign w:val="center"/>
          </w:tcPr>
          <w:p w14:paraId="78B74478"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TAF1C</w:t>
            </w:r>
          </w:p>
        </w:tc>
        <w:tc>
          <w:tcPr>
            <w:tcW w:w="1620" w:type="dxa"/>
            <w:tcBorders>
              <w:bottom w:val="single" w:sz="4" w:space="0" w:color="auto"/>
            </w:tcBorders>
            <w:vAlign w:val="center"/>
          </w:tcPr>
          <w:p w14:paraId="29CAB9B0"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rs4150167</w:t>
            </w:r>
          </w:p>
        </w:tc>
        <w:tc>
          <w:tcPr>
            <w:tcW w:w="1442" w:type="dxa"/>
            <w:tcBorders>
              <w:bottom w:val="single" w:sz="4" w:space="0" w:color="auto"/>
            </w:tcBorders>
            <w:shd w:val="clear" w:color="auto" w:fill="auto"/>
            <w:vAlign w:val="center"/>
          </w:tcPr>
          <w:p w14:paraId="614265C9"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466" w:type="dxa"/>
            <w:tcBorders>
              <w:bottom w:val="single" w:sz="4" w:space="0" w:color="auto"/>
            </w:tcBorders>
            <w:shd w:val="clear" w:color="auto" w:fill="auto"/>
            <w:vAlign w:val="center"/>
          </w:tcPr>
          <w:p w14:paraId="4B47A97C"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0.51 (0.39–0.66)</w:t>
            </w:r>
          </w:p>
        </w:tc>
        <w:tc>
          <w:tcPr>
            <w:tcW w:w="1248" w:type="dxa"/>
            <w:tcBorders>
              <w:bottom w:val="single" w:sz="4" w:space="0" w:color="auto"/>
            </w:tcBorders>
            <w:shd w:val="clear" w:color="auto" w:fill="auto"/>
            <w:vAlign w:val="center"/>
          </w:tcPr>
          <w:p w14:paraId="173DCF3E"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eastAsia="Malgun Gothic" w:hAnsi="Palatino Linotype"/>
                <w:color w:val="auto"/>
                <w:sz w:val="16"/>
                <w:szCs w:val="16"/>
                <w:lang w:eastAsia="ko-KR"/>
              </w:rPr>
              <w:t>2.91 × 10</w:t>
            </w:r>
            <w:r w:rsidRPr="00A8432E">
              <w:rPr>
                <w:rFonts w:ascii="Palatino Linotype" w:eastAsia="Malgun Gothic" w:hAnsi="Palatino Linotype"/>
                <w:color w:val="auto"/>
                <w:sz w:val="16"/>
                <w:szCs w:val="16"/>
                <w:vertAlign w:val="superscript"/>
                <w:lang w:eastAsia="ko-KR"/>
              </w:rPr>
              <w:t xml:space="preserve">−7 </w:t>
            </w:r>
          </w:p>
        </w:tc>
        <w:tc>
          <w:tcPr>
            <w:tcW w:w="744" w:type="dxa"/>
            <w:tcBorders>
              <w:bottom w:val="single" w:sz="4" w:space="0" w:color="auto"/>
            </w:tcBorders>
            <w:shd w:val="clear" w:color="auto" w:fill="auto"/>
            <w:vAlign w:val="center"/>
          </w:tcPr>
          <w:p w14:paraId="3944452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0.000</w:t>
            </w:r>
          </w:p>
        </w:tc>
        <w:tc>
          <w:tcPr>
            <w:tcW w:w="745" w:type="dxa"/>
            <w:tcBorders>
              <w:bottom w:val="single" w:sz="4" w:space="0" w:color="auto"/>
            </w:tcBorders>
            <w:shd w:val="clear" w:color="auto" w:fill="auto"/>
            <w:vAlign w:val="center"/>
          </w:tcPr>
          <w:p w14:paraId="0B1DDBE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Cs/>
                <w:color w:val="auto"/>
                <w:kern w:val="2"/>
                <w:sz w:val="16"/>
                <w:szCs w:val="16"/>
                <w:lang w:eastAsia="ko-KR"/>
              </w:rPr>
              <w:t>0.021</w:t>
            </w:r>
          </w:p>
        </w:tc>
        <w:tc>
          <w:tcPr>
            <w:tcW w:w="0" w:type="auto"/>
            <w:tcBorders>
              <w:bottom w:val="single" w:sz="4" w:space="0" w:color="auto"/>
            </w:tcBorders>
            <w:shd w:val="clear" w:color="auto" w:fill="auto"/>
            <w:vAlign w:val="center"/>
          </w:tcPr>
          <w:p w14:paraId="13894A7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0.764</w:t>
            </w:r>
          </w:p>
        </w:tc>
        <w:tc>
          <w:tcPr>
            <w:tcW w:w="0" w:type="auto"/>
            <w:tcBorders>
              <w:bottom w:val="single" w:sz="4" w:space="0" w:color="auto"/>
            </w:tcBorders>
            <w:shd w:val="clear" w:color="auto" w:fill="auto"/>
            <w:vAlign w:val="center"/>
          </w:tcPr>
          <w:p w14:paraId="14FA772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bottom w:val="single" w:sz="4" w:space="0" w:color="auto"/>
            </w:tcBorders>
            <w:shd w:val="clear" w:color="auto" w:fill="auto"/>
            <w:vAlign w:val="center"/>
          </w:tcPr>
          <w:p w14:paraId="67B99DF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0.015</w:t>
            </w:r>
          </w:p>
        </w:tc>
        <w:tc>
          <w:tcPr>
            <w:tcW w:w="0" w:type="auto"/>
            <w:tcBorders>
              <w:bottom w:val="single" w:sz="4" w:space="0" w:color="auto"/>
            </w:tcBorders>
            <w:shd w:val="clear" w:color="auto" w:fill="auto"/>
            <w:vAlign w:val="center"/>
          </w:tcPr>
          <w:p w14:paraId="56ED9FD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0.937</w:t>
            </w:r>
          </w:p>
        </w:tc>
        <w:tc>
          <w:tcPr>
            <w:tcW w:w="0" w:type="auto"/>
            <w:tcBorders>
              <w:left w:val="nil"/>
              <w:bottom w:val="single" w:sz="4" w:space="0" w:color="auto"/>
            </w:tcBorders>
            <w:shd w:val="clear" w:color="auto" w:fill="auto"/>
            <w:vAlign w:val="center"/>
          </w:tcPr>
          <w:p w14:paraId="7519BAC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0.142</w:t>
            </w:r>
          </w:p>
        </w:tc>
        <w:tc>
          <w:tcPr>
            <w:tcW w:w="0" w:type="auto"/>
            <w:tcBorders>
              <w:bottom w:val="single" w:sz="4" w:space="0" w:color="auto"/>
            </w:tcBorders>
            <w:shd w:val="clear" w:color="auto" w:fill="auto"/>
            <w:vAlign w:val="center"/>
          </w:tcPr>
          <w:p w14:paraId="771FE6B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0.994</w:t>
            </w:r>
          </w:p>
        </w:tc>
      </w:tr>
      <w:tr w:rsidR="00E519CF" w:rsidRPr="00A8432E" w14:paraId="4B5C3440" w14:textId="77777777" w:rsidTr="005903CD">
        <w:trPr>
          <w:jc w:val="center"/>
        </w:trPr>
        <w:tc>
          <w:tcPr>
            <w:tcW w:w="0" w:type="auto"/>
            <w:gridSpan w:val="14"/>
            <w:tcBorders>
              <w:top w:val="single" w:sz="4" w:space="0" w:color="auto"/>
              <w:bottom w:val="single" w:sz="4" w:space="0" w:color="auto"/>
            </w:tcBorders>
            <w:shd w:val="clear" w:color="auto" w:fill="D9D9D9"/>
            <w:vAlign w:val="center"/>
          </w:tcPr>
          <w:p w14:paraId="2A7AFD82" w14:textId="2DF93658"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i/>
                <w:color w:val="auto"/>
                <w:kern w:val="2"/>
                <w:sz w:val="16"/>
                <w:szCs w:val="16"/>
                <w:lang w:eastAsia="ko-KR"/>
              </w:rPr>
            </w:pPr>
            <w:r w:rsidRPr="00A8432E">
              <w:rPr>
                <w:rFonts w:ascii="Palatino Linotype" w:eastAsia="Malgun Gothic" w:hAnsi="Palatino Linotype"/>
                <w:i/>
                <w:color w:val="auto"/>
                <w:kern w:val="2"/>
                <w:sz w:val="16"/>
                <w:szCs w:val="16"/>
                <w:lang w:eastAsia="ko-KR"/>
              </w:rPr>
              <w:t>Gene variants with statistically borderline significance (5 × 10</w:t>
            </w:r>
            <w:r w:rsidRPr="00A8432E">
              <w:rPr>
                <w:rFonts w:ascii="Palatino Linotype" w:eastAsia="Malgun Gothic" w:hAnsi="Palatino Linotype"/>
                <w:i/>
                <w:color w:val="auto"/>
                <w:kern w:val="2"/>
                <w:sz w:val="16"/>
                <w:szCs w:val="16"/>
                <w:vertAlign w:val="superscript"/>
                <w:lang w:eastAsia="ko-KR"/>
              </w:rPr>
              <w:t xml:space="preserve">−8 </w:t>
            </w:r>
            <w:r w:rsidRPr="00A8432E">
              <w:rPr>
                <w:rFonts w:ascii="Palatino Linotype" w:eastAsia="Malgun Gothic" w:hAnsi="Palatino Linotype"/>
                <w:i/>
                <w:color w:val="auto"/>
                <w:kern w:val="2"/>
                <w:sz w:val="16"/>
                <w:szCs w:val="16"/>
                <w:lang w:eastAsia="ko-KR"/>
              </w:rPr>
              <w:t xml:space="preserve">≤ </w:t>
            </w:r>
            <w:r w:rsidR="005903CD" w:rsidRPr="00A8432E">
              <w:rPr>
                <w:rFonts w:ascii="Palatino Linotype" w:eastAsia="Malgun Gothic" w:hAnsi="Palatino Linotype"/>
                <w:i/>
                <w:color w:val="auto"/>
                <w:kern w:val="2"/>
                <w:sz w:val="16"/>
                <w:szCs w:val="16"/>
                <w:lang w:eastAsia="ko-KR"/>
              </w:rPr>
              <w:t>p</w:t>
            </w:r>
            <w:r w:rsidRPr="00A8432E">
              <w:rPr>
                <w:rFonts w:ascii="Palatino Linotype" w:eastAsia="Malgun Gothic" w:hAnsi="Palatino Linotype"/>
                <w:i/>
                <w:color w:val="auto"/>
                <w:kern w:val="2"/>
                <w:sz w:val="16"/>
                <w:szCs w:val="16"/>
                <w:lang w:eastAsia="ko-KR"/>
              </w:rPr>
              <w:t>-value &lt; 0.05), FPRP &gt; 0.2 or BFDP &gt; 0.2 from meta-analyses of GWAS</w:t>
            </w:r>
          </w:p>
        </w:tc>
      </w:tr>
      <w:tr w:rsidR="00E519CF" w:rsidRPr="00A8432E" w14:paraId="70EE04D5" w14:textId="77777777" w:rsidTr="005903CD">
        <w:trPr>
          <w:jc w:val="center"/>
        </w:trPr>
        <w:tc>
          <w:tcPr>
            <w:tcW w:w="1232" w:type="dxa"/>
            <w:tcBorders>
              <w:top w:val="single" w:sz="4" w:space="0" w:color="auto"/>
            </w:tcBorders>
            <w:shd w:val="clear" w:color="auto" w:fill="auto"/>
            <w:vAlign w:val="center"/>
          </w:tcPr>
          <w:p w14:paraId="2B4D54C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Waltes et al., 2014 [46]</w:t>
            </w:r>
          </w:p>
        </w:tc>
        <w:tc>
          <w:tcPr>
            <w:tcW w:w="1793" w:type="dxa"/>
            <w:tcBorders>
              <w:top w:val="single" w:sz="4" w:space="0" w:color="auto"/>
            </w:tcBorders>
            <w:shd w:val="clear" w:color="auto" w:fill="auto"/>
            <w:vAlign w:val="center"/>
          </w:tcPr>
          <w:p w14:paraId="50BAA58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CYFIP1</w:t>
            </w:r>
            <w:r w:rsidRPr="00A8432E">
              <w:rPr>
                <w:rFonts w:ascii="Palatino Linotype" w:eastAsia="Malgun Gothic" w:hAnsi="Palatino Linotype"/>
                <w:color w:val="auto"/>
                <w:sz w:val="16"/>
                <w:szCs w:val="16"/>
                <w:vertAlign w:val="superscript"/>
                <w:lang w:eastAsia="ko-KR"/>
              </w:rPr>
              <w:t>c</w:t>
            </w:r>
          </w:p>
        </w:tc>
        <w:tc>
          <w:tcPr>
            <w:tcW w:w="1620" w:type="dxa"/>
            <w:tcBorders>
              <w:top w:val="single" w:sz="4" w:space="0" w:color="auto"/>
            </w:tcBorders>
            <w:vAlign w:val="center"/>
          </w:tcPr>
          <w:p w14:paraId="236DAF5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rs7170637</w:t>
            </w:r>
          </w:p>
        </w:tc>
        <w:tc>
          <w:tcPr>
            <w:tcW w:w="1442" w:type="dxa"/>
            <w:tcBorders>
              <w:top w:val="single" w:sz="4" w:space="0" w:color="auto"/>
            </w:tcBorders>
            <w:shd w:val="clear" w:color="auto" w:fill="auto"/>
            <w:vAlign w:val="center"/>
          </w:tcPr>
          <w:p w14:paraId="41ED9C3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G &gt; A</w:t>
            </w:r>
          </w:p>
        </w:tc>
        <w:tc>
          <w:tcPr>
            <w:tcW w:w="1466" w:type="dxa"/>
            <w:tcBorders>
              <w:top w:val="single" w:sz="4" w:space="0" w:color="auto"/>
            </w:tcBorders>
            <w:shd w:val="clear" w:color="auto" w:fill="auto"/>
            <w:vAlign w:val="center"/>
          </w:tcPr>
          <w:p w14:paraId="538FAA0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0.85 (0.75, 0.96)</w:t>
            </w:r>
          </w:p>
        </w:tc>
        <w:tc>
          <w:tcPr>
            <w:tcW w:w="1248" w:type="dxa"/>
            <w:tcBorders>
              <w:top w:val="single" w:sz="4" w:space="0" w:color="auto"/>
            </w:tcBorders>
            <w:shd w:val="clear" w:color="auto" w:fill="auto"/>
            <w:vAlign w:val="center"/>
          </w:tcPr>
          <w:p w14:paraId="497993A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0.007</w:t>
            </w:r>
          </w:p>
        </w:tc>
        <w:tc>
          <w:tcPr>
            <w:tcW w:w="744" w:type="dxa"/>
            <w:tcBorders>
              <w:top w:val="single" w:sz="4" w:space="0" w:color="auto"/>
            </w:tcBorders>
            <w:shd w:val="clear" w:color="auto" w:fill="auto"/>
            <w:vAlign w:val="center"/>
          </w:tcPr>
          <w:p w14:paraId="582306D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color w:val="auto"/>
                <w:kern w:val="2"/>
                <w:sz w:val="16"/>
                <w:szCs w:val="16"/>
                <w:lang w:eastAsia="ko-KR"/>
              </w:rPr>
              <w:t>0.625</w:t>
            </w:r>
          </w:p>
        </w:tc>
        <w:tc>
          <w:tcPr>
            <w:tcW w:w="745" w:type="dxa"/>
            <w:tcBorders>
              <w:top w:val="single" w:sz="4" w:space="0" w:color="auto"/>
            </w:tcBorders>
            <w:shd w:val="clear" w:color="auto" w:fill="auto"/>
            <w:vAlign w:val="center"/>
          </w:tcPr>
          <w:p w14:paraId="52CB8D9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top w:val="single" w:sz="4" w:space="0" w:color="auto"/>
            </w:tcBorders>
            <w:shd w:val="clear" w:color="auto" w:fill="auto"/>
            <w:vAlign w:val="center"/>
          </w:tcPr>
          <w:p w14:paraId="660418B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0.934</w:t>
            </w:r>
          </w:p>
        </w:tc>
        <w:tc>
          <w:tcPr>
            <w:tcW w:w="0" w:type="auto"/>
            <w:tcBorders>
              <w:top w:val="single" w:sz="4" w:space="0" w:color="auto"/>
            </w:tcBorders>
            <w:shd w:val="clear" w:color="auto" w:fill="auto"/>
            <w:vAlign w:val="center"/>
          </w:tcPr>
          <w:p w14:paraId="4634570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top w:val="single" w:sz="4" w:space="0" w:color="auto"/>
            </w:tcBorders>
            <w:shd w:val="clear" w:color="auto" w:fill="auto"/>
            <w:vAlign w:val="center"/>
          </w:tcPr>
          <w:p w14:paraId="60FAA23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color w:val="auto"/>
                <w:kern w:val="2"/>
                <w:sz w:val="16"/>
                <w:szCs w:val="16"/>
                <w:lang w:eastAsia="ko-KR"/>
              </w:rPr>
              <w:t>0.898</w:t>
            </w:r>
          </w:p>
        </w:tc>
        <w:tc>
          <w:tcPr>
            <w:tcW w:w="0" w:type="auto"/>
            <w:tcBorders>
              <w:top w:val="single" w:sz="4" w:space="0" w:color="auto"/>
            </w:tcBorders>
            <w:shd w:val="clear" w:color="auto" w:fill="auto"/>
            <w:vAlign w:val="center"/>
          </w:tcPr>
          <w:p w14:paraId="0A2F1F6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top w:val="single" w:sz="4" w:space="0" w:color="auto"/>
              <w:left w:val="nil"/>
            </w:tcBorders>
            <w:shd w:val="clear" w:color="auto" w:fill="auto"/>
            <w:vAlign w:val="center"/>
          </w:tcPr>
          <w:p w14:paraId="4CD4AE6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color w:val="auto"/>
                <w:kern w:val="2"/>
                <w:sz w:val="16"/>
                <w:szCs w:val="16"/>
                <w:lang w:eastAsia="ko-KR"/>
              </w:rPr>
              <w:t>0.993</w:t>
            </w:r>
          </w:p>
        </w:tc>
        <w:tc>
          <w:tcPr>
            <w:tcW w:w="0" w:type="auto"/>
            <w:tcBorders>
              <w:top w:val="single" w:sz="4" w:space="0" w:color="auto"/>
            </w:tcBorders>
            <w:shd w:val="clear" w:color="auto" w:fill="auto"/>
            <w:vAlign w:val="center"/>
          </w:tcPr>
          <w:p w14:paraId="163456A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6519B32B" w14:textId="77777777" w:rsidTr="005903CD">
        <w:trPr>
          <w:jc w:val="center"/>
        </w:trPr>
        <w:tc>
          <w:tcPr>
            <w:tcW w:w="1232" w:type="dxa"/>
            <w:tcBorders>
              <w:bottom w:val="single" w:sz="4" w:space="0" w:color="auto"/>
            </w:tcBorders>
            <w:shd w:val="clear" w:color="auto" w:fill="auto"/>
            <w:vAlign w:val="center"/>
          </w:tcPr>
          <w:p w14:paraId="763C655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tcBorders>
              <w:bottom w:val="single" w:sz="4" w:space="0" w:color="auto"/>
            </w:tcBorders>
            <w:shd w:val="clear" w:color="auto" w:fill="auto"/>
            <w:vAlign w:val="center"/>
          </w:tcPr>
          <w:p w14:paraId="0608FED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CAMK4</w:t>
            </w:r>
            <w:r w:rsidRPr="00A8432E">
              <w:rPr>
                <w:rFonts w:ascii="Palatino Linotype" w:eastAsia="Malgun Gothic" w:hAnsi="Palatino Linotype"/>
                <w:color w:val="auto"/>
                <w:sz w:val="16"/>
                <w:szCs w:val="16"/>
                <w:vertAlign w:val="superscript"/>
                <w:lang w:eastAsia="ko-KR"/>
              </w:rPr>
              <w:t>c</w:t>
            </w:r>
          </w:p>
        </w:tc>
        <w:tc>
          <w:tcPr>
            <w:tcW w:w="1620" w:type="dxa"/>
            <w:tcBorders>
              <w:bottom w:val="single" w:sz="4" w:space="0" w:color="auto"/>
            </w:tcBorders>
            <w:vAlign w:val="center"/>
          </w:tcPr>
          <w:p w14:paraId="2225738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rs25925</w:t>
            </w:r>
          </w:p>
        </w:tc>
        <w:tc>
          <w:tcPr>
            <w:tcW w:w="1442" w:type="dxa"/>
            <w:tcBorders>
              <w:bottom w:val="single" w:sz="4" w:space="0" w:color="auto"/>
            </w:tcBorders>
            <w:shd w:val="clear" w:color="auto" w:fill="auto"/>
            <w:vAlign w:val="center"/>
          </w:tcPr>
          <w:p w14:paraId="11CD80F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 &gt; G</w:t>
            </w:r>
          </w:p>
        </w:tc>
        <w:tc>
          <w:tcPr>
            <w:tcW w:w="1466" w:type="dxa"/>
            <w:tcBorders>
              <w:bottom w:val="single" w:sz="4" w:space="0" w:color="auto"/>
            </w:tcBorders>
            <w:shd w:val="clear" w:color="auto" w:fill="auto"/>
            <w:vAlign w:val="center"/>
          </w:tcPr>
          <w:p w14:paraId="13DA7BA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1.31 (1.04, 1.64)</w:t>
            </w:r>
          </w:p>
        </w:tc>
        <w:tc>
          <w:tcPr>
            <w:tcW w:w="1248" w:type="dxa"/>
            <w:tcBorders>
              <w:bottom w:val="single" w:sz="4" w:space="0" w:color="auto"/>
            </w:tcBorders>
            <w:shd w:val="clear" w:color="auto" w:fill="auto"/>
            <w:vAlign w:val="center"/>
          </w:tcPr>
          <w:p w14:paraId="3FC64DF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0.021</w:t>
            </w:r>
          </w:p>
        </w:tc>
        <w:tc>
          <w:tcPr>
            <w:tcW w:w="744" w:type="dxa"/>
            <w:tcBorders>
              <w:bottom w:val="single" w:sz="4" w:space="0" w:color="auto"/>
            </w:tcBorders>
            <w:shd w:val="clear" w:color="auto" w:fill="auto"/>
            <w:vAlign w:val="center"/>
          </w:tcPr>
          <w:p w14:paraId="35A9110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0.222</w:t>
            </w:r>
          </w:p>
        </w:tc>
        <w:tc>
          <w:tcPr>
            <w:tcW w:w="745" w:type="dxa"/>
            <w:tcBorders>
              <w:bottom w:val="single" w:sz="4" w:space="0" w:color="auto"/>
            </w:tcBorders>
            <w:shd w:val="clear" w:color="auto" w:fill="auto"/>
            <w:vAlign w:val="center"/>
          </w:tcPr>
          <w:p w14:paraId="3200459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0.881</w:t>
            </w:r>
          </w:p>
        </w:tc>
        <w:tc>
          <w:tcPr>
            <w:tcW w:w="0" w:type="auto"/>
            <w:tcBorders>
              <w:bottom w:val="single" w:sz="4" w:space="0" w:color="auto"/>
            </w:tcBorders>
            <w:shd w:val="clear" w:color="auto" w:fill="auto"/>
            <w:vAlign w:val="center"/>
          </w:tcPr>
          <w:p w14:paraId="4F7B77B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0.988</w:t>
            </w:r>
          </w:p>
        </w:tc>
        <w:tc>
          <w:tcPr>
            <w:tcW w:w="0" w:type="auto"/>
            <w:tcBorders>
              <w:bottom w:val="single" w:sz="4" w:space="0" w:color="auto"/>
            </w:tcBorders>
            <w:shd w:val="clear" w:color="auto" w:fill="auto"/>
            <w:vAlign w:val="center"/>
          </w:tcPr>
          <w:p w14:paraId="4EACA5F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bottom w:val="single" w:sz="4" w:space="0" w:color="auto"/>
            </w:tcBorders>
            <w:shd w:val="clear" w:color="auto" w:fill="auto"/>
            <w:vAlign w:val="center"/>
          </w:tcPr>
          <w:p w14:paraId="5067993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0.954</w:t>
            </w:r>
          </w:p>
        </w:tc>
        <w:tc>
          <w:tcPr>
            <w:tcW w:w="0" w:type="auto"/>
            <w:tcBorders>
              <w:bottom w:val="single" w:sz="4" w:space="0" w:color="auto"/>
            </w:tcBorders>
            <w:shd w:val="clear" w:color="auto" w:fill="auto"/>
            <w:vAlign w:val="center"/>
          </w:tcPr>
          <w:p w14:paraId="316DE4C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bottom w:val="single" w:sz="4" w:space="0" w:color="auto"/>
            </w:tcBorders>
            <w:shd w:val="clear" w:color="auto" w:fill="auto"/>
            <w:vAlign w:val="center"/>
          </w:tcPr>
          <w:p w14:paraId="5FEF055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0.996</w:t>
            </w:r>
          </w:p>
        </w:tc>
        <w:tc>
          <w:tcPr>
            <w:tcW w:w="0" w:type="auto"/>
            <w:tcBorders>
              <w:bottom w:val="single" w:sz="4" w:space="0" w:color="auto"/>
            </w:tcBorders>
            <w:shd w:val="clear" w:color="auto" w:fill="auto"/>
            <w:vAlign w:val="center"/>
          </w:tcPr>
          <w:p w14:paraId="6FAD441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4BBABFA9" w14:textId="77777777" w:rsidTr="005903CD">
        <w:trPr>
          <w:jc w:val="center"/>
        </w:trPr>
        <w:tc>
          <w:tcPr>
            <w:tcW w:w="1232" w:type="dxa"/>
            <w:tcBorders>
              <w:top w:val="single" w:sz="4" w:space="0" w:color="auto"/>
            </w:tcBorders>
            <w:shd w:val="clear" w:color="auto" w:fill="auto"/>
            <w:vAlign w:val="center"/>
          </w:tcPr>
          <w:p w14:paraId="25FB54D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Anney et al., 2017 [31]</w:t>
            </w:r>
          </w:p>
        </w:tc>
        <w:tc>
          <w:tcPr>
            <w:tcW w:w="1793" w:type="dxa"/>
            <w:tcBorders>
              <w:top w:val="single" w:sz="4" w:space="0" w:color="auto"/>
            </w:tcBorders>
            <w:shd w:val="clear" w:color="auto" w:fill="auto"/>
            <w:vAlign w:val="center"/>
          </w:tcPr>
          <w:p w14:paraId="35F3466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tcBorders>
              <w:top w:val="single" w:sz="4" w:space="0" w:color="auto"/>
            </w:tcBorders>
            <w:vAlign w:val="center"/>
          </w:tcPr>
          <w:p w14:paraId="50E0A60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rs1436358</w:t>
            </w:r>
          </w:p>
        </w:tc>
        <w:tc>
          <w:tcPr>
            <w:tcW w:w="1442" w:type="dxa"/>
            <w:tcBorders>
              <w:top w:val="single" w:sz="4" w:space="0" w:color="auto"/>
            </w:tcBorders>
            <w:shd w:val="clear" w:color="auto" w:fill="auto"/>
            <w:vAlign w:val="center"/>
          </w:tcPr>
          <w:p w14:paraId="554E0E6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tcBorders>
              <w:top w:val="single" w:sz="4" w:space="0" w:color="auto"/>
            </w:tcBorders>
            <w:shd w:val="clear" w:color="auto" w:fill="auto"/>
            <w:vAlign w:val="center"/>
          </w:tcPr>
          <w:p w14:paraId="2E8B06D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0.86 (0.79–0.93)</w:t>
            </w:r>
          </w:p>
        </w:tc>
        <w:tc>
          <w:tcPr>
            <w:tcW w:w="1248" w:type="dxa"/>
            <w:tcBorders>
              <w:top w:val="single" w:sz="4" w:space="0" w:color="auto"/>
            </w:tcBorders>
            <w:shd w:val="clear" w:color="auto" w:fill="auto"/>
            <w:vAlign w:val="center"/>
          </w:tcPr>
          <w:p w14:paraId="2692514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0.00001473</w:t>
            </w:r>
          </w:p>
        </w:tc>
        <w:tc>
          <w:tcPr>
            <w:tcW w:w="744" w:type="dxa"/>
            <w:tcBorders>
              <w:top w:val="single" w:sz="4" w:space="0" w:color="auto"/>
            </w:tcBorders>
            <w:shd w:val="clear" w:color="auto" w:fill="auto"/>
            <w:vAlign w:val="center"/>
          </w:tcPr>
          <w:p w14:paraId="5643FAB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0.785</w:t>
            </w:r>
          </w:p>
        </w:tc>
        <w:tc>
          <w:tcPr>
            <w:tcW w:w="745" w:type="dxa"/>
            <w:tcBorders>
              <w:top w:val="single" w:sz="4" w:space="0" w:color="auto"/>
            </w:tcBorders>
            <w:shd w:val="clear" w:color="auto" w:fill="auto"/>
            <w:vAlign w:val="center"/>
          </w:tcPr>
          <w:p w14:paraId="08F5F8A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top w:val="single" w:sz="4" w:space="0" w:color="auto"/>
            </w:tcBorders>
            <w:shd w:val="clear" w:color="auto" w:fill="auto"/>
            <w:vAlign w:val="center"/>
          </w:tcPr>
          <w:p w14:paraId="5F4FEA2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color w:val="auto"/>
                <w:kern w:val="2"/>
                <w:sz w:val="16"/>
                <w:szCs w:val="16"/>
                <w:lang w:eastAsia="ko-KR"/>
              </w:rPr>
              <w:t>0.168</w:t>
            </w:r>
          </w:p>
        </w:tc>
        <w:tc>
          <w:tcPr>
            <w:tcW w:w="0" w:type="auto"/>
            <w:tcBorders>
              <w:top w:val="single" w:sz="4" w:space="0" w:color="auto"/>
            </w:tcBorders>
            <w:shd w:val="clear" w:color="auto" w:fill="auto"/>
            <w:vAlign w:val="center"/>
          </w:tcPr>
          <w:p w14:paraId="17D7378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0.995</w:t>
            </w:r>
          </w:p>
        </w:tc>
        <w:tc>
          <w:tcPr>
            <w:tcW w:w="0" w:type="auto"/>
            <w:tcBorders>
              <w:top w:val="single" w:sz="4" w:space="0" w:color="auto"/>
            </w:tcBorders>
            <w:shd w:val="clear" w:color="auto" w:fill="auto"/>
            <w:vAlign w:val="center"/>
          </w:tcPr>
          <w:p w14:paraId="36793F6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color w:val="auto"/>
                <w:kern w:val="2"/>
                <w:sz w:val="16"/>
                <w:szCs w:val="16"/>
                <w:lang w:eastAsia="ko-KR"/>
              </w:rPr>
              <w:t>0.137</w:t>
            </w:r>
          </w:p>
        </w:tc>
        <w:tc>
          <w:tcPr>
            <w:tcW w:w="0" w:type="auto"/>
            <w:tcBorders>
              <w:top w:val="single" w:sz="4" w:space="0" w:color="auto"/>
            </w:tcBorders>
            <w:shd w:val="clear" w:color="auto" w:fill="auto"/>
            <w:vAlign w:val="center"/>
          </w:tcPr>
          <w:p w14:paraId="64834A8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0.994</w:t>
            </w:r>
          </w:p>
        </w:tc>
        <w:tc>
          <w:tcPr>
            <w:tcW w:w="0" w:type="auto"/>
            <w:tcBorders>
              <w:top w:val="single" w:sz="4" w:space="0" w:color="auto"/>
              <w:left w:val="nil"/>
            </w:tcBorders>
            <w:shd w:val="clear" w:color="auto" w:fill="auto"/>
            <w:vAlign w:val="center"/>
          </w:tcPr>
          <w:p w14:paraId="1BD0237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0.844</w:t>
            </w:r>
          </w:p>
        </w:tc>
        <w:tc>
          <w:tcPr>
            <w:tcW w:w="0" w:type="auto"/>
            <w:tcBorders>
              <w:top w:val="single" w:sz="4" w:space="0" w:color="auto"/>
            </w:tcBorders>
            <w:shd w:val="clear" w:color="auto" w:fill="auto"/>
            <w:vAlign w:val="center"/>
          </w:tcPr>
          <w:p w14:paraId="1AEE86E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6B04F7DA" w14:textId="77777777" w:rsidTr="005903CD">
        <w:trPr>
          <w:jc w:val="center"/>
        </w:trPr>
        <w:tc>
          <w:tcPr>
            <w:tcW w:w="1232" w:type="dxa"/>
            <w:shd w:val="clear" w:color="auto" w:fill="auto"/>
            <w:vAlign w:val="center"/>
          </w:tcPr>
          <w:p w14:paraId="56578B8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790079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MACROD2 MACROD2-AS1</w:t>
            </w:r>
          </w:p>
        </w:tc>
        <w:tc>
          <w:tcPr>
            <w:tcW w:w="1620" w:type="dxa"/>
            <w:vAlign w:val="center"/>
          </w:tcPr>
          <w:p w14:paraId="6B8108D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rs6079556</w:t>
            </w:r>
          </w:p>
        </w:tc>
        <w:tc>
          <w:tcPr>
            <w:tcW w:w="1442" w:type="dxa"/>
            <w:shd w:val="clear" w:color="auto" w:fill="auto"/>
            <w:vAlign w:val="center"/>
          </w:tcPr>
          <w:p w14:paraId="503E302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C</w:t>
            </w:r>
          </w:p>
        </w:tc>
        <w:tc>
          <w:tcPr>
            <w:tcW w:w="1466" w:type="dxa"/>
            <w:shd w:val="clear" w:color="auto" w:fill="auto"/>
            <w:vAlign w:val="center"/>
          </w:tcPr>
          <w:p w14:paraId="7CC9F34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0.94 (0.91–0.97)</w:t>
            </w:r>
          </w:p>
        </w:tc>
        <w:tc>
          <w:tcPr>
            <w:tcW w:w="1248" w:type="dxa"/>
            <w:shd w:val="clear" w:color="auto" w:fill="auto"/>
            <w:vAlign w:val="center"/>
          </w:tcPr>
          <w:p w14:paraId="6A85C91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0.00001731</w:t>
            </w:r>
          </w:p>
        </w:tc>
        <w:tc>
          <w:tcPr>
            <w:tcW w:w="744" w:type="dxa"/>
            <w:shd w:val="clear" w:color="auto" w:fill="auto"/>
            <w:vAlign w:val="center"/>
          </w:tcPr>
          <w:p w14:paraId="29809ED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4659B6D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AC8BDD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b/>
                <w:color w:val="auto"/>
                <w:kern w:val="2"/>
                <w:sz w:val="16"/>
                <w:szCs w:val="16"/>
                <w:lang w:eastAsia="ko-KR"/>
              </w:rPr>
              <w:t>0.102</w:t>
            </w:r>
          </w:p>
        </w:tc>
        <w:tc>
          <w:tcPr>
            <w:tcW w:w="0" w:type="auto"/>
            <w:shd w:val="clear" w:color="auto" w:fill="auto"/>
            <w:vAlign w:val="center"/>
          </w:tcPr>
          <w:p w14:paraId="022873A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shd w:val="clear" w:color="auto" w:fill="auto"/>
            <w:vAlign w:val="center"/>
          </w:tcPr>
          <w:p w14:paraId="64E948C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b/>
                <w:color w:val="auto"/>
                <w:kern w:val="2"/>
                <w:sz w:val="16"/>
                <w:szCs w:val="16"/>
                <w:lang w:eastAsia="ko-KR"/>
              </w:rPr>
              <w:t>0.102</w:t>
            </w:r>
          </w:p>
        </w:tc>
        <w:tc>
          <w:tcPr>
            <w:tcW w:w="0" w:type="auto"/>
            <w:shd w:val="clear" w:color="auto" w:fill="auto"/>
            <w:vAlign w:val="center"/>
          </w:tcPr>
          <w:p w14:paraId="649A9B5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tcBorders>
              <w:left w:val="nil"/>
            </w:tcBorders>
            <w:shd w:val="clear" w:color="auto" w:fill="auto"/>
            <w:vAlign w:val="center"/>
          </w:tcPr>
          <w:p w14:paraId="1A474D2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0.887</w:t>
            </w:r>
          </w:p>
        </w:tc>
        <w:tc>
          <w:tcPr>
            <w:tcW w:w="0" w:type="auto"/>
            <w:shd w:val="clear" w:color="auto" w:fill="auto"/>
            <w:vAlign w:val="center"/>
          </w:tcPr>
          <w:p w14:paraId="3C67892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05EDC37E" w14:textId="77777777" w:rsidTr="005903CD">
        <w:trPr>
          <w:jc w:val="center"/>
        </w:trPr>
        <w:tc>
          <w:tcPr>
            <w:tcW w:w="1232" w:type="dxa"/>
            <w:shd w:val="clear" w:color="auto" w:fill="auto"/>
            <w:vAlign w:val="center"/>
          </w:tcPr>
          <w:p w14:paraId="38A554D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39B5871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LINC00535</w:t>
            </w:r>
          </w:p>
        </w:tc>
        <w:tc>
          <w:tcPr>
            <w:tcW w:w="1620" w:type="dxa"/>
            <w:vAlign w:val="center"/>
          </w:tcPr>
          <w:p w14:paraId="040B566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chr8_94389815_I</w:t>
            </w:r>
          </w:p>
        </w:tc>
        <w:tc>
          <w:tcPr>
            <w:tcW w:w="1442" w:type="dxa"/>
            <w:shd w:val="clear" w:color="auto" w:fill="auto"/>
            <w:vAlign w:val="center"/>
          </w:tcPr>
          <w:p w14:paraId="41FF060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I vs. D</w:t>
            </w:r>
          </w:p>
        </w:tc>
        <w:tc>
          <w:tcPr>
            <w:tcW w:w="1466" w:type="dxa"/>
            <w:shd w:val="clear" w:color="auto" w:fill="auto"/>
            <w:vAlign w:val="center"/>
          </w:tcPr>
          <w:p w14:paraId="6F9765D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0.92 (0.89–0.96)</w:t>
            </w:r>
          </w:p>
        </w:tc>
        <w:tc>
          <w:tcPr>
            <w:tcW w:w="1248" w:type="dxa"/>
            <w:shd w:val="clear" w:color="auto" w:fill="auto"/>
            <w:vAlign w:val="center"/>
          </w:tcPr>
          <w:p w14:paraId="1E2A58B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0.00002102</w:t>
            </w:r>
          </w:p>
        </w:tc>
        <w:tc>
          <w:tcPr>
            <w:tcW w:w="744" w:type="dxa"/>
            <w:shd w:val="clear" w:color="auto" w:fill="auto"/>
            <w:vAlign w:val="center"/>
          </w:tcPr>
          <w:p w14:paraId="5999870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71DE9DC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45844B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b/>
                <w:color w:val="auto"/>
                <w:kern w:val="2"/>
                <w:sz w:val="16"/>
                <w:szCs w:val="16"/>
                <w:lang w:eastAsia="ko-KR"/>
              </w:rPr>
              <w:t>0.109</w:t>
            </w:r>
          </w:p>
        </w:tc>
        <w:tc>
          <w:tcPr>
            <w:tcW w:w="0" w:type="auto"/>
            <w:shd w:val="clear" w:color="auto" w:fill="auto"/>
            <w:vAlign w:val="center"/>
          </w:tcPr>
          <w:p w14:paraId="4950334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0.992</w:t>
            </w:r>
          </w:p>
        </w:tc>
        <w:tc>
          <w:tcPr>
            <w:tcW w:w="0" w:type="auto"/>
            <w:shd w:val="clear" w:color="auto" w:fill="auto"/>
            <w:vAlign w:val="center"/>
          </w:tcPr>
          <w:p w14:paraId="24CD44F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b/>
                <w:color w:val="auto"/>
                <w:kern w:val="2"/>
                <w:sz w:val="16"/>
                <w:szCs w:val="16"/>
                <w:lang w:eastAsia="ko-KR"/>
              </w:rPr>
              <w:t>0.109</w:t>
            </w:r>
          </w:p>
        </w:tc>
        <w:tc>
          <w:tcPr>
            <w:tcW w:w="0" w:type="auto"/>
            <w:shd w:val="clear" w:color="auto" w:fill="auto"/>
            <w:vAlign w:val="center"/>
          </w:tcPr>
          <w:p w14:paraId="71DB03A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0.992</w:t>
            </w:r>
          </w:p>
        </w:tc>
        <w:tc>
          <w:tcPr>
            <w:tcW w:w="0" w:type="auto"/>
            <w:tcBorders>
              <w:left w:val="nil"/>
            </w:tcBorders>
            <w:shd w:val="clear" w:color="auto" w:fill="auto"/>
            <w:vAlign w:val="center"/>
          </w:tcPr>
          <w:p w14:paraId="7A2814A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0.867</w:t>
            </w:r>
          </w:p>
        </w:tc>
        <w:tc>
          <w:tcPr>
            <w:tcW w:w="0" w:type="auto"/>
            <w:shd w:val="clear" w:color="auto" w:fill="auto"/>
            <w:vAlign w:val="center"/>
          </w:tcPr>
          <w:p w14:paraId="6EAD359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B06AC4E" w14:textId="77777777" w:rsidTr="005903CD">
        <w:trPr>
          <w:jc w:val="center"/>
        </w:trPr>
        <w:tc>
          <w:tcPr>
            <w:tcW w:w="1232" w:type="dxa"/>
            <w:shd w:val="clear" w:color="auto" w:fill="auto"/>
            <w:vAlign w:val="center"/>
          </w:tcPr>
          <w:p w14:paraId="0D715FF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517B3A2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LINCR-0001 PRSS55</w:t>
            </w:r>
          </w:p>
        </w:tc>
        <w:tc>
          <w:tcPr>
            <w:tcW w:w="1620" w:type="dxa"/>
            <w:vAlign w:val="center"/>
          </w:tcPr>
          <w:p w14:paraId="7F71F50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rs4840484</w:t>
            </w:r>
          </w:p>
        </w:tc>
        <w:tc>
          <w:tcPr>
            <w:tcW w:w="1442" w:type="dxa"/>
            <w:shd w:val="clear" w:color="auto" w:fill="auto"/>
            <w:vAlign w:val="center"/>
          </w:tcPr>
          <w:p w14:paraId="51D2F79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2571766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1.07 (1.04–1.11)</w:t>
            </w:r>
          </w:p>
        </w:tc>
        <w:tc>
          <w:tcPr>
            <w:tcW w:w="1248" w:type="dxa"/>
            <w:shd w:val="clear" w:color="auto" w:fill="auto"/>
            <w:vAlign w:val="center"/>
          </w:tcPr>
          <w:p w14:paraId="0CD94F9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0.00002307</w:t>
            </w:r>
          </w:p>
        </w:tc>
        <w:tc>
          <w:tcPr>
            <w:tcW w:w="744" w:type="dxa"/>
            <w:shd w:val="clear" w:color="auto" w:fill="auto"/>
            <w:vAlign w:val="center"/>
          </w:tcPr>
          <w:p w14:paraId="07CF812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3E9B074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C72A1D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color w:val="auto"/>
                <w:kern w:val="2"/>
                <w:sz w:val="16"/>
                <w:szCs w:val="16"/>
                <w:lang w:eastAsia="ko-KR"/>
              </w:rPr>
              <w:t>0.232</w:t>
            </w:r>
          </w:p>
        </w:tc>
        <w:tc>
          <w:tcPr>
            <w:tcW w:w="0" w:type="auto"/>
            <w:shd w:val="clear" w:color="auto" w:fill="auto"/>
            <w:vAlign w:val="center"/>
          </w:tcPr>
          <w:p w14:paraId="34B731F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shd w:val="clear" w:color="auto" w:fill="auto"/>
            <w:vAlign w:val="center"/>
          </w:tcPr>
          <w:p w14:paraId="73046C1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color w:val="auto"/>
                <w:kern w:val="2"/>
                <w:sz w:val="16"/>
                <w:szCs w:val="16"/>
                <w:lang w:eastAsia="ko-KR"/>
              </w:rPr>
              <w:t>0.232</w:t>
            </w:r>
          </w:p>
        </w:tc>
        <w:tc>
          <w:tcPr>
            <w:tcW w:w="0" w:type="auto"/>
            <w:shd w:val="clear" w:color="auto" w:fill="auto"/>
            <w:vAlign w:val="center"/>
          </w:tcPr>
          <w:p w14:paraId="0BB3209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tcBorders>
              <w:left w:val="nil"/>
            </w:tcBorders>
            <w:shd w:val="clear" w:color="auto" w:fill="auto"/>
            <w:vAlign w:val="center"/>
          </w:tcPr>
          <w:p w14:paraId="71F54AB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0.945</w:t>
            </w:r>
          </w:p>
        </w:tc>
        <w:tc>
          <w:tcPr>
            <w:tcW w:w="0" w:type="auto"/>
            <w:shd w:val="clear" w:color="auto" w:fill="auto"/>
            <w:vAlign w:val="center"/>
          </w:tcPr>
          <w:p w14:paraId="6A3F575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C5F72EB" w14:textId="77777777" w:rsidTr="005903CD">
        <w:trPr>
          <w:jc w:val="center"/>
        </w:trPr>
        <w:tc>
          <w:tcPr>
            <w:tcW w:w="1232" w:type="dxa"/>
            <w:shd w:val="clear" w:color="auto" w:fill="auto"/>
            <w:vAlign w:val="center"/>
          </w:tcPr>
          <w:p w14:paraId="6A0CDDF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Anney et al., 2017 (continued)</w:t>
            </w:r>
          </w:p>
        </w:tc>
        <w:tc>
          <w:tcPr>
            <w:tcW w:w="1793" w:type="dxa"/>
            <w:shd w:val="clear" w:color="auto" w:fill="auto"/>
            <w:vAlign w:val="center"/>
          </w:tcPr>
          <w:p w14:paraId="0AAB237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ADTRP</w:t>
            </w:r>
          </w:p>
        </w:tc>
        <w:tc>
          <w:tcPr>
            <w:tcW w:w="1620" w:type="dxa"/>
            <w:vAlign w:val="center"/>
          </w:tcPr>
          <w:p w14:paraId="627C7FE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rs10947543</w:t>
            </w:r>
          </w:p>
        </w:tc>
        <w:tc>
          <w:tcPr>
            <w:tcW w:w="1442" w:type="dxa"/>
            <w:shd w:val="clear" w:color="auto" w:fill="auto"/>
            <w:vAlign w:val="center"/>
          </w:tcPr>
          <w:p w14:paraId="5D44459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 vs. G</w:t>
            </w:r>
          </w:p>
        </w:tc>
        <w:tc>
          <w:tcPr>
            <w:tcW w:w="1466" w:type="dxa"/>
            <w:shd w:val="clear" w:color="auto" w:fill="auto"/>
            <w:vAlign w:val="center"/>
          </w:tcPr>
          <w:p w14:paraId="1F2EAF4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0.94 (0.91–0.97)</w:t>
            </w:r>
          </w:p>
        </w:tc>
        <w:tc>
          <w:tcPr>
            <w:tcW w:w="1248" w:type="dxa"/>
            <w:shd w:val="clear" w:color="auto" w:fill="auto"/>
            <w:vAlign w:val="center"/>
          </w:tcPr>
          <w:p w14:paraId="5D075FE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0.000031</w:t>
            </w:r>
          </w:p>
        </w:tc>
        <w:tc>
          <w:tcPr>
            <w:tcW w:w="744" w:type="dxa"/>
            <w:shd w:val="clear" w:color="auto" w:fill="auto"/>
            <w:vAlign w:val="center"/>
          </w:tcPr>
          <w:p w14:paraId="7EF71FB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6987D66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B38955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color w:val="auto"/>
                <w:kern w:val="2"/>
                <w:sz w:val="16"/>
                <w:szCs w:val="16"/>
                <w:lang w:eastAsia="ko-KR"/>
              </w:rPr>
              <w:t>0.102</w:t>
            </w:r>
          </w:p>
        </w:tc>
        <w:tc>
          <w:tcPr>
            <w:tcW w:w="0" w:type="auto"/>
            <w:shd w:val="clear" w:color="auto" w:fill="auto"/>
            <w:vAlign w:val="center"/>
          </w:tcPr>
          <w:p w14:paraId="64C7053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shd w:val="clear" w:color="auto" w:fill="auto"/>
            <w:vAlign w:val="center"/>
          </w:tcPr>
          <w:p w14:paraId="42203FE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color w:val="auto"/>
                <w:kern w:val="2"/>
                <w:sz w:val="16"/>
                <w:szCs w:val="16"/>
                <w:lang w:eastAsia="ko-KR"/>
              </w:rPr>
              <w:t>0.102</w:t>
            </w:r>
          </w:p>
        </w:tc>
        <w:tc>
          <w:tcPr>
            <w:tcW w:w="0" w:type="auto"/>
            <w:shd w:val="clear" w:color="auto" w:fill="auto"/>
            <w:vAlign w:val="center"/>
          </w:tcPr>
          <w:p w14:paraId="6A3FBBA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tcBorders>
              <w:left w:val="nil"/>
            </w:tcBorders>
            <w:shd w:val="clear" w:color="auto" w:fill="auto"/>
            <w:vAlign w:val="center"/>
          </w:tcPr>
          <w:p w14:paraId="2A1008B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0.887</w:t>
            </w:r>
          </w:p>
        </w:tc>
        <w:tc>
          <w:tcPr>
            <w:tcW w:w="0" w:type="auto"/>
            <w:shd w:val="clear" w:color="auto" w:fill="auto"/>
            <w:vAlign w:val="center"/>
          </w:tcPr>
          <w:p w14:paraId="442AE35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74414BA4" w14:textId="77777777" w:rsidTr="005903CD">
        <w:trPr>
          <w:jc w:val="center"/>
        </w:trPr>
        <w:tc>
          <w:tcPr>
            <w:tcW w:w="1232" w:type="dxa"/>
            <w:shd w:val="clear" w:color="auto" w:fill="auto"/>
            <w:vAlign w:val="center"/>
          </w:tcPr>
          <w:p w14:paraId="34C868B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765983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LRRC4 MIR593 SND1 SND1-IT1</w:t>
            </w:r>
          </w:p>
        </w:tc>
        <w:tc>
          <w:tcPr>
            <w:tcW w:w="1620" w:type="dxa"/>
            <w:vAlign w:val="center"/>
          </w:tcPr>
          <w:p w14:paraId="5F8DFD4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chr7_127644308_D</w:t>
            </w:r>
          </w:p>
        </w:tc>
        <w:tc>
          <w:tcPr>
            <w:tcW w:w="1442" w:type="dxa"/>
            <w:shd w:val="clear" w:color="auto" w:fill="auto"/>
            <w:vAlign w:val="center"/>
          </w:tcPr>
          <w:p w14:paraId="653A719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D vs. I</w:t>
            </w:r>
          </w:p>
        </w:tc>
        <w:tc>
          <w:tcPr>
            <w:tcW w:w="1466" w:type="dxa"/>
            <w:shd w:val="clear" w:color="auto" w:fill="auto"/>
            <w:vAlign w:val="center"/>
          </w:tcPr>
          <w:p w14:paraId="0E23D3A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0.93 (0.90–0.97)</w:t>
            </w:r>
          </w:p>
        </w:tc>
        <w:tc>
          <w:tcPr>
            <w:tcW w:w="1248" w:type="dxa"/>
            <w:shd w:val="clear" w:color="auto" w:fill="auto"/>
            <w:vAlign w:val="center"/>
          </w:tcPr>
          <w:p w14:paraId="0F7B201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0.00003235</w:t>
            </w:r>
          </w:p>
        </w:tc>
        <w:tc>
          <w:tcPr>
            <w:tcW w:w="744" w:type="dxa"/>
            <w:shd w:val="clear" w:color="auto" w:fill="auto"/>
            <w:vAlign w:val="center"/>
          </w:tcPr>
          <w:p w14:paraId="018B8A5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61481AD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63A195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color w:val="auto"/>
                <w:kern w:val="2"/>
                <w:sz w:val="16"/>
                <w:szCs w:val="16"/>
                <w:lang w:eastAsia="ko-KR"/>
              </w:rPr>
              <w:t>0.422</w:t>
            </w:r>
          </w:p>
        </w:tc>
        <w:tc>
          <w:tcPr>
            <w:tcW w:w="0" w:type="auto"/>
            <w:shd w:val="clear" w:color="auto" w:fill="auto"/>
            <w:vAlign w:val="center"/>
          </w:tcPr>
          <w:p w14:paraId="1DEA501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410F01A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color w:val="auto"/>
                <w:kern w:val="2"/>
                <w:sz w:val="16"/>
                <w:szCs w:val="16"/>
                <w:lang w:eastAsia="ko-KR"/>
              </w:rPr>
              <w:t>0.422</w:t>
            </w:r>
          </w:p>
        </w:tc>
        <w:tc>
          <w:tcPr>
            <w:tcW w:w="0" w:type="auto"/>
            <w:shd w:val="clear" w:color="auto" w:fill="auto"/>
            <w:vAlign w:val="center"/>
          </w:tcPr>
          <w:p w14:paraId="77C0580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28FF2E3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0.972</w:t>
            </w:r>
          </w:p>
        </w:tc>
        <w:tc>
          <w:tcPr>
            <w:tcW w:w="0" w:type="auto"/>
            <w:shd w:val="clear" w:color="auto" w:fill="auto"/>
            <w:vAlign w:val="center"/>
          </w:tcPr>
          <w:p w14:paraId="609CA3B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E7E9833" w14:textId="77777777" w:rsidTr="005903CD">
        <w:trPr>
          <w:jc w:val="center"/>
        </w:trPr>
        <w:tc>
          <w:tcPr>
            <w:tcW w:w="1232" w:type="dxa"/>
            <w:shd w:val="clear" w:color="auto" w:fill="auto"/>
            <w:vAlign w:val="center"/>
          </w:tcPr>
          <w:p w14:paraId="07FFBA3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8973ED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CCDC93 DDX18 INSIG2</w:t>
            </w:r>
          </w:p>
        </w:tc>
        <w:tc>
          <w:tcPr>
            <w:tcW w:w="1620" w:type="dxa"/>
            <w:vAlign w:val="center"/>
          </w:tcPr>
          <w:p w14:paraId="5D51E7A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chr2_118616767_D</w:t>
            </w:r>
          </w:p>
        </w:tc>
        <w:tc>
          <w:tcPr>
            <w:tcW w:w="1442" w:type="dxa"/>
            <w:shd w:val="clear" w:color="auto" w:fill="auto"/>
            <w:vAlign w:val="center"/>
          </w:tcPr>
          <w:p w14:paraId="2A30410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I vs. D</w:t>
            </w:r>
          </w:p>
        </w:tc>
        <w:tc>
          <w:tcPr>
            <w:tcW w:w="1466" w:type="dxa"/>
            <w:shd w:val="clear" w:color="auto" w:fill="auto"/>
            <w:vAlign w:val="center"/>
          </w:tcPr>
          <w:p w14:paraId="183BFAE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0.85 (0.78–0.93)</w:t>
            </w:r>
          </w:p>
        </w:tc>
        <w:tc>
          <w:tcPr>
            <w:tcW w:w="1248" w:type="dxa"/>
            <w:shd w:val="clear" w:color="auto" w:fill="auto"/>
            <w:vAlign w:val="center"/>
          </w:tcPr>
          <w:p w14:paraId="5014E9F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0.00003531</w:t>
            </w:r>
          </w:p>
        </w:tc>
        <w:tc>
          <w:tcPr>
            <w:tcW w:w="744" w:type="dxa"/>
            <w:shd w:val="clear" w:color="auto" w:fill="auto"/>
            <w:vAlign w:val="center"/>
          </w:tcPr>
          <w:p w14:paraId="4D61CE6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0.667</w:t>
            </w:r>
          </w:p>
        </w:tc>
        <w:tc>
          <w:tcPr>
            <w:tcW w:w="745" w:type="dxa"/>
            <w:shd w:val="clear" w:color="auto" w:fill="auto"/>
            <w:vAlign w:val="center"/>
          </w:tcPr>
          <w:p w14:paraId="3C390FE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424D94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0.374</w:t>
            </w:r>
          </w:p>
        </w:tc>
        <w:tc>
          <w:tcPr>
            <w:tcW w:w="0" w:type="auto"/>
            <w:shd w:val="clear" w:color="auto" w:fill="auto"/>
            <w:vAlign w:val="center"/>
          </w:tcPr>
          <w:p w14:paraId="44AF6A8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1895B34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0.285</w:t>
            </w:r>
          </w:p>
        </w:tc>
        <w:tc>
          <w:tcPr>
            <w:tcW w:w="0" w:type="auto"/>
            <w:shd w:val="clear" w:color="auto" w:fill="auto"/>
            <w:vAlign w:val="center"/>
          </w:tcPr>
          <w:p w14:paraId="420A76A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tcBorders>
              <w:left w:val="nil"/>
            </w:tcBorders>
            <w:shd w:val="clear" w:color="auto" w:fill="auto"/>
            <w:vAlign w:val="center"/>
          </w:tcPr>
          <w:p w14:paraId="26773E7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0.921</w:t>
            </w:r>
          </w:p>
        </w:tc>
        <w:tc>
          <w:tcPr>
            <w:tcW w:w="0" w:type="auto"/>
            <w:shd w:val="clear" w:color="auto" w:fill="auto"/>
            <w:vAlign w:val="center"/>
          </w:tcPr>
          <w:p w14:paraId="47A4F60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5A868353" w14:textId="77777777" w:rsidTr="005903CD">
        <w:trPr>
          <w:jc w:val="center"/>
        </w:trPr>
        <w:tc>
          <w:tcPr>
            <w:tcW w:w="1232" w:type="dxa"/>
            <w:shd w:val="clear" w:color="auto" w:fill="auto"/>
            <w:vAlign w:val="center"/>
          </w:tcPr>
          <w:p w14:paraId="79A19E7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48490F1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35D42FA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chr14_99235398_I</w:t>
            </w:r>
          </w:p>
        </w:tc>
        <w:tc>
          <w:tcPr>
            <w:tcW w:w="1442" w:type="dxa"/>
            <w:shd w:val="clear" w:color="auto" w:fill="auto"/>
            <w:vAlign w:val="center"/>
          </w:tcPr>
          <w:p w14:paraId="28342AA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I vs. D</w:t>
            </w:r>
          </w:p>
        </w:tc>
        <w:tc>
          <w:tcPr>
            <w:tcW w:w="1466" w:type="dxa"/>
            <w:shd w:val="clear" w:color="auto" w:fill="auto"/>
            <w:vAlign w:val="center"/>
          </w:tcPr>
          <w:p w14:paraId="74540E9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0.87 (0.81–0.94)</w:t>
            </w:r>
          </w:p>
        </w:tc>
        <w:tc>
          <w:tcPr>
            <w:tcW w:w="1248" w:type="dxa"/>
            <w:shd w:val="clear" w:color="auto" w:fill="auto"/>
            <w:vAlign w:val="center"/>
          </w:tcPr>
          <w:p w14:paraId="57C1C31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0.00003765</w:t>
            </w:r>
          </w:p>
        </w:tc>
        <w:tc>
          <w:tcPr>
            <w:tcW w:w="744" w:type="dxa"/>
            <w:shd w:val="clear" w:color="auto" w:fill="auto"/>
            <w:vAlign w:val="center"/>
          </w:tcPr>
          <w:p w14:paraId="3F659D8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0.862</w:t>
            </w:r>
          </w:p>
        </w:tc>
        <w:tc>
          <w:tcPr>
            <w:tcW w:w="745" w:type="dxa"/>
            <w:shd w:val="clear" w:color="auto" w:fill="auto"/>
            <w:vAlign w:val="center"/>
          </w:tcPr>
          <w:p w14:paraId="3858ED8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69E2C3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0.327</w:t>
            </w:r>
          </w:p>
        </w:tc>
        <w:tc>
          <w:tcPr>
            <w:tcW w:w="0" w:type="auto"/>
            <w:shd w:val="clear" w:color="auto" w:fill="auto"/>
            <w:vAlign w:val="center"/>
          </w:tcPr>
          <w:p w14:paraId="3D1211D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79434E3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0.296</w:t>
            </w:r>
          </w:p>
        </w:tc>
        <w:tc>
          <w:tcPr>
            <w:tcW w:w="0" w:type="auto"/>
            <w:shd w:val="clear" w:color="auto" w:fill="auto"/>
            <w:vAlign w:val="center"/>
          </w:tcPr>
          <w:p w14:paraId="261D013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tcBorders>
              <w:left w:val="nil"/>
            </w:tcBorders>
            <w:shd w:val="clear" w:color="auto" w:fill="auto"/>
            <w:vAlign w:val="center"/>
          </w:tcPr>
          <w:p w14:paraId="41C404B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0.930</w:t>
            </w:r>
          </w:p>
        </w:tc>
        <w:tc>
          <w:tcPr>
            <w:tcW w:w="0" w:type="auto"/>
            <w:shd w:val="clear" w:color="auto" w:fill="auto"/>
            <w:vAlign w:val="center"/>
          </w:tcPr>
          <w:p w14:paraId="17F62F6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267BBF7" w14:textId="77777777" w:rsidTr="005903CD">
        <w:trPr>
          <w:jc w:val="center"/>
        </w:trPr>
        <w:tc>
          <w:tcPr>
            <w:tcW w:w="1232" w:type="dxa"/>
            <w:shd w:val="clear" w:color="auto" w:fill="auto"/>
            <w:vAlign w:val="center"/>
          </w:tcPr>
          <w:p w14:paraId="7568E45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540D9C2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TTBK1</w:t>
            </w:r>
          </w:p>
        </w:tc>
        <w:tc>
          <w:tcPr>
            <w:tcW w:w="1620" w:type="dxa"/>
            <w:vAlign w:val="center"/>
          </w:tcPr>
          <w:p w14:paraId="292B577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rs2756174</w:t>
            </w:r>
          </w:p>
        </w:tc>
        <w:tc>
          <w:tcPr>
            <w:tcW w:w="1442" w:type="dxa"/>
            <w:shd w:val="clear" w:color="auto" w:fill="auto"/>
            <w:vAlign w:val="center"/>
          </w:tcPr>
          <w:p w14:paraId="7EC7098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C</w:t>
            </w:r>
          </w:p>
        </w:tc>
        <w:tc>
          <w:tcPr>
            <w:tcW w:w="1466" w:type="dxa"/>
            <w:shd w:val="clear" w:color="auto" w:fill="auto"/>
            <w:vAlign w:val="center"/>
          </w:tcPr>
          <w:p w14:paraId="34C6759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0.94 (0.91–0.97)</w:t>
            </w:r>
          </w:p>
        </w:tc>
        <w:tc>
          <w:tcPr>
            <w:tcW w:w="1248" w:type="dxa"/>
            <w:shd w:val="clear" w:color="auto" w:fill="auto"/>
            <w:vAlign w:val="center"/>
          </w:tcPr>
          <w:p w14:paraId="3C98DB3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0.00005245</w:t>
            </w:r>
          </w:p>
        </w:tc>
        <w:tc>
          <w:tcPr>
            <w:tcW w:w="744" w:type="dxa"/>
            <w:shd w:val="clear" w:color="auto" w:fill="auto"/>
            <w:vAlign w:val="center"/>
          </w:tcPr>
          <w:p w14:paraId="4F1EDF3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6E67169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3DA096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color w:val="auto"/>
                <w:kern w:val="2"/>
                <w:sz w:val="16"/>
                <w:szCs w:val="16"/>
                <w:lang w:eastAsia="ko-KR"/>
              </w:rPr>
              <w:t>0.102</w:t>
            </w:r>
          </w:p>
        </w:tc>
        <w:tc>
          <w:tcPr>
            <w:tcW w:w="0" w:type="auto"/>
            <w:shd w:val="clear" w:color="auto" w:fill="auto"/>
            <w:vAlign w:val="center"/>
          </w:tcPr>
          <w:p w14:paraId="5EA8768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shd w:val="clear" w:color="auto" w:fill="auto"/>
            <w:vAlign w:val="center"/>
          </w:tcPr>
          <w:p w14:paraId="7FD83AB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color w:val="auto"/>
                <w:kern w:val="2"/>
                <w:sz w:val="16"/>
                <w:szCs w:val="16"/>
                <w:lang w:eastAsia="ko-KR"/>
              </w:rPr>
              <w:t>0.102</w:t>
            </w:r>
          </w:p>
        </w:tc>
        <w:tc>
          <w:tcPr>
            <w:tcW w:w="0" w:type="auto"/>
            <w:shd w:val="clear" w:color="auto" w:fill="auto"/>
            <w:vAlign w:val="center"/>
          </w:tcPr>
          <w:p w14:paraId="25523DC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tcBorders>
              <w:left w:val="nil"/>
            </w:tcBorders>
            <w:shd w:val="clear" w:color="auto" w:fill="auto"/>
            <w:vAlign w:val="center"/>
          </w:tcPr>
          <w:p w14:paraId="5F17C78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0.887</w:t>
            </w:r>
          </w:p>
        </w:tc>
        <w:tc>
          <w:tcPr>
            <w:tcW w:w="0" w:type="auto"/>
            <w:shd w:val="clear" w:color="auto" w:fill="auto"/>
            <w:vAlign w:val="center"/>
          </w:tcPr>
          <w:p w14:paraId="2E4EDC5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450F673" w14:textId="77777777" w:rsidTr="005903CD">
        <w:trPr>
          <w:jc w:val="center"/>
        </w:trPr>
        <w:tc>
          <w:tcPr>
            <w:tcW w:w="1232" w:type="dxa"/>
            <w:shd w:val="clear" w:color="auto" w:fill="auto"/>
            <w:vAlign w:val="center"/>
          </w:tcPr>
          <w:p w14:paraId="00A2BBB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E080BC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HCG4B HLA-A HLA-H</w:t>
            </w:r>
          </w:p>
        </w:tc>
        <w:tc>
          <w:tcPr>
            <w:tcW w:w="1620" w:type="dxa"/>
            <w:vAlign w:val="center"/>
          </w:tcPr>
          <w:p w14:paraId="15B9E41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rs115254791</w:t>
            </w:r>
          </w:p>
        </w:tc>
        <w:tc>
          <w:tcPr>
            <w:tcW w:w="1442" w:type="dxa"/>
            <w:shd w:val="clear" w:color="auto" w:fill="auto"/>
            <w:vAlign w:val="center"/>
          </w:tcPr>
          <w:p w14:paraId="1770D85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G</w:t>
            </w:r>
          </w:p>
        </w:tc>
        <w:tc>
          <w:tcPr>
            <w:tcW w:w="1466" w:type="dxa"/>
            <w:shd w:val="clear" w:color="auto" w:fill="auto"/>
            <w:vAlign w:val="center"/>
          </w:tcPr>
          <w:p w14:paraId="5F2971F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0.94 (0.90–0.97)</w:t>
            </w:r>
          </w:p>
        </w:tc>
        <w:tc>
          <w:tcPr>
            <w:tcW w:w="1248" w:type="dxa"/>
            <w:shd w:val="clear" w:color="auto" w:fill="auto"/>
            <w:vAlign w:val="center"/>
          </w:tcPr>
          <w:p w14:paraId="5405756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0.00005321</w:t>
            </w:r>
          </w:p>
        </w:tc>
        <w:tc>
          <w:tcPr>
            <w:tcW w:w="744" w:type="dxa"/>
            <w:shd w:val="clear" w:color="auto" w:fill="auto"/>
            <w:vAlign w:val="center"/>
          </w:tcPr>
          <w:p w14:paraId="7074FEF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5366968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1A8E36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b/>
                <w:color w:val="auto"/>
                <w:kern w:val="2"/>
                <w:sz w:val="16"/>
                <w:szCs w:val="16"/>
                <w:lang w:eastAsia="ko-KR"/>
              </w:rPr>
              <w:t>0.102</w:t>
            </w:r>
          </w:p>
        </w:tc>
        <w:tc>
          <w:tcPr>
            <w:tcW w:w="0" w:type="auto"/>
            <w:shd w:val="clear" w:color="auto" w:fill="auto"/>
            <w:vAlign w:val="center"/>
          </w:tcPr>
          <w:p w14:paraId="6728A8A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shd w:val="clear" w:color="auto" w:fill="auto"/>
            <w:vAlign w:val="center"/>
          </w:tcPr>
          <w:p w14:paraId="1DDAFE6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b/>
                <w:color w:val="auto"/>
                <w:kern w:val="2"/>
                <w:sz w:val="16"/>
                <w:szCs w:val="16"/>
                <w:lang w:eastAsia="ko-KR"/>
              </w:rPr>
              <w:t>0.102</w:t>
            </w:r>
          </w:p>
        </w:tc>
        <w:tc>
          <w:tcPr>
            <w:tcW w:w="0" w:type="auto"/>
            <w:shd w:val="clear" w:color="auto" w:fill="auto"/>
            <w:vAlign w:val="center"/>
          </w:tcPr>
          <w:p w14:paraId="755DEF2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tcBorders>
              <w:left w:val="nil"/>
            </w:tcBorders>
            <w:shd w:val="clear" w:color="auto" w:fill="auto"/>
            <w:vAlign w:val="center"/>
          </w:tcPr>
          <w:p w14:paraId="2FABDD0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0.887</w:t>
            </w:r>
          </w:p>
        </w:tc>
        <w:tc>
          <w:tcPr>
            <w:tcW w:w="0" w:type="auto"/>
            <w:shd w:val="clear" w:color="auto" w:fill="auto"/>
            <w:vAlign w:val="center"/>
          </w:tcPr>
          <w:p w14:paraId="6F4AD16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7DC85E7D" w14:textId="77777777" w:rsidTr="005903CD">
        <w:trPr>
          <w:jc w:val="center"/>
        </w:trPr>
        <w:tc>
          <w:tcPr>
            <w:tcW w:w="1232" w:type="dxa"/>
            <w:shd w:val="clear" w:color="auto" w:fill="auto"/>
            <w:vAlign w:val="center"/>
          </w:tcPr>
          <w:p w14:paraId="510B67E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3D9EDA3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MIR2113</w:t>
            </w:r>
          </w:p>
        </w:tc>
        <w:tc>
          <w:tcPr>
            <w:tcW w:w="1620" w:type="dxa"/>
            <w:vAlign w:val="center"/>
          </w:tcPr>
          <w:p w14:paraId="122772F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rs9482120</w:t>
            </w:r>
          </w:p>
        </w:tc>
        <w:tc>
          <w:tcPr>
            <w:tcW w:w="1442" w:type="dxa"/>
            <w:shd w:val="clear" w:color="auto" w:fill="auto"/>
            <w:vAlign w:val="center"/>
          </w:tcPr>
          <w:p w14:paraId="0E730E0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C</w:t>
            </w:r>
          </w:p>
        </w:tc>
        <w:tc>
          <w:tcPr>
            <w:tcW w:w="1466" w:type="dxa"/>
            <w:shd w:val="clear" w:color="auto" w:fill="auto"/>
            <w:vAlign w:val="center"/>
          </w:tcPr>
          <w:p w14:paraId="6EEF072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0.94 (0.91–0.97)</w:t>
            </w:r>
          </w:p>
        </w:tc>
        <w:tc>
          <w:tcPr>
            <w:tcW w:w="1248" w:type="dxa"/>
            <w:shd w:val="clear" w:color="auto" w:fill="auto"/>
            <w:vAlign w:val="center"/>
          </w:tcPr>
          <w:p w14:paraId="62F140D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0.00009513</w:t>
            </w:r>
          </w:p>
        </w:tc>
        <w:tc>
          <w:tcPr>
            <w:tcW w:w="744" w:type="dxa"/>
            <w:shd w:val="clear" w:color="auto" w:fill="auto"/>
            <w:vAlign w:val="center"/>
          </w:tcPr>
          <w:p w14:paraId="5C529AB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6806CB1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7AA961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b/>
                <w:color w:val="auto"/>
                <w:kern w:val="2"/>
                <w:sz w:val="16"/>
                <w:szCs w:val="16"/>
                <w:lang w:eastAsia="ko-KR"/>
              </w:rPr>
              <w:t>0.102</w:t>
            </w:r>
          </w:p>
        </w:tc>
        <w:tc>
          <w:tcPr>
            <w:tcW w:w="0" w:type="auto"/>
            <w:shd w:val="clear" w:color="auto" w:fill="auto"/>
            <w:vAlign w:val="center"/>
          </w:tcPr>
          <w:p w14:paraId="164D9F1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shd w:val="clear" w:color="auto" w:fill="auto"/>
            <w:vAlign w:val="center"/>
          </w:tcPr>
          <w:p w14:paraId="3ADC226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b/>
                <w:color w:val="auto"/>
                <w:kern w:val="2"/>
                <w:sz w:val="16"/>
                <w:szCs w:val="16"/>
                <w:lang w:eastAsia="ko-KR"/>
              </w:rPr>
              <w:t>0.102</w:t>
            </w:r>
          </w:p>
        </w:tc>
        <w:tc>
          <w:tcPr>
            <w:tcW w:w="0" w:type="auto"/>
            <w:shd w:val="clear" w:color="auto" w:fill="auto"/>
            <w:vAlign w:val="center"/>
          </w:tcPr>
          <w:p w14:paraId="2A215B8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tcBorders>
              <w:left w:val="nil"/>
            </w:tcBorders>
            <w:shd w:val="clear" w:color="auto" w:fill="auto"/>
            <w:vAlign w:val="center"/>
          </w:tcPr>
          <w:p w14:paraId="5CC04EA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0.887</w:t>
            </w:r>
          </w:p>
        </w:tc>
        <w:tc>
          <w:tcPr>
            <w:tcW w:w="0" w:type="auto"/>
            <w:shd w:val="clear" w:color="auto" w:fill="auto"/>
            <w:vAlign w:val="center"/>
          </w:tcPr>
          <w:p w14:paraId="589596D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AE8B2EA" w14:textId="77777777" w:rsidTr="005903CD">
        <w:trPr>
          <w:jc w:val="center"/>
        </w:trPr>
        <w:tc>
          <w:tcPr>
            <w:tcW w:w="1232" w:type="dxa"/>
            <w:shd w:val="clear" w:color="auto" w:fill="auto"/>
            <w:vAlign w:val="center"/>
          </w:tcPr>
          <w:p w14:paraId="0ADDDDF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C983C3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CRTAP SUSD5</w:t>
            </w:r>
          </w:p>
        </w:tc>
        <w:tc>
          <w:tcPr>
            <w:tcW w:w="1620" w:type="dxa"/>
            <w:vAlign w:val="center"/>
          </w:tcPr>
          <w:p w14:paraId="774A153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chr3_33191013_D</w:t>
            </w:r>
          </w:p>
        </w:tc>
        <w:tc>
          <w:tcPr>
            <w:tcW w:w="1442" w:type="dxa"/>
            <w:shd w:val="clear" w:color="auto" w:fill="auto"/>
            <w:vAlign w:val="center"/>
          </w:tcPr>
          <w:p w14:paraId="701DC5A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I vs. D</w:t>
            </w:r>
          </w:p>
        </w:tc>
        <w:tc>
          <w:tcPr>
            <w:tcW w:w="1466" w:type="dxa"/>
            <w:shd w:val="clear" w:color="auto" w:fill="auto"/>
            <w:vAlign w:val="center"/>
          </w:tcPr>
          <w:p w14:paraId="4134D20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0.93 (0.89–0.97)</w:t>
            </w:r>
          </w:p>
        </w:tc>
        <w:tc>
          <w:tcPr>
            <w:tcW w:w="1248" w:type="dxa"/>
            <w:shd w:val="clear" w:color="auto" w:fill="auto"/>
            <w:vAlign w:val="center"/>
          </w:tcPr>
          <w:p w14:paraId="2269B36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0.0000957</w:t>
            </w:r>
          </w:p>
        </w:tc>
        <w:tc>
          <w:tcPr>
            <w:tcW w:w="744" w:type="dxa"/>
            <w:shd w:val="clear" w:color="auto" w:fill="auto"/>
            <w:vAlign w:val="center"/>
          </w:tcPr>
          <w:p w14:paraId="4C1448F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4140F23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3982B4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color w:val="auto"/>
                <w:kern w:val="2"/>
                <w:sz w:val="16"/>
                <w:szCs w:val="16"/>
                <w:lang w:eastAsia="ko-KR"/>
              </w:rPr>
              <w:t>0.422</w:t>
            </w:r>
          </w:p>
        </w:tc>
        <w:tc>
          <w:tcPr>
            <w:tcW w:w="0" w:type="auto"/>
            <w:shd w:val="clear" w:color="auto" w:fill="auto"/>
            <w:vAlign w:val="center"/>
          </w:tcPr>
          <w:p w14:paraId="2FC1F93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3F82C7D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color w:val="auto"/>
                <w:kern w:val="2"/>
                <w:sz w:val="16"/>
                <w:szCs w:val="16"/>
                <w:lang w:eastAsia="ko-KR"/>
              </w:rPr>
              <w:t>0.422</w:t>
            </w:r>
          </w:p>
        </w:tc>
        <w:tc>
          <w:tcPr>
            <w:tcW w:w="0" w:type="auto"/>
            <w:shd w:val="clear" w:color="auto" w:fill="auto"/>
            <w:vAlign w:val="center"/>
          </w:tcPr>
          <w:p w14:paraId="173A400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30B8199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0.972</w:t>
            </w:r>
          </w:p>
        </w:tc>
        <w:tc>
          <w:tcPr>
            <w:tcW w:w="0" w:type="auto"/>
            <w:shd w:val="clear" w:color="auto" w:fill="auto"/>
            <w:vAlign w:val="center"/>
          </w:tcPr>
          <w:p w14:paraId="21BAEB7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024A894D" w14:textId="77777777" w:rsidTr="005903CD">
        <w:trPr>
          <w:jc w:val="center"/>
        </w:trPr>
        <w:tc>
          <w:tcPr>
            <w:tcW w:w="1232" w:type="dxa"/>
            <w:shd w:val="clear" w:color="auto" w:fill="auto"/>
            <w:vAlign w:val="center"/>
          </w:tcPr>
          <w:p w14:paraId="6C247DB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4EF6E27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705AD01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rs9285005</w:t>
            </w:r>
          </w:p>
        </w:tc>
        <w:tc>
          <w:tcPr>
            <w:tcW w:w="1442" w:type="dxa"/>
            <w:shd w:val="clear" w:color="auto" w:fill="auto"/>
            <w:vAlign w:val="center"/>
          </w:tcPr>
          <w:p w14:paraId="66EEBD0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6FD797B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0.91 (0.86–0.96)</w:t>
            </w:r>
          </w:p>
        </w:tc>
        <w:tc>
          <w:tcPr>
            <w:tcW w:w="1248" w:type="dxa"/>
            <w:shd w:val="clear" w:color="auto" w:fill="auto"/>
            <w:vAlign w:val="center"/>
          </w:tcPr>
          <w:p w14:paraId="3CE4AC0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0.0001147</w:t>
            </w:r>
          </w:p>
        </w:tc>
        <w:tc>
          <w:tcPr>
            <w:tcW w:w="744" w:type="dxa"/>
            <w:shd w:val="clear" w:color="auto" w:fill="auto"/>
            <w:vAlign w:val="center"/>
          </w:tcPr>
          <w:p w14:paraId="2BA7C93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745" w:type="dxa"/>
            <w:shd w:val="clear" w:color="auto" w:fill="auto"/>
            <w:vAlign w:val="center"/>
          </w:tcPr>
          <w:p w14:paraId="5EDFA39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494AD4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0.354</w:t>
            </w:r>
          </w:p>
        </w:tc>
        <w:tc>
          <w:tcPr>
            <w:tcW w:w="0" w:type="auto"/>
            <w:shd w:val="clear" w:color="auto" w:fill="auto"/>
            <w:vAlign w:val="center"/>
          </w:tcPr>
          <w:p w14:paraId="16C9591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456A787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0.354</w:t>
            </w:r>
          </w:p>
        </w:tc>
        <w:tc>
          <w:tcPr>
            <w:tcW w:w="0" w:type="auto"/>
            <w:shd w:val="clear" w:color="auto" w:fill="auto"/>
            <w:vAlign w:val="center"/>
          </w:tcPr>
          <w:p w14:paraId="209CCCF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tcBorders>
              <w:left w:val="nil"/>
            </w:tcBorders>
            <w:shd w:val="clear" w:color="auto" w:fill="auto"/>
            <w:vAlign w:val="center"/>
          </w:tcPr>
          <w:p w14:paraId="3A70081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0.956</w:t>
            </w:r>
          </w:p>
        </w:tc>
        <w:tc>
          <w:tcPr>
            <w:tcW w:w="0" w:type="auto"/>
            <w:shd w:val="clear" w:color="auto" w:fill="auto"/>
            <w:vAlign w:val="center"/>
          </w:tcPr>
          <w:p w14:paraId="76F3CE9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F12807A" w14:textId="77777777" w:rsidTr="005903CD">
        <w:trPr>
          <w:jc w:val="center"/>
        </w:trPr>
        <w:tc>
          <w:tcPr>
            <w:tcW w:w="1232" w:type="dxa"/>
            <w:shd w:val="clear" w:color="auto" w:fill="auto"/>
            <w:vAlign w:val="center"/>
          </w:tcPr>
          <w:p w14:paraId="0081F2D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144EE25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LOC100505609</w:t>
            </w:r>
          </w:p>
        </w:tc>
        <w:tc>
          <w:tcPr>
            <w:tcW w:w="1620" w:type="dxa"/>
            <w:vAlign w:val="center"/>
          </w:tcPr>
          <w:p w14:paraId="314E6DE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rs73065342</w:t>
            </w:r>
          </w:p>
        </w:tc>
        <w:tc>
          <w:tcPr>
            <w:tcW w:w="1442" w:type="dxa"/>
            <w:shd w:val="clear" w:color="auto" w:fill="auto"/>
            <w:vAlign w:val="center"/>
          </w:tcPr>
          <w:p w14:paraId="28DB347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7C791E8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0.89 (0.83–0.95)</w:t>
            </w:r>
          </w:p>
        </w:tc>
        <w:tc>
          <w:tcPr>
            <w:tcW w:w="1248" w:type="dxa"/>
            <w:shd w:val="clear" w:color="auto" w:fill="auto"/>
            <w:vAlign w:val="center"/>
          </w:tcPr>
          <w:p w14:paraId="4D945A8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0.0001169</w:t>
            </w:r>
          </w:p>
        </w:tc>
        <w:tc>
          <w:tcPr>
            <w:tcW w:w="744" w:type="dxa"/>
            <w:shd w:val="clear" w:color="auto" w:fill="auto"/>
            <w:vAlign w:val="center"/>
          </w:tcPr>
          <w:p w14:paraId="4F62169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0.976</w:t>
            </w:r>
          </w:p>
        </w:tc>
        <w:tc>
          <w:tcPr>
            <w:tcW w:w="745" w:type="dxa"/>
            <w:shd w:val="clear" w:color="auto" w:fill="auto"/>
            <w:vAlign w:val="center"/>
          </w:tcPr>
          <w:p w14:paraId="010A142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AB4A9F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0.322</w:t>
            </w:r>
          </w:p>
        </w:tc>
        <w:tc>
          <w:tcPr>
            <w:tcW w:w="0" w:type="auto"/>
            <w:shd w:val="clear" w:color="auto" w:fill="auto"/>
            <w:vAlign w:val="center"/>
          </w:tcPr>
          <w:p w14:paraId="7FEA05C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4FEBC75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0.317</w:t>
            </w:r>
          </w:p>
        </w:tc>
        <w:tc>
          <w:tcPr>
            <w:tcW w:w="0" w:type="auto"/>
            <w:shd w:val="clear" w:color="auto" w:fill="auto"/>
            <w:vAlign w:val="center"/>
          </w:tcPr>
          <w:p w14:paraId="234BCCD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tcBorders>
              <w:left w:val="nil"/>
            </w:tcBorders>
            <w:shd w:val="clear" w:color="auto" w:fill="auto"/>
            <w:vAlign w:val="center"/>
          </w:tcPr>
          <w:p w14:paraId="2DFE4BB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0.941</w:t>
            </w:r>
          </w:p>
        </w:tc>
        <w:tc>
          <w:tcPr>
            <w:tcW w:w="0" w:type="auto"/>
            <w:shd w:val="clear" w:color="auto" w:fill="auto"/>
            <w:vAlign w:val="center"/>
          </w:tcPr>
          <w:p w14:paraId="0FAA9B3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75276B9A" w14:textId="77777777" w:rsidTr="005903CD">
        <w:trPr>
          <w:jc w:val="center"/>
        </w:trPr>
        <w:tc>
          <w:tcPr>
            <w:tcW w:w="1232" w:type="dxa"/>
            <w:shd w:val="clear" w:color="auto" w:fill="auto"/>
            <w:vAlign w:val="center"/>
          </w:tcPr>
          <w:p w14:paraId="23D791D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20022CC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DCAF4 DPF3 PAPLN PSEN1 RBM25 ZFYVE1</w:t>
            </w:r>
          </w:p>
        </w:tc>
        <w:tc>
          <w:tcPr>
            <w:tcW w:w="1620" w:type="dxa"/>
            <w:vAlign w:val="center"/>
          </w:tcPr>
          <w:p w14:paraId="0E7BF7E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rs1203311</w:t>
            </w:r>
          </w:p>
        </w:tc>
        <w:tc>
          <w:tcPr>
            <w:tcW w:w="1442" w:type="dxa"/>
            <w:shd w:val="clear" w:color="auto" w:fill="auto"/>
            <w:vAlign w:val="center"/>
          </w:tcPr>
          <w:p w14:paraId="44E2223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C</w:t>
            </w:r>
          </w:p>
        </w:tc>
        <w:tc>
          <w:tcPr>
            <w:tcW w:w="1466" w:type="dxa"/>
            <w:shd w:val="clear" w:color="auto" w:fill="auto"/>
            <w:vAlign w:val="center"/>
          </w:tcPr>
          <w:p w14:paraId="3246CAB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0.86 (0.79–0.94)</w:t>
            </w:r>
          </w:p>
        </w:tc>
        <w:tc>
          <w:tcPr>
            <w:tcW w:w="1248" w:type="dxa"/>
            <w:shd w:val="clear" w:color="auto" w:fill="auto"/>
            <w:vAlign w:val="center"/>
          </w:tcPr>
          <w:p w14:paraId="60DC375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0.0001394</w:t>
            </w:r>
          </w:p>
        </w:tc>
        <w:tc>
          <w:tcPr>
            <w:tcW w:w="744" w:type="dxa"/>
            <w:shd w:val="clear" w:color="auto" w:fill="auto"/>
            <w:vAlign w:val="center"/>
          </w:tcPr>
          <w:p w14:paraId="7B448C9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0.756</w:t>
            </w:r>
          </w:p>
        </w:tc>
        <w:tc>
          <w:tcPr>
            <w:tcW w:w="745" w:type="dxa"/>
            <w:shd w:val="clear" w:color="auto" w:fill="auto"/>
            <w:vAlign w:val="center"/>
          </w:tcPr>
          <w:p w14:paraId="0FD1E08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19FA87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0.540</w:t>
            </w:r>
          </w:p>
        </w:tc>
        <w:tc>
          <w:tcPr>
            <w:tcW w:w="0" w:type="auto"/>
            <w:shd w:val="clear" w:color="auto" w:fill="auto"/>
            <w:vAlign w:val="center"/>
          </w:tcPr>
          <w:p w14:paraId="650D7AC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512CC11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0.470</w:t>
            </w:r>
          </w:p>
        </w:tc>
        <w:tc>
          <w:tcPr>
            <w:tcW w:w="0" w:type="auto"/>
            <w:shd w:val="clear" w:color="auto" w:fill="auto"/>
            <w:vAlign w:val="center"/>
          </w:tcPr>
          <w:p w14:paraId="3CF8AAF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2AC4434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0.960</w:t>
            </w:r>
          </w:p>
        </w:tc>
        <w:tc>
          <w:tcPr>
            <w:tcW w:w="0" w:type="auto"/>
            <w:shd w:val="clear" w:color="auto" w:fill="auto"/>
            <w:vAlign w:val="center"/>
          </w:tcPr>
          <w:p w14:paraId="46563B2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31F537E" w14:textId="77777777" w:rsidTr="005903CD">
        <w:trPr>
          <w:jc w:val="center"/>
        </w:trPr>
        <w:tc>
          <w:tcPr>
            <w:tcW w:w="1232" w:type="dxa"/>
            <w:shd w:val="clear" w:color="auto" w:fill="auto"/>
            <w:vAlign w:val="center"/>
          </w:tcPr>
          <w:p w14:paraId="0457F48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3D4B883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MACROD2</w:t>
            </w:r>
          </w:p>
        </w:tc>
        <w:tc>
          <w:tcPr>
            <w:tcW w:w="1620" w:type="dxa"/>
            <w:vAlign w:val="center"/>
          </w:tcPr>
          <w:p w14:paraId="15B5D59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rs192259652</w:t>
            </w:r>
          </w:p>
        </w:tc>
        <w:tc>
          <w:tcPr>
            <w:tcW w:w="1442" w:type="dxa"/>
            <w:shd w:val="clear" w:color="auto" w:fill="auto"/>
            <w:vAlign w:val="center"/>
          </w:tcPr>
          <w:p w14:paraId="7BD0B8E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T</w:t>
            </w:r>
          </w:p>
        </w:tc>
        <w:tc>
          <w:tcPr>
            <w:tcW w:w="1466" w:type="dxa"/>
            <w:shd w:val="clear" w:color="auto" w:fill="auto"/>
            <w:vAlign w:val="center"/>
          </w:tcPr>
          <w:p w14:paraId="11518F9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0.91 (0.85–0.96)</w:t>
            </w:r>
          </w:p>
        </w:tc>
        <w:tc>
          <w:tcPr>
            <w:tcW w:w="1248" w:type="dxa"/>
            <w:shd w:val="clear" w:color="auto" w:fill="auto"/>
            <w:vAlign w:val="center"/>
          </w:tcPr>
          <w:p w14:paraId="00FD830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0.0001438</w:t>
            </w:r>
          </w:p>
        </w:tc>
        <w:tc>
          <w:tcPr>
            <w:tcW w:w="744" w:type="dxa"/>
            <w:shd w:val="clear" w:color="auto" w:fill="auto"/>
            <w:vAlign w:val="center"/>
          </w:tcPr>
          <w:p w14:paraId="18982C6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745" w:type="dxa"/>
            <w:shd w:val="clear" w:color="auto" w:fill="auto"/>
            <w:vAlign w:val="center"/>
          </w:tcPr>
          <w:p w14:paraId="20EB961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8E9408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0.354</w:t>
            </w:r>
          </w:p>
        </w:tc>
        <w:tc>
          <w:tcPr>
            <w:tcW w:w="0" w:type="auto"/>
            <w:shd w:val="clear" w:color="auto" w:fill="auto"/>
            <w:vAlign w:val="center"/>
          </w:tcPr>
          <w:p w14:paraId="775CCF7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3E902A0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0.354</w:t>
            </w:r>
          </w:p>
        </w:tc>
        <w:tc>
          <w:tcPr>
            <w:tcW w:w="0" w:type="auto"/>
            <w:shd w:val="clear" w:color="auto" w:fill="auto"/>
            <w:vAlign w:val="center"/>
          </w:tcPr>
          <w:p w14:paraId="3BA9920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tcBorders>
              <w:left w:val="nil"/>
            </w:tcBorders>
            <w:shd w:val="clear" w:color="auto" w:fill="auto"/>
            <w:vAlign w:val="center"/>
          </w:tcPr>
          <w:p w14:paraId="735412E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0.956</w:t>
            </w:r>
          </w:p>
        </w:tc>
        <w:tc>
          <w:tcPr>
            <w:tcW w:w="0" w:type="auto"/>
            <w:shd w:val="clear" w:color="auto" w:fill="auto"/>
            <w:vAlign w:val="center"/>
          </w:tcPr>
          <w:p w14:paraId="7B66D5A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70F2DDC" w14:textId="77777777" w:rsidTr="005903CD">
        <w:trPr>
          <w:jc w:val="center"/>
        </w:trPr>
        <w:tc>
          <w:tcPr>
            <w:tcW w:w="1232" w:type="dxa"/>
            <w:shd w:val="clear" w:color="auto" w:fill="auto"/>
            <w:vAlign w:val="center"/>
          </w:tcPr>
          <w:p w14:paraId="53D2CAE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58C01B9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FOXP1</w:t>
            </w:r>
          </w:p>
        </w:tc>
        <w:tc>
          <w:tcPr>
            <w:tcW w:w="1620" w:type="dxa"/>
            <w:vAlign w:val="center"/>
          </w:tcPr>
          <w:p w14:paraId="5CEEADB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rs76188283</w:t>
            </w:r>
          </w:p>
        </w:tc>
        <w:tc>
          <w:tcPr>
            <w:tcW w:w="1442" w:type="dxa"/>
            <w:shd w:val="clear" w:color="auto" w:fill="auto"/>
            <w:vAlign w:val="center"/>
          </w:tcPr>
          <w:p w14:paraId="4B8A509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1442A34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1.09 (1.05–1.14)</w:t>
            </w:r>
          </w:p>
        </w:tc>
        <w:tc>
          <w:tcPr>
            <w:tcW w:w="1248" w:type="dxa"/>
            <w:shd w:val="clear" w:color="auto" w:fill="auto"/>
            <w:vAlign w:val="center"/>
          </w:tcPr>
          <w:p w14:paraId="5B7E75E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0.0002093</w:t>
            </w:r>
          </w:p>
        </w:tc>
        <w:tc>
          <w:tcPr>
            <w:tcW w:w="744" w:type="dxa"/>
            <w:shd w:val="clear" w:color="auto" w:fill="auto"/>
            <w:vAlign w:val="center"/>
          </w:tcPr>
          <w:p w14:paraId="1D7E88C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1A51C39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DC9190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color w:val="auto"/>
                <w:kern w:val="2"/>
                <w:sz w:val="16"/>
                <w:szCs w:val="16"/>
                <w:lang w:eastAsia="ko-KR"/>
              </w:rPr>
              <w:t>0.142</w:t>
            </w:r>
          </w:p>
        </w:tc>
        <w:tc>
          <w:tcPr>
            <w:tcW w:w="0" w:type="auto"/>
            <w:shd w:val="clear" w:color="auto" w:fill="auto"/>
            <w:vAlign w:val="center"/>
          </w:tcPr>
          <w:p w14:paraId="36D2CD1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0.994</w:t>
            </w:r>
          </w:p>
        </w:tc>
        <w:tc>
          <w:tcPr>
            <w:tcW w:w="0" w:type="auto"/>
            <w:shd w:val="clear" w:color="auto" w:fill="auto"/>
            <w:vAlign w:val="center"/>
          </w:tcPr>
          <w:p w14:paraId="5013664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color w:val="auto"/>
                <w:kern w:val="2"/>
                <w:sz w:val="16"/>
                <w:szCs w:val="16"/>
                <w:lang w:eastAsia="ko-KR"/>
              </w:rPr>
              <w:t>0.142</w:t>
            </w:r>
          </w:p>
        </w:tc>
        <w:tc>
          <w:tcPr>
            <w:tcW w:w="0" w:type="auto"/>
            <w:shd w:val="clear" w:color="auto" w:fill="auto"/>
            <w:vAlign w:val="center"/>
          </w:tcPr>
          <w:p w14:paraId="13480AC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0.994</w:t>
            </w:r>
          </w:p>
        </w:tc>
        <w:tc>
          <w:tcPr>
            <w:tcW w:w="0" w:type="auto"/>
            <w:tcBorders>
              <w:left w:val="nil"/>
            </w:tcBorders>
            <w:shd w:val="clear" w:color="auto" w:fill="auto"/>
            <w:vAlign w:val="center"/>
          </w:tcPr>
          <w:p w14:paraId="4DD29C0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0.892</w:t>
            </w:r>
          </w:p>
        </w:tc>
        <w:tc>
          <w:tcPr>
            <w:tcW w:w="0" w:type="auto"/>
            <w:shd w:val="clear" w:color="auto" w:fill="auto"/>
            <w:vAlign w:val="center"/>
          </w:tcPr>
          <w:p w14:paraId="23B9B98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09B4E05" w14:textId="77777777" w:rsidTr="005903CD">
        <w:trPr>
          <w:jc w:val="center"/>
        </w:trPr>
        <w:tc>
          <w:tcPr>
            <w:tcW w:w="1232" w:type="dxa"/>
            <w:shd w:val="clear" w:color="auto" w:fill="auto"/>
            <w:vAlign w:val="center"/>
          </w:tcPr>
          <w:p w14:paraId="0C5F252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3920B63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CCDC38 NTN4 SNRPF</w:t>
            </w:r>
          </w:p>
        </w:tc>
        <w:tc>
          <w:tcPr>
            <w:tcW w:w="1620" w:type="dxa"/>
            <w:vAlign w:val="center"/>
          </w:tcPr>
          <w:p w14:paraId="36FB112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chr12_96221819_D</w:t>
            </w:r>
          </w:p>
        </w:tc>
        <w:tc>
          <w:tcPr>
            <w:tcW w:w="1442" w:type="dxa"/>
            <w:shd w:val="clear" w:color="auto" w:fill="auto"/>
            <w:vAlign w:val="center"/>
          </w:tcPr>
          <w:p w14:paraId="58CEEA3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I vs. D</w:t>
            </w:r>
          </w:p>
        </w:tc>
        <w:tc>
          <w:tcPr>
            <w:tcW w:w="1466" w:type="dxa"/>
            <w:shd w:val="clear" w:color="auto" w:fill="auto"/>
            <w:vAlign w:val="center"/>
          </w:tcPr>
          <w:p w14:paraId="14FB943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0.94 (0.91–0.97)</w:t>
            </w:r>
          </w:p>
        </w:tc>
        <w:tc>
          <w:tcPr>
            <w:tcW w:w="1248" w:type="dxa"/>
            <w:shd w:val="clear" w:color="auto" w:fill="auto"/>
            <w:vAlign w:val="center"/>
          </w:tcPr>
          <w:p w14:paraId="1272258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0.0002128</w:t>
            </w:r>
          </w:p>
        </w:tc>
        <w:tc>
          <w:tcPr>
            <w:tcW w:w="744" w:type="dxa"/>
            <w:shd w:val="clear" w:color="auto" w:fill="auto"/>
            <w:vAlign w:val="center"/>
          </w:tcPr>
          <w:p w14:paraId="401759B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5AD9332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98CDE3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b/>
                <w:color w:val="auto"/>
                <w:kern w:val="2"/>
                <w:sz w:val="16"/>
                <w:szCs w:val="16"/>
                <w:lang w:eastAsia="ko-KR"/>
              </w:rPr>
              <w:t>0.102</w:t>
            </w:r>
          </w:p>
        </w:tc>
        <w:tc>
          <w:tcPr>
            <w:tcW w:w="0" w:type="auto"/>
            <w:shd w:val="clear" w:color="auto" w:fill="auto"/>
            <w:vAlign w:val="center"/>
          </w:tcPr>
          <w:p w14:paraId="0C36163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shd w:val="clear" w:color="auto" w:fill="auto"/>
            <w:vAlign w:val="center"/>
          </w:tcPr>
          <w:p w14:paraId="11FFDA5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b/>
                <w:color w:val="auto"/>
                <w:kern w:val="2"/>
                <w:sz w:val="16"/>
                <w:szCs w:val="16"/>
                <w:lang w:eastAsia="ko-KR"/>
              </w:rPr>
              <w:t>0.102</w:t>
            </w:r>
          </w:p>
        </w:tc>
        <w:tc>
          <w:tcPr>
            <w:tcW w:w="0" w:type="auto"/>
            <w:shd w:val="clear" w:color="auto" w:fill="auto"/>
            <w:vAlign w:val="center"/>
          </w:tcPr>
          <w:p w14:paraId="1F68B7B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tcBorders>
              <w:left w:val="nil"/>
            </w:tcBorders>
            <w:shd w:val="clear" w:color="auto" w:fill="auto"/>
            <w:vAlign w:val="center"/>
          </w:tcPr>
          <w:p w14:paraId="0F5DAFF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0.887</w:t>
            </w:r>
          </w:p>
        </w:tc>
        <w:tc>
          <w:tcPr>
            <w:tcW w:w="0" w:type="auto"/>
            <w:shd w:val="clear" w:color="auto" w:fill="auto"/>
            <w:vAlign w:val="center"/>
          </w:tcPr>
          <w:p w14:paraId="18347C9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00BDA1DB" w14:textId="77777777" w:rsidTr="005903CD">
        <w:trPr>
          <w:jc w:val="center"/>
        </w:trPr>
        <w:tc>
          <w:tcPr>
            <w:tcW w:w="1232" w:type="dxa"/>
            <w:shd w:val="clear" w:color="auto" w:fill="auto"/>
            <w:vAlign w:val="center"/>
          </w:tcPr>
          <w:p w14:paraId="510CE80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72D9EE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2C358EE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chr3_182308608_I</w:t>
            </w:r>
          </w:p>
        </w:tc>
        <w:tc>
          <w:tcPr>
            <w:tcW w:w="1442" w:type="dxa"/>
            <w:shd w:val="clear" w:color="auto" w:fill="auto"/>
            <w:vAlign w:val="center"/>
          </w:tcPr>
          <w:p w14:paraId="1DB9354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D vs. I</w:t>
            </w:r>
          </w:p>
        </w:tc>
        <w:tc>
          <w:tcPr>
            <w:tcW w:w="1466" w:type="dxa"/>
            <w:shd w:val="clear" w:color="auto" w:fill="auto"/>
            <w:vAlign w:val="center"/>
          </w:tcPr>
          <w:p w14:paraId="653D9F1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0.94 (0.90–0.97)</w:t>
            </w:r>
          </w:p>
        </w:tc>
        <w:tc>
          <w:tcPr>
            <w:tcW w:w="1248" w:type="dxa"/>
            <w:shd w:val="clear" w:color="auto" w:fill="auto"/>
            <w:vAlign w:val="center"/>
          </w:tcPr>
          <w:p w14:paraId="080CF4F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0.0002755</w:t>
            </w:r>
          </w:p>
        </w:tc>
        <w:tc>
          <w:tcPr>
            <w:tcW w:w="744" w:type="dxa"/>
            <w:shd w:val="clear" w:color="auto" w:fill="auto"/>
            <w:vAlign w:val="center"/>
          </w:tcPr>
          <w:p w14:paraId="741EB01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58569F6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E2DF0B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b/>
                <w:color w:val="auto"/>
                <w:kern w:val="2"/>
                <w:sz w:val="16"/>
                <w:szCs w:val="16"/>
                <w:lang w:eastAsia="ko-KR"/>
              </w:rPr>
              <w:t>0.102</w:t>
            </w:r>
          </w:p>
        </w:tc>
        <w:tc>
          <w:tcPr>
            <w:tcW w:w="0" w:type="auto"/>
            <w:shd w:val="clear" w:color="auto" w:fill="auto"/>
            <w:vAlign w:val="center"/>
          </w:tcPr>
          <w:p w14:paraId="1377413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shd w:val="clear" w:color="auto" w:fill="auto"/>
            <w:vAlign w:val="center"/>
          </w:tcPr>
          <w:p w14:paraId="610EAEE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b/>
                <w:color w:val="auto"/>
                <w:kern w:val="2"/>
                <w:sz w:val="16"/>
                <w:szCs w:val="16"/>
                <w:lang w:eastAsia="ko-KR"/>
              </w:rPr>
              <w:t>0.102</w:t>
            </w:r>
          </w:p>
        </w:tc>
        <w:tc>
          <w:tcPr>
            <w:tcW w:w="0" w:type="auto"/>
            <w:shd w:val="clear" w:color="auto" w:fill="auto"/>
            <w:vAlign w:val="center"/>
          </w:tcPr>
          <w:p w14:paraId="0B59BE4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tcBorders>
              <w:left w:val="nil"/>
            </w:tcBorders>
            <w:shd w:val="clear" w:color="auto" w:fill="auto"/>
            <w:vAlign w:val="center"/>
          </w:tcPr>
          <w:p w14:paraId="0CE546C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0.887</w:t>
            </w:r>
          </w:p>
        </w:tc>
        <w:tc>
          <w:tcPr>
            <w:tcW w:w="0" w:type="auto"/>
            <w:shd w:val="clear" w:color="auto" w:fill="auto"/>
            <w:vAlign w:val="center"/>
          </w:tcPr>
          <w:p w14:paraId="52D9988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7BE9DEBE" w14:textId="77777777" w:rsidTr="005903CD">
        <w:trPr>
          <w:jc w:val="center"/>
        </w:trPr>
        <w:tc>
          <w:tcPr>
            <w:tcW w:w="1232" w:type="dxa"/>
            <w:shd w:val="clear" w:color="auto" w:fill="auto"/>
            <w:vAlign w:val="center"/>
          </w:tcPr>
          <w:p w14:paraId="05F6F91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EBFD45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ASTN2 PAPPA PAPPA-AS1</w:t>
            </w:r>
          </w:p>
        </w:tc>
        <w:tc>
          <w:tcPr>
            <w:tcW w:w="1620" w:type="dxa"/>
            <w:vAlign w:val="center"/>
          </w:tcPr>
          <w:p w14:paraId="50419D7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rs7026354</w:t>
            </w:r>
          </w:p>
        </w:tc>
        <w:tc>
          <w:tcPr>
            <w:tcW w:w="1442" w:type="dxa"/>
            <w:shd w:val="clear" w:color="auto" w:fill="auto"/>
            <w:vAlign w:val="center"/>
          </w:tcPr>
          <w:p w14:paraId="004213D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01FF77B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1.05 (1.03–1.08)</w:t>
            </w:r>
          </w:p>
        </w:tc>
        <w:tc>
          <w:tcPr>
            <w:tcW w:w="1248" w:type="dxa"/>
            <w:shd w:val="clear" w:color="auto" w:fill="auto"/>
            <w:vAlign w:val="center"/>
          </w:tcPr>
          <w:p w14:paraId="409FACA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0.0003018</w:t>
            </w:r>
          </w:p>
        </w:tc>
        <w:tc>
          <w:tcPr>
            <w:tcW w:w="744" w:type="dxa"/>
            <w:shd w:val="clear" w:color="auto" w:fill="auto"/>
            <w:vAlign w:val="center"/>
          </w:tcPr>
          <w:p w14:paraId="48B035D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2B0F2EB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07FC44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color w:val="auto"/>
                <w:kern w:val="2"/>
                <w:sz w:val="16"/>
                <w:szCs w:val="16"/>
                <w:lang w:eastAsia="ko-KR"/>
              </w:rPr>
              <w:t>0.407</w:t>
            </w:r>
          </w:p>
        </w:tc>
        <w:tc>
          <w:tcPr>
            <w:tcW w:w="0" w:type="auto"/>
            <w:shd w:val="clear" w:color="auto" w:fill="auto"/>
            <w:vAlign w:val="center"/>
          </w:tcPr>
          <w:p w14:paraId="4099883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5D0ACD0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color w:val="auto"/>
                <w:kern w:val="2"/>
                <w:sz w:val="16"/>
                <w:szCs w:val="16"/>
                <w:lang w:eastAsia="ko-KR"/>
              </w:rPr>
              <w:t>0.407</w:t>
            </w:r>
          </w:p>
        </w:tc>
        <w:tc>
          <w:tcPr>
            <w:tcW w:w="0" w:type="auto"/>
            <w:shd w:val="clear" w:color="auto" w:fill="auto"/>
            <w:vAlign w:val="center"/>
          </w:tcPr>
          <w:p w14:paraId="0268ED0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0E58CFD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0.979</w:t>
            </w:r>
          </w:p>
        </w:tc>
        <w:tc>
          <w:tcPr>
            <w:tcW w:w="0" w:type="auto"/>
            <w:shd w:val="clear" w:color="auto" w:fill="auto"/>
            <w:vAlign w:val="center"/>
          </w:tcPr>
          <w:p w14:paraId="002A902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5E967B77" w14:textId="77777777" w:rsidTr="005903CD">
        <w:trPr>
          <w:jc w:val="center"/>
        </w:trPr>
        <w:tc>
          <w:tcPr>
            <w:tcW w:w="1232" w:type="dxa"/>
            <w:shd w:val="clear" w:color="auto" w:fill="auto"/>
            <w:vAlign w:val="center"/>
          </w:tcPr>
          <w:p w14:paraId="56131B6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360F3AB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014CB22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rs2368140</w:t>
            </w:r>
          </w:p>
        </w:tc>
        <w:tc>
          <w:tcPr>
            <w:tcW w:w="1442" w:type="dxa"/>
            <w:shd w:val="clear" w:color="auto" w:fill="auto"/>
            <w:vAlign w:val="center"/>
          </w:tcPr>
          <w:p w14:paraId="765B986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32F2622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0.94 (0.91–0.98)</w:t>
            </w:r>
          </w:p>
        </w:tc>
        <w:tc>
          <w:tcPr>
            <w:tcW w:w="1248" w:type="dxa"/>
            <w:shd w:val="clear" w:color="auto" w:fill="auto"/>
            <w:vAlign w:val="center"/>
          </w:tcPr>
          <w:p w14:paraId="17ACB3D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0.0003049</w:t>
            </w:r>
          </w:p>
        </w:tc>
        <w:tc>
          <w:tcPr>
            <w:tcW w:w="744" w:type="dxa"/>
            <w:shd w:val="clear" w:color="auto" w:fill="auto"/>
            <w:vAlign w:val="center"/>
          </w:tcPr>
          <w:p w14:paraId="577CC72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68F100E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0BC80A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0.783</w:t>
            </w:r>
          </w:p>
        </w:tc>
        <w:tc>
          <w:tcPr>
            <w:tcW w:w="0" w:type="auto"/>
            <w:shd w:val="clear" w:color="auto" w:fill="auto"/>
            <w:vAlign w:val="center"/>
          </w:tcPr>
          <w:p w14:paraId="5AA12FC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4B2072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0.783</w:t>
            </w:r>
          </w:p>
        </w:tc>
        <w:tc>
          <w:tcPr>
            <w:tcW w:w="0" w:type="auto"/>
            <w:shd w:val="clear" w:color="auto" w:fill="auto"/>
            <w:vAlign w:val="center"/>
          </w:tcPr>
          <w:p w14:paraId="6CCA75F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2E1D0B3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0.993</w:t>
            </w:r>
          </w:p>
        </w:tc>
        <w:tc>
          <w:tcPr>
            <w:tcW w:w="0" w:type="auto"/>
            <w:shd w:val="clear" w:color="auto" w:fill="auto"/>
            <w:vAlign w:val="center"/>
          </w:tcPr>
          <w:p w14:paraId="2B43AED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6310C989" w14:textId="77777777" w:rsidTr="005903CD">
        <w:trPr>
          <w:jc w:val="center"/>
        </w:trPr>
        <w:tc>
          <w:tcPr>
            <w:tcW w:w="1232" w:type="dxa"/>
            <w:shd w:val="clear" w:color="auto" w:fill="auto"/>
            <w:vAlign w:val="center"/>
          </w:tcPr>
          <w:p w14:paraId="4E0B618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25A8E44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5B49B9F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rs13016472</w:t>
            </w:r>
          </w:p>
        </w:tc>
        <w:tc>
          <w:tcPr>
            <w:tcW w:w="1442" w:type="dxa"/>
            <w:shd w:val="clear" w:color="auto" w:fill="auto"/>
            <w:vAlign w:val="center"/>
          </w:tcPr>
          <w:p w14:paraId="36708B4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169C0C5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0.94 (0.91–0.98)</w:t>
            </w:r>
          </w:p>
        </w:tc>
        <w:tc>
          <w:tcPr>
            <w:tcW w:w="1248" w:type="dxa"/>
            <w:shd w:val="clear" w:color="auto" w:fill="auto"/>
            <w:vAlign w:val="center"/>
          </w:tcPr>
          <w:p w14:paraId="7B93495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0.0003629</w:t>
            </w:r>
          </w:p>
        </w:tc>
        <w:tc>
          <w:tcPr>
            <w:tcW w:w="744" w:type="dxa"/>
            <w:shd w:val="clear" w:color="auto" w:fill="auto"/>
            <w:vAlign w:val="center"/>
          </w:tcPr>
          <w:p w14:paraId="5C725F1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2AB7856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D86485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0.783</w:t>
            </w:r>
          </w:p>
        </w:tc>
        <w:tc>
          <w:tcPr>
            <w:tcW w:w="0" w:type="auto"/>
            <w:shd w:val="clear" w:color="auto" w:fill="auto"/>
            <w:vAlign w:val="center"/>
          </w:tcPr>
          <w:p w14:paraId="03911B3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0CE44B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0.783</w:t>
            </w:r>
          </w:p>
        </w:tc>
        <w:tc>
          <w:tcPr>
            <w:tcW w:w="0" w:type="auto"/>
            <w:shd w:val="clear" w:color="auto" w:fill="auto"/>
            <w:vAlign w:val="center"/>
          </w:tcPr>
          <w:p w14:paraId="342E95E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7A3A1AD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0.993</w:t>
            </w:r>
          </w:p>
        </w:tc>
        <w:tc>
          <w:tcPr>
            <w:tcW w:w="0" w:type="auto"/>
            <w:shd w:val="clear" w:color="auto" w:fill="auto"/>
            <w:vAlign w:val="center"/>
          </w:tcPr>
          <w:p w14:paraId="22243BA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7466C134" w14:textId="77777777" w:rsidTr="005903CD">
        <w:trPr>
          <w:jc w:val="center"/>
        </w:trPr>
        <w:tc>
          <w:tcPr>
            <w:tcW w:w="1232" w:type="dxa"/>
            <w:shd w:val="clear" w:color="auto" w:fill="auto"/>
            <w:vAlign w:val="center"/>
          </w:tcPr>
          <w:p w14:paraId="1610672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E515F7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DSCAM</w:t>
            </w:r>
          </w:p>
        </w:tc>
        <w:tc>
          <w:tcPr>
            <w:tcW w:w="1620" w:type="dxa"/>
            <w:vAlign w:val="center"/>
          </w:tcPr>
          <w:p w14:paraId="62C72E9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rs62235658</w:t>
            </w:r>
          </w:p>
        </w:tc>
        <w:tc>
          <w:tcPr>
            <w:tcW w:w="1442" w:type="dxa"/>
            <w:shd w:val="clear" w:color="auto" w:fill="auto"/>
            <w:vAlign w:val="center"/>
          </w:tcPr>
          <w:p w14:paraId="0E534E1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2CE6BBA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0.92 (0.87–0.97)</w:t>
            </w:r>
          </w:p>
        </w:tc>
        <w:tc>
          <w:tcPr>
            <w:tcW w:w="1248" w:type="dxa"/>
            <w:shd w:val="clear" w:color="auto" w:fill="auto"/>
            <w:vAlign w:val="center"/>
          </w:tcPr>
          <w:p w14:paraId="2AB957C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0.0004132</w:t>
            </w:r>
          </w:p>
        </w:tc>
        <w:tc>
          <w:tcPr>
            <w:tcW w:w="744" w:type="dxa"/>
            <w:shd w:val="clear" w:color="auto" w:fill="auto"/>
            <w:vAlign w:val="center"/>
          </w:tcPr>
          <w:p w14:paraId="23690E9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106076A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FB5351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0.668</w:t>
            </w:r>
          </w:p>
        </w:tc>
        <w:tc>
          <w:tcPr>
            <w:tcW w:w="0" w:type="auto"/>
            <w:shd w:val="clear" w:color="auto" w:fill="auto"/>
            <w:vAlign w:val="center"/>
          </w:tcPr>
          <w:p w14:paraId="45C3A62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DCAE3D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0.668</w:t>
            </w:r>
          </w:p>
        </w:tc>
        <w:tc>
          <w:tcPr>
            <w:tcW w:w="0" w:type="auto"/>
            <w:shd w:val="clear" w:color="auto" w:fill="auto"/>
            <w:vAlign w:val="center"/>
          </w:tcPr>
          <w:p w14:paraId="6B94751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395DE60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0.986</w:t>
            </w:r>
          </w:p>
        </w:tc>
        <w:tc>
          <w:tcPr>
            <w:tcW w:w="0" w:type="auto"/>
            <w:shd w:val="clear" w:color="auto" w:fill="auto"/>
            <w:vAlign w:val="center"/>
          </w:tcPr>
          <w:p w14:paraId="624E643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AEDE9F9" w14:textId="77777777" w:rsidTr="005903CD">
        <w:trPr>
          <w:jc w:val="center"/>
        </w:trPr>
        <w:tc>
          <w:tcPr>
            <w:tcW w:w="1232" w:type="dxa"/>
            <w:shd w:val="clear" w:color="auto" w:fill="auto"/>
            <w:vAlign w:val="center"/>
          </w:tcPr>
          <w:p w14:paraId="250EEF7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490465C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48C1E8D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rs3113169</w:t>
            </w:r>
          </w:p>
        </w:tc>
        <w:tc>
          <w:tcPr>
            <w:tcW w:w="1442" w:type="dxa"/>
            <w:shd w:val="clear" w:color="auto" w:fill="auto"/>
            <w:vAlign w:val="center"/>
          </w:tcPr>
          <w:p w14:paraId="520FA1D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 vs. G</w:t>
            </w:r>
          </w:p>
        </w:tc>
        <w:tc>
          <w:tcPr>
            <w:tcW w:w="1466" w:type="dxa"/>
            <w:shd w:val="clear" w:color="auto" w:fill="auto"/>
            <w:vAlign w:val="center"/>
          </w:tcPr>
          <w:p w14:paraId="3CC034A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0.93 (0.90–0.97)</w:t>
            </w:r>
          </w:p>
        </w:tc>
        <w:tc>
          <w:tcPr>
            <w:tcW w:w="1248" w:type="dxa"/>
            <w:shd w:val="clear" w:color="auto" w:fill="auto"/>
            <w:vAlign w:val="center"/>
          </w:tcPr>
          <w:p w14:paraId="34B0E76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0.0004234</w:t>
            </w:r>
          </w:p>
        </w:tc>
        <w:tc>
          <w:tcPr>
            <w:tcW w:w="744" w:type="dxa"/>
            <w:shd w:val="clear" w:color="auto" w:fill="auto"/>
            <w:vAlign w:val="center"/>
          </w:tcPr>
          <w:p w14:paraId="01AB04A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18DD91F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736A0A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0.422</w:t>
            </w:r>
          </w:p>
        </w:tc>
        <w:tc>
          <w:tcPr>
            <w:tcW w:w="0" w:type="auto"/>
            <w:shd w:val="clear" w:color="auto" w:fill="auto"/>
            <w:vAlign w:val="center"/>
          </w:tcPr>
          <w:p w14:paraId="55BD2BC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55459C0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0.422</w:t>
            </w:r>
          </w:p>
        </w:tc>
        <w:tc>
          <w:tcPr>
            <w:tcW w:w="0" w:type="auto"/>
            <w:shd w:val="clear" w:color="auto" w:fill="auto"/>
            <w:vAlign w:val="center"/>
          </w:tcPr>
          <w:p w14:paraId="6A809D5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63215E7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0.972</w:t>
            </w:r>
          </w:p>
        </w:tc>
        <w:tc>
          <w:tcPr>
            <w:tcW w:w="0" w:type="auto"/>
            <w:shd w:val="clear" w:color="auto" w:fill="auto"/>
            <w:vAlign w:val="center"/>
          </w:tcPr>
          <w:p w14:paraId="12329E4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7646C3DE" w14:textId="77777777" w:rsidTr="005903CD">
        <w:trPr>
          <w:jc w:val="center"/>
        </w:trPr>
        <w:tc>
          <w:tcPr>
            <w:tcW w:w="1232" w:type="dxa"/>
            <w:shd w:val="clear" w:color="auto" w:fill="auto"/>
            <w:vAlign w:val="center"/>
          </w:tcPr>
          <w:p w14:paraId="5435BE7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2CD7A56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CASKIN2 GGA3 GRB2 LOC100287042 MIF4GD MIR3678 MIR6785 MRPS7 NUP85 SLC25A19 TMEM94 TSEN54</w:t>
            </w:r>
          </w:p>
        </w:tc>
        <w:tc>
          <w:tcPr>
            <w:tcW w:w="1620" w:type="dxa"/>
            <w:vAlign w:val="center"/>
          </w:tcPr>
          <w:p w14:paraId="67F05A2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rs12950709</w:t>
            </w:r>
          </w:p>
        </w:tc>
        <w:tc>
          <w:tcPr>
            <w:tcW w:w="1442" w:type="dxa"/>
            <w:shd w:val="clear" w:color="auto" w:fill="auto"/>
            <w:vAlign w:val="center"/>
          </w:tcPr>
          <w:p w14:paraId="0ABF2A7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62CCD5B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0.92 (0.87–0.97)</w:t>
            </w:r>
          </w:p>
        </w:tc>
        <w:tc>
          <w:tcPr>
            <w:tcW w:w="1248" w:type="dxa"/>
            <w:shd w:val="clear" w:color="auto" w:fill="auto"/>
            <w:vAlign w:val="center"/>
          </w:tcPr>
          <w:p w14:paraId="672FE06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0.0004387</w:t>
            </w:r>
          </w:p>
        </w:tc>
        <w:tc>
          <w:tcPr>
            <w:tcW w:w="744" w:type="dxa"/>
            <w:shd w:val="clear" w:color="auto" w:fill="auto"/>
            <w:vAlign w:val="center"/>
          </w:tcPr>
          <w:p w14:paraId="32C123E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368BA6F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6904AB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0.668</w:t>
            </w:r>
          </w:p>
        </w:tc>
        <w:tc>
          <w:tcPr>
            <w:tcW w:w="0" w:type="auto"/>
            <w:shd w:val="clear" w:color="auto" w:fill="auto"/>
            <w:vAlign w:val="center"/>
          </w:tcPr>
          <w:p w14:paraId="088EF5D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F793AA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0.668</w:t>
            </w:r>
          </w:p>
        </w:tc>
        <w:tc>
          <w:tcPr>
            <w:tcW w:w="0" w:type="auto"/>
            <w:shd w:val="clear" w:color="auto" w:fill="auto"/>
            <w:vAlign w:val="center"/>
          </w:tcPr>
          <w:p w14:paraId="18CAF4F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3D23EC9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0.986</w:t>
            </w:r>
          </w:p>
        </w:tc>
        <w:tc>
          <w:tcPr>
            <w:tcW w:w="0" w:type="auto"/>
            <w:shd w:val="clear" w:color="auto" w:fill="auto"/>
            <w:vAlign w:val="center"/>
          </w:tcPr>
          <w:p w14:paraId="263910D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C978085" w14:textId="77777777" w:rsidTr="005903CD">
        <w:trPr>
          <w:jc w:val="center"/>
        </w:trPr>
        <w:tc>
          <w:tcPr>
            <w:tcW w:w="1232" w:type="dxa"/>
            <w:shd w:val="clear" w:color="auto" w:fill="auto"/>
            <w:vAlign w:val="center"/>
          </w:tcPr>
          <w:p w14:paraId="13D5005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D7B5B5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CAMP CDC25A CSPG5 DHX30 MAP4 MIR1226 MIR4443 SMARCC1 ZNF589</w:t>
            </w:r>
          </w:p>
        </w:tc>
        <w:tc>
          <w:tcPr>
            <w:tcW w:w="1620" w:type="dxa"/>
            <w:vAlign w:val="center"/>
          </w:tcPr>
          <w:p w14:paraId="306B8F2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rs7429990</w:t>
            </w:r>
          </w:p>
        </w:tc>
        <w:tc>
          <w:tcPr>
            <w:tcW w:w="1442" w:type="dxa"/>
            <w:shd w:val="clear" w:color="auto" w:fill="auto"/>
            <w:vAlign w:val="center"/>
          </w:tcPr>
          <w:p w14:paraId="29601C9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C</w:t>
            </w:r>
          </w:p>
        </w:tc>
        <w:tc>
          <w:tcPr>
            <w:tcW w:w="1466" w:type="dxa"/>
            <w:shd w:val="clear" w:color="auto" w:fill="auto"/>
            <w:vAlign w:val="center"/>
          </w:tcPr>
          <w:p w14:paraId="6735C0F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0.94 (0.91–0.97)</w:t>
            </w:r>
          </w:p>
        </w:tc>
        <w:tc>
          <w:tcPr>
            <w:tcW w:w="1248" w:type="dxa"/>
            <w:shd w:val="clear" w:color="auto" w:fill="auto"/>
            <w:vAlign w:val="center"/>
          </w:tcPr>
          <w:p w14:paraId="1439BEF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0.0004525</w:t>
            </w:r>
          </w:p>
        </w:tc>
        <w:tc>
          <w:tcPr>
            <w:tcW w:w="744" w:type="dxa"/>
            <w:shd w:val="clear" w:color="auto" w:fill="auto"/>
            <w:vAlign w:val="center"/>
          </w:tcPr>
          <w:p w14:paraId="065F084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06CC844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EFA4E8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color w:val="auto"/>
                <w:kern w:val="2"/>
                <w:sz w:val="16"/>
                <w:szCs w:val="16"/>
                <w:lang w:eastAsia="ko-KR"/>
              </w:rPr>
              <w:t>0.102</w:t>
            </w:r>
          </w:p>
        </w:tc>
        <w:tc>
          <w:tcPr>
            <w:tcW w:w="0" w:type="auto"/>
            <w:shd w:val="clear" w:color="auto" w:fill="auto"/>
            <w:vAlign w:val="center"/>
          </w:tcPr>
          <w:p w14:paraId="13A3BBF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shd w:val="clear" w:color="auto" w:fill="auto"/>
            <w:vAlign w:val="center"/>
          </w:tcPr>
          <w:p w14:paraId="0B6E65E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color w:val="auto"/>
                <w:kern w:val="2"/>
                <w:sz w:val="16"/>
                <w:szCs w:val="16"/>
                <w:lang w:eastAsia="ko-KR"/>
              </w:rPr>
              <w:t>0.102</w:t>
            </w:r>
          </w:p>
        </w:tc>
        <w:tc>
          <w:tcPr>
            <w:tcW w:w="0" w:type="auto"/>
            <w:shd w:val="clear" w:color="auto" w:fill="auto"/>
            <w:vAlign w:val="center"/>
          </w:tcPr>
          <w:p w14:paraId="2548BFE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tcBorders>
              <w:left w:val="nil"/>
            </w:tcBorders>
            <w:shd w:val="clear" w:color="auto" w:fill="auto"/>
            <w:vAlign w:val="center"/>
          </w:tcPr>
          <w:p w14:paraId="72F6474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0.887</w:t>
            </w:r>
          </w:p>
        </w:tc>
        <w:tc>
          <w:tcPr>
            <w:tcW w:w="0" w:type="auto"/>
            <w:shd w:val="clear" w:color="auto" w:fill="auto"/>
            <w:vAlign w:val="center"/>
          </w:tcPr>
          <w:p w14:paraId="6D1A14A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42FBB684" w14:textId="77777777" w:rsidTr="005903CD">
        <w:trPr>
          <w:jc w:val="center"/>
        </w:trPr>
        <w:tc>
          <w:tcPr>
            <w:tcW w:w="1232" w:type="dxa"/>
            <w:shd w:val="clear" w:color="auto" w:fill="auto"/>
            <w:vAlign w:val="center"/>
          </w:tcPr>
          <w:p w14:paraId="7B2A422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1F39028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6923A52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chr8_84959513_D</w:t>
            </w:r>
          </w:p>
        </w:tc>
        <w:tc>
          <w:tcPr>
            <w:tcW w:w="1442" w:type="dxa"/>
            <w:shd w:val="clear" w:color="auto" w:fill="auto"/>
            <w:vAlign w:val="center"/>
          </w:tcPr>
          <w:p w14:paraId="178493E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D vs. I</w:t>
            </w:r>
          </w:p>
        </w:tc>
        <w:tc>
          <w:tcPr>
            <w:tcW w:w="1466" w:type="dxa"/>
            <w:shd w:val="clear" w:color="auto" w:fill="auto"/>
            <w:vAlign w:val="center"/>
          </w:tcPr>
          <w:p w14:paraId="542AD59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0.89 (0.83–0.96)</w:t>
            </w:r>
          </w:p>
        </w:tc>
        <w:tc>
          <w:tcPr>
            <w:tcW w:w="1248" w:type="dxa"/>
            <w:shd w:val="clear" w:color="auto" w:fill="auto"/>
            <w:vAlign w:val="center"/>
          </w:tcPr>
          <w:p w14:paraId="0A51D9E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0.0004634</w:t>
            </w:r>
          </w:p>
        </w:tc>
        <w:tc>
          <w:tcPr>
            <w:tcW w:w="744" w:type="dxa"/>
            <w:shd w:val="clear" w:color="auto" w:fill="auto"/>
            <w:vAlign w:val="center"/>
          </w:tcPr>
          <w:p w14:paraId="0122368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0.956</w:t>
            </w:r>
          </w:p>
        </w:tc>
        <w:tc>
          <w:tcPr>
            <w:tcW w:w="745" w:type="dxa"/>
            <w:shd w:val="clear" w:color="auto" w:fill="auto"/>
            <w:vAlign w:val="center"/>
          </w:tcPr>
          <w:p w14:paraId="1892ECA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78D961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color w:val="auto"/>
                <w:kern w:val="2"/>
                <w:sz w:val="16"/>
                <w:szCs w:val="16"/>
                <w:lang w:eastAsia="ko-KR"/>
              </w:rPr>
              <w:t>0.728</w:t>
            </w:r>
          </w:p>
        </w:tc>
        <w:tc>
          <w:tcPr>
            <w:tcW w:w="0" w:type="auto"/>
            <w:shd w:val="clear" w:color="auto" w:fill="auto"/>
            <w:vAlign w:val="center"/>
          </w:tcPr>
          <w:p w14:paraId="6DC2CF8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5A0127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color w:val="auto"/>
                <w:kern w:val="2"/>
                <w:sz w:val="16"/>
                <w:szCs w:val="16"/>
                <w:lang w:eastAsia="ko-KR"/>
              </w:rPr>
              <w:t>0.718</w:t>
            </w:r>
          </w:p>
        </w:tc>
        <w:tc>
          <w:tcPr>
            <w:tcW w:w="0" w:type="auto"/>
            <w:shd w:val="clear" w:color="auto" w:fill="auto"/>
            <w:vAlign w:val="center"/>
          </w:tcPr>
          <w:p w14:paraId="48F0F72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5F45AB0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0.985</w:t>
            </w:r>
          </w:p>
        </w:tc>
        <w:tc>
          <w:tcPr>
            <w:tcW w:w="0" w:type="auto"/>
            <w:shd w:val="clear" w:color="auto" w:fill="auto"/>
            <w:vAlign w:val="center"/>
          </w:tcPr>
          <w:p w14:paraId="0EBEA63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07FB5F60" w14:textId="77777777" w:rsidTr="005903CD">
        <w:trPr>
          <w:jc w:val="center"/>
        </w:trPr>
        <w:tc>
          <w:tcPr>
            <w:tcW w:w="1232" w:type="dxa"/>
            <w:shd w:val="clear" w:color="auto" w:fill="auto"/>
            <w:vAlign w:val="center"/>
          </w:tcPr>
          <w:p w14:paraId="4D95CFA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74D050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ACTN2</w:t>
            </w:r>
          </w:p>
        </w:tc>
        <w:tc>
          <w:tcPr>
            <w:tcW w:w="1620" w:type="dxa"/>
            <w:vAlign w:val="center"/>
          </w:tcPr>
          <w:p w14:paraId="30C5B31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rs4659712</w:t>
            </w:r>
          </w:p>
        </w:tc>
        <w:tc>
          <w:tcPr>
            <w:tcW w:w="1442" w:type="dxa"/>
            <w:shd w:val="clear" w:color="auto" w:fill="auto"/>
            <w:vAlign w:val="center"/>
          </w:tcPr>
          <w:p w14:paraId="2B73FD8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1BD2EAA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0.95 (0.92–0.98)</w:t>
            </w:r>
          </w:p>
        </w:tc>
        <w:tc>
          <w:tcPr>
            <w:tcW w:w="1248" w:type="dxa"/>
            <w:shd w:val="clear" w:color="auto" w:fill="auto"/>
            <w:vAlign w:val="center"/>
          </w:tcPr>
          <w:p w14:paraId="0581001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0.0004976</w:t>
            </w:r>
          </w:p>
        </w:tc>
        <w:tc>
          <w:tcPr>
            <w:tcW w:w="744" w:type="dxa"/>
            <w:shd w:val="clear" w:color="auto" w:fill="auto"/>
            <w:vAlign w:val="center"/>
          </w:tcPr>
          <w:p w14:paraId="40EDD3D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7EE3C1C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28CF83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751BD7A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482D3B4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0A47C4E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7E5A591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0.986</w:t>
            </w:r>
          </w:p>
        </w:tc>
        <w:tc>
          <w:tcPr>
            <w:tcW w:w="0" w:type="auto"/>
            <w:shd w:val="clear" w:color="auto" w:fill="auto"/>
            <w:vAlign w:val="center"/>
          </w:tcPr>
          <w:p w14:paraId="6B17B80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12DE5C9" w14:textId="77777777" w:rsidTr="005903CD">
        <w:trPr>
          <w:jc w:val="center"/>
        </w:trPr>
        <w:tc>
          <w:tcPr>
            <w:tcW w:w="1232" w:type="dxa"/>
            <w:shd w:val="clear" w:color="auto" w:fill="auto"/>
            <w:vAlign w:val="center"/>
          </w:tcPr>
          <w:p w14:paraId="5186AB5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3667C45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ASB4</w:t>
            </w:r>
          </w:p>
        </w:tc>
        <w:tc>
          <w:tcPr>
            <w:tcW w:w="1620" w:type="dxa"/>
            <w:vAlign w:val="center"/>
          </w:tcPr>
          <w:p w14:paraId="45E3AC4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rs113706540</w:t>
            </w:r>
          </w:p>
        </w:tc>
        <w:tc>
          <w:tcPr>
            <w:tcW w:w="1442" w:type="dxa"/>
            <w:shd w:val="clear" w:color="auto" w:fill="auto"/>
            <w:vAlign w:val="center"/>
          </w:tcPr>
          <w:p w14:paraId="4A55BB0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55F49FB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0.93 (0.88–0.97)</w:t>
            </w:r>
          </w:p>
        </w:tc>
        <w:tc>
          <w:tcPr>
            <w:tcW w:w="1248" w:type="dxa"/>
            <w:shd w:val="clear" w:color="auto" w:fill="auto"/>
            <w:vAlign w:val="center"/>
          </w:tcPr>
          <w:p w14:paraId="24A0BED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0.0005006</w:t>
            </w:r>
          </w:p>
        </w:tc>
        <w:tc>
          <w:tcPr>
            <w:tcW w:w="744" w:type="dxa"/>
            <w:shd w:val="clear" w:color="auto" w:fill="auto"/>
            <w:vAlign w:val="center"/>
          </w:tcPr>
          <w:p w14:paraId="45C7471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08FFA55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276958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0.422</w:t>
            </w:r>
          </w:p>
        </w:tc>
        <w:tc>
          <w:tcPr>
            <w:tcW w:w="0" w:type="auto"/>
            <w:shd w:val="clear" w:color="auto" w:fill="auto"/>
            <w:vAlign w:val="center"/>
          </w:tcPr>
          <w:p w14:paraId="2A5257B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33FC103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0.422</w:t>
            </w:r>
          </w:p>
        </w:tc>
        <w:tc>
          <w:tcPr>
            <w:tcW w:w="0" w:type="auto"/>
            <w:shd w:val="clear" w:color="auto" w:fill="auto"/>
            <w:vAlign w:val="center"/>
          </w:tcPr>
          <w:p w14:paraId="6807478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7A4EEFC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0.972</w:t>
            </w:r>
          </w:p>
        </w:tc>
        <w:tc>
          <w:tcPr>
            <w:tcW w:w="0" w:type="auto"/>
            <w:shd w:val="clear" w:color="auto" w:fill="auto"/>
            <w:vAlign w:val="center"/>
          </w:tcPr>
          <w:p w14:paraId="4152D12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4F2A17B" w14:textId="77777777" w:rsidTr="005903CD">
        <w:trPr>
          <w:jc w:val="center"/>
        </w:trPr>
        <w:tc>
          <w:tcPr>
            <w:tcW w:w="1232" w:type="dxa"/>
            <w:shd w:val="clear" w:color="auto" w:fill="auto"/>
            <w:vAlign w:val="center"/>
          </w:tcPr>
          <w:p w14:paraId="78D5211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23635DB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GJD4</w:t>
            </w:r>
          </w:p>
        </w:tc>
        <w:tc>
          <w:tcPr>
            <w:tcW w:w="1620" w:type="dxa"/>
            <w:vAlign w:val="center"/>
          </w:tcPr>
          <w:p w14:paraId="360F717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rs7897060</w:t>
            </w:r>
          </w:p>
        </w:tc>
        <w:tc>
          <w:tcPr>
            <w:tcW w:w="1442" w:type="dxa"/>
            <w:shd w:val="clear" w:color="auto" w:fill="auto"/>
            <w:vAlign w:val="center"/>
          </w:tcPr>
          <w:p w14:paraId="0981250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 vs. G</w:t>
            </w:r>
          </w:p>
        </w:tc>
        <w:tc>
          <w:tcPr>
            <w:tcW w:w="1466" w:type="dxa"/>
            <w:shd w:val="clear" w:color="auto" w:fill="auto"/>
            <w:vAlign w:val="center"/>
          </w:tcPr>
          <w:p w14:paraId="3A76FB0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0.95 (0.91–0.98)</w:t>
            </w:r>
          </w:p>
        </w:tc>
        <w:tc>
          <w:tcPr>
            <w:tcW w:w="1248" w:type="dxa"/>
            <w:shd w:val="clear" w:color="auto" w:fill="auto"/>
            <w:vAlign w:val="center"/>
          </w:tcPr>
          <w:p w14:paraId="018901D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0.0005789</w:t>
            </w:r>
          </w:p>
        </w:tc>
        <w:tc>
          <w:tcPr>
            <w:tcW w:w="744" w:type="dxa"/>
            <w:shd w:val="clear" w:color="auto" w:fill="auto"/>
            <w:vAlign w:val="center"/>
          </w:tcPr>
          <w:p w14:paraId="0017E40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2F93BB5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1877D1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55D6C5B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2B6BE44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6521801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513BB55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0.986</w:t>
            </w:r>
          </w:p>
        </w:tc>
        <w:tc>
          <w:tcPr>
            <w:tcW w:w="0" w:type="auto"/>
            <w:shd w:val="clear" w:color="auto" w:fill="auto"/>
            <w:vAlign w:val="center"/>
          </w:tcPr>
          <w:p w14:paraId="7AA8B34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C79CDFE" w14:textId="77777777" w:rsidTr="005903CD">
        <w:trPr>
          <w:jc w:val="center"/>
        </w:trPr>
        <w:tc>
          <w:tcPr>
            <w:tcW w:w="1232" w:type="dxa"/>
            <w:shd w:val="clear" w:color="auto" w:fill="auto"/>
            <w:vAlign w:val="center"/>
          </w:tcPr>
          <w:p w14:paraId="5B29BAB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AED89F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 xml:space="preserve">AK5 DNAJB4 FAM73A FUBP1 GIPC2 </w:t>
            </w:r>
          </w:p>
          <w:p w14:paraId="35D300D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MGC27382 NEXN NEXN-AS1 USP33 ZZZ3</w:t>
            </w:r>
          </w:p>
        </w:tc>
        <w:tc>
          <w:tcPr>
            <w:tcW w:w="1620" w:type="dxa"/>
            <w:vAlign w:val="center"/>
          </w:tcPr>
          <w:p w14:paraId="7AD3AA1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rs12126604</w:t>
            </w:r>
          </w:p>
        </w:tc>
        <w:tc>
          <w:tcPr>
            <w:tcW w:w="1442" w:type="dxa"/>
            <w:shd w:val="clear" w:color="auto" w:fill="auto"/>
            <w:vAlign w:val="center"/>
          </w:tcPr>
          <w:p w14:paraId="253135D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6BEB016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0.92 (0.87–0.97)</w:t>
            </w:r>
          </w:p>
        </w:tc>
        <w:tc>
          <w:tcPr>
            <w:tcW w:w="1248" w:type="dxa"/>
            <w:shd w:val="clear" w:color="auto" w:fill="auto"/>
            <w:vAlign w:val="center"/>
          </w:tcPr>
          <w:p w14:paraId="31A26C4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0.0006161</w:t>
            </w:r>
          </w:p>
        </w:tc>
        <w:tc>
          <w:tcPr>
            <w:tcW w:w="744" w:type="dxa"/>
            <w:shd w:val="clear" w:color="auto" w:fill="auto"/>
            <w:vAlign w:val="center"/>
          </w:tcPr>
          <w:p w14:paraId="3F214DF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7BB9CD7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20BE69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0.668</w:t>
            </w:r>
          </w:p>
        </w:tc>
        <w:tc>
          <w:tcPr>
            <w:tcW w:w="0" w:type="auto"/>
            <w:shd w:val="clear" w:color="auto" w:fill="auto"/>
            <w:vAlign w:val="center"/>
          </w:tcPr>
          <w:p w14:paraId="3D99BD5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E00A87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0.668</w:t>
            </w:r>
          </w:p>
        </w:tc>
        <w:tc>
          <w:tcPr>
            <w:tcW w:w="0" w:type="auto"/>
            <w:shd w:val="clear" w:color="auto" w:fill="auto"/>
            <w:vAlign w:val="center"/>
          </w:tcPr>
          <w:p w14:paraId="0A4AACA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6DCD4B1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0.986</w:t>
            </w:r>
          </w:p>
        </w:tc>
        <w:tc>
          <w:tcPr>
            <w:tcW w:w="0" w:type="auto"/>
            <w:shd w:val="clear" w:color="auto" w:fill="auto"/>
            <w:vAlign w:val="center"/>
          </w:tcPr>
          <w:p w14:paraId="77C6B0C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51D4AB4C" w14:textId="77777777" w:rsidTr="005903CD">
        <w:trPr>
          <w:jc w:val="center"/>
        </w:trPr>
        <w:tc>
          <w:tcPr>
            <w:tcW w:w="1232" w:type="dxa"/>
            <w:shd w:val="clear" w:color="auto" w:fill="auto"/>
            <w:vAlign w:val="center"/>
          </w:tcPr>
          <w:p w14:paraId="07E0463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41F1932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SEMA6D</w:t>
            </w:r>
          </w:p>
        </w:tc>
        <w:tc>
          <w:tcPr>
            <w:tcW w:w="1620" w:type="dxa"/>
            <w:vAlign w:val="center"/>
          </w:tcPr>
          <w:p w14:paraId="6BA61DD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rs17387110</w:t>
            </w:r>
          </w:p>
        </w:tc>
        <w:tc>
          <w:tcPr>
            <w:tcW w:w="1442" w:type="dxa"/>
            <w:shd w:val="clear" w:color="auto" w:fill="auto"/>
            <w:vAlign w:val="center"/>
          </w:tcPr>
          <w:p w14:paraId="5ED3E4E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G</w:t>
            </w:r>
          </w:p>
        </w:tc>
        <w:tc>
          <w:tcPr>
            <w:tcW w:w="1466" w:type="dxa"/>
            <w:shd w:val="clear" w:color="auto" w:fill="auto"/>
            <w:vAlign w:val="center"/>
          </w:tcPr>
          <w:p w14:paraId="0201281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0.95 (0.92–0.98)</w:t>
            </w:r>
          </w:p>
        </w:tc>
        <w:tc>
          <w:tcPr>
            <w:tcW w:w="1248" w:type="dxa"/>
            <w:shd w:val="clear" w:color="auto" w:fill="auto"/>
            <w:vAlign w:val="center"/>
          </w:tcPr>
          <w:p w14:paraId="016BE0B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0.0006996</w:t>
            </w:r>
          </w:p>
        </w:tc>
        <w:tc>
          <w:tcPr>
            <w:tcW w:w="744" w:type="dxa"/>
            <w:shd w:val="clear" w:color="auto" w:fill="auto"/>
            <w:vAlign w:val="center"/>
          </w:tcPr>
          <w:p w14:paraId="22985E3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4A643CD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280013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03BBF7E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5D20EBC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5301D98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0902A2A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0.986</w:t>
            </w:r>
          </w:p>
        </w:tc>
        <w:tc>
          <w:tcPr>
            <w:tcW w:w="0" w:type="auto"/>
            <w:shd w:val="clear" w:color="auto" w:fill="auto"/>
            <w:vAlign w:val="center"/>
          </w:tcPr>
          <w:p w14:paraId="4525AFC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FF432E5" w14:textId="77777777" w:rsidTr="005903CD">
        <w:trPr>
          <w:jc w:val="center"/>
        </w:trPr>
        <w:tc>
          <w:tcPr>
            <w:tcW w:w="1232" w:type="dxa"/>
            <w:shd w:val="clear" w:color="auto" w:fill="auto"/>
            <w:vAlign w:val="center"/>
          </w:tcPr>
          <w:p w14:paraId="66BC6C2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58F1E4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3E89E73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chr16_62649826_D</w:t>
            </w:r>
          </w:p>
        </w:tc>
        <w:tc>
          <w:tcPr>
            <w:tcW w:w="1442" w:type="dxa"/>
            <w:shd w:val="clear" w:color="auto" w:fill="auto"/>
            <w:vAlign w:val="center"/>
          </w:tcPr>
          <w:p w14:paraId="4B77AC6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D vs. I</w:t>
            </w:r>
          </w:p>
        </w:tc>
        <w:tc>
          <w:tcPr>
            <w:tcW w:w="1466" w:type="dxa"/>
            <w:shd w:val="clear" w:color="auto" w:fill="auto"/>
            <w:vAlign w:val="center"/>
          </w:tcPr>
          <w:p w14:paraId="491EB91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0.87 (0.80–0.95)</w:t>
            </w:r>
          </w:p>
        </w:tc>
        <w:tc>
          <w:tcPr>
            <w:tcW w:w="1248" w:type="dxa"/>
            <w:shd w:val="clear" w:color="auto" w:fill="auto"/>
            <w:vAlign w:val="center"/>
          </w:tcPr>
          <w:p w14:paraId="3AAEE1D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0.0007369</w:t>
            </w:r>
          </w:p>
        </w:tc>
        <w:tc>
          <w:tcPr>
            <w:tcW w:w="744" w:type="dxa"/>
            <w:shd w:val="clear" w:color="auto" w:fill="auto"/>
            <w:vAlign w:val="center"/>
          </w:tcPr>
          <w:p w14:paraId="621A1FE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0.831</w:t>
            </w:r>
          </w:p>
        </w:tc>
        <w:tc>
          <w:tcPr>
            <w:tcW w:w="745" w:type="dxa"/>
            <w:shd w:val="clear" w:color="auto" w:fill="auto"/>
            <w:vAlign w:val="center"/>
          </w:tcPr>
          <w:p w14:paraId="1F4719B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5B1724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0.697</w:t>
            </w:r>
          </w:p>
        </w:tc>
        <w:tc>
          <w:tcPr>
            <w:tcW w:w="0" w:type="auto"/>
            <w:shd w:val="clear" w:color="auto" w:fill="auto"/>
            <w:vAlign w:val="center"/>
          </w:tcPr>
          <w:p w14:paraId="037A7CA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D0D624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0.657</w:t>
            </w:r>
          </w:p>
        </w:tc>
        <w:tc>
          <w:tcPr>
            <w:tcW w:w="0" w:type="auto"/>
            <w:shd w:val="clear" w:color="auto" w:fill="auto"/>
            <w:vAlign w:val="center"/>
          </w:tcPr>
          <w:p w14:paraId="5580BD9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46F6751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0.979</w:t>
            </w:r>
          </w:p>
        </w:tc>
        <w:tc>
          <w:tcPr>
            <w:tcW w:w="0" w:type="auto"/>
            <w:shd w:val="clear" w:color="auto" w:fill="auto"/>
            <w:vAlign w:val="center"/>
          </w:tcPr>
          <w:p w14:paraId="77F5E8E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50CDB8FA" w14:textId="77777777" w:rsidTr="005903CD">
        <w:trPr>
          <w:jc w:val="center"/>
        </w:trPr>
        <w:tc>
          <w:tcPr>
            <w:tcW w:w="1232" w:type="dxa"/>
            <w:shd w:val="clear" w:color="auto" w:fill="auto"/>
            <w:vAlign w:val="center"/>
          </w:tcPr>
          <w:p w14:paraId="46513A5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3538939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5683F71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rs4239875</w:t>
            </w:r>
          </w:p>
        </w:tc>
        <w:tc>
          <w:tcPr>
            <w:tcW w:w="1442" w:type="dxa"/>
            <w:shd w:val="clear" w:color="auto" w:fill="auto"/>
            <w:vAlign w:val="center"/>
          </w:tcPr>
          <w:p w14:paraId="1FAA9C9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6F4572D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1.06 (1.03–1.10)</w:t>
            </w:r>
          </w:p>
        </w:tc>
        <w:tc>
          <w:tcPr>
            <w:tcW w:w="1248" w:type="dxa"/>
            <w:shd w:val="clear" w:color="auto" w:fill="auto"/>
            <w:vAlign w:val="center"/>
          </w:tcPr>
          <w:p w14:paraId="565482B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0.0008018</w:t>
            </w:r>
          </w:p>
        </w:tc>
        <w:tc>
          <w:tcPr>
            <w:tcW w:w="744" w:type="dxa"/>
            <w:shd w:val="clear" w:color="auto" w:fill="auto"/>
            <w:vAlign w:val="center"/>
          </w:tcPr>
          <w:p w14:paraId="03279F3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2212E62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A15423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0.672</w:t>
            </w:r>
          </w:p>
        </w:tc>
        <w:tc>
          <w:tcPr>
            <w:tcW w:w="0" w:type="auto"/>
            <w:shd w:val="clear" w:color="auto" w:fill="auto"/>
            <w:vAlign w:val="center"/>
          </w:tcPr>
          <w:p w14:paraId="2C99F7B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9C223F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0.672</w:t>
            </w:r>
          </w:p>
        </w:tc>
        <w:tc>
          <w:tcPr>
            <w:tcW w:w="0" w:type="auto"/>
            <w:shd w:val="clear" w:color="auto" w:fill="auto"/>
            <w:vAlign w:val="center"/>
          </w:tcPr>
          <w:p w14:paraId="17EAA2C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1F749E2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0.990</w:t>
            </w:r>
          </w:p>
        </w:tc>
        <w:tc>
          <w:tcPr>
            <w:tcW w:w="0" w:type="auto"/>
            <w:shd w:val="clear" w:color="auto" w:fill="auto"/>
            <w:vAlign w:val="center"/>
          </w:tcPr>
          <w:p w14:paraId="57E394B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4EED38A8" w14:textId="77777777" w:rsidTr="005903CD">
        <w:trPr>
          <w:jc w:val="center"/>
        </w:trPr>
        <w:tc>
          <w:tcPr>
            <w:tcW w:w="1232" w:type="dxa"/>
            <w:shd w:val="clear" w:color="auto" w:fill="auto"/>
            <w:vAlign w:val="center"/>
          </w:tcPr>
          <w:p w14:paraId="7F3E300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FC4606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CTNNA3 DNAJC12 HERC4 MYPN POU5F1P5 SIRT1</w:t>
            </w:r>
          </w:p>
        </w:tc>
        <w:tc>
          <w:tcPr>
            <w:tcW w:w="1620" w:type="dxa"/>
            <w:vAlign w:val="center"/>
          </w:tcPr>
          <w:p w14:paraId="7BB2C7D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chr10_69763783_D</w:t>
            </w:r>
          </w:p>
        </w:tc>
        <w:tc>
          <w:tcPr>
            <w:tcW w:w="1442" w:type="dxa"/>
            <w:shd w:val="clear" w:color="auto" w:fill="auto"/>
            <w:vAlign w:val="center"/>
          </w:tcPr>
          <w:p w14:paraId="14A9C2C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I vs. D</w:t>
            </w:r>
          </w:p>
        </w:tc>
        <w:tc>
          <w:tcPr>
            <w:tcW w:w="1466" w:type="dxa"/>
            <w:shd w:val="clear" w:color="auto" w:fill="auto"/>
            <w:vAlign w:val="center"/>
          </w:tcPr>
          <w:p w14:paraId="4FA1F1F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0.91 (0.86–0.97)</w:t>
            </w:r>
          </w:p>
        </w:tc>
        <w:tc>
          <w:tcPr>
            <w:tcW w:w="1248" w:type="dxa"/>
            <w:shd w:val="clear" w:color="auto" w:fill="auto"/>
            <w:vAlign w:val="center"/>
          </w:tcPr>
          <w:p w14:paraId="12CD120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0.0008401</w:t>
            </w:r>
          </w:p>
        </w:tc>
        <w:tc>
          <w:tcPr>
            <w:tcW w:w="744" w:type="dxa"/>
            <w:shd w:val="clear" w:color="auto" w:fill="auto"/>
            <w:vAlign w:val="center"/>
          </w:tcPr>
          <w:p w14:paraId="6039B3A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745" w:type="dxa"/>
            <w:shd w:val="clear" w:color="auto" w:fill="auto"/>
            <w:vAlign w:val="center"/>
          </w:tcPr>
          <w:p w14:paraId="20AE7D2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10395A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0.792</w:t>
            </w:r>
          </w:p>
        </w:tc>
        <w:tc>
          <w:tcPr>
            <w:tcW w:w="0" w:type="auto"/>
            <w:shd w:val="clear" w:color="auto" w:fill="auto"/>
            <w:vAlign w:val="center"/>
          </w:tcPr>
          <w:p w14:paraId="6190539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8E3F61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0.791</w:t>
            </w:r>
          </w:p>
        </w:tc>
        <w:tc>
          <w:tcPr>
            <w:tcW w:w="0" w:type="auto"/>
            <w:shd w:val="clear" w:color="auto" w:fill="auto"/>
            <w:vAlign w:val="center"/>
          </w:tcPr>
          <w:p w14:paraId="5C63A9B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7672AC8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shd w:val="clear" w:color="auto" w:fill="auto"/>
            <w:vAlign w:val="center"/>
          </w:tcPr>
          <w:p w14:paraId="2851386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52435FC2" w14:textId="77777777" w:rsidTr="005903CD">
        <w:trPr>
          <w:jc w:val="center"/>
        </w:trPr>
        <w:tc>
          <w:tcPr>
            <w:tcW w:w="1232" w:type="dxa"/>
            <w:shd w:val="clear" w:color="auto" w:fill="auto"/>
            <w:vAlign w:val="center"/>
          </w:tcPr>
          <w:p w14:paraId="7DA3672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0BA745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CLIC5 ENPP4 ENPP5</w:t>
            </w:r>
          </w:p>
        </w:tc>
        <w:tc>
          <w:tcPr>
            <w:tcW w:w="1620" w:type="dxa"/>
            <w:vAlign w:val="center"/>
          </w:tcPr>
          <w:p w14:paraId="0C0D96E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rs7762549</w:t>
            </w:r>
          </w:p>
        </w:tc>
        <w:tc>
          <w:tcPr>
            <w:tcW w:w="1442" w:type="dxa"/>
            <w:shd w:val="clear" w:color="auto" w:fill="auto"/>
            <w:vAlign w:val="center"/>
          </w:tcPr>
          <w:p w14:paraId="0062F45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6F44531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0.95 (0.92–0.98)</w:t>
            </w:r>
          </w:p>
        </w:tc>
        <w:tc>
          <w:tcPr>
            <w:tcW w:w="1248" w:type="dxa"/>
            <w:shd w:val="clear" w:color="auto" w:fill="auto"/>
            <w:vAlign w:val="center"/>
          </w:tcPr>
          <w:p w14:paraId="2B351C6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0.00085</w:t>
            </w:r>
          </w:p>
        </w:tc>
        <w:tc>
          <w:tcPr>
            <w:tcW w:w="744" w:type="dxa"/>
            <w:shd w:val="clear" w:color="auto" w:fill="auto"/>
            <w:vAlign w:val="center"/>
          </w:tcPr>
          <w:p w14:paraId="2F90312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49BB724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71CBD7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649DD26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159E890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7DFB747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32AF9F1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0.986</w:t>
            </w:r>
          </w:p>
        </w:tc>
        <w:tc>
          <w:tcPr>
            <w:tcW w:w="0" w:type="auto"/>
            <w:shd w:val="clear" w:color="auto" w:fill="auto"/>
            <w:vAlign w:val="center"/>
          </w:tcPr>
          <w:p w14:paraId="1676450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8D92895" w14:textId="77777777" w:rsidTr="005903CD">
        <w:trPr>
          <w:jc w:val="center"/>
        </w:trPr>
        <w:tc>
          <w:tcPr>
            <w:tcW w:w="1232" w:type="dxa"/>
            <w:shd w:val="clear" w:color="auto" w:fill="auto"/>
            <w:vAlign w:val="center"/>
          </w:tcPr>
          <w:p w14:paraId="7DBD681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650548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32C70B1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chr18_76035713_D</w:t>
            </w:r>
          </w:p>
        </w:tc>
        <w:tc>
          <w:tcPr>
            <w:tcW w:w="1442" w:type="dxa"/>
            <w:shd w:val="clear" w:color="auto" w:fill="auto"/>
            <w:vAlign w:val="center"/>
          </w:tcPr>
          <w:p w14:paraId="19025C7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D vs. I</w:t>
            </w:r>
          </w:p>
        </w:tc>
        <w:tc>
          <w:tcPr>
            <w:tcW w:w="1466" w:type="dxa"/>
            <w:shd w:val="clear" w:color="auto" w:fill="auto"/>
            <w:vAlign w:val="center"/>
          </w:tcPr>
          <w:p w14:paraId="0AA1D73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0.93 (0.88–0.97)</w:t>
            </w:r>
          </w:p>
        </w:tc>
        <w:tc>
          <w:tcPr>
            <w:tcW w:w="1248" w:type="dxa"/>
            <w:shd w:val="clear" w:color="auto" w:fill="auto"/>
            <w:vAlign w:val="center"/>
          </w:tcPr>
          <w:p w14:paraId="7DC9086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0.000884</w:t>
            </w:r>
          </w:p>
        </w:tc>
        <w:tc>
          <w:tcPr>
            <w:tcW w:w="744" w:type="dxa"/>
            <w:shd w:val="clear" w:color="auto" w:fill="auto"/>
            <w:vAlign w:val="center"/>
          </w:tcPr>
          <w:p w14:paraId="2453571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2C3FFB5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D9951F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0.422</w:t>
            </w:r>
          </w:p>
        </w:tc>
        <w:tc>
          <w:tcPr>
            <w:tcW w:w="0" w:type="auto"/>
            <w:shd w:val="clear" w:color="auto" w:fill="auto"/>
            <w:vAlign w:val="center"/>
          </w:tcPr>
          <w:p w14:paraId="6DE9DD5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3FDC914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0.422</w:t>
            </w:r>
          </w:p>
        </w:tc>
        <w:tc>
          <w:tcPr>
            <w:tcW w:w="0" w:type="auto"/>
            <w:shd w:val="clear" w:color="auto" w:fill="auto"/>
            <w:vAlign w:val="center"/>
          </w:tcPr>
          <w:p w14:paraId="0BBDCEE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0BB7F8D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0.972</w:t>
            </w:r>
          </w:p>
        </w:tc>
        <w:tc>
          <w:tcPr>
            <w:tcW w:w="0" w:type="auto"/>
            <w:shd w:val="clear" w:color="auto" w:fill="auto"/>
            <w:vAlign w:val="center"/>
          </w:tcPr>
          <w:p w14:paraId="2BD155E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5AE2AA60" w14:textId="77777777" w:rsidTr="005903CD">
        <w:trPr>
          <w:jc w:val="center"/>
        </w:trPr>
        <w:tc>
          <w:tcPr>
            <w:tcW w:w="1232" w:type="dxa"/>
            <w:shd w:val="clear" w:color="auto" w:fill="auto"/>
            <w:vAlign w:val="center"/>
          </w:tcPr>
          <w:p w14:paraId="5DF68F4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56E47F7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BRICD5 CASKIN1 DNASE1L2 E4F1 MIR3180-5 MIR4516 MLST8 PGP PKD1 RAB26 SNHG19 SNORD60 TRAF7</w:t>
            </w:r>
          </w:p>
        </w:tc>
        <w:tc>
          <w:tcPr>
            <w:tcW w:w="1620" w:type="dxa"/>
            <w:vAlign w:val="center"/>
          </w:tcPr>
          <w:p w14:paraId="16FC150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rs2078282</w:t>
            </w:r>
          </w:p>
        </w:tc>
        <w:tc>
          <w:tcPr>
            <w:tcW w:w="1442" w:type="dxa"/>
            <w:shd w:val="clear" w:color="auto" w:fill="auto"/>
            <w:vAlign w:val="center"/>
          </w:tcPr>
          <w:p w14:paraId="5FBEE0D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38C38BC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0.94 (0.91–0.98)</w:t>
            </w:r>
          </w:p>
        </w:tc>
        <w:tc>
          <w:tcPr>
            <w:tcW w:w="1248" w:type="dxa"/>
            <w:shd w:val="clear" w:color="auto" w:fill="auto"/>
            <w:vAlign w:val="center"/>
          </w:tcPr>
          <w:p w14:paraId="40D5AFE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0.0009187</w:t>
            </w:r>
          </w:p>
        </w:tc>
        <w:tc>
          <w:tcPr>
            <w:tcW w:w="744" w:type="dxa"/>
            <w:shd w:val="clear" w:color="auto" w:fill="auto"/>
            <w:vAlign w:val="center"/>
          </w:tcPr>
          <w:p w14:paraId="60C8FDC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19BC166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FB545B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0.783</w:t>
            </w:r>
          </w:p>
        </w:tc>
        <w:tc>
          <w:tcPr>
            <w:tcW w:w="0" w:type="auto"/>
            <w:shd w:val="clear" w:color="auto" w:fill="auto"/>
            <w:vAlign w:val="center"/>
          </w:tcPr>
          <w:p w14:paraId="4840497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54EEE6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0.783</w:t>
            </w:r>
          </w:p>
        </w:tc>
        <w:tc>
          <w:tcPr>
            <w:tcW w:w="0" w:type="auto"/>
            <w:shd w:val="clear" w:color="auto" w:fill="auto"/>
            <w:vAlign w:val="center"/>
          </w:tcPr>
          <w:p w14:paraId="201C207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72170AB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0.993</w:t>
            </w:r>
          </w:p>
        </w:tc>
        <w:tc>
          <w:tcPr>
            <w:tcW w:w="0" w:type="auto"/>
            <w:shd w:val="clear" w:color="auto" w:fill="auto"/>
            <w:vAlign w:val="center"/>
          </w:tcPr>
          <w:p w14:paraId="7901F36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789864A" w14:textId="77777777" w:rsidTr="005903CD">
        <w:trPr>
          <w:jc w:val="center"/>
        </w:trPr>
        <w:tc>
          <w:tcPr>
            <w:tcW w:w="1232" w:type="dxa"/>
            <w:shd w:val="clear" w:color="auto" w:fill="auto"/>
            <w:vAlign w:val="center"/>
          </w:tcPr>
          <w:p w14:paraId="44AF127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B65620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OPCML</w:t>
            </w:r>
          </w:p>
        </w:tc>
        <w:tc>
          <w:tcPr>
            <w:tcW w:w="1620" w:type="dxa"/>
            <w:vAlign w:val="center"/>
          </w:tcPr>
          <w:p w14:paraId="4B6DD8B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rs7952100</w:t>
            </w:r>
          </w:p>
        </w:tc>
        <w:tc>
          <w:tcPr>
            <w:tcW w:w="1442" w:type="dxa"/>
            <w:shd w:val="clear" w:color="auto" w:fill="auto"/>
            <w:vAlign w:val="center"/>
          </w:tcPr>
          <w:p w14:paraId="501EE2B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 vs. G</w:t>
            </w:r>
          </w:p>
        </w:tc>
        <w:tc>
          <w:tcPr>
            <w:tcW w:w="1466" w:type="dxa"/>
            <w:shd w:val="clear" w:color="auto" w:fill="auto"/>
            <w:vAlign w:val="center"/>
          </w:tcPr>
          <w:p w14:paraId="4BEBFC8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1.06 (1.03–1.10)</w:t>
            </w:r>
          </w:p>
        </w:tc>
        <w:tc>
          <w:tcPr>
            <w:tcW w:w="1248" w:type="dxa"/>
            <w:shd w:val="clear" w:color="auto" w:fill="auto"/>
            <w:vAlign w:val="center"/>
          </w:tcPr>
          <w:p w14:paraId="374327B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0.0009399</w:t>
            </w:r>
          </w:p>
        </w:tc>
        <w:tc>
          <w:tcPr>
            <w:tcW w:w="744" w:type="dxa"/>
            <w:shd w:val="clear" w:color="auto" w:fill="auto"/>
            <w:vAlign w:val="center"/>
          </w:tcPr>
          <w:p w14:paraId="2657C0E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0F8FDF1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D6F582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0.672</w:t>
            </w:r>
          </w:p>
        </w:tc>
        <w:tc>
          <w:tcPr>
            <w:tcW w:w="0" w:type="auto"/>
            <w:shd w:val="clear" w:color="auto" w:fill="auto"/>
            <w:vAlign w:val="center"/>
          </w:tcPr>
          <w:p w14:paraId="5395398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ECD428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0.672</w:t>
            </w:r>
          </w:p>
        </w:tc>
        <w:tc>
          <w:tcPr>
            <w:tcW w:w="0" w:type="auto"/>
            <w:shd w:val="clear" w:color="auto" w:fill="auto"/>
            <w:vAlign w:val="center"/>
          </w:tcPr>
          <w:p w14:paraId="437DA48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461EDD4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0.990</w:t>
            </w:r>
          </w:p>
        </w:tc>
        <w:tc>
          <w:tcPr>
            <w:tcW w:w="0" w:type="auto"/>
            <w:shd w:val="clear" w:color="auto" w:fill="auto"/>
            <w:vAlign w:val="center"/>
          </w:tcPr>
          <w:p w14:paraId="291C237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D0AA968" w14:textId="77777777" w:rsidTr="005903CD">
        <w:trPr>
          <w:jc w:val="center"/>
        </w:trPr>
        <w:tc>
          <w:tcPr>
            <w:tcW w:w="1232" w:type="dxa"/>
            <w:shd w:val="clear" w:color="auto" w:fill="auto"/>
            <w:vAlign w:val="center"/>
          </w:tcPr>
          <w:p w14:paraId="31F19A9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1CC4D7F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LOC101927907 LRRTM4</w:t>
            </w:r>
          </w:p>
        </w:tc>
        <w:tc>
          <w:tcPr>
            <w:tcW w:w="1620" w:type="dxa"/>
            <w:vAlign w:val="center"/>
          </w:tcPr>
          <w:p w14:paraId="469F012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rs58500924</w:t>
            </w:r>
          </w:p>
        </w:tc>
        <w:tc>
          <w:tcPr>
            <w:tcW w:w="1442" w:type="dxa"/>
            <w:shd w:val="clear" w:color="auto" w:fill="auto"/>
            <w:vAlign w:val="center"/>
          </w:tcPr>
          <w:p w14:paraId="5CFBA20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3C850D7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0.90 (0.84–0.96)</w:t>
            </w:r>
          </w:p>
        </w:tc>
        <w:tc>
          <w:tcPr>
            <w:tcW w:w="1248" w:type="dxa"/>
            <w:shd w:val="clear" w:color="auto" w:fill="auto"/>
            <w:vAlign w:val="center"/>
          </w:tcPr>
          <w:p w14:paraId="5761626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0.0009721</w:t>
            </w:r>
          </w:p>
        </w:tc>
        <w:tc>
          <w:tcPr>
            <w:tcW w:w="744" w:type="dxa"/>
            <w:shd w:val="clear" w:color="auto" w:fill="auto"/>
            <w:vAlign w:val="center"/>
          </w:tcPr>
          <w:p w14:paraId="4E098FD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0.990</w:t>
            </w:r>
          </w:p>
        </w:tc>
        <w:tc>
          <w:tcPr>
            <w:tcW w:w="745" w:type="dxa"/>
            <w:shd w:val="clear" w:color="auto" w:fill="auto"/>
            <w:vAlign w:val="center"/>
          </w:tcPr>
          <w:p w14:paraId="5FDF22C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E474FE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0.581</w:t>
            </w:r>
          </w:p>
        </w:tc>
        <w:tc>
          <w:tcPr>
            <w:tcW w:w="0" w:type="auto"/>
            <w:shd w:val="clear" w:color="auto" w:fill="auto"/>
            <w:vAlign w:val="center"/>
          </w:tcPr>
          <w:p w14:paraId="60D0BED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4336E06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0.579</w:t>
            </w:r>
          </w:p>
        </w:tc>
        <w:tc>
          <w:tcPr>
            <w:tcW w:w="0" w:type="auto"/>
            <w:shd w:val="clear" w:color="auto" w:fill="auto"/>
            <w:vAlign w:val="center"/>
          </w:tcPr>
          <w:p w14:paraId="2B4AB6A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6C4D7D6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0.977</w:t>
            </w:r>
          </w:p>
        </w:tc>
        <w:tc>
          <w:tcPr>
            <w:tcW w:w="0" w:type="auto"/>
            <w:shd w:val="clear" w:color="auto" w:fill="auto"/>
            <w:vAlign w:val="center"/>
          </w:tcPr>
          <w:p w14:paraId="73D0D1B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D0B11C2" w14:textId="77777777" w:rsidTr="005903CD">
        <w:trPr>
          <w:jc w:val="center"/>
        </w:trPr>
        <w:tc>
          <w:tcPr>
            <w:tcW w:w="1232" w:type="dxa"/>
            <w:shd w:val="clear" w:color="auto" w:fill="auto"/>
            <w:vAlign w:val="center"/>
          </w:tcPr>
          <w:p w14:paraId="0D11D6B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06725D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RNGTT</w:t>
            </w:r>
          </w:p>
        </w:tc>
        <w:tc>
          <w:tcPr>
            <w:tcW w:w="1620" w:type="dxa"/>
            <w:vAlign w:val="center"/>
          </w:tcPr>
          <w:p w14:paraId="102275A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rs35675874</w:t>
            </w:r>
          </w:p>
        </w:tc>
        <w:tc>
          <w:tcPr>
            <w:tcW w:w="1442" w:type="dxa"/>
            <w:shd w:val="clear" w:color="auto" w:fill="auto"/>
            <w:vAlign w:val="center"/>
          </w:tcPr>
          <w:p w14:paraId="1508606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7D667A3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0.94 (0.91–0.98)</w:t>
            </w:r>
          </w:p>
        </w:tc>
        <w:tc>
          <w:tcPr>
            <w:tcW w:w="1248" w:type="dxa"/>
            <w:shd w:val="clear" w:color="auto" w:fill="auto"/>
            <w:vAlign w:val="center"/>
          </w:tcPr>
          <w:p w14:paraId="5F6B10C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0.001031</w:t>
            </w:r>
          </w:p>
        </w:tc>
        <w:tc>
          <w:tcPr>
            <w:tcW w:w="744" w:type="dxa"/>
            <w:shd w:val="clear" w:color="auto" w:fill="auto"/>
            <w:vAlign w:val="center"/>
          </w:tcPr>
          <w:p w14:paraId="296FD0A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41A4642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AA2B23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0.783</w:t>
            </w:r>
          </w:p>
        </w:tc>
        <w:tc>
          <w:tcPr>
            <w:tcW w:w="0" w:type="auto"/>
            <w:shd w:val="clear" w:color="auto" w:fill="auto"/>
            <w:vAlign w:val="center"/>
          </w:tcPr>
          <w:p w14:paraId="2E9C9CF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93F4CA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0.783</w:t>
            </w:r>
          </w:p>
        </w:tc>
        <w:tc>
          <w:tcPr>
            <w:tcW w:w="0" w:type="auto"/>
            <w:shd w:val="clear" w:color="auto" w:fill="auto"/>
            <w:vAlign w:val="center"/>
          </w:tcPr>
          <w:p w14:paraId="1C6DA6F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35AA75C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0.993</w:t>
            </w:r>
          </w:p>
        </w:tc>
        <w:tc>
          <w:tcPr>
            <w:tcW w:w="0" w:type="auto"/>
            <w:shd w:val="clear" w:color="auto" w:fill="auto"/>
            <w:vAlign w:val="center"/>
          </w:tcPr>
          <w:p w14:paraId="6775CB7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B31B424" w14:textId="77777777" w:rsidTr="005903CD">
        <w:trPr>
          <w:jc w:val="center"/>
        </w:trPr>
        <w:tc>
          <w:tcPr>
            <w:tcW w:w="1232" w:type="dxa"/>
            <w:shd w:val="clear" w:color="auto" w:fill="auto"/>
            <w:vAlign w:val="center"/>
          </w:tcPr>
          <w:p w14:paraId="1CB5198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AA1A9B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LOC101928505 LOC101928539</w:t>
            </w:r>
          </w:p>
        </w:tc>
        <w:tc>
          <w:tcPr>
            <w:tcW w:w="1620" w:type="dxa"/>
            <w:vAlign w:val="center"/>
          </w:tcPr>
          <w:p w14:paraId="56F8782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chr5_57079215_I</w:t>
            </w:r>
          </w:p>
        </w:tc>
        <w:tc>
          <w:tcPr>
            <w:tcW w:w="1442" w:type="dxa"/>
            <w:shd w:val="clear" w:color="auto" w:fill="auto"/>
            <w:vAlign w:val="center"/>
          </w:tcPr>
          <w:p w14:paraId="1525F2C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D vs. I</w:t>
            </w:r>
          </w:p>
        </w:tc>
        <w:tc>
          <w:tcPr>
            <w:tcW w:w="1466" w:type="dxa"/>
            <w:shd w:val="clear" w:color="auto" w:fill="auto"/>
            <w:vAlign w:val="center"/>
          </w:tcPr>
          <w:p w14:paraId="6BE016E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1.07 (1.03–1.11)</w:t>
            </w:r>
          </w:p>
        </w:tc>
        <w:tc>
          <w:tcPr>
            <w:tcW w:w="1248" w:type="dxa"/>
            <w:shd w:val="clear" w:color="auto" w:fill="auto"/>
            <w:vAlign w:val="center"/>
          </w:tcPr>
          <w:p w14:paraId="0EDCA9B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0.001076</w:t>
            </w:r>
          </w:p>
        </w:tc>
        <w:tc>
          <w:tcPr>
            <w:tcW w:w="744" w:type="dxa"/>
            <w:shd w:val="clear" w:color="auto" w:fill="auto"/>
            <w:vAlign w:val="center"/>
          </w:tcPr>
          <w:p w14:paraId="426791B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1A4D26B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CD223A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0.232</w:t>
            </w:r>
          </w:p>
        </w:tc>
        <w:tc>
          <w:tcPr>
            <w:tcW w:w="0" w:type="auto"/>
            <w:shd w:val="clear" w:color="auto" w:fill="auto"/>
            <w:vAlign w:val="center"/>
          </w:tcPr>
          <w:p w14:paraId="44AE7ED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shd w:val="clear" w:color="auto" w:fill="auto"/>
            <w:vAlign w:val="center"/>
          </w:tcPr>
          <w:p w14:paraId="7545727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0.232</w:t>
            </w:r>
          </w:p>
        </w:tc>
        <w:tc>
          <w:tcPr>
            <w:tcW w:w="0" w:type="auto"/>
            <w:shd w:val="clear" w:color="auto" w:fill="auto"/>
            <w:vAlign w:val="center"/>
          </w:tcPr>
          <w:p w14:paraId="044465E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tcBorders>
              <w:left w:val="nil"/>
            </w:tcBorders>
            <w:shd w:val="clear" w:color="auto" w:fill="auto"/>
            <w:vAlign w:val="center"/>
          </w:tcPr>
          <w:p w14:paraId="4F06AE6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0.945</w:t>
            </w:r>
          </w:p>
        </w:tc>
        <w:tc>
          <w:tcPr>
            <w:tcW w:w="0" w:type="auto"/>
            <w:shd w:val="clear" w:color="auto" w:fill="auto"/>
            <w:vAlign w:val="center"/>
          </w:tcPr>
          <w:p w14:paraId="4E5E856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F6727F6" w14:textId="77777777" w:rsidTr="005903CD">
        <w:trPr>
          <w:jc w:val="center"/>
        </w:trPr>
        <w:tc>
          <w:tcPr>
            <w:tcW w:w="1232" w:type="dxa"/>
            <w:shd w:val="clear" w:color="auto" w:fill="auto"/>
            <w:vAlign w:val="center"/>
          </w:tcPr>
          <w:p w14:paraId="5CD8812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8DE7D5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DPP4 SLC4A10</w:t>
            </w:r>
          </w:p>
        </w:tc>
        <w:tc>
          <w:tcPr>
            <w:tcW w:w="1620" w:type="dxa"/>
            <w:vAlign w:val="center"/>
          </w:tcPr>
          <w:p w14:paraId="0A7C69B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rs2909451</w:t>
            </w:r>
          </w:p>
        </w:tc>
        <w:tc>
          <w:tcPr>
            <w:tcW w:w="1442" w:type="dxa"/>
            <w:shd w:val="clear" w:color="auto" w:fill="auto"/>
            <w:vAlign w:val="center"/>
          </w:tcPr>
          <w:p w14:paraId="61EFB6E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444831E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0.94 (0.90–0.98)</w:t>
            </w:r>
          </w:p>
        </w:tc>
        <w:tc>
          <w:tcPr>
            <w:tcW w:w="1248" w:type="dxa"/>
            <w:shd w:val="clear" w:color="auto" w:fill="auto"/>
            <w:vAlign w:val="center"/>
          </w:tcPr>
          <w:p w14:paraId="20AE518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0.001078</w:t>
            </w:r>
          </w:p>
        </w:tc>
        <w:tc>
          <w:tcPr>
            <w:tcW w:w="744" w:type="dxa"/>
            <w:shd w:val="clear" w:color="auto" w:fill="auto"/>
            <w:vAlign w:val="center"/>
          </w:tcPr>
          <w:p w14:paraId="5A7AFBF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3B201A1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996313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0.783</w:t>
            </w:r>
          </w:p>
        </w:tc>
        <w:tc>
          <w:tcPr>
            <w:tcW w:w="0" w:type="auto"/>
            <w:shd w:val="clear" w:color="auto" w:fill="auto"/>
            <w:vAlign w:val="center"/>
          </w:tcPr>
          <w:p w14:paraId="71EAAF5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354BA4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0.783</w:t>
            </w:r>
          </w:p>
        </w:tc>
        <w:tc>
          <w:tcPr>
            <w:tcW w:w="0" w:type="auto"/>
            <w:shd w:val="clear" w:color="auto" w:fill="auto"/>
            <w:vAlign w:val="center"/>
          </w:tcPr>
          <w:p w14:paraId="747BE9D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50C612E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0.993</w:t>
            </w:r>
          </w:p>
        </w:tc>
        <w:tc>
          <w:tcPr>
            <w:tcW w:w="0" w:type="auto"/>
            <w:shd w:val="clear" w:color="auto" w:fill="auto"/>
            <w:vAlign w:val="center"/>
          </w:tcPr>
          <w:p w14:paraId="59D0EED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EF6D6AF" w14:textId="77777777" w:rsidTr="005903CD">
        <w:trPr>
          <w:jc w:val="center"/>
        </w:trPr>
        <w:tc>
          <w:tcPr>
            <w:tcW w:w="1232" w:type="dxa"/>
            <w:shd w:val="clear" w:color="auto" w:fill="auto"/>
            <w:vAlign w:val="center"/>
          </w:tcPr>
          <w:p w14:paraId="7374E64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6B215F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ERAP2 LNPEP</w:t>
            </w:r>
          </w:p>
        </w:tc>
        <w:tc>
          <w:tcPr>
            <w:tcW w:w="1620" w:type="dxa"/>
            <w:vAlign w:val="center"/>
          </w:tcPr>
          <w:p w14:paraId="59009F9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rs55767008</w:t>
            </w:r>
          </w:p>
        </w:tc>
        <w:tc>
          <w:tcPr>
            <w:tcW w:w="1442" w:type="dxa"/>
            <w:shd w:val="clear" w:color="auto" w:fill="auto"/>
            <w:vAlign w:val="center"/>
          </w:tcPr>
          <w:p w14:paraId="07F6F99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28D1BCE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0.89 (0.82–0.96)</w:t>
            </w:r>
          </w:p>
        </w:tc>
        <w:tc>
          <w:tcPr>
            <w:tcW w:w="1248" w:type="dxa"/>
            <w:shd w:val="clear" w:color="auto" w:fill="auto"/>
            <w:vAlign w:val="center"/>
          </w:tcPr>
          <w:p w14:paraId="1148690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0.001182</w:t>
            </w:r>
          </w:p>
        </w:tc>
        <w:tc>
          <w:tcPr>
            <w:tcW w:w="744" w:type="dxa"/>
            <w:shd w:val="clear" w:color="auto" w:fill="auto"/>
            <w:vAlign w:val="center"/>
          </w:tcPr>
          <w:p w14:paraId="21F1B7C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0.956</w:t>
            </w:r>
          </w:p>
        </w:tc>
        <w:tc>
          <w:tcPr>
            <w:tcW w:w="745" w:type="dxa"/>
            <w:shd w:val="clear" w:color="auto" w:fill="auto"/>
            <w:vAlign w:val="center"/>
          </w:tcPr>
          <w:p w14:paraId="5123909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C6F38D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0.728</w:t>
            </w:r>
          </w:p>
        </w:tc>
        <w:tc>
          <w:tcPr>
            <w:tcW w:w="0" w:type="auto"/>
            <w:shd w:val="clear" w:color="auto" w:fill="auto"/>
            <w:vAlign w:val="center"/>
          </w:tcPr>
          <w:p w14:paraId="31E4623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19927E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0.718</w:t>
            </w:r>
          </w:p>
        </w:tc>
        <w:tc>
          <w:tcPr>
            <w:tcW w:w="0" w:type="auto"/>
            <w:shd w:val="clear" w:color="auto" w:fill="auto"/>
            <w:vAlign w:val="center"/>
          </w:tcPr>
          <w:p w14:paraId="0B9CCB2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192A187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0.985</w:t>
            </w:r>
          </w:p>
        </w:tc>
        <w:tc>
          <w:tcPr>
            <w:tcW w:w="0" w:type="auto"/>
            <w:shd w:val="clear" w:color="auto" w:fill="auto"/>
            <w:vAlign w:val="center"/>
          </w:tcPr>
          <w:p w14:paraId="7EF8844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6E4903C6" w14:textId="77777777" w:rsidTr="005903CD">
        <w:trPr>
          <w:jc w:val="center"/>
        </w:trPr>
        <w:tc>
          <w:tcPr>
            <w:tcW w:w="1232" w:type="dxa"/>
            <w:shd w:val="clear" w:color="auto" w:fill="auto"/>
            <w:vAlign w:val="center"/>
          </w:tcPr>
          <w:p w14:paraId="7E96B10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612D90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C2orf15 KIAA1211L LIPT1 LOC101927070 TSGA10</w:t>
            </w:r>
          </w:p>
        </w:tc>
        <w:tc>
          <w:tcPr>
            <w:tcW w:w="1620" w:type="dxa"/>
            <w:vAlign w:val="center"/>
          </w:tcPr>
          <w:p w14:paraId="4C1D8A7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rs10202643</w:t>
            </w:r>
          </w:p>
        </w:tc>
        <w:tc>
          <w:tcPr>
            <w:tcW w:w="1442" w:type="dxa"/>
            <w:shd w:val="clear" w:color="auto" w:fill="auto"/>
            <w:vAlign w:val="center"/>
          </w:tcPr>
          <w:p w14:paraId="24568AE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T</w:t>
            </w:r>
          </w:p>
        </w:tc>
        <w:tc>
          <w:tcPr>
            <w:tcW w:w="1466" w:type="dxa"/>
            <w:shd w:val="clear" w:color="auto" w:fill="auto"/>
            <w:vAlign w:val="center"/>
          </w:tcPr>
          <w:p w14:paraId="271B307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0.95 (0.92–0.98)</w:t>
            </w:r>
          </w:p>
        </w:tc>
        <w:tc>
          <w:tcPr>
            <w:tcW w:w="1248" w:type="dxa"/>
            <w:shd w:val="clear" w:color="auto" w:fill="auto"/>
            <w:vAlign w:val="center"/>
          </w:tcPr>
          <w:p w14:paraId="591FCED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0.001269</w:t>
            </w:r>
          </w:p>
        </w:tc>
        <w:tc>
          <w:tcPr>
            <w:tcW w:w="744" w:type="dxa"/>
            <w:shd w:val="clear" w:color="auto" w:fill="auto"/>
            <w:vAlign w:val="center"/>
          </w:tcPr>
          <w:p w14:paraId="344F57D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62E89F8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13BE2A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4172920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635A132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119E9B5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0CBAF57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0.986</w:t>
            </w:r>
          </w:p>
        </w:tc>
        <w:tc>
          <w:tcPr>
            <w:tcW w:w="0" w:type="auto"/>
            <w:shd w:val="clear" w:color="auto" w:fill="auto"/>
            <w:vAlign w:val="center"/>
          </w:tcPr>
          <w:p w14:paraId="7B68607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51BE136" w14:textId="77777777" w:rsidTr="005903CD">
        <w:trPr>
          <w:jc w:val="center"/>
        </w:trPr>
        <w:tc>
          <w:tcPr>
            <w:tcW w:w="1232" w:type="dxa"/>
            <w:shd w:val="clear" w:color="auto" w:fill="auto"/>
            <w:vAlign w:val="center"/>
          </w:tcPr>
          <w:p w14:paraId="0222C7A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B51395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AUTS2</w:t>
            </w:r>
          </w:p>
        </w:tc>
        <w:tc>
          <w:tcPr>
            <w:tcW w:w="1620" w:type="dxa"/>
            <w:vAlign w:val="center"/>
          </w:tcPr>
          <w:p w14:paraId="46118DE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rs2293507</w:t>
            </w:r>
          </w:p>
        </w:tc>
        <w:tc>
          <w:tcPr>
            <w:tcW w:w="1442" w:type="dxa"/>
            <w:shd w:val="clear" w:color="auto" w:fill="auto"/>
            <w:vAlign w:val="center"/>
          </w:tcPr>
          <w:p w14:paraId="2A7CE85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G</w:t>
            </w:r>
          </w:p>
        </w:tc>
        <w:tc>
          <w:tcPr>
            <w:tcW w:w="1466" w:type="dxa"/>
            <w:shd w:val="clear" w:color="auto" w:fill="auto"/>
            <w:vAlign w:val="center"/>
          </w:tcPr>
          <w:p w14:paraId="14E9321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0.88 (0.81–0.96)</w:t>
            </w:r>
          </w:p>
        </w:tc>
        <w:tc>
          <w:tcPr>
            <w:tcW w:w="1248" w:type="dxa"/>
            <w:shd w:val="clear" w:color="auto" w:fill="auto"/>
            <w:vAlign w:val="center"/>
          </w:tcPr>
          <w:p w14:paraId="5133347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0.001337</w:t>
            </w:r>
          </w:p>
        </w:tc>
        <w:tc>
          <w:tcPr>
            <w:tcW w:w="744" w:type="dxa"/>
            <w:shd w:val="clear" w:color="auto" w:fill="auto"/>
            <w:vAlign w:val="center"/>
          </w:tcPr>
          <w:p w14:paraId="34713F4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0.890</w:t>
            </w:r>
          </w:p>
        </w:tc>
        <w:tc>
          <w:tcPr>
            <w:tcW w:w="745" w:type="dxa"/>
            <w:shd w:val="clear" w:color="auto" w:fill="auto"/>
            <w:vAlign w:val="center"/>
          </w:tcPr>
          <w:p w14:paraId="7794820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74CD8C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0.817</w:t>
            </w:r>
          </w:p>
        </w:tc>
        <w:tc>
          <w:tcPr>
            <w:tcW w:w="0" w:type="auto"/>
            <w:shd w:val="clear" w:color="auto" w:fill="auto"/>
            <w:vAlign w:val="center"/>
          </w:tcPr>
          <w:p w14:paraId="7A241CF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678C43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0.799</w:t>
            </w:r>
          </w:p>
        </w:tc>
        <w:tc>
          <w:tcPr>
            <w:tcW w:w="0" w:type="auto"/>
            <w:shd w:val="clear" w:color="auto" w:fill="auto"/>
            <w:vAlign w:val="center"/>
          </w:tcPr>
          <w:p w14:paraId="720C55B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5E40F7E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0.989</w:t>
            </w:r>
          </w:p>
        </w:tc>
        <w:tc>
          <w:tcPr>
            <w:tcW w:w="0" w:type="auto"/>
            <w:shd w:val="clear" w:color="auto" w:fill="auto"/>
            <w:vAlign w:val="center"/>
          </w:tcPr>
          <w:p w14:paraId="7D72B87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8E05BD2" w14:textId="77777777" w:rsidTr="005903CD">
        <w:trPr>
          <w:jc w:val="center"/>
        </w:trPr>
        <w:tc>
          <w:tcPr>
            <w:tcW w:w="1232" w:type="dxa"/>
            <w:shd w:val="clear" w:color="auto" w:fill="auto"/>
            <w:vAlign w:val="center"/>
          </w:tcPr>
          <w:p w14:paraId="099B93C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30813E3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693CA6A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rs138457704</w:t>
            </w:r>
          </w:p>
        </w:tc>
        <w:tc>
          <w:tcPr>
            <w:tcW w:w="1442" w:type="dxa"/>
            <w:shd w:val="clear" w:color="auto" w:fill="auto"/>
            <w:vAlign w:val="center"/>
          </w:tcPr>
          <w:p w14:paraId="56D283B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65134FD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1.07 (1.03–1.11)</w:t>
            </w:r>
          </w:p>
        </w:tc>
        <w:tc>
          <w:tcPr>
            <w:tcW w:w="1248" w:type="dxa"/>
            <w:shd w:val="clear" w:color="auto" w:fill="auto"/>
            <w:vAlign w:val="center"/>
          </w:tcPr>
          <w:p w14:paraId="30EB58A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0.001357</w:t>
            </w:r>
          </w:p>
        </w:tc>
        <w:tc>
          <w:tcPr>
            <w:tcW w:w="744" w:type="dxa"/>
            <w:shd w:val="clear" w:color="auto" w:fill="auto"/>
            <w:vAlign w:val="center"/>
          </w:tcPr>
          <w:p w14:paraId="4FB3EAA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443F1F6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4A3A3F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0.232</w:t>
            </w:r>
          </w:p>
        </w:tc>
        <w:tc>
          <w:tcPr>
            <w:tcW w:w="0" w:type="auto"/>
            <w:shd w:val="clear" w:color="auto" w:fill="auto"/>
            <w:vAlign w:val="center"/>
          </w:tcPr>
          <w:p w14:paraId="54D6A28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shd w:val="clear" w:color="auto" w:fill="auto"/>
            <w:vAlign w:val="center"/>
          </w:tcPr>
          <w:p w14:paraId="492721A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0.232</w:t>
            </w:r>
          </w:p>
        </w:tc>
        <w:tc>
          <w:tcPr>
            <w:tcW w:w="0" w:type="auto"/>
            <w:shd w:val="clear" w:color="auto" w:fill="auto"/>
            <w:vAlign w:val="center"/>
          </w:tcPr>
          <w:p w14:paraId="7D42544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tcBorders>
              <w:left w:val="nil"/>
            </w:tcBorders>
            <w:shd w:val="clear" w:color="auto" w:fill="auto"/>
            <w:vAlign w:val="center"/>
          </w:tcPr>
          <w:p w14:paraId="74A962B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0.945</w:t>
            </w:r>
          </w:p>
        </w:tc>
        <w:tc>
          <w:tcPr>
            <w:tcW w:w="0" w:type="auto"/>
            <w:shd w:val="clear" w:color="auto" w:fill="auto"/>
            <w:vAlign w:val="center"/>
          </w:tcPr>
          <w:p w14:paraId="213C143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6CDD655" w14:textId="77777777" w:rsidTr="005903CD">
        <w:trPr>
          <w:jc w:val="center"/>
        </w:trPr>
        <w:tc>
          <w:tcPr>
            <w:tcW w:w="1232" w:type="dxa"/>
            <w:shd w:val="clear" w:color="auto" w:fill="auto"/>
            <w:vAlign w:val="center"/>
          </w:tcPr>
          <w:p w14:paraId="722F58F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1D74AEC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GLDC</w:t>
            </w:r>
          </w:p>
        </w:tc>
        <w:tc>
          <w:tcPr>
            <w:tcW w:w="1620" w:type="dxa"/>
            <w:vAlign w:val="center"/>
          </w:tcPr>
          <w:p w14:paraId="206116C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rs13288399</w:t>
            </w:r>
          </w:p>
        </w:tc>
        <w:tc>
          <w:tcPr>
            <w:tcW w:w="1442" w:type="dxa"/>
            <w:shd w:val="clear" w:color="auto" w:fill="auto"/>
            <w:vAlign w:val="center"/>
          </w:tcPr>
          <w:p w14:paraId="47B3A30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 vs. G</w:t>
            </w:r>
          </w:p>
        </w:tc>
        <w:tc>
          <w:tcPr>
            <w:tcW w:w="1466" w:type="dxa"/>
            <w:shd w:val="clear" w:color="auto" w:fill="auto"/>
            <w:vAlign w:val="center"/>
          </w:tcPr>
          <w:p w14:paraId="5181984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0.95 (0.91–0.98)</w:t>
            </w:r>
          </w:p>
        </w:tc>
        <w:tc>
          <w:tcPr>
            <w:tcW w:w="1248" w:type="dxa"/>
            <w:shd w:val="clear" w:color="auto" w:fill="auto"/>
            <w:vAlign w:val="center"/>
          </w:tcPr>
          <w:p w14:paraId="73BCEFF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0.001357</w:t>
            </w:r>
          </w:p>
        </w:tc>
        <w:tc>
          <w:tcPr>
            <w:tcW w:w="744" w:type="dxa"/>
            <w:shd w:val="clear" w:color="auto" w:fill="auto"/>
            <w:vAlign w:val="center"/>
          </w:tcPr>
          <w:p w14:paraId="324E5B0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0305F67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6CD7A3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63D760C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58A8DBB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61017CA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1118F57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0.986</w:t>
            </w:r>
          </w:p>
        </w:tc>
        <w:tc>
          <w:tcPr>
            <w:tcW w:w="0" w:type="auto"/>
            <w:shd w:val="clear" w:color="auto" w:fill="auto"/>
            <w:vAlign w:val="center"/>
          </w:tcPr>
          <w:p w14:paraId="058D3F9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4BE27334" w14:textId="77777777" w:rsidTr="005903CD">
        <w:trPr>
          <w:jc w:val="center"/>
        </w:trPr>
        <w:tc>
          <w:tcPr>
            <w:tcW w:w="1232" w:type="dxa"/>
            <w:shd w:val="clear" w:color="auto" w:fill="auto"/>
            <w:vAlign w:val="center"/>
          </w:tcPr>
          <w:p w14:paraId="71A4371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43E37B9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MTFR1 PDE7A</w:t>
            </w:r>
          </w:p>
        </w:tc>
        <w:tc>
          <w:tcPr>
            <w:tcW w:w="1620" w:type="dxa"/>
            <w:vAlign w:val="center"/>
          </w:tcPr>
          <w:p w14:paraId="0909869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rs1513723</w:t>
            </w:r>
          </w:p>
        </w:tc>
        <w:tc>
          <w:tcPr>
            <w:tcW w:w="1442" w:type="dxa"/>
            <w:shd w:val="clear" w:color="auto" w:fill="auto"/>
            <w:vAlign w:val="center"/>
          </w:tcPr>
          <w:p w14:paraId="4D7DC2F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 vs. G</w:t>
            </w:r>
          </w:p>
        </w:tc>
        <w:tc>
          <w:tcPr>
            <w:tcW w:w="1466" w:type="dxa"/>
            <w:shd w:val="clear" w:color="auto" w:fill="auto"/>
            <w:vAlign w:val="center"/>
          </w:tcPr>
          <w:p w14:paraId="6CAD9C0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0.95 (0.92–0.98)</w:t>
            </w:r>
          </w:p>
        </w:tc>
        <w:tc>
          <w:tcPr>
            <w:tcW w:w="1248" w:type="dxa"/>
            <w:shd w:val="clear" w:color="auto" w:fill="auto"/>
            <w:vAlign w:val="center"/>
          </w:tcPr>
          <w:p w14:paraId="5B48978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0.001447</w:t>
            </w:r>
          </w:p>
        </w:tc>
        <w:tc>
          <w:tcPr>
            <w:tcW w:w="744" w:type="dxa"/>
            <w:shd w:val="clear" w:color="auto" w:fill="auto"/>
            <w:vAlign w:val="center"/>
          </w:tcPr>
          <w:p w14:paraId="0AE9289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2DC65AC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D957A2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5A7C1FA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66D742A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6B25CE1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24607A7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0.986</w:t>
            </w:r>
          </w:p>
        </w:tc>
        <w:tc>
          <w:tcPr>
            <w:tcW w:w="0" w:type="auto"/>
            <w:shd w:val="clear" w:color="auto" w:fill="auto"/>
            <w:vAlign w:val="center"/>
          </w:tcPr>
          <w:p w14:paraId="2446D19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59AE24C0" w14:textId="77777777" w:rsidTr="005903CD">
        <w:trPr>
          <w:jc w:val="center"/>
        </w:trPr>
        <w:tc>
          <w:tcPr>
            <w:tcW w:w="1232" w:type="dxa"/>
            <w:shd w:val="clear" w:color="auto" w:fill="auto"/>
            <w:vAlign w:val="center"/>
          </w:tcPr>
          <w:p w14:paraId="496A6F5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133DB06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val="fr-FR" w:eastAsia="ko-KR"/>
              </w:rPr>
              <w:t>ASTN2 ASTN2-AS1 PAPPA TRIM32</w:t>
            </w:r>
          </w:p>
        </w:tc>
        <w:tc>
          <w:tcPr>
            <w:tcW w:w="1620" w:type="dxa"/>
            <w:vAlign w:val="center"/>
          </w:tcPr>
          <w:p w14:paraId="40A50C7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rs146737360</w:t>
            </w:r>
          </w:p>
        </w:tc>
        <w:tc>
          <w:tcPr>
            <w:tcW w:w="1442" w:type="dxa"/>
            <w:shd w:val="clear" w:color="auto" w:fill="auto"/>
            <w:vAlign w:val="center"/>
          </w:tcPr>
          <w:p w14:paraId="16DB77F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G</w:t>
            </w:r>
          </w:p>
        </w:tc>
        <w:tc>
          <w:tcPr>
            <w:tcW w:w="1466" w:type="dxa"/>
            <w:shd w:val="clear" w:color="auto" w:fill="auto"/>
            <w:vAlign w:val="center"/>
          </w:tcPr>
          <w:p w14:paraId="7C96E11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0.95 (0.92–0.98)</w:t>
            </w:r>
          </w:p>
        </w:tc>
        <w:tc>
          <w:tcPr>
            <w:tcW w:w="1248" w:type="dxa"/>
            <w:shd w:val="clear" w:color="auto" w:fill="auto"/>
            <w:vAlign w:val="center"/>
          </w:tcPr>
          <w:p w14:paraId="434590A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0.001534</w:t>
            </w:r>
          </w:p>
        </w:tc>
        <w:tc>
          <w:tcPr>
            <w:tcW w:w="744" w:type="dxa"/>
            <w:shd w:val="clear" w:color="auto" w:fill="auto"/>
            <w:vAlign w:val="center"/>
          </w:tcPr>
          <w:p w14:paraId="5ECA851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1A5FE4C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BD9371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0723EE3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08765A9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3F7D5B6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4729038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0.986</w:t>
            </w:r>
          </w:p>
        </w:tc>
        <w:tc>
          <w:tcPr>
            <w:tcW w:w="0" w:type="auto"/>
            <w:shd w:val="clear" w:color="auto" w:fill="auto"/>
            <w:vAlign w:val="center"/>
          </w:tcPr>
          <w:p w14:paraId="0B79C60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530A98A" w14:textId="77777777" w:rsidTr="005903CD">
        <w:trPr>
          <w:jc w:val="center"/>
        </w:trPr>
        <w:tc>
          <w:tcPr>
            <w:tcW w:w="1232" w:type="dxa"/>
            <w:shd w:val="clear" w:color="auto" w:fill="auto"/>
            <w:vAlign w:val="center"/>
          </w:tcPr>
          <w:p w14:paraId="08C4B46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D4A181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val="fr-FR" w:eastAsia="ko-KR"/>
              </w:rPr>
            </w:pPr>
            <w:r w:rsidRPr="00A8432E">
              <w:rPr>
                <w:rFonts w:ascii="Palatino Linotype" w:eastAsia="Malgun Gothic" w:hAnsi="Palatino Linotype"/>
                <w:color w:val="auto"/>
                <w:sz w:val="16"/>
                <w:szCs w:val="16"/>
                <w:lang w:eastAsia="ko-KR"/>
              </w:rPr>
              <w:t>NA</w:t>
            </w:r>
          </w:p>
        </w:tc>
        <w:tc>
          <w:tcPr>
            <w:tcW w:w="1620" w:type="dxa"/>
            <w:vAlign w:val="center"/>
          </w:tcPr>
          <w:p w14:paraId="1E8B963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chr6_45726254_D</w:t>
            </w:r>
          </w:p>
        </w:tc>
        <w:tc>
          <w:tcPr>
            <w:tcW w:w="1442" w:type="dxa"/>
            <w:shd w:val="clear" w:color="auto" w:fill="auto"/>
            <w:vAlign w:val="center"/>
          </w:tcPr>
          <w:p w14:paraId="6C0F27C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D vs. I</w:t>
            </w:r>
          </w:p>
        </w:tc>
        <w:tc>
          <w:tcPr>
            <w:tcW w:w="1466" w:type="dxa"/>
            <w:shd w:val="clear" w:color="auto" w:fill="auto"/>
            <w:vAlign w:val="center"/>
          </w:tcPr>
          <w:p w14:paraId="1C75EF0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0.90 (0.83–0.96)</w:t>
            </w:r>
          </w:p>
        </w:tc>
        <w:tc>
          <w:tcPr>
            <w:tcW w:w="1248" w:type="dxa"/>
            <w:shd w:val="clear" w:color="auto" w:fill="auto"/>
            <w:vAlign w:val="center"/>
          </w:tcPr>
          <w:p w14:paraId="735FFBE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0.001606</w:t>
            </w:r>
          </w:p>
        </w:tc>
        <w:tc>
          <w:tcPr>
            <w:tcW w:w="744" w:type="dxa"/>
            <w:shd w:val="clear" w:color="auto" w:fill="auto"/>
            <w:vAlign w:val="center"/>
          </w:tcPr>
          <w:p w14:paraId="4450436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0.990</w:t>
            </w:r>
          </w:p>
        </w:tc>
        <w:tc>
          <w:tcPr>
            <w:tcW w:w="745" w:type="dxa"/>
            <w:shd w:val="clear" w:color="auto" w:fill="auto"/>
            <w:vAlign w:val="center"/>
          </w:tcPr>
          <w:p w14:paraId="5637C3E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4625E5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0.581</w:t>
            </w:r>
          </w:p>
        </w:tc>
        <w:tc>
          <w:tcPr>
            <w:tcW w:w="0" w:type="auto"/>
            <w:shd w:val="clear" w:color="auto" w:fill="auto"/>
            <w:vAlign w:val="center"/>
          </w:tcPr>
          <w:p w14:paraId="3CC8F92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050B420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0.579</w:t>
            </w:r>
          </w:p>
        </w:tc>
        <w:tc>
          <w:tcPr>
            <w:tcW w:w="0" w:type="auto"/>
            <w:shd w:val="clear" w:color="auto" w:fill="auto"/>
            <w:vAlign w:val="center"/>
          </w:tcPr>
          <w:p w14:paraId="1BF1FAB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2D2BF9F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0.977</w:t>
            </w:r>
          </w:p>
        </w:tc>
        <w:tc>
          <w:tcPr>
            <w:tcW w:w="0" w:type="auto"/>
            <w:shd w:val="clear" w:color="auto" w:fill="auto"/>
            <w:vAlign w:val="center"/>
          </w:tcPr>
          <w:p w14:paraId="0B21A7D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74D1B81A" w14:textId="77777777" w:rsidTr="005903CD">
        <w:trPr>
          <w:jc w:val="center"/>
        </w:trPr>
        <w:tc>
          <w:tcPr>
            <w:tcW w:w="1232" w:type="dxa"/>
            <w:shd w:val="clear" w:color="auto" w:fill="auto"/>
            <w:vAlign w:val="center"/>
          </w:tcPr>
          <w:p w14:paraId="56E4E31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25E86F3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60FED7C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rs6742513</w:t>
            </w:r>
          </w:p>
        </w:tc>
        <w:tc>
          <w:tcPr>
            <w:tcW w:w="1442" w:type="dxa"/>
            <w:shd w:val="clear" w:color="auto" w:fill="auto"/>
            <w:vAlign w:val="center"/>
          </w:tcPr>
          <w:p w14:paraId="2BAA09B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 vs. G</w:t>
            </w:r>
          </w:p>
        </w:tc>
        <w:tc>
          <w:tcPr>
            <w:tcW w:w="1466" w:type="dxa"/>
            <w:shd w:val="clear" w:color="auto" w:fill="auto"/>
            <w:vAlign w:val="center"/>
          </w:tcPr>
          <w:p w14:paraId="3542E84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1.07 (1.03–1.11)</w:t>
            </w:r>
          </w:p>
        </w:tc>
        <w:tc>
          <w:tcPr>
            <w:tcW w:w="1248" w:type="dxa"/>
            <w:shd w:val="clear" w:color="auto" w:fill="auto"/>
            <w:vAlign w:val="center"/>
          </w:tcPr>
          <w:p w14:paraId="62D5B3D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0.001611</w:t>
            </w:r>
          </w:p>
        </w:tc>
        <w:tc>
          <w:tcPr>
            <w:tcW w:w="744" w:type="dxa"/>
            <w:shd w:val="clear" w:color="auto" w:fill="auto"/>
            <w:vAlign w:val="center"/>
          </w:tcPr>
          <w:p w14:paraId="3B62682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49434AF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5A067B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0.232</w:t>
            </w:r>
          </w:p>
        </w:tc>
        <w:tc>
          <w:tcPr>
            <w:tcW w:w="0" w:type="auto"/>
            <w:shd w:val="clear" w:color="auto" w:fill="auto"/>
            <w:vAlign w:val="center"/>
          </w:tcPr>
          <w:p w14:paraId="65B7738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shd w:val="clear" w:color="auto" w:fill="auto"/>
            <w:vAlign w:val="center"/>
          </w:tcPr>
          <w:p w14:paraId="49D6F32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0.232</w:t>
            </w:r>
          </w:p>
        </w:tc>
        <w:tc>
          <w:tcPr>
            <w:tcW w:w="0" w:type="auto"/>
            <w:shd w:val="clear" w:color="auto" w:fill="auto"/>
            <w:vAlign w:val="center"/>
          </w:tcPr>
          <w:p w14:paraId="563B107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tcBorders>
              <w:left w:val="nil"/>
            </w:tcBorders>
            <w:shd w:val="clear" w:color="auto" w:fill="auto"/>
            <w:vAlign w:val="center"/>
          </w:tcPr>
          <w:p w14:paraId="32F34AE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0.945</w:t>
            </w:r>
          </w:p>
        </w:tc>
        <w:tc>
          <w:tcPr>
            <w:tcW w:w="0" w:type="auto"/>
            <w:shd w:val="clear" w:color="auto" w:fill="auto"/>
            <w:vAlign w:val="center"/>
          </w:tcPr>
          <w:p w14:paraId="3A8E013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7D562B2A" w14:textId="77777777" w:rsidTr="005903CD">
        <w:trPr>
          <w:jc w:val="center"/>
        </w:trPr>
        <w:tc>
          <w:tcPr>
            <w:tcW w:w="1232" w:type="dxa"/>
            <w:shd w:val="clear" w:color="auto" w:fill="auto"/>
            <w:vAlign w:val="center"/>
          </w:tcPr>
          <w:p w14:paraId="2C90B9D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4735C19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744FE9C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rs73204738</w:t>
            </w:r>
          </w:p>
        </w:tc>
        <w:tc>
          <w:tcPr>
            <w:tcW w:w="1442" w:type="dxa"/>
            <w:shd w:val="clear" w:color="auto" w:fill="auto"/>
            <w:vAlign w:val="center"/>
          </w:tcPr>
          <w:p w14:paraId="38C8A58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C</w:t>
            </w:r>
          </w:p>
        </w:tc>
        <w:tc>
          <w:tcPr>
            <w:tcW w:w="1466" w:type="dxa"/>
            <w:shd w:val="clear" w:color="auto" w:fill="auto"/>
            <w:vAlign w:val="center"/>
          </w:tcPr>
          <w:p w14:paraId="0482057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0.92 (0.88–0.97)</w:t>
            </w:r>
          </w:p>
        </w:tc>
        <w:tc>
          <w:tcPr>
            <w:tcW w:w="1248" w:type="dxa"/>
            <w:shd w:val="clear" w:color="auto" w:fill="auto"/>
            <w:vAlign w:val="center"/>
          </w:tcPr>
          <w:p w14:paraId="0B18FB5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0.001617</w:t>
            </w:r>
          </w:p>
        </w:tc>
        <w:tc>
          <w:tcPr>
            <w:tcW w:w="744" w:type="dxa"/>
            <w:shd w:val="clear" w:color="auto" w:fill="auto"/>
            <w:vAlign w:val="center"/>
          </w:tcPr>
          <w:p w14:paraId="586E8F7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2482D32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9EB298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0.668</w:t>
            </w:r>
          </w:p>
        </w:tc>
        <w:tc>
          <w:tcPr>
            <w:tcW w:w="0" w:type="auto"/>
            <w:shd w:val="clear" w:color="auto" w:fill="auto"/>
            <w:vAlign w:val="center"/>
          </w:tcPr>
          <w:p w14:paraId="5DA4056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86FAAC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0.668</w:t>
            </w:r>
          </w:p>
        </w:tc>
        <w:tc>
          <w:tcPr>
            <w:tcW w:w="0" w:type="auto"/>
            <w:shd w:val="clear" w:color="auto" w:fill="auto"/>
            <w:vAlign w:val="center"/>
          </w:tcPr>
          <w:p w14:paraId="6EF6E81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1132678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0.986</w:t>
            </w:r>
          </w:p>
        </w:tc>
        <w:tc>
          <w:tcPr>
            <w:tcW w:w="0" w:type="auto"/>
            <w:shd w:val="clear" w:color="auto" w:fill="auto"/>
            <w:vAlign w:val="center"/>
          </w:tcPr>
          <w:p w14:paraId="55BAE0F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61B1E9F7" w14:textId="77777777" w:rsidTr="005903CD">
        <w:trPr>
          <w:jc w:val="center"/>
        </w:trPr>
        <w:tc>
          <w:tcPr>
            <w:tcW w:w="1232" w:type="dxa"/>
            <w:shd w:val="clear" w:color="auto" w:fill="auto"/>
            <w:vAlign w:val="center"/>
          </w:tcPr>
          <w:p w14:paraId="6DC2E19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85651D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LINC01553</w:t>
            </w:r>
          </w:p>
        </w:tc>
        <w:tc>
          <w:tcPr>
            <w:tcW w:w="1620" w:type="dxa"/>
            <w:vAlign w:val="center"/>
          </w:tcPr>
          <w:p w14:paraId="528FD25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rs11817353</w:t>
            </w:r>
          </w:p>
        </w:tc>
        <w:tc>
          <w:tcPr>
            <w:tcW w:w="1442" w:type="dxa"/>
            <w:shd w:val="clear" w:color="auto" w:fill="auto"/>
            <w:vAlign w:val="center"/>
          </w:tcPr>
          <w:p w14:paraId="728651B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C</w:t>
            </w:r>
          </w:p>
        </w:tc>
        <w:tc>
          <w:tcPr>
            <w:tcW w:w="1466" w:type="dxa"/>
            <w:shd w:val="clear" w:color="auto" w:fill="auto"/>
            <w:vAlign w:val="center"/>
          </w:tcPr>
          <w:p w14:paraId="25FAA79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0.95 (0.92–0.98)</w:t>
            </w:r>
          </w:p>
        </w:tc>
        <w:tc>
          <w:tcPr>
            <w:tcW w:w="1248" w:type="dxa"/>
            <w:shd w:val="clear" w:color="auto" w:fill="auto"/>
            <w:vAlign w:val="center"/>
          </w:tcPr>
          <w:p w14:paraId="1BFBFCF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0.001678</w:t>
            </w:r>
          </w:p>
        </w:tc>
        <w:tc>
          <w:tcPr>
            <w:tcW w:w="744" w:type="dxa"/>
            <w:shd w:val="clear" w:color="auto" w:fill="auto"/>
            <w:vAlign w:val="center"/>
          </w:tcPr>
          <w:p w14:paraId="2D2335B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3ACF8B1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71899C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15D00A4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692765B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2775029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4EF1BCD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0.986</w:t>
            </w:r>
          </w:p>
        </w:tc>
        <w:tc>
          <w:tcPr>
            <w:tcW w:w="0" w:type="auto"/>
            <w:shd w:val="clear" w:color="auto" w:fill="auto"/>
            <w:vAlign w:val="center"/>
          </w:tcPr>
          <w:p w14:paraId="2AE6575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4894B46" w14:textId="77777777" w:rsidTr="005903CD">
        <w:trPr>
          <w:jc w:val="center"/>
        </w:trPr>
        <w:tc>
          <w:tcPr>
            <w:tcW w:w="1232" w:type="dxa"/>
            <w:shd w:val="clear" w:color="auto" w:fill="auto"/>
            <w:vAlign w:val="center"/>
          </w:tcPr>
          <w:p w14:paraId="0169938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Anney et al., 2017 (continued)</w:t>
            </w:r>
          </w:p>
        </w:tc>
        <w:tc>
          <w:tcPr>
            <w:tcW w:w="1793" w:type="dxa"/>
            <w:shd w:val="clear" w:color="auto" w:fill="auto"/>
            <w:vAlign w:val="center"/>
          </w:tcPr>
          <w:p w14:paraId="4A4C8F7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RAD51B</w:t>
            </w:r>
          </w:p>
        </w:tc>
        <w:tc>
          <w:tcPr>
            <w:tcW w:w="1620" w:type="dxa"/>
            <w:vAlign w:val="center"/>
          </w:tcPr>
          <w:p w14:paraId="762956C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rs2842330</w:t>
            </w:r>
          </w:p>
        </w:tc>
        <w:tc>
          <w:tcPr>
            <w:tcW w:w="1442" w:type="dxa"/>
            <w:shd w:val="clear" w:color="auto" w:fill="auto"/>
            <w:vAlign w:val="center"/>
          </w:tcPr>
          <w:p w14:paraId="2AF3B1B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C</w:t>
            </w:r>
          </w:p>
        </w:tc>
        <w:tc>
          <w:tcPr>
            <w:tcW w:w="1466" w:type="dxa"/>
            <w:shd w:val="clear" w:color="auto" w:fill="auto"/>
            <w:vAlign w:val="center"/>
          </w:tcPr>
          <w:p w14:paraId="61F6939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1.10 (1.04–1.16)</w:t>
            </w:r>
          </w:p>
        </w:tc>
        <w:tc>
          <w:tcPr>
            <w:tcW w:w="1248" w:type="dxa"/>
            <w:shd w:val="clear" w:color="auto" w:fill="auto"/>
            <w:vAlign w:val="center"/>
          </w:tcPr>
          <w:p w14:paraId="4B88482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0.001845</w:t>
            </w:r>
          </w:p>
        </w:tc>
        <w:tc>
          <w:tcPr>
            <w:tcW w:w="744" w:type="dxa"/>
            <w:shd w:val="clear" w:color="auto" w:fill="auto"/>
            <w:vAlign w:val="center"/>
          </w:tcPr>
          <w:p w14:paraId="4645645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745" w:type="dxa"/>
            <w:shd w:val="clear" w:color="auto" w:fill="auto"/>
            <w:vAlign w:val="center"/>
          </w:tcPr>
          <w:p w14:paraId="6F26A1A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814C49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0.303</w:t>
            </w:r>
          </w:p>
        </w:tc>
        <w:tc>
          <w:tcPr>
            <w:tcW w:w="0" w:type="auto"/>
            <w:shd w:val="clear" w:color="auto" w:fill="auto"/>
            <w:vAlign w:val="center"/>
          </w:tcPr>
          <w:p w14:paraId="0FC7640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6F54FB5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0.303</w:t>
            </w:r>
          </w:p>
        </w:tc>
        <w:tc>
          <w:tcPr>
            <w:tcW w:w="0" w:type="auto"/>
            <w:shd w:val="clear" w:color="auto" w:fill="auto"/>
            <w:vAlign w:val="center"/>
          </w:tcPr>
          <w:p w14:paraId="2A3C200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tcBorders>
              <w:left w:val="nil"/>
            </w:tcBorders>
            <w:shd w:val="clear" w:color="auto" w:fill="auto"/>
            <w:vAlign w:val="center"/>
          </w:tcPr>
          <w:p w14:paraId="5FA5DFD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0.946</w:t>
            </w:r>
          </w:p>
        </w:tc>
        <w:tc>
          <w:tcPr>
            <w:tcW w:w="0" w:type="auto"/>
            <w:shd w:val="clear" w:color="auto" w:fill="auto"/>
            <w:vAlign w:val="center"/>
          </w:tcPr>
          <w:p w14:paraId="798954D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68206B62" w14:textId="77777777" w:rsidTr="005903CD">
        <w:trPr>
          <w:jc w:val="center"/>
        </w:trPr>
        <w:tc>
          <w:tcPr>
            <w:tcW w:w="1232" w:type="dxa"/>
            <w:shd w:val="clear" w:color="auto" w:fill="auto"/>
            <w:vAlign w:val="center"/>
          </w:tcPr>
          <w:p w14:paraId="42197DB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6F7D12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RBFOX1</w:t>
            </w:r>
          </w:p>
        </w:tc>
        <w:tc>
          <w:tcPr>
            <w:tcW w:w="1620" w:type="dxa"/>
            <w:vAlign w:val="center"/>
          </w:tcPr>
          <w:p w14:paraId="4C1FCDE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rs12930616</w:t>
            </w:r>
          </w:p>
        </w:tc>
        <w:tc>
          <w:tcPr>
            <w:tcW w:w="1442" w:type="dxa"/>
            <w:shd w:val="clear" w:color="auto" w:fill="auto"/>
            <w:vAlign w:val="center"/>
          </w:tcPr>
          <w:p w14:paraId="7B2B507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 vs. G</w:t>
            </w:r>
          </w:p>
        </w:tc>
        <w:tc>
          <w:tcPr>
            <w:tcW w:w="1466" w:type="dxa"/>
            <w:shd w:val="clear" w:color="auto" w:fill="auto"/>
            <w:vAlign w:val="center"/>
          </w:tcPr>
          <w:p w14:paraId="47B9CF0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1.05 (1.02–1.09)</w:t>
            </w:r>
          </w:p>
        </w:tc>
        <w:tc>
          <w:tcPr>
            <w:tcW w:w="1248" w:type="dxa"/>
            <w:shd w:val="clear" w:color="auto" w:fill="auto"/>
            <w:vAlign w:val="center"/>
          </w:tcPr>
          <w:p w14:paraId="3E4705A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0.001985</w:t>
            </w:r>
          </w:p>
        </w:tc>
        <w:tc>
          <w:tcPr>
            <w:tcW w:w="744" w:type="dxa"/>
            <w:shd w:val="clear" w:color="auto" w:fill="auto"/>
            <w:vAlign w:val="center"/>
          </w:tcPr>
          <w:p w14:paraId="45B0723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1D19A72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C2F605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0.913</w:t>
            </w:r>
          </w:p>
        </w:tc>
        <w:tc>
          <w:tcPr>
            <w:tcW w:w="0" w:type="auto"/>
            <w:shd w:val="clear" w:color="auto" w:fill="auto"/>
            <w:vAlign w:val="center"/>
          </w:tcPr>
          <w:p w14:paraId="408F87C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D59A51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0.913</w:t>
            </w:r>
          </w:p>
        </w:tc>
        <w:tc>
          <w:tcPr>
            <w:tcW w:w="0" w:type="auto"/>
            <w:shd w:val="clear" w:color="auto" w:fill="auto"/>
            <w:vAlign w:val="center"/>
          </w:tcPr>
          <w:p w14:paraId="531FCA4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05A0255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6BC4633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5EF2FFA9" w14:textId="77777777" w:rsidTr="005903CD">
        <w:trPr>
          <w:jc w:val="center"/>
        </w:trPr>
        <w:tc>
          <w:tcPr>
            <w:tcW w:w="1232" w:type="dxa"/>
            <w:shd w:val="clear" w:color="auto" w:fill="auto"/>
            <w:vAlign w:val="center"/>
          </w:tcPr>
          <w:p w14:paraId="3EC4866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146554F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GRID2</w:t>
            </w:r>
          </w:p>
        </w:tc>
        <w:tc>
          <w:tcPr>
            <w:tcW w:w="1620" w:type="dxa"/>
            <w:vAlign w:val="center"/>
          </w:tcPr>
          <w:p w14:paraId="0E7A6ED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rs6811974</w:t>
            </w:r>
          </w:p>
        </w:tc>
        <w:tc>
          <w:tcPr>
            <w:tcW w:w="1442" w:type="dxa"/>
            <w:shd w:val="clear" w:color="auto" w:fill="auto"/>
            <w:vAlign w:val="center"/>
          </w:tcPr>
          <w:p w14:paraId="09FBDEE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1EA38D8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0.95 (0.93–0.98)</w:t>
            </w:r>
          </w:p>
        </w:tc>
        <w:tc>
          <w:tcPr>
            <w:tcW w:w="1248" w:type="dxa"/>
            <w:shd w:val="clear" w:color="auto" w:fill="auto"/>
            <w:vAlign w:val="center"/>
          </w:tcPr>
          <w:p w14:paraId="037A2C3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0.001995</w:t>
            </w:r>
          </w:p>
        </w:tc>
        <w:tc>
          <w:tcPr>
            <w:tcW w:w="744" w:type="dxa"/>
            <w:shd w:val="clear" w:color="auto" w:fill="auto"/>
            <w:vAlign w:val="center"/>
          </w:tcPr>
          <w:p w14:paraId="00FE491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3645CEE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F1FDAA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7412F57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166042D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05F1970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203B248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0.986</w:t>
            </w:r>
          </w:p>
        </w:tc>
        <w:tc>
          <w:tcPr>
            <w:tcW w:w="0" w:type="auto"/>
            <w:shd w:val="clear" w:color="auto" w:fill="auto"/>
            <w:vAlign w:val="center"/>
          </w:tcPr>
          <w:p w14:paraId="17F64CF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2CEB472" w14:textId="77777777" w:rsidTr="005903CD">
        <w:trPr>
          <w:jc w:val="center"/>
        </w:trPr>
        <w:tc>
          <w:tcPr>
            <w:tcW w:w="1232" w:type="dxa"/>
            <w:shd w:val="clear" w:color="auto" w:fill="auto"/>
            <w:vAlign w:val="center"/>
          </w:tcPr>
          <w:p w14:paraId="2B46DA2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582ACE6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7D3CF18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rs7135621</w:t>
            </w:r>
          </w:p>
        </w:tc>
        <w:tc>
          <w:tcPr>
            <w:tcW w:w="1442" w:type="dxa"/>
            <w:shd w:val="clear" w:color="auto" w:fill="auto"/>
            <w:vAlign w:val="center"/>
          </w:tcPr>
          <w:p w14:paraId="260B878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235B806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0.96 (0.93–0.98)</w:t>
            </w:r>
          </w:p>
        </w:tc>
        <w:tc>
          <w:tcPr>
            <w:tcW w:w="1248" w:type="dxa"/>
            <w:shd w:val="clear" w:color="auto" w:fill="auto"/>
            <w:vAlign w:val="center"/>
          </w:tcPr>
          <w:p w14:paraId="08594C3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0.002059</w:t>
            </w:r>
          </w:p>
        </w:tc>
        <w:tc>
          <w:tcPr>
            <w:tcW w:w="744" w:type="dxa"/>
            <w:shd w:val="clear" w:color="auto" w:fill="auto"/>
            <w:vAlign w:val="center"/>
          </w:tcPr>
          <w:p w14:paraId="64CD327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2F16F02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E08D77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color w:val="auto"/>
                <w:kern w:val="2"/>
                <w:sz w:val="16"/>
                <w:szCs w:val="16"/>
                <w:lang w:eastAsia="ko-KR"/>
              </w:rPr>
              <w:t>0.094</w:t>
            </w:r>
          </w:p>
        </w:tc>
        <w:tc>
          <w:tcPr>
            <w:tcW w:w="0" w:type="auto"/>
            <w:shd w:val="clear" w:color="auto" w:fill="auto"/>
            <w:vAlign w:val="center"/>
          </w:tcPr>
          <w:p w14:paraId="543F10B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shd w:val="clear" w:color="auto" w:fill="auto"/>
            <w:vAlign w:val="center"/>
          </w:tcPr>
          <w:p w14:paraId="12718C4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color w:val="auto"/>
                <w:kern w:val="2"/>
                <w:sz w:val="16"/>
                <w:szCs w:val="16"/>
                <w:lang w:eastAsia="ko-KR"/>
              </w:rPr>
              <w:t>0.094</w:t>
            </w:r>
          </w:p>
        </w:tc>
        <w:tc>
          <w:tcPr>
            <w:tcW w:w="0" w:type="auto"/>
            <w:shd w:val="clear" w:color="auto" w:fill="auto"/>
            <w:vAlign w:val="center"/>
          </w:tcPr>
          <w:p w14:paraId="291E8DE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tcBorders>
              <w:left w:val="nil"/>
            </w:tcBorders>
            <w:shd w:val="clear" w:color="auto" w:fill="auto"/>
            <w:vAlign w:val="center"/>
          </w:tcPr>
          <w:p w14:paraId="1436AD2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0.915</w:t>
            </w:r>
          </w:p>
        </w:tc>
        <w:tc>
          <w:tcPr>
            <w:tcW w:w="0" w:type="auto"/>
            <w:shd w:val="clear" w:color="auto" w:fill="auto"/>
            <w:vAlign w:val="center"/>
          </w:tcPr>
          <w:p w14:paraId="109DDA5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527ADA71" w14:textId="77777777" w:rsidTr="005903CD">
        <w:trPr>
          <w:jc w:val="center"/>
        </w:trPr>
        <w:tc>
          <w:tcPr>
            <w:tcW w:w="1232" w:type="dxa"/>
            <w:shd w:val="clear" w:color="auto" w:fill="auto"/>
            <w:vAlign w:val="center"/>
          </w:tcPr>
          <w:p w14:paraId="1EED35A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D30495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GFER NOXO1 NPW RNF151 RPS2 SNHG9 SNORA78 SYNGR3 TBL3 ZNF598</w:t>
            </w:r>
          </w:p>
        </w:tc>
        <w:tc>
          <w:tcPr>
            <w:tcW w:w="1620" w:type="dxa"/>
            <w:vAlign w:val="center"/>
          </w:tcPr>
          <w:p w14:paraId="107B851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rs55742253</w:t>
            </w:r>
          </w:p>
        </w:tc>
        <w:tc>
          <w:tcPr>
            <w:tcW w:w="1442" w:type="dxa"/>
            <w:shd w:val="clear" w:color="auto" w:fill="auto"/>
            <w:vAlign w:val="center"/>
          </w:tcPr>
          <w:p w14:paraId="6DADE3C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43081F0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0.93 (0.88–0.98)</w:t>
            </w:r>
          </w:p>
        </w:tc>
        <w:tc>
          <w:tcPr>
            <w:tcW w:w="1248" w:type="dxa"/>
            <w:shd w:val="clear" w:color="auto" w:fill="auto"/>
            <w:vAlign w:val="center"/>
          </w:tcPr>
          <w:p w14:paraId="299A882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0.002075</w:t>
            </w:r>
          </w:p>
        </w:tc>
        <w:tc>
          <w:tcPr>
            <w:tcW w:w="744" w:type="dxa"/>
            <w:shd w:val="clear" w:color="auto" w:fill="auto"/>
            <w:vAlign w:val="center"/>
          </w:tcPr>
          <w:p w14:paraId="28657C9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5869401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8CD662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color w:val="auto"/>
                <w:kern w:val="2"/>
                <w:sz w:val="16"/>
                <w:szCs w:val="16"/>
                <w:lang w:eastAsia="ko-KR"/>
              </w:rPr>
              <w:t>0.868</w:t>
            </w:r>
          </w:p>
        </w:tc>
        <w:tc>
          <w:tcPr>
            <w:tcW w:w="0" w:type="auto"/>
            <w:shd w:val="clear" w:color="auto" w:fill="auto"/>
            <w:vAlign w:val="center"/>
          </w:tcPr>
          <w:p w14:paraId="5AD513A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B5ECE1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color w:val="auto"/>
                <w:kern w:val="2"/>
                <w:sz w:val="16"/>
                <w:szCs w:val="16"/>
                <w:lang w:eastAsia="ko-KR"/>
              </w:rPr>
              <w:t>0.868</w:t>
            </w:r>
          </w:p>
        </w:tc>
        <w:tc>
          <w:tcPr>
            <w:tcW w:w="0" w:type="auto"/>
            <w:shd w:val="clear" w:color="auto" w:fill="auto"/>
            <w:vAlign w:val="center"/>
          </w:tcPr>
          <w:p w14:paraId="3F14666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0CAA2DE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0.995</w:t>
            </w:r>
          </w:p>
        </w:tc>
        <w:tc>
          <w:tcPr>
            <w:tcW w:w="0" w:type="auto"/>
            <w:shd w:val="clear" w:color="auto" w:fill="auto"/>
            <w:vAlign w:val="center"/>
          </w:tcPr>
          <w:p w14:paraId="77B0BE2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1C37882" w14:textId="77777777" w:rsidTr="005903CD">
        <w:trPr>
          <w:jc w:val="center"/>
        </w:trPr>
        <w:tc>
          <w:tcPr>
            <w:tcW w:w="1232" w:type="dxa"/>
            <w:shd w:val="clear" w:color="auto" w:fill="auto"/>
            <w:vAlign w:val="center"/>
          </w:tcPr>
          <w:p w14:paraId="4E1B14F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000218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PTPRB</w:t>
            </w:r>
          </w:p>
        </w:tc>
        <w:tc>
          <w:tcPr>
            <w:tcW w:w="1620" w:type="dxa"/>
            <w:vAlign w:val="center"/>
          </w:tcPr>
          <w:p w14:paraId="2011CFD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rs10784860</w:t>
            </w:r>
          </w:p>
        </w:tc>
        <w:tc>
          <w:tcPr>
            <w:tcW w:w="1442" w:type="dxa"/>
            <w:shd w:val="clear" w:color="auto" w:fill="auto"/>
            <w:vAlign w:val="center"/>
          </w:tcPr>
          <w:p w14:paraId="665F489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7071B10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0.95 (0.91–0.98)</w:t>
            </w:r>
          </w:p>
        </w:tc>
        <w:tc>
          <w:tcPr>
            <w:tcW w:w="1248" w:type="dxa"/>
            <w:shd w:val="clear" w:color="auto" w:fill="auto"/>
            <w:vAlign w:val="center"/>
          </w:tcPr>
          <w:p w14:paraId="54A185B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0.002211</w:t>
            </w:r>
          </w:p>
        </w:tc>
        <w:tc>
          <w:tcPr>
            <w:tcW w:w="744" w:type="dxa"/>
            <w:shd w:val="clear" w:color="auto" w:fill="auto"/>
            <w:vAlign w:val="center"/>
          </w:tcPr>
          <w:p w14:paraId="53941A4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73C1946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466EF2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5BF0E2B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4336478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1462864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22C5CD7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0.986</w:t>
            </w:r>
          </w:p>
        </w:tc>
        <w:tc>
          <w:tcPr>
            <w:tcW w:w="0" w:type="auto"/>
            <w:shd w:val="clear" w:color="auto" w:fill="auto"/>
            <w:vAlign w:val="center"/>
          </w:tcPr>
          <w:p w14:paraId="19677A1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B9D48BA" w14:textId="77777777" w:rsidTr="005903CD">
        <w:trPr>
          <w:jc w:val="center"/>
        </w:trPr>
        <w:tc>
          <w:tcPr>
            <w:tcW w:w="1232" w:type="dxa"/>
            <w:shd w:val="clear" w:color="auto" w:fill="auto"/>
            <w:vAlign w:val="center"/>
          </w:tcPr>
          <w:p w14:paraId="32F2D6E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292A9D2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LOC101927768</w:t>
            </w:r>
          </w:p>
        </w:tc>
        <w:tc>
          <w:tcPr>
            <w:tcW w:w="1620" w:type="dxa"/>
            <w:vAlign w:val="center"/>
          </w:tcPr>
          <w:p w14:paraId="62DACC9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rs9387201</w:t>
            </w:r>
          </w:p>
        </w:tc>
        <w:tc>
          <w:tcPr>
            <w:tcW w:w="1442" w:type="dxa"/>
            <w:shd w:val="clear" w:color="auto" w:fill="auto"/>
            <w:vAlign w:val="center"/>
          </w:tcPr>
          <w:p w14:paraId="7EE768E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 vs. G</w:t>
            </w:r>
          </w:p>
        </w:tc>
        <w:tc>
          <w:tcPr>
            <w:tcW w:w="1466" w:type="dxa"/>
            <w:shd w:val="clear" w:color="auto" w:fill="auto"/>
            <w:vAlign w:val="center"/>
          </w:tcPr>
          <w:p w14:paraId="0EB0AB5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1.09 (1.03–1.14)</w:t>
            </w:r>
          </w:p>
        </w:tc>
        <w:tc>
          <w:tcPr>
            <w:tcW w:w="1248" w:type="dxa"/>
            <w:shd w:val="clear" w:color="auto" w:fill="auto"/>
            <w:vAlign w:val="center"/>
          </w:tcPr>
          <w:p w14:paraId="2AAA8D8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0.002427</w:t>
            </w:r>
          </w:p>
        </w:tc>
        <w:tc>
          <w:tcPr>
            <w:tcW w:w="744" w:type="dxa"/>
            <w:shd w:val="clear" w:color="auto" w:fill="auto"/>
            <w:vAlign w:val="center"/>
          </w:tcPr>
          <w:p w14:paraId="6C03B10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64AC577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2A3D03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color w:val="auto"/>
                <w:kern w:val="2"/>
                <w:sz w:val="16"/>
                <w:szCs w:val="16"/>
                <w:lang w:eastAsia="ko-KR"/>
              </w:rPr>
              <w:t>0.142</w:t>
            </w:r>
          </w:p>
        </w:tc>
        <w:tc>
          <w:tcPr>
            <w:tcW w:w="0" w:type="auto"/>
            <w:shd w:val="clear" w:color="auto" w:fill="auto"/>
            <w:vAlign w:val="center"/>
          </w:tcPr>
          <w:p w14:paraId="2178787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0.994</w:t>
            </w:r>
          </w:p>
        </w:tc>
        <w:tc>
          <w:tcPr>
            <w:tcW w:w="0" w:type="auto"/>
            <w:shd w:val="clear" w:color="auto" w:fill="auto"/>
            <w:vAlign w:val="center"/>
          </w:tcPr>
          <w:p w14:paraId="25B36CC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color w:val="auto"/>
                <w:kern w:val="2"/>
                <w:sz w:val="16"/>
                <w:szCs w:val="16"/>
                <w:lang w:eastAsia="ko-KR"/>
              </w:rPr>
              <w:t>0.142</w:t>
            </w:r>
          </w:p>
        </w:tc>
        <w:tc>
          <w:tcPr>
            <w:tcW w:w="0" w:type="auto"/>
            <w:shd w:val="clear" w:color="auto" w:fill="auto"/>
            <w:vAlign w:val="center"/>
          </w:tcPr>
          <w:p w14:paraId="6F61544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0.994</w:t>
            </w:r>
          </w:p>
        </w:tc>
        <w:tc>
          <w:tcPr>
            <w:tcW w:w="0" w:type="auto"/>
            <w:tcBorders>
              <w:left w:val="nil"/>
            </w:tcBorders>
            <w:shd w:val="clear" w:color="auto" w:fill="auto"/>
            <w:vAlign w:val="center"/>
          </w:tcPr>
          <w:p w14:paraId="03EA176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0.892</w:t>
            </w:r>
          </w:p>
        </w:tc>
        <w:tc>
          <w:tcPr>
            <w:tcW w:w="0" w:type="auto"/>
            <w:shd w:val="clear" w:color="auto" w:fill="auto"/>
            <w:vAlign w:val="center"/>
          </w:tcPr>
          <w:p w14:paraId="4690C9D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69ACB8A" w14:textId="77777777" w:rsidTr="005903CD">
        <w:trPr>
          <w:jc w:val="center"/>
        </w:trPr>
        <w:tc>
          <w:tcPr>
            <w:tcW w:w="1232" w:type="dxa"/>
            <w:shd w:val="clear" w:color="auto" w:fill="auto"/>
            <w:vAlign w:val="center"/>
          </w:tcPr>
          <w:p w14:paraId="1BFBE3C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295F46A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BTBD11 LOC101929162 PRDM4 PWP1</w:t>
            </w:r>
          </w:p>
        </w:tc>
        <w:tc>
          <w:tcPr>
            <w:tcW w:w="1620" w:type="dxa"/>
            <w:vAlign w:val="center"/>
          </w:tcPr>
          <w:p w14:paraId="472749D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rs4964602</w:t>
            </w:r>
          </w:p>
        </w:tc>
        <w:tc>
          <w:tcPr>
            <w:tcW w:w="1442" w:type="dxa"/>
            <w:shd w:val="clear" w:color="auto" w:fill="auto"/>
            <w:vAlign w:val="center"/>
          </w:tcPr>
          <w:p w14:paraId="4947B12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G</w:t>
            </w:r>
          </w:p>
        </w:tc>
        <w:tc>
          <w:tcPr>
            <w:tcW w:w="1466" w:type="dxa"/>
            <w:shd w:val="clear" w:color="auto" w:fill="auto"/>
            <w:vAlign w:val="center"/>
          </w:tcPr>
          <w:p w14:paraId="5E63803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0.95 (0.91–0.98)</w:t>
            </w:r>
          </w:p>
        </w:tc>
        <w:tc>
          <w:tcPr>
            <w:tcW w:w="1248" w:type="dxa"/>
            <w:shd w:val="clear" w:color="auto" w:fill="auto"/>
            <w:vAlign w:val="center"/>
          </w:tcPr>
          <w:p w14:paraId="2A3B1C3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0.00256</w:t>
            </w:r>
          </w:p>
        </w:tc>
        <w:tc>
          <w:tcPr>
            <w:tcW w:w="744" w:type="dxa"/>
            <w:shd w:val="clear" w:color="auto" w:fill="auto"/>
            <w:vAlign w:val="center"/>
          </w:tcPr>
          <w:p w14:paraId="38B6607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479EAF8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DC1D8F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00AE4C2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39AC8A1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color w:val="auto"/>
                <w:kern w:val="2"/>
                <w:sz w:val="16"/>
                <w:szCs w:val="16"/>
                <w:lang w:eastAsia="ko-KR"/>
              </w:rPr>
            </w:pPr>
            <w:r w:rsidRPr="00A8432E">
              <w:rPr>
                <w:rFonts w:ascii="Palatino Linotype" w:eastAsia="Malgun Gothic" w:hAnsi="Palatino Linotype"/>
                <w:color w:val="auto"/>
                <w:kern w:val="2"/>
                <w:sz w:val="16"/>
                <w:szCs w:val="16"/>
                <w:lang w:eastAsia="ko-KR"/>
              </w:rPr>
              <w:t>0.550</w:t>
            </w:r>
          </w:p>
        </w:tc>
        <w:tc>
          <w:tcPr>
            <w:tcW w:w="0" w:type="auto"/>
            <w:shd w:val="clear" w:color="auto" w:fill="auto"/>
            <w:vAlign w:val="center"/>
          </w:tcPr>
          <w:p w14:paraId="2B3ACCA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09CB0E3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0.986</w:t>
            </w:r>
          </w:p>
        </w:tc>
        <w:tc>
          <w:tcPr>
            <w:tcW w:w="0" w:type="auto"/>
            <w:shd w:val="clear" w:color="auto" w:fill="auto"/>
            <w:vAlign w:val="center"/>
          </w:tcPr>
          <w:p w14:paraId="4DED607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542A3B94" w14:textId="77777777" w:rsidTr="005903CD">
        <w:trPr>
          <w:jc w:val="center"/>
        </w:trPr>
        <w:tc>
          <w:tcPr>
            <w:tcW w:w="1232" w:type="dxa"/>
            <w:shd w:val="clear" w:color="auto" w:fill="auto"/>
            <w:vAlign w:val="center"/>
          </w:tcPr>
          <w:p w14:paraId="1B7F2ED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934F9C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005EEA9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rs1376888</w:t>
            </w:r>
          </w:p>
        </w:tc>
        <w:tc>
          <w:tcPr>
            <w:tcW w:w="1442" w:type="dxa"/>
            <w:shd w:val="clear" w:color="auto" w:fill="auto"/>
            <w:vAlign w:val="center"/>
          </w:tcPr>
          <w:p w14:paraId="545A453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261F6A0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1.05 (1.02–1.08)</w:t>
            </w:r>
          </w:p>
        </w:tc>
        <w:tc>
          <w:tcPr>
            <w:tcW w:w="1248" w:type="dxa"/>
            <w:shd w:val="clear" w:color="auto" w:fill="auto"/>
            <w:vAlign w:val="center"/>
          </w:tcPr>
          <w:p w14:paraId="1E33D5E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0.002668</w:t>
            </w:r>
          </w:p>
        </w:tc>
        <w:tc>
          <w:tcPr>
            <w:tcW w:w="744" w:type="dxa"/>
            <w:shd w:val="clear" w:color="auto" w:fill="auto"/>
            <w:vAlign w:val="center"/>
          </w:tcPr>
          <w:p w14:paraId="45A2CC3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118097F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D52DDF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0.407</w:t>
            </w:r>
          </w:p>
        </w:tc>
        <w:tc>
          <w:tcPr>
            <w:tcW w:w="0" w:type="auto"/>
            <w:shd w:val="clear" w:color="auto" w:fill="auto"/>
            <w:vAlign w:val="center"/>
          </w:tcPr>
          <w:p w14:paraId="3F19EA2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6039A8F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0.407</w:t>
            </w:r>
          </w:p>
        </w:tc>
        <w:tc>
          <w:tcPr>
            <w:tcW w:w="0" w:type="auto"/>
            <w:shd w:val="clear" w:color="auto" w:fill="auto"/>
            <w:vAlign w:val="center"/>
          </w:tcPr>
          <w:p w14:paraId="1F133BA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3FE3890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0.979</w:t>
            </w:r>
          </w:p>
        </w:tc>
        <w:tc>
          <w:tcPr>
            <w:tcW w:w="0" w:type="auto"/>
            <w:shd w:val="clear" w:color="auto" w:fill="auto"/>
            <w:vAlign w:val="center"/>
          </w:tcPr>
          <w:p w14:paraId="170C767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44A9596B" w14:textId="77777777" w:rsidTr="005903CD">
        <w:trPr>
          <w:jc w:val="center"/>
        </w:trPr>
        <w:tc>
          <w:tcPr>
            <w:tcW w:w="1232" w:type="dxa"/>
            <w:shd w:val="clear" w:color="auto" w:fill="auto"/>
            <w:vAlign w:val="center"/>
          </w:tcPr>
          <w:p w14:paraId="733C700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0A1F55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KLHL29</w:t>
            </w:r>
          </w:p>
        </w:tc>
        <w:tc>
          <w:tcPr>
            <w:tcW w:w="1620" w:type="dxa"/>
            <w:vAlign w:val="center"/>
          </w:tcPr>
          <w:p w14:paraId="104EB55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rs10182178</w:t>
            </w:r>
          </w:p>
        </w:tc>
        <w:tc>
          <w:tcPr>
            <w:tcW w:w="1442" w:type="dxa"/>
            <w:shd w:val="clear" w:color="auto" w:fill="auto"/>
            <w:vAlign w:val="center"/>
          </w:tcPr>
          <w:p w14:paraId="368FD29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468F2B6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1.05 (1.02–1.08)</w:t>
            </w:r>
          </w:p>
        </w:tc>
        <w:tc>
          <w:tcPr>
            <w:tcW w:w="1248" w:type="dxa"/>
            <w:shd w:val="clear" w:color="auto" w:fill="auto"/>
            <w:vAlign w:val="center"/>
          </w:tcPr>
          <w:p w14:paraId="7D81A10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0.003508</w:t>
            </w:r>
          </w:p>
        </w:tc>
        <w:tc>
          <w:tcPr>
            <w:tcW w:w="744" w:type="dxa"/>
            <w:shd w:val="clear" w:color="auto" w:fill="auto"/>
            <w:vAlign w:val="center"/>
          </w:tcPr>
          <w:p w14:paraId="710B7EB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6109A91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AA7E8F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0.407</w:t>
            </w:r>
          </w:p>
        </w:tc>
        <w:tc>
          <w:tcPr>
            <w:tcW w:w="0" w:type="auto"/>
            <w:shd w:val="clear" w:color="auto" w:fill="auto"/>
            <w:vAlign w:val="center"/>
          </w:tcPr>
          <w:p w14:paraId="26A1F66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2E765B4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0.407</w:t>
            </w:r>
          </w:p>
        </w:tc>
        <w:tc>
          <w:tcPr>
            <w:tcW w:w="0" w:type="auto"/>
            <w:shd w:val="clear" w:color="auto" w:fill="auto"/>
            <w:vAlign w:val="center"/>
          </w:tcPr>
          <w:p w14:paraId="0D98A3C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33D02C9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0.979</w:t>
            </w:r>
          </w:p>
        </w:tc>
        <w:tc>
          <w:tcPr>
            <w:tcW w:w="0" w:type="auto"/>
            <w:shd w:val="clear" w:color="auto" w:fill="auto"/>
            <w:vAlign w:val="center"/>
          </w:tcPr>
          <w:p w14:paraId="544A624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B297EBE" w14:textId="77777777" w:rsidTr="005903CD">
        <w:trPr>
          <w:jc w:val="center"/>
        </w:trPr>
        <w:tc>
          <w:tcPr>
            <w:tcW w:w="1232" w:type="dxa"/>
            <w:shd w:val="clear" w:color="auto" w:fill="auto"/>
            <w:vAlign w:val="center"/>
          </w:tcPr>
          <w:p w14:paraId="2FD841F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1667E11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UBE2H</w:t>
            </w:r>
          </w:p>
        </w:tc>
        <w:tc>
          <w:tcPr>
            <w:tcW w:w="1620" w:type="dxa"/>
            <w:vAlign w:val="center"/>
          </w:tcPr>
          <w:p w14:paraId="2A3253C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rs78661858</w:t>
            </w:r>
          </w:p>
        </w:tc>
        <w:tc>
          <w:tcPr>
            <w:tcW w:w="1442" w:type="dxa"/>
            <w:shd w:val="clear" w:color="auto" w:fill="auto"/>
            <w:vAlign w:val="center"/>
          </w:tcPr>
          <w:p w14:paraId="67C56DE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1C1745D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0.91 (0.85–0.97)</w:t>
            </w:r>
          </w:p>
        </w:tc>
        <w:tc>
          <w:tcPr>
            <w:tcW w:w="1248" w:type="dxa"/>
            <w:shd w:val="clear" w:color="auto" w:fill="auto"/>
            <w:vAlign w:val="center"/>
          </w:tcPr>
          <w:p w14:paraId="43DEFEA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0.003665</w:t>
            </w:r>
          </w:p>
        </w:tc>
        <w:tc>
          <w:tcPr>
            <w:tcW w:w="744" w:type="dxa"/>
            <w:shd w:val="clear" w:color="auto" w:fill="auto"/>
            <w:vAlign w:val="center"/>
          </w:tcPr>
          <w:p w14:paraId="5CDD2E2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745" w:type="dxa"/>
            <w:shd w:val="clear" w:color="auto" w:fill="auto"/>
            <w:vAlign w:val="center"/>
          </w:tcPr>
          <w:p w14:paraId="2C4173C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604583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0.792</w:t>
            </w:r>
          </w:p>
        </w:tc>
        <w:tc>
          <w:tcPr>
            <w:tcW w:w="0" w:type="auto"/>
            <w:shd w:val="clear" w:color="auto" w:fill="auto"/>
            <w:vAlign w:val="center"/>
          </w:tcPr>
          <w:p w14:paraId="4FB805A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1BE885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0.791</w:t>
            </w:r>
          </w:p>
        </w:tc>
        <w:tc>
          <w:tcPr>
            <w:tcW w:w="0" w:type="auto"/>
            <w:shd w:val="clear" w:color="auto" w:fill="auto"/>
            <w:vAlign w:val="center"/>
          </w:tcPr>
          <w:p w14:paraId="6580C71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1863CA7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shd w:val="clear" w:color="auto" w:fill="auto"/>
            <w:vAlign w:val="center"/>
          </w:tcPr>
          <w:p w14:paraId="475B787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7D1D673A" w14:textId="77777777" w:rsidTr="005903CD">
        <w:trPr>
          <w:jc w:val="center"/>
        </w:trPr>
        <w:tc>
          <w:tcPr>
            <w:tcW w:w="1232" w:type="dxa"/>
            <w:shd w:val="clear" w:color="auto" w:fill="auto"/>
            <w:vAlign w:val="center"/>
          </w:tcPr>
          <w:p w14:paraId="21F00F2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1180F8C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VAPA</w:t>
            </w:r>
          </w:p>
        </w:tc>
        <w:tc>
          <w:tcPr>
            <w:tcW w:w="1620" w:type="dxa"/>
            <w:vAlign w:val="center"/>
          </w:tcPr>
          <w:p w14:paraId="1BD4759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rs29063</w:t>
            </w:r>
          </w:p>
        </w:tc>
        <w:tc>
          <w:tcPr>
            <w:tcW w:w="1442" w:type="dxa"/>
            <w:shd w:val="clear" w:color="auto" w:fill="auto"/>
            <w:vAlign w:val="center"/>
          </w:tcPr>
          <w:p w14:paraId="40B0A58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53CC282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1.04 (1.01–1.07)</w:t>
            </w:r>
          </w:p>
        </w:tc>
        <w:tc>
          <w:tcPr>
            <w:tcW w:w="1248" w:type="dxa"/>
            <w:shd w:val="clear" w:color="auto" w:fill="auto"/>
            <w:vAlign w:val="center"/>
          </w:tcPr>
          <w:p w14:paraId="5A2D4BC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0.004075</w:t>
            </w:r>
          </w:p>
        </w:tc>
        <w:tc>
          <w:tcPr>
            <w:tcW w:w="744" w:type="dxa"/>
            <w:shd w:val="clear" w:color="auto" w:fill="auto"/>
            <w:vAlign w:val="center"/>
          </w:tcPr>
          <w:p w14:paraId="16C071C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6FD89A8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3AD2DB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0.873</w:t>
            </w:r>
          </w:p>
        </w:tc>
        <w:tc>
          <w:tcPr>
            <w:tcW w:w="0" w:type="auto"/>
            <w:shd w:val="clear" w:color="auto" w:fill="auto"/>
            <w:vAlign w:val="center"/>
          </w:tcPr>
          <w:p w14:paraId="05BEDAD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5DEF18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0.873</w:t>
            </w:r>
          </w:p>
        </w:tc>
        <w:tc>
          <w:tcPr>
            <w:tcW w:w="0" w:type="auto"/>
            <w:shd w:val="clear" w:color="auto" w:fill="auto"/>
            <w:vAlign w:val="center"/>
          </w:tcPr>
          <w:p w14:paraId="54E5A0F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085BF48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shd w:val="clear" w:color="auto" w:fill="auto"/>
            <w:vAlign w:val="center"/>
          </w:tcPr>
          <w:p w14:paraId="4AC1852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47157337" w14:textId="77777777" w:rsidTr="005903CD">
        <w:trPr>
          <w:jc w:val="center"/>
        </w:trPr>
        <w:tc>
          <w:tcPr>
            <w:tcW w:w="1232" w:type="dxa"/>
            <w:shd w:val="clear" w:color="auto" w:fill="auto"/>
            <w:vAlign w:val="center"/>
          </w:tcPr>
          <w:p w14:paraId="6C0E224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54570D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0406650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rs190401890</w:t>
            </w:r>
          </w:p>
        </w:tc>
        <w:tc>
          <w:tcPr>
            <w:tcW w:w="1442" w:type="dxa"/>
            <w:shd w:val="clear" w:color="auto" w:fill="auto"/>
            <w:vAlign w:val="center"/>
          </w:tcPr>
          <w:p w14:paraId="045ED30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T</w:t>
            </w:r>
          </w:p>
        </w:tc>
        <w:tc>
          <w:tcPr>
            <w:tcW w:w="1466" w:type="dxa"/>
            <w:shd w:val="clear" w:color="auto" w:fill="auto"/>
            <w:vAlign w:val="center"/>
          </w:tcPr>
          <w:p w14:paraId="44D2755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1.12 (1.04–1.20)</w:t>
            </w:r>
          </w:p>
        </w:tc>
        <w:tc>
          <w:tcPr>
            <w:tcW w:w="1248" w:type="dxa"/>
            <w:shd w:val="clear" w:color="auto" w:fill="auto"/>
            <w:vAlign w:val="center"/>
          </w:tcPr>
          <w:p w14:paraId="58EC03C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0.004114</w:t>
            </w:r>
          </w:p>
        </w:tc>
        <w:tc>
          <w:tcPr>
            <w:tcW w:w="744" w:type="dxa"/>
            <w:shd w:val="clear" w:color="auto" w:fill="auto"/>
            <w:vAlign w:val="center"/>
          </w:tcPr>
          <w:p w14:paraId="715A21E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0.975</w:t>
            </w:r>
          </w:p>
        </w:tc>
        <w:tc>
          <w:tcPr>
            <w:tcW w:w="745" w:type="dxa"/>
            <w:shd w:val="clear" w:color="auto" w:fill="auto"/>
            <w:vAlign w:val="center"/>
          </w:tcPr>
          <w:p w14:paraId="29D3FD6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4AE1C5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0.568</w:t>
            </w:r>
          </w:p>
        </w:tc>
        <w:tc>
          <w:tcPr>
            <w:tcW w:w="0" w:type="auto"/>
            <w:shd w:val="clear" w:color="auto" w:fill="auto"/>
            <w:vAlign w:val="center"/>
          </w:tcPr>
          <w:p w14:paraId="6681CBA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1C6DEF2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0.562</w:t>
            </w:r>
          </w:p>
        </w:tc>
        <w:tc>
          <w:tcPr>
            <w:tcW w:w="0" w:type="auto"/>
            <w:shd w:val="clear" w:color="auto" w:fill="auto"/>
            <w:vAlign w:val="center"/>
          </w:tcPr>
          <w:p w14:paraId="407B805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5CF7115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0.975</w:t>
            </w:r>
          </w:p>
        </w:tc>
        <w:tc>
          <w:tcPr>
            <w:tcW w:w="0" w:type="auto"/>
            <w:shd w:val="clear" w:color="auto" w:fill="auto"/>
            <w:vAlign w:val="center"/>
          </w:tcPr>
          <w:p w14:paraId="0D606BD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77B40C33" w14:textId="77777777" w:rsidTr="005903CD">
        <w:trPr>
          <w:jc w:val="center"/>
        </w:trPr>
        <w:tc>
          <w:tcPr>
            <w:tcW w:w="1232" w:type="dxa"/>
            <w:shd w:val="clear" w:color="auto" w:fill="auto"/>
            <w:vAlign w:val="center"/>
          </w:tcPr>
          <w:p w14:paraId="1CF1DE9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5F5505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LOC102723427</w:t>
            </w:r>
          </w:p>
        </w:tc>
        <w:tc>
          <w:tcPr>
            <w:tcW w:w="1620" w:type="dxa"/>
            <w:vAlign w:val="center"/>
          </w:tcPr>
          <w:p w14:paraId="2F184C1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rs192668887</w:t>
            </w:r>
          </w:p>
        </w:tc>
        <w:tc>
          <w:tcPr>
            <w:tcW w:w="1442" w:type="dxa"/>
            <w:shd w:val="clear" w:color="auto" w:fill="auto"/>
            <w:vAlign w:val="center"/>
          </w:tcPr>
          <w:p w14:paraId="522BB51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71CF300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0.91 (0.84–0.97)</w:t>
            </w:r>
          </w:p>
        </w:tc>
        <w:tc>
          <w:tcPr>
            <w:tcW w:w="1248" w:type="dxa"/>
            <w:shd w:val="clear" w:color="auto" w:fill="auto"/>
            <w:vAlign w:val="center"/>
          </w:tcPr>
          <w:p w14:paraId="3472ACB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0.004205</w:t>
            </w:r>
          </w:p>
        </w:tc>
        <w:tc>
          <w:tcPr>
            <w:tcW w:w="744" w:type="dxa"/>
            <w:shd w:val="clear" w:color="auto" w:fill="auto"/>
            <w:vAlign w:val="center"/>
          </w:tcPr>
          <w:p w14:paraId="2E582A5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745" w:type="dxa"/>
            <w:shd w:val="clear" w:color="auto" w:fill="auto"/>
            <w:vAlign w:val="center"/>
          </w:tcPr>
          <w:p w14:paraId="075E1BB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05ACEF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0.792</w:t>
            </w:r>
          </w:p>
        </w:tc>
        <w:tc>
          <w:tcPr>
            <w:tcW w:w="0" w:type="auto"/>
            <w:shd w:val="clear" w:color="auto" w:fill="auto"/>
            <w:vAlign w:val="center"/>
          </w:tcPr>
          <w:p w14:paraId="76C3BBF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E0FD15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0.791</w:t>
            </w:r>
          </w:p>
        </w:tc>
        <w:tc>
          <w:tcPr>
            <w:tcW w:w="0" w:type="auto"/>
            <w:shd w:val="clear" w:color="auto" w:fill="auto"/>
            <w:vAlign w:val="center"/>
          </w:tcPr>
          <w:p w14:paraId="4FDE0CB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149B48E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shd w:val="clear" w:color="auto" w:fill="auto"/>
            <w:vAlign w:val="center"/>
          </w:tcPr>
          <w:p w14:paraId="2447F5F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6B1ED3F" w14:textId="77777777" w:rsidTr="005903CD">
        <w:trPr>
          <w:jc w:val="center"/>
        </w:trPr>
        <w:tc>
          <w:tcPr>
            <w:tcW w:w="1232" w:type="dxa"/>
            <w:shd w:val="clear" w:color="auto" w:fill="auto"/>
            <w:vAlign w:val="center"/>
          </w:tcPr>
          <w:p w14:paraId="5144E9F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5BCFFEF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SLC12A7</w:t>
            </w:r>
          </w:p>
        </w:tc>
        <w:tc>
          <w:tcPr>
            <w:tcW w:w="1620" w:type="dxa"/>
            <w:vAlign w:val="center"/>
          </w:tcPr>
          <w:p w14:paraId="55764FC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rs73031119</w:t>
            </w:r>
          </w:p>
        </w:tc>
        <w:tc>
          <w:tcPr>
            <w:tcW w:w="1442" w:type="dxa"/>
            <w:shd w:val="clear" w:color="auto" w:fill="auto"/>
            <w:vAlign w:val="center"/>
          </w:tcPr>
          <w:p w14:paraId="36E0838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C</w:t>
            </w:r>
          </w:p>
        </w:tc>
        <w:tc>
          <w:tcPr>
            <w:tcW w:w="1466" w:type="dxa"/>
            <w:shd w:val="clear" w:color="auto" w:fill="auto"/>
            <w:vAlign w:val="center"/>
          </w:tcPr>
          <w:p w14:paraId="5E21B46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0.91 (0.84–0.97)</w:t>
            </w:r>
          </w:p>
        </w:tc>
        <w:tc>
          <w:tcPr>
            <w:tcW w:w="1248" w:type="dxa"/>
            <w:shd w:val="clear" w:color="auto" w:fill="auto"/>
            <w:vAlign w:val="center"/>
          </w:tcPr>
          <w:p w14:paraId="4E1259F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0.004399</w:t>
            </w:r>
          </w:p>
        </w:tc>
        <w:tc>
          <w:tcPr>
            <w:tcW w:w="744" w:type="dxa"/>
            <w:shd w:val="clear" w:color="auto" w:fill="auto"/>
            <w:vAlign w:val="center"/>
          </w:tcPr>
          <w:p w14:paraId="31111E7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745" w:type="dxa"/>
            <w:shd w:val="clear" w:color="auto" w:fill="auto"/>
            <w:vAlign w:val="center"/>
          </w:tcPr>
          <w:p w14:paraId="78CA594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5CFCC6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0.792</w:t>
            </w:r>
          </w:p>
        </w:tc>
        <w:tc>
          <w:tcPr>
            <w:tcW w:w="0" w:type="auto"/>
            <w:shd w:val="clear" w:color="auto" w:fill="auto"/>
            <w:vAlign w:val="center"/>
          </w:tcPr>
          <w:p w14:paraId="0FE1CD4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48C332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0.791</w:t>
            </w:r>
          </w:p>
        </w:tc>
        <w:tc>
          <w:tcPr>
            <w:tcW w:w="0" w:type="auto"/>
            <w:shd w:val="clear" w:color="auto" w:fill="auto"/>
            <w:vAlign w:val="center"/>
          </w:tcPr>
          <w:p w14:paraId="7192E7E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2BD89F5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0" w:type="auto"/>
            <w:shd w:val="clear" w:color="auto" w:fill="auto"/>
            <w:vAlign w:val="center"/>
          </w:tcPr>
          <w:p w14:paraId="30653BB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738416A" w14:textId="77777777" w:rsidTr="005903CD">
        <w:trPr>
          <w:jc w:val="center"/>
        </w:trPr>
        <w:tc>
          <w:tcPr>
            <w:tcW w:w="1232" w:type="dxa"/>
            <w:shd w:val="clear" w:color="auto" w:fill="auto"/>
            <w:vAlign w:val="center"/>
          </w:tcPr>
          <w:p w14:paraId="62E7621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1AA6B1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ADGRL2</w:t>
            </w:r>
          </w:p>
        </w:tc>
        <w:tc>
          <w:tcPr>
            <w:tcW w:w="1620" w:type="dxa"/>
            <w:vAlign w:val="center"/>
          </w:tcPr>
          <w:p w14:paraId="61DB125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rs75695875</w:t>
            </w:r>
          </w:p>
        </w:tc>
        <w:tc>
          <w:tcPr>
            <w:tcW w:w="1442" w:type="dxa"/>
            <w:shd w:val="clear" w:color="auto" w:fill="auto"/>
            <w:vAlign w:val="center"/>
          </w:tcPr>
          <w:p w14:paraId="2C5A99C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2ACA0D6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0.93 (0.87–0.98)</w:t>
            </w:r>
          </w:p>
        </w:tc>
        <w:tc>
          <w:tcPr>
            <w:tcW w:w="1248" w:type="dxa"/>
            <w:shd w:val="clear" w:color="auto" w:fill="auto"/>
            <w:vAlign w:val="center"/>
          </w:tcPr>
          <w:p w14:paraId="2472204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0.004715</w:t>
            </w:r>
          </w:p>
        </w:tc>
        <w:tc>
          <w:tcPr>
            <w:tcW w:w="744" w:type="dxa"/>
            <w:shd w:val="clear" w:color="auto" w:fill="auto"/>
            <w:vAlign w:val="center"/>
          </w:tcPr>
          <w:p w14:paraId="494C620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1258E55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763ACD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0.868</w:t>
            </w:r>
          </w:p>
        </w:tc>
        <w:tc>
          <w:tcPr>
            <w:tcW w:w="0" w:type="auto"/>
            <w:shd w:val="clear" w:color="auto" w:fill="auto"/>
            <w:vAlign w:val="center"/>
          </w:tcPr>
          <w:p w14:paraId="45EAE40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F3B19F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0.868</w:t>
            </w:r>
          </w:p>
        </w:tc>
        <w:tc>
          <w:tcPr>
            <w:tcW w:w="0" w:type="auto"/>
            <w:shd w:val="clear" w:color="auto" w:fill="auto"/>
            <w:vAlign w:val="center"/>
          </w:tcPr>
          <w:p w14:paraId="7960EE4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16A10A4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0.995</w:t>
            </w:r>
          </w:p>
        </w:tc>
        <w:tc>
          <w:tcPr>
            <w:tcW w:w="0" w:type="auto"/>
            <w:shd w:val="clear" w:color="auto" w:fill="auto"/>
            <w:vAlign w:val="center"/>
          </w:tcPr>
          <w:p w14:paraId="3B15325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46B65C52" w14:textId="77777777" w:rsidTr="005903CD">
        <w:trPr>
          <w:jc w:val="center"/>
        </w:trPr>
        <w:tc>
          <w:tcPr>
            <w:tcW w:w="1232" w:type="dxa"/>
            <w:shd w:val="clear" w:color="auto" w:fill="auto"/>
            <w:vAlign w:val="center"/>
          </w:tcPr>
          <w:p w14:paraId="0432603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1BA2F11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550876B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rs1943999</w:t>
            </w:r>
          </w:p>
        </w:tc>
        <w:tc>
          <w:tcPr>
            <w:tcW w:w="1442" w:type="dxa"/>
            <w:shd w:val="clear" w:color="auto" w:fill="auto"/>
            <w:vAlign w:val="center"/>
          </w:tcPr>
          <w:p w14:paraId="40BE54F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 vs. G</w:t>
            </w:r>
          </w:p>
        </w:tc>
        <w:tc>
          <w:tcPr>
            <w:tcW w:w="1466" w:type="dxa"/>
            <w:shd w:val="clear" w:color="auto" w:fill="auto"/>
            <w:vAlign w:val="center"/>
          </w:tcPr>
          <w:p w14:paraId="60CF754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0.96 (0.92–0.99)</w:t>
            </w:r>
          </w:p>
        </w:tc>
        <w:tc>
          <w:tcPr>
            <w:tcW w:w="1248" w:type="dxa"/>
            <w:shd w:val="clear" w:color="auto" w:fill="auto"/>
            <w:vAlign w:val="center"/>
          </w:tcPr>
          <w:p w14:paraId="11D413C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0.004915</w:t>
            </w:r>
          </w:p>
        </w:tc>
        <w:tc>
          <w:tcPr>
            <w:tcW w:w="744" w:type="dxa"/>
            <w:shd w:val="clear" w:color="auto" w:fill="auto"/>
            <w:vAlign w:val="center"/>
          </w:tcPr>
          <w:p w14:paraId="1008202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22C61DA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56BA2C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0.903</w:t>
            </w:r>
          </w:p>
        </w:tc>
        <w:tc>
          <w:tcPr>
            <w:tcW w:w="0" w:type="auto"/>
            <w:shd w:val="clear" w:color="auto" w:fill="auto"/>
            <w:vAlign w:val="center"/>
          </w:tcPr>
          <w:p w14:paraId="2D5148D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26567E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0.903</w:t>
            </w:r>
          </w:p>
        </w:tc>
        <w:tc>
          <w:tcPr>
            <w:tcW w:w="0" w:type="auto"/>
            <w:shd w:val="clear" w:color="auto" w:fill="auto"/>
            <w:vAlign w:val="center"/>
          </w:tcPr>
          <w:p w14:paraId="2750016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4352A94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5533FE7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4CD0E88" w14:textId="77777777" w:rsidTr="005903CD">
        <w:trPr>
          <w:jc w:val="center"/>
        </w:trPr>
        <w:tc>
          <w:tcPr>
            <w:tcW w:w="1232" w:type="dxa"/>
            <w:shd w:val="clear" w:color="auto" w:fill="auto"/>
            <w:vAlign w:val="center"/>
          </w:tcPr>
          <w:p w14:paraId="5D00930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A143F5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DNAH6</w:t>
            </w:r>
          </w:p>
        </w:tc>
        <w:tc>
          <w:tcPr>
            <w:tcW w:w="1620" w:type="dxa"/>
            <w:vAlign w:val="center"/>
          </w:tcPr>
          <w:p w14:paraId="75CECC5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rs2222734</w:t>
            </w:r>
          </w:p>
        </w:tc>
        <w:tc>
          <w:tcPr>
            <w:tcW w:w="1442" w:type="dxa"/>
            <w:shd w:val="clear" w:color="auto" w:fill="auto"/>
            <w:vAlign w:val="center"/>
          </w:tcPr>
          <w:p w14:paraId="1982EB0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4E7EF38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0.92 (0.87–0.98)</w:t>
            </w:r>
          </w:p>
        </w:tc>
        <w:tc>
          <w:tcPr>
            <w:tcW w:w="1248" w:type="dxa"/>
            <w:shd w:val="clear" w:color="auto" w:fill="auto"/>
            <w:vAlign w:val="center"/>
          </w:tcPr>
          <w:p w14:paraId="77529F7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0.005058</w:t>
            </w:r>
          </w:p>
        </w:tc>
        <w:tc>
          <w:tcPr>
            <w:tcW w:w="744" w:type="dxa"/>
            <w:shd w:val="clear" w:color="auto" w:fill="auto"/>
            <w:vAlign w:val="center"/>
          </w:tcPr>
          <w:p w14:paraId="37BDB03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745" w:type="dxa"/>
            <w:shd w:val="clear" w:color="auto" w:fill="auto"/>
            <w:vAlign w:val="center"/>
          </w:tcPr>
          <w:p w14:paraId="031E092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25292A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0.906</w:t>
            </w:r>
          </w:p>
        </w:tc>
        <w:tc>
          <w:tcPr>
            <w:tcW w:w="0" w:type="auto"/>
            <w:shd w:val="clear" w:color="auto" w:fill="auto"/>
            <w:vAlign w:val="center"/>
          </w:tcPr>
          <w:p w14:paraId="24D02CC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1532D5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0.906</w:t>
            </w:r>
          </w:p>
        </w:tc>
        <w:tc>
          <w:tcPr>
            <w:tcW w:w="0" w:type="auto"/>
            <w:shd w:val="clear" w:color="auto" w:fill="auto"/>
            <w:vAlign w:val="center"/>
          </w:tcPr>
          <w:p w14:paraId="4EFFCC1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46451B2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0.996</w:t>
            </w:r>
          </w:p>
        </w:tc>
        <w:tc>
          <w:tcPr>
            <w:tcW w:w="0" w:type="auto"/>
            <w:shd w:val="clear" w:color="auto" w:fill="auto"/>
            <w:vAlign w:val="center"/>
          </w:tcPr>
          <w:p w14:paraId="64301CC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F925AF5" w14:textId="77777777" w:rsidTr="005903CD">
        <w:trPr>
          <w:jc w:val="center"/>
        </w:trPr>
        <w:tc>
          <w:tcPr>
            <w:tcW w:w="1232" w:type="dxa"/>
            <w:shd w:val="clear" w:color="auto" w:fill="auto"/>
            <w:vAlign w:val="center"/>
          </w:tcPr>
          <w:p w14:paraId="69B3442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1D49A63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OR8A1 OR8B12</w:t>
            </w:r>
          </w:p>
        </w:tc>
        <w:tc>
          <w:tcPr>
            <w:tcW w:w="1620" w:type="dxa"/>
            <w:vAlign w:val="center"/>
          </w:tcPr>
          <w:p w14:paraId="2D79777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rs2226753</w:t>
            </w:r>
          </w:p>
        </w:tc>
        <w:tc>
          <w:tcPr>
            <w:tcW w:w="1442" w:type="dxa"/>
            <w:shd w:val="clear" w:color="auto" w:fill="auto"/>
            <w:vAlign w:val="center"/>
          </w:tcPr>
          <w:p w14:paraId="27E9365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38D6C28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0.96 (0.93–0.99)</w:t>
            </w:r>
          </w:p>
        </w:tc>
        <w:tc>
          <w:tcPr>
            <w:tcW w:w="1248" w:type="dxa"/>
            <w:shd w:val="clear" w:color="auto" w:fill="auto"/>
            <w:vAlign w:val="center"/>
          </w:tcPr>
          <w:p w14:paraId="21F2B3B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0.005074</w:t>
            </w:r>
          </w:p>
        </w:tc>
        <w:tc>
          <w:tcPr>
            <w:tcW w:w="744" w:type="dxa"/>
            <w:shd w:val="clear" w:color="auto" w:fill="auto"/>
            <w:vAlign w:val="center"/>
          </w:tcPr>
          <w:p w14:paraId="76E4CC5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4281130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CC3EE7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0.903</w:t>
            </w:r>
          </w:p>
        </w:tc>
        <w:tc>
          <w:tcPr>
            <w:tcW w:w="0" w:type="auto"/>
            <w:shd w:val="clear" w:color="auto" w:fill="auto"/>
            <w:vAlign w:val="center"/>
          </w:tcPr>
          <w:p w14:paraId="33A1811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5E2FC7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0.903</w:t>
            </w:r>
          </w:p>
        </w:tc>
        <w:tc>
          <w:tcPr>
            <w:tcW w:w="0" w:type="auto"/>
            <w:shd w:val="clear" w:color="auto" w:fill="auto"/>
            <w:vAlign w:val="center"/>
          </w:tcPr>
          <w:p w14:paraId="7FFD482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32C542C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54A0957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44528C65" w14:textId="77777777" w:rsidTr="005903CD">
        <w:trPr>
          <w:jc w:val="center"/>
        </w:trPr>
        <w:tc>
          <w:tcPr>
            <w:tcW w:w="1232" w:type="dxa"/>
            <w:shd w:val="clear" w:color="auto" w:fill="auto"/>
            <w:vAlign w:val="center"/>
          </w:tcPr>
          <w:p w14:paraId="1CB83E5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33CB1E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TUSC5</w:t>
            </w:r>
          </w:p>
        </w:tc>
        <w:tc>
          <w:tcPr>
            <w:tcW w:w="1620" w:type="dxa"/>
            <w:vAlign w:val="center"/>
          </w:tcPr>
          <w:p w14:paraId="2A81AF0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rs35713482</w:t>
            </w:r>
          </w:p>
        </w:tc>
        <w:tc>
          <w:tcPr>
            <w:tcW w:w="1442" w:type="dxa"/>
            <w:shd w:val="clear" w:color="auto" w:fill="auto"/>
            <w:vAlign w:val="center"/>
          </w:tcPr>
          <w:p w14:paraId="4C247DA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2EF54EE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1.05 (1.01–1.08)</w:t>
            </w:r>
          </w:p>
        </w:tc>
        <w:tc>
          <w:tcPr>
            <w:tcW w:w="1248" w:type="dxa"/>
            <w:shd w:val="clear" w:color="auto" w:fill="auto"/>
            <w:vAlign w:val="center"/>
          </w:tcPr>
          <w:p w14:paraId="13E0C89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0.005154</w:t>
            </w:r>
          </w:p>
        </w:tc>
        <w:tc>
          <w:tcPr>
            <w:tcW w:w="744" w:type="dxa"/>
            <w:shd w:val="clear" w:color="auto" w:fill="auto"/>
            <w:vAlign w:val="center"/>
          </w:tcPr>
          <w:p w14:paraId="317C061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7E01C9B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5A5326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0.407</w:t>
            </w:r>
          </w:p>
        </w:tc>
        <w:tc>
          <w:tcPr>
            <w:tcW w:w="0" w:type="auto"/>
            <w:shd w:val="clear" w:color="auto" w:fill="auto"/>
            <w:vAlign w:val="center"/>
          </w:tcPr>
          <w:p w14:paraId="4D8B4BB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73E3C0E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0.407</w:t>
            </w:r>
          </w:p>
        </w:tc>
        <w:tc>
          <w:tcPr>
            <w:tcW w:w="0" w:type="auto"/>
            <w:shd w:val="clear" w:color="auto" w:fill="auto"/>
            <w:vAlign w:val="center"/>
          </w:tcPr>
          <w:p w14:paraId="036D5F6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15F2A0E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0.979</w:t>
            </w:r>
          </w:p>
        </w:tc>
        <w:tc>
          <w:tcPr>
            <w:tcW w:w="0" w:type="auto"/>
            <w:shd w:val="clear" w:color="auto" w:fill="auto"/>
            <w:vAlign w:val="center"/>
          </w:tcPr>
          <w:p w14:paraId="1813A2A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7D9C2D12" w14:textId="77777777" w:rsidTr="005903CD">
        <w:trPr>
          <w:jc w:val="center"/>
        </w:trPr>
        <w:tc>
          <w:tcPr>
            <w:tcW w:w="1232" w:type="dxa"/>
            <w:shd w:val="clear" w:color="auto" w:fill="auto"/>
            <w:vAlign w:val="center"/>
          </w:tcPr>
          <w:p w14:paraId="2DE0E85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283E2FC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C5orf15 VDAC1</w:t>
            </w:r>
          </w:p>
        </w:tc>
        <w:tc>
          <w:tcPr>
            <w:tcW w:w="1620" w:type="dxa"/>
            <w:vAlign w:val="center"/>
          </w:tcPr>
          <w:p w14:paraId="74BC3E9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rs67120295</w:t>
            </w:r>
          </w:p>
        </w:tc>
        <w:tc>
          <w:tcPr>
            <w:tcW w:w="1442" w:type="dxa"/>
            <w:shd w:val="clear" w:color="auto" w:fill="auto"/>
            <w:vAlign w:val="center"/>
          </w:tcPr>
          <w:p w14:paraId="74B9D10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179550A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1.06 (1.02–1.10)</w:t>
            </w:r>
          </w:p>
        </w:tc>
        <w:tc>
          <w:tcPr>
            <w:tcW w:w="1248" w:type="dxa"/>
            <w:shd w:val="clear" w:color="auto" w:fill="auto"/>
            <w:vAlign w:val="center"/>
          </w:tcPr>
          <w:p w14:paraId="5644501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0.005745</w:t>
            </w:r>
          </w:p>
        </w:tc>
        <w:tc>
          <w:tcPr>
            <w:tcW w:w="744" w:type="dxa"/>
            <w:shd w:val="clear" w:color="auto" w:fill="auto"/>
            <w:vAlign w:val="center"/>
          </w:tcPr>
          <w:p w14:paraId="15C257E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5BB2296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CEC40D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0.672</w:t>
            </w:r>
          </w:p>
        </w:tc>
        <w:tc>
          <w:tcPr>
            <w:tcW w:w="0" w:type="auto"/>
            <w:shd w:val="clear" w:color="auto" w:fill="auto"/>
            <w:vAlign w:val="center"/>
          </w:tcPr>
          <w:p w14:paraId="6E8171A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6F291F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0.672</w:t>
            </w:r>
          </w:p>
        </w:tc>
        <w:tc>
          <w:tcPr>
            <w:tcW w:w="0" w:type="auto"/>
            <w:shd w:val="clear" w:color="auto" w:fill="auto"/>
            <w:vAlign w:val="center"/>
          </w:tcPr>
          <w:p w14:paraId="52D6EA2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19E2AFC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0.990</w:t>
            </w:r>
          </w:p>
        </w:tc>
        <w:tc>
          <w:tcPr>
            <w:tcW w:w="0" w:type="auto"/>
            <w:shd w:val="clear" w:color="auto" w:fill="auto"/>
            <w:vAlign w:val="center"/>
          </w:tcPr>
          <w:p w14:paraId="287DCFD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47146139" w14:textId="77777777" w:rsidTr="005903CD">
        <w:trPr>
          <w:jc w:val="center"/>
        </w:trPr>
        <w:tc>
          <w:tcPr>
            <w:tcW w:w="1232" w:type="dxa"/>
            <w:shd w:val="clear" w:color="auto" w:fill="auto"/>
            <w:vAlign w:val="center"/>
          </w:tcPr>
          <w:p w14:paraId="6B79F8E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414FCA2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2D0B389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rs76010911</w:t>
            </w:r>
          </w:p>
        </w:tc>
        <w:tc>
          <w:tcPr>
            <w:tcW w:w="1442" w:type="dxa"/>
            <w:shd w:val="clear" w:color="auto" w:fill="auto"/>
            <w:vAlign w:val="center"/>
          </w:tcPr>
          <w:p w14:paraId="2286234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0F04971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1.11 (1.04–1.19)</w:t>
            </w:r>
          </w:p>
        </w:tc>
        <w:tc>
          <w:tcPr>
            <w:tcW w:w="1248" w:type="dxa"/>
            <w:shd w:val="clear" w:color="auto" w:fill="auto"/>
            <w:vAlign w:val="center"/>
          </w:tcPr>
          <w:p w14:paraId="3E25129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0.006255</w:t>
            </w:r>
          </w:p>
        </w:tc>
        <w:tc>
          <w:tcPr>
            <w:tcW w:w="744" w:type="dxa"/>
            <w:shd w:val="clear" w:color="auto" w:fill="auto"/>
            <w:vAlign w:val="center"/>
          </w:tcPr>
          <w:p w14:paraId="2F46FE6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0.986</w:t>
            </w:r>
          </w:p>
        </w:tc>
        <w:tc>
          <w:tcPr>
            <w:tcW w:w="745" w:type="dxa"/>
            <w:shd w:val="clear" w:color="auto" w:fill="auto"/>
            <w:vAlign w:val="center"/>
          </w:tcPr>
          <w:p w14:paraId="519A7D3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EC1E7D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0.769</w:t>
            </w:r>
          </w:p>
        </w:tc>
        <w:tc>
          <w:tcPr>
            <w:tcW w:w="0" w:type="auto"/>
            <w:shd w:val="clear" w:color="auto" w:fill="auto"/>
            <w:vAlign w:val="center"/>
          </w:tcPr>
          <w:p w14:paraId="5FE7120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EAC170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0.767</w:t>
            </w:r>
          </w:p>
        </w:tc>
        <w:tc>
          <w:tcPr>
            <w:tcW w:w="0" w:type="auto"/>
            <w:shd w:val="clear" w:color="auto" w:fill="auto"/>
            <w:vAlign w:val="center"/>
          </w:tcPr>
          <w:p w14:paraId="6AFC11A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633E10A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0.989</w:t>
            </w:r>
          </w:p>
        </w:tc>
        <w:tc>
          <w:tcPr>
            <w:tcW w:w="0" w:type="auto"/>
            <w:shd w:val="clear" w:color="auto" w:fill="auto"/>
            <w:vAlign w:val="center"/>
          </w:tcPr>
          <w:p w14:paraId="5F11C08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4062F801" w14:textId="77777777" w:rsidTr="005903CD">
        <w:trPr>
          <w:jc w:val="center"/>
        </w:trPr>
        <w:tc>
          <w:tcPr>
            <w:tcW w:w="1232" w:type="dxa"/>
            <w:shd w:val="clear" w:color="auto" w:fill="auto"/>
            <w:vAlign w:val="center"/>
          </w:tcPr>
          <w:p w14:paraId="73E2A18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585C498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MTMR9 SLC35G5 TDH</w:t>
            </w:r>
          </w:p>
        </w:tc>
        <w:tc>
          <w:tcPr>
            <w:tcW w:w="1620" w:type="dxa"/>
            <w:vAlign w:val="center"/>
          </w:tcPr>
          <w:p w14:paraId="677DBFF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rs6601581</w:t>
            </w:r>
          </w:p>
        </w:tc>
        <w:tc>
          <w:tcPr>
            <w:tcW w:w="1442" w:type="dxa"/>
            <w:shd w:val="clear" w:color="auto" w:fill="auto"/>
            <w:vAlign w:val="center"/>
          </w:tcPr>
          <w:p w14:paraId="5E39831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5F6659C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1.06 (1.02–1.11)</w:t>
            </w:r>
          </w:p>
        </w:tc>
        <w:tc>
          <w:tcPr>
            <w:tcW w:w="1248" w:type="dxa"/>
            <w:shd w:val="clear" w:color="auto" w:fill="auto"/>
            <w:vAlign w:val="center"/>
          </w:tcPr>
          <w:p w14:paraId="748EF40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0.006463</w:t>
            </w:r>
          </w:p>
        </w:tc>
        <w:tc>
          <w:tcPr>
            <w:tcW w:w="744" w:type="dxa"/>
            <w:shd w:val="clear" w:color="auto" w:fill="auto"/>
            <w:vAlign w:val="center"/>
          </w:tcPr>
          <w:p w14:paraId="2B343DA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0E2E27C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BB8DDA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0.930</w:t>
            </w:r>
          </w:p>
        </w:tc>
        <w:tc>
          <w:tcPr>
            <w:tcW w:w="0" w:type="auto"/>
            <w:shd w:val="clear" w:color="auto" w:fill="auto"/>
            <w:vAlign w:val="center"/>
          </w:tcPr>
          <w:p w14:paraId="1E1C19C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7158D0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0.930</w:t>
            </w:r>
          </w:p>
        </w:tc>
        <w:tc>
          <w:tcPr>
            <w:tcW w:w="0" w:type="auto"/>
            <w:shd w:val="clear" w:color="auto" w:fill="auto"/>
            <w:vAlign w:val="center"/>
          </w:tcPr>
          <w:p w14:paraId="50D140E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06B3D09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3B54D45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7FF8357D" w14:textId="77777777" w:rsidTr="005903CD">
        <w:trPr>
          <w:jc w:val="center"/>
        </w:trPr>
        <w:tc>
          <w:tcPr>
            <w:tcW w:w="1232" w:type="dxa"/>
            <w:shd w:val="clear" w:color="auto" w:fill="auto"/>
            <w:vAlign w:val="center"/>
          </w:tcPr>
          <w:p w14:paraId="2FD1158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332D93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HSDL2 MIR3134 PTBP3 SUSD1</w:t>
            </w:r>
          </w:p>
        </w:tc>
        <w:tc>
          <w:tcPr>
            <w:tcW w:w="1620" w:type="dxa"/>
            <w:vAlign w:val="center"/>
          </w:tcPr>
          <w:p w14:paraId="50C40DA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rs7024761</w:t>
            </w:r>
          </w:p>
        </w:tc>
        <w:tc>
          <w:tcPr>
            <w:tcW w:w="1442" w:type="dxa"/>
            <w:shd w:val="clear" w:color="auto" w:fill="auto"/>
            <w:vAlign w:val="center"/>
          </w:tcPr>
          <w:p w14:paraId="0C4C0D5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5CA7CAD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1.05 (1.02–1.09)</w:t>
            </w:r>
          </w:p>
        </w:tc>
        <w:tc>
          <w:tcPr>
            <w:tcW w:w="1248" w:type="dxa"/>
            <w:shd w:val="clear" w:color="auto" w:fill="auto"/>
            <w:vAlign w:val="center"/>
          </w:tcPr>
          <w:p w14:paraId="2C1E9CD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0.00648</w:t>
            </w:r>
          </w:p>
        </w:tc>
        <w:tc>
          <w:tcPr>
            <w:tcW w:w="744" w:type="dxa"/>
            <w:shd w:val="clear" w:color="auto" w:fill="auto"/>
            <w:vAlign w:val="center"/>
          </w:tcPr>
          <w:p w14:paraId="2D729C3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20DF12B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8DCD2B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0.913</w:t>
            </w:r>
          </w:p>
        </w:tc>
        <w:tc>
          <w:tcPr>
            <w:tcW w:w="0" w:type="auto"/>
            <w:shd w:val="clear" w:color="auto" w:fill="auto"/>
            <w:vAlign w:val="center"/>
          </w:tcPr>
          <w:p w14:paraId="3A8B813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4E97F5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0.913</w:t>
            </w:r>
          </w:p>
        </w:tc>
        <w:tc>
          <w:tcPr>
            <w:tcW w:w="0" w:type="auto"/>
            <w:shd w:val="clear" w:color="auto" w:fill="auto"/>
            <w:vAlign w:val="center"/>
          </w:tcPr>
          <w:p w14:paraId="5CC7DED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7ABC9F9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31435A9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7E935384" w14:textId="77777777" w:rsidTr="005903CD">
        <w:trPr>
          <w:jc w:val="center"/>
        </w:trPr>
        <w:tc>
          <w:tcPr>
            <w:tcW w:w="1232" w:type="dxa"/>
            <w:shd w:val="clear" w:color="auto" w:fill="auto"/>
            <w:vAlign w:val="center"/>
          </w:tcPr>
          <w:p w14:paraId="7028F14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DBDD83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CRTC3 GABARAPL3 IQGAP1 ZNF774</w:t>
            </w:r>
          </w:p>
        </w:tc>
        <w:tc>
          <w:tcPr>
            <w:tcW w:w="1620" w:type="dxa"/>
            <w:vAlign w:val="center"/>
          </w:tcPr>
          <w:p w14:paraId="271D57B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rs2601187</w:t>
            </w:r>
          </w:p>
        </w:tc>
        <w:tc>
          <w:tcPr>
            <w:tcW w:w="1442" w:type="dxa"/>
            <w:shd w:val="clear" w:color="auto" w:fill="auto"/>
            <w:vAlign w:val="center"/>
          </w:tcPr>
          <w:p w14:paraId="2BBB63F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4EF7F6E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1.05 (1.01–1.08)</w:t>
            </w:r>
          </w:p>
        </w:tc>
        <w:tc>
          <w:tcPr>
            <w:tcW w:w="1248" w:type="dxa"/>
            <w:shd w:val="clear" w:color="auto" w:fill="auto"/>
            <w:vAlign w:val="center"/>
          </w:tcPr>
          <w:p w14:paraId="19C8619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0.006859</w:t>
            </w:r>
          </w:p>
        </w:tc>
        <w:tc>
          <w:tcPr>
            <w:tcW w:w="744" w:type="dxa"/>
            <w:shd w:val="clear" w:color="auto" w:fill="auto"/>
            <w:vAlign w:val="center"/>
          </w:tcPr>
          <w:p w14:paraId="375413D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2F89742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73A92C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0.407</w:t>
            </w:r>
          </w:p>
        </w:tc>
        <w:tc>
          <w:tcPr>
            <w:tcW w:w="0" w:type="auto"/>
            <w:shd w:val="clear" w:color="auto" w:fill="auto"/>
            <w:vAlign w:val="center"/>
          </w:tcPr>
          <w:p w14:paraId="2D1CB6A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4197010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0.407</w:t>
            </w:r>
          </w:p>
        </w:tc>
        <w:tc>
          <w:tcPr>
            <w:tcW w:w="0" w:type="auto"/>
            <w:shd w:val="clear" w:color="auto" w:fill="auto"/>
            <w:vAlign w:val="center"/>
          </w:tcPr>
          <w:p w14:paraId="590F286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358E06D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0.979</w:t>
            </w:r>
          </w:p>
        </w:tc>
        <w:tc>
          <w:tcPr>
            <w:tcW w:w="0" w:type="auto"/>
            <w:shd w:val="clear" w:color="auto" w:fill="auto"/>
            <w:vAlign w:val="center"/>
          </w:tcPr>
          <w:p w14:paraId="24A8E62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6BA0FDE2" w14:textId="77777777" w:rsidTr="005903CD">
        <w:trPr>
          <w:jc w:val="center"/>
        </w:trPr>
        <w:tc>
          <w:tcPr>
            <w:tcW w:w="1232" w:type="dxa"/>
            <w:shd w:val="clear" w:color="auto" w:fill="auto"/>
            <w:vAlign w:val="center"/>
          </w:tcPr>
          <w:p w14:paraId="74F7E2D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4C7387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LOC101927189 LRRC1</w:t>
            </w:r>
          </w:p>
        </w:tc>
        <w:tc>
          <w:tcPr>
            <w:tcW w:w="1620" w:type="dxa"/>
            <w:vAlign w:val="center"/>
          </w:tcPr>
          <w:p w14:paraId="49CEE52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rs4715431</w:t>
            </w:r>
          </w:p>
        </w:tc>
        <w:tc>
          <w:tcPr>
            <w:tcW w:w="1442" w:type="dxa"/>
            <w:shd w:val="clear" w:color="auto" w:fill="auto"/>
            <w:vAlign w:val="center"/>
          </w:tcPr>
          <w:p w14:paraId="213A0FE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4B8067E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1.04 (1.01–1.08)</w:t>
            </w:r>
          </w:p>
        </w:tc>
        <w:tc>
          <w:tcPr>
            <w:tcW w:w="1248" w:type="dxa"/>
            <w:shd w:val="clear" w:color="auto" w:fill="auto"/>
            <w:vAlign w:val="center"/>
          </w:tcPr>
          <w:p w14:paraId="182007F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0.007007</w:t>
            </w:r>
          </w:p>
        </w:tc>
        <w:tc>
          <w:tcPr>
            <w:tcW w:w="744" w:type="dxa"/>
            <w:shd w:val="clear" w:color="auto" w:fill="auto"/>
            <w:vAlign w:val="center"/>
          </w:tcPr>
          <w:p w14:paraId="1FDDE41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1E845F5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74B22D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0.977</w:t>
            </w:r>
          </w:p>
        </w:tc>
        <w:tc>
          <w:tcPr>
            <w:tcW w:w="0" w:type="auto"/>
            <w:shd w:val="clear" w:color="auto" w:fill="auto"/>
            <w:vAlign w:val="center"/>
          </w:tcPr>
          <w:p w14:paraId="78836FF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56B078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0.977</w:t>
            </w:r>
          </w:p>
        </w:tc>
        <w:tc>
          <w:tcPr>
            <w:tcW w:w="0" w:type="auto"/>
            <w:shd w:val="clear" w:color="auto" w:fill="auto"/>
            <w:vAlign w:val="center"/>
          </w:tcPr>
          <w:p w14:paraId="560BE9A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220FAD4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4E77F93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5BC5FD02" w14:textId="77777777" w:rsidTr="005903CD">
        <w:trPr>
          <w:jc w:val="center"/>
        </w:trPr>
        <w:tc>
          <w:tcPr>
            <w:tcW w:w="1232" w:type="dxa"/>
            <w:shd w:val="clear" w:color="auto" w:fill="auto"/>
            <w:vAlign w:val="center"/>
          </w:tcPr>
          <w:p w14:paraId="1A38C2D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E9654D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3841AD8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rs646680</w:t>
            </w:r>
          </w:p>
        </w:tc>
        <w:tc>
          <w:tcPr>
            <w:tcW w:w="1442" w:type="dxa"/>
            <w:shd w:val="clear" w:color="auto" w:fill="auto"/>
            <w:vAlign w:val="center"/>
          </w:tcPr>
          <w:p w14:paraId="4AABADD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37393D7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0.95 (0.92–0.99)</w:t>
            </w:r>
          </w:p>
        </w:tc>
        <w:tc>
          <w:tcPr>
            <w:tcW w:w="1248" w:type="dxa"/>
            <w:shd w:val="clear" w:color="auto" w:fill="auto"/>
            <w:vAlign w:val="center"/>
          </w:tcPr>
          <w:p w14:paraId="29F6E93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0.00723</w:t>
            </w:r>
          </w:p>
        </w:tc>
        <w:tc>
          <w:tcPr>
            <w:tcW w:w="744" w:type="dxa"/>
            <w:shd w:val="clear" w:color="auto" w:fill="auto"/>
            <w:vAlign w:val="center"/>
          </w:tcPr>
          <w:p w14:paraId="005D188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0E81D19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551BD8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0.937</w:t>
            </w:r>
          </w:p>
        </w:tc>
        <w:tc>
          <w:tcPr>
            <w:tcW w:w="0" w:type="auto"/>
            <w:shd w:val="clear" w:color="auto" w:fill="auto"/>
            <w:vAlign w:val="center"/>
          </w:tcPr>
          <w:p w14:paraId="4BE0FD6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166332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0.937</w:t>
            </w:r>
          </w:p>
        </w:tc>
        <w:tc>
          <w:tcPr>
            <w:tcW w:w="0" w:type="auto"/>
            <w:shd w:val="clear" w:color="auto" w:fill="auto"/>
            <w:vAlign w:val="center"/>
          </w:tcPr>
          <w:p w14:paraId="18C55E1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66B7B36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3069895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7B38D81E" w14:textId="77777777" w:rsidTr="005903CD">
        <w:trPr>
          <w:jc w:val="center"/>
        </w:trPr>
        <w:tc>
          <w:tcPr>
            <w:tcW w:w="1232" w:type="dxa"/>
            <w:shd w:val="clear" w:color="auto" w:fill="auto"/>
            <w:vAlign w:val="center"/>
          </w:tcPr>
          <w:p w14:paraId="558816F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0E6928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CCNE1</w:t>
            </w:r>
          </w:p>
        </w:tc>
        <w:tc>
          <w:tcPr>
            <w:tcW w:w="1620" w:type="dxa"/>
            <w:vAlign w:val="center"/>
          </w:tcPr>
          <w:p w14:paraId="0890C5E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rs12609867</w:t>
            </w:r>
          </w:p>
        </w:tc>
        <w:tc>
          <w:tcPr>
            <w:tcW w:w="1442" w:type="dxa"/>
            <w:shd w:val="clear" w:color="auto" w:fill="auto"/>
            <w:vAlign w:val="center"/>
          </w:tcPr>
          <w:p w14:paraId="3504D58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157FA49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0.95 (0.91–0.99)</w:t>
            </w:r>
          </w:p>
        </w:tc>
        <w:tc>
          <w:tcPr>
            <w:tcW w:w="1248" w:type="dxa"/>
            <w:shd w:val="clear" w:color="auto" w:fill="auto"/>
            <w:vAlign w:val="center"/>
          </w:tcPr>
          <w:p w14:paraId="5CDAB9F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0.00743</w:t>
            </w:r>
          </w:p>
        </w:tc>
        <w:tc>
          <w:tcPr>
            <w:tcW w:w="744" w:type="dxa"/>
            <w:shd w:val="clear" w:color="auto" w:fill="auto"/>
            <w:vAlign w:val="center"/>
          </w:tcPr>
          <w:p w14:paraId="4E1DACB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637712B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A14C49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0.937</w:t>
            </w:r>
          </w:p>
        </w:tc>
        <w:tc>
          <w:tcPr>
            <w:tcW w:w="0" w:type="auto"/>
            <w:shd w:val="clear" w:color="auto" w:fill="auto"/>
            <w:vAlign w:val="center"/>
          </w:tcPr>
          <w:p w14:paraId="39C7198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62BBBE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0.937</w:t>
            </w:r>
          </w:p>
        </w:tc>
        <w:tc>
          <w:tcPr>
            <w:tcW w:w="0" w:type="auto"/>
            <w:shd w:val="clear" w:color="auto" w:fill="auto"/>
            <w:vAlign w:val="center"/>
          </w:tcPr>
          <w:p w14:paraId="76D4F8B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6356763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0702385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0B3A2A8F" w14:textId="77777777" w:rsidTr="005903CD">
        <w:trPr>
          <w:jc w:val="center"/>
        </w:trPr>
        <w:tc>
          <w:tcPr>
            <w:tcW w:w="1232" w:type="dxa"/>
            <w:shd w:val="clear" w:color="auto" w:fill="auto"/>
            <w:vAlign w:val="center"/>
          </w:tcPr>
          <w:p w14:paraId="4EC7E7A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60F4CD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NOS1AP OLFML2B</w:t>
            </w:r>
          </w:p>
        </w:tc>
        <w:tc>
          <w:tcPr>
            <w:tcW w:w="1620" w:type="dxa"/>
            <w:vAlign w:val="center"/>
          </w:tcPr>
          <w:p w14:paraId="74036CA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rs75192393</w:t>
            </w:r>
          </w:p>
        </w:tc>
        <w:tc>
          <w:tcPr>
            <w:tcW w:w="1442" w:type="dxa"/>
            <w:shd w:val="clear" w:color="auto" w:fill="auto"/>
            <w:vAlign w:val="center"/>
          </w:tcPr>
          <w:p w14:paraId="426D3F3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741F833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1.07 (1.02–1.12)</w:t>
            </w:r>
          </w:p>
        </w:tc>
        <w:tc>
          <w:tcPr>
            <w:tcW w:w="1248" w:type="dxa"/>
            <w:shd w:val="clear" w:color="auto" w:fill="auto"/>
            <w:vAlign w:val="center"/>
          </w:tcPr>
          <w:p w14:paraId="77F8B09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0.007697</w:t>
            </w:r>
          </w:p>
        </w:tc>
        <w:tc>
          <w:tcPr>
            <w:tcW w:w="744" w:type="dxa"/>
            <w:shd w:val="clear" w:color="auto" w:fill="auto"/>
            <w:vAlign w:val="center"/>
          </w:tcPr>
          <w:p w14:paraId="1A9B56E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5462228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3D4695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0.787</w:t>
            </w:r>
          </w:p>
        </w:tc>
        <w:tc>
          <w:tcPr>
            <w:tcW w:w="0" w:type="auto"/>
            <w:shd w:val="clear" w:color="auto" w:fill="auto"/>
            <w:vAlign w:val="center"/>
          </w:tcPr>
          <w:p w14:paraId="16DB157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DD23EC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0.787</w:t>
            </w:r>
          </w:p>
        </w:tc>
        <w:tc>
          <w:tcPr>
            <w:tcW w:w="0" w:type="auto"/>
            <w:shd w:val="clear" w:color="auto" w:fill="auto"/>
            <w:vAlign w:val="center"/>
          </w:tcPr>
          <w:p w14:paraId="35C04BD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2D2B2DD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0.993</w:t>
            </w:r>
          </w:p>
        </w:tc>
        <w:tc>
          <w:tcPr>
            <w:tcW w:w="0" w:type="auto"/>
            <w:shd w:val="clear" w:color="auto" w:fill="auto"/>
            <w:vAlign w:val="center"/>
          </w:tcPr>
          <w:p w14:paraId="6C8A285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4ECCBE1B" w14:textId="77777777" w:rsidTr="005903CD">
        <w:trPr>
          <w:jc w:val="center"/>
        </w:trPr>
        <w:tc>
          <w:tcPr>
            <w:tcW w:w="1232" w:type="dxa"/>
            <w:shd w:val="clear" w:color="auto" w:fill="auto"/>
            <w:vAlign w:val="center"/>
          </w:tcPr>
          <w:p w14:paraId="517F762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21E4BDF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 xml:space="preserve">KDM4A KDM4A-AS1 LOC101929592 </w:t>
            </w:r>
          </w:p>
          <w:p w14:paraId="5F577F1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MIR6079 PTPRF ST3GAL3</w:t>
            </w:r>
          </w:p>
        </w:tc>
        <w:tc>
          <w:tcPr>
            <w:tcW w:w="1620" w:type="dxa"/>
            <w:vAlign w:val="center"/>
          </w:tcPr>
          <w:p w14:paraId="3AB4A76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rs79857083</w:t>
            </w:r>
          </w:p>
        </w:tc>
        <w:tc>
          <w:tcPr>
            <w:tcW w:w="1442" w:type="dxa"/>
            <w:shd w:val="clear" w:color="auto" w:fill="auto"/>
            <w:vAlign w:val="center"/>
          </w:tcPr>
          <w:p w14:paraId="3F87A7E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5242638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1.04 (1.01–1.08)</w:t>
            </w:r>
          </w:p>
        </w:tc>
        <w:tc>
          <w:tcPr>
            <w:tcW w:w="1248" w:type="dxa"/>
            <w:shd w:val="clear" w:color="auto" w:fill="auto"/>
            <w:vAlign w:val="center"/>
          </w:tcPr>
          <w:p w14:paraId="57F0F48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0.007758</w:t>
            </w:r>
          </w:p>
        </w:tc>
        <w:tc>
          <w:tcPr>
            <w:tcW w:w="744" w:type="dxa"/>
            <w:shd w:val="clear" w:color="auto" w:fill="auto"/>
            <w:vAlign w:val="center"/>
          </w:tcPr>
          <w:p w14:paraId="51E0D71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39A9AD6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D6F47C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0.977</w:t>
            </w:r>
          </w:p>
        </w:tc>
        <w:tc>
          <w:tcPr>
            <w:tcW w:w="0" w:type="auto"/>
            <w:shd w:val="clear" w:color="auto" w:fill="auto"/>
            <w:vAlign w:val="center"/>
          </w:tcPr>
          <w:p w14:paraId="7120751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538626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0.977</w:t>
            </w:r>
          </w:p>
        </w:tc>
        <w:tc>
          <w:tcPr>
            <w:tcW w:w="0" w:type="auto"/>
            <w:shd w:val="clear" w:color="auto" w:fill="auto"/>
            <w:vAlign w:val="center"/>
          </w:tcPr>
          <w:p w14:paraId="5F24A14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1B4BE4A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4990B06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79BA5015" w14:textId="77777777" w:rsidTr="005903CD">
        <w:trPr>
          <w:jc w:val="center"/>
        </w:trPr>
        <w:tc>
          <w:tcPr>
            <w:tcW w:w="1232" w:type="dxa"/>
            <w:shd w:val="clear" w:color="auto" w:fill="auto"/>
            <w:vAlign w:val="center"/>
          </w:tcPr>
          <w:p w14:paraId="1FA5E55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3A5C9BD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0DD3616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rs142968358</w:t>
            </w:r>
          </w:p>
        </w:tc>
        <w:tc>
          <w:tcPr>
            <w:tcW w:w="1442" w:type="dxa"/>
            <w:shd w:val="clear" w:color="auto" w:fill="auto"/>
            <w:vAlign w:val="center"/>
          </w:tcPr>
          <w:p w14:paraId="014C34D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G</w:t>
            </w:r>
          </w:p>
        </w:tc>
        <w:tc>
          <w:tcPr>
            <w:tcW w:w="1466" w:type="dxa"/>
            <w:shd w:val="clear" w:color="auto" w:fill="auto"/>
            <w:vAlign w:val="center"/>
          </w:tcPr>
          <w:p w14:paraId="6392D03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1.04 (1.01–1.07)</w:t>
            </w:r>
          </w:p>
        </w:tc>
        <w:tc>
          <w:tcPr>
            <w:tcW w:w="1248" w:type="dxa"/>
            <w:shd w:val="clear" w:color="auto" w:fill="auto"/>
            <w:vAlign w:val="center"/>
          </w:tcPr>
          <w:p w14:paraId="124B118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0.007789</w:t>
            </w:r>
          </w:p>
        </w:tc>
        <w:tc>
          <w:tcPr>
            <w:tcW w:w="744" w:type="dxa"/>
            <w:shd w:val="clear" w:color="auto" w:fill="auto"/>
            <w:vAlign w:val="center"/>
          </w:tcPr>
          <w:p w14:paraId="64ECE9F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6FD7CAB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487EA1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0.873</w:t>
            </w:r>
          </w:p>
        </w:tc>
        <w:tc>
          <w:tcPr>
            <w:tcW w:w="0" w:type="auto"/>
            <w:shd w:val="clear" w:color="auto" w:fill="auto"/>
            <w:vAlign w:val="center"/>
          </w:tcPr>
          <w:p w14:paraId="2D2BCBD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43706D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0.873</w:t>
            </w:r>
          </w:p>
        </w:tc>
        <w:tc>
          <w:tcPr>
            <w:tcW w:w="0" w:type="auto"/>
            <w:shd w:val="clear" w:color="auto" w:fill="auto"/>
            <w:vAlign w:val="center"/>
          </w:tcPr>
          <w:p w14:paraId="4E0F226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35A6B1C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shd w:val="clear" w:color="auto" w:fill="auto"/>
            <w:vAlign w:val="center"/>
          </w:tcPr>
          <w:p w14:paraId="56FE6D7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014BD2F4" w14:textId="77777777" w:rsidTr="005903CD">
        <w:trPr>
          <w:jc w:val="center"/>
        </w:trPr>
        <w:tc>
          <w:tcPr>
            <w:tcW w:w="1232" w:type="dxa"/>
            <w:shd w:val="clear" w:color="auto" w:fill="auto"/>
            <w:vAlign w:val="center"/>
          </w:tcPr>
          <w:p w14:paraId="7B9F3E5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2728AF6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C3orf30 IGSF11 IGSF11-AS1 UPK1B</w:t>
            </w:r>
          </w:p>
        </w:tc>
        <w:tc>
          <w:tcPr>
            <w:tcW w:w="1620" w:type="dxa"/>
            <w:vAlign w:val="center"/>
          </w:tcPr>
          <w:p w14:paraId="5EDD199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rs1102586</w:t>
            </w:r>
          </w:p>
        </w:tc>
        <w:tc>
          <w:tcPr>
            <w:tcW w:w="1442" w:type="dxa"/>
            <w:shd w:val="clear" w:color="auto" w:fill="auto"/>
            <w:vAlign w:val="center"/>
          </w:tcPr>
          <w:p w14:paraId="632BB1A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1E4A96C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1.06 (1.02–1.10)</w:t>
            </w:r>
          </w:p>
        </w:tc>
        <w:tc>
          <w:tcPr>
            <w:tcW w:w="1248" w:type="dxa"/>
            <w:shd w:val="clear" w:color="auto" w:fill="auto"/>
            <w:vAlign w:val="center"/>
          </w:tcPr>
          <w:p w14:paraId="2E862A1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0.007844</w:t>
            </w:r>
          </w:p>
        </w:tc>
        <w:tc>
          <w:tcPr>
            <w:tcW w:w="744" w:type="dxa"/>
            <w:shd w:val="clear" w:color="auto" w:fill="auto"/>
            <w:vAlign w:val="center"/>
          </w:tcPr>
          <w:p w14:paraId="6C0A05E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5792572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427196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0.672</w:t>
            </w:r>
          </w:p>
        </w:tc>
        <w:tc>
          <w:tcPr>
            <w:tcW w:w="0" w:type="auto"/>
            <w:shd w:val="clear" w:color="auto" w:fill="auto"/>
            <w:vAlign w:val="center"/>
          </w:tcPr>
          <w:p w14:paraId="0B06B69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B97E32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0.672</w:t>
            </w:r>
          </w:p>
        </w:tc>
        <w:tc>
          <w:tcPr>
            <w:tcW w:w="0" w:type="auto"/>
            <w:shd w:val="clear" w:color="auto" w:fill="auto"/>
            <w:vAlign w:val="center"/>
          </w:tcPr>
          <w:p w14:paraId="2CF2F5C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7FCC01F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0.990</w:t>
            </w:r>
          </w:p>
        </w:tc>
        <w:tc>
          <w:tcPr>
            <w:tcW w:w="0" w:type="auto"/>
            <w:shd w:val="clear" w:color="auto" w:fill="auto"/>
            <w:vAlign w:val="center"/>
          </w:tcPr>
          <w:p w14:paraId="5073B0A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648A203E" w14:textId="77777777" w:rsidTr="005903CD">
        <w:trPr>
          <w:jc w:val="center"/>
        </w:trPr>
        <w:tc>
          <w:tcPr>
            <w:tcW w:w="1232" w:type="dxa"/>
            <w:shd w:val="clear" w:color="auto" w:fill="auto"/>
            <w:vAlign w:val="center"/>
          </w:tcPr>
          <w:p w14:paraId="54E8928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94A7EF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39F4BB7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chr11_98107192_D</w:t>
            </w:r>
          </w:p>
        </w:tc>
        <w:tc>
          <w:tcPr>
            <w:tcW w:w="1442" w:type="dxa"/>
            <w:shd w:val="clear" w:color="auto" w:fill="auto"/>
            <w:vAlign w:val="center"/>
          </w:tcPr>
          <w:p w14:paraId="7CC7BA6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D vs. I</w:t>
            </w:r>
          </w:p>
        </w:tc>
        <w:tc>
          <w:tcPr>
            <w:tcW w:w="1466" w:type="dxa"/>
            <w:shd w:val="clear" w:color="auto" w:fill="auto"/>
            <w:vAlign w:val="center"/>
          </w:tcPr>
          <w:p w14:paraId="1548331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1.04 (1.01–1.08)</w:t>
            </w:r>
          </w:p>
        </w:tc>
        <w:tc>
          <w:tcPr>
            <w:tcW w:w="1248" w:type="dxa"/>
            <w:shd w:val="clear" w:color="auto" w:fill="auto"/>
            <w:vAlign w:val="center"/>
          </w:tcPr>
          <w:p w14:paraId="0DDD532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0.00785</w:t>
            </w:r>
          </w:p>
        </w:tc>
        <w:tc>
          <w:tcPr>
            <w:tcW w:w="744" w:type="dxa"/>
            <w:shd w:val="clear" w:color="auto" w:fill="auto"/>
            <w:vAlign w:val="center"/>
          </w:tcPr>
          <w:p w14:paraId="7ECC99F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0A3AC66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BD985F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0.977</w:t>
            </w:r>
          </w:p>
        </w:tc>
        <w:tc>
          <w:tcPr>
            <w:tcW w:w="0" w:type="auto"/>
            <w:shd w:val="clear" w:color="auto" w:fill="auto"/>
            <w:vAlign w:val="center"/>
          </w:tcPr>
          <w:p w14:paraId="32F5A2A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46D006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0.977</w:t>
            </w:r>
          </w:p>
        </w:tc>
        <w:tc>
          <w:tcPr>
            <w:tcW w:w="0" w:type="auto"/>
            <w:shd w:val="clear" w:color="auto" w:fill="auto"/>
            <w:vAlign w:val="center"/>
          </w:tcPr>
          <w:p w14:paraId="34B4A02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10707E8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46B3387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0A78DC6F" w14:textId="77777777" w:rsidTr="005903CD">
        <w:trPr>
          <w:jc w:val="center"/>
        </w:trPr>
        <w:tc>
          <w:tcPr>
            <w:tcW w:w="1232" w:type="dxa"/>
            <w:shd w:val="clear" w:color="auto" w:fill="auto"/>
            <w:vAlign w:val="center"/>
          </w:tcPr>
          <w:p w14:paraId="2203E3C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A455F4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C9orf135</w:t>
            </w:r>
          </w:p>
        </w:tc>
        <w:tc>
          <w:tcPr>
            <w:tcW w:w="1620" w:type="dxa"/>
            <w:vAlign w:val="center"/>
          </w:tcPr>
          <w:p w14:paraId="2264B31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rs76014157</w:t>
            </w:r>
          </w:p>
        </w:tc>
        <w:tc>
          <w:tcPr>
            <w:tcW w:w="1442" w:type="dxa"/>
            <w:shd w:val="clear" w:color="auto" w:fill="auto"/>
            <w:vAlign w:val="center"/>
          </w:tcPr>
          <w:p w14:paraId="0C36FE6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34C9893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0.90 (0.82–0.98)</w:t>
            </w:r>
          </w:p>
        </w:tc>
        <w:tc>
          <w:tcPr>
            <w:tcW w:w="1248" w:type="dxa"/>
            <w:shd w:val="clear" w:color="auto" w:fill="auto"/>
            <w:vAlign w:val="center"/>
          </w:tcPr>
          <w:p w14:paraId="32A28CE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0.007946</w:t>
            </w:r>
          </w:p>
        </w:tc>
        <w:tc>
          <w:tcPr>
            <w:tcW w:w="744" w:type="dxa"/>
            <w:shd w:val="clear" w:color="auto" w:fill="auto"/>
            <w:vAlign w:val="center"/>
          </w:tcPr>
          <w:p w14:paraId="2104460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0.962</w:t>
            </w:r>
          </w:p>
        </w:tc>
        <w:tc>
          <w:tcPr>
            <w:tcW w:w="745" w:type="dxa"/>
            <w:shd w:val="clear" w:color="auto" w:fill="auto"/>
            <w:vAlign w:val="center"/>
          </w:tcPr>
          <w:p w14:paraId="3C0002D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778D83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0.941</w:t>
            </w:r>
          </w:p>
        </w:tc>
        <w:tc>
          <w:tcPr>
            <w:tcW w:w="0" w:type="auto"/>
            <w:shd w:val="clear" w:color="auto" w:fill="auto"/>
            <w:vAlign w:val="center"/>
          </w:tcPr>
          <w:p w14:paraId="220B194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ED5C98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0.939</w:t>
            </w:r>
          </w:p>
        </w:tc>
        <w:tc>
          <w:tcPr>
            <w:tcW w:w="0" w:type="auto"/>
            <w:shd w:val="clear" w:color="auto" w:fill="auto"/>
            <w:vAlign w:val="center"/>
          </w:tcPr>
          <w:p w14:paraId="0AA223B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094179E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shd w:val="clear" w:color="auto" w:fill="auto"/>
            <w:vAlign w:val="center"/>
          </w:tcPr>
          <w:p w14:paraId="2FEF4D6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1919802" w14:textId="77777777" w:rsidTr="005903CD">
        <w:trPr>
          <w:jc w:val="center"/>
        </w:trPr>
        <w:tc>
          <w:tcPr>
            <w:tcW w:w="1232" w:type="dxa"/>
            <w:shd w:val="clear" w:color="auto" w:fill="auto"/>
            <w:vAlign w:val="center"/>
          </w:tcPr>
          <w:p w14:paraId="59AD3F6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6662B4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7897535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rs6437449</w:t>
            </w:r>
          </w:p>
        </w:tc>
        <w:tc>
          <w:tcPr>
            <w:tcW w:w="1442" w:type="dxa"/>
            <w:shd w:val="clear" w:color="auto" w:fill="auto"/>
            <w:vAlign w:val="center"/>
          </w:tcPr>
          <w:p w14:paraId="6064A61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1045964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1.07 (1.02–1.11)</w:t>
            </w:r>
          </w:p>
        </w:tc>
        <w:tc>
          <w:tcPr>
            <w:tcW w:w="1248" w:type="dxa"/>
            <w:shd w:val="clear" w:color="auto" w:fill="auto"/>
            <w:vAlign w:val="center"/>
          </w:tcPr>
          <w:p w14:paraId="58A20EC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0.008708</w:t>
            </w:r>
          </w:p>
        </w:tc>
        <w:tc>
          <w:tcPr>
            <w:tcW w:w="744" w:type="dxa"/>
            <w:shd w:val="clear" w:color="auto" w:fill="auto"/>
            <w:vAlign w:val="center"/>
          </w:tcPr>
          <w:p w14:paraId="5C1E005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05FF38B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B2E64D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0.232</w:t>
            </w:r>
          </w:p>
        </w:tc>
        <w:tc>
          <w:tcPr>
            <w:tcW w:w="0" w:type="auto"/>
            <w:shd w:val="clear" w:color="auto" w:fill="auto"/>
            <w:vAlign w:val="center"/>
          </w:tcPr>
          <w:p w14:paraId="2DDE9E9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shd w:val="clear" w:color="auto" w:fill="auto"/>
            <w:vAlign w:val="center"/>
          </w:tcPr>
          <w:p w14:paraId="5075BEB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0.232</w:t>
            </w:r>
          </w:p>
        </w:tc>
        <w:tc>
          <w:tcPr>
            <w:tcW w:w="0" w:type="auto"/>
            <w:shd w:val="clear" w:color="auto" w:fill="auto"/>
            <w:vAlign w:val="center"/>
          </w:tcPr>
          <w:p w14:paraId="502292D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tcBorders>
              <w:left w:val="nil"/>
            </w:tcBorders>
            <w:shd w:val="clear" w:color="auto" w:fill="auto"/>
            <w:vAlign w:val="center"/>
          </w:tcPr>
          <w:p w14:paraId="59679DC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0.945</w:t>
            </w:r>
          </w:p>
        </w:tc>
        <w:tc>
          <w:tcPr>
            <w:tcW w:w="0" w:type="auto"/>
            <w:shd w:val="clear" w:color="auto" w:fill="auto"/>
            <w:vAlign w:val="center"/>
          </w:tcPr>
          <w:p w14:paraId="771C3E5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D1339FD" w14:textId="77777777" w:rsidTr="005903CD">
        <w:trPr>
          <w:jc w:val="center"/>
        </w:trPr>
        <w:tc>
          <w:tcPr>
            <w:tcW w:w="1232" w:type="dxa"/>
            <w:shd w:val="clear" w:color="auto" w:fill="auto"/>
            <w:vAlign w:val="center"/>
          </w:tcPr>
          <w:p w14:paraId="198141F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ECBA3C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MYO5A</w:t>
            </w:r>
          </w:p>
        </w:tc>
        <w:tc>
          <w:tcPr>
            <w:tcW w:w="1620" w:type="dxa"/>
            <w:vAlign w:val="center"/>
          </w:tcPr>
          <w:p w14:paraId="3555D77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chr15_52811815_D</w:t>
            </w:r>
          </w:p>
        </w:tc>
        <w:tc>
          <w:tcPr>
            <w:tcW w:w="1442" w:type="dxa"/>
            <w:shd w:val="clear" w:color="auto" w:fill="auto"/>
            <w:vAlign w:val="center"/>
          </w:tcPr>
          <w:p w14:paraId="3938AEF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I vs. D</w:t>
            </w:r>
          </w:p>
        </w:tc>
        <w:tc>
          <w:tcPr>
            <w:tcW w:w="1466" w:type="dxa"/>
            <w:shd w:val="clear" w:color="auto" w:fill="auto"/>
            <w:vAlign w:val="center"/>
          </w:tcPr>
          <w:p w14:paraId="4E9D7B1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0.90 (0.81–0.98)</w:t>
            </w:r>
          </w:p>
        </w:tc>
        <w:tc>
          <w:tcPr>
            <w:tcW w:w="1248" w:type="dxa"/>
            <w:shd w:val="clear" w:color="auto" w:fill="auto"/>
            <w:vAlign w:val="center"/>
          </w:tcPr>
          <w:p w14:paraId="0A8926F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0.008799</w:t>
            </w:r>
          </w:p>
        </w:tc>
        <w:tc>
          <w:tcPr>
            <w:tcW w:w="744" w:type="dxa"/>
            <w:shd w:val="clear" w:color="auto" w:fill="auto"/>
            <w:vAlign w:val="center"/>
          </w:tcPr>
          <w:p w14:paraId="4AA9596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0.962</w:t>
            </w:r>
          </w:p>
        </w:tc>
        <w:tc>
          <w:tcPr>
            <w:tcW w:w="745" w:type="dxa"/>
            <w:shd w:val="clear" w:color="auto" w:fill="auto"/>
            <w:vAlign w:val="center"/>
          </w:tcPr>
          <w:p w14:paraId="5DD7A5A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4FBAED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0.941</w:t>
            </w:r>
          </w:p>
        </w:tc>
        <w:tc>
          <w:tcPr>
            <w:tcW w:w="0" w:type="auto"/>
            <w:shd w:val="clear" w:color="auto" w:fill="auto"/>
            <w:vAlign w:val="center"/>
          </w:tcPr>
          <w:p w14:paraId="366F7BD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DEFE6F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0.939</w:t>
            </w:r>
          </w:p>
        </w:tc>
        <w:tc>
          <w:tcPr>
            <w:tcW w:w="0" w:type="auto"/>
            <w:shd w:val="clear" w:color="auto" w:fill="auto"/>
            <w:vAlign w:val="center"/>
          </w:tcPr>
          <w:p w14:paraId="277C5A1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6899CFF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shd w:val="clear" w:color="auto" w:fill="auto"/>
            <w:vAlign w:val="center"/>
          </w:tcPr>
          <w:p w14:paraId="6FCD2BB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392A3F2" w14:textId="77777777" w:rsidTr="005903CD">
        <w:trPr>
          <w:jc w:val="center"/>
        </w:trPr>
        <w:tc>
          <w:tcPr>
            <w:tcW w:w="1232" w:type="dxa"/>
            <w:shd w:val="clear" w:color="auto" w:fill="auto"/>
            <w:vAlign w:val="center"/>
          </w:tcPr>
          <w:p w14:paraId="55A47A6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21F86C9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526A353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rs9466619</w:t>
            </w:r>
          </w:p>
        </w:tc>
        <w:tc>
          <w:tcPr>
            <w:tcW w:w="1442" w:type="dxa"/>
            <w:shd w:val="clear" w:color="auto" w:fill="auto"/>
            <w:vAlign w:val="center"/>
          </w:tcPr>
          <w:p w14:paraId="4F887BC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4202A59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0.95 (0.92–0.99)</w:t>
            </w:r>
          </w:p>
        </w:tc>
        <w:tc>
          <w:tcPr>
            <w:tcW w:w="1248" w:type="dxa"/>
            <w:shd w:val="clear" w:color="auto" w:fill="auto"/>
            <w:vAlign w:val="center"/>
          </w:tcPr>
          <w:p w14:paraId="7A967EB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0.009071</w:t>
            </w:r>
          </w:p>
        </w:tc>
        <w:tc>
          <w:tcPr>
            <w:tcW w:w="744" w:type="dxa"/>
            <w:shd w:val="clear" w:color="auto" w:fill="auto"/>
            <w:vAlign w:val="center"/>
          </w:tcPr>
          <w:p w14:paraId="7A87566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350A318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31B54A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0.937</w:t>
            </w:r>
          </w:p>
        </w:tc>
        <w:tc>
          <w:tcPr>
            <w:tcW w:w="0" w:type="auto"/>
            <w:shd w:val="clear" w:color="auto" w:fill="auto"/>
            <w:vAlign w:val="center"/>
          </w:tcPr>
          <w:p w14:paraId="2A8C26A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DB371D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0.937</w:t>
            </w:r>
          </w:p>
        </w:tc>
        <w:tc>
          <w:tcPr>
            <w:tcW w:w="0" w:type="auto"/>
            <w:shd w:val="clear" w:color="auto" w:fill="auto"/>
            <w:vAlign w:val="center"/>
          </w:tcPr>
          <w:p w14:paraId="48222BA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61F17F8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08B56FE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DC64C86" w14:textId="77777777" w:rsidTr="005903CD">
        <w:trPr>
          <w:jc w:val="center"/>
        </w:trPr>
        <w:tc>
          <w:tcPr>
            <w:tcW w:w="1232" w:type="dxa"/>
            <w:shd w:val="clear" w:color="auto" w:fill="auto"/>
            <w:vAlign w:val="center"/>
          </w:tcPr>
          <w:p w14:paraId="1BA8492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220AB5D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0FEE785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rs6117854</w:t>
            </w:r>
          </w:p>
        </w:tc>
        <w:tc>
          <w:tcPr>
            <w:tcW w:w="1442" w:type="dxa"/>
            <w:shd w:val="clear" w:color="auto" w:fill="auto"/>
            <w:vAlign w:val="center"/>
          </w:tcPr>
          <w:p w14:paraId="4A8C1BF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7C18C11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0.96 (0.93–0.99)</w:t>
            </w:r>
          </w:p>
        </w:tc>
        <w:tc>
          <w:tcPr>
            <w:tcW w:w="1248" w:type="dxa"/>
            <w:shd w:val="clear" w:color="auto" w:fill="auto"/>
            <w:vAlign w:val="center"/>
          </w:tcPr>
          <w:p w14:paraId="5CB3A52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0.01012</w:t>
            </w:r>
          </w:p>
        </w:tc>
        <w:tc>
          <w:tcPr>
            <w:tcW w:w="744" w:type="dxa"/>
            <w:shd w:val="clear" w:color="auto" w:fill="auto"/>
            <w:vAlign w:val="center"/>
          </w:tcPr>
          <w:p w14:paraId="72D4C73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67EBDD0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E8B312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0.903</w:t>
            </w:r>
          </w:p>
        </w:tc>
        <w:tc>
          <w:tcPr>
            <w:tcW w:w="0" w:type="auto"/>
            <w:shd w:val="clear" w:color="auto" w:fill="auto"/>
            <w:vAlign w:val="center"/>
          </w:tcPr>
          <w:p w14:paraId="1CEA912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DD0083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0.903</w:t>
            </w:r>
          </w:p>
        </w:tc>
        <w:tc>
          <w:tcPr>
            <w:tcW w:w="0" w:type="auto"/>
            <w:shd w:val="clear" w:color="auto" w:fill="auto"/>
            <w:vAlign w:val="center"/>
          </w:tcPr>
          <w:p w14:paraId="60D73D6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3C5A9C9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7B35107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5D5EABD9" w14:textId="77777777" w:rsidTr="005903CD">
        <w:trPr>
          <w:jc w:val="center"/>
        </w:trPr>
        <w:tc>
          <w:tcPr>
            <w:tcW w:w="1232" w:type="dxa"/>
            <w:shd w:val="clear" w:color="auto" w:fill="auto"/>
            <w:vAlign w:val="center"/>
          </w:tcPr>
          <w:p w14:paraId="7B7284A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358AC1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C7orf33</w:t>
            </w:r>
          </w:p>
        </w:tc>
        <w:tc>
          <w:tcPr>
            <w:tcW w:w="1620" w:type="dxa"/>
            <w:vAlign w:val="center"/>
          </w:tcPr>
          <w:p w14:paraId="2BCE3CD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rs6955951</w:t>
            </w:r>
          </w:p>
        </w:tc>
        <w:tc>
          <w:tcPr>
            <w:tcW w:w="1442" w:type="dxa"/>
            <w:shd w:val="clear" w:color="auto" w:fill="auto"/>
            <w:vAlign w:val="center"/>
          </w:tcPr>
          <w:p w14:paraId="2200687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T</w:t>
            </w:r>
          </w:p>
        </w:tc>
        <w:tc>
          <w:tcPr>
            <w:tcW w:w="1466" w:type="dxa"/>
            <w:shd w:val="clear" w:color="auto" w:fill="auto"/>
            <w:vAlign w:val="center"/>
          </w:tcPr>
          <w:p w14:paraId="04B4295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1.04 (1.01–1.07)</w:t>
            </w:r>
          </w:p>
        </w:tc>
        <w:tc>
          <w:tcPr>
            <w:tcW w:w="1248" w:type="dxa"/>
            <w:shd w:val="clear" w:color="auto" w:fill="auto"/>
            <w:vAlign w:val="center"/>
          </w:tcPr>
          <w:p w14:paraId="0EA3E55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0.01015</w:t>
            </w:r>
          </w:p>
        </w:tc>
        <w:tc>
          <w:tcPr>
            <w:tcW w:w="744" w:type="dxa"/>
            <w:shd w:val="clear" w:color="auto" w:fill="auto"/>
            <w:vAlign w:val="center"/>
          </w:tcPr>
          <w:p w14:paraId="40A1636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0A6EBCB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54958B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0.873</w:t>
            </w:r>
          </w:p>
        </w:tc>
        <w:tc>
          <w:tcPr>
            <w:tcW w:w="0" w:type="auto"/>
            <w:shd w:val="clear" w:color="auto" w:fill="auto"/>
            <w:vAlign w:val="center"/>
          </w:tcPr>
          <w:p w14:paraId="79DE62B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37CE8D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0.873</w:t>
            </w:r>
          </w:p>
        </w:tc>
        <w:tc>
          <w:tcPr>
            <w:tcW w:w="0" w:type="auto"/>
            <w:shd w:val="clear" w:color="auto" w:fill="auto"/>
            <w:vAlign w:val="center"/>
          </w:tcPr>
          <w:p w14:paraId="49FD06A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0AF3FA6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shd w:val="clear" w:color="auto" w:fill="auto"/>
            <w:vAlign w:val="center"/>
          </w:tcPr>
          <w:p w14:paraId="4CD9DF7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45EBE054" w14:textId="77777777" w:rsidTr="005903CD">
        <w:trPr>
          <w:jc w:val="center"/>
        </w:trPr>
        <w:tc>
          <w:tcPr>
            <w:tcW w:w="1232" w:type="dxa"/>
            <w:shd w:val="clear" w:color="auto" w:fill="auto"/>
            <w:vAlign w:val="center"/>
          </w:tcPr>
          <w:p w14:paraId="13F398F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33F521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LHX6</w:t>
            </w:r>
          </w:p>
        </w:tc>
        <w:tc>
          <w:tcPr>
            <w:tcW w:w="1620" w:type="dxa"/>
            <w:vAlign w:val="center"/>
          </w:tcPr>
          <w:p w14:paraId="2F3CC52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rs72767788</w:t>
            </w:r>
          </w:p>
        </w:tc>
        <w:tc>
          <w:tcPr>
            <w:tcW w:w="1442" w:type="dxa"/>
            <w:shd w:val="clear" w:color="auto" w:fill="auto"/>
            <w:vAlign w:val="center"/>
          </w:tcPr>
          <w:p w14:paraId="496319C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C</w:t>
            </w:r>
          </w:p>
        </w:tc>
        <w:tc>
          <w:tcPr>
            <w:tcW w:w="1466" w:type="dxa"/>
            <w:shd w:val="clear" w:color="auto" w:fill="auto"/>
            <w:vAlign w:val="center"/>
          </w:tcPr>
          <w:p w14:paraId="79E06D6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0.95 (0.91–0.99)</w:t>
            </w:r>
          </w:p>
        </w:tc>
        <w:tc>
          <w:tcPr>
            <w:tcW w:w="1248" w:type="dxa"/>
            <w:shd w:val="clear" w:color="auto" w:fill="auto"/>
            <w:vAlign w:val="center"/>
          </w:tcPr>
          <w:p w14:paraId="31D3377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0.01093</w:t>
            </w:r>
          </w:p>
        </w:tc>
        <w:tc>
          <w:tcPr>
            <w:tcW w:w="744" w:type="dxa"/>
            <w:shd w:val="clear" w:color="auto" w:fill="auto"/>
            <w:vAlign w:val="center"/>
          </w:tcPr>
          <w:p w14:paraId="0F0442C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31827EA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6415C2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0.937</w:t>
            </w:r>
          </w:p>
        </w:tc>
        <w:tc>
          <w:tcPr>
            <w:tcW w:w="0" w:type="auto"/>
            <w:shd w:val="clear" w:color="auto" w:fill="auto"/>
            <w:vAlign w:val="center"/>
          </w:tcPr>
          <w:p w14:paraId="447A1B3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B71EF8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0.937</w:t>
            </w:r>
          </w:p>
        </w:tc>
        <w:tc>
          <w:tcPr>
            <w:tcW w:w="0" w:type="auto"/>
            <w:shd w:val="clear" w:color="auto" w:fill="auto"/>
            <w:vAlign w:val="center"/>
          </w:tcPr>
          <w:p w14:paraId="7D0002B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0475D29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371BF0A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0A4763B8" w14:textId="77777777" w:rsidTr="005903CD">
        <w:trPr>
          <w:jc w:val="center"/>
        </w:trPr>
        <w:tc>
          <w:tcPr>
            <w:tcW w:w="1232" w:type="dxa"/>
            <w:shd w:val="clear" w:color="auto" w:fill="auto"/>
            <w:vAlign w:val="center"/>
          </w:tcPr>
          <w:p w14:paraId="0509D00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47F853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0B27ABC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rs2028664</w:t>
            </w:r>
          </w:p>
        </w:tc>
        <w:tc>
          <w:tcPr>
            <w:tcW w:w="1442" w:type="dxa"/>
            <w:shd w:val="clear" w:color="auto" w:fill="auto"/>
            <w:vAlign w:val="center"/>
          </w:tcPr>
          <w:p w14:paraId="0BF5249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C</w:t>
            </w:r>
          </w:p>
        </w:tc>
        <w:tc>
          <w:tcPr>
            <w:tcW w:w="1466" w:type="dxa"/>
            <w:shd w:val="clear" w:color="auto" w:fill="auto"/>
            <w:vAlign w:val="center"/>
          </w:tcPr>
          <w:p w14:paraId="5688A88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1.04 (1.01–1.07)</w:t>
            </w:r>
          </w:p>
        </w:tc>
        <w:tc>
          <w:tcPr>
            <w:tcW w:w="1248" w:type="dxa"/>
            <w:shd w:val="clear" w:color="auto" w:fill="auto"/>
            <w:vAlign w:val="center"/>
          </w:tcPr>
          <w:p w14:paraId="53B5A1A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0.01095</w:t>
            </w:r>
          </w:p>
        </w:tc>
        <w:tc>
          <w:tcPr>
            <w:tcW w:w="744" w:type="dxa"/>
            <w:shd w:val="clear" w:color="auto" w:fill="auto"/>
            <w:vAlign w:val="center"/>
          </w:tcPr>
          <w:p w14:paraId="7A06508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5F4BA62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432FE7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0.873</w:t>
            </w:r>
          </w:p>
        </w:tc>
        <w:tc>
          <w:tcPr>
            <w:tcW w:w="0" w:type="auto"/>
            <w:shd w:val="clear" w:color="auto" w:fill="auto"/>
            <w:vAlign w:val="center"/>
          </w:tcPr>
          <w:p w14:paraId="6358E73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4AABD4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0.873</w:t>
            </w:r>
          </w:p>
        </w:tc>
        <w:tc>
          <w:tcPr>
            <w:tcW w:w="0" w:type="auto"/>
            <w:shd w:val="clear" w:color="auto" w:fill="auto"/>
            <w:vAlign w:val="center"/>
          </w:tcPr>
          <w:p w14:paraId="052C7BF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169CF33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shd w:val="clear" w:color="auto" w:fill="auto"/>
            <w:vAlign w:val="center"/>
          </w:tcPr>
          <w:p w14:paraId="1E2B9D8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D0549DE" w14:textId="77777777" w:rsidTr="005903CD">
        <w:trPr>
          <w:jc w:val="center"/>
        </w:trPr>
        <w:tc>
          <w:tcPr>
            <w:tcW w:w="1232" w:type="dxa"/>
            <w:shd w:val="clear" w:color="auto" w:fill="auto"/>
            <w:vAlign w:val="center"/>
          </w:tcPr>
          <w:p w14:paraId="6FC9403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16B25F6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ELAVL2</w:t>
            </w:r>
          </w:p>
        </w:tc>
        <w:tc>
          <w:tcPr>
            <w:tcW w:w="1620" w:type="dxa"/>
            <w:vAlign w:val="center"/>
          </w:tcPr>
          <w:p w14:paraId="54035E1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rs180861134</w:t>
            </w:r>
          </w:p>
        </w:tc>
        <w:tc>
          <w:tcPr>
            <w:tcW w:w="1442" w:type="dxa"/>
            <w:shd w:val="clear" w:color="auto" w:fill="auto"/>
            <w:vAlign w:val="center"/>
          </w:tcPr>
          <w:p w14:paraId="203C95F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T</w:t>
            </w:r>
          </w:p>
        </w:tc>
        <w:tc>
          <w:tcPr>
            <w:tcW w:w="1466" w:type="dxa"/>
            <w:shd w:val="clear" w:color="auto" w:fill="auto"/>
            <w:vAlign w:val="center"/>
          </w:tcPr>
          <w:p w14:paraId="4F5295E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1.05 (1.01–1.09)</w:t>
            </w:r>
          </w:p>
        </w:tc>
        <w:tc>
          <w:tcPr>
            <w:tcW w:w="1248" w:type="dxa"/>
            <w:shd w:val="clear" w:color="auto" w:fill="auto"/>
            <w:vAlign w:val="center"/>
          </w:tcPr>
          <w:p w14:paraId="2E4E737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0.01104</w:t>
            </w:r>
          </w:p>
        </w:tc>
        <w:tc>
          <w:tcPr>
            <w:tcW w:w="744" w:type="dxa"/>
            <w:shd w:val="clear" w:color="auto" w:fill="auto"/>
            <w:vAlign w:val="center"/>
          </w:tcPr>
          <w:p w14:paraId="12B0C2A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22281E0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815474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0.913</w:t>
            </w:r>
          </w:p>
        </w:tc>
        <w:tc>
          <w:tcPr>
            <w:tcW w:w="0" w:type="auto"/>
            <w:shd w:val="clear" w:color="auto" w:fill="auto"/>
            <w:vAlign w:val="center"/>
          </w:tcPr>
          <w:p w14:paraId="635BC92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341BCA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0.913</w:t>
            </w:r>
          </w:p>
        </w:tc>
        <w:tc>
          <w:tcPr>
            <w:tcW w:w="0" w:type="auto"/>
            <w:shd w:val="clear" w:color="auto" w:fill="auto"/>
            <w:vAlign w:val="center"/>
          </w:tcPr>
          <w:p w14:paraId="1BEF55C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47BB21A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710662B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3EB6CB5" w14:textId="77777777" w:rsidTr="005903CD">
        <w:trPr>
          <w:jc w:val="center"/>
        </w:trPr>
        <w:tc>
          <w:tcPr>
            <w:tcW w:w="1232" w:type="dxa"/>
            <w:shd w:val="clear" w:color="auto" w:fill="auto"/>
            <w:vAlign w:val="center"/>
          </w:tcPr>
          <w:p w14:paraId="6EEF7F3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4F082A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RASGEF1C</w:t>
            </w:r>
          </w:p>
        </w:tc>
        <w:tc>
          <w:tcPr>
            <w:tcW w:w="1620" w:type="dxa"/>
            <w:vAlign w:val="center"/>
          </w:tcPr>
          <w:p w14:paraId="49D2001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rs12659560</w:t>
            </w:r>
          </w:p>
        </w:tc>
        <w:tc>
          <w:tcPr>
            <w:tcW w:w="1442" w:type="dxa"/>
            <w:shd w:val="clear" w:color="auto" w:fill="auto"/>
            <w:vAlign w:val="center"/>
          </w:tcPr>
          <w:p w14:paraId="185A32B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575897C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1.04 (1.01–1.07)</w:t>
            </w:r>
          </w:p>
        </w:tc>
        <w:tc>
          <w:tcPr>
            <w:tcW w:w="1248" w:type="dxa"/>
            <w:shd w:val="clear" w:color="auto" w:fill="auto"/>
            <w:vAlign w:val="center"/>
          </w:tcPr>
          <w:p w14:paraId="7CC4A74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0.0112</w:t>
            </w:r>
          </w:p>
        </w:tc>
        <w:tc>
          <w:tcPr>
            <w:tcW w:w="744" w:type="dxa"/>
            <w:shd w:val="clear" w:color="auto" w:fill="auto"/>
            <w:vAlign w:val="center"/>
          </w:tcPr>
          <w:p w14:paraId="1F5343A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5856980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D145B1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0.873</w:t>
            </w:r>
          </w:p>
        </w:tc>
        <w:tc>
          <w:tcPr>
            <w:tcW w:w="0" w:type="auto"/>
            <w:shd w:val="clear" w:color="auto" w:fill="auto"/>
            <w:vAlign w:val="center"/>
          </w:tcPr>
          <w:p w14:paraId="60F7E49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10A31A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0.873</w:t>
            </w:r>
          </w:p>
        </w:tc>
        <w:tc>
          <w:tcPr>
            <w:tcW w:w="0" w:type="auto"/>
            <w:shd w:val="clear" w:color="auto" w:fill="auto"/>
            <w:vAlign w:val="center"/>
          </w:tcPr>
          <w:p w14:paraId="1F1FAC9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1D2DA77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shd w:val="clear" w:color="auto" w:fill="auto"/>
            <w:vAlign w:val="center"/>
          </w:tcPr>
          <w:p w14:paraId="7B7DCB4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70D19C13" w14:textId="77777777" w:rsidTr="005903CD">
        <w:trPr>
          <w:jc w:val="center"/>
        </w:trPr>
        <w:tc>
          <w:tcPr>
            <w:tcW w:w="1232" w:type="dxa"/>
            <w:shd w:val="clear" w:color="auto" w:fill="auto"/>
            <w:vAlign w:val="center"/>
          </w:tcPr>
          <w:p w14:paraId="19B62B6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CABEB7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MIR548AZ SYNE2</w:t>
            </w:r>
          </w:p>
        </w:tc>
        <w:tc>
          <w:tcPr>
            <w:tcW w:w="1620" w:type="dxa"/>
            <w:vAlign w:val="center"/>
          </w:tcPr>
          <w:p w14:paraId="6A75981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rs2150291</w:t>
            </w:r>
          </w:p>
        </w:tc>
        <w:tc>
          <w:tcPr>
            <w:tcW w:w="1442" w:type="dxa"/>
            <w:shd w:val="clear" w:color="auto" w:fill="auto"/>
            <w:vAlign w:val="center"/>
          </w:tcPr>
          <w:p w14:paraId="3C586C1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2736AD7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1.05 (1.01–1.09)</w:t>
            </w:r>
          </w:p>
        </w:tc>
        <w:tc>
          <w:tcPr>
            <w:tcW w:w="1248" w:type="dxa"/>
            <w:shd w:val="clear" w:color="auto" w:fill="auto"/>
            <w:vAlign w:val="center"/>
          </w:tcPr>
          <w:p w14:paraId="77AA115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0.0113</w:t>
            </w:r>
          </w:p>
        </w:tc>
        <w:tc>
          <w:tcPr>
            <w:tcW w:w="744" w:type="dxa"/>
            <w:shd w:val="clear" w:color="auto" w:fill="auto"/>
            <w:vAlign w:val="center"/>
          </w:tcPr>
          <w:p w14:paraId="5267FF4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7AB974D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7C4A72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0.913</w:t>
            </w:r>
          </w:p>
        </w:tc>
        <w:tc>
          <w:tcPr>
            <w:tcW w:w="0" w:type="auto"/>
            <w:shd w:val="clear" w:color="auto" w:fill="auto"/>
            <w:vAlign w:val="center"/>
          </w:tcPr>
          <w:p w14:paraId="0E4DB35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5E5526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0.913</w:t>
            </w:r>
          </w:p>
        </w:tc>
        <w:tc>
          <w:tcPr>
            <w:tcW w:w="0" w:type="auto"/>
            <w:shd w:val="clear" w:color="auto" w:fill="auto"/>
            <w:vAlign w:val="center"/>
          </w:tcPr>
          <w:p w14:paraId="59978F7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2668863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12F2346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6514FEC" w14:textId="77777777" w:rsidTr="005903CD">
        <w:trPr>
          <w:jc w:val="center"/>
        </w:trPr>
        <w:tc>
          <w:tcPr>
            <w:tcW w:w="1232" w:type="dxa"/>
            <w:shd w:val="clear" w:color="auto" w:fill="auto"/>
            <w:vAlign w:val="center"/>
          </w:tcPr>
          <w:p w14:paraId="345D6F6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F86940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WDFY4</w:t>
            </w:r>
          </w:p>
        </w:tc>
        <w:tc>
          <w:tcPr>
            <w:tcW w:w="1620" w:type="dxa"/>
            <w:vAlign w:val="center"/>
          </w:tcPr>
          <w:p w14:paraId="68EAE9A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rs118059975</w:t>
            </w:r>
          </w:p>
        </w:tc>
        <w:tc>
          <w:tcPr>
            <w:tcW w:w="1442" w:type="dxa"/>
            <w:shd w:val="clear" w:color="auto" w:fill="auto"/>
            <w:vAlign w:val="center"/>
          </w:tcPr>
          <w:p w14:paraId="17127C3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C</w:t>
            </w:r>
          </w:p>
        </w:tc>
        <w:tc>
          <w:tcPr>
            <w:tcW w:w="1466" w:type="dxa"/>
            <w:shd w:val="clear" w:color="auto" w:fill="auto"/>
            <w:vAlign w:val="center"/>
          </w:tcPr>
          <w:p w14:paraId="3B342DE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0.95 (0.91–0.99)</w:t>
            </w:r>
          </w:p>
        </w:tc>
        <w:tc>
          <w:tcPr>
            <w:tcW w:w="1248" w:type="dxa"/>
            <w:shd w:val="clear" w:color="auto" w:fill="auto"/>
            <w:vAlign w:val="center"/>
          </w:tcPr>
          <w:p w14:paraId="5BD30F8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0.01146</w:t>
            </w:r>
          </w:p>
        </w:tc>
        <w:tc>
          <w:tcPr>
            <w:tcW w:w="744" w:type="dxa"/>
            <w:shd w:val="clear" w:color="auto" w:fill="auto"/>
            <w:vAlign w:val="center"/>
          </w:tcPr>
          <w:p w14:paraId="4B068DF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55824A1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2609DF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0.937</w:t>
            </w:r>
          </w:p>
        </w:tc>
        <w:tc>
          <w:tcPr>
            <w:tcW w:w="0" w:type="auto"/>
            <w:shd w:val="clear" w:color="auto" w:fill="auto"/>
            <w:vAlign w:val="center"/>
          </w:tcPr>
          <w:p w14:paraId="4F989EC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D107C9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0.937</w:t>
            </w:r>
          </w:p>
        </w:tc>
        <w:tc>
          <w:tcPr>
            <w:tcW w:w="0" w:type="auto"/>
            <w:shd w:val="clear" w:color="auto" w:fill="auto"/>
            <w:vAlign w:val="center"/>
          </w:tcPr>
          <w:p w14:paraId="6C89334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6680227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5CB852E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BDC640B" w14:textId="77777777" w:rsidTr="005903CD">
        <w:trPr>
          <w:jc w:val="center"/>
        </w:trPr>
        <w:tc>
          <w:tcPr>
            <w:tcW w:w="1232" w:type="dxa"/>
            <w:shd w:val="clear" w:color="auto" w:fill="auto"/>
            <w:vAlign w:val="center"/>
          </w:tcPr>
          <w:p w14:paraId="1873C8B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2CE7958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LINC01525 MAN1A2</w:t>
            </w:r>
          </w:p>
        </w:tc>
        <w:tc>
          <w:tcPr>
            <w:tcW w:w="1620" w:type="dxa"/>
            <w:vAlign w:val="center"/>
          </w:tcPr>
          <w:p w14:paraId="4B604AB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rs3820500</w:t>
            </w:r>
          </w:p>
        </w:tc>
        <w:tc>
          <w:tcPr>
            <w:tcW w:w="1442" w:type="dxa"/>
            <w:shd w:val="clear" w:color="auto" w:fill="auto"/>
            <w:vAlign w:val="center"/>
          </w:tcPr>
          <w:p w14:paraId="481F0CD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6A3BB2E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1.04 (1.01–1.07)</w:t>
            </w:r>
          </w:p>
        </w:tc>
        <w:tc>
          <w:tcPr>
            <w:tcW w:w="1248" w:type="dxa"/>
            <w:shd w:val="clear" w:color="auto" w:fill="auto"/>
            <w:vAlign w:val="center"/>
          </w:tcPr>
          <w:p w14:paraId="0F4BF16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0.0116</w:t>
            </w:r>
          </w:p>
        </w:tc>
        <w:tc>
          <w:tcPr>
            <w:tcW w:w="744" w:type="dxa"/>
            <w:shd w:val="clear" w:color="auto" w:fill="auto"/>
            <w:vAlign w:val="center"/>
          </w:tcPr>
          <w:p w14:paraId="6F781AC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6DA8773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2F2964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0.873</w:t>
            </w:r>
          </w:p>
        </w:tc>
        <w:tc>
          <w:tcPr>
            <w:tcW w:w="0" w:type="auto"/>
            <w:shd w:val="clear" w:color="auto" w:fill="auto"/>
            <w:vAlign w:val="center"/>
          </w:tcPr>
          <w:p w14:paraId="5F7B1FA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179C34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0.873</w:t>
            </w:r>
          </w:p>
        </w:tc>
        <w:tc>
          <w:tcPr>
            <w:tcW w:w="0" w:type="auto"/>
            <w:shd w:val="clear" w:color="auto" w:fill="auto"/>
            <w:vAlign w:val="center"/>
          </w:tcPr>
          <w:p w14:paraId="074629F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29C44C5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shd w:val="clear" w:color="auto" w:fill="auto"/>
            <w:vAlign w:val="center"/>
          </w:tcPr>
          <w:p w14:paraId="6AB138C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9788DEE" w14:textId="77777777" w:rsidTr="005903CD">
        <w:trPr>
          <w:jc w:val="center"/>
        </w:trPr>
        <w:tc>
          <w:tcPr>
            <w:tcW w:w="1232" w:type="dxa"/>
            <w:shd w:val="clear" w:color="auto" w:fill="auto"/>
            <w:vAlign w:val="center"/>
          </w:tcPr>
          <w:p w14:paraId="40F6B87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5410599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GALNT10</w:t>
            </w:r>
          </w:p>
        </w:tc>
        <w:tc>
          <w:tcPr>
            <w:tcW w:w="1620" w:type="dxa"/>
            <w:vAlign w:val="center"/>
          </w:tcPr>
          <w:p w14:paraId="124AE3C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rs17629195</w:t>
            </w:r>
          </w:p>
        </w:tc>
        <w:tc>
          <w:tcPr>
            <w:tcW w:w="1442" w:type="dxa"/>
            <w:shd w:val="clear" w:color="auto" w:fill="auto"/>
            <w:vAlign w:val="center"/>
          </w:tcPr>
          <w:p w14:paraId="5E1234C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7B7F48B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1.04 (1.01–1.07)</w:t>
            </w:r>
          </w:p>
        </w:tc>
        <w:tc>
          <w:tcPr>
            <w:tcW w:w="1248" w:type="dxa"/>
            <w:shd w:val="clear" w:color="auto" w:fill="auto"/>
            <w:vAlign w:val="center"/>
          </w:tcPr>
          <w:p w14:paraId="5D15D54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0.012</w:t>
            </w:r>
          </w:p>
        </w:tc>
        <w:tc>
          <w:tcPr>
            <w:tcW w:w="744" w:type="dxa"/>
            <w:shd w:val="clear" w:color="auto" w:fill="auto"/>
            <w:vAlign w:val="center"/>
          </w:tcPr>
          <w:p w14:paraId="29A39FD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0537EAE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D3B53B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0.873</w:t>
            </w:r>
          </w:p>
        </w:tc>
        <w:tc>
          <w:tcPr>
            <w:tcW w:w="0" w:type="auto"/>
            <w:shd w:val="clear" w:color="auto" w:fill="auto"/>
            <w:vAlign w:val="center"/>
          </w:tcPr>
          <w:p w14:paraId="78069AD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06F3FB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0.873</w:t>
            </w:r>
          </w:p>
        </w:tc>
        <w:tc>
          <w:tcPr>
            <w:tcW w:w="0" w:type="auto"/>
            <w:shd w:val="clear" w:color="auto" w:fill="auto"/>
            <w:vAlign w:val="center"/>
          </w:tcPr>
          <w:p w14:paraId="36ED057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3DF7448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shd w:val="clear" w:color="auto" w:fill="auto"/>
            <w:vAlign w:val="center"/>
          </w:tcPr>
          <w:p w14:paraId="520BCB0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46BFA0B0" w14:textId="77777777" w:rsidTr="005903CD">
        <w:trPr>
          <w:jc w:val="center"/>
        </w:trPr>
        <w:tc>
          <w:tcPr>
            <w:tcW w:w="1232" w:type="dxa"/>
            <w:shd w:val="clear" w:color="auto" w:fill="auto"/>
            <w:vAlign w:val="center"/>
          </w:tcPr>
          <w:p w14:paraId="10E9BAC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1AE490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MIR597 TNKS</w:t>
            </w:r>
          </w:p>
        </w:tc>
        <w:tc>
          <w:tcPr>
            <w:tcW w:w="1620" w:type="dxa"/>
            <w:vAlign w:val="center"/>
          </w:tcPr>
          <w:p w14:paraId="4634F70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rs78853604</w:t>
            </w:r>
          </w:p>
        </w:tc>
        <w:tc>
          <w:tcPr>
            <w:tcW w:w="1442" w:type="dxa"/>
            <w:shd w:val="clear" w:color="auto" w:fill="auto"/>
            <w:vAlign w:val="center"/>
          </w:tcPr>
          <w:p w14:paraId="78F66F4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21181AE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1.05 (1.01–1.08)</w:t>
            </w:r>
          </w:p>
        </w:tc>
        <w:tc>
          <w:tcPr>
            <w:tcW w:w="1248" w:type="dxa"/>
            <w:shd w:val="clear" w:color="auto" w:fill="auto"/>
            <w:vAlign w:val="center"/>
          </w:tcPr>
          <w:p w14:paraId="34CC488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0.01256</w:t>
            </w:r>
          </w:p>
        </w:tc>
        <w:tc>
          <w:tcPr>
            <w:tcW w:w="744" w:type="dxa"/>
            <w:shd w:val="clear" w:color="auto" w:fill="auto"/>
            <w:vAlign w:val="center"/>
          </w:tcPr>
          <w:p w14:paraId="1C069F7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45202B7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E31280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0.407</w:t>
            </w:r>
          </w:p>
        </w:tc>
        <w:tc>
          <w:tcPr>
            <w:tcW w:w="0" w:type="auto"/>
            <w:shd w:val="clear" w:color="auto" w:fill="auto"/>
            <w:vAlign w:val="center"/>
          </w:tcPr>
          <w:p w14:paraId="3ED9C20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42F4670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0.407</w:t>
            </w:r>
          </w:p>
        </w:tc>
        <w:tc>
          <w:tcPr>
            <w:tcW w:w="0" w:type="auto"/>
            <w:shd w:val="clear" w:color="auto" w:fill="auto"/>
            <w:vAlign w:val="center"/>
          </w:tcPr>
          <w:p w14:paraId="35210FA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5062FFB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0.979</w:t>
            </w:r>
          </w:p>
        </w:tc>
        <w:tc>
          <w:tcPr>
            <w:tcW w:w="0" w:type="auto"/>
            <w:shd w:val="clear" w:color="auto" w:fill="auto"/>
            <w:vAlign w:val="center"/>
          </w:tcPr>
          <w:p w14:paraId="00F80AB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0F351994" w14:textId="77777777" w:rsidTr="005903CD">
        <w:trPr>
          <w:jc w:val="center"/>
        </w:trPr>
        <w:tc>
          <w:tcPr>
            <w:tcW w:w="1232" w:type="dxa"/>
            <w:shd w:val="clear" w:color="auto" w:fill="auto"/>
            <w:vAlign w:val="center"/>
          </w:tcPr>
          <w:p w14:paraId="40845F1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31411B3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EXT1</w:t>
            </w:r>
          </w:p>
        </w:tc>
        <w:tc>
          <w:tcPr>
            <w:tcW w:w="1620" w:type="dxa"/>
            <w:vAlign w:val="center"/>
          </w:tcPr>
          <w:p w14:paraId="29BF1F9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rs7835763</w:t>
            </w:r>
          </w:p>
        </w:tc>
        <w:tc>
          <w:tcPr>
            <w:tcW w:w="1442" w:type="dxa"/>
            <w:shd w:val="clear" w:color="auto" w:fill="auto"/>
            <w:vAlign w:val="center"/>
          </w:tcPr>
          <w:p w14:paraId="242AFC2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T</w:t>
            </w:r>
          </w:p>
        </w:tc>
        <w:tc>
          <w:tcPr>
            <w:tcW w:w="1466" w:type="dxa"/>
            <w:shd w:val="clear" w:color="auto" w:fill="auto"/>
            <w:vAlign w:val="center"/>
          </w:tcPr>
          <w:p w14:paraId="2018556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1.04 (1.01–1.08)</w:t>
            </w:r>
          </w:p>
        </w:tc>
        <w:tc>
          <w:tcPr>
            <w:tcW w:w="1248" w:type="dxa"/>
            <w:shd w:val="clear" w:color="auto" w:fill="auto"/>
            <w:vAlign w:val="center"/>
          </w:tcPr>
          <w:p w14:paraId="60907C0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0.01283</w:t>
            </w:r>
          </w:p>
        </w:tc>
        <w:tc>
          <w:tcPr>
            <w:tcW w:w="744" w:type="dxa"/>
            <w:shd w:val="clear" w:color="auto" w:fill="auto"/>
            <w:vAlign w:val="center"/>
          </w:tcPr>
          <w:p w14:paraId="21F3C45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1FBFC0E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A58377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0.977</w:t>
            </w:r>
          </w:p>
        </w:tc>
        <w:tc>
          <w:tcPr>
            <w:tcW w:w="0" w:type="auto"/>
            <w:shd w:val="clear" w:color="auto" w:fill="auto"/>
            <w:vAlign w:val="center"/>
          </w:tcPr>
          <w:p w14:paraId="45545FA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0E6E6A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0.977</w:t>
            </w:r>
          </w:p>
        </w:tc>
        <w:tc>
          <w:tcPr>
            <w:tcW w:w="0" w:type="auto"/>
            <w:shd w:val="clear" w:color="auto" w:fill="auto"/>
            <w:vAlign w:val="center"/>
          </w:tcPr>
          <w:p w14:paraId="452AA19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0F85849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103CFFF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5F839D0F" w14:textId="77777777" w:rsidTr="005903CD">
        <w:trPr>
          <w:jc w:val="center"/>
        </w:trPr>
        <w:tc>
          <w:tcPr>
            <w:tcW w:w="1232" w:type="dxa"/>
            <w:shd w:val="clear" w:color="auto" w:fill="auto"/>
            <w:vAlign w:val="center"/>
          </w:tcPr>
          <w:p w14:paraId="0322EAA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D8FEE3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45B38C8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rs4652928</w:t>
            </w:r>
          </w:p>
        </w:tc>
        <w:tc>
          <w:tcPr>
            <w:tcW w:w="1442" w:type="dxa"/>
            <w:shd w:val="clear" w:color="auto" w:fill="auto"/>
            <w:vAlign w:val="center"/>
          </w:tcPr>
          <w:p w14:paraId="1422027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77C53B4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0.96 (0.92–0.99)</w:t>
            </w:r>
          </w:p>
        </w:tc>
        <w:tc>
          <w:tcPr>
            <w:tcW w:w="1248" w:type="dxa"/>
            <w:shd w:val="clear" w:color="auto" w:fill="auto"/>
            <w:vAlign w:val="center"/>
          </w:tcPr>
          <w:p w14:paraId="6480583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0.01384</w:t>
            </w:r>
          </w:p>
        </w:tc>
        <w:tc>
          <w:tcPr>
            <w:tcW w:w="744" w:type="dxa"/>
            <w:shd w:val="clear" w:color="auto" w:fill="auto"/>
            <w:vAlign w:val="center"/>
          </w:tcPr>
          <w:p w14:paraId="2AC59AE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79D3CCE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D69B7D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0.903</w:t>
            </w:r>
          </w:p>
        </w:tc>
        <w:tc>
          <w:tcPr>
            <w:tcW w:w="0" w:type="auto"/>
            <w:shd w:val="clear" w:color="auto" w:fill="auto"/>
            <w:vAlign w:val="center"/>
          </w:tcPr>
          <w:p w14:paraId="6BBE131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5F003D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0.903</w:t>
            </w:r>
          </w:p>
        </w:tc>
        <w:tc>
          <w:tcPr>
            <w:tcW w:w="0" w:type="auto"/>
            <w:shd w:val="clear" w:color="auto" w:fill="auto"/>
            <w:vAlign w:val="center"/>
          </w:tcPr>
          <w:p w14:paraId="13D14EA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5FC3A2B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6F45B02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4C18CF82" w14:textId="77777777" w:rsidTr="005903CD">
        <w:trPr>
          <w:jc w:val="center"/>
        </w:trPr>
        <w:tc>
          <w:tcPr>
            <w:tcW w:w="1232" w:type="dxa"/>
            <w:shd w:val="clear" w:color="auto" w:fill="auto"/>
            <w:vAlign w:val="center"/>
          </w:tcPr>
          <w:p w14:paraId="572D410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E23CD8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PDE1C</w:t>
            </w:r>
          </w:p>
        </w:tc>
        <w:tc>
          <w:tcPr>
            <w:tcW w:w="1620" w:type="dxa"/>
            <w:vAlign w:val="center"/>
          </w:tcPr>
          <w:p w14:paraId="3E90B22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rs11976985</w:t>
            </w:r>
          </w:p>
        </w:tc>
        <w:tc>
          <w:tcPr>
            <w:tcW w:w="1442" w:type="dxa"/>
            <w:shd w:val="clear" w:color="auto" w:fill="auto"/>
            <w:vAlign w:val="center"/>
          </w:tcPr>
          <w:p w14:paraId="500F2A4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70D4E04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0.95 (0.92–0.99)</w:t>
            </w:r>
          </w:p>
        </w:tc>
        <w:tc>
          <w:tcPr>
            <w:tcW w:w="1248" w:type="dxa"/>
            <w:shd w:val="clear" w:color="auto" w:fill="auto"/>
            <w:vAlign w:val="center"/>
          </w:tcPr>
          <w:p w14:paraId="31AC9D0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0.0141</w:t>
            </w:r>
          </w:p>
        </w:tc>
        <w:tc>
          <w:tcPr>
            <w:tcW w:w="744" w:type="dxa"/>
            <w:shd w:val="clear" w:color="auto" w:fill="auto"/>
            <w:vAlign w:val="center"/>
          </w:tcPr>
          <w:p w14:paraId="4611911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2AF77D3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38A7AD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0.937</w:t>
            </w:r>
          </w:p>
        </w:tc>
        <w:tc>
          <w:tcPr>
            <w:tcW w:w="0" w:type="auto"/>
            <w:shd w:val="clear" w:color="auto" w:fill="auto"/>
            <w:vAlign w:val="center"/>
          </w:tcPr>
          <w:p w14:paraId="22988E1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18FAA2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0.937</w:t>
            </w:r>
          </w:p>
        </w:tc>
        <w:tc>
          <w:tcPr>
            <w:tcW w:w="0" w:type="auto"/>
            <w:shd w:val="clear" w:color="auto" w:fill="auto"/>
            <w:vAlign w:val="center"/>
          </w:tcPr>
          <w:p w14:paraId="0F7F4A9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215CA9E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7AEF5EE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7E35F4B" w14:textId="77777777" w:rsidTr="005903CD">
        <w:trPr>
          <w:jc w:val="center"/>
        </w:trPr>
        <w:tc>
          <w:tcPr>
            <w:tcW w:w="1232" w:type="dxa"/>
            <w:shd w:val="clear" w:color="auto" w:fill="auto"/>
            <w:vAlign w:val="center"/>
          </w:tcPr>
          <w:p w14:paraId="6EDD975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46042B7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BAX FTL GYS1</w:t>
            </w:r>
          </w:p>
        </w:tc>
        <w:tc>
          <w:tcPr>
            <w:tcW w:w="1620" w:type="dxa"/>
            <w:vAlign w:val="center"/>
          </w:tcPr>
          <w:p w14:paraId="2904511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rs2230267</w:t>
            </w:r>
          </w:p>
        </w:tc>
        <w:tc>
          <w:tcPr>
            <w:tcW w:w="1442" w:type="dxa"/>
            <w:shd w:val="clear" w:color="auto" w:fill="auto"/>
            <w:vAlign w:val="center"/>
          </w:tcPr>
          <w:p w14:paraId="25A6D50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0C47AEA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1.04 (1.01–1.07)</w:t>
            </w:r>
          </w:p>
        </w:tc>
        <w:tc>
          <w:tcPr>
            <w:tcW w:w="1248" w:type="dxa"/>
            <w:shd w:val="clear" w:color="auto" w:fill="auto"/>
            <w:vAlign w:val="center"/>
          </w:tcPr>
          <w:p w14:paraId="35035A1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0.01429</w:t>
            </w:r>
          </w:p>
        </w:tc>
        <w:tc>
          <w:tcPr>
            <w:tcW w:w="744" w:type="dxa"/>
            <w:shd w:val="clear" w:color="auto" w:fill="auto"/>
            <w:vAlign w:val="center"/>
          </w:tcPr>
          <w:p w14:paraId="5CA2F02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71E3E7E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F454E2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0.873</w:t>
            </w:r>
          </w:p>
        </w:tc>
        <w:tc>
          <w:tcPr>
            <w:tcW w:w="0" w:type="auto"/>
            <w:shd w:val="clear" w:color="auto" w:fill="auto"/>
            <w:vAlign w:val="center"/>
          </w:tcPr>
          <w:p w14:paraId="30D527E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C67D58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0.873</w:t>
            </w:r>
          </w:p>
        </w:tc>
        <w:tc>
          <w:tcPr>
            <w:tcW w:w="0" w:type="auto"/>
            <w:shd w:val="clear" w:color="auto" w:fill="auto"/>
            <w:vAlign w:val="center"/>
          </w:tcPr>
          <w:p w14:paraId="3677805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21849EB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shd w:val="clear" w:color="auto" w:fill="auto"/>
            <w:vAlign w:val="center"/>
          </w:tcPr>
          <w:p w14:paraId="77CABDE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031ED7E4" w14:textId="77777777" w:rsidTr="005903CD">
        <w:trPr>
          <w:jc w:val="center"/>
        </w:trPr>
        <w:tc>
          <w:tcPr>
            <w:tcW w:w="1232" w:type="dxa"/>
            <w:shd w:val="clear" w:color="auto" w:fill="auto"/>
            <w:vAlign w:val="center"/>
          </w:tcPr>
          <w:p w14:paraId="28CB922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Anney et al., 2017 (continued)</w:t>
            </w:r>
          </w:p>
        </w:tc>
        <w:tc>
          <w:tcPr>
            <w:tcW w:w="1793" w:type="dxa"/>
            <w:shd w:val="clear" w:color="auto" w:fill="auto"/>
            <w:vAlign w:val="center"/>
          </w:tcPr>
          <w:p w14:paraId="24B25D6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GRID2</w:t>
            </w:r>
          </w:p>
        </w:tc>
        <w:tc>
          <w:tcPr>
            <w:tcW w:w="1620" w:type="dxa"/>
            <w:vAlign w:val="center"/>
          </w:tcPr>
          <w:p w14:paraId="69B4EDB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rs6854329</w:t>
            </w:r>
          </w:p>
        </w:tc>
        <w:tc>
          <w:tcPr>
            <w:tcW w:w="1442" w:type="dxa"/>
            <w:shd w:val="clear" w:color="auto" w:fill="auto"/>
            <w:vAlign w:val="center"/>
          </w:tcPr>
          <w:p w14:paraId="5D11388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 vs. G</w:t>
            </w:r>
          </w:p>
        </w:tc>
        <w:tc>
          <w:tcPr>
            <w:tcW w:w="1466" w:type="dxa"/>
            <w:shd w:val="clear" w:color="auto" w:fill="auto"/>
            <w:vAlign w:val="center"/>
          </w:tcPr>
          <w:p w14:paraId="78B2C78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0.92 (0.86–0.99)</w:t>
            </w:r>
          </w:p>
        </w:tc>
        <w:tc>
          <w:tcPr>
            <w:tcW w:w="1248" w:type="dxa"/>
            <w:shd w:val="clear" w:color="auto" w:fill="auto"/>
            <w:vAlign w:val="center"/>
          </w:tcPr>
          <w:p w14:paraId="7D9E0F4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0.01486</w:t>
            </w:r>
          </w:p>
        </w:tc>
        <w:tc>
          <w:tcPr>
            <w:tcW w:w="744" w:type="dxa"/>
            <w:shd w:val="clear" w:color="auto" w:fill="auto"/>
            <w:vAlign w:val="center"/>
          </w:tcPr>
          <w:p w14:paraId="33BD640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0.996</w:t>
            </w:r>
          </w:p>
        </w:tc>
        <w:tc>
          <w:tcPr>
            <w:tcW w:w="745" w:type="dxa"/>
            <w:shd w:val="clear" w:color="auto" w:fill="auto"/>
            <w:vAlign w:val="center"/>
          </w:tcPr>
          <w:p w14:paraId="03B3017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54AF59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0.963</w:t>
            </w:r>
          </w:p>
        </w:tc>
        <w:tc>
          <w:tcPr>
            <w:tcW w:w="0" w:type="auto"/>
            <w:shd w:val="clear" w:color="auto" w:fill="auto"/>
            <w:vAlign w:val="center"/>
          </w:tcPr>
          <w:p w14:paraId="27BB60E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A81D56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0.963</w:t>
            </w:r>
          </w:p>
        </w:tc>
        <w:tc>
          <w:tcPr>
            <w:tcW w:w="0" w:type="auto"/>
            <w:shd w:val="clear" w:color="auto" w:fill="auto"/>
            <w:vAlign w:val="center"/>
          </w:tcPr>
          <w:p w14:paraId="41E5064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0A2E58D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2F12E66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7D116B89" w14:textId="77777777" w:rsidTr="005903CD">
        <w:trPr>
          <w:jc w:val="center"/>
        </w:trPr>
        <w:tc>
          <w:tcPr>
            <w:tcW w:w="1232" w:type="dxa"/>
            <w:shd w:val="clear" w:color="auto" w:fill="auto"/>
            <w:vAlign w:val="center"/>
          </w:tcPr>
          <w:p w14:paraId="514CF5B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107AFD3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59511D5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rs1926229</w:t>
            </w:r>
          </w:p>
        </w:tc>
        <w:tc>
          <w:tcPr>
            <w:tcW w:w="1442" w:type="dxa"/>
            <w:shd w:val="clear" w:color="auto" w:fill="auto"/>
            <w:vAlign w:val="center"/>
          </w:tcPr>
          <w:p w14:paraId="17E078B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 vs. G</w:t>
            </w:r>
          </w:p>
        </w:tc>
        <w:tc>
          <w:tcPr>
            <w:tcW w:w="1466" w:type="dxa"/>
            <w:shd w:val="clear" w:color="auto" w:fill="auto"/>
            <w:vAlign w:val="center"/>
          </w:tcPr>
          <w:p w14:paraId="1982D41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1.05 (1.01–1.08)</w:t>
            </w:r>
          </w:p>
        </w:tc>
        <w:tc>
          <w:tcPr>
            <w:tcW w:w="1248" w:type="dxa"/>
            <w:shd w:val="clear" w:color="auto" w:fill="auto"/>
            <w:vAlign w:val="center"/>
          </w:tcPr>
          <w:p w14:paraId="4B0FACF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0.01496</w:t>
            </w:r>
          </w:p>
        </w:tc>
        <w:tc>
          <w:tcPr>
            <w:tcW w:w="744" w:type="dxa"/>
            <w:shd w:val="clear" w:color="auto" w:fill="auto"/>
            <w:vAlign w:val="center"/>
          </w:tcPr>
          <w:p w14:paraId="336AFFB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2AE182C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862B79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0.407</w:t>
            </w:r>
          </w:p>
        </w:tc>
        <w:tc>
          <w:tcPr>
            <w:tcW w:w="0" w:type="auto"/>
            <w:shd w:val="clear" w:color="auto" w:fill="auto"/>
            <w:vAlign w:val="center"/>
          </w:tcPr>
          <w:p w14:paraId="6E2A685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6BF1797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0.407</w:t>
            </w:r>
          </w:p>
        </w:tc>
        <w:tc>
          <w:tcPr>
            <w:tcW w:w="0" w:type="auto"/>
            <w:shd w:val="clear" w:color="auto" w:fill="auto"/>
            <w:vAlign w:val="center"/>
          </w:tcPr>
          <w:p w14:paraId="29CDBC5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54BF6E6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0.979</w:t>
            </w:r>
          </w:p>
        </w:tc>
        <w:tc>
          <w:tcPr>
            <w:tcW w:w="0" w:type="auto"/>
            <w:shd w:val="clear" w:color="auto" w:fill="auto"/>
            <w:vAlign w:val="center"/>
          </w:tcPr>
          <w:p w14:paraId="4EFA8D7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760CE97E" w14:textId="77777777" w:rsidTr="005903CD">
        <w:trPr>
          <w:jc w:val="center"/>
        </w:trPr>
        <w:tc>
          <w:tcPr>
            <w:tcW w:w="1232" w:type="dxa"/>
            <w:shd w:val="clear" w:color="auto" w:fill="auto"/>
            <w:vAlign w:val="center"/>
          </w:tcPr>
          <w:p w14:paraId="2057632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538396B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7A3A22F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rs261351</w:t>
            </w:r>
          </w:p>
        </w:tc>
        <w:tc>
          <w:tcPr>
            <w:tcW w:w="1442" w:type="dxa"/>
            <w:shd w:val="clear" w:color="auto" w:fill="auto"/>
            <w:vAlign w:val="center"/>
          </w:tcPr>
          <w:p w14:paraId="235BCC2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13B2A73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0.96 (0.93–0.99)</w:t>
            </w:r>
          </w:p>
        </w:tc>
        <w:tc>
          <w:tcPr>
            <w:tcW w:w="1248" w:type="dxa"/>
            <w:shd w:val="clear" w:color="auto" w:fill="auto"/>
            <w:vAlign w:val="center"/>
          </w:tcPr>
          <w:p w14:paraId="47C6B12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0.01498</w:t>
            </w:r>
          </w:p>
        </w:tc>
        <w:tc>
          <w:tcPr>
            <w:tcW w:w="744" w:type="dxa"/>
            <w:shd w:val="clear" w:color="auto" w:fill="auto"/>
            <w:vAlign w:val="center"/>
          </w:tcPr>
          <w:p w14:paraId="2C87889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668F53F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394AEB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0.903</w:t>
            </w:r>
          </w:p>
        </w:tc>
        <w:tc>
          <w:tcPr>
            <w:tcW w:w="0" w:type="auto"/>
            <w:shd w:val="clear" w:color="auto" w:fill="auto"/>
            <w:vAlign w:val="center"/>
          </w:tcPr>
          <w:p w14:paraId="19FEFAE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5ECE6C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0.903</w:t>
            </w:r>
          </w:p>
        </w:tc>
        <w:tc>
          <w:tcPr>
            <w:tcW w:w="0" w:type="auto"/>
            <w:shd w:val="clear" w:color="auto" w:fill="auto"/>
            <w:vAlign w:val="center"/>
          </w:tcPr>
          <w:p w14:paraId="4C5F5A1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010FAB0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5120E56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6CECF6B9" w14:textId="77777777" w:rsidTr="005903CD">
        <w:trPr>
          <w:jc w:val="center"/>
        </w:trPr>
        <w:tc>
          <w:tcPr>
            <w:tcW w:w="1232" w:type="dxa"/>
            <w:shd w:val="clear" w:color="auto" w:fill="auto"/>
            <w:vAlign w:val="center"/>
          </w:tcPr>
          <w:p w14:paraId="68668CF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413AEC3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RAPGEF2</w:t>
            </w:r>
          </w:p>
        </w:tc>
        <w:tc>
          <w:tcPr>
            <w:tcW w:w="1620" w:type="dxa"/>
            <w:vAlign w:val="center"/>
          </w:tcPr>
          <w:p w14:paraId="0C85104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rs4440173</w:t>
            </w:r>
          </w:p>
        </w:tc>
        <w:tc>
          <w:tcPr>
            <w:tcW w:w="1442" w:type="dxa"/>
            <w:shd w:val="clear" w:color="auto" w:fill="auto"/>
            <w:vAlign w:val="center"/>
          </w:tcPr>
          <w:p w14:paraId="67CEA89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7E26B48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1.04 (1.01–1.07)</w:t>
            </w:r>
          </w:p>
        </w:tc>
        <w:tc>
          <w:tcPr>
            <w:tcW w:w="1248" w:type="dxa"/>
            <w:shd w:val="clear" w:color="auto" w:fill="auto"/>
            <w:vAlign w:val="center"/>
          </w:tcPr>
          <w:p w14:paraId="2DE8425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0.01564</w:t>
            </w:r>
          </w:p>
        </w:tc>
        <w:tc>
          <w:tcPr>
            <w:tcW w:w="744" w:type="dxa"/>
            <w:shd w:val="clear" w:color="auto" w:fill="auto"/>
            <w:vAlign w:val="center"/>
          </w:tcPr>
          <w:p w14:paraId="4245A5F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04FE0FC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1B07E4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0.873</w:t>
            </w:r>
          </w:p>
        </w:tc>
        <w:tc>
          <w:tcPr>
            <w:tcW w:w="0" w:type="auto"/>
            <w:shd w:val="clear" w:color="auto" w:fill="auto"/>
            <w:vAlign w:val="center"/>
          </w:tcPr>
          <w:p w14:paraId="0AE9C8C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5C869B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0.873</w:t>
            </w:r>
          </w:p>
        </w:tc>
        <w:tc>
          <w:tcPr>
            <w:tcW w:w="0" w:type="auto"/>
            <w:shd w:val="clear" w:color="auto" w:fill="auto"/>
            <w:vAlign w:val="center"/>
          </w:tcPr>
          <w:p w14:paraId="348C48C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04D0D61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shd w:val="clear" w:color="auto" w:fill="auto"/>
            <w:vAlign w:val="center"/>
          </w:tcPr>
          <w:p w14:paraId="5AB1AAA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0EF0ED60" w14:textId="77777777" w:rsidTr="005903CD">
        <w:trPr>
          <w:jc w:val="center"/>
        </w:trPr>
        <w:tc>
          <w:tcPr>
            <w:tcW w:w="1232" w:type="dxa"/>
            <w:shd w:val="clear" w:color="auto" w:fill="auto"/>
            <w:vAlign w:val="center"/>
          </w:tcPr>
          <w:p w14:paraId="59C2158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5C10C3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MIR4650-1 MIR4650-2 POM121 SBDSP1 SPDYE7P TYW1B</w:t>
            </w:r>
          </w:p>
        </w:tc>
        <w:tc>
          <w:tcPr>
            <w:tcW w:w="1620" w:type="dxa"/>
            <w:vAlign w:val="center"/>
          </w:tcPr>
          <w:p w14:paraId="59FDDBC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rs4392770</w:t>
            </w:r>
          </w:p>
        </w:tc>
        <w:tc>
          <w:tcPr>
            <w:tcW w:w="1442" w:type="dxa"/>
            <w:shd w:val="clear" w:color="auto" w:fill="auto"/>
            <w:vAlign w:val="center"/>
          </w:tcPr>
          <w:p w14:paraId="7AE5B75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59B8429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1.05 (1.01–1.09)</w:t>
            </w:r>
          </w:p>
        </w:tc>
        <w:tc>
          <w:tcPr>
            <w:tcW w:w="1248" w:type="dxa"/>
            <w:shd w:val="clear" w:color="auto" w:fill="auto"/>
            <w:vAlign w:val="center"/>
          </w:tcPr>
          <w:p w14:paraId="0CDFE34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0.01564</w:t>
            </w:r>
          </w:p>
        </w:tc>
        <w:tc>
          <w:tcPr>
            <w:tcW w:w="744" w:type="dxa"/>
            <w:shd w:val="clear" w:color="auto" w:fill="auto"/>
            <w:vAlign w:val="center"/>
          </w:tcPr>
          <w:p w14:paraId="041F637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43371D4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469FE5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0.913</w:t>
            </w:r>
          </w:p>
        </w:tc>
        <w:tc>
          <w:tcPr>
            <w:tcW w:w="0" w:type="auto"/>
            <w:shd w:val="clear" w:color="auto" w:fill="auto"/>
            <w:vAlign w:val="center"/>
          </w:tcPr>
          <w:p w14:paraId="614FEEA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28377B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0.913</w:t>
            </w:r>
          </w:p>
        </w:tc>
        <w:tc>
          <w:tcPr>
            <w:tcW w:w="0" w:type="auto"/>
            <w:shd w:val="clear" w:color="auto" w:fill="auto"/>
            <w:vAlign w:val="center"/>
          </w:tcPr>
          <w:p w14:paraId="1893F19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7EA8B08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288845F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2B032B1" w14:textId="77777777" w:rsidTr="005903CD">
        <w:trPr>
          <w:jc w:val="center"/>
        </w:trPr>
        <w:tc>
          <w:tcPr>
            <w:tcW w:w="1232" w:type="dxa"/>
            <w:shd w:val="clear" w:color="auto" w:fill="auto"/>
            <w:vAlign w:val="center"/>
          </w:tcPr>
          <w:p w14:paraId="4BCF2AC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5A9094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20D4F13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rs138493916</w:t>
            </w:r>
          </w:p>
        </w:tc>
        <w:tc>
          <w:tcPr>
            <w:tcW w:w="1442" w:type="dxa"/>
            <w:shd w:val="clear" w:color="auto" w:fill="auto"/>
            <w:vAlign w:val="center"/>
          </w:tcPr>
          <w:p w14:paraId="24365BF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 vs. G</w:t>
            </w:r>
          </w:p>
        </w:tc>
        <w:tc>
          <w:tcPr>
            <w:tcW w:w="1466" w:type="dxa"/>
            <w:shd w:val="clear" w:color="auto" w:fill="auto"/>
            <w:vAlign w:val="center"/>
          </w:tcPr>
          <w:p w14:paraId="5473DBA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1.08 (1.02–1.14)</w:t>
            </w:r>
          </w:p>
        </w:tc>
        <w:tc>
          <w:tcPr>
            <w:tcW w:w="1248" w:type="dxa"/>
            <w:shd w:val="clear" w:color="auto" w:fill="auto"/>
            <w:vAlign w:val="center"/>
          </w:tcPr>
          <w:p w14:paraId="7BBEF20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0.01783</w:t>
            </w:r>
          </w:p>
        </w:tc>
        <w:tc>
          <w:tcPr>
            <w:tcW w:w="744" w:type="dxa"/>
            <w:shd w:val="clear" w:color="auto" w:fill="auto"/>
            <w:vAlign w:val="center"/>
          </w:tcPr>
          <w:p w14:paraId="6757FE9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35CFA17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972BA5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0.840</w:t>
            </w:r>
          </w:p>
        </w:tc>
        <w:tc>
          <w:tcPr>
            <w:tcW w:w="0" w:type="auto"/>
            <w:shd w:val="clear" w:color="auto" w:fill="auto"/>
            <w:vAlign w:val="center"/>
          </w:tcPr>
          <w:p w14:paraId="41642A9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AC3EF7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0.840</w:t>
            </w:r>
          </w:p>
        </w:tc>
        <w:tc>
          <w:tcPr>
            <w:tcW w:w="0" w:type="auto"/>
            <w:shd w:val="clear" w:color="auto" w:fill="auto"/>
            <w:vAlign w:val="center"/>
          </w:tcPr>
          <w:p w14:paraId="09C5F8E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0AE98B0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0.994</w:t>
            </w:r>
          </w:p>
        </w:tc>
        <w:tc>
          <w:tcPr>
            <w:tcW w:w="0" w:type="auto"/>
            <w:shd w:val="clear" w:color="auto" w:fill="auto"/>
            <w:vAlign w:val="center"/>
          </w:tcPr>
          <w:p w14:paraId="3C86993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F588729" w14:textId="77777777" w:rsidTr="005903CD">
        <w:trPr>
          <w:jc w:val="center"/>
        </w:trPr>
        <w:tc>
          <w:tcPr>
            <w:tcW w:w="1232" w:type="dxa"/>
            <w:shd w:val="clear" w:color="auto" w:fill="auto"/>
            <w:vAlign w:val="center"/>
          </w:tcPr>
          <w:p w14:paraId="0C9558C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587B0DF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03D4013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rs615512</w:t>
            </w:r>
          </w:p>
        </w:tc>
        <w:tc>
          <w:tcPr>
            <w:tcW w:w="1442" w:type="dxa"/>
            <w:shd w:val="clear" w:color="auto" w:fill="auto"/>
            <w:vAlign w:val="center"/>
          </w:tcPr>
          <w:p w14:paraId="773E98A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377429E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1.08 (1.02–1.14)</w:t>
            </w:r>
          </w:p>
        </w:tc>
        <w:tc>
          <w:tcPr>
            <w:tcW w:w="1248" w:type="dxa"/>
            <w:shd w:val="clear" w:color="auto" w:fill="auto"/>
            <w:vAlign w:val="center"/>
          </w:tcPr>
          <w:p w14:paraId="7E790CF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0.01811</w:t>
            </w:r>
          </w:p>
        </w:tc>
        <w:tc>
          <w:tcPr>
            <w:tcW w:w="744" w:type="dxa"/>
            <w:shd w:val="clear" w:color="auto" w:fill="auto"/>
            <w:vAlign w:val="center"/>
          </w:tcPr>
          <w:p w14:paraId="04F41FF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247B7A3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00B380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0.840</w:t>
            </w:r>
          </w:p>
        </w:tc>
        <w:tc>
          <w:tcPr>
            <w:tcW w:w="0" w:type="auto"/>
            <w:shd w:val="clear" w:color="auto" w:fill="auto"/>
            <w:vAlign w:val="center"/>
          </w:tcPr>
          <w:p w14:paraId="39719EB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6E3A0F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0.840</w:t>
            </w:r>
          </w:p>
        </w:tc>
        <w:tc>
          <w:tcPr>
            <w:tcW w:w="0" w:type="auto"/>
            <w:shd w:val="clear" w:color="auto" w:fill="auto"/>
            <w:vAlign w:val="center"/>
          </w:tcPr>
          <w:p w14:paraId="75A2D13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0240E84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0.994</w:t>
            </w:r>
          </w:p>
        </w:tc>
        <w:tc>
          <w:tcPr>
            <w:tcW w:w="0" w:type="auto"/>
            <w:shd w:val="clear" w:color="auto" w:fill="auto"/>
            <w:vAlign w:val="center"/>
          </w:tcPr>
          <w:p w14:paraId="0F1B8F6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762B2CC2" w14:textId="77777777" w:rsidTr="005903CD">
        <w:trPr>
          <w:jc w:val="center"/>
        </w:trPr>
        <w:tc>
          <w:tcPr>
            <w:tcW w:w="1232" w:type="dxa"/>
            <w:shd w:val="clear" w:color="auto" w:fill="auto"/>
            <w:vAlign w:val="center"/>
          </w:tcPr>
          <w:p w14:paraId="7245F13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0444D4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EP400 EP400NL PUS1 SNORA49</w:t>
            </w:r>
          </w:p>
        </w:tc>
        <w:tc>
          <w:tcPr>
            <w:tcW w:w="1620" w:type="dxa"/>
            <w:vAlign w:val="center"/>
          </w:tcPr>
          <w:p w14:paraId="5754BB4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rs11608890</w:t>
            </w:r>
          </w:p>
        </w:tc>
        <w:tc>
          <w:tcPr>
            <w:tcW w:w="1442" w:type="dxa"/>
            <w:shd w:val="clear" w:color="auto" w:fill="auto"/>
            <w:vAlign w:val="center"/>
          </w:tcPr>
          <w:p w14:paraId="68A2B9D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G</w:t>
            </w:r>
          </w:p>
        </w:tc>
        <w:tc>
          <w:tcPr>
            <w:tcW w:w="1466" w:type="dxa"/>
            <w:shd w:val="clear" w:color="auto" w:fill="auto"/>
            <w:vAlign w:val="center"/>
          </w:tcPr>
          <w:p w14:paraId="45C043C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0.94 (0.88–0.99)</w:t>
            </w:r>
          </w:p>
        </w:tc>
        <w:tc>
          <w:tcPr>
            <w:tcW w:w="1248" w:type="dxa"/>
            <w:shd w:val="clear" w:color="auto" w:fill="auto"/>
            <w:vAlign w:val="center"/>
          </w:tcPr>
          <w:p w14:paraId="7BF5C90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0.0187</w:t>
            </w:r>
          </w:p>
        </w:tc>
        <w:tc>
          <w:tcPr>
            <w:tcW w:w="744" w:type="dxa"/>
            <w:shd w:val="clear" w:color="auto" w:fill="auto"/>
            <w:vAlign w:val="center"/>
          </w:tcPr>
          <w:p w14:paraId="1F2D8B7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314C85E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FB922A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0.951</w:t>
            </w:r>
          </w:p>
        </w:tc>
        <w:tc>
          <w:tcPr>
            <w:tcW w:w="0" w:type="auto"/>
            <w:shd w:val="clear" w:color="auto" w:fill="auto"/>
            <w:vAlign w:val="center"/>
          </w:tcPr>
          <w:p w14:paraId="5C72CAD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ADD5F9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0.951</w:t>
            </w:r>
          </w:p>
        </w:tc>
        <w:tc>
          <w:tcPr>
            <w:tcW w:w="0" w:type="auto"/>
            <w:shd w:val="clear" w:color="auto" w:fill="auto"/>
            <w:vAlign w:val="center"/>
          </w:tcPr>
          <w:p w14:paraId="59A925D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491E220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240BDD0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02BCE561" w14:textId="77777777" w:rsidTr="005903CD">
        <w:trPr>
          <w:jc w:val="center"/>
        </w:trPr>
        <w:tc>
          <w:tcPr>
            <w:tcW w:w="1232" w:type="dxa"/>
            <w:shd w:val="clear" w:color="auto" w:fill="auto"/>
            <w:vAlign w:val="center"/>
          </w:tcPr>
          <w:p w14:paraId="7160F8C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3035A0B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DIAPH3</w:t>
            </w:r>
          </w:p>
        </w:tc>
        <w:tc>
          <w:tcPr>
            <w:tcW w:w="1620" w:type="dxa"/>
            <w:vAlign w:val="center"/>
          </w:tcPr>
          <w:p w14:paraId="1463A15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chr13_60161890_I</w:t>
            </w:r>
          </w:p>
        </w:tc>
        <w:tc>
          <w:tcPr>
            <w:tcW w:w="1442" w:type="dxa"/>
            <w:shd w:val="clear" w:color="auto" w:fill="auto"/>
            <w:vAlign w:val="center"/>
          </w:tcPr>
          <w:p w14:paraId="4D32438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I vs. D</w:t>
            </w:r>
          </w:p>
        </w:tc>
        <w:tc>
          <w:tcPr>
            <w:tcW w:w="1466" w:type="dxa"/>
            <w:shd w:val="clear" w:color="auto" w:fill="auto"/>
            <w:vAlign w:val="center"/>
          </w:tcPr>
          <w:p w14:paraId="1C565F1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1.05 (1.01–1.09)</w:t>
            </w:r>
          </w:p>
        </w:tc>
        <w:tc>
          <w:tcPr>
            <w:tcW w:w="1248" w:type="dxa"/>
            <w:shd w:val="clear" w:color="auto" w:fill="auto"/>
            <w:vAlign w:val="center"/>
          </w:tcPr>
          <w:p w14:paraId="388B2AF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0.01984</w:t>
            </w:r>
          </w:p>
        </w:tc>
        <w:tc>
          <w:tcPr>
            <w:tcW w:w="744" w:type="dxa"/>
            <w:shd w:val="clear" w:color="auto" w:fill="auto"/>
            <w:vAlign w:val="center"/>
          </w:tcPr>
          <w:p w14:paraId="4DFCC46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7507D93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9241FF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0.913</w:t>
            </w:r>
          </w:p>
        </w:tc>
        <w:tc>
          <w:tcPr>
            <w:tcW w:w="0" w:type="auto"/>
            <w:shd w:val="clear" w:color="auto" w:fill="auto"/>
            <w:vAlign w:val="center"/>
          </w:tcPr>
          <w:p w14:paraId="09EB279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D5B868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0.913</w:t>
            </w:r>
          </w:p>
        </w:tc>
        <w:tc>
          <w:tcPr>
            <w:tcW w:w="0" w:type="auto"/>
            <w:shd w:val="clear" w:color="auto" w:fill="auto"/>
            <w:vAlign w:val="center"/>
          </w:tcPr>
          <w:p w14:paraId="5B45CB3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1F92618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4DB3B89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0CC64C4" w14:textId="77777777" w:rsidTr="005903CD">
        <w:trPr>
          <w:jc w:val="center"/>
        </w:trPr>
        <w:tc>
          <w:tcPr>
            <w:tcW w:w="1232" w:type="dxa"/>
            <w:shd w:val="clear" w:color="auto" w:fill="auto"/>
            <w:vAlign w:val="center"/>
          </w:tcPr>
          <w:p w14:paraId="23B8650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408662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ADAM12</w:t>
            </w:r>
          </w:p>
        </w:tc>
        <w:tc>
          <w:tcPr>
            <w:tcW w:w="1620" w:type="dxa"/>
            <w:vAlign w:val="center"/>
          </w:tcPr>
          <w:p w14:paraId="0143E83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rs1674923</w:t>
            </w:r>
          </w:p>
        </w:tc>
        <w:tc>
          <w:tcPr>
            <w:tcW w:w="1442" w:type="dxa"/>
            <w:shd w:val="clear" w:color="auto" w:fill="auto"/>
            <w:vAlign w:val="center"/>
          </w:tcPr>
          <w:p w14:paraId="253178F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75F9E7B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0.96 (0.93–0.99)</w:t>
            </w:r>
          </w:p>
        </w:tc>
        <w:tc>
          <w:tcPr>
            <w:tcW w:w="1248" w:type="dxa"/>
            <w:shd w:val="clear" w:color="auto" w:fill="auto"/>
            <w:vAlign w:val="center"/>
          </w:tcPr>
          <w:p w14:paraId="0F3BD40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0.0203</w:t>
            </w:r>
          </w:p>
        </w:tc>
        <w:tc>
          <w:tcPr>
            <w:tcW w:w="744" w:type="dxa"/>
            <w:shd w:val="clear" w:color="auto" w:fill="auto"/>
            <w:vAlign w:val="center"/>
          </w:tcPr>
          <w:p w14:paraId="0541DFB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4B3155A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EAF315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0.903</w:t>
            </w:r>
          </w:p>
        </w:tc>
        <w:tc>
          <w:tcPr>
            <w:tcW w:w="0" w:type="auto"/>
            <w:shd w:val="clear" w:color="auto" w:fill="auto"/>
            <w:vAlign w:val="center"/>
          </w:tcPr>
          <w:p w14:paraId="6204E2B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07AA04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0.903</w:t>
            </w:r>
          </w:p>
        </w:tc>
        <w:tc>
          <w:tcPr>
            <w:tcW w:w="0" w:type="auto"/>
            <w:shd w:val="clear" w:color="auto" w:fill="auto"/>
            <w:vAlign w:val="center"/>
          </w:tcPr>
          <w:p w14:paraId="2B64CD0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5519F5E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5FFABA5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0F6712EA" w14:textId="77777777" w:rsidTr="005903CD">
        <w:trPr>
          <w:jc w:val="center"/>
        </w:trPr>
        <w:tc>
          <w:tcPr>
            <w:tcW w:w="1232" w:type="dxa"/>
            <w:shd w:val="clear" w:color="auto" w:fill="auto"/>
            <w:vAlign w:val="center"/>
          </w:tcPr>
          <w:p w14:paraId="2C428B0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FDC142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 xml:space="preserve">ATP2B2 GHRL GHRLOS IRAK2 LINC00852 </w:t>
            </w:r>
          </w:p>
          <w:p w14:paraId="08FE3E7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MIR378B MIR885 SEC13 TATDN2</w:t>
            </w:r>
          </w:p>
        </w:tc>
        <w:tc>
          <w:tcPr>
            <w:tcW w:w="1620" w:type="dxa"/>
            <w:vAlign w:val="center"/>
          </w:tcPr>
          <w:p w14:paraId="1CAF1F5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rs7619385</w:t>
            </w:r>
          </w:p>
        </w:tc>
        <w:tc>
          <w:tcPr>
            <w:tcW w:w="1442" w:type="dxa"/>
            <w:shd w:val="clear" w:color="auto" w:fill="auto"/>
            <w:vAlign w:val="center"/>
          </w:tcPr>
          <w:p w14:paraId="05522AB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3C3D8DB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1.04 (1.01–1.07)</w:t>
            </w:r>
          </w:p>
        </w:tc>
        <w:tc>
          <w:tcPr>
            <w:tcW w:w="1248" w:type="dxa"/>
            <w:shd w:val="clear" w:color="auto" w:fill="auto"/>
            <w:vAlign w:val="center"/>
          </w:tcPr>
          <w:p w14:paraId="20727A2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0.02102</w:t>
            </w:r>
          </w:p>
        </w:tc>
        <w:tc>
          <w:tcPr>
            <w:tcW w:w="744" w:type="dxa"/>
            <w:shd w:val="clear" w:color="auto" w:fill="auto"/>
            <w:vAlign w:val="center"/>
          </w:tcPr>
          <w:p w14:paraId="62C4E76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36ED83C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0E62A3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0.873</w:t>
            </w:r>
          </w:p>
        </w:tc>
        <w:tc>
          <w:tcPr>
            <w:tcW w:w="0" w:type="auto"/>
            <w:shd w:val="clear" w:color="auto" w:fill="auto"/>
            <w:vAlign w:val="center"/>
          </w:tcPr>
          <w:p w14:paraId="28EE322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508036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0.873</w:t>
            </w:r>
          </w:p>
        </w:tc>
        <w:tc>
          <w:tcPr>
            <w:tcW w:w="0" w:type="auto"/>
            <w:shd w:val="clear" w:color="auto" w:fill="auto"/>
            <w:vAlign w:val="center"/>
          </w:tcPr>
          <w:p w14:paraId="2F764C9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6865517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shd w:val="clear" w:color="auto" w:fill="auto"/>
            <w:vAlign w:val="center"/>
          </w:tcPr>
          <w:p w14:paraId="11F216F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9F8D4BB" w14:textId="77777777" w:rsidTr="005903CD">
        <w:trPr>
          <w:jc w:val="center"/>
        </w:trPr>
        <w:tc>
          <w:tcPr>
            <w:tcW w:w="1232" w:type="dxa"/>
            <w:shd w:val="clear" w:color="auto" w:fill="auto"/>
            <w:vAlign w:val="center"/>
          </w:tcPr>
          <w:p w14:paraId="004D5C0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32D1055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UNC13C</w:t>
            </w:r>
          </w:p>
        </w:tc>
        <w:tc>
          <w:tcPr>
            <w:tcW w:w="1620" w:type="dxa"/>
            <w:vAlign w:val="center"/>
          </w:tcPr>
          <w:p w14:paraId="17C5967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rs75099274</w:t>
            </w:r>
          </w:p>
        </w:tc>
        <w:tc>
          <w:tcPr>
            <w:tcW w:w="1442" w:type="dxa"/>
            <w:shd w:val="clear" w:color="auto" w:fill="auto"/>
            <w:vAlign w:val="center"/>
          </w:tcPr>
          <w:p w14:paraId="1229671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596572E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1.08 (1.01–1.14)</w:t>
            </w:r>
          </w:p>
        </w:tc>
        <w:tc>
          <w:tcPr>
            <w:tcW w:w="1248" w:type="dxa"/>
            <w:shd w:val="clear" w:color="auto" w:fill="auto"/>
            <w:vAlign w:val="center"/>
          </w:tcPr>
          <w:p w14:paraId="23F566E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0.02123</w:t>
            </w:r>
          </w:p>
        </w:tc>
        <w:tc>
          <w:tcPr>
            <w:tcW w:w="744" w:type="dxa"/>
            <w:shd w:val="clear" w:color="auto" w:fill="auto"/>
            <w:vAlign w:val="center"/>
          </w:tcPr>
          <w:p w14:paraId="1878753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6036AB8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C5E67D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0.840</w:t>
            </w:r>
          </w:p>
        </w:tc>
        <w:tc>
          <w:tcPr>
            <w:tcW w:w="0" w:type="auto"/>
            <w:shd w:val="clear" w:color="auto" w:fill="auto"/>
            <w:vAlign w:val="center"/>
          </w:tcPr>
          <w:p w14:paraId="3CC2F6E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E87CF0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0.840</w:t>
            </w:r>
          </w:p>
        </w:tc>
        <w:tc>
          <w:tcPr>
            <w:tcW w:w="0" w:type="auto"/>
            <w:shd w:val="clear" w:color="auto" w:fill="auto"/>
            <w:vAlign w:val="center"/>
          </w:tcPr>
          <w:p w14:paraId="5B1EB6E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445AC66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0.994</w:t>
            </w:r>
          </w:p>
        </w:tc>
        <w:tc>
          <w:tcPr>
            <w:tcW w:w="0" w:type="auto"/>
            <w:shd w:val="clear" w:color="auto" w:fill="auto"/>
            <w:vAlign w:val="center"/>
          </w:tcPr>
          <w:p w14:paraId="697B4AF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4B2EEE97" w14:textId="77777777" w:rsidTr="005903CD">
        <w:trPr>
          <w:jc w:val="center"/>
        </w:trPr>
        <w:tc>
          <w:tcPr>
            <w:tcW w:w="1232" w:type="dxa"/>
            <w:shd w:val="clear" w:color="auto" w:fill="auto"/>
            <w:vAlign w:val="center"/>
          </w:tcPr>
          <w:p w14:paraId="1A05D75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D22CA1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ZSWIM6</w:t>
            </w:r>
          </w:p>
        </w:tc>
        <w:tc>
          <w:tcPr>
            <w:tcW w:w="1620" w:type="dxa"/>
            <w:vAlign w:val="center"/>
          </w:tcPr>
          <w:p w14:paraId="6AAEE77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rs10053166</w:t>
            </w:r>
          </w:p>
        </w:tc>
        <w:tc>
          <w:tcPr>
            <w:tcW w:w="1442" w:type="dxa"/>
            <w:shd w:val="clear" w:color="auto" w:fill="auto"/>
            <w:vAlign w:val="center"/>
          </w:tcPr>
          <w:p w14:paraId="52F35CE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5D3F25F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0.95 (0.90–0.99)</w:t>
            </w:r>
          </w:p>
        </w:tc>
        <w:tc>
          <w:tcPr>
            <w:tcW w:w="1248" w:type="dxa"/>
            <w:shd w:val="clear" w:color="auto" w:fill="auto"/>
            <w:vAlign w:val="center"/>
          </w:tcPr>
          <w:p w14:paraId="5AA042B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0.02226</w:t>
            </w:r>
          </w:p>
        </w:tc>
        <w:tc>
          <w:tcPr>
            <w:tcW w:w="744" w:type="dxa"/>
            <w:shd w:val="clear" w:color="auto" w:fill="auto"/>
            <w:vAlign w:val="center"/>
          </w:tcPr>
          <w:p w14:paraId="512CDD2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412CACC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9ED546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0.937</w:t>
            </w:r>
          </w:p>
        </w:tc>
        <w:tc>
          <w:tcPr>
            <w:tcW w:w="0" w:type="auto"/>
            <w:shd w:val="clear" w:color="auto" w:fill="auto"/>
            <w:vAlign w:val="center"/>
          </w:tcPr>
          <w:p w14:paraId="50CC459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7969EF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0.937</w:t>
            </w:r>
          </w:p>
        </w:tc>
        <w:tc>
          <w:tcPr>
            <w:tcW w:w="0" w:type="auto"/>
            <w:shd w:val="clear" w:color="auto" w:fill="auto"/>
            <w:vAlign w:val="center"/>
          </w:tcPr>
          <w:p w14:paraId="785CBC1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18A8F38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24938A5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46B8B505" w14:textId="77777777" w:rsidTr="005903CD">
        <w:trPr>
          <w:jc w:val="center"/>
        </w:trPr>
        <w:tc>
          <w:tcPr>
            <w:tcW w:w="1232" w:type="dxa"/>
            <w:shd w:val="clear" w:color="auto" w:fill="auto"/>
            <w:vAlign w:val="center"/>
          </w:tcPr>
          <w:p w14:paraId="6283FF8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CEED4B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HIVEP3</w:t>
            </w:r>
          </w:p>
        </w:tc>
        <w:tc>
          <w:tcPr>
            <w:tcW w:w="1620" w:type="dxa"/>
            <w:vAlign w:val="center"/>
          </w:tcPr>
          <w:p w14:paraId="7163D8F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rs2786484</w:t>
            </w:r>
          </w:p>
        </w:tc>
        <w:tc>
          <w:tcPr>
            <w:tcW w:w="1442" w:type="dxa"/>
            <w:shd w:val="clear" w:color="auto" w:fill="auto"/>
            <w:vAlign w:val="center"/>
          </w:tcPr>
          <w:p w14:paraId="1E88074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638CE10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0.93 (0.86–0.99)</w:t>
            </w:r>
          </w:p>
        </w:tc>
        <w:tc>
          <w:tcPr>
            <w:tcW w:w="1248" w:type="dxa"/>
            <w:shd w:val="clear" w:color="auto" w:fill="auto"/>
            <w:vAlign w:val="center"/>
          </w:tcPr>
          <w:p w14:paraId="2EA18B0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0.0237</w:t>
            </w:r>
          </w:p>
        </w:tc>
        <w:tc>
          <w:tcPr>
            <w:tcW w:w="744" w:type="dxa"/>
            <w:shd w:val="clear" w:color="auto" w:fill="auto"/>
            <w:vAlign w:val="center"/>
          </w:tcPr>
          <w:p w14:paraId="065F824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1916C05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8DE2A9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0.958</w:t>
            </w:r>
          </w:p>
        </w:tc>
        <w:tc>
          <w:tcPr>
            <w:tcW w:w="0" w:type="auto"/>
            <w:shd w:val="clear" w:color="auto" w:fill="auto"/>
            <w:vAlign w:val="center"/>
          </w:tcPr>
          <w:p w14:paraId="1E15B4C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1C53E2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0.958</w:t>
            </w:r>
          </w:p>
        </w:tc>
        <w:tc>
          <w:tcPr>
            <w:tcW w:w="0" w:type="auto"/>
            <w:shd w:val="clear" w:color="auto" w:fill="auto"/>
            <w:vAlign w:val="center"/>
          </w:tcPr>
          <w:p w14:paraId="46EDAA9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26B74A7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60AF78C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50B14766" w14:textId="77777777" w:rsidTr="005903CD">
        <w:trPr>
          <w:jc w:val="center"/>
        </w:trPr>
        <w:tc>
          <w:tcPr>
            <w:tcW w:w="1232" w:type="dxa"/>
            <w:shd w:val="clear" w:color="auto" w:fill="auto"/>
            <w:vAlign w:val="center"/>
          </w:tcPr>
          <w:p w14:paraId="3705550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29C1A6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FJX1 TRIM44</w:t>
            </w:r>
          </w:p>
        </w:tc>
        <w:tc>
          <w:tcPr>
            <w:tcW w:w="1620" w:type="dxa"/>
            <w:vAlign w:val="center"/>
          </w:tcPr>
          <w:p w14:paraId="19ADBCF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rs76847144</w:t>
            </w:r>
          </w:p>
        </w:tc>
        <w:tc>
          <w:tcPr>
            <w:tcW w:w="1442" w:type="dxa"/>
            <w:shd w:val="clear" w:color="auto" w:fill="auto"/>
            <w:vAlign w:val="center"/>
          </w:tcPr>
          <w:p w14:paraId="3937C1A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2B0DD12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0.93 (0.86–0.99)</w:t>
            </w:r>
          </w:p>
        </w:tc>
        <w:tc>
          <w:tcPr>
            <w:tcW w:w="1248" w:type="dxa"/>
            <w:shd w:val="clear" w:color="auto" w:fill="auto"/>
            <w:vAlign w:val="center"/>
          </w:tcPr>
          <w:p w14:paraId="4C1EA88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0.02643</w:t>
            </w:r>
          </w:p>
        </w:tc>
        <w:tc>
          <w:tcPr>
            <w:tcW w:w="744" w:type="dxa"/>
            <w:shd w:val="clear" w:color="auto" w:fill="auto"/>
            <w:vAlign w:val="center"/>
          </w:tcPr>
          <w:p w14:paraId="4F35171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42C2CBF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617353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0.958</w:t>
            </w:r>
          </w:p>
        </w:tc>
        <w:tc>
          <w:tcPr>
            <w:tcW w:w="0" w:type="auto"/>
            <w:shd w:val="clear" w:color="auto" w:fill="auto"/>
            <w:vAlign w:val="center"/>
          </w:tcPr>
          <w:p w14:paraId="0362710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297DE4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0.958</w:t>
            </w:r>
          </w:p>
        </w:tc>
        <w:tc>
          <w:tcPr>
            <w:tcW w:w="0" w:type="auto"/>
            <w:shd w:val="clear" w:color="auto" w:fill="auto"/>
            <w:vAlign w:val="center"/>
          </w:tcPr>
          <w:p w14:paraId="473752D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3071BE2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1697980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7151724D" w14:textId="77777777" w:rsidTr="005903CD">
        <w:trPr>
          <w:jc w:val="center"/>
        </w:trPr>
        <w:tc>
          <w:tcPr>
            <w:tcW w:w="1232" w:type="dxa"/>
            <w:shd w:val="clear" w:color="auto" w:fill="auto"/>
            <w:vAlign w:val="center"/>
          </w:tcPr>
          <w:p w14:paraId="3C0CE6A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55F8686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WBSCR17</w:t>
            </w:r>
          </w:p>
        </w:tc>
        <w:tc>
          <w:tcPr>
            <w:tcW w:w="1620" w:type="dxa"/>
            <w:vAlign w:val="center"/>
          </w:tcPr>
          <w:p w14:paraId="35CA474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rs148521358</w:t>
            </w:r>
          </w:p>
        </w:tc>
        <w:tc>
          <w:tcPr>
            <w:tcW w:w="1442" w:type="dxa"/>
            <w:shd w:val="clear" w:color="auto" w:fill="auto"/>
            <w:vAlign w:val="center"/>
          </w:tcPr>
          <w:p w14:paraId="2C1D656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 vs. G</w:t>
            </w:r>
          </w:p>
        </w:tc>
        <w:tc>
          <w:tcPr>
            <w:tcW w:w="1466" w:type="dxa"/>
            <w:shd w:val="clear" w:color="auto" w:fill="auto"/>
            <w:vAlign w:val="center"/>
          </w:tcPr>
          <w:p w14:paraId="7EC80ED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0.94 (0.88–0.99)</w:t>
            </w:r>
          </w:p>
        </w:tc>
        <w:tc>
          <w:tcPr>
            <w:tcW w:w="1248" w:type="dxa"/>
            <w:shd w:val="clear" w:color="auto" w:fill="auto"/>
            <w:vAlign w:val="center"/>
          </w:tcPr>
          <w:p w14:paraId="5BEF041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0.02731</w:t>
            </w:r>
          </w:p>
        </w:tc>
        <w:tc>
          <w:tcPr>
            <w:tcW w:w="744" w:type="dxa"/>
            <w:shd w:val="clear" w:color="auto" w:fill="auto"/>
            <w:vAlign w:val="center"/>
          </w:tcPr>
          <w:p w14:paraId="7B7C84B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72FBB68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D95F0F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0.951</w:t>
            </w:r>
          </w:p>
        </w:tc>
        <w:tc>
          <w:tcPr>
            <w:tcW w:w="0" w:type="auto"/>
            <w:shd w:val="clear" w:color="auto" w:fill="auto"/>
            <w:vAlign w:val="center"/>
          </w:tcPr>
          <w:p w14:paraId="3C494BA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2E83A6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0.951</w:t>
            </w:r>
          </w:p>
        </w:tc>
        <w:tc>
          <w:tcPr>
            <w:tcW w:w="0" w:type="auto"/>
            <w:shd w:val="clear" w:color="auto" w:fill="auto"/>
            <w:vAlign w:val="center"/>
          </w:tcPr>
          <w:p w14:paraId="0215817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0E14C2B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4D7DE1E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2ADABB8" w14:textId="77777777" w:rsidTr="005903CD">
        <w:trPr>
          <w:jc w:val="center"/>
        </w:trPr>
        <w:tc>
          <w:tcPr>
            <w:tcW w:w="1232" w:type="dxa"/>
            <w:shd w:val="clear" w:color="auto" w:fill="auto"/>
            <w:vAlign w:val="center"/>
          </w:tcPr>
          <w:p w14:paraId="5C9AE41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3D2C2FD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MIR3134 SUSD1</w:t>
            </w:r>
          </w:p>
        </w:tc>
        <w:tc>
          <w:tcPr>
            <w:tcW w:w="1620" w:type="dxa"/>
            <w:vAlign w:val="center"/>
          </w:tcPr>
          <w:p w14:paraId="63338EB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rs2564899</w:t>
            </w:r>
          </w:p>
        </w:tc>
        <w:tc>
          <w:tcPr>
            <w:tcW w:w="1442" w:type="dxa"/>
            <w:shd w:val="clear" w:color="auto" w:fill="auto"/>
            <w:vAlign w:val="center"/>
          </w:tcPr>
          <w:p w14:paraId="4BF6CCE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561EE21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0.97 (0.94–1.00)</w:t>
            </w:r>
          </w:p>
        </w:tc>
        <w:tc>
          <w:tcPr>
            <w:tcW w:w="1248" w:type="dxa"/>
            <w:shd w:val="clear" w:color="auto" w:fill="auto"/>
            <w:vAlign w:val="center"/>
          </w:tcPr>
          <w:p w14:paraId="79D4DDC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0.02735</w:t>
            </w:r>
          </w:p>
        </w:tc>
        <w:tc>
          <w:tcPr>
            <w:tcW w:w="744" w:type="dxa"/>
            <w:shd w:val="clear" w:color="auto" w:fill="auto"/>
            <w:vAlign w:val="center"/>
          </w:tcPr>
          <w:p w14:paraId="764D0F6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0555DDC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A2A0E0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0.980</w:t>
            </w:r>
          </w:p>
        </w:tc>
        <w:tc>
          <w:tcPr>
            <w:tcW w:w="0" w:type="auto"/>
            <w:shd w:val="clear" w:color="auto" w:fill="auto"/>
            <w:vAlign w:val="center"/>
          </w:tcPr>
          <w:p w14:paraId="4A68401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C6F724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0.980</w:t>
            </w:r>
          </w:p>
        </w:tc>
        <w:tc>
          <w:tcPr>
            <w:tcW w:w="0" w:type="auto"/>
            <w:shd w:val="clear" w:color="auto" w:fill="auto"/>
            <w:vAlign w:val="center"/>
          </w:tcPr>
          <w:p w14:paraId="7A7F989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0C0D6BF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79F3A27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638A442A" w14:textId="77777777" w:rsidTr="005903CD">
        <w:trPr>
          <w:jc w:val="center"/>
        </w:trPr>
        <w:tc>
          <w:tcPr>
            <w:tcW w:w="1232" w:type="dxa"/>
            <w:shd w:val="clear" w:color="auto" w:fill="auto"/>
            <w:vAlign w:val="center"/>
          </w:tcPr>
          <w:p w14:paraId="2BA173B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BE0B3A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26580F4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chr8_138837351_I</w:t>
            </w:r>
          </w:p>
        </w:tc>
        <w:tc>
          <w:tcPr>
            <w:tcW w:w="1442" w:type="dxa"/>
            <w:shd w:val="clear" w:color="auto" w:fill="auto"/>
            <w:vAlign w:val="center"/>
          </w:tcPr>
          <w:p w14:paraId="1B4E6D3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I vs. D</w:t>
            </w:r>
          </w:p>
        </w:tc>
        <w:tc>
          <w:tcPr>
            <w:tcW w:w="1466" w:type="dxa"/>
            <w:shd w:val="clear" w:color="auto" w:fill="auto"/>
            <w:vAlign w:val="center"/>
          </w:tcPr>
          <w:p w14:paraId="2AC06B5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1.05 (1.01–1.09)</w:t>
            </w:r>
          </w:p>
        </w:tc>
        <w:tc>
          <w:tcPr>
            <w:tcW w:w="1248" w:type="dxa"/>
            <w:shd w:val="clear" w:color="auto" w:fill="auto"/>
            <w:vAlign w:val="center"/>
          </w:tcPr>
          <w:p w14:paraId="32E391D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0.0284</w:t>
            </w:r>
          </w:p>
        </w:tc>
        <w:tc>
          <w:tcPr>
            <w:tcW w:w="744" w:type="dxa"/>
            <w:shd w:val="clear" w:color="auto" w:fill="auto"/>
            <w:vAlign w:val="center"/>
          </w:tcPr>
          <w:p w14:paraId="5F5EFB1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59D453B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19D491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0.913</w:t>
            </w:r>
          </w:p>
        </w:tc>
        <w:tc>
          <w:tcPr>
            <w:tcW w:w="0" w:type="auto"/>
            <w:shd w:val="clear" w:color="auto" w:fill="auto"/>
            <w:vAlign w:val="center"/>
          </w:tcPr>
          <w:p w14:paraId="4A09992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D451D9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0.913</w:t>
            </w:r>
          </w:p>
        </w:tc>
        <w:tc>
          <w:tcPr>
            <w:tcW w:w="0" w:type="auto"/>
            <w:shd w:val="clear" w:color="auto" w:fill="auto"/>
            <w:vAlign w:val="center"/>
          </w:tcPr>
          <w:p w14:paraId="0F8C50E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150909F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16D0CE6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1302152" w14:textId="77777777" w:rsidTr="005903CD">
        <w:trPr>
          <w:jc w:val="center"/>
        </w:trPr>
        <w:tc>
          <w:tcPr>
            <w:tcW w:w="1232" w:type="dxa"/>
            <w:shd w:val="clear" w:color="auto" w:fill="auto"/>
            <w:vAlign w:val="center"/>
          </w:tcPr>
          <w:p w14:paraId="4A65F2C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4420596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LINC01393 MDFIC</w:t>
            </w:r>
          </w:p>
        </w:tc>
        <w:tc>
          <w:tcPr>
            <w:tcW w:w="1620" w:type="dxa"/>
            <w:vAlign w:val="center"/>
          </w:tcPr>
          <w:p w14:paraId="2812570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rs7799732</w:t>
            </w:r>
          </w:p>
        </w:tc>
        <w:tc>
          <w:tcPr>
            <w:tcW w:w="1442" w:type="dxa"/>
            <w:shd w:val="clear" w:color="auto" w:fill="auto"/>
            <w:vAlign w:val="center"/>
          </w:tcPr>
          <w:p w14:paraId="62A076A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40F42AA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1.03 (1.00–1.06)</w:t>
            </w:r>
          </w:p>
        </w:tc>
        <w:tc>
          <w:tcPr>
            <w:tcW w:w="1248" w:type="dxa"/>
            <w:shd w:val="clear" w:color="auto" w:fill="auto"/>
            <w:vAlign w:val="center"/>
          </w:tcPr>
          <w:p w14:paraId="7215F20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0.03114</w:t>
            </w:r>
          </w:p>
        </w:tc>
        <w:tc>
          <w:tcPr>
            <w:tcW w:w="744" w:type="dxa"/>
            <w:shd w:val="clear" w:color="auto" w:fill="auto"/>
            <w:vAlign w:val="center"/>
          </w:tcPr>
          <w:p w14:paraId="4EF400A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01CA641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C6E49C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0.978</w:t>
            </w:r>
          </w:p>
        </w:tc>
        <w:tc>
          <w:tcPr>
            <w:tcW w:w="0" w:type="auto"/>
            <w:shd w:val="clear" w:color="auto" w:fill="auto"/>
            <w:vAlign w:val="center"/>
          </w:tcPr>
          <w:p w14:paraId="3E1224F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920693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0.978</w:t>
            </w:r>
          </w:p>
        </w:tc>
        <w:tc>
          <w:tcPr>
            <w:tcW w:w="0" w:type="auto"/>
            <w:shd w:val="clear" w:color="auto" w:fill="auto"/>
            <w:vAlign w:val="center"/>
          </w:tcPr>
          <w:p w14:paraId="4B70AB1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3C60318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5157D26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D2AD27F" w14:textId="77777777" w:rsidTr="005903CD">
        <w:trPr>
          <w:jc w:val="center"/>
        </w:trPr>
        <w:tc>
          <w:tcPr>
            <w:tcW w:w="1232" w:type="dxa"/>
            <w:shd w:val="clear" w:color="auto" w:fill="auto"/>
            <w:vAlign w:val="center"/>
          </w:tcPr>
          <w:p w14:paraId="1E7B277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5A5266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TBX18 TBX18-AS1</w:t>
            </w:r>
          </w:p>
        </w:tc>
        <w:tc>
          <w:tcPr>
            <w:tcW w:w="1620" w:type="dxa"/>
            <w:vAlign w:val="center"/>
          </w:tcPr>
          <w:p w14:paraId="5BBEAC5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rs76397051</w:t>
            </w:r>
          </w:p>
        </w:tc>
        <w:tc>
          <w:tcPr>
            <w:tcW w:w="1442" w:type="dxa"/>
            <w:shd w:val="clear" w:color="auto" w:fill="auto"/>
            <w:vAlign w:val="center"/>
          </w:tcPr>
          <w:p w14:paraId="3CE6293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64C747B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1.05 (1.01–1.10)</w:t>
            </w:r>
          </w:p>
        </w:tc>
        <w:tc>
          <w:tcPr>
            <w:tcW w:w="1248" w:type="dxa"/>
            <w:shd w:val="clear" w:color="auto" w:fill="auto"/>
            <w:vAlign w:val="center"/>
          </w:tcPr>
          <w:p w14:paraId="4C172E8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0.034</w:t>
            </w:r>
          </w:p>
        </w:tc>
        <w:tc>
          <w:tcPr>
            <w:tcW w:w="744" w:type="dxa"/>
            <w:shd w:val="clear" w:color="auto" w:fill="auto"/>
            <w:vAlign w:val="center"/>
          </w:tcPr>
          <w:p w14:paraId="3061560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212E019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D00D14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0.975</w:t>
            </w:r>
          </w:p>
        </w:tc>
        <w:tc>
          <w:tcPr>
            <w:tcW w:w="0" w:type="auto"/>
            <w:shd w:val="clear" w:color="auto" w:fill="auto"/>
            <w:vAlign w:val="center"/>
          </w:tcPr>
          <w:p w14:paraId="23698A8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2F5238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0.975</w:t>
            </w:r>
          </w:p>
        </w:tc>
        <w:tc>
          <w:tcPr>
            <w:tcW w:w="0" w:type="auto"/>
            <w:shd w:val="clear" w:color="auto" w:fill="auto"/>
            <w:vAlign w:val="center"/>
          </w:tcPr>
          <w:p w14:paraId="315FF55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4954C10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537E3E5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6FF934EB" w14:textId="77777777" w:rsidTr="005903CD">
        <w:trPr>
          <w:jc w:val="center"/>
        </w:trPr>
        <w:tc>
          <w:tcPr>
            <w:tcW w:w="1232" w:type="dxa"/>
            <w:shd w:val="clear" w:color="auto" w:fill="auto"/>
            <w:vAlign w:val="center"/>
          </w:tcPr>
          <w:p w14:paraId="5EDA16C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FA86C1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2B47971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rs171794</w:t>
            </w:r>
          </w:p>
        </w:tc>
        <w:tc>
          <w:tcPr>
            <w:tcW w:w="1442" w:type="dxa"/>
            <w:shd w:val="clear" w:color="auto" w:fill="auto"/>
            <w:vAlign w:val="center"/>
          </w:tcPr>
          <w:p w14:paraId="747CBE3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709B761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1.06 (1.01–1.12)</w:t>
            </w:r>
          </w:p>
        </w:tc>
        <w:tc>
          <w:tcPr>
            <w:tcW w:w="1248" w:type="dxa"/>
            <w:shd w:val="clear" w:color="auto" w:fill="auto"/>
            <w:vAlign w:val="center"/>
          </w:tcPr>
          <w:p w14:paraId="170F20D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0.03587</w:t>
            </w:r>
          </w:p>
        </w:tc>
        <w:tc>
          <w:tcPr>
            <w:tcW w:w="744" w:type="dxa"/>
            <w:shd w:val="clear" w:color="auto" w:fill="auto"/>
            <w:vAlign w:val="center"/>
          </w:tcPr>
          <w:p w14:paraId="3A6C682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6BE5281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13EE3F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0.974</w:t>
            </w:r>
          </w:p>
        </w:tc>
        <w:tc>
          <w:tcPr>
            <w:tcW w:w="0" w:type="auto"/>
            <w:shd w:val="clear" w:color="auto" w:fill="auto"/>
            <w:vAlign w:val="center"/>
          </w:tcPr>
          <w:p w14:paraId="74BCB28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619D48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0.974</w:t>
            </w:r>
          </w:p>
        </w:tc>
        <w:tc>
          <w:tcPr>
            <w:tcW w:w="0" w:type="auto"/>
            <w:shd w:val="clear" w:color="auto" w:fill="auto"/>
            <w:vAlign w:val="center"/>
          </w:tcPr>
          <w:p w14:paraId="27FB706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7413D0B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373B109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2B8D240" w14:textId="77777777" w:rsidTr="005903CD">
        <w:trPr>
          <w:jc w:val="center"/>
        </w:trPr>
        <w:tc>
          <w:tcPr>
            <w:tcW w:w="1232" w:type="dxa"/>
            <w:shd w:val="clear" w:color="auto" w:fill="auto"/>
            <w:vAlign w:val="center"/>
          </w:tcPr>
          <w:p w14:paraId="46700C1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538BA2D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GDA</w:t>
            </w:r>
          </w:p>
        </w:tc>
        <w:tc>
          <w:tcPr>
            <w:tcW w:w="1620" w:type="dxa"/>
            <w:vAlign w:val="center"/>
          </w:tcPr>
          <w:p w14:paraId="2EF31AE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rs4327921</w:t>
            </w:r>
          </w:p>
        </w:tc>
        <w:tc>
          <w:tcPr>
            <w:tcW w:w="1442" w:type="dxa"/>
            <w:shd w:val="clear" w:color="auto" w:fill="auto"/>
            <w:vAlign w:val="center"/>
          </w:tcPr>
          <w:p w14:paraId="3F5CC38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G</w:t>
            </w:r>
          </w:p>
        </w:tc>
        <w:tc>
          <w:tcPr>
            <w:tcW w:w="1466" w:type="dxa"/>
            <w:shd w:val="clear" w:color="auto" w:fill="auto"/>
            <w:vAlign w:val="center"/>
          </w:tcPr>
          <w:p w14:paraId="64C4D15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0.97 (0.94–1.00)</w:t>
            </w:r>
          </w:p>
        </w:tc>
        <w:tc>
          <w:tcPr>
            <w:tcW w:w="1248" w:type="dxa"/>
            <w:shd w:val="clear" w:color="auto" w:fill="auto"/>
            <w:vAlign w:val="center"/>
          </w:tcPr>
          <w:p w14:paraId="6D9F567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0.03938</w:t>
            </w:r>
          </w:p>
        </w:tc>
        <w:tc>
          <w:tcPr>
            <w:tcW w:w="744" w:type="dxa"/>
            <w:shd w:val="clear" w:color="auto" w:fill="auto"/>
            <w:vAlign w:val="center"/>
          </w:tcPr>
          <w:p w14:paraId="14C4C9A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5C77FA8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1D3137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0.980</w:t>
            </w:r>
          </w:p>
        </w:tc>
        <w:tc>
          <w:tcPr>
            <w:tcW w:w="0" w:type="auto"/>
            <w:shd w:val="clear" w:color="auto" w:fill="auto"/>
            <w:vAlign w:val="center"/>
          </w:tcPr>
          <w:p w14:paraId="199E90D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326CB4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0.980</w:t>
            </w:r>
          </w:p>
        </w:tc>
        <w:tc>
          <w:tcPr>
            <w:tcW w:w="0" w:type="auto"/>
            <w:shd w:val="clear" w:color="auto" w:fill="auto"/>
            <w:vAlign w:val="center"/>
          </w:tcPr>
          <w:p w14:paraId="3250CDA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60EEC43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42E9E9B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4E247E96" w14:textId="77777777" w:rsidTr="005903CD">
        <w:trPr>
          <w:jc w:val="center"/>
        </w:trPr>
        <w:tc>
          <w:tcPr>
            <w:tcW w:w="1232" w:type="dxa"/>
            <w:shd w:val="clear" w:color="auto" w:fill="auto"/>
            <w:vAlign w:val="center"/>
          </w:tcPr>
          <w:p w14:paraId="2766ABE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28DCAD4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34F0752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rs2167341</w:t>
            </w:r>
          </w:p>
        </w:tc>
        <w:tc>
          <w:tcPr>
            <w:tcW w:w="1442" w:type="dxa"/>
            <w:shd w:val="clear" w:color="auto" w:fill="auto"/>
            <w:vAlign w:val="center"/>
          </w:tcPr>
          <w:p w14:paraId="07CA41E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G</w:t>
            </w:r>
          </w:p>
        </w:tc>
        <w:tc>
          <w:tcPr>
            <w:tcW w:w="1466" w:type="dxa"/>
            <w:shd w:val="clear" w:color="auto" w:fill="auto"/>
            <w:vAlign w:val="center"/>
          </w:tcPr>
          <w:p w14:paraId="754E859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1.05 (1.00–1.10)</w:t>
            </w:r>
          </w:p>
        </w:tc>
        <w:tc>
          <w:tcPr>
            <w:tcW w:w="1248" w:type="dxa"/>
            <w:shd w:val="clear" w:color="auto" w:fill="auto"/>
            <w:vAlign w:val="center"/>
          </w:tcPr>
          <w:p w14:paraId="6066FF4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0.04203</w:t>
            </w:r>
          </w:p>
        </w:tc>
        <w:tc>
          <w:tcPr>
            <w:tcW w:w="744" w:type="dxa"/>
            <w:shd w:val="clear" w:color="auto" w:fill="auto"/>
            <w:vAlign w:val="center"/>
          </w:tcPr>
          <w:p w14:paraId="6A5C9E3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7E2E5FC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41D06D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0.975</w:t>
            </w:r>
          </w:p>
        </w:tc>
        <w:tc>
          <w:tcPr>
            <w:tcW w:w="0" w:type="auto"/>
            <w:shd w:val="clear" w:color="auto" w:fill="auto"/>
            <w:vAlign w:val="center"/>
          </w:tcPr>
          <w:p w14:paraId="789B82A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0F0FF4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0.975</w:t>
            </w:r>
          </w:p>
        </w:tc>
        <w:tc>
          <w:tcPr>
            <w:tcW w:w="0" w:type="auto"/>
            <w:shd w:val="clear" w:color="auto" w:fill="auto"/>
            <w:vAlign w:val="center"/>
          </w:tcPr>
          <w:p w14:paraId="387D941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44A62B2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35D1D6A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0553FD23" w14:textId="77777777" w:rsidTr="005903CD">
        <w:trPr>
          <w:jc w:val="center"/>
        </w:trPr>
        <w:tc>
          <w:tcPr>
            <w:tcW w:w="1232" w:type="dxa"/>
            <w:shd w:val="clear" w:color="auto" w:fill="auto"/>
            <w:vAlign w:val="center"/>
          </w:tcPr>
          <w:p w14:paraId="691929F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56CC58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EVA1C</w:t>
            </w:r>
          </w:p>
        </w:tc>
        <w:tc>
          <w:tcPr>
            <w:tcW w:w="1620" w:type="dxa"/>
            <w:vAlign w:val="center"/>
          </w:tcPr>
          <w:p w14:paraId="38E26DC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rs62216215</w:t>
            </w:r>
          </w:p>
        </w:tc>
        <w:tc>
          <w:tcPr>
            <w:tcW w:w="1442" w:type="dxa"/>
            <w:shd w:val="clear" w:color="auto" w:fill="auto"/>
            <w:vAlign w:val="center"/>
          </w:tcPr>
          <w:p w14:paraId="6199A1A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vs. C</w:t>
            </w:r>
          </w:p>
        </w:tc>
        <w:tc>
          <w:tcPr>
            <w:tcW w:w="1466" w:type="dxa"/>
            <w:shd w:val="clear" w:color="auto" w:fill="auto"/>
            <w:vAlign w:val="center"/>
          </w:tcPr>
          <w:p w14:paraId="5DDAD53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1.04 (1.00–1.08)</w:t>
            </w:r>
          </w:p>
        </w:tc>
        <w:tc>
          <w:tcPr>
            <w:tcW w:w="1248" w:type="dxa"/>
            <w:shd w:val="clear" w:color="auto" w:fill="auto"/>
            <w:vAlign w:val="center"/>
          </w:tcPr>
          <w:p w14:paraId="2F32612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0.04598</w:t>
            </w:r>
          </w:p>
        </w:tc>
        <w:tc>
          <w:tcPr>
            <w:tcW w:w="744" w:type="dxa"/>
            <w:shd w:val="clear" w:color="auto" w:fill="auto"/>
            <w:vAlign w:val="center"/>
          </w:tcPr>
          <w:p w14:paraId="3AC58AD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476BBE4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0B70A7A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0.977</w:t>
            </w:r>
          </w:p>
        </w:tc>
        <w:tc>
          <w:tcPr>
            <w:tcW w:w="0" w:type="auto"/>
            <w:shd w:val="clear" w:color="auto" w:fill="auto"/>
            <w:vAlign w:val="center"/>
          </w:tcPr>
          <w:p w14:paraId="7BDB978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25170F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0.977</w:t>
            </w:r>
          </w:p>
        </w:tc>
        <w:tc>
          <w:tcPr>
            <w:tcW w:w="0" w:type="auto"/>
            <w:shd w:val="clear" w:color="auto" w:fill="auto"/>
            <w:vAlign w:val="center"/>
          </w:tcPr>
          <w:p w14:paraId="7968441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300930A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6B9D1C4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3FD748B" w14:textId="77777777" w:rsidTr="005903CD">
        <w:trPr>
          <w:jc w:val="center"/>
        </w:trPr>
        <w:tc>
          <w:tcPr>
            <w:tcW w:w="1232" w:type="dxa"/>
            <w:shd w:val="clear" w:color="auto" w:fill="auto"/>
            <w:vAlign w:val="center"/>
          </w:tcPr>
          <w:p w14:paraId="0222D3B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D20456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LINC01036</w:t>
            </w:r>
          </w:p>
        </w:tc>
        <w:tc>
          <w:tcPr>
            <w:tcW w:w="1620" w:type="dxa"/>
            <w:vAlign w:val="center"/>
          </w:tcPr>
          <w:p w14:paraId="2A13764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rs17589281</w:t>
            </w:r>
          </w:p>
        </w:tc>
        <w:tc>
          <w:tcPr>
            <w:tcW w:w="1442" w:type="dxa"/>
            <w:shd w:val="clear" w:color="auto" w:fill="auto"/>
            <w:vAlign w:val="center"/>
          </w:tcPr>
          <w:p w14:paraId="47AD8E4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6837F41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0.95 (0.89–1.00)</w:t>
            </w:r>
          </w:p>
        </w:tc>
        <w:tc>
          <w:tcPr>
            <w:tcW w:w="1248" w:type="dxa"/>
            <w:shd w:val="clear" w:color="auto" w:fill="auto"/>
            <w:vAlign w:val="center"/>
          </w:tcPr>
          <w:p w14:paraId="459D45F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0.04716</w:t>
            </w:r>
          </w:p>
        </w:tc>
        <w:tc>
          <w:tcPr>
            <w:tcW w:w="744" w:type="dxa"/>
            <w:shd w:val="clear" w:color="auto" w:fill="auto"/>
            <w:vAlign w:val="center"/>
          </w:tcPr>
          <w:p w14:paraId="3D9111F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016BA57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9B6E96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0.980</w:t>
            </w:r>
          </w:p>
        </w:tc>
        <w:tc>
          <w:tcPr>
            <w:tcW w:w="0" w:type="auto"/>
            <w:shd w:val="clear" w:color="auto" w:fill="auto"/>
            <w:vAlign w:val="center"/>
          </w:tcPr>
          <w:p w14:paraId="19249F8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D081F1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0.980</w:t>
            </w:r>
          </w:p>
        </w:tc>
        <w:tc>
          <w:tcPr>
            <w:tcW w:w="0" w:type="auto"/>
            <w:shd w:val="clear" w:color="auto" w:fill="auto"/>
            <w:vAlign w:val="center"/>
          </w:tcPr>
          <w:p w14:paraId="2B9CD9C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3B5AAC0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208546E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6E97442B" w14:textId="77777777" w:rsidTr="005903CD">
        <w:trPr>
          <w:jc w:val="center"/>
        </w:trPr>
        <w:tc>
          <w:tcPr>
            <w:tcW w:w="1232" w:type="dxa"/>
            <w:shd w:val="clear" w:color="auto" w:fill="auto"/>
            <w:vAlign w:val="center"/>
          </w:tcPr>
          <w:p w14:paraId="1D6CB89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6EF12B6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LOC283585</w:t>
            </w:r>
          </w:p>
        </w:tc>
        <w:tc>
          <w:tcPr>
            <w:tcW w:w="1620" w:type="dxa"/>
            <w:vAlign w:val="center"/>
          </w:tcPr>
          <w:p w14:paraId="351AE60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rs61979775</w:t>
            </w:r>
          </w:p>
        </w:tc>
        <w:tc>
          <w:tcPr>
            <w:tcW w:w="1442" w:type="dxa"/>
            <w:shd w:val="clear" w:color="auto" w:fill="auto"/>
            <w:vAlign w:val="center"/>
          </w:tcPr>
          <w:p w14:paraId="63F6C19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C</w:t>
            </w:r>
          </w:p>
        </w:tc>
        <w:tc>
          <w:tcPr>
            <w:tcW w:w="1466" w:type="dxa"/>
            <w:shd w:val="clear" w:color="auto" w:fill="auto"/>
            <w:vAlign w:val="center"/>
          </w:tcPr>
          <w:p w14:paraId="0C6E19D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0.97 (0.93–1.00)</w:t>
            </w:r>
          </w:p>
        </w:tc>
        <w:tc>
          <w:tcPr>
            <w:tcW w:w="1248" w:type="dxa"/>
            <w:shd w:val="clear" w:color="auto" w:fill="auto"/>
            <w:vAlign w:val="center"/>
          </w:tcPr>
          <w:p w14:paraId="76E258B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0.04813</w:t>
            </w:r>
          </w:p>
        </w:tc>
        <w:tc>
          <w:tcPr>
            <w:tcW w:w="744" w:type="dxa"/>
            <w:shd w:val="clear" w:color="auto" w:fill="auto"/>
            <w:vAlign w:val="center"/>
          </w:tcPr>
          <w:p w14:paraId="64718DB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7356726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670D4B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0.980</w:t>
            </w:r>
          </w:p>
        </w:tc>
        <w:tc>
          <w:tcPr>
            <w:tcW w:w="0" w:type="auto"/>
            <w:shd w:val="clear" w:color="auto" w:fill="auto"/>
            <w:vAlign w:val="center"/>
          </w:tcPr>
          <w:p w14:paraId="419CE93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BABA51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0.980</w:t>
            </w:r>
          </w:p>
        </w:tc>
        <w:tc>
          <w:tcPr>
            <w:tcW w:w="0" w:type="auto"/>
            <w:shd w:val="clear" w:color="auto" w:fill="auto"/>
            <w:vAlign w:val="center"/>
          </w:tcPr>
          <w:p w14:paraId="42E85EF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678FB86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0FA2AB6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7195390C" w14:textId="77777777" w:rsidTr="005903CD">
        <w:trPr>
          <w:jc w:val="center"/>
        </w:trPr>
        <w:tc>
          <w:tcPr>
            <w:tcW w:w="1232" w:type="dxa"/>
            <w:shd w:val="clear" w:color="auto" w:fill="auto"/>
            <w:vAlign w:val="center"/>
          </w:tcPr>
          <w:p w14:paraId="3C1F221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116B27D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 xml:space="preserve">CHMP4A GMPR2 MDP1 NEDD8 </w:t>
            </w:r>
          </w:p>
          <w:p w14:paraId="56E537E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lastRenderedPageBreak/>
              <w:t>NEDD8-MDP1 TM9SF1 TSSK4</w:t>
            </w:r>
          </w:p>
        </w:tc>
        <w:tc>
          <w:tcPr>
            <w:tcW w:w="1620" w:type="dxa"/>
            <w:vAlign w:val="center"/>
          </w:tcPr>
          <w:p w14:paraId="329D907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lastRenderedPageBreak/>
              <w:t>rs72694312</w:t>
            </w:r>
          </w:p>
        </w:tc>
        <w:tc>
          <w:tcPr>
            <w:tcW w:w="1442" w:type="dxa"/>
            <w:shd w:val="clear" w:color="auto" w:fill="auto"/>
            <w:vAlign w:val="center"/>
          </w:tcPr>
          <w:p w14:paraId="61BC54B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vs. G</w:t>
            </w:r>
          </w:p>
        </w:tc>
        <w:tc>
          <w:tcPr>
            <w:tcW w:w="1466" w:type="dxa"/>
            <w:shd w:val="clear" w:color="auto" w:fill="auto"/>
            <w:vAlign w:val="center"/>
          </w:tcPr>
          <w:p w14:paraId="110AB36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1.06 (1.00–1.11)</w:t>
            </w:r>
          </w:p>
        </w:tc>
        <w:tc>
          <w:tcPr>
            <w:tcW w:w="1248" w:type="dxa"/>
            <w:shd w:val="clear" w:color="auto" w:fill="auto"/>
            <w:vAlign w:val="center"/>
          </w:tcPr>
          <w:p w14:paraId="6290E50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0.04814</w:t>
            </w:r>
          </w:p>
        </w:tc>
        <w:tc>
          <w:tcPr>
            <w:tcW w:w="744" w:type="dxa"/>
            <w:shd w:val="clear" w:color="auto" w:fill="auto"/>
            <w:vAlign w:val="center"/>
          </w:tcPr>
          <w:p w14:paraId="6BAF5EB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745" w:type="dxa"/>
            <w:shd w:val="clear" w:color="auto" w:fill="auto"/>
            <w:vAlign w:val="center"/>
          </w:tcPr>
          <w:p w14:paraId="41D1612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8890AE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0.930</w:t>
            </w:r>
          </w:p>
        </w:tc>
        <w:tc>
          <w:tcPr>
            <w:tcW w:w="0" w:type="auto"/>
            <w:shd w:val="clear" w:color="auto" w:fill="auto"/>
            <w:vAlign w:val="center"/>
          </w:tcPr>
          <w:p w14:paraId="5C73414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C9C8EC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0.930</w:t>
            </w:r>
          </w:p>
        </w:tc>
        <w:tc>
          <w:tcPr>
            <w:tcW w:w="0" w:type="auto"/>
            <w:shd w:val="clear" w:color="auto" w:fill="auto"/>
            <w:vAlign w:val="center"/>
          </w:tcPr>
          <w:p w14:paraId="2D1E021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7342329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4D9BEB0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F9BE058" w14:textId="77777777" w:rsidTr="005903CD">
        <w:trPr>
          <w:jc w:val="center"/>
        </w:trPr>
        <w:tc>
          <w:tcPr>
            <w:tcW w:w="1232" w:type="dxa"/>
            <w:tcBorders>
              <w:top w:val="single" w:sz="4" w:space="0" w:color="auto"/>
            </w:tcBorders>
            <w:shd w:val="clear" w:color="auto" w:fill="auto"/>
            <w:vAlign w:val="center"/>
          </w:tcPr>
          <w:p w14:paraId="04BA6DB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Ma et al., 2009 [32]</w:t>
            </w:r>
          </w:p>
        </w:tc>
        <w:tc>
          <w:tcPr>
            <w:tcW w:w="1793" w:type="dxa"/>
            <w:tcBorders>
              <w:top w:val="single" w:sz="4" w:space="0" w:color="auto"/>
            </w:tcBorders>
            <w:shd w:val="clear" w:color="auto" w:fill="auto"/>
            <w:vAlign w:val="center"/>
          </w:tcPr>
          <w:p w14:paraId="7F0F856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tcBorders>
              <w:top w:val="single" w:sz="4" w:space="0" w:color="auto"/>
            </w:tcBorders>
            <w:vAlign w:val="center"/>
          </w:tcPr>
          <w:p w14:paraId="117DB9A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rs10065041</w:t>
            </w:r>
          </w:p>
        </w:tc>
        <w:tc>
          <w:tcPr>
            <w:tcW w:w="1442" w:type="dxa"/>
            <w:tcBorders>
              <w:top w:val="single" w:sz="4" w:space="0" w:color="auto"/>
            </w:tcBorders>
            <w:shd w:val="clear" w:color="auto" w:fill="auto"/>
            <w:vAlign w:val="center"/>
          </w:tcPr>
          <w:p w14:paraId="1F48119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T(minor)/C(major)</w:t>
            </w:r>
          </w:p>
        </w:tc>
        <w:tc>
          <w:tcPr>
            <w:tcW w:w="1466" w:type="dxa"/>
            <w:tcBorders>
              <w:top w:val="single" w:sz="4" w:space="0" w:color="auto"/>
            </w:tcBorders>
            <w:shd w:val="clear" w:color="auto" w:fill="auto"/>
            <w:vAlign w:val="center"/>
          </w:tcPr>
          <w:p w14:paraId="2AD874A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1.21 (1.08–1.36)</w:t>
            </w:r>
          </w:p>
        </w:tc>
        <w:tc>
          <w:tcPr>
            <w:tcW w:w="1248" w:type="dxa"/>
            <w:tcBorders>
              <w:top w:val="single" w:sz="4" w:space="0" w:color="auto"/>
            </w:tcBorders>
            <w:shd w:val="clear" w:color="auto" w:fill="auto"/>
            <w:vAlign w:val="center"/>
          </w:tcPr>
          <w:p w14:paraId="4CFEE7A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3.24 × 10</w:t>
            </w:r>
            <w:r w:rsidRPr="00A8432E">
              <w:rPr>
                <w:rFonts w:ascii="Palatino Linotype" w:eastAsia="Malgun Gothic" w:hAnsi="Palatino Linotype"/>
                <w:color w:val="auto"/>
                <w:sz w:val="16"/>
                <w:szCs w:val="16"/>
                <w:vertAlign w:val="superscript"/>
                <w:lang w:eastAsia="ko-KR"/>
              </w:rPr>
              <w:t xml:space="preserve">−4 </w:t>
            </w:r>
          </w:p>
        </w:tc>
        <w:tc>
          <w:tcPr>
            <w:tcW w:w="744" w:type="dxa"/>
            <w:tcBorders>
              <w:top w:val="single" w:sz="4" w:space="0" w:color="auto"/>
            </w:tcBorders>
            <w:shd w:val="clear" w:color="auto" w:fill="auto"/>
            <w:vAlign w:val="center"/>
          </w:tcPr>
          <w:p w14:paraId="6A08EC9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0.445</w:t>
            </w:r>
          </w:p>
        </w:tc>
        <w:tc>
          <w:tcPr>
            <w:tcW w:w="745" w:type="dxa"/>
            <w:tcBorders>
              <w:top w:val="single" w:sz="4" w:space="0" w:color="auto"/>
            </w:tcBorders>
            <w:shd w:val="clear" w:color="auto" w:fill="auto"/>
            <w:vAlign w:val="center"/>
          </w:tcPr>
          <w:p w14:paraId="73696CA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top w:val="single" w:sz="4" w:space="0" w:color="auto"/>
            </w:tcBorders>
            <w:shd w:val="clear" w:color="auto" w:fill="auto"/>
            <w:vAlign w:val="center"/>
          </w:tcPr>
          <w:p w14:paraId="2E79BF3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0.757</w:t>
            </w:r>
          </w:p>
        </w:tc>
        <w:tc>
          <w:tcPr>
            <w:tcW w:w="0" w:type="auto"/>
            <w:tcBorders>
              <w:top w:val="single" w:sz="4" w:space="0" w:color="auto"/>
            </w:tcBorders>
            <w:shd w:val="clear" w:color="auto" w:fill="auto"/>
            <w:vAlign w:val="center"/>
          </w:tcPr>
          <w:p w14:paraId="0FA9BA1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top w:val="single" w:sz="4" w:space="0" w:color="auto"/>
            </w:tcBorders>
            <w:shd w:val="clear" w:color="auto" w:fill="auto"/>
            <w:vAlign w:val="center"/>
          </w:tcPr>
          <w:p w14:paraId="7D53AEC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0.581</w:t>
            </w:r>
          </w:p>
        </w:tc>
        <w:tc>
          <w:tcPr>
            <w:tcW w:w="0" w:type="auto"/>
            <w:tcBorders>
              <w:top w:val="single" w:sz="4" w:space="0" w:color="auto"/>
            </w:tcBorders>
            <w:shd w:val="clear" w:color="auto" w:fill="auto"/>
            <w:vAlign w:val="center"/>
          </w:tcPr>
          <w:p w14:paraId="0E66217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top w:val="single" w:sz="4" w:space="0" w:color="auto"/>
              <w:left w:val="nil"/>
            </w:tcBorders>
            <w:shd w:val="clear" w:color="auto" w:fill="auto"/>
            <w:vAlign w:val="center"/>
          </w:tcPr>
          <w:p w14:paraId="7F1F1CE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0.970</w:t>
            </w:r>
          </w:p>
        </w:tc>
        <w:tc>
          <w:tcPr>
            <w:tcW w:w="0" w:type="auto"/>
            <w:tcBorders>
              <w:top w:val="single" w:sz="4" w:space="0" w:color="auto"/>
            </w:tcBorders>
            <w:shd w:val="clear" w:color="auto" w:fill="auto"/>
            <w:vAlign w:val="center"/>
          </w:tcPr>
          <w:p w14:paraId="67A4FD7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0779F72E" w14:textId="77777777" w:rsidTr="005903CD">
        <w:trPr>
          <w:jc w:val="center"/>
        </w:trPr>
        <w:tc>
          <w:tcPr>
            <w:tcW w:w="1232" w:type="dxa"/>
            <w:shd w:val="clear" w:color="auto" w:fill="auto"/>
            <w:vAlign w:val="center"/>
          </w:tcPr>
          <w:p w14:paraId="59FA795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90D011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02F012C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rs10038113</w:t>
            </w:r>
          </w:p>
        </w:tc>
        <w:tc>
          <w:tcPr>
            <w:tcW w:w="1442" w:type="dxa"/>
            <w:shd w:val="clear" w:color="auto" w:fill="auto"/>
            <w:vAlign w:val="center"/>
          </w:tcPr>
          <w:p w14:paraId="4F0CDE9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C(minor)/T(major)</w:t>
            </w:r>
          </w:p>
        </w:tc>
        <w:tc>
          <w:tcPr>
            <w:tcW w:w="1466" w:type="dxa"/>
            <w:shd w:val="clear" w:color="auto" w:fill="auto"/>
            <w:vAlign w:val="center"/>
          </w:tcPr>
          <w:p w14:paraId="3BC51F1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0.75 (0.70–0.90)</w:t>
            </w:r>
          </w:p>
        </w:tc>
        <w:tc>
          <w:tcPr>
            <w:tcW w:w="1248" w:type="dxa"/>
            <w:shd w:val="clear" w:color="auto" w:fill="auto"/>
            <w:vAlign w:val="center"/>
          </w:tcPr>
          <w:p w14:paraId="14461E4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3.40 × 10</w:t>
            </w:r>
            <w:r w:rsidRPr="00A8432E">
              <w:rPr>
                <w:rFonts w:ascii="Palatino Linotype" w:eastAsia="Malgun Gothic" w:hAnsi="Palatino Linotype"/>
                <w:color w:val="auto"/>
                <w:sz w:val="16"/>
                <w:szCs w:val="16"/>
                <w:vertAlign w:val="superscript"/>
                <w:lang w:eastAsia="ko-KR"/>
              </w:rPr>
              <w:t xml:space="preserve">−6 </w:t>
            </w:r>
          </w:p>
        </w:tc>
        <w:tc>
          <w:tcPr>
            <w:tcW w:w="744" w:type="dxa"/>
            <w:shd w:val="clear" w:color="auto" w:fill="auto"/>
            <w:vAlign w:val="center"/>
          </w:tcPr>
          <w:p w14:paraId="610465B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Cs/>
                <w:color w:val="auto"/>
                <w:kern w:val="2"/>
                <w:sz w:val="16"/>
                <w:szCs w:val="16"/>
                <w:lang w:eastAsia="ko-KR"/>
              </w:rPr>
              <w:t>0.129</w:t>
            </w:r>
          </w:p>
        </w:tc>
        <w:tc>
          <w:tcPr>
            <w:tcW w:w="745" w:type="dxa"/>
            <w:shd w:val="clear" w:color="auto" w:fill="auto"/>
            <w:vAlign w:val="center"/>
          </w:tcPr>
          <w:p w14:paraId="00BF8BE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0.897</w:t>
            </w:r>
          </w:p>
        </w:tc>
        <w:tc>
          <w:tcPr>
            <w:tcW w:w="0" w:type="auto"/>
            <w:shd w:val="clear" w:color="auto" w:fill="auto"/>
            <w:vAlign w:val="center"/>
          </w:tcPr>
          <w:p w14:paraId="4F66F60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0.939</w:t>
            </w:r>
          </w:p>
        </w:tc>
        <w:tc>
          <w:tcPr>
            <w:tcW w:w="0" w:type="auto"/>
            <w:shd w:val="clear" w:color="auto" w:fill="auto"/>
            <w:vAlign w:val="center"/>
          </w:tcPr>
          <w:p w14:paraId="3BF8837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47D76DC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0.688</w:t>
            </w:r>
          </w:p>
        </w:tc>
        <w:tc>
          <w:tcPr>
            <w:tcW w:w="0" w:type="auto"/>
            <w:shd w:val="clear" w:color="auto" w:fill="auto"/>
            <w:vAlign w:val="center"/>
          </w:tcPr>
          <w:p w14:paraId="2E9A479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6FB8B0A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0.979</w:t>
            </w:r>
          </w:p>
        </w:tc>
        <w:tc>
          <w:tcPr>
            <w:tcW w:w="0" w:type="auto"/>
            <w:shd w:val="clear" w:color="auto" w:fill="auto"/>
            <w:vAlign w:val="center"/>
          </w:tcPr>
          <w:p w14:paraId="1B5E309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0020BA16" w14:textId="77777777" w:rsidTr="005903CD">
        <w:trPr>
          <w:jc w:val="center"/>
        </w:trPr>
        <w:tc>
          <w:tcPr>
            <w:tcW w:w="1232" w:type="dxa"/>
            <w:tcBorders>
              <w:bottom w:val="single" w:sz="4" w:space="0" w:color="auto"/>
            </w:tcBorders>
            <w:shd w:val="clear" w:color="auto" w:fill="auto"/>
            <w:vAlign w:val="center"/>
          </w:tcPr>
          <w:p w14:paraId="6D0C64A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tcBorders>
              <w:bottom w:val="single" w:sz="4" w:space="0" w:color="auto"/>
            </w:tcBorders>
            <w:shd w:val="clear" w:color="auto" w:fill="auto"/>
            <w:vAlign w:val="center"/>
          </w:tcPr>
          <w:p w14:paraId="0F7DEBF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tcBorders>
              <w:bottom w:val="single" w:sz="4" w:space="0" w:color="auto"/>
            </w:tcBorders>
            <w:vAlign w:val="center"/>
          </w:tcPr>
          <w:p w14:paraId="6CD2AE2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rs6894838</w:t>
            </w:r>
          </w:p>
        </w:tc>
        <w:tc>
          <w:tcPr>
            <w:tcW w:w="1442" w:type="dxa"/>
            <w:tcBorders>
              <w:bottom w:val="single" w:sz="4" w:space="0" w:color="auto"/>
            </w:tcBorders>
            <w:shd w:val="clear" w:color="auto" w:fill="auto"/>
            <w:vAlign w:val="center"/>
          </w:tcPr>
          <w:p w14:paraId="69703AA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T(minor)/C(major)</w:t>
            </w:r>
          </w:p>
        </w:tc>
        <w:tc>
          <w:tcPr>
            <w:tcW w:w="1466" w:type="dxa"/>
            <w:tcBorders>
              <w:bottom w:val="single" w:sz="4" w:space="0" w:color="auto"/>
            </w:tcBorders>
            <w:shd w:val="clear" w:color="auto" w:fill="auto"/>
            <w:vAlign w:val="center"/>
          </w:tcPr>
          <w:p w14:paraId="1186F7E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1.26 (1.12–1.42)</w:t>
            </w:r>
          </w:p>
        </w:tc>
        <w:tc>
          <w:tcPr>
            <w:tcW w:w="1248" w:type="dxa"/>
            <w:tcBorders>
              <w:bottom w:val="single" w:sz="4" w:space="0" w:color="auto"/>
            </w:tcBorders>
            <w:shd w:val="clear" w:color="auto" w:fill="auto"/>
            <w:vAlign w:val="center"/>
          </w:tcPr>
          <w:p w14:paraId="01E12D9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8.00 × 10</w:t>
            </w:r>
            <w:r w:rsidRPr="00A8432E">
              <w:rPr>
                <w:rFonts w:ascii="Palatino Linotype" w:eastAsia="Malgun Gothic" w:hAnsi="Palatino Linotype"/>
                <w:color w:val="auto"/>
                <w:sz w:val="16"/>
                <w:szCs w:val="16"/>
                <w:vertAlign w:val="superscript"/>
                <w:lang w:eastAsia="ko-KR"/>
              </w:rPr>
              <w:t xml:space="preserve">−5 </w:t>
            </w:r>
          </w:p>
        </w:tc>
        <w:tc>
          <w:tcPr>
            <w:tcW w:w="744" w:type="dxa"/>
            <w:tcBorders>
              <w:bottom w:val="single" w:sz="4" w:space="0" w:color="auto"/>
            </w:tcBorders>
            <w:shd w:val="clear" w:color="auto" w:fill="auto"/>
            <w:vAlign w:val="center"/>
          </w:tcPr>
          <w:p w14:paraId="369EB71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color w:val="auto"/>
                <w:kern w:val="2"/>
                <w:sz w:val="16"/>
                <w:szCs w:val="16"/>
                <w:lang w:eastAsia="ko-KR"/>
              </w:rPr>
              <w:t>0.212</w:t>
            </w:r>
          </w:p>
        </w:tc>
        <w:tc>
          <w:tcPr>
            <w:tcW w:w="745" w:type="dxa"/>
            <w:tcBorders>
              <w:bottom w:val="single" w:sz="4" w:space="0" w:color="auto"/>
            </w:tcBorders>
            <w:shd w:val="clear" w:color="auto" w:fill="auto"/>
            <w:vAlign w:val="center"/>
          </w:tcPr>
          <w:p w14:paraId="01E216B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tcBorders>
              <w:bottom w:val="single" w:sz="4" w:space="0" w:color="auto"/>
            </w:tcBorders>
            <w:shd w:val="clear" w:color="auto" w:fill="auto"/>
            <w:vAlign w:val="center"/>
          </w:tcPr>
          <w:p w14:paraId="598F426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0.416</w:t>
            </w:r>
          </w:p>
        </w:tc>
        <w:tc>
          <w:tcPr>
            <w:tcW w:w="0" w:type="auto"/>
            <w:tcBorders>
              <w:bottom w:val="single" w:sz="4" w:space="0" w:color="auto"/>
            </w:tcBorders>
            <w:shd w:val="clear" w:color="auto" w:fill="auto"/>
            <w:vAlign w:val="center"/>
          </w:tcPr>
          <w:p w14:paraId="67F338E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bottom w:val="single" w:sz="4" w:space="0" w:color="auto"/>
            </w:tcBorders>
            <w:shd w:val="clear" w:color="auto" w:fill="auto"/>
            <w:vAlign w:val="center"/>
          </w:tcPr>
          <w:p w14:paraId="78DB757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0.131</w:t>
            </w:r>
          </w:p>
        </w:tc>
        <w:tc>
          <w:tcPr>
            <w:tcW w:w="0" w:type="auto"/>
            <w:tcBorders>
              <w:bottom w:val="single" w:sz="4" w:space="0" w:color="auto"/>
            </w:tcBorders>
            <w:shd w:val="clear" w:color="auto" w:fill="auto"/>
            <w:vAlign w:val="center"/>
          </w:tcPr>
          <w:p w14:paraId="1637791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0.993</w:t>
            </w:r>
          </w:p>
        </w:tc>
        <w:tc>
          <w:tcPr>
            <w:tcW w:w="0" w:type="auto"/>
            <w:tcBorders>
              <w:left w:val="nil"/>
              <w:bottom w:val="single" w:sz="4" w:space="0" w:color="auto"/>
            </w:tcBorders>
            <w:shd w:val="clear" w:color="auto" w:fill="auto"/>
            <w:vAlign w:val="center"/>
          </w:tcPr>
          <w:p w14:paraId="692CDC7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0.827</w:t>
            </w:r>
          </w:p>
        </w:tc>
        <w:tc>
          <w:tcPr>
            <w:tcW w:w="0" w:type="auto"/>
            <w:tcBorders>
              <w:bottom w:val="single" w:sz="4" w:space="0" w:color="auto"/>
            </w:tcBorders>
            <w:shd w:val="clear" w:color="auto" w:fill="auto"/>
            <w:vAlign w:val="center"/>
          </w:tcPr>
          <w:p w14:paraId="79139AA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6D93A0F7" w14:textId="77777777" w:rsidTr="005903CD">
        <w:trPr>
          <w:jc w:val="center"/>
        </w:trPr>
        <w:tc>
          <w:tcPr>
            <w:tcW w:w="1232" w:type="dxa"/>
            <w:tcBorders>
              <w:top w:val="single" w:sz="4" w:space="0" w:color="auto"/>
            </w:tcBorders>
            <w:shd w:val="clear" w:color="auto" w:fill="auto"/>
            <w:vAlign w:val="center"/>
          </w:tcPr>
          <w:p w14:paraId="028F812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Anney et al., 2010 [30]</w:t>
            </w:r>
          </w:p>
        </w:tc>
        <w:tc>
          <w:tcPr>
            <w:tcW w:w="1793" w:type="dxa"/>
            <w:tcBorders>
              <w:top w:val="single" w:sz="4" w:space="0" w:color="auto"/>
            </w:tcBorders>
            <w:shd w:val="clear" w:color="auto" w:fill="auto"/>
            <w:vAlign w:val="center"/>
          </w:tcPr>
          <w:p w14:paraId="5659D67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HAT1</w:t>
            </w:r>
          </w:p>
        </w:tc>
        <w:tc>
          <w:tcPr>
            <w:tcW w:w="1620" w:type="dxa"/>
            <w:tcBorders>
              <w:top w:val="single" w:sz="4" w:space="0" w:color="auto"/>
            </w:tcBorders>
            <w:vAlign w:val="center"/>
          </w:tcPr>
          <w:p w14:paraId="4F853E4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rs6731562</w:t>
            </w:r>
          </w:p>
        </w:tc>
        <w:tc>
          <w:tcPr>
            <w:tcW w:w="1442" w:type="dxa"/>
            <w:tcBorders>
              <w:top w:val="single" w:sz="4" w:space="0" w:color="auto"/>
            </w:tcBorders>
            <w:shd w:val="clear" w:color="auto" w:fill="auto"/>
            <w:vAlign w:val="center"/>
          </w:tcPr>
          <w:p w14:paraId="45B3FAE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G (minor allele)</w:t>
            </w:r>
          </w:p>
        </w:tc>
        <w:tc>
          <w:tcPr>
            <w:tcW w:w="1466" w:type="dxa"/>
            <w:tcBorders>
              <w:top w:val="single" w:sz="4" w:space="0" w:color="auto"/>
            </w:tcBorders>
            <w:shd w:val="clear" w:color="auto" w:fill="auto"/>
            <w:vAlign w:val="center"/>
          </w:tcPr>
          <w:p w14:paraId="24AD04C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1.25 (1.11–1.41)</w:t>
            </w:r>
          </w:p>
        </w:tc>
        <w:tc>
          <w:tcPr>
            <w:tcW w:w="1248" w:type="dxa"/>
            <w:tcBorders>
              <w:top w:val="single" w:sz="4" w:space="0" w:color="auto"/>
            </w:tcBorders>
            <w:shd w:val="clear" w:color="auto" w:fill="auto"/>
            <w:vAlign w:val="center"/>
          </w:tcPr>
          <w:p w14:paraId="1C9C004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2.0 × 10</w:t>
            </w:r>
            <w:r w:rsidRPr="00A8432E">
              <w:rPr>
                <w:rFonts w:ascii="Palatino Linotype" w:eastAsia="Malgun Gothic" w:hAnsi="Palatino Linotype"/>
                <w:color w:val="auto"/>
                <w:sz w:val="16"/>
                <w:szCs w:val="16"/>
                <w:vertAlign w:val="superscript"/>
                <w:lang w:eastAsia="ko-KR"/>
              </w:rPr>
              <w:t>−4</w:t>
            </w:r>
          </w:p>
        </w:tc>
        <w:tc>
          <w:tcPr>
            <w:tcW w:w="744" w:type="dxa"/>
            <w:tcBorders>
              <w:top w:val="single" w:sz="4" w:space="0" w:color="auto"/>
            </w:tcBorders>
            <w:shd w:val="clear" w:color="auto" w:fill="auto"/>
            <w:vAlign w:val="center"/>
          </w:tcPr>
          <w:p w14:paraId="27C2BAE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0.253</w:t>
            </w:r>
          </w:p>
        </w:tc>
        <w:tc>
          <w:tcPr>
            <w:tcW w:w="745" w:type="dxa"/>
            <w:tcBorders>
              <w:top w:val="single" w:sz="4" w:space="0" w:color="auto"/>
            </w:tcBorders>
            <w:shd w:val="clear" w:color="auto" w:fill="auto"/>
            <w:vAlign w:val="center"/>
          </w:tcPr>
          <w:p w14:paraId="7488B1A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tcBorders>
              <w:top w:val="single" w:sz="4" w:space="0" w:color="auto"/>
            </w:tcBorders>
            <w:shd w:val="clear" w:color="auto" w:fill="auto"/>
            <w:vAlign w:val="center"/>
          </w:tcPr>
          <w:p w14:paraId="3B13C13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0.527</w:t>
            </w:r>
          </w:p>
        </w:tc>
        <w:tc>
          <w:tcPr>
            <w:tcW w:w="0" w:type="auto"/>
            <w:tcBorders>
              <w:top w:val="single" w:sz="4" w:space="0" w:color="auto"/>
            </w:tcBorders>
            <w:shd w:val="clear" w:color="auto" w:fill="auto"/>
            <w:vAlign w:val="center"/>
          </w:tcPr>
          <w:p w14:paraId="7FE900E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top w:val="single" w:sz="4" w:space="0" w:color="auto"/>
            </w:tcBorders>
            <w:shd w:val="clear" w:color="auto" w:fill="auto"/>
            <w:vAlign w:val="center"/>
          </w:tcPr>
          <w:p w14:paraId="28D54DA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color w:val="auto"/>
                <w:kern w:val="2"/>
                <w:sz w:val="16"/>
                <w:szCs w:val="16"/>
                <w:lang w:eastAsia="ko-KR"/>
              </w:rPr>
              <w:t>0.220</w:t>
            </w:r>
          </w:p>
        </w:tc>
        <w:tc>
          <w:tcPr>
            <w:tcW w:w="0" w:type="auto"/>
            <w:tcBorders>
              <w:top w:val="single" w:sz="4" w:space="0" w:color="auto"/>
            </w:tcBorders>
            <w:shd w:val="clear" w:color="auto" w:fill="auto"/>
            <w:vAlign w:val="center"/>
          </w:tcPr>
          <w:p w14:paraId="1A11CE1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0.996</w:t>
            </w:r>
          </w:p>
        </w:tc>
        <w:tc>
          <w:tcPr>
            <w:tcW w:w="0" w:type="auto"/>
            <w:tcBorders>
              <w:top w:val="single" w:sz="4" w:space="0" w:color="auto"/>
              <w:left w:val="nil"/>
            </w:tcBorders>
            <w:shd w:val="clear" w:color="auto" w:fill="auto"/>
            <w:vAlign w:val="center"/>
          </w:tcPr>
          <w:p w14:paraId="381B7BC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0.891</w:t>
            </w:r>
          </w:p>
        </w:tc>
        <w:tc>
          <w:tcPr>
            <w:tcW w:w="0" w:type="auto"/>
            <w:tcBorders>
              <w:top w:val="single" w:sz="4" w:space="0" w:color="auto"/>
            </w:tcBorders>
            <w:shd w:val="clear" w:color="auto" w:fill="auto"/>
            <w:vAlign w:val="center"/>
          </w:tcPr>
          <w:p w14:paraId="1168691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857C604" w14:textId="77777777" w:rsidTr="005903CD">
        <w:trPr>
          <w:jc w:val="center"/>
        </w:trPr>
        <w:tc>
          <w:tcPr>
            <w:tcW w:w="1232" w:type="dxa"/>
            <w:shd w:val="clear" w:color="auto" w:fill="auto"/>
            <w:vAlign w:val="center"/>
          </w:tcPr>
          <w:p w14:paraId="5393243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4EE1D90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POU6F2</w:t>
            </w:r>
          </w:p>
        </w:tc>
        <w:tc>
          <w:tcPr>
            <w:tcW w:w="1620" w:type="dxa"/>
            <w:vAlign w:val="center"/>
          </w:tcPr>
          <w:p w14:paraId="4950BDF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rs10258862</w:t>
            </w:r>
          </w:p>
        </w:tc>
        <w:tc>
          <w:tcPr>
            <w:tcW w:w="1442" w:type="dxa"/>
            <w:shd w:val="clear" w:color="auto" w:fill="auto"/>
            <w:vAlign w:val="center"/>
          </w:tcPr>
          <w:p w14:paraId="399451F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G (minor allele)</w:t>
            </w:r>
          </w:p>
        </w:tc>
        <w:tc>
          <w:tcPr>
            <w:tcW w:w="1466" w:type="dxa"/>
            <w:shd w:val="clear" w:color="auto" w:fill="auto"/>
            <w:vAlign w:val="center"/>
          </w:tcPr>
          <w:p w14:paraId="0A197B8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1.09 (1.00–1.18)</w:t>
            </w:r>
          </w:p>
        </w:tc>
        <w:tc>
          <w:tcPr>
            <w:tcW w:w="1248" w:type="dxa"/>
            <w:shd w:val="clear" w:color="auto" w:fill="auto"/>
            <w:vAlign w:val="center"/>
          </w:tcPr>
          <w:p w14:paraId="0EA3A04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4.6 × 10</w:t>
            </w:r>
            <w:r w:rsidRPr="00A8432E">
              <w:rPr>
                <w:rFonts w:ascii="Palatino Linotype" w:eastAsia="Malgun Gothic" w:hAnsi="Palatino Linotype"/>
                <w:color w:val="auto"/>
                <w:sz w:val="16"/>
                <w:szCs w:val="16"/>
                <w:vertAlign w:val="superscript"/>
                <w:lang w:eastAsia="ko-KR"/>
              </w:rPr>
              <w:t>−2</w:t>
            </w:r>
          </w:p>
        </w:tc>
        <w:tc>
          <w:tcPr>
            <w:tcW w:w="744" w:type="dxa"/>
            <w:shd w:val="clear" w:color="auto" w:fill="auto"/>
            <w:vAlign w:val="center"/>
          </w:tcPr>
          <w:p w14:paraId="3647FE1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0.991</w:t>
            </w:r>
          </w:p>
        </w:tc>
        <w:tc>
          <w:tcPr>
            <w:tcW w:w="745" w:type="dxa"/>
            <w:shd w:val="clear" w:color="auto" w:fill="auto"/>
            <w:vAlign w:val="center"/>
          </w:tcPr>
          <w:p w14:paraId="02EC54D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F8049D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0.971</w:t>
            </w:r>
          </w:p>
        </w:tc>
        <w:tc>
          <w:tcPr>
            <w:tcW w:w="0" w:type="auto"/>
            <w:shd w:val="clear" w:color="auto" w:fill="auto"/>
            <w:vAlign w:val="center"/>
          </w:tcPr>
          <w:p w14:paraId="379DE01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EAA2C5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0.971</w:t>
            </w:r>
          </w:p>
        </w:tc>
        <w:tc>
          <w:tcPr>
            <w:tcW w:w="0" w:type="auto"/>
            <w:shd w:val="clear" w:color="auto" w:fill="auto"/>
            <w:vAlign w:val="center"/>
          </w:tcPr>
          <w:p w14:paraId="2174E87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1D0700A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30B12EA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0A359DE2" w14:textId="77777777" w:rsidTr="005903CD">
        <w:trPr>
          <w:jc w:val="center"/>
        </w:trPr>
        <w:tc>
          <w:tcPr>
            <w:tcW w:w="1232" w:type="dxa"/>
            <w:shd w:val="clear" w:color="auto" w:fill="auto"/>
            <w:vAlign w:val="center"/>
          </w:tcPr>
          <w:p w14:paraId="7A5438E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C17F1A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0D9D5CC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rs6557675</w:t>
            </w:r>
          </w:p>
        </w:tc>
        <w:tc>
          <w:tcPr>
            <w:tcW w:w="1442" w:type="dxa"/>
            <w:shd w:val="clear" w:color="auto" w:fill="auto"/>
            <w:vAlign w:val="center"/>
          </w:tcPr>
          <w:p w14:paraId="68FCBCA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(minor allele)</w:t>
            </w:r>
          </w:p>
        </w:tc>
        <w:tc>
          <w:tcPr>
            <w:tcW w:w="1466" w:type="dxa"/>
            <w:shd w:val="clear" w:color="auto" w:fill="auto"/>
            <w:vAlign w:val="center"/>
          </w:tcPr>
          <w:p w14:paraId="42DDDFE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0.84 (0.76–0.93)</w:t>
            </w:r>
          </w:p>
        </w:tc>
        <w:tc>
          <w:tcPr>
            <w:tcW w:w="1248" w:type="dxa"/>
            <w:shd w:val="clear" w:color="auto" w:fill="auto"/>
            <w:vAlign w:val="center"/>
          </w:tcPr>
          <w:p w14:paraId="54E48D1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 × 10</w:t>
            </w:r>
            <w:r w:rsidRPr="00A8432E">
              <w:rPr>
                <w:rFonts w:ascii="Palatino Linotype" w:eastAsia="Malgun Gothic" w:hAnsi="Palatino Linotype"/>
                <w:color w:val="auto"/>
                <w:sz w:val="16"/>
                <w:szCs w:val="16"/>
                <w:vertAlign w:val="superscript"/>
                <w:lang w:eastAsia="ko-KR"/>
              </w:rPr>
              <w:t>−3</w:t>
            </w:r>
          </w:p>
        </w:tc>
        <w:tc>
          <w:tcPr>
            <w:tcW w:w="744" w:type="dxa"/>
            <w:shd w:val="clear" w:color="auto" w:fill="auto"/>
            <w:vAlign w:val="center"/>
          </w:tcPr>
          <w:p w14:paraId="5F04BCA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0.561</w:t>
            </w:r>
          </w:p>
        </w:tc>
        <w:tc>
          <w:tcPr>
            <w:tcW w:w="745" w:type="dxa"/>
            <w:shd w:val="clear" w:color="auto" w:fill="auto"/>
            <w:vAlign w:val="center"/>
          </w:tcPr>
          <w:p w14:paraId="53C77AE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6C327B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0.583</w:t>
            </w:r>
          </w:p>
        </w:tc>
        <w:tc>
          <w:tcPr>
            <w:tcW w:w="0" w:type="auto"/>
            <w:shd w:val="clear" w:color="auto" w:fill="auto"/>
            <w:vAlign w:val="center"/>
          </w:tcPr>
          <w:p w14:paraId="27D786F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shd w:val="clear" w:color="auto" w:fill="auto"/>
            <w:vAlign w:val="center"/>
          </w:tcPr>
          <w:p w14:paraId="1261E31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0.440</w:t>
            </w:r>
          </w:p>
        </w:tc>
        <w:tc>
          <w:tcPr>
            <w:tcW w:w="0" w:type="auto"/>
            <w:shd w:val="clear" w:color="auto" w:fill="auto"/>
            <w:vAlign w:val="center"/>
          </w:tcPr>
          <w:p w14:paraId="50519AA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65A70CC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0.953</w:t>
            </w:r>
          </w:p>
        </w:tc>
        <w:tc>
          <w:tcPr>
            <w:tcW w:w="0" w:type="auto"/>
            <w:shd w:val="clear" w:color="auto" w:fill="auto"/>
            <w:vAlign w:val="center"/>
          </w:tcPr>
          <w:p w14:paraId="54A2F24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4365492" w14:textId="77777777" w:rsidTr="005903CD">
        <w:trPr>
          <w:jc w:val="center"/>
        </w:trPr>
        <w:tc>
          <w:tcPr>
            <w:tcW w:w="1232" w:type="dxa"/>
            <w:shd w:val="clear" w:color="auto" w:fill="auto"/>
            <w:vAlign w:val="center"/>
          </w:tcPr>
          <w:p w14:paraId="45F6A5E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2246FDE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MYH11</w:t>
            </w:r>
          </w:p>
        </w:tc>
        <w:tc>
          <w:tcPr>
            <w:tcW w:w="1620" w:type="dxa"/>
            <w:vAlign w:val="center"/>
          </w:tcPr>
          <w:p w14:paraId="1887A49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rs17284809</w:t>
            </w:r>
          </w:p>
        </w:tc>
        <w:tc>
          <w:tcPr>
            <w:tcW w:w="1442" w:type="dxa"/>
            <w:shd w:val="clear" w:color="auto" w:fill="auto"/>
            <w:vAlign w:val="center"/>
          </w:tcPr>
          <w:p w14:paraId="26C12F1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(minor allele)</w:t>
            </w:r>
          </w:p>
        </w:tc>
        <w:tc>
          <w:tcPr>
            <w:tcW w:w="1466" w:type="dxa"/>
            <w:shd w:val="clear" w:color="auto" w:fill="auto"/>
            <w:vAlign w:val="center"/>
          </w:tcPr>
          <w:p w14:paraId="5C39163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0.63 (0.50–0.79)</w:t>
            </w:r>
          </w:p>
        </w:tc>
        <w:tc>
          <w:tcPr>
            <w:tcW w:w="1248" w:type="dxa"/>
            <w:shd w:val="clear" w:color="auto" w:fill="auto"/>
            <w:vAlign w:val="center"/>
          </w:tcPr>
          <w:p w14:paraId="151736E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5.7 × 10</w:t>
            </w:r>
            <w:r w:rsidRPr="00A8432E">
              <w:rPr>
                <w:rFonts w:ascii="Palatino Linotype" w:eastAsia="Malgun Gothic" w:hAnsi="Palatino Linotype"/>
                <w:color w:val="auto"/>
                <w:sz w:val="16"/>
                <w:szCs w:val="16"/>
                <w:vertAlign w:val="superscript"/>
                <w:lang w:eastAsia="ko-KR"/>
              </w:rPr>
              <w:t>−5</w:t>
            </w:r>
          </w:p>
        </w:tc>
        <w:tc>
          <w:tcPr>
            <w:tcW w:w="744" w:type="dxa"/>
            <w:shd w:val="clear" w:color="auto" w:fill="auto"/>
            <w:vAlign w:val="center"/>
          </w:tcPr>
          <w:p w14:paraId="36A1B80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Cs/>
                <w:color w:val="auto"/>
                <w:kern w:val="2"/>
                <w:sz w:val="16"/>
                <w:szCs w:val="16"/>
                <w:lang w:eastAsia="ko-KR"/>
              </w:rPr>
              <w:t>0.008</w:t>
            </w:r>
          </w:p>
        </w:tc>
        <w:tc>
          <w:tcPr>
            <w:tcW w:w="745" w:type="dxa"/>
            <w:shd w:val="clear" w:color="auto" w:fill="auto"/>
            <w:vAlign w:val="center"/>
          </w:tcPr>
          <w:p w14:paraId="751D86E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0.312</w:t>
            </w:r>
          </w:p>
        </w:tc>
        <w:tc>
          <w:tcPr>
            <w:tcW w:w="0" w:type="auto"/>
            <w:shd w:val="clear" w:color="auto" w:fill="auto"/>
            <w:vAlign w:val="center"/>
          </w:tcPr>
          <w:p w14:paraId="08CE66F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0.891</w:t>
            </w:r>
          </w:p>
        </w:tc>
        <w:tc>
          <w:tcPr>
            <w:tcW w:w="0" w:type="auto"/>
            <w:shd w:val="clear" w:color="auto" w:fill="auto"/>
            <w:vAlign w:val="center"/>
          </w:tcPr>
          <w:p w14:paraId="71514AE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6B26D3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0.168</w:t>
            </w:r>
          </w:p>
        </w:tc>
        <w:tc>
          <w:tcPr>
            <w:tcW w:w="0" w:type="auto"/>
            <w:shd w:val="clear" w:color="auto" w:fill="auto"/>
            <w:vAlign w:val="center"/>
          </w:tcPr>
          <w:p w14:paraId="1614719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0.995</w:t>
            </w:r>
          </w:p>
        </w:tc>
        <w:tc>
          <w:tcPr>
            <w:tcW w:w="0" w:type="auto"/>
            <w:tcBorders>
              <w:left w:val="nil"/>
            </w:tcBorders>
            <w:shd w:val="clear" w:color="auto" w:fill="auto"/>
            <w:vAlign w:val="center"/>
          </w:tcPr>
          <w:p w14:paraId="2956271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0.821</w:t>
            </w:r>
          </w:p>
        </w:tc>
        <w:tc>
          <w:tcPr>
            <w:tcW w:w="0" w:type="auto"/>
            <w:shd w:val="clear" w:color="auto" w:fill="auto"/>
            <w:vAlign w:val="center"/>
          </w:tcPr>
          <w:p w14:paraId="6927500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C03744E" w14:textId="77777777" w:rsidTr="005903CD">
        <w:trPr>
          <w:jc w:val="center"/>
        </w:trPr>
        <w:tc>
          <w:tcPr>
            <w:tcW w:w="1232" w:type="dxa"/>
            <w:shd w:val="clear" w:color="auto" w:fill="auto"/>
            <w:vAlign w:val="center"/>
          </w:tcPr>
          <w:p w14:paraId="53571CB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4FF54A6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GSG1L</w:t>
            </w:r>
          </w:p>
        </w:tc>
        <w:tc>
          <w:tcPr>
            <w:tcW w:w="1620" w:type="dxa"/>
            <w:vAlign w:val="center"/>
          </w:tcPr>
          <w:p w14:paraId="10336A6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rs205409</w:t>
            </w:r>
          </w:p>
        </w:tc>
        <w:tc>
          <w:tcPr>
            <w:tcW w:w="1442" w:type="dxa"/>
            <w:shd w:val="clear" w:color="auto" w:fill="auto"/>
            <w:vAlign w:val="center"/>
          </w:tcPr>
          <w:p w14:paraId="1F85618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G (minor allele)</w:t>
            </w:r>
          </w:p>
        </w:tc>
        <w:tc>
          <w:tcPr>
            <w:tcW w:w="1466" w:type="dxa"/>
            <w:shd w:val="clear" w:color="auto" w:fill="auto"/>
            <w:vAlign w:val="center"/>
          </w:tcPr>
          <w:p w14:paraId="5AFB8B2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0.91 (0.84–0.99)</w:t>
            </w:r>
          </w:p>
        </w:tc>
        <w:tc>
          <w:tcPr>
            <w:tcW w:w="1248" w:type="dxa"/>
            <w:shd w:val="clear" w:color="auto" w:fill="auto"/>
            <w:vAlign w:val="center"/>
          </w:tcPr>
          <w:p w14:paraId="7F1539F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2.8 × 10</w:t>
            </w:r>
            <w:r w:rsidRPr="00A8432E">
              <w:rPr>
                <w:rFonts w:ascii="Palatino Linotype" w:eastAsia="Malgun Gothic" w:hAnsi="Palatino Linotype"/>
                <w:color w:val="auto"/>
                <w:sz w:val="16"/>
                <w:szCs w:val="16"/>
                <w:vertAlign w:val="superscript"/>
                <w:lang w:eastAsia="ko-KR"/>
              </w:rPr>
              <w:t>−2</w:t>
            </w:r>
          </w:p>
        </w:tc>
        <w:tc>
          <w:tcPr>
            <w:tcW w:w="744" w:type="dxa"/>
            <w:shd w:val="clear" w:color="auto" w:fill="auto"/>
            <w:vAlign w:val="center"/>
          </w:tcPr>
          <w:p w14:paraId="6C5DB5C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color w:val="auto"/>
                <w:kern w:val="2"/>
                <w:sz w:val="16"/>
                <w:szCs w:val="16"/>
                <w:lang w:eastAsia="ko-KR"/>
              </w:rPr>
              <w:t>0.980</w:t>
            </w:r>
          </w:p>
        </w:tc>
        <w:tc>
          <w:tcPr>
            <w:tcW w:w="745" w:type="dxa"/>
            <w:shd w:val="clear" w:color="auto" w:fill="auto"/>
            <w:vAlign w:val="center"/>
          </w:tcPr>
          <w:p w14:paraId="6213C00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AB9B41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0.966</w:t>
            </w:r>
          </w:p>
        </w:tc>
        <w:tc>
          <w:tcPr>
            <w:tcW w:w="0" w:type="auto"/>
            <w:shd w:val="clear" w:color="auto" w:fill="auto"/>
            <w:vAlign w:val="center"/>
          </w:tcPr>
          <w:p w14:paraId="313DB18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6CFD76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color w:val="auto"/>
                <w:kern w:val="2"/>
                <w:sz w:val="16"/>
                <w:szCs w:val="16"/>
                <w:lang w:eastAsia="ko-KR"/>
              </w:rPr>
              <w:t>0.966</w:t>
            </w:r>
          </w:p>
        </w:tc>
        <w:tc>
          <w:tcPr>
            <w:tcW w:w="0" w:type="auto"/>
            <w:shd w:val="clear" w:color="auto" w:fill="auto"/>
            <w:vAlign w:val="center"/>
          </w:tcPr>
          <w:p w14:paraId="0E87DBC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0D06DB6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5B1ABE4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54E3AE2A" w14:textId="77777777" w:rsidTr="005903CD">
        <w:trPr>
          <w:jc w:val="center"/>
        </w:trPr>
        <w:tc>
          <w:tcPr>
            <w:tcW w:w="1232" w:type="dxa"/>
            <w:tcBorders>
              <w:bottom w:val="single" w:sz="4" w:space="0" w:color="auto"/>
            </w:tcBorders>
            <w:shd w:val="clear" w:color="auto" w:fill="auto"/>
            <w:vAlign w:val="center"/>
          </w:tcPr>
          <w:p w14:paraId="1B91902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tcBorders>
              <w:bottom w:val="single" w:sz="4" w:space="0" w:color="auto"/>
            </w:tcBorders>
            <w:shd w:val="clear" w:color="auto" w:fill="auto"/>
            <w:vAlign w:val="center"/>
          </w:tcPr>
          <w:p w14:paraId="3A5319E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TAF1C</w:t>
            </w:r>
          </w:p>
        </w:tc>
        <w:tc>
          <w:tcPr>
            <w:tcW w:w="1620" w:type="dxa"/>
            <w:tcBorders>
              <w:bottom w:val="single" w:sz="4" w:space="0" w:color="auto"/>
            </w:tcBorders>
            <w:vAlign w:val="center"/>
          </w:tcPr>
          <w:p w14:paraId="2114A90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rs4150167</w:t>
            </w:r>
          </w:p>
        </w:tc>
        <w:tc>
          <w:tcPr>
            <w:tcW w:w="1442" w:type="dxa"/>
            <w:tcBorders>
              <w:bottom w:val="single" w:sz="4" w:space="0" w:color="auto"/>
            </w:tcBorders>
            <w:shd w:val="clear" w:color="auto" w:fill="auto"/>
            <w:vAlign w:val="center"/>
          </w:tcPr>
          <w:p w14:paraId="30A6292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(minor allele)</w:t>
            </w:r>
          </w:p>
        </w:tc>
        <w:tc>
          <w:tcPr>
            <w:tcW w:w="1466" w:type="dxa"/>
            <w:tcBorders>
              <w:bottom w:val="single" w:sz="4" w:space="0" w:color="auto"/>
            </w:tcBorders>
            <w:shd w:val="clear" w:color="auto" w:fill="auto"/>
            <w:vAlign w:val="center"/>
          </w:tcPr>
          <w:p w14:paraId="7186417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0.54 (0.40–0.73)</w:t>
            </w:r>
          </w:p>
        </w:tc>
        <w:tc>
          <w:tcPr>
            <w:tcW w:w="1248" w:type="dxa"/>
            <w:tcBorders>
              <w:bottom w:val="single" w:sz="4" w:space="0" w:color="auto"/>
            </w:tcBorders>
            <w:shd w:val="clear" w:color="auto" w:fill="auto"/>
            <w:vAlign w:val="center"/>
          </w:tcPr>
          <w:p w14:paraId="468A732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2.1 × 10</w:t>
            </w:r>
            <w:r w:rsidRPr="00A8432E">
              <w:rPr>
                <w:rFonts w:ascii="Palatino Linotype" w:eastAsia="Malgun Gothic" w:hAnsi="Palatino Linotype"/>
                <w:color w:val="auto"/>
                <w:sz w:val="16"/>
                <w:szCs w:val="16"/>
                <w:vertAlign w:val="superscript"/>
                <w:lang w:eastAsia="ko-KR"/>
              </w:rPr>
              <w:t>−5</w:t>
            </w:r>
          </w:p>
        </w:tc>
        <w:tc>
          <w:tcPr>
            <w:tcW w:w="744" w:type="dxa"/>
            <w:tcBorders>
              <w:bottom w:val="single" w:sz="4" w:space="0" w:color="auto"/>
            </w:tcBorders>
            <w:shd w:val="clear" w:color="auto" w:fill="auto"/>
            <w:vAlign w:val="center"/>
          </w:tcPr>
          <w:p w14:paraId="48719CC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Cs/>
                <w:color w:val="auto"/>
                <w:kern w:val="2"/>
                <w:sz w:val="16"/>
                <w:szCs w:val="16"/>
                <w:lang w:eastAsia="ko-KR"/>
              </w:rPr>
              <w:t>0.002</w:t>
            </w:r>
          </w:p>
        </w:tc>
        <w:tc>
          <w:tcPr>
            <w:tcW w:w="745" w:type="dxa"/>
            <w:tcBorders>
              <w:bottom w:val="single" w:sz="4" w:space="0" w:color="auto"/>
            </w:tcBorders>
            <w:shd w:val="clear" w:color="auto" w:fill="auto"/>
            <w:vAlign w:val="center"/>
          </w:tcPr>
          <w:p w14:paraId="49985BC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Cs/>
                <w:color w:val="auto"/>
                <w:kern w:val="2"/>
                <w:sz w:val="16"/>
                <w:szCs w:val="16"/>
                <w:lang w:eastAsia="ko-KR"/>
              </w:rPr>
              <w:t>0.085</w:t>
            </w:r>
          </w:p>
        </w:tc>
        <w:tc>
          <w:tcPr>
            <w:tcW w:w="0" w:type="auto"/>
            <w:tcBorders>
              <w:bottom w:val="single" w:sz="4" w:space="0" w:color="auto"/>
            </w:tcBorders>
            <w:shd w:val="clear" w:color="auto" w:fill="auto"/>
            <w:vAlign w:val="center"/>
          </w:tcPr>
          <w:p w14:paraId="7506BBA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0.963</w:t>
            </w:r>
          </w:p>
        </w:tc>
        <w:tc>
          <w:tcPr>
            <w:tcW w:w="0" w:type="auto"/>
            <w:tcBorders>
              <w:bottom w:val="single" w:sz="4" w:space="0" w:color="auto"/>
            </w:tcBorders>
            <w:shd w:val="clear" w:color="auto" w:fill="auto"/>
            <w:vAlign w:val="center"/>
          </w:tcPr>
          <w:p w14:paraId="1E5B1E3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bottom w:val="single" w:sz="4" w:space="0" w:color="auto"/>
            </w:tcBorders>
            <w:shd w:val="clear" w:color="auto" w:fill="auto"/>
            <w:vAlign w:val="center"/>
          </w:tcPr>
          <w:p w14:paraId="28A2DE5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0.420</w:t>
            </w:r>
          </w:p>
        </w:tc>
        <w:tc>
          <w:tcPr>
            <w:tcW w:w="0" w:type="auto"/>
            <w:tcBorders>
              <w:bottom w:val="single" w:sz="4" w:space="0" w:color="auto"/>
            </w:tcBorders>
            <w:shd w:val="clear" w:color="auto" w:fill="auto"/>
            <w:vAlign w:val="center"/>
          </w:tcPr>
          <w:p w14:paraId="0B38E94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bottom w:val="single" w:sz="4" w:space="0" w:color="auto"/>
            </w:tcBorders>
            <w:shd w:val="clear" w:color="auto" w:fill="auto"/>
            <w:vAlign w:val="center"/>
          </w:tcPr>
          <w:p w14:paraId="215A26A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0.905</w:t>
            </w:r>
          </w:p>
        </w:tc>
        <w:tc>
          <w:tcPr>
            <w:tcW w:w="0" w:type="auto"/>
            <w:tcBorders>
              <w:bottom w:val="single" w:sz="4" w:space="0" w:color="auto"/>
            </w:tcBorders>
            <w:shd w:val="clear" w:color="auto" w:fill="auto"/>
            <w:vAlign w:val="center"/>
          </w:tcPr>
          <w:p w14:paraId="1A8AAB8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42E98F17" w14:textId="77777777" w:rsidTr="005903CD">
        <w:trPr>
          <w:jc w:val="center"/>
        </w:trPr>
        <w:tc>
          <w:tcPr>
            <w:tcW w:w="1232" w:type="dxa"/>
            <w:tcBorders>
              <w:top w:val="single" w:sz="4" w:space="0" w:color="auto"/>
            </w:tcBorders>
            <w:shd w:val="clear" w:color="auto" w:fill="auto"/>
            <w:vAlign w:val="center"/>
          </w:tcPr>
          <w:p w14:paraId="3D9D63B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Kuo et al., 2015 [33]</w:t>
            </w:r>
          </w:p>
        </w:tc>
        <w:tc>
          <w:tcPr>
            <w:tcW w:w="1793" w:type="dxa"/>
            <w:tcBorders>
              <w:top w:val="single" w:sz="4" w:space="0" w:color="auto"/>
            </w:tcBorders>
            <w:shd w:val="clear" w:color="auto" w:fill="auto"/>
            <w:vAlign w:val="center"/>
          </w:tcPr>
          <w:p w14:paraId="5A0730E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GLIS1</w:t>
            </w:r>
          </w:p>
        </w:tc>
        <w:tc>
          <w:tcPr>
            <w:tcW w:w="1620" w:type="dxa"/>
            <w:tcBorders>
              <w:top w:val="single" w:sz="4" w:space="0" w:color="auto"/>
            </w:tcBorders>
            <w:vAlign w:val="center"/>
          </w:tcPr>
          <w:p w14:paraId="60EB19E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rs12082358</w:t>
            </w:r>
          </w:p>
        </w:tc>
        <w:tc>
          <w:tcPr>
            <w:tcW w:w="1442" w:type="dxa"/>
            <w:tcBorders>
              <w:top w:val="single" w:sz="4" w:space="0" w:color="auto"/>
            </w:tcBorders>
            <w:shd w:val="clear" w:color="auto" w:fill="auto"/>
            <w:vAlign w:val="center"/>
          </w:tcPr>
          <w:p w14:paraId="364E926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C</w:t>
            </w:r>
            <w:r w:rsidRPr="00A8432E">
              <w:rPr>
                <w:rFonts w:ascii="Palatino Linotype" w:eastAsia="Malgun Gothic" w:hAnsi="Palatino Linotype"/>
                <w:color w:val="auto"/>
                <w:sz w:val="16"/>
                <w:szCs w:val="16"/>
                <w:lang w:eastAsia="ko-KR"/>
              </w:rPr>
              <w:t xml:space="preserve"> (minor allele)</w:t>
            </w:r>
          </w:p>
        </w:tc>
        <w:tc>
          <w:tcPr>
            <w:tcW w:w="1466" w:type="dxa"/>
            <w:tcBorders>
              <w:top w:val="single" w:sz="4" w:space="0" w:color="auto"/>
            </w:tcBorders>
            <w:shd w:val="clear" w:color="auto" w:fill="auto"/>
            <w:vAlign w:val="center"/>
          </w:tcPr>
          <w:p w14:paraId="7F537C8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1.3 (1.1</w:t>
            </w:r>
            <w:r w:rsidRPr="00A8432E">
              <w:rPr>
                <w:rFonts w:ascii="Palatino Linotype" w:eastAsia="Malgun Gothic" w:hAnsi="Palatino Linotype"/>
                <w:color w:val="auto"/>
                <w:sz w:val="16"/>
                <w:szCs w:val="16"/>
                <w:lang w:eastAsia="ko-KR"/>
              </w:rPr>
              <w:t>–</w:t>
            </w:r>
            <w:r w:rsidRPr="00A8432E">
              <w:rPr>
                <w:rFonts w:ascii="Palatino Linotype" w:hAnsi="Palatino Linotype"/>
                <w:color w:val="auto"/>
                <w:sz w:val="16"/>
                <w:szCs w:val="16"/>
                <w:lang w:eastAsia="ko-KR"/>
              </w:rPr>
              <w:t>1.5)</w:t>
            </w:r>
          </w:p>
        </w:tc>
        <w:tc>
          <w:tcPr>
            <w:tcW w:w="1248" w:type="dxa"/>
            <w:tcBorders>
              <w:top w:val="single" w:sz="4" w:space="0" w:color="auto"/>
            </w:tcBorders>
            <w:shd w:val="clear" w:color="auto" w:fill="auto"/>
            <w:vAlign w:val="center"/>
          </w:tcPr>
          <w:p w14:paraId="40DDB56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 xml:space="preserve">2.2 </w:t>
            </w:r>
            <w:r w:rsidRPr="00A8432E">
              <w:rPr>
                <w:rFonts w:ascii="Palatino Linotype" w:eastAsia="Malgun Gothic" w:hAnsi="Palatino Linotype"/>
                <w:color w:val="auto"/>
                <w:sz w:val="16"/>
                <w:szCs w:val="16"/>
                <w:lang w:eastAsia="ko-KR"/>
              </w:rPr>
              <w:t>× 10</w:t>
            </w:r>
            <w:r w:rsidRPr="00A8432E">
              <w:rPr>
                <w:rFonts w:ascii="Palatino Linotype" w:eastAsia="Malgun Gothic" w:hAnsi="Palatino Linotype"/>
                <w:color w:val="auto"/>
                <w:sz w:val="16"/>
                <w:szCs w:val="16"/>
                <w:vertAlign w:val="superscript"/>
                <w:lang w:eastAsia="ko-KR"/>
              </w:rPr>
              <w:t>−4</w:t>
            </w:r>
          </w:p>
        </w:tc>
        <w:tc>
          <w:tcPr>
            <w:tcW w:w="744" w:type="dxa"/>
            <w:tcBorders>
              <w:top w:val="single" w:sz="4" w:space="0" w:color="auto"/>
            </w:tcBorders>
            <w:shd w:val="clear" w:color="auto" w:fill="auto"/>
            <w:vAlign w:val="center"/>
          </w:tcPr>
          <w:p w14:paraId="14848F8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0.136</w:t>
            </w:r>
          </w:p>
        </w:tc>
        <w:tc>
          <w:tcPr>
            <w:tcW w:w="745" w:type="dxa"/>
            <w:tcBorders>
              <w:top w:val="single" w:sz="4" w:space="0" w:color="auto"/>
            </w:tcBorders>
            <w:shd w:val="clear" w:color="auto" w:fill="auto"/>
            <w:vAlign w:val="center"/>
          </w:tcPr>
          <w:p w14:paraId="3C82EB7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color w:val="auto"/>
                <w:kern w:val="2"/>
                <w:sz w:val="16"/>
                <w:szCs w:val="16"/>
                <w:lang w:eastAsia="ko-KR"/>
              </w:rPr>
              <w:t>0.975</w:t>
            </w:r>
          </w:p>
        </w:tc>
        <w:tc>
          <w:tcPr>
            <w:tcW w:w="0" w:type="auto"/>
            <w:tcBorders>
              <w:top w:val="single" w:sz="4" w:space="0" w:color="auto"/>
            </w:tcBorders>
            <w:shd w:val="clear" w:color="auto" w:fill="auto"/>
            <w:vAlign w:val="center"/>
          </w:tcPr>
          <w:p w14:paraId="0590CBC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0.705</w:t>
            </w:r>
          </w:p>
        </w:tc>
        <w:tc>
          <w:tcPr>
            <w:tcW w:w="0" w:type="auto"/>
            <w:tcBorders>
              <w:top w:val="single" w:sz="4" w:space="0" w:color="auto"/>
            </w:tcBorders>
            <w:shd w:val="clear" w:color="auto" w:fill="auto"/>
            <w:vAlign w:val="center"/>
          </w:tcPr>
          <w:p w14:paraId="1EE6D2C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top w:val="single" w:sz="4" w:space="0" w:color="auto"/>
            </w:tcBorders>
            <w:shd w:val="clear" w:color="auto" w:fill="auto"/>
            <w:vAlign w:val="center"/>
          </w:tcPr>
          <w:p w14:paraId="1830362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0.251</w:t>
            </w:r>
          </w:p>
        </w:tc>
        <w:tc>
          <w:tcPr>
            <w:tcW w:w="0" w:type="auto"/>
            <w:tcBorders>
              <w:top w:val="single" w:sz="4" w:space="0" w:color="auto"/>
            </w:tcBorders>
            <w:shd w:val="clear" w:color="auto" w:fill="auto"/>
            <w:vAlign w:val="center"/>
          </w:tcPr>
          <w:p w14:paraId="0C9AD35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tcBorders>
              <w:top w:val="single" w:sz="4" w:space="0" w:color="auto"/>
              <w:left w:val="nil"/>
            </w:tcBorders>
            <w:shd w:val="clear" w:color="auto" w:fill="auto"/>
            <w:vAlign w:val="center"/>
          </w:tcPr>
          <w:p w14:paraId="2AAB2BB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0.906</w:t>
            </w:r>
          </w:p>
        </w:tc>
        <w:tc>
          <w:tcPr>
            <w:tcW w:w="0" w:type="auto"/>
            <w:tcBorders>
              <w:top w:val="single" w:sz="4" w:space="0" w:color="auto"/>
            </w:tcBorders>
            <w:shd w:val="clear" w:color="auto" w:fill="auto"/>
            <w:vAlign w:val="center"/>
          </w:tcPr>
          <w:p w14:paraId="03B7F2C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BAE065B" w14:textId="77777777" w:rsidTr="005903CD">
        <w:trPr>
          <w:trHeight w:val="228"/>
          <w:jc w:val="center"/>
        </w:trPr>
        <w:tc>
          <w:tcPr>
            <w:tcW w:w="1232" w:type="dxa"/>
            <w:shd w:val="clear" w:color="auto" w:fill="auto"/>
            <w:vAlign w:val="center"/>
          </w:tcPr>
          <w:p w14:paraId="1523342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0295A5D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GLIS1</w:t>
            </w:r>
          </w:p>
        </w:tc>
        <w:tc>
          <w:tcPr>
            <w:tcW w:w="1620" w:type="dxa"/>
            <w:vAlign w:val="center"/>
          </w:tcPr>
          <w:p w14:paraId="42084734"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rs12080993</w:t>
            </w:r>
          </w:p>
        </w:tc>
        <w:tc>
          <w:tcPr>
            <w:tcW w:w="1442" w:type="dxa"/>
            <w:shd w:val="clear" w:color="auto" w:fill="auto"/>
            <w:vAlign w:val="center"/>
          </w:tcPr>
          <w:p w14:paraId="52A079C6"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A</w:t>
            </w:r>
            <w:r w:rsidRPr="00A8432E">
              <w:rPr>
                <w:rFonts w:ascii="Palatino Linotype" w:eastAsia="Malgun Gothic" w:hAnsi="Palatino Linotype"/>
                <w:color w:val="auto"/>
                <w:sz w:val="16"/>
                <w:szCs w:val="16"/>
                <w:lang w:eastAsia="ko-KR"/>
              </w:rPr>
              <w:t xml:space="preserve"> (minor allele)</w:t>
            </w:r>
          </w:p>
        </w:tc>
        <w:tc>
          <w:tcPr>
            <w:tcW w:w="1466" w:type="dxa"/>
            <w:shd w:val="clear" w:color="auto" w:fill="auto"/>
            <w:vAlign w:val="center"/>
          </w:tcPr>
          <w:p w14:paraId="716C7047"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1.3 (1.1</w:t>
            </w:r>
            <w:r w:rsidRPr="00A8432E">
              <w:rPr>
                <w:rFonts w:ascii="Palatino Linotype" w:eastAsia="Malgun Gothic" w:hAnsi="Palatino Linotype"/>
                <w:color w:val="auto"/>
                <w:sz w:val="16"/>
                <w:szCs w:val="16"/>
                <w:lang w:eastAsia="ko-KR"/>
              </w:rPr>
              <w:t>–</w:t>
            </w:r>
            <w:r w:rsidRPr="00A8432E">
              <w:rPr>
                <w:rFonts w:ascii="Palatino Linotype" w:hAnsi="Palatino Linotype"/>
                <w:color w:val="auto"/>
                <w:sz w:val="16"/>
                <w:szCs w:val="16"/>
                <w:lang w:eastAsia="ko-KR"/>
              </w:rPr>
              <w:t>1.5)</w:t>
            </w:r>
          </w:p>
        </w:tc>
        <w:tc>
          <w:tcPr>
            <w:tcW w:w="1248" w:type="dxa"/>
            <w:shd w:val="clear" w:color="auto" w:fill="auto"/>
            <w:vAlign w:val="center"/>
          </w:tcPr>
          <w:p w14:paraId="681C3B57"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 xml:space="preserve">1.5 </w:t>
            </w:r>
            <w:r w:rsidRPr="00A8432E">
              <w:rPr>
                <w:rFonts w:ascii="Palatino Linotype" w:eastAsia="Malgun Gothic" w:hAnsi="Palatino Linotype"/>
                <w:color w:val="auto"/>
                <w:sz w:val="16"/>
                <w:szCs w:val="16"/>
                <w:lang w:eastAsia="ko-KR"/>
              </w:rPr>
              <w:t>× 10</w:t>
            </w:r>
            <w:r w:rsidRPr="00A8432E">
              <w:rPr>
                <w:rFonts w:ascii="Palatino Linotype" w:eastAsia="Malgun Gothic" w:hAnsi="Palatino Linotype"/>
                <w:color w:val="auto"/>
                <w:sz w:val="16"/>
                <w:szCs w:val="16"/>
                <w:vertAlign w:val="superscript"/>
                <w:lang w:eastAsia="ko-KR"/>
              </w:rPr>
              <w:t>−4</w:t>
            </w:r>
          </w:p>
        </w:tc>
        <w:tc>
          <w:tcPr>
            <w:tcW w:w="744" w:type="dxa"/>
            <w:shd w:val="clear" w:color="auto" w:fill="auto"/>
            <w:vAlign w:val="center"/>
          </w:tcPr>
          <w:p w14:paraId="1E1D7A0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0.136</w:t>
            </w:r>
          </w:p>
        </w:tc>
        <w:tc>
          <w:tcPr>
            <w:tcW w:w="745" w:type="dxa"/>
            <w:shd w:val="clear" w:color="auto" w:fill="auto"/>
            <w:vAlign w:val="center"/>
          </w:tcPr>
          <w:p w14:paraId="6BDE6CC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0.975</w:t>
            </w:r>
          </w:p>
        </w:tc>
        <w:tc>
          <w:tcPr>
            <w:tcW w:w="0" w:type="auto"/>
            <w:shd w:val="clear" w:color="auto" w:fill="auto"/>
            <w:vAlign w:val="center"/>
          </w:tcPr>
          <w:p w14:paraId="4F00D8A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0.705</w:t>
            </w:r>
          </w:p>
        </w:tc>
        <w:tc>
          <w:tcPr>
            <w:tcW w:w="0" w:type="auto"/>
            <w:shd w:val="clear" w:color="auto" w:fill="auto"/>
            <w:vAlign w:val="center"/>
          </w:tcPr>
          <w:p w14:paraId="6E8452F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56F8E7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0.251</w:t>
            </w:r>
          </w:p>
        </w:tc>
        <w:tc>
          <w:tcPr>
            <w:tcW w:w="0" w:type="auto"/>
            <w:shd w:val="clear" w:color="auto" w:fill="auto"/>
            <w:vAlign w:val="center"/>
          </w:tcPr>
          <w:p w14:paraId="03B9690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tcBorders>
              <w:left w:val="nil"/>
            </w:tcBorders>
            <w:shd w:val="clear" w:color="auto" w:fill="auto"/>
            <w:vAlign w:val="center"/>
          </w:tcPr>
          <w:p w14:paraId="7AFF572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0.906</w:t>
            </w:r>
          </w:p>
        </w:tc>
        <w:tc>
          <w:tcPr>
            <w:tcW w:w="0" w:type="auto"/>
            <w:shd w:val="clear" w:color="auto" w:fill="auto"/>
            <w:vAlign w:val="center"/>
          </w:tcPr>
          <w:p w14:paraId="30BE9D8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3502F569" w14:textId="77777777" w:rsidTr="005903CD">
        <w:trPr>
          <w:jc w:val="center"/>
        </w:trPr>
        <w:tc>
          <w:tcPr>
            <w:tcW w:w="1232" w:type="dxa"/>
            <w:shd w:val="clear" w:color="auto" w:fill="auto"/>
            <w:vAlign w:val="center"/>
          </w:tcPr>
          <w:p w14:paraId="7E36A16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10D9FBA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GPD2</w:t>
            </w:r>
          </w:p>
        </w:tc>
        <w:tc>
          <w:tcPr>
            <w:tcW w:w="1620" w:type="dxa"/>
            <w:vAlign w:val="center"/>
          </w:tcPr>
          <w:p w14:paraId="1598016C"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rs3916984</w:t>
            </w:r>
          </w:p>
        </w:tc>
        <w:tc>
          <w:tcPr>
            <w:tcW w:w="1442" w:type="dxa"/>
            <w:shd w:val="clear" w:color="auto" w:fill="auto"/>
            <w:vAlign w:val="center"/>
          </w:tcPr>
          <w:p w14:paraId="037B5837"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A</w:t>
            </w:r>
            <w:r w:rsidRPr="00A8432E">
              <w:rPr>
                <w:rFonts w:ascii="Palatino Linotype" w:eastAsia="Malgun Gothic" w:hAnsi="Palatino Linotype"/>
                <w:color w:val="auto"/>
                <w:sz w:val="16"/>
                <w:szCs w:val="16"/>
                <w:lang w:eastAsia="ko-KR"/>
              </w:rPr>
              <w:t xml:space="preserve"> (minor allele)</w:t>
            </w:r>
          </w:p>
        </w:tc>
        <w:tc>
          <w:tcPr>
            <w:tcW w:w="1466" w:type="dxa"/>
            <w:shd w:val="clear" w:color="auto" w:fill="auto"/>
            <w:vAlign w:val="center"/>
          </w:tcPr>
          <w:p w14:paraId="2DF3F080"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1.3 (1.1</w:t>
            </w:r>
            <w:r w:rsidRPr="00A8432E">
              <w:rPr>
                <w:rFonts w:ascii="Palatino Linotype" w:eastAsia="Malgun Gothic" w:hAnsi="Palatino Linotype"/>
                <w:color w:val="auto"/>
                <w:sz w:val="16"/>
                <w:szCs w:val="16"/>
                <w:lang w:eastAsia="ko-KR"/>
              </w:rPr>
              <w:t>–</w:t>
            </w:r>
            <w:r w:rsidRPr="00A8432E">
              <w:rPr>
                <w:rFonts w:ascii="Palatino Linotype" w:hAnsi="Palatino Linotype"/>
                <w:color w:val="auto"/>
                <w:sz w:val="16"/>
                <w:szCs w:val="16"/>
                <w:lang w:eastAsia="ko-KR"/>
              </w:rPr>
              <w:t>1.5)</w:t>
            </w:r>
          </w:p>
        </w:tc>
        <w:tc>
          <w:tcPr>
            <w:tcW w:w="1248" w:type="dxa"/>
            <w:shd w:val="clear" w:color="auto" w:fill="auto"/>
            <w:vAlign w:val="center"/>
          </w:tcPr>
          <w:p w14:paraId="025E3306"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 xml:space="preserve">3.1 </w:t>
            </w:r>
            <w:r w:rsidRPr="00A8432E">
              <w:rPr>
                <w:rFonts w:ascii="Palatino Linotype" w:eastAsia="Malgun Gothic" w:hAnsi="Palatino Linotype"/>
                <w:color w:val="auto"/>
                <w:sz w:val="16"/>
                <w:szCs w:val="16"/>
                <w:lang w:eastAsia="ko-KR"/>
              </w:rPr>
              <w:t>× 10</w:t>
            </w:r>
            <w:r w:rsidRPr="00A8432E">
              <w:rPr>
                <w:rFonts w:ascii="Palatino Linotype" w:eastAsia="Malgun Gothic" w:hAnsi="Palatino Linotype"/>
                <w:color w:val="auto"/>
                <w:sz w:val="16"/>
                <w:szCs w:val="16"/>
                <w:vertAlign w:val="superscript"/>
                <w:lang w:eastAsia="ko-KR"/>
              </w:rPr>
              <w:t>−4</w:t>
            </w:r>
          </w:p>
        </w:tc>
        <w:tc>
          <w:tcPr>
            <w:tcW w:w="744" w:type="dxa"/>
            <w:shd w:val="clear" w:color="auto" w:fill="auto"/>
            <w:vAlign w:val="center"/>
          </w:tcPr>
          <w:p w14:paraId="72D81C7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0.136</w:t>
            </w:r>
          </w:p>
        </w:tc>
        <w:tc>
          <w:tcPr>
            <w:tcW w:w="745" w:type="dxa"/>
            <w:shd w:val="clear" w:color="auto" w:fill="auto"/>
            <w:vAlign w:val="center"/>
          </w:tcPr>
          <w:p w14:paraId="67C8A5F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0.975</w:t>
            </w:r>
          </w:p>
        </w:tc>
        <w:tc>
          <w:tcPr>
            <w:tcW w:w="0" w:type="auto"/>
            <w:shd w:val="clear" w:color="auto" w:fill="auto"/>
            <w:vAlign w:val="center"/>
          </w:tcPr>
          <w:p w14:paraId="179325F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0.705</w:t>
            </w:r>
          </w:p>
        </w:tc>
        <w:tc>
          <w:tcPr>
            <w:tcW w:w="0" w:type="auto"/>
            <w:shd w:val="clear" w:color="auto" w:fill="auto"/>
            <w:vAlign w:val="center"/>
          </w:tcPr>
          <w:p w14:paraId="0324EBB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A72D98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0.251</w:t>
            </w:r>
          </w:p>
        </w:tc>
        <w:tc>
          <w:tcPr>
            <w:tcW w:w="0" w:type="auto"/>
            <w:shd w:val="clear" w:color="auto" w:fill="auto"/>
            <w:vAlign w:val="center"/>
          </w:tcPr>
          <w:p w14:paraId="630F6C3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tcBorders>
              <w:left w:val="nil"/>
            </w:tcBorders>
            <w:shd w:val="clear" w:color="auto" w:fill="auto"/>
            <w:vAlign w:val="center"/>
          </w:tcPr>
          <w:p w14:paraId="61B7E4A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0.906</w:t>
            </w:r>
          </w:p>
        </w:tc>
        <w:tc>
          <w:tcPr>
            <w:tcW w:w="0" w:type="auto"/>
            <w:shd w:val="clear" w:color="auto" w:fill="auto"/>
            <w:vAlign w:val="center"/>
          </w:tcPr>
          <w:p w14:paraId="66CBD6F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2A299899" w14:textId="77777777" w:rsidTr="005903CD">
        <w:trPr>
          <w:jc w:val="center"/>
        </w:trPr>
        <w:tc>
          <w:tcPr>
            <w:tcW w:w="1232" w:type="dxa"/>
            <w:shd w:val="clear" w:color="auto" w:fill="auto"/>
            <w:vAlign w:val="center"/>
          </w:tcPr>
          <w:p w14:paraId="4D8D86A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49736F6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LRP2/BBS5</w:t>
            </w:r>
          </w:p>
        </w:tc>
        <w:tc>
          <w:tcPr>
            <w:tcW w:w="1620" w:type="dxa"/>
            <w:vAlign w:val="center"/>
          </w:tcPr>
          <w:p w14:paraId="6C85F891"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rs13014164</w:t>
            </w:r>
          </w:p>
        </w:tc>
        <w:tc>
          <w:tcPr>
            <w:tcW w:w="1442" w:type="dxa"/>
            <w:shd w:val="clear" w:color="auto" w:fill="auto"/>
            <w:vAlign w:val="center"/>
          </w:tcPr>
          <w:p w14:paraId="6A9DC251"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C</w:t>
            </w:r>
            <w:r w:rsidRPr="00A8432E">
              <w:rPr>
                <w:rFonts w:ascii="Palatino Linotype" w:eastAsia="Malgun Gothic" w:hAnsi="Palatino Linotype"/>
                <w:color w:val="auto"/>
                <w:sz w:val="16"/>
                <w:szCs w:val="16"/>
                <w:lang w:eastAsia="ko-KR"/>
              </w:rPr>
              <w:t xml:space="preserve"> (minor allele)</w:t>
            </w:r>
          </w:p>
        </w:tc>
        <w:tc>
          <w:tcPr>
            <w:tcW w:w="1466" w:type="dxa"/>
            <w:shd w:val="clear" w:color="auto" w:fill="auto"/>
            <w:vAlign w:val="center"/>
          </w:tcPr>
          <w:p w14:paraId="41349024"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1.7 (1.3</w:t>
            </w:r>
            <w:r w:rsidRPr="00A8432E">
              <w:rPr>
                <w:rFonts w:ascii="Palatino Linotype" w:eastAsia="Malgun Gothic" w:hAnsi="Palatino Linotype"/>
                <w:color w:val="auto"/>
                <w:sz w:val="16"/>
                <w:szCs w:val="16"/>
                <w:lang w:eastAsia="ko-KR"/>
              </w:rPr>
              <w:t>–</w:t>
            </w:r>
            <w:r w:rsidRPr="00A8432E">
              <w:rPr>
                <w:rFonts w:ascii="Palatino Linotype" w:hAnsi="Palatino Linotype"/>
                <w:color w:val="auto"/>
                <w:sz w:val="16"/>
                <w:szCs w:val="16"/>
                <w:lang w:eastAsia="ko-KR"/>
              </w:rPr>
              <w:t>2.3)</w:t>
            </w:r>
          </w:p>
        </w:tc>
        <w:tc>
          <w:tcPr>
            <w:tcW w:w="1248" w:type="dxa"/>
            <w:shd w:val="clear" w:color="auto" w:fill="auto"/>
            <w:vAlign w:val="center"/>
          </w:tcPr>
          <w:p w14:paraId="188A9271"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 xml:space="preserve">8.6 </w:t>
            </w:r>
            <w:r w:rsidRPr="00A8432E">
              <w:rPr>
                <w:rFonts w:ascii="Palatino Linotype" w:eastAsia="Malgun Gothic" w:hAnsi="Palatino Linotype"/>
                <w:color w:val="auto"/>
                <w:sz w:val="16"/>
                <w:szCs w:val="16"/>
                <w:lang w:eastAsia="ko-KR"/>
              </w:rPr>
              <w:t>× 10</w:t>
            </w:r>
            <w:r w:rsidRPr="00A8432E">
              <w:rPr>
                <w:rFonts w:ascii="Palatino Linotype" w:eastAsia="Malgun Gothic" w:hAnsi="Palatino Linotype"/>
                <w:color w:val="auto"/>
                <w:sz w:val="16"/>
                <w:szCs w:val="16"/>
                <w:vertAlign w:val="superscript"/>
                <w:lang w:eastAsia="ko-KR"/>
              </w:rPr>
              <w:t>−5</w:t>
            </w:r>
          </w:p>
        </w:tc>
        <w:tc>
          <w:tcPr>
            <w:tcW w:w="744" w:type="dxa"/>
            <w:shd w:val="clear" w:color="auto" w:fill="auto"/>
            <w:vAlign w:val="center"/>
          </w:tcPr>
          <w:p w14:paraId="1720B8F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0.012</w:t>
            </w:r>
          </w:p>
        </w:tc>
        <w:tc>
          <w:tcPr>
            <w:tcW w:w="745" w:type="dxa"/>
            <w:shd w:val="clear" w:color="auto" w:fill="auto"/>
            <w:vAlign w:val="center"/>
          </w:tcPr>
          <w:p w14:paraId="5D64B33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0.209</w:t>
            </w:r>
          </w:p>
        </w:tc>
        <w:tc>
          <w:tcPr>
            <w:tcW w:w="0" w:type="auto"/>
            <w:shd w:val="clear" w:color="auto" w:fill="auto"/>
            <w:vAlign w:val="center"/>
          </w:tcPr>
          <w:p w14:paraId="7B3D57B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0.980</w:t>
            </w:r>
          </w:p>
        </w:tc>
        <w:tc>
          <w:tcPr>
            <w:tcW w:w="0" w:type="auto"/>
            <w:shd w:val="clear" w:color="auto" w:fill="auto"/>
            <w:vAlign w:val="center"/>
          </w:tcPr>
          <w:p w14:paraId="7B5B13E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017215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0.735</w:t>
            </w:r>
          </w:p>
        </w:tc>
        <w:tc>
          <w:tcPr>
            <w:tcW w:w="0" w:type="auto"/>
            <w:shd w:val="clear" w:color="auto" w:fill="auto"/>
            <w:vAlign w:val="center"/>
          </w:tcPr>
          <w:p w14:paraId="4265F44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5C58DEC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0.974</w:t>
            </w:r>
          </w:p>
        </w:tc>
        <w:tc>
          <w:tcPr>
            <w:tcW w:w="0" w:type="auto"/>
            <w:shd w:val="clear" w:color="auto" w:fill="auto"/>
            <w:vAlign w:val="center"/>
          </w:tcPr>
          <w:p w14:paraId="586808E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F86AD4B" w14:textId="77777777" w:rsidTr="005903CD">
        <w:trPr>
          <w:jc w:val="center"/>
        </w:trPr>
        <w:tc>
          <w:tcPr>
            <w:tcW w:w="1232" w:type="dxa"/>
            <w:shd w:val="clear" w:color="auto" w:fill="auto"/>
            <w:vAlign w:val="center"/>
          </w:tcPr>
          <w:p w14:paraId="18CFFEE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E7284C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PDGFRA</w:t>
            </w:r>
          </w:p>
        </w:tc>
        <w:tc>
          <w:tcPr>
            <w:tcW w:w="1620" w:type="dxa"/>
            <w:vAlign w:val="center"/>
          </w:tcPr>
          <w:p w14:paraId="0A5DEF71"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rs7697680</w:t>
            </w:r>
          </w:p>
        </w:tc>
        <w:tc>
          <w:tcPr>
            <w:tcW w:w="1442" w:type="dxa"/>
            <w:shd w:val="clear" w:color="auto" w:fill="auto"/>
            <w:vAlign w:val="center"/>
          </w:tcPr>
          <w:p w14:paraId="50B76770"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G</w:t>
            </w:r>
            <w:r w:rsidRPr="00A8432E">
              <w:rPr>
                <w:rFonts w:ascii="Palatino Linotype" w:eastAsia="Malgun Gothic" w:hAnsi="Palatino Linotype"/>
                <w:color w:val="auto"/>
                <w:sz w:val="16"/>
                <w:szCs w:val="16"/>
                <w:lang w:eastAsia="ko-KR"/>
              </w:rPr>
              <w:t xml:space="preserve"> (minor allele)</w:t>
            </w:r>
          </w:p>
        </w:tc>
        <w:tc>
          <w:tcPr>
            <w:tcW w:w="1466" w:type="dxa"/>
            <w:shd w:val="clear" w:color="auto" w:fill="auto"/>
            <w:vAlign w:val="center"/>
          </w:tcPr>
          <w:p w14:paraId="27082608"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1.5 (1.2</w:t>
            </w:r>
            <w:r w:rsidRPr="00A8432E">
              <w:rPr>
                <w:rFonts w:ascii="Palatino Linotype" w:eastAsia="Malgun Gothic" w:hAnsi="Palatino Linotype"/>
                <w:color w:val="auto"/>
                <w:sz w:val="16"/>
                <w:szCs w:val="16"/>
                <w:lang w:eastAsia="ko-KR"/>
              </w:rPr>
              <w:t>–</w:t>
            </w:r>
            <w:r w:rsidRPr="00A8432E">
              <w:rPr>
                <w:rFonts w:ascii="Palatino Linotype" w:hAnsi="Palatino Linotype"/>
                <w:color w:val="auto"/>
                <w:sz w:val="16"/>
                <w:szCs w:val="16"/>
                <w:lang w:eastAsia="ko-KR"/>
              </w:rPr>
              <w:t>1.9)</w:t>
            </w:r>
          </w:p>
        </w:tc>
        <w:tc>
          <w:tcPr>
            <w:tcW w:w="1248" w:type="dxa"/>
            <w:shd w:val="clear" w:color="auto" w:fill="auto"/>
            <w:vAlign w:val="center"/>
          </w:tcPr>
          <w:p w14:paraId="7EA7BB6C"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 xml:space="preserve">9.2 </w:t>
            </w:r>
            <w:r w:rsidRPr="00A8432E">
              <w:rPr>
                <w:rFonts w:ascii="Palatino Linotype" w:eastAsia="Malgun Gothic" w:hAnsi="Palatino Linotype"/>
                <w:color w:val="auto"/>
                <w:sz w:val="16"/>
                <w:szCs w:val="16"/>
                <w:lang w:eastAsia="ko-KR"/>
              </w:rPr>
              <w:t>× 10</w:t>
            </w:r>
            <w:r w:rsidRPr="00A8432E">
              <w:rPr>
                <w:rFonts w:ascii="Palatino Linotype" w:eastAsia="Malgun Gothic" w:hAnsi="Palatino Linotype"/>
                <w:color w:val="auto"/>
                <w:sz w:val="16"/>
                <w:szCs w:val="16"/>
                <w:vertAlign w:val="superscript"/>
                <w:lang w:eastAsia="ko-KR"/>
              </w:rPr>
              <w:t>−4</w:t>
            </w:r>
          </w:p>
        </w:tc>
        <w:tc>
          <w:tcPr>
            <w:tcW w:w="744" w:type="dxa"/>
            <w:shd w:val="clear" w:color="auto" w:fill="auto"/>
            <w:vAlign w:val="center"/>
          </w:tcPr>
          <w:p w14:paraId="03CE191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0.032</w:t>
            </w:r>
          </w:p>
        </w:tc>
        <w:tc>
          <w:tcPr>
            <w:tcW w:w="745" w:type="dxa"/>
            <w:shd w:val="clear" w:color="auto" w:fill="auto"/>
            <w:vAlign w:val="center"/>
          </w:tcPr>
          <w:p w14:paraId="14A6698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0.500</w:t>
            </w:r>
          </w:p>
        </w:tc>
        <w:tc>
          <w:tcPr>
            <w:tcW w:w="0" w:type="auto"/>
            <w:shd w:val="clear" w:color="auto" w:fill="auto"/>
            <w:vAlign w:val="center"/>
          </w:tcPr>
          <w:p w14:paraId="4F2BC49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0.960</w:t>
            </w:r>
          </w:p>
        </w:tc>
        <w:tc>
          <w:tcPr>
            <w:tcW w:w="0" w:type="auto"/>
            <w:shd w:val="clear" w:color="auto" w:fill="auto"/>
            <w:vAlign w:val="center"/>
          </w:tcPr>
          <w:p w14:paraId="5D21156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93E7CE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0.607</w:t>
            </w:r>
          </w:p>
        </w:tc>
        <w:tc>
          <w:tcPr>
            <w:tcW w:w="0" w:type="auto"/>
            <w:shd w:val="clear" w:color="auto" w:fill="auto"/>
            <w:vAlign w:val="center"/>
          </w:tcPr>
          <w:p w14:paraId="4D4BD45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tcBorders>
            <w:shd w:val="clear" w:color="auto" w:fill="auto"/>
            <w:vAlign w:val="center"/>
          </w:tcPr>
          <w:p w14:paraId="711DB63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0.967</w:t>
            </w:r>
          </w:p>
        </w:tc>
        <w:tc>
          <w:tcPr>
            <w:tcW w:w="0" w:type="auto"/>
            <w:shd w:val="clear" w:color="auto" w:fill="auto"/>
            <w:vAlign w:val="center"/>
          </w:tcPr>
          <w:p w14:paraId="1BE4470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6BFFC415" w14:textId="77777777" w:rsidTr="005903CD">
        <w:trPr>
          <w:jc w:val="center"/>
        </w:trPr>
        <w:tc>
          <w:tcPr>
            <w:tcW w:w="1232" w:type="dxa"/>
            <w:shd w:val="clear" w:color="auto" w:fill="auto"/>
            <w:vAlign w:val="center"/>
          </w:tcPr>
          <w:p w14:paraId="0CB2DB7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449AD13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FSTL4</w:t>
            </w:r>
          </w:p>
        </w:tc>
        <w:tc>
          <w:tcPr>
            <w:tcW w:w="1620" w:type="dxa"/>
            <w:vAlign w:val="center"/>
          </w:tcPr>
          <w:p w14:paraId="02598C38"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rs11741756</w:t>
            </w:r>
          </w:p>
        </w:tc>
        <w:tc>
          <w:tcPr>
            <w:tcW w:w="1442" w:type="dxa"/>
            <w:shd w:val="clear" w:color="auto" w:fill="auto"/>
            <w:vAlign w:val="center"/>
          </w:tcPr>
          <w:p w14:paraId="4064F445"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A</w:t>
            </w:r>
            <w:r w:rsidRPr="00A8432E">
              <w:rPr>
                <w:rFonts w:ascii="Palatino Linotype" w:eastAsia="Malgun Gothic" w:hAnsi="Palatino Linotype"/>
                <w:color w:val="auto"/>
                <w:sz w:val="16"/>
                <w:szCs w:val="16"/>
                <w:lang w:eastAsia="ko-KR"/>
              </w:rPr>
              <w:t xml:space="preserve"> (minor allele)</w:t>
            </w:r>
          </w:p>
        </w:tc>
        <w:tc>
          <w:tcPr>
            <w:tcW w:w="1466" w:type="dxa"/>
            <w:shd w:val="clear" w:color="auto" w:fill="auto"/>
            <w:vAlign w:val="center"/>
          </w:tcPr>
          <w:p w14:paraId="7BFBD02F"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1.3 (1.1</w:t>
            </w:r>
            <w:r w:rsidRPr="00A8432E">
              <w:rPr>
                <w:rFonts w:ascii="Palatino Linotype" w:eastAsia="Malgun Gothic" w:hAnsi="Palatino Linotype"/>
                <w:color w:val="auto"/>
                <w:sz w:val="16"/>
                <w:szCs w:val="16"/>
                <w:lang w:eastAsia="ko-KR"/>
              </w:rPr>
              <w:t>–</w:t>
            </w:r>
            <w:r w:rsidRPr="00A8432E">
              <w:rPr>
                <w:rFonts w:ascii="Palatino Linotype" w:hAnsi="Palatino Linotype"/>
                <w:color w:val="auto"/>
                <w:sz w:val="16"/>
                <w:szCs w:val="16"/>
                <w:lang w:eastAsia="ko-KR"/>
              </w:rPr>
              <w:t>1.5)</w:t>
            </w:r>
          </w:p>
        </w:tc>
        <w:tc>
          <w:tcPr>
            <w:tcW w:w="1248" w:type="dxa"/>
            <w:shd w:val="clear" w:color="auto" w:fill="auto"/>
            <w:vAlign w:val="center"/>
          </w:tcPr>
          <w:p w14:paraId="066E991C"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 xml:space="preserve">1.2 </w:t>
            </w:r>
            <w:r w:rsidRPr="00A8432E">
              <w:rPr>
                <w:rFonts w:ascii="Palatino Linotype" w:eastAsia="Malgun Gothic" w:hAnsi="Palatino Linotype"/>
                <w:color w:val="auto"/>
                <w:sz w:val="16"/>
                <w:szCs w:val="16"/>
                <w:lang w:eastAsia="ko-KR"/>
              </w:rPr>
              <w:t>× 10</w:t>
            </w:r>
            <w:r w:rsidRPr="00A8432E">
              <w:rPr>
                <w:rFonts w:ascii="Palatino Linotype" w:eastAsia="Malgun Gothic" w:hAnsi="Palatino Linotype"/>
                <w:color w:val="auto"/>
                <w:sz w:val="16"/>
                <w:szCs w:val="16"/>
                <w:vertAlign w:val="superscript"/>
                <w:lang w:eastAsia="ko-KR"/>
              </w:rPr>
              <w:t>−2</w:t>
            </w:r>
          </w:p>
        </w:tc>
        <w:tc>
          <w:tcPr>
            <w:tcW w:w="744" w:type="dxa"/>
            <w:shd w:val="clear" w:color="auto" w:fill="auto"/>
            <w:vAlign w:val="center"/>
          </w:tcPr>
          <w:p w14:paraId="5BF4685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0.136</w:t>
            </w:r>
          </w:p>
        </w:tc>
        <w:tc>
          <w:tcPr>
            <w:tcW w:w="745" w:type="dxa"/>
            <w:shd w:val="clear" w:color="auto" w:fill="auto"/>
            <w:vAlign w:val="center"/>
          </w:tcPr>
          <w:p w14:paraId="4A54A38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0.975</w:t>
            </w:r>
          </w:p>
        </w:tc>
        <w:tc>
          <w:tcPr>
            <w:tcW w:w="0" w:type="auto"/>
            <w:shd w:val="clear" w:color="auto" w:fill="auto"/>
            <w:vAlign w:val="center"/>
          </w:tcPr>
          <w:p w14:paraId="2C1279E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0.705</w:t>
            </w:r>
          </w:p>
        </w:tc>
        <w:tc>
          <w:tcPr>
            <w:tcW w:w="0" w:type="auto"/>
            <w:shd w:val="clear" w:color="auto" w:fill="auto"/>
            <w:vAlign w:val="center"/>
          </w:tcPr>
          <w:p w14:paraId="5BDADF5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6B7F42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0.251</w:t>
            </w:r>
          </w:p>
        </w:tc>
        <w:tc>
          <w:tcPr>
            <w:tcW w:w="0" w:type="auto"/>
            <w:shd w:val="clear" w:color="auto" w:fill="auto"/>
            <w:vAlign w:val="center"/>
          </w:tcPr>
          <w:p w14:paraId="0A1FA38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tcBorders>
              <w:left w:val="nil"/>
            </w:tcBorders>
            <w:shd w:val="clear" w:color="auto" w:fill="auto"/>
            <w:vAlign w:val="center"/>
          </w:tcPr>
          <w:p w14:paraId="7AD0BCE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0.906</w:t>
            </w:r>
          </w:p>
        </w:tc>
        <w:tc>
          <w:tcPr>
            <w:tcW w:w="0" w:type="auto"/>
            <w:shd w:val="clear" w:color="auto" w:fill="auto"/>
            <w:vAlign w:val="center"/>
          </w:tcPr>
          <w:p w14:paraId="34EC658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54B0742C" w14:textId="77777777" w:rsidTr="005903CD">
        <w:trPr>
          <w:jc w:val="center"/>
        </w:trPr>
        <w:tc>
          <w:tcPr>
            <w:tcW w:w="1232" w:type="dxa"/>
            <w:shd w:val="clear" w:color="auto" w:fill="auto"/>
            <w:vAlign w:val="center"/>
          </w:tcPr>
          <w:p w14:paraId="4E1243E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2DC2D81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26E8E3E4"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rs13211684</w:t>
            </w:r>
          </w:p>
        </w:tc>
        <w:tc>
          <w:tcPr>
            <w:tcW w:w="1442" w:type="dxa"/>
            <w:shd w:val="clear" w:color="auto" w:fill="auto"/>
            <w:vAlign w:val="center"/>
          </w:tcPr>
          <w:p w14:paraId="4F7B6D21"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G</w:t>
            </w:r>
            <w:r w:rsidRPr="00A8432E">
              <w:rPr>
                <w:rFonts w:ascii="Palatino Linotype" w:eastAsia="Malgun Gothic" w:hAnsi="Palatino Linotype"/>
                <w:color w:val="auto"/>
                <w:sz w:val="16"/>
                <w:szCs w:val="16"/>
                <w:lang w:eastAsia="ko-KR"/>
              </w:rPr>
              <w:t xml:space="preserve"> (minor allele)</w:t>
            </w:r>
          </w:p>
        </w:tc>
        <w:tc>
          <w:tcPr>
            <w:tcW w:w="1466" w:type="dxa"/>
            <w:shd w:val="clear" w:color="auto" w:fill="auto"/>
            <w:vAlign w:val="center"/>
          </w:tcPr>
          <w:p w14:paraId="4D1679E2"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1.3 (1.1</w:t>
            </w:r>
            <w:r w:rsidRPr="00A8432E">
              <w:rPr>
                <w:rFonts w:ascii="Palatino Linotype" w:eastAsia="Malgun Gothic" w:hAnsi="Palatino Linotype"/>
                <w:color w:val="auto"/>
                <w:sz w:val="16"/>
                <w:szCs w:val="16"/>
                <w:lang w:eastAsia="ko-KR"/>
              </w:rPr>
              <w:t>–</w:t>
            </w:r>
            <w:r w:rsidRPr="00A8432E">
              <w:rPr>
                <w:rFonts w:ascii="Palatino Linotype" w:hAnsi="Palatino Linotype"/>
                <w:color w:val="auto"/>
                <w:sz w:val="16"/>
                <w:szCs w:val="16"/>
                <w:lang w:eastAsia="ko-KR"/>
              </w:rPr>
              <w:t>1.5)</w:t>
            </w:r>
          </w:p>
        </w:tc>
        <w:tc>
          <w:tcPr>
            <w:tcW w:w="1248" w:type="dxa"/>
            <w:shd w:val="clear" w:color="auto" w:fill="auto"/>
            <w:vAlign w:val="center"/>
          </w:tcPr>
          <w:p w14:paraId="724EA658"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 xml:space="preserve">2.5 </w:t>
            </w:r>
            <w:r w:rsidRPr="00A8432E">
              <w:rPr>
                <w:rFonts w:ascii="Palatino Linotype" w:eastAsia="Malgun Gothic" w:hAnsi="Palatino Linotype"/>
                <w:color w:val="auto"/>
                <w:sz w:val="16"/>
                <w:szCs w:val="16"/>
                <w:lang w:eastAsia="ko-KR"/>
              </w:rPr>
              <w:t>× 10</w:t>
            </w:r>
            <w:r w:rsidRPr="00A8432E">
              <w:rPr>
                <w:rFonts w:ascii="Palatino Linotype" w:eastAsia="Malgun Gothic" w:hAnsi="Palatino Linotype"/>
                <w:color w:val="auto"/>
                <w:sz w:val="16"/>
                <w:szCs w:val="16"/>
                <w:vertAlign w:val="superscript"/>
                <w:lang w:eastAsia="ko-KR"/>
              </w:rPr>
              <w:t>−3</w:t>
            </w:r>
          </w:p>
        </w:tc>
        <w:tc>
          <w:tcPr>
            <w:tcW w:w="744" w:type="dxa"/>
            <w:shd w:val="clear" w:color="auto" w:fill="auto"/>
            <w:vAlign w:val="center"/>
          </w:tcPr>
          <w:p w14:paraId="4E50769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0.136</w:t>
            </w:r>
          </w:p>
        </w:tc>
        <w:tc>
          <w:tcPr>
            <w:tcW w:w="745" w:type="dxa"/>
            <w:shd w:val="clear" w:color="auto" w:fill="auto"/>
            <w:vAlign w:val="center"/>
          </w:tcPr>
          <w:p w14:paraId="7FE2DCD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0.975</w:t>
            </w:r>
          </w:p>
        </w:tc>
        <w:tc>
          <w:tcPr>
            <w:tcW w:w="0" w:type="auto"/>
            <w:shd w:val="clear" w:color="auto" w:fill="auto"/>
            <w:vAlign w:val="center"/>
          </w:tcPr>
          <w:p w14:paraId="3D40123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0.705</w:t>
            </w:r>
          </w:p>
        </w:tc>
        <w:tc>
          <w:tcPr>
            <w:tcW w:w="0" w:type="auto"/>
            <w:shd w:val="clear" w:color="auto" w:fill="auto"/>
            <w:vAlign w:val="center"/>
          </w:tcPr>
          <w:p w14:paraId="5E0741E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7786C7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0.251</w:t>
            </w:r>
          </w:p>
        </w:tc>
        <w:tc>
          <w:tcPr>
            <w:tcW w:w="0" w:type="auto"/>
            <w:shd w:val="clear" w:color="auto" w:fill="auto"/>
            <w:vAlign w:val="center"/>
          </w:tcPr>
          <w:p w14:paraId="41E730B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tcBorders>
              <w:left w:val="nil"/>
            </w:tcBorders>
            <w:shd w:val="clear" w:color="auto" w:fill="auto"/>
            <w:vAlign w:val="center"/>
          </w:tcPr>
          <w:p w14:paraId="5D44712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0.906</w:t>
            </w:r>
          </w:p>
        </w:tc>
        <w:tc>
          <w:tcPr>
            <w:tcW w:w="0" w:type="auto"/>
            <w:shd w:val="clear" w:color="auto" w:fill="auto"/>
            <w:vAlign w:val="center"/>
          </w:tcPr>
          <w:p w14:paraId="25B610D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614AB90A" w14:textId="77777777" w:rsidTr="005903CD">
        <w:trPr>
          <w:jc w:val="center"/>
        </w:trPr>
        <w:tc>
          <w:tcPr>
            <w:tcW w:w="1232" w:type="dxa"/>
            <w:shd w:val="clear" w:color="auto" w:fill="auto"/>
            <w:vAlign w:val="center"/>
          </w:tcPr>
          <w:p w14:paraId="1065B00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281FA41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60E5BC46"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rs10966205</w:t>
            </w:r>
          </w:p>
        </w:tc>
        <w:tc>
          <w:tcPr>
            <w:tcW w:w="1442" w:type="dxa"/>
            <w:shd w:val="clear" w:color="auto" w:fill="auto"/>
            <w:vAlign w:val="center"/>
          </w:tcPr>
          <w:p w14:paraId="6874A7B0"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T</w:t>
            </w:r>
            <w:r w:rsidRPr="00A8432E">
              <w:rPr>
                <w:rFonts w:ascii="Palatino Linotype" w:eastAsia="Malgun Gothic" w:hAnsi="Palatino Linotype"/>
                <w:color w:val="auto"/>
                <w:sz w:val="16"/>
                <w:szCs w:val="16"/>
                <w:lang w:eastAsia="ko-KR"/>
              </w:rPr>
              <w:t xml:space="preserve"> (minor allele)</w:t>
            </w:r>
          </w:p>
        </w:tc>
        <w:tc>
          <w:tcPr>
            <w:tcW w:w="1466" w:type="dxa"/>
            <w:shd w:val="clear" w:color="auto" w:fill="auto"/>
            <w:vAlign w:val="center"/>
          </w:tcPr>
          <w:p w14:paraId="5E51F81B"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1.3 (1.2</w:t>
            </w:r>
            <w:r w:rsidRPr="00A8432E">
              <w:rPr>
                <w:rFonts w:ascii="Palatino Linotype" w:eastAsia="Malgun Gothic" w:hAnsi="Palatino Linotype"/>
                <w:color w:val="auto"/>
                <w:sz w:val="16"/>
                <w:szCs w:val="16"/>
                <w:lang w:eastAsia="ko-KR"/>
              </w:rPr>
              <w:t>–</w:t>
            </w:r>
            <w:r w:rsidRPr="00A8432E">
              <w:rPr>
                <w:rFonts w:ascii="Palatino Linotype" w:hAnsi="Palatino Linotype"/>
                <w:color w:val="auto"/>
                <w:sz w:val="16"/>
                <w:szCs w:val="16"/>
                <w:lang w:eastAsia="ko-KR"/>
              </w:rPr>
              <w:t>1.5)</w:t>
            </w:r>
          </w:p>
        </w:tc>
        <w:tc>
          <w:tcPr>
            <w:tcW w:w="1248" w:type="dxa"/>
            <w:shd w:val="clear" w:color="auto" w:fill="auto"/>
            <w:vAlign w:val="center"/>
          </w:tcPr>
          <w:p w14:paraId="09A8169A"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 xml:space="preserve">2.9 </w:t>
            </w:r>
            <w:r w:rsidRPr="00A8432E">
              <w:rPr>
                <w:rFonts w:ascii="Palatino Linotype" w:eastAsia="Malgun Gothic" w:hAnsi="Palatino Linotype"/>
                <w:color w:val="auto"/>
                <w:sz w:val="16"/>
                <w:szCs w:val="16"/>
                <w:lang w:eastAsia="ko-KR"/>
              </w:rPr>
              <w:t>× 10</w:t>
            </w:r>
            <w:r w:rsidRPr="00A8432E">
              <w:rPr>
                <w:rFonts w:ascii="Palatino Linotype" w:eastAsia="Malgun Gothic" w:hAnsi="Palatino Linotype"/>
                <w:color w:val="auto"/>
                <w:sz w:val="16"/>
                <w:szCs w:val="16"/>
                <w:vertAlign w:val="superscript"/>
                <w:lang w:eastAsia="ko-KR"/>
              </w:rPr>
              <w:t>−5</w:t>
            </w:r>
          </w:p>
        </w:tc>
        <w:tc>
          <w:tcPr>
            <w:tcW w:w="744" w:type="dxa"/>
            <w:shd w:val="clear" w:color="auto" w:fill="auto"/>
            <w:vAlign w:val="center"/>
          </w:tcPr>
          <w:p w14:paraId="1077CFE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0.136</w:t>
            </w:r>
          </w:p>
        </w:tc>
        <w:tc>
          <w:tcPr>
            <w:tcW w:w="745" w:type="dxa"/>
            <w:shd w:val="clear" w:color="auto" w:fill="auto"/>
            <w:vAlign w:val="center"/>
          </w:tcPr>
          <w:p w14:paraId="5F6FFFC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0.975</w:t>
            </w:r>
          </w:p>
        </w:tc>
        <w:tc>
          <w:tcPr>
            <w:tcW w:w="0" w:type="auto"/>
            <w:shd w:val="clear" w:color="auto" w:fill="auto"/>
            <w:vAlign w:val="center"/>
          </w:tcPr>
          <w:p w14:paraId="66B5335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0.705</w:t>
            </w:r>
          </w:p>
        </w:tc>
        <w:tc>
          <w:tcPr>
            <w:tcW w:w="0" w:type="auto"/>
            <w:shd w:val="clear" w:color="auto" w:fill="auto"/>
            <w:vAlign w:val="center"/>
          </w:tcPr>
          <w:p w14:paraId="5080531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6600B78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0.251</w:t>
            </w:r>
          </w:p>
        </w:tc>
        <w:tc>
          <w:tcPr>
            <w:tcW w:w="0" w:type="auto"/>
            <w:shd w:val="clear" w:color="auto" w:fill="auto"/>
            <w:vAlign w:val="center"/>
          </w:tcPr>
          <w:p w14:paraId="448DA0E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0.997</w:t>
            </w:r>
          </w:p>
        </w:tc>
        <w:tc>
          <w:tcPr>
            <w:tcW w:w="0" w:type="auto"/>
            <w:tcBorders>
              <w:left w:val="nil"/>
            </w:tcBorders>
            <w:shd w:val="clear" w:color="auto" w:fill="auto"/>
            <w:vAlign w:val="center"/>
          </w:tcPr>
          <w:p w14:paraId="0862256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0.906</w:t>
            </w:r>
          </w:p>
        </w:tc>
        <w:tc>
          <w:tcPr>
            <w:tcW w:w="0" w:type="auto"/>
            <w:shd w:val="clear" w:color="auto" w:fill="auto"/>
            <w:vAlign w:val="center"/>
          </w:tcPr>
          <w:p w14:paraId="3842448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1A689CEB" w14:textId="77777777" w:rsidTr="005903CD">
        <w:trPr>
          <w:jc w:val="center"/>
        </w:trPr>
        <w:tc>
          <w:tcPr>
            <w:tcW w:w="1232" w:type="dxa"/>
            <w:shd w:val="clear" w:color="auto" w:fill="auto"/>
            <w:vAlign w:val="center"/>
          </w:tcPr>
          <w:p w14:paraId="0AA9ACF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2A5D74F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C10orf68</w:t>
            </w:r>
          </w:p>
        </w:tc>
        <w:tc>
          <w:tcPr>
            <w:tcW w:w="1620" w:type="dxa"/>
            <w:vAlign w:val="center"/>
          </w:tcPr>
          <w:p w14:paraId="5E5E1860"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rs10763893</w:t>
            </w:r>
          </w:p>
        </w:tc>
        <w:tc>
          <w:tcPr>
            <w:tcW w:w="1442" w:type="dxa"/>
            <w:shd w:val="clear" w:color="auto" w:fill="auto"/>
            <w:vAlign w:val="center"/>
          </w:tcPr>
          <w:p w14:paraId="5ADA0E7D"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A</w:t>
            </w:r>
            <w:r w:rsidRPr="00A8432E">
              <w:rPr>
                <w:rFonts w:ascii="Palatino Linotype" w:eastAsia="Malgun Gothic" w:hAnsi="Palatino Linotype"/>
                <w:color w:val="auto"/>
                <w:sz w:val="16"/>
                <w:szCs w:val="16"/>
                <w:lang w:eastAsia="ko-KR"/>
              </w:rPr>
              <w:t xml:space="preserve"> (minor allele)</w:t>
            </w:r>
          </w:p>
        </w:tc>
        <w:tc>
          <w:tcPr>
            <w:tcW w:w="1466" w:type="dxa"/>
            <w:shd w:val="clear" w:color="auto" w:fill="auto"/>
            <w:vAlign w:val="center"/>
          </w:tcPr>
          <w:p w14:paraId="7A6AB5A9"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1.6 (1.2</w:t>
            </w:r>
            <w:r w:rsidRPr="00A8432E">
              <w:rPr>
                <w:rFonts w:ascii="Palatino Linotype" w:eastAsia="Malgun Gothic" w:hAnsi="Palatino Linotype"/>
                <w:color w:val="auto"/>
                <w:sz w:val="16"/>
                <w:szCs w:val="16"/>
                <w:lang w:eastAsia="ko-KR"/>
              </w:rPr>
              <w:t>–</w:t>
            </w:r>
            <w:r w:rsidRPr="00A8432E">
              <w:rPr>
                <w:rFonts w:ascii="Palatino Linotype" w:hAnsi="Palatino Linotype"/>
                <w:color w:val="auto"/>
                <w:sz w:val="16"/>
                <w:szCs w:val="16"/>
                <w:lang w:eastAsia="ko-KR"/>
              </w:rPr>
              <w:t>2.2)</w:t>
            </w:r>
          </w:p>
        </w:tc>
        <w:tc>
          <w:tcPr>
            <w:tcW w:w="1248" w:type="dxa"/>
            <w:shd w:val="clear" w:color="auto" w:fill="auto"/>
            <w:vAlign w:val="center"/>
          </w:tcPr>
          <w:p w14:paraId="6AC815F1"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 xml:space="preserve">6.1 </w:t>
            </w:r>
            <w:r w:rsidRPr="00A8432E">
              <w:rPr>
                <w:rFonts w:ascii="Palatino Linotype" w:eastAsia="Malgun Gothic" w:hAnsi="Palatino Linotype"/>
                <w:color w:val="auto"/>
                <w:sz w:val="16"/>
                <w:szCs w:val="16"/>
                <w:lang w:eastAsia="ko-KR"/>
              </w:rPr>
              <w:t>× 10</w:t>
            </w:r>
            <w:r w:rsidRPr="00A8432E">
              <w:rPr>
                <w:rFonts w:ascii="Palatino Linotype" w:eastAsia="Malgun Gothic" w:hAnsi="Palatino Linotype"/>
                <w:color w:val="auto"/>
                <w:sz w:val="16"/>
                <w:szCs w:val="16"/>
                <w:vertAlign w:val="superscript"/>
                <w:lang w:eastAsia="ko-KR"/>
              </w:rPr>
              <w:t>−4</w:t>
            </w:r>
          </w:p>
        </w:tc>
        <w:tc>
          <w:tcPr>
            <w:tcW w:w="744" w:type="dxa"/>
            <w:shd w:val="clear" w:color="auto" w:fill="auto"/>
            <w:vAlign w:val="center"/>
          </w:tcPr>
          <w:p w14:paraId="18FEC10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0.038</w:t>
            </w:r>
          </w:p>
        </w:tc>
        <w:tc>
          <w:tcPr>
            <w:tcW w:w="745" w:type="dxa"/>
            <w:shd w:val="clear" w:color="auto" w:fill="auto"/>
            <w:vAlign w:val="center"/>
          </w:tcPr>
          <w:p w14:paraId="003EFFF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0.346</w:t>
            </w:r>
          </w:p>
        </w:tc>
        <w:tc>
          <w:tcPr>
            <w:tcW w:w="0" w:type="auto"/>
            <w:shd w:val="clear" w:color="auto" w:fill="auto"/>
            <w:vAlign w:val="center"/>
          </w:tcPr>
          <w:p w14:paraId="0BEF180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0.990</w:t>
            </w:r>
          </w:p>
        </w:tc>
        <w:tc>
          <w:tcPr>
            <w:tcW w:w="0" w:type="auto"/>
            <w:shd w:val="clear" w:color="auto" w:fill="auto"/>
            <w:vAlign w:val="center"/>
          </w:tcPr>
          <w:p w14:paraId="6E788D5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1D34CE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0.917</w:t>
            </w:r>
          </w:p>
        </w:tc>
        <w:tc>
          <w:tcPr>
            <w:tcW w:w="0" w:type="auto"/>
            <w:shd w:val="clear" w:color="auto" w:fill="auto"/>
            <w:vAlign w:val="center"/>
          </w:tcPr>
          <w:p w14:paraId="423A838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59D58A3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0.992</w:t>
            </w:r>
          </w:p>
        </w:tc>
        <w:tc>
          <w:tcPr>
            <w:tcW w:w="0" w:type="auto"/>
            <w:shd w:val="clear" w:color="auto" w:fill="auto"/>
            <w:vAlign w:val="center"/>
          </w:tcPr>
          <w:p w14:paraId="70236F1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027D6E02" w14:textId="77777777" w:rsidTr="005903CD">
        <w:trPr>
          <w:jc w:val="center"/>
        </w:trPr>
        <w:tc>
          <w:tcPr>
            <w:tcW w:w="1232" w:type="dxa"/>
            <w:shd w:val="clear" w:color="auto" w:fill="auto"/>
            <w:vAlign w:val="center"/>
          </w:tcPr>
          <w:p w14:paraId="3A58B09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77CA80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04467CA5"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rs12366025</w:t>
            </w:r>
          </w:p>
        </w:tc>
        <w:tc>
          <w:tcPr>
            <w:tcW w:w="1442" w:type="dxa"/>
            <w:shd w:val="clear" w:color="auto" w:fill="auto"/>
            <w:vAlign w:val="center"/>
          </w:tcPr>
          <w:p w14:paraId="1F287BAB"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A</w:t>
            </w:r>
            <w:r w:rsidRPr="00A8432E">
              <w:rPr>
                <w:rFonts w:ascii="Palatino Linotype" w:eastAsia="Malgun Gothic" w:hAnsi="Palatino Linotype"/>
                <w:color w:val="auto"/>
                <w:sz w:val="16"/>
                <w:szCs w:val="16"/>
                <w:lang w:eastAsia="ko-KR"/>
              </w:rPr>
              <w:t xml:space="preserve"> (minor allele)</w:t>
            </w:r>
          </w:p>
        </w:tc>
        <w:tc>
          <w:tcPr>
            <w:tcW w:w="1466" w:type="dxa"/>
            <w:shd w:val="clear" w:color="auto" w:fill="auto"/>
            <w:vAlign w:val="center"/>
          </w:tcPr>
          <w:p w14:paraId="6F1D0BA9"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1.3 (1.1</w:t>
            </w:r>
            <w:r w:rsidRPr="00A8432E">
              <w:rPr>
                <w:rFonts w:ascii="Palatino Linotype" w:eastAsia="Malgun Gothic" w:hAnsi="Palatino Linotype"/>
                <w:color w:val="auto"/>
                <w:sz w:val="16"/>
                <w:szCs w:val="16"/>
                <w:lang w:eastAsia="ko-KR"/>
              </w:rPr>
              <w:t>–</w:t>
            </w:r>
            <w:r w:rsidRPr="00A8432E">
              <w:rPr>
                <w:rFonts w:ascii="Palatino Linotype" w:hAnsi="Palatino Linotype"/>
                <w:color w:val="auto"/>
                <w:sz w:val="16"/>
                <w:szCs w:val="16"/>
                <w:lang w:eastAsia="ko-KR"/>
              </w:rPr>
              <w:t>1.6)</w:t>
            </w:r>
          </w:p>
        </w:tc>
        <w:tc>
          <w:tcPr>
            <w:tcW w:w="1248" w:type="dxa"/>
            <w:shd w:val="clear" w:color="auto" w:fill="auto"/>
            <w:vAlign w:val="center"/>
          </w:tcPr>
          <w:p w14:paraId="4855499B"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 xml:space="preserve">3.8 </w:t>
            </w:r>
            <w:r w:rsidRPr="00A8432E">
              <w:rPr>
                <w:rFonts w:ascii="Palatino Linotype" w:eastAsia="Malgun Gothic" w:hAnsi="Palatino Linotype"/>
                <w:color w:val="auto"/>
                <w:sz w:val="16"/>
                <w:szCs w:val="16"/>
                <w:lang w:eastAsia="ko-KR"/>
              </w:rPr>
              <w:t>× 10</w:t>
            </w:r>
            <w:r w:rsidRPr="00A8432E">
              <w:rPr>
                <w:rFonts w:ascii="Palatino Linotype" w:eastAsia="Malgun Gothic" w:hAnsi="Palatino Linotype"/>
                <w:color w:val="auto"/>
                <w:sz w:val="16"/>
                <w:szCs w:val="16"/>
                <w:vertAlign w:val="superscript"/>
                <w:lang w:eastAsia="ko-KR"/>
              </w:rPr>
              <w:t>−3</w:t>
            </w:r>
          </w:p>
        </w:tc>
        <w:tc>
          <w:tcPr>
            <w:tcW w:w="744" w:type="dxa"/>
            <w:shd w:val="clear" w:color="auto" w:fill="auto"/>
            <w:vAlign w:val="center"/>
          </w:tcPr>
          <w:p w14:paraId="0AF598D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color w:val="auto"/>
                <w:kern w:val="2"/>
                <w:sz w:val="16"/>
                <w:szCs w:val="16"/>
                <w:lang w:eastAsia="ko-KR"/>
              </w:rPr>
              <w:t>0.225</w:t>
            </w:r>
          </w:p>
        </w:tc>
        <w:tc>
          <w:tcPr>
            <w:tcW w:w="745" w:type="dxa"/>
            <w:shd w:val="clear" w:color="auto" w:fill="auto"/>
            <w:vAlign w:val="center"/>
          </w:tcPr>
          <w:p w14:paraId="0AF598F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0.912</w:t>
            </w:r>
          </w:p>
        </w:tc>
        <w:tc>
          <w:tcPr>
            <w:tcW w:w="0" w:type="auto"/>
            <w:shd w:val="clear" w:color="auto" w:fill="auto"/>
            <w:vAlign w:val="center"/>
          </w:tcPr>
          <w:p w14:paraId="0AFB322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0.983</w:t>
            </w:r>
          </w:p>
        </w:tc>
        <w:tc>
          <w:tcPr>
            <w:tcW w:w="0" w:type="auto"/>
            <w:shd w:val="clear" w:color="auto" w:fill="auto"/>
            <w:vAlign w:val="center"/>
          </w:tcPr>
          <w:p w14:paraId="61BFA88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10B1434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0.936</w:t>
            </w:r>
          </w:p>
        </w:tc>
        <w:tc>
          <w:tcPr>
            <w:tcW w:w="0" w:type="auto"/>
            <w:shd w:val="clear" w:color="auto" w:fill="auto"/>
            <w:vAlign w:val="center"/>
          </w:tcPr>
          <w:p w14:paraId="7B6D998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36A8DC5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0.995</w:t>
            </w:r>
          </w:p>
        </w:tc>
        <w:tc>
          <w:tcPr>
            <w:tcW w:w="0" w:type="auto"/>
            <w:shd w:val="clear" w:color="auto" w:fill="auto"/>
            <w:vAlign w:val="center"/>
          </w:tcPr>
          <w:p w14:paraId="0719C3E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05743986" w14:textId="77777777" w:rsidTr="005903CD">
        <w:trPr>
          <w:jc w:val="center"/>
        </w:trPr>
        <w:tc>
          <w:tcPr>
            <w:tcW w:w="1232" w:type="dxa"/>
            <w:shd w:val="clear" w:color="auto" w:fill="auto"/>
            <w:vAlign w:val="center"/>
          </w:tcPr>
          <w:p w14:paraId="20F1E43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ACD199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295C10F3"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rs11030597</w:t>
            </w:r>
          </w:p>
        </w:tc>
        <w:tc>
          <w:tcPr>
            <w:tcW w:w="1442" w:type="dxa"/>
            <w:shd w:val="clear" w:color="auto" w:fill="auto"/>
            <w:vAlign w:val="center"/>
          </w:tcPr>
          <w:p w14:paraId="4C02F240"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G</w:t>
            </w:r>
            <w:r w:rsidRPr="00A8432E">
              <w:rPr>
                <w:rFonts w:ascii="Palatino Linotype" w:eastAsia="Malgun Gothic" w:hAnsi="Palatino Linotype"/>
                <w:color w:val="auto"/>
                <w:sz w:val="16"/>
                <w:szCs w:val="16"/>
                <w:lang w:eastAsia="ko-KR"/>
              </w:rPr>
              <w:t xml:space="preserve"> (minor allele)</w:t>
            </w:r>
          </w:p>
        </w:tc>
        <w:tc>
          <w:tcPr>
            <w:tcW w:w="1466" w:type="dxa"/>
            <w:shd w:val="clear" w:color="auto" w:fill="auto"/>
            <w:vAlign w:val="center"/>
          </w:tcPr>
          <w:p w14:paraId="28144F07"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1.3 (1.1</w:t>
            </w:r>
            <w:r w:rsidRPr="00A8432E">
              <w:rPr>
                <w:rFonts w:ascii="Palatino Linotype" w:eastAsia="Malgun Gothic" w:hAnsi="Palatino Linotype"/>
                <w:color w:val="auto"/>
                <w:sz w:val="16"/>
                <w:szCs w:val="16"/>
                <w:lang w:eastAsia="ko-KR"/>
              </w:rPr>
              <w:t>–</w:t>
            </w:r>
            <w:r w:rsidRPr="00A8432E">
              <w:rPr>
                <w:rFonts w:ascii="Palatino Linotype" w:hAnsi="Palatino Linotype"/>
                <w:color w:val="auto"/>
                <w:sz w:val="16"/>
                <w:szCs w:val="16"/>
                <w:lang w:eastAsia="ko-KR"/>
              </w:rPr>
              <w:t>1.6)</w:t>
            </w:r>
          </w:p>
        </w:tc>
        <w:tc>
          <w:tcPr>
            <w:tcW w:w="1248" w:type="dxa"/>
            <w:shd w:val="clear" w:color="auto" w:fill="auto"/>
            <w:vAlign w:val="center"/>
          </w:tcPr>
          <w:p w14:paraId="2E2887DA"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 xml:space="preserve">4.1 </w:t>
            </w:r>
            <w:r w:rsidRPr="00A8432E">
              <w:rPr>
                <w:rFonts w:ascii="Palatino Linotype" w:eastAsia="Malgun Gothic" w:hAnsi="Palatino Linotype"/>
                <w:color w:val="auto"/>
                <w:sz w:val="16"/>
                <w:szCs w:val="16"/>
                <w:lang w:eastAsia="ko-KR"/>
              </w:rPr>
              <w:t>× 10</w:t>
            </w:r>
            <w:r w:rsidRPr="00A8432E">
              <w:rPr>
                <w:rFonts w:ascii="Palatino Linotype" w:eastAsia="Malgun Gothic" w:hAnsi="Palatino Linotype"/>
                <w:color w:val="auto"/>
                <w:sz w:val="16"/>
                <w:szCs w:val="16"/>
                <w:vertAlign w:val="superscript"/>
                <w:lang w:eastAsia="ko-KR"/>
              </w:rPr>
              <w:t>−3</w:t>
            </w:r>
          </w:p>
        </w:tc>
        <w:tc>
          <w:tcPr>
            <w:tcW w:w="744" w:type="dxa"/>
            <w:shd w:val="clear" w:color="auto" w:fill="auto"/>
            <w:vAlign w:val="center"/>
          </w:tcPr>
          <w:p w14:paraId="63F0748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0.225</w:t>
            </w:r>
          </w:p>
        </w:tc>
        <w:tc>
          <w:tcPr>
            <w:tcW w:w="745" w:type="dxa"/>
            <w:shd w:val="clear" w:color="auto" w:fill="auto"/>
            <w:vAlign w:val="center"/>
          </w:tcPr>
          <w:p w14:paraId="1AB38A6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0.912</w:t>
            </w:r>
          </w:p>
        </w:tc>
        <w:tc>
          <w:tcPr>
            <w:tcW w:w="0" w:type="auto"/>
            <w:shd w:val="clear" w:color="auto" w:fill="auto"/>
            <w:vAlign w:val="center"/>
          </w:tcPr>
          <w:p w14:paraId="74D17B1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0.983</w:t>
            </w:r>
          </w:p>
        </w:tc>
        <w:tc>
          <w:tcPr>
            <w:tcW w:w="0" w:type="auto"/>
            <w:shd w:val="clear" w:color="auto" w:fill="auto"/>
            <w:vAlign w:val="center"/>
          </w:tcPr>
          <w:p w14:paraId="236B195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5EB8C4B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0.936</w:t>
            </w:r>
          </w:p>
        </w:tc>
        <w:tc>
          <w:tcPr>
            <w:tcW w:w="0" w:type="auto"/>
            <w:shd w:val="clear" w:color="auto" w:fill="auto"/>
            <w:vAlign w:val="center"/>
          </w:tcPr>
          <w:p w14:paraId="715EDE8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5F8C5A5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0.995</w:t>
            </w:r>
          </w:p>
        </w:tc>
        <w:tc>
          <w:tcPr>
            <w:tcW w:w="0" w:type="auto"/>
            <w:shd w:val="clear" w:color="auto" w:fill="auto"/>
            <w:vAlign w:val="center"/>
          </w:tcPr>
          <w:p w14:paraId="26722EA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4AD651CD" w14:textId="77777777" w:rsidTr="005903CD">
        <w:trPr>
          <w:jc w:val="center"/>
        </w:trPr>
        <w:tc>
          <w:tcPr>
            <w:tcW w:w="1232" w:type="dxa"/>
            <w:shd w:val="clear" w:color="auto" w:fill="auto"/>
            <w:vAlign w:val="center"/>
          </w:tcPr>
          <w:p w14:paraId="56CF8B6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32360A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2F3EF082"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rs7933990</w:t>
            </w:r>
          </w:p>
        </w:tc>
        <w:tc>
          <w:tcPr>
            <w:tcW w:w="1442" w:type="dxa"/>
            <w:shd w:val="clear" w:color="auto" w:fill="auto"/>
            <w:vAlign w:val="center"/>
          </w:tcPr>
          <w:p w14:paraId="1C9D73FC"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A</w:t>
            </w:r>
            <w:r w:rsidRPr="00A8432E">
              <w:rPr>
                <w:rFonts w:ascii="Palatino Linotype" w:eastAsia="Malgun Gothic" w:hAnsi="Palatino Linotype"/>
                <w:color w:val="auto"/>
                <w:sz w:val="16"/>
                <w:szCs w:val="16"/>
                <w:lang w:eastAsia="ko-KR"/>
              </w:rPr>
              <w:t xml:space="preserve"> (minor allele)</w:t>
            </w:r>
          </w:p>
        </w:tc>
        <w:tc>
          <w:tcPr>
            <w:tcW w:w="1466" w:type="dxa"/>
            <w:shd w:val="clear" w:color="auto" w:fill="auto"/>
            <w:vAlign w:val="center"/>
          </w:tcPr>
          <w:p w14:paraId="5F774C55"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1.3 (1.1</w:t>
            </w:r>
            <w:r w:rsidRPr="00A8432E">
              <w:rPr>
                <w:rFonts w:ascii="Palatino Linotype" w:eastAsia="Malgun Gothic" w:hAnsi="Palatino Linotype"/>
                <w:color w:val="auto"/>
                <w:sz w:val="16"/>
                <w:szCs w:val="16"/>
                <w:lang w:eastAsia="ko-KR"/>
              </w:rPr>
              <w:t>–</w:t>
            </w:r>
            <w:r w:rsidRPr="00A8432E">
              <w:rPr>
                <w:rFonts w:ascii="Palatino Linotype" w:hAnsi="Palatino Linotype"/>
                <w:color w:val="auto"/>
                <w:sz w:val="16"/>
                <w:szCs w:val="16"/>
                <w:lang w:eastAsia="ko-KR"/>
              </w:rPr>
              <w:t>1.6)</w:t>
            </w:r>
          </w:p>
        </w:tc>
        <w:tc>
          <w:tcPr>
            <w:tcW w:w="1248" w:type="dxa"/>
            <w:shd w:val="clear" w:color="auto" w:fill="auto"/>
            <w:vAlign w:val="center"/>
          </w:tcPr>
          <w:p w14:paraId="7EB84526"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 xml:space="preserve">2.5 </w:t>
            </w:r>
            <w:r w:rsidRPr="00A8432E">
              <w:rPr>
                <w:rFonts w:ascii="Palatino Linotype" w:eastAsia="Malgun Gothic" w:hAnsi="Palatino Linotype"/>
                <w:color w:val="auto"/>
                <w:sz w:val="16"/>
                <w:szCs w:val="16"/>
                <w:lang w:eastAsia="ko-KR"/>
              </w:rPr>
              <w:t>× 10</w:t>
            </w:r>
            <w:r w:rsidRPr="00A8432E">
              <w:rPr>
                <w:rFonts w:ascii="Palatino Linotype" w:eastAsia="Malgun Gothic" w:hAnsi="Palatino Linotype"/>
                <w:color w:val="auto"/>
                <w:sz w:val="16"/>
                <w:szCs w:val="16"/>
                <w:vertAlign w:val="superscript"/>
                <w:lang w:eastAsia="ko-KR"/>
              </w:rPr>
              <w:t>−3</w:t>
            </w:r>
          </w:p>
        </w:tc>
        <w:tc>
          <w:tcPr>
            <w:tcW w:w="744" w:type="dxa"/>
            <w:shd w:val="clear" w:color="auto" w:fill="auto"/>
            <w:vAlign w:val="center"/>
          </w:tcPr>
          <w:p w14:paraId="7E41AEB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0.225</w:t>
            </w:r>
          </w:p>
        </w:tc>
        <w:tc>
          <w:tcPr>
            <w:tcW w:w="745" w:type="dxa"/>
            <w:shd w:val="clear" w:color="auto" w:fill="auto"/>
            <w:vAlign w:val="center"/>
          </w:tcPr>
          <w:p w14:paraId="38D7F87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0.912</w:t>
            </w:r>
          </w:p>
        </w:tc>
        <w:tc>
          <w:tcPr>
            <w:tcW w:w="0" w:type="auto"/>
            <w:shd w:val="clear" w:color="auto" w:fill="auto"/>
            <w:vAlign w:val="center"/>
          </w:tcPr>
          <w:p w14:paraId="50630B2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0.983</w:t>
            </w:r>
          </w:p>
        </w:tc>
        <w:tc>
          <w:tcPr>
            <w:tcW w:w="0" w:type="auto"/>
            <w:shd w:val="clear" w:color="auto" w:fill="auto"/>
            <w:vAlign w:val="center"/>
          </w:tcPr>
          <w:p w14:paraId="02AF939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24BCBE3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0.936</w:t>
            </w:r>
          </w:p>
        </w:tc>
        <w:tc>
          <w:tcPr>
            <w:tcW w:w="0" w:type="auto"/>
            <w:shd w:val="clear" w:color="auto" w:fill="auto"/>
            <w:vAlign w:val="center"/>
          </w:tcPr>
          <w:p w14:paraId="77DA726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126437F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0.995</w:t>
            </w:r>
          </w:p>
        </w:tc>
        <w:tc>
          <w:tcPr>
            <w:tcW w:w="0" w:type="auto"/>
            <w:shd w:val="clear" w:color="auto" w:fill="auto"/>
            <w:vAlign w:val="center"/>
          </w:tcPr>
          <w:p w14:paraId="29C377C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650B7EA9" w14:textId="77777777" w:rsidTr="005903CD">
        <w:trPr>
          <w:jc w:val="center"/>
        </w:trPr>
        <w:tc>
          <w:tcPr>
            <w:tcW w:w="1232" w:type="dxa"/>
            <w:shd w:val="clear" w:color="auto" w:fill="auto"/>
            <w:vAlign w:val="center"/>
          </w:tcPr>
          <w:p w14:paraId="1B0CF6C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5B63C07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1620" w:type="dxa"/>
            <w:vAlign w:val="center"/>
          </w:tcPr>
          <w:p w14:paraId="1CDBEB27"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rs11030606</w:t>
            </w:r>
          </w:p>
        </w:tc>
        <w:tc>
          <w:tcPr>
            <w:tcW w:w="1442" w:type="dxa"/>
            <w:shd w:val="clear" w:color="auto" w:fill="auto"/>
            <w:vAlign w:val="center"/>
          </w:tcPr>
          <w:p w14:paraId="3BD9010C"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A</w:t>
            </w:r>
            <w:r w:rsidRPr="00A8432E">
              <w:rPr>
                <w:rFonts w:ascii="Palatino Linotype" w:eastAsia="Malgun Gothic" w:hAnsi="Palatino Linotype"/>
                <w:color w:val="auto"/>
                <w:sz w:val="16"/>
                <w:szCs w:val="16"/>
                <w:lang w:eastAsia="ko-KR"/>
              </w:rPr>
              <w:t xml:space="preserve"> (minor allele)</w:t>
            </w:r>
          </w:p>
        </w:tc>
        <w:tc>
          <w:tcPr>
            <w:tcW w:w="1466" w:type="dxa"/>
            <w:shd w:val="clear" w:color="auto" w:fill="auto"/>
            <w:vAlign w:val="center"/>
          </w:tcPr>
          <w:p w14:paraId="0F0A06F3"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1.3 (1.1</w:t>
            </w:r>
            <w:r w:rsidRPr="00A8432E">
              <w:rPr>
                <w:rFonts w:ascii="Palatino Linotype" w:eastAsia="Malgun Gothic" w:hAnsi="Palatino Linotype"/>
                <w:color w:val="auto"/>
                <w:sz w:val="16"/>
                <w:szCs w:val="16"/>
                <w:lang w:eastAsia="ko-KR"/>
              </w:rPr>
              <w:t>–</w:t>
            </w:r>
            <w:r w:rsidRPr="00A8432E">
              <w:rPr>
                <w:rFonts w:ascii="Palatino Linotype" w:hAnsi="Palatino Linotype"/>
                <w:color w:val="auto"/>
                <w:sz w:val="16"/>
                <w:szCs w:val="16"/>
                <w:lang w:eastAsia="ko-KR"/>
              </w:rPr>
              <w:t>1.6)</w:t>
            </w:r>
          </w:p>
        </w:tc>
        <w:tc>
          <w:tcPr>
            <w:tcW w:w="1248" w:type="dxa"/>
            <w:shd w:val="clear" w:color="auto" w:fill="auto"/>
            <w:vAlign w:val="center"/>
          </w:tcPr>
          <w:p w14:paraId="0EB946BC"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 xml:space="preserve">5.6 </w:t>
            </w:r>
            <w:r w:rsidRPr="00A8432E">
              <w:rPr>
                <w:rFonts w:ascii="Palatino Linotype" w:eastAsia="Malgun Gothic" w:hAnsi="Palatino Linotype"/>
                <w:color w:val="auto"/>
                <w:sz w:val="16"/>
                <w:szCs w:val="16"/>
                <w:lang w:eastAsia="ko-KR"/>
              </w:rPr>
              <w:t>× 10</w:t>
            </w:r>
            <w:r w:rsidRPr="00A8432E">
              <w:rPr>
                <w:rFonts w:ascii="Palatino Linotype" w:eastAsia="Malgun Gothic" w:hAnsi="Palatino Linotype"/>
                <w:color w:val="auto"/>
                <w:sz w:val="16"/>
                <w:szCs w:val="16"/>
                <w:vertAlign w:val="superscript"/>
                <w:lang w:eastAsia="ko-KR"/>
              </w:rPr>
              <w:t>−3</w:t>
            </w:r>
          </w:p>
        </w:tc>
        <w:tc>
          <w:tcPr>
            <w:tcW w:w="744" w:type="dxa"/>
            <w:shd w:val="clear" w:color="auto" w:fill="auto"/>
            <w:vAlign w:val="center"/>
          </w:tcPr>
          <w:p w14:paraId="74DB657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0.225</w:t>
            </w:r>
          </w:p>
        </w:tc>
        <w:tc>
          <w:tcPr>
            <w:tcW w:w="745" w:type="dxa"/>
            <w:shd w:val="clear" w:color="auto" w:fill="auto"/>
            <w:vAlign w:val="center"/>
          </w:tcPr>
          <w:p w14:paraId="1FCFCDB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0.912</w:t>
            </w:r>
          </w:p>
        </w:tc>
        <w:tc>
          <w:tcPr>
            <w:tcW w:w="0" w:type="auto"/>
            <w:shd w:val="clear" w:color="auto" w:fill="auto"/>
            <w:vAlign w:val="center"/>
          </w:tcPr>
          <w:p w14:paraId="021480F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0.983</w:t>
            </w:r>
          </w:p>
        </w:tc>
        <w:tc>
          <w:tcPr>
            <w:tcW w:w="0" w:type="auto"/>
            <w:shd w:val="clear" w:color="auto" w:fill="auto"/>
            <w:vAlign w:val="center"/>
          </w:tcPr>
          <w:p w14:paraId="67A3304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7A8023B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0.936</w:t>
            </w:r>
          </w:p>
        </w:tc>
        <w:tc>
          <w:tcPr>
            <w:tcW w:w="0" w:type="auto"/>
            <w:shd w:val="clear" w:color="auto" w:fill="auto"/>
            <w:vAlign w:val="center"/>
          </w:tcPr>
          <w:p w14:paraId="20E7AB2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729DD87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0.995</w:t>
            </w:r>
          </w:p>
        </w:tc>
        <w:tc>
          <w:tcPr>
            <w:tcW w:w="0" w:type="auto"/>
            <w:shd w:val="clear" w:color="auto" w:fill="auto"/>
            <w:vAlign w:val="center"/>
          </w:tcPr>
          <w:p w14:paraId="2C877E7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4079C9CC" w14:textId="77777777" w:rsidTr="005903CD">
        <w:trPr>
          <w:jc w:val="center"/>
        </w:trPr>
        <w:tc>
          <w:tcPr>
            <w:tcW w:w="1232" w:type="dxa"/>
            <w:shd w:val="clear" w:color="auto" w:fill="auto"/>
            <w:vAlign w:val="center"/>
          </w:tcPr>
          <w:p w14:paraId="0506F4A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shd w:val="clear" w:color="auto" w:fill="auto"/>
            <w:vAlign w:val="center"/>
          </w:tcPr>
          <w:p w14:paraId="76E4B40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MACROD2</w:t>
            </w:r>
          </w:p>
        </w:tc>
        <w:tc>
          <w:tcPr>
            <w:tcW w:w="1620" w:type="dxa"/>
            <w:vAlign w:val="center"/>
          </w:tcPr>
          <w:p w14:paraId="3EDAAEE8"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rs17263514</w:t>
            </w:r>
          </w:p>
        </w:tc>
        <w:tc>
          <w:tcPr>
            <w:tcW w:w="1442" w:type="dxa"/>
            <w:shd w:val="clear" w:color="auto" w:fill="auto"/>
            <w:vAlign w:val="center"/>
          </w:tcPr>
          <w:p w14:paraId="6674CF9F"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A</w:t>
            </w:r>
            <w:r w:rsidRPr="00A8432E">
              <w:rPr>
                <w:rFonts w:ascii="Palatino Linotype" w:eastAsia="Malgun Gothic" w:hAnsi="Palatino Linotype"/>
                <w:color w:val="auto"/>
                <w:sz w:val="16"/>
                <w:szCs w:val="16"/>
                <w:lang w:eastAsia="ko-KR"/>
              </w:rPr>
              <w:t xml:space="preserve"> (minor allele)</w:t>
            </w:r>
          </w:p>
        </w:tc>
        <w:tc>
          <w:tcPr>
            <w:tcW w:w="1466" w:type="dxa"/>
            <w:shd w:val="clear" w:color="auto" w:fill="auto"/>
            <w:vAlign w:val="center"/>
          </w:tcPr>
          <w:p w14:paraId="2A4E02B2"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1.2 (1.0</w:t>
            </w:r>
            <w:r w:rsidRPr="00A8432E">
              <w:rPr>
                <w:rFonts w:ascii="Palatino Linotype" w:eastAsia="Malgun Gothic" w:hAnsi="Palatino Linotype"/>
                <w:color w:val="auto"/>
                <w:sz w:val="16"/>
                <w:szCs w:val="16"/>
                <w:lang w:eastAsia="ko-KR"/>
              </w:rPr>
              <w:t>–</w:t>
            </w:r>
            <w:r w:rsidRPr="00A8432E">
              <w:rPr>
                <w:rFonts w:ascii="Palatino Linotype" w:hAnsi="Palatino Linotype"/>
                <w:color w:val="auto"/>
                <w:sz w:val="16"/>
                <w:szCs w:val="16"/>
                <w:lang w:eastAsia="ko-KR"/>
              </w:rPr>
              <w:t>1.4)</w:t>
            </w:r>
          </w:p>
        </w:tc>
        <w:tc>
          <w:tcPr>
            <w:tcW w:w="1248" w:type="dxa"/>
            <w:shd w:val="clear" w:color="auto" w:fill="auto"/>
            <w:vAlign w:val="center"/>
          </w:tcPr>
          <w:p w14:paraId="0DCA2AC7"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 xml:space="preserve">1.4 </w:t>
            </w:r>
            <w:r w:rsidRPr="00A8432E">
              <w:rPr>
                <w:rFonts w:ascii="Palatino Linotype" w:eastAsia="Malgun Gothic" w:hAnsi="Palatino Linotype"/>
                <w:color w:val="auto"/>
                <w:sz w:val="16"/>
                <w:szCs w:val="16"/>
                <w:lang w:eastAsia="ko-KR"/>
              </w:rPr>
              <w:t>× 10</w:t>
            </w:r>
            <w:r w:rsidRPr="00A8432E">
              <w:rPr>
                <w:rFonts w:ascii="Palatino Linotype" w:eastAsia="Malgun Gothic" w:hAnsi="Palatino Linotype"/>
                <w:color w:val="auto"/>
                <w:sz w:val="16"/>
                <w:szCs w:val="16"/>
                <w:vertAlign w:val="superscript"/>
                <w:lang w:eastAsia="ko-KR"/>
              </w:rPr>
              <w:t>−2</w:t>
            </w:r>
          </w:p>
        </w:tc>
        <w:tc>
          <w:tcPr>
            <w:tcW w:w="744" w:type="dxa"/>
            <w:shd w:val="clear" w:color="auto" w:fill="auto"/>
            <w:vAlign w:val="center"/>
          </w:tcPr>
          <w:p w14:paraId="1FD7CC0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0.500</w:t>
            </w:r>
          </w:p>
        </w:tc>
        <w:tc>
          <w:tcPr>
            <w:tcW w:w="745" w:type="dxa"/>
            <w:shd w:val="clear" w:color="auto" w:fill="auto"/>
            <w:vAlign w:val="center"/>
          </w:tcPr>
          <w:p w14:paraId="34BB7AD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0.998</w:t>
            </w:r>
          </w:p>
        </w:tc>
        <w:tc>
          <w:tcPr>
            <w:tcW w:w="0" w:type="auto"/>
            <w:shd w:val="clear" w:color="auto" w:fill="auto"/>
            <w:vAlign w:val="center"/>
          </w:tcPr>
          <w:p w14:paraId="17656B5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0.976</w:t>
            </w:r>
          </w:p>
        </w:tc>
        <w:tc>
          <w:tcPr>
            <w:tcW w:w="0" w:type="auto"/>
            <w:shd w:val="clear" w:color="auto" w:fill="auto"/>
            <w:vAlign w:val="center"/>
          </w:tcPr>
          <w:p w14:paraId="28D2E60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shd w:val="clear" w:color="auto" w:fill="auto"/>
            <w:vAlign w:val="center"/>
          </w:tcPr>
          <w:p w14:paraId="3DCE9D9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0.953</w:t>
            </w:r>
          </w:p>
        </w:tc>
        <w:tc>
          <w:tcPr>
            <w:tcW w:w="0" w:type="auto"/>
            <w:shd w:val="clear" w:color="auto" w:fill="auto"/>
            <w:vAlign w:val="center"/>
          </w:tcPr>
          <w:p w14:paraId="3A7F780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left w:val="nil"/>
            </w:tcBorders>
            <w:shd w:val="clear" w:color="auto" w:fill="auto"/>
            <w:vAlign w:val="center"/>
          </w:tcPr>
          <w:p w14:paraId="472D634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0.996</w:t>
            </w:r>
          </w:p>
        </w:tc>
        <w:tc>
          <w:tcPr>
            <w:tcW w:w="0" w:type="auto"/>
            <w:shd w:val="clear" w:color="auto" w:fill="auto"/>
            <w:vAlign w:val="center"/>
          </w:tcPr>
          <w:p w14:paraId="3346DC2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r w:rsidR="00E519CF" w:rsidRPr="00A8432E" w14:paraId="58D2F3DD" w14:textId="77777777" w:rsidTr="005903CD">
        <w:trPr>
          <w:jc w:val="center"/>
        </w:trPr>
        <w:tc>
          <w:tcPr>
            <w:tcW w:w="1232" w:type="dxa"/>
            <w:tcBorders>
              <w:bottom w:val="single" w:sz="8" w:space="0" w:color="auto"/>
            </w:tcBorders>
            <w:shd w:val="clear" w:color="auto" w:fill="auto"/>
            <w:vAlign w:val="center"/>
          </w:tcPr>
          <w:p w14:paraId="1B3F5EF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p>
        </w:tc>
        <w:tc>
          <w:tcPr>
            <w:tcW w:w="1793" w:type="dxa"/>
            <w:tcBorders>
              <w:bottom w:val="single" w:sz="8" w:space="0" w:color="auto"/>
            </w:tcBorders>
            <w:shd w:val="clear" w:color="auto" w:fill="auto"/>
            <w:vAlign w:val="center"/>
          </w:tcPr>
          <w:p w14:paraId="692B0AF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BCAS1/CYP24A1</w:t>
            </w:r>
          </w:p>
        </w:tc>
        <w:tc>
          <w:tcPr>
            <w:tcW w:w="1620" w:type="dxa"/>
            <w:tcBorders>
              <w:bottom w:val="single" w:sz="8" w:space="0" w:color="auto"/>
            </w:tcBorders>
            <w:vAlign w:val="center"/>
          </w:tcPr>
          <w:p w14:paraId="33515CE9"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rs12479663</w:t>
            </w:r>
          </w:p>
        </w:tc>
        <w:tc>
          <w:tcPr>
            <w:tcW w:w="1442" w:type="dxa"/>
            <w:tcBorders>
              <w:bottom w:val="single" w:sz="8" w:space="0" w:color="auto"/>
            </w:tcBorders>
            <w:shd w:val="clear" w:color="auto" w:fill="auto"/>
            <w:vAlign w:val="center"/>
          </w:tcPr>
          <w:p w14:paraId="536617AE"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C</w:t>
            </w:r>
            <w:r w:rsidRPr="00A8432E">
              <w:rPr>
                <w:rFonts w:ascii="Palatino Linotype" w:eastAsia="Malgun Gothic" w:hAnsi="Palatino Linotype"/>
                <w:color w:val="auto"/>
                <w:sz w:val="16"/>
                <w:szCs w:val="16"/>
                <w:lang w:eastAsia="ko-KR"/>
              </w:rPr>
              <w:t xml:space="preserve"> (minor allele)</w:t>
            </w:r>
          </w:p>
        </w:tc>
        <w:tc>
          <w:tcPr>
            <w:tcW w:w="1466" w:type="dxa"/>
            <w:tcBorders>
              <w:bottom w:val="single" w:sz="8" w:space="0" w:color="auto"/>
            </w:tcBorders>
            <w:shd w:val="clear" w:color="auto" w:fill="auto"/>
            <w:vAlign w:val="center"/>
          </w:tcPr>
          <w:p w14:paraId="0EA76187"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1.5 (1.3</w:t>
            </w:r>
            <w:r w:rsidRPr="00A8432E">
              <w:rPr>
                <w:rFonts w:ascii="Palatino Linotype" w:eastAsia="Malgun Gothic" w:hAnsi="Palatino Linotype"/>
                <w:color w:val="auto"/>
                <w:sz w:val="16"/>
                <w:szCs w:val="16"/>
                <w:lang w:eastAsia="ko-KR"/>
              </w:rPr>
              <w:t>–</w:t>
            </w:r>
            <w:r w:rsidRPr="00A8432E">
              <w:rPr>
                <w:rFonts w:ascii="Palatino Linotype" w:hAnsi="Palatino Linotype"/>
                <w:color w:val="auto"/>
                <w:sz w:val="16"/>
                <w:szCs w:val="16"/>
                <w:lang w:eastAsia="ko-KR"/>
              </w:rPr>
              <w:t>1.9)</w:t>
            </w:r>
          </w:p>
        </w:tc>
        <w:tc>
          <w:tcPr>
            <w:tcW w:w="1248" w:type="dxa"/>
            <w:tcBorders>
              <w:bottom w:val="single" w:sz="8" w:space="0" w:color="auto"/>
            </w:tcBorders>
            <w:shd w:val="clear" w:color="auto" w:fill="auto"/>
            <w:vAlign w:val="center"/>
          </w:tcPr>
          <w:p w14:paraId="4655406C"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 xml:space="preserve">4.0 </w:t>
            </w:r>
            <w:r w:rsidRPr="00A8432E">
              <w:rPr>
                <w:rFonts w:ascii="Palatino Linotype" w:eastAsia="Malgun Gothic" w:hAnsi="Palatino Linotype"/>
                <w:color w:val="auto"/>
                <w:sz w:val="16"/>
                <w:szCs w:val="16"/>
                <w:lang w:eastAsia="ko-KR"/>
              </w:rPr>
              <w:t>× 10</w:t>
            </w:r>
            <w:r w:rsidRPr="00A8432E">
              <w:rPr>
                <w:rFonts w:ascii="Palatino Linotype" w:eastAsia="Malgun Gothic" w:hAnsi="Palatino Linotype"/>
                <w:color w:val="auto"/>
                <w:sz w:val="16"/>
                <w:szCs w:val="16"/>
                <w:vertAlign w:val="superscript"/>
                <w:lang w:eastAsia="ko-KR"/>
              </w:rPr>
              <w:t>−5</w:t>
            </w:r>
          </w:p>
        </w:tc>
        <w:tc>
          <w:tcPr>
            <w:tcW w:w="744" w:type="dxa"/>
            <w:tcBorders>
              <w:bottom w:val="single" w:sz="8" w:space="0" w:color="auto"/>
            </w:tcBorders>
            <w:shd w:val="clear" w:color="auto" w:fill="auto"/>
            <w:vAlign w:val="center"/>
          </w:tcPr>
          <w:p w14:paraId="4F955AE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Cs/>
                <w:color w:val="auto"/>
                <w:kern w:val="2"/>
                <w:sz w:val="16"/>
                <w:szCs w:val="16"/>
                <w:lang w:eastAsia="ko-KR"/>
              </w:rPr>
              <w:t>0.032</w:t>
            </w:r>
          </w:p>
        </w:tc>
        <w:tc>
          <w:tcPr>
            <w:tcW w:w="745" w:type="dxa"/>
            <w:tcBorders>
              <w:bottom w:val="single" w:sz="8" w:space="0" w:color="auto"/>
            </w:tcBorders>
            <w:shd w:val="clear" w:color="auto" w:fill="auto"/>
            <w:vAlign w:val="center"/>
          </w:tcPr>
          <w:p w14:paraId="2FCD50C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0.500</w:t>
            </w:r>
          </w:p>
        </w:tc>
        <w:tc>
          <w:tcPr>
            <w:tcW w:w="0" w:type="auto"/>
            <w:tcBorders>
              <w:bottom w:val="single" w:sz="8" w:space="0" w:color="auto"/>
            </w:tcBorders>
            <w:shd w:val="clear" w:color="auto" w:fill="auto"/>
            <w:vAlign w:val="center"/>
          </w:tcPr>
          <w:p w14:paraId="72A165C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0.960</w:t>
            </w:r>
          </w:p>
        </w:tc>
        <w:tc>
          <w:tcPr>
            <w:tcW w:w="0" w:type="auto"/>
            <w:tcBorders>
              <w:bottom w:val="single" w:sz="8" w:space="0" w:color="auto"/>
            </w:tcBorders>
            <w:shd w:val="clear" w:color="auto" w:fill="auto"/>
            <w:vAlign w:val="center"/>
          </w:tcPr>
          <w:p w14:paraId="34CA113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c>
          <w:tcPr>
            <w:tcW w:w="0" w:type="auto"/>
            <w:tcBorders>
              <w:bottom w:val="single" w:sz="8" w:space="0" w:color="auto"/>
            </w:tcBorders>
            <w:shd w:val="clear" w:color="auto" w:fill="auto"/>
            <w:vAlign w:val="center"/>
          </w:tcPr>
          <w:p w14:paraId="4703D62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0.607</w:t>
            </w:r>
          </w:p>
        </w:tc>
        <w:tc>
          <w:tcPr>
            <w:tcW w:w="0" w:type="auto"/>
            <w:tcBorders>
              <w:bottom w:val="single" w:sz="8" w:space="0" w:color="auto"/>
            </w:tcBorders>
            <w:shd w:val="clear" w:color="auto" w:fill="auto"/>
            <w:vAlign w:val="center"/>
          </w:tcPr>
          <w:p w14:paraId="793C831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0.999</w:t>
            </w:r>
          </w:p>
        </w:tc>
        <w:tc>
          <w:tcPr>
            <w:tcW w:w="0" w:type="auto"/>
            <w:tcBorders>
              <w:left w:val="nil"/>
              <w:bottom w:val="single" w:sz="8" w:space="0" w:color="auto"/>
            </w:tcBorders>
            <w:shd w:val="clear" w:color="auto" w:fill="auto"/>
            <w:vAlign w:val="center"/>
          </w:tcPr>
          <w:p w14:paraId="217D13A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0.967</w:t>
            </w:r>
          </w:p>
        </w:tc>
        <w:tc>
          <w:tcPr>
            <w:tcW w:w="0" w:type="auto"/>
            <w:tcBorders>
              <w:bottom w:val="single" w:sz="8" w:space="0" w:color="auto"/>
            </w:tcBorders>
            <w:shd w:val="clear" w:color="auto" w:fill="auto"/>
            <w:vAlign w:val="center"/>
          </w:tcPr>
          <w:p w14:paraId="56676D2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1.000</w:t>
            </w:r>
          </w:p>
        </w:tc>
      </w:tr>
    </w:tbl>
    <w:p w14:paraId="2FE253CE" w14:textId="77777777" w:rsidR="00E519CF" w:rsidRPr="00A8432E" w:rsidRDefault="00E519CF" w:rsidP="00E519CF">
      <w:pPr>
        <w:pStyle w:val="MDPI43tablefooter"/>
        <w:ind w:left="425" w:right="425"/>
        <w:rPr>
          <w:rFonts w:eastAsia="Malgun Gothic"/>
          <w:lang w:eastAsia="ko-KR"/>
        </w:rPr>
      </w:pPr>
      <w:r w:rsidRPr="00A8432E">
        <w:rPr>
          <w:rFonts w:eastAsia="Malgun Gothic"/>
          <w:lang w:eastAsia="ko-KR"/>
        </w:rPr>
        <w:t xml:space="preserve">Abbreviations: </w:t>
      </w:r>
      <w:r w:rsidRPr="00A8432E">
        <w:t xml:space="preserve">A, Adenine; C, Cytosine; G; Guanine; T, Thymine; D, Deletion; I, Insertion; R, Risk allele; NR, Non-risk allele; </w:t>
      </w:r>
      <w:r w:rsidRPr="00A8432E">
        <w:rPr>
          <w:rFonts w:eastAsia="Malgun Gothic"/>
          <w:lang w:eastAsia="ko-KR"/>
        </w:rPr>
        <w:t>FPRP, false positive rate probability; BFDP, Bayesian false discovery probability; OR, odds ratio; CI, confidence interval; NA, not available.</w:t>
      </w:r>
    </w:p>
    <w:p w14:paraId="18B5DC9B" w14:textId="77777777" w:rsidR="00E519CF" w:rsidRPr="00A8432E" w:rsidRDefault="00E519CF" w:rsidP="00E519CF">
      <w:pPr>
        <w:spacing w:line="240" w:lineRule="auto"/>
        <w:jc w:val="left"/>
        <w:rPr>
          <w:rFonts w:ascii="Palatino Linotype" w:hAnsi="Palatino Linotype"/>
          <w:b/>
          <w:sz w:val="18"/>
          <w:szCs w:val="22"/>
          <w:lang w:bidi="en-US"/>
        </w:rPr>
      </w:pPr>
      <w:r w:rsidRPr="00A8432E">
        <w:rPr>
          <w:b/>
        </w:rPr>
        <w:br w:type="page"/>
      </w:r>
    </w:p>
    <w:p w14:paraId="13DCE6D3" w14:textId="546A5886" w:rsidR="00E519CF" w:rsidRPr="00A8432E" w:rsidRDefault="00E519CF" w:rsidP="00E519CF">
      <w:pPr>
        <w:pStyle w:val="MDPI41tablecaption"/>
      </w:pPr>
      <w:r w:rsidRPr="00A8432E">
        <w:rPr>
          <w:b/>
        </w:rPr>
        <w:lastRenderedPageBreak/>
        <w:t xml:space="preserve">Table 3. </w:t>
      </w:r>
      <w:r w:rsidRPr="00A8432E">
        <w:t>Re-analysis results of gene variants with genome wide statistical significance (</w:t>
      </w:r>
      <w:r w:rsidR="005903CD" w:rsidRPr="00A8432E">
        <w:rPr>
          <w:i/>
        </w:rPr>
        <w:t>p</w:t>
      </w:r>
      <w:r w:rsidRPr="00A8432E">
        <w:t>-value &lt; 5 × 10</w:t>
      </w:r>
      <w:r w:rsidRPr="00A8432E">
        <w:rPr>
          <w:vertAlign w:val="superscript"/>
        </w:rPr>
        <w:t>−8</w:t>
      </w:r>
      <w:r w:rsidRPr="00A8432E">
        <w:t>) and borderline statistical significance (5 × 10</w:t>
      </w:r>
      <w:r w:rsidRPr="00A8432E">
        <w:rPr>
          <w:vertAlign w:val="superscript"/>
        </w:rPr>
        <w:t>−8</w:t>
      </w:r>
      <w:r w:rsidRPr="00A8432E">
        <w:t xml:space="preserve"> ≤ </w:t>
      </w:r>
      <w:r w:rsidR="005903CD" w:rsidRPr="00A8432E">
        <w:rPr>
          <w:i/>
        </w:rPr>
        <w:t>p</w:t>
      </w:r>
      <w:r w:rsidRPr="00A8432E">
        <w:t>-value &lt; 0.05) in the genome-wide association studies (GWAS) catalog.</w:t>
      </w:r>
    </w:p>
    <w:tbl>
      <w:tblPr>
        <w:tblW w:w="0" w:type="auto"/>
        <w:jc w:val="center"/>
        <w:tblCellMar>
          <w:left w:w="45" w:type="dxa"/>
          <w:right w:w="45" w:type="dxa"/>
        </w:tblCellMar>
        <w:tblLook w:val="04A0" w:firstRow="1" w:lastRow="0" w:firstColumn="1" w:lastColumn="0" w:noHBand="0" w:noVBand="1"/>
      </w:tblPr>
      <w:tblGrid>
        <w:gridCol w:w="1656"/>
        <w:gridCol w:w="2495"/>
        <w:gridCol w:w="942"/>
        <w:gridCol w:w="1041"/>
        <w:gridCol w:w="1557"/>
        <w:gridCol w:w="790"/>
        <w:gridCol w:w="578"/>
        <w:gridCol w:w="578"/>
        <w:gridCol w:w="489"/>
        <w:gridCol w:w="751"/>
        <w:gridCol w:w="489"/>
        <w:gridCol w:w="751"/>
        <w:gridCol w:w="516"/>
        <w:gridCol w:w="690"/>
      </w:tblGrid>
      <w:tr w:rsidR="00E519CF" w:rsidRPr="00A8432E" w14:paraId="6B29956A" w14:textId="77777777" w:rsidTr="005903CD">
        <w:trPr>
          <w:jc w:val="center"/>
        </w:trPr>
        <w:tc>
          <w:tcPr>
            <w:tcW w:w="0" w:type="auto"/>
            <w:vMerge w:val="restart"/>
            <w:tcBorders>
              <w:top w:val="single" w:sz="8" w:space="0" w:color="auto"/>
            </w:tcBorders>
            <w:shd w:val="clear" w:color="auto" w:fill="auto"/>
            <w:vAlign w:val="center"/>
          </w:tcPr>
          <w:p w14:paraId="1C8FEF31"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Author, Year</w:t>
            </w:r>
          </w:p>
        </w:tc>
        <w:tc>
          <w:tcPr>
            <w:tcW w:w="0" w:type="auto"/>
            <w:vMerge w:val="restart"/>
            <w:tcBorders>
              <w:top w:val="single" w:sz="8" w:space="0" w:color="auto"/>
            </w:tcBorders>
            <w:shd w:val="clear" w:color="auto" w:fill="auto"/>
            <w:vAlign w:val="center"/>
          </w:tcPr>
          <w:p w14:paraId="58D7E9AA"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Gene</w:t>
            </w:r>
          </w:p>
        </w:tc>
        <w:tc>
          <w:tcPr>
            <w:tcW w:w="0" w:type="auto"/>
            <w:vMerge w:val="restart"/>
            <w:tcBorders>
              <w:top w:val="single" w:sz="8" w:space="0" w:color="auto"/>
            </w:tcBorders>
            <w:vAlign w:val="center"/>
          </w:tcPr>
          <w:p w14:paraId="6E2C07CE"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Variant</w:t>
            </w:r>
          </w:p>
        </w:tc>
        <w:tc>
          <w:tcPr>
            <w:tcW w:w="0" w:type="auto"/>
            <w:vMerge w:val="restart"/>
            <w:tcBorders>
              <w:top w:val="single" w:sz="8" w:space="0" w:color="auto"/>
            </w:tcBorders>
            <w:shd w:val="clear" w:color="auto" w:fill="auto"/>
            <w:vAlign w:val="center"/>
          </w:tcPr>
          <w:p w14:paraId="2A345D01"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Comparison</w:t>
            </w:r>
          </w:p>
        </w:tc>
        <w:tc>
          <w:tcPr>
            <w:tcW w:w="0" w:type="auto"/>
            <w:vMerge w:val="restart"/>
            <w:tcBorders>
              <w:top w:val="single" w:sz="8" w:space="0" w:color="auto"/>
            </w:tcBorders>
            <w:shd w:val="clear" w:color="auto" w:fill="auto"/>
            <w:vAlign w:val="center"/>
          </w:tcPr>
          <w:p w14:paraId="35E0A9E2"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OR (95% CI)</w:t>
            </w:r>
          </w:p>
        </w:tc>
        <w:tc>
          <w:tcPr>
            <w:tcW w:w="0" w:type="auto"/>
            <w:vMerge w:val="restart"/>
            <w:tcBorders>
              <w:top w:val="single" w:sz="8" w:space="0" w:color="auto"/>
            </w:tcBorders>
            <w:shd w:val="clear" w:color="auto" w:fill="auto"/>
            <w:vAlign w:val="center"/>
          </w:tcPr>
          <w:p w14:paraId="06E217A0" w14:textId="4ACB7A88" w:rsidR="00E519CF" w:rsidRPr="00A8432E" w:rsidRDefault="005903CD"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i/>
                <w:color w:val="auto"/>
                <w:sz w:val="16"/>
                <w:szCs w:val="16"/>
                <w:lang w:eastAsia="ko-KR"/>
              </w:rPr>
              <w:t>p</w:t>
            </w:r>
            <w:r w:rsidR="00E519CF" w:rsidRPr="00A8432E">
              <w:rPr>
                <w:rFonts w:ascii="Palatino Linotype" w:eastAsia="Malgun Gothic" w:hAnsi="Palatino Linotype"/>
                <w:b/>
                <w:color w:val="auto"/>
                <w:sz w:val="16"/>
                <w:szCs w:val="16"/>
                <w:lang w:eastAsia="ko-KR"/>
              </w:rPr>
              <w:t>-Value</w:t>
            </w:r>
          </w:p>
        </w:tc>
        <w:tc>
          <w:tcPr>
            <w:tcW w:w="0" w:type="auto"/>
            <w:vMerge w:val="restart"/>
            <w:tcBorders>
              <w:top w:val="single" w:sz="8" w:space="0" w:color="auto"/>
            </w:tcBorders>
            <w:shd w:val="clear" w:color="auto" w:fill="auto"/>
            <w:vAlign w:val="center"/>
          </w:tcPr>
          <w:p w14:paraId="2AB10468"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Power</w:t>
            </w:r>
          </w:p>
          <w:p w14:paraId="6402D4DC"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OR 1.2</w:t>
            </w:r>
          </w:p>
        </w:tc>
        <w:tc>
          <w:tcPr>
            <w:tcW w:w="0" w:type="auto"/>
            <w:vMerge w:val="restart"/>
            <w:tcBorders>
              <w:top w:val="single" w:sz="8" w:space="0" w:color="auto"/>
            </w:tcBorders>
            <w:shd w:val="clear" w:color="auto" w:fill="auto"/>
            <w:vAlign w:val="center"/>
          </w:tcPr>
          <w:p w14:paraId="5BACD5E9"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Power</w:t>
            </w:r>
          </w:p>
          <w:p w14:paraId="10972B42"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OR 1.5</w:t>
            </w:r>
          </w:p>
        </w:tc>
        <w:tc>
          <w:tcPr>
            <w:tcW w:w="0" w:type="auto"/>
            <w:gridSpan w:val="4"/>
            <w:tcBorders>
              <w:top w:val="single" w:sz="8" w:space="0" w:color="auto"/>
              <w:bottom w:val="single" w:sz="4" w:space="0" w:color="auto"/>
            </w:tcBorders>
            <w:shd w:val="clear" w:color="auto" w:fill="auto"/>
            <w:vAlign w:val="center"/>
          </w:tcPr>
          <w:p w14:paraId="12632DC4"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FPRP Values at Prior Probability</w:t>
            </w:r>
          </w:p>
        </w:tc>
        <w:tc>
          <w:tcPr>
            <w:tcW w:w="0" w:type="auto"/>
            <w:vMerge w:val="restart"/>
            <w:tcBorders>
              <w:top w:val="single" w:sz="8" w:space="0" w:color="auto"/>
              <w:left w:val="nil"/>
            </w:tcBorders>
            <w:shd w:val="clear" w:color="auto" w:fill="auto"/>
            <w:vAlign w:val="center"/>
          </w:tcPr>
          <w:p w14:paraId="01DF60D2"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BFDP</w:t>
            </w:r>
          </w:p>
          <w:p w14:paraId="7191F6A2"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0.001</w:t>
            </w:r>
          </w:p>
        </w:tc>
        <w:tc>
          <w:tcPr>
            <w:tcW w:w="0" w:type="auto"/>
            <w:vMerge w:val="restart"/>
            <w:tcBorders>
              <w:top w:val="single" w:sz="8" w:space="0" w:color="auto"/>
            </w:tcBorders>
            <w:shd w:val="clear" w:color="auto" w:fill="auto"/>
            <w:vAlign w:val="center"/>
          </w:tcPr>
          <w:p w14:paraId="07AF945A"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BFDP</w:t>
            </w:r>
          </w:p>
          <w:p w14:paraId="75DAEFAC"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0.000001</w:t>
            </w:r>
          </w:p>
        </w:tc>
      </w:tr>
      <w:tr w:rsidR="00E519CF" w:rsidRPr="00A8432E" w14:paraId="002FE8F2" w14:textId="77777777" w:rsidTr="005903CD">
        <w:trPr>
          <w:jc w:val="center"/>
        </w:trPr>
        <w:tc>
          <w:tcPr>
            <w:tcW w:w="0" w:type="auto"/>
            <w:vMerge/>
            <w:shd w:val="clear" w:color="auto" w:fill="auto"/>
            <w:vAlign w:val="center"/>
          </w:tcPr>
          <w:p w14:paraId="3555EE22"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0" w:type="auto"/>
            <w:vMerge/>
            <w:shd w:val="clear" w:color="auto" w:fill="auto"/>
            <w:vAlign w:val="center"/>
          </w:tcPr>
          <w:p w14:paraId="3C9D541C"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0" w:type="auto"/>
            <w:vMerge/>
            <w:vAlign w:val="center"/>
          </w:tcPr>
          <w:p w14:paraId="7AB09421"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0" w:type="auto"/>
            <w:vMerge/>
            <w:shd w:val="clear" w:color="auto" w:fill="auto"/>
            <w:vAlign w:val="center"/>
          </w:tcPr>
          <w:p w14:paraId="632FADA6"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0" w:type="auto"/>
            <w:vMerge/>
            <w:shd w:val="clear" w:color="auto" w:fill="auto"/>
            <w:vAlign w:val="center"/>
          </w:tcPr>
          <w:p w14:paraId="3725964B"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0" w:type="auto"/>
            <w:vMerge/>
            <w:shd w:val="clear" w:color="auto" w:fill="auto"/>
            <w:vAlign w:val="center"/>
          </w:tcPr>
          <w:p w14:paraId="38037EAF"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0" w:type="auto"/>
            <w:vMerge/>
            <w:shd w:val="clear" w:color="auto" w:fill="auto"/>
            <w:vAlign w:val="center"/>
          </w:tcPr>
          <w:p w14:paraId="791FC554"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0" w:type="auto"/>
            <w:vMerge/>
            <w:shd w:val="clear" w:color="auto" w:fill="auto"/>
            <w:vAlign w:val="center"/>
          </w:tcPr>
          <w:p w14:paraId="52E22BD7"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0" w:type="auto"/>
            <w:gridSpan w:val="2"/>
            <w:tcBorders>
              <w:top w:val="single" w:sz="4" w:space="0" w:color="auto"/>
              <w:bottom w:val="single" w:sz="4" w:space="0" w:color="auto"/>
            </w:tcBorders>
            <w:shd w:val="clear" w:color="auto" w:fill="auto"/>
            <w:vAlign w:val="center"/>
          </w:tcPr>
          <w:p w14:paraId="49B8A88D"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OR 1.2</w:t>
            </w:r>
          </w:p>
        </w:tc>
        <w:tc>
          <w:tcPr>
            <w:tcW w:w="0" w:type="auto"/>
            <w:gridSpan w:val="2"/>
            <w:tcBorders>
              <w:top w:val="single" w:sz="4" w:space="0" w:color="auto"/>
              <w:bottom w:val="single" w:sz="4" w:space="0" w:color="auto"/>
            </w:tcBorders>
            <w:shd w:val="clear" w:color="auto" w:fill="auto"/>
            <w:vAlign w:val="center"/>
          </w:tcPr>
          <w:p w14:paraId="4C271412"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OR 1.5</w:t>
            </w:r>
          </w:p>
        </w:tc>
        <w:tc>
          <w:tcPr>
            <w:tcW w:w="0" w:type="auto"/>
            <w:vMerge/>
            <w:tcBorders>
              <w:left w:val="nil"/>
            </w:tcBorders>
            <w:shd w:val="clear" w:color="auto" w:fill="auto"/>
            <w:vAlign w:val="center"/>
          </w:tcPr>
          <w:p w14:paraId="1239D121" w14:textId="77777777" w:rsidR="00E519CF" w:rsidRPr="00A8432E" w:rsidRDefault="00E519CF" w:rsidP="005903CD">
            <w:pPr>
              <w:adjustRightInd w:val="0"/>
              <w:snapToGrid w:val="0"/>
              <w:spacing w:line="240" w:lineRule="auto"/>
              <w:jc w:val="left"/>
              <w:rPr>
                <w:rFonts w:ascii="Palatino Linotype" w:eastAsia="Malgun Gothic" w:hAnsi="Palatino Linotype"/>
                <w:b/>
                <w:color w:val="auto"/>
                <w:sz w:val="16"/>
                <w:szCs w:val="16"/>
                <w:lang w:eastAsia="ko-KR"/>
              </w:rPr>
            </w:pPr>
          </w:p>
        </w:tc>
        <w:tc>
          <w:tcPr>
            <w:tcW w:w="0" w:type="auto"/>
            <w:vMerge/>
            <w:shd w:val="clear" w:color="auto" w:fill="auto"/>
            <w:vAlign w:val="center"/>
          </w:tcPr>
          <w:p w14:paraId="4F18A99E" w14:textId="77777777" w:rsidR="00E519CF" w:rsidRPr="00A8432E" w:rsidRDefault="00E519CF" w:rsidP="005903CD">
            <w:pPr>
              <w:adjustRightInd w:val="0"/>
              <w:snapToGrid w:val="0"/>
              <w:spacing w:line="240" w:lineRule="auto"/>
              <w:jc w:val="left"/>
              <w:rPr>
                <w:rFonts w:ascii="Palatino Linotype" w:eastAsia="Malgun Gothic" w:hAnsi="Palatino Linotype"/>
                <w:b/>
                <w:color w:val="auto"/>
                <w:sz w:val="16"/>
                <w:szCs w:val="16"/>
                <w:lang w:eastAsia="ko-KR"/>
              </w:rPr>
            </w:pPr>
          </w:p>
        </w:tc>
      </w:tr>
      <w:tr w:rsidR="00E519CF" w:rsidRPr="00A8432E" w14:paraId="6E72D3D7" w14:textId="77777777" w:rsidTr="005903CD">
        <w:trPr>
          <w:jc w:val="center"/>
        </w:trPr>
        <w:tc>
          <w:tcPr>
            <w:tcW w:w="0" w:type="auto"/>
            <w:vMerge/>
            <w:tcBorders>
              <w:bottom w:val="single" w:sz="4" w:space="0" w:color="auto"/>
            </w:tcBorders>
            <w:shd w:val="clear" w:color="auto" w:fill="auto"/>
            <w:vAlign w:val="center"/>
          </w:tcPr>
          <w:p w14:paraId="49083786"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0" w:type="auto"/>
            <w:vMerge/>
            <w:tcBorders>
              <w:bottom w:val="single" w:sz="4" w:space="0" w:color="auto"/>
            </w:tcBorders>
            <w:shd w:val="clear" w:color="auto" w:fill="auto"/>
            <w:vAlign w:val="center"/>
          </w:tcPr>
          <w:p w14:paraId="5B46DE94"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0" w:type="auto"/>
            <w:vMerge/>
            <w:tcBorders>
              <w:bottom w:val="single" w:sz="4" w:space="0" w:color="auto"/>
            </w:tcBorders>
            <w:vAlign w:val="center"/>
          </w:tcPr>
          <w:p w14:paraId="48D5C641"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0" w:type="auto"/>
            <w:vMerge/>
            <w:tcBorders>
              <w:bottom w:val="single" w:sz="4" w:space="0" w:color="auto"/>
            </w:tcBorders>
            <w:shd w:val="clear" w:color="auto" w:fill="auto"/>
            <w:vAlign w:val="center"/>
          </w:tcPr>
          <w:p w14:paraId="4C239A6F"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0" w:type="auto"/>
            <w:vMerge/>
            <w:tcBorders>
              <w:bottom w:val="single" w:sz="4" w:space="0" w:color="auto"/>
            </w:tcBorders>
            <w:shd w:val="clear" w:color="auto" w:fill="auto"/>
            <w:vAlign w:val="center"/>
          </w:tcPr>
          <w:p w14:paraId="0CE8609B"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0" w:type="auto"/>
            <w:vMerge/>
            <w:tcBorders>
              <w:bottom w:val="single" w:sz="4" w:space="0" w:color="auto"/>
            </w:tcBorders>
            <w:shd w:val="clear" w:color="auto" w:fill="auto"/>
            <w:vAlign w:val="center"/>
          </w:tcPr>
          <w:p w14:paraId="49CECA56"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0" w:type="auto"/>
            <w:vMerge/>
            <w:tcBorders>
              <w:bottom w:val="single" w:sz="4" w:space="0" w:color="auto"/>
            </w:tcBorders>
            <w:shd w:val="clear" w:color="auto" w:fill="auto"/>
            <w:vAlign w:val="center"/>
          </w:tcPr>
          <w:p w14:paraId="1D352FA5"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0" w:type="auto"/>
            <w:vMerge/>
            <w:tcBorders>
              <w:bottom w:val="single" w:sz="4" w:space="0" w:color="auto"/>
            </w:tcBorders>
            <w:shd w:val="clear" w:color="auto" w:fill="auto"/>
            <w:vAlign w:val="center"/>
          </w:tcPr>
          <w:p w14:paraId="1C717DB9"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p>
        </w:tc>
        <w:tc>
          <w:tcPr>
            <w:tcW w:w="0" w:type="auto"/>
            <w:tcBorders>
              <w:top w:val="single" w:sz="4" w:space="0" w:color="auto"/>
              <w:bottom w:val="single" w:sz="4" w:space="0" w:color="auto"/>
            </w:tcBorders>
            <w:shd w:val="clear" w:color="auto" w:fill="auto"/>
            <w:vAlign w:val="center"/>
          </w:tcPr>
          <w:p w14:paraId="48F0DF33"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0.001</w:t>
            </w:r>
          </w:p>
        </w:tc>
        <w:tc>
          <w:tcPr>
            <w:tcW w:w="0" w:type="auto"/>
            <w:tcBorders>
              <w:top w:val="single" w:sz="4" w:space="0" w:color="auto"/>
              <w:bottom w:val="single" w:sz="4" w:space="0" w:color="auto"/>
            </w:tcBorders>
            <w:shd w:val="clear" w:color="auto" w:fill="auto"/>
            <w:vAlign w:val="center"/>
          </w:tcPr>
          <w:p w14:paraId="5BAF7BD2"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0.000001</w:t>
            </w:r>
          </w:p>
        </w:tc>
        <w:tc>
          <w:tcPr>
            <w:tcW w:w="0" w:type="auto"/>
            <w:tcBorders>
              <w:top w:val="single" w:sz="4" w:space="0" w:color="auto"/>
              <w:bottom w:val="single" w:sz="4" w:space="0" w:color="auto"/>
            </w:tcBorders>
            <w:shd w:val="clear" w:color="auto" w:fill="auto"/>
            <w:vAlign w:val="center"/>
          </w:tcPr>
          <w:p w14:paraId="762E0E63"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0.001</w:t>
            </w:r>
          </w:p>
        </w:tc>
        <w:tc>
          <w:tcPr>
            <w:tcW w:w="0" w:type="auto"/>
            <w:tcBorders>
              <w:top w:val="single" w:sz="4" w:space="0" w:color="auto"/>
              <w:bottom w:val="single" w:sz="4" w:space="0" w:color="auto"/>
            </w:tcBorders>
            <w:shd w:val="clear" w:color="auto" w:fill="auto"/>
            <w:vAlign w:val="center"/>
          </w:tcPr>
          <w:p w14:paraId="5FEAE9C5" w14:textId="77777777" w:rsidR="00E519CF" w:rsidRPr="00A8432E" w:rsidRDefault="00E519CF" w:rsidP="005903CD">
            <w:pPr>
              <w:adjustRightInd w:val="0"/>
              <w:snapToGrid w:val="0"/>
              <w:spacing w:line="240" w:lineRule="auto"/>
              <w:jc w:val="center"/>
              <w:rPr>
                <w:rFonts w:ascii="Palatino Linotype" w:eastAsia="Malgun Gothic" w:hAnsi="Palatino Linotype"/>
                <w:b/>
                <w:color w:val="auto"/>
                <w:sz w:val="16"/>
                <w:szCs w:val="16"/>
                <w:lang w:eastAsia="ko-KR"/>
              </w:rPr>
            </w:pPr>
            <w:r w:rsidRPr="00A8432E">
              <w:rPr>
                <w:rFonts w:ascii="Palatino Linotype" w:eastAsia="Malgun Gothic" w:hAnsi="Palatino Linotype"/>
                <w:b/>
                <w:color w:val="auto"/>
                <w:sz w:val="16"/>
                <w:szCs w:val="16"/>
                <w:lang w:eastAsia="ko-KR"/>
              </w:rPr>
              <w:t>0.000001</w:t>
            </w:r>
          </w:p>
        </w:tc>
        <w:tc>
          <w:tcPr>
            <w:tcW w:w="0" w:type="auto"/>
            <w:vMerge/>
            <w:tcBorders>
              <w:left w:val="nil"/>
              <w:bottom w:val="single" w:sz="4" w:space="0" w:color="auto"/>
            </w:tcBorders>
            <w:shd w:val="clear" w:color="auto" w:fill="auto"/>
            <w:vAlign w:val="center"/>
          </w:tcPr>
          <w:p w14:paraId="52170381" w14:textId="77777777" w:rsidR="00E519CF" w:rsidRPr="00A8432E" w:rsidRDefault="00E519CF" w:rsidP="005903CD">
            <w:pPr>
              <w:adjustRightInd w:val="0"/>
              <w:snapToGrid w:val="0"/>
              <w:spacing w:line="240" w:lineRule="auto"/>
              <w:jc w:val="left"/>
              <w:rPr>
                <w:rFonts w:ascii="Palatino Linotype" w:eastAsia="Malgun Gothic" w:hAnsi="Palatino Linotype"/>
                <w:b/>
                <w:color w:val="auto"/>
                <w:sz w:val="16"/>
                <w:szCs w:val="16"/>
                <w:lang w:eastAsia="ko-KR"/>
              </w:rPr>
            </w:pPr>
          </w:p>
        </w:tc>
        <w:tc>
          <w:tcPr>
            <w:tcW w:w="0" w:type="auto"/>
            <w:vMerge/>
            <w:tcBorders>
              <w:bottom w:val="single" w:sz="4" w:space="0" w:color="auto"/>
            </w:tcBorders>
            <w:shd w:val="clear" w:color="auto" w:fill="auto"/>
            <w:vAlign w:val="center"/>
          </w:tcPr>
          <w:p w14:paraId="57EE5D01" w14:textId="77777777" w:rsidR="00E519CF" w:rsidRPr="00A8432E" w:rsidRDefault="00E519CF" w:rsidP="005903CD">
            <w:pPr>
              <w:adjustRightInd w:val="0"/>
              <w:snapToGrid w:val="0"/>
              <w:spacing w:line="240" w:lineRule="auto"/>
              <w:jc w:val="left"/>
              <w:rPr>
                <w:rFonts w:ascii="Palatino Linotype" w:eastAsia="Malgun Gothic" w:hAnsi="Palatino Linotype"/>
                <w:b/>
                <w:color w:val="auto"/>
                <w:sz w:val="16"/>
                <w:szCs w:val="16"/>
                <w:lang w:eastAsia="ko-KR"/>
              </w:rPr>
            </w:pPr>
          </w:p>
        </w:tc>
      </w:tr>
      <w:tr w:rsidR="00E519CF" w:rsidRPr="00A8432E" w14:paraId="195AA72E" w14:textId="77777777" w:rsidTr="005903CD">
        <w:trPr>
          <w:jc w:val="center"/>
        </w:trPr>
        <w:tc>
          <w:tcPr>
            <w:tcW w:w="0" w:type="auto"/>
            <w:gridSpan w:val="14"/>
            <w:tcBorders>
              <w:top w:val="single" w:sz="4" w:space="0" w:color="auto"/>
              <w:bottom w:val="single" w:sz="4" w:space="0" w:color="auto"/>
            </w:tcBorders>
            <w:shd w:val="clear" w:color="auto" w:fill="D9D9D9"/>
            <w:vAlign w:val="center"/>
          </w:tcPr>
          <w:p w14:paraId="4635CF33" w14:textId="6018408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i/>
                <w:color w:val="auto"/>
                <w:kern w:val="2"/>
                <w:sz w:val="16"/>
                <w:szCs w:val="16"/>
                <w:lang w:eastAsia="ko-KR"/>
              </w:rPr>
            </w:pPr>
            <w:r w:rsidRPr="00A8432E">
              <w:rPr>
                <w:rFonts w:ascii="Palatino Linotype" w:eastAsia="Malgun Gothic" w:hAnsi="Palatino Linotype"/>
                <w:i/>
                <w:color w:val="auto"/>
                <w:kern w:val="2"/>
                <w:sz w:val="16"/>
                <w:szCs w:val="16"/>
                <w:lang w:eastAsia="ko-KR"/>
              </w:rPr>
              <w:t>Gene variants with statistically significance (</w:t>
            </w:r>
            <w:r w:rsidR="005903CD" w:rsidRPr="00A8432E">
              <w:rPr>
                <w:rFonts w:ascii="Palatino Linotype" w:eastAsia="Malgun Gothic" w:hAnsi="Palatino Linotype"/>
                <w:i/>
                <w:color w:val="auto"/>
                <w:kern w:val="2"/>
                <w:sz w:val="16"/>
                <w:szCs w:val="16"/>
                <w:lang w:eastAsia="ko-KR"/>
              </w:rPr>
              <w:t>p</w:t>
            </w:r>
            <w:r w:rsidRPr="00A8432E">
              <w:rPr>
                <w:rFonts w:ascii="Palatino Linotype" w:eastAsia="Malgun Gothic" w:hAnsi="Palatino Linotype"/>
                <w:i/>
                <w:color w:val="auto"/>
                <w:kern w:val="2"/>
                <w:sz w:val="16"/>
                <w:szCs w:val="16"/>
                <w:lang w:eastAsia="ko-KR"/>
              </w:rPr>
              <w:t>-value &lt; 5 × 10</w:t>
            </w:r>
            <w:r w:rsidRPr="00A8432E">
              <w:rPr>
                <w:rFonts w:ascii="Palatino Linotype" w:eastAsia="Malgun Gothic" w:hAnsi="Palatino Linotype"/>
                <w:i/>
                <w:color w:val="auto"/>
                <w:kern w:val="2"/>
                <w:sz w:val="16"/>
                <w:szCs w:val="16"/>
                <w:vertAlign w:val="superscript"/>
                <w:lang w:eastAsia="ko-KR"/>
              </w:rPr>
              <w:t>−8</w:t>
            </w:r>
            <w:r w:rsidRPr="00A8432E">
              <w:rPr>
                <w:rFonts w:ascii="Palatino Linotype" w:eastAsia="Malgun Gothic" w:hAnsi="Palatino Linotype"/>
                <w:i/>
                <w:color w:val="auto"/>
                <w:kern w:val="2"/>
                <w:sz w:val="16"/>
                <w:szCs w:val="16"/>
                <w:lang w:eastAsia="ko-KR"/>
              </w:rPr>
              <w:t xml:space="preserve">), FPRP &lt; 0.2 and BFDP &lt; 0.8 from GWAS catalog </w:t>
            </w:r>
          </w:p>
        </w:tc>
      </w:tr>
      <w:tr w:rsidR="00E519CF" w:rsidRPr="00A8432E" w14:paraId="4DFC1327" w14:textId="77777777" w:rsidTr="005903CD">
        <w:trPr>
          <w:jc w:val="center"/>
        </w:trPr>
        <w:tc>
          <w:tcPr>
            <w:tcW w:w="0" w:type="auto"/>
            <w:tcBorders>
              <w:top w:val="single" w:sz="4" w:space="0" w:color="auto"/>
              <w:bottom w:val="single" w:sz="4" w:space="0" w:color="auto"/>
            </w:tcBorders>
            <w:shd w:val="clear" w:color="auto" w:fill="auto"/>
            <w:vAlign w:val="center"/>
          </w:tcPr>
          <w:p w14:paraId="45CC466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Anney et al., 2010 [30]</w:t>
            </w:r>
          </w:p>
        </w:tc>
        <w:tc>
          <w:tcPr>
            <w:tcW w:w="0" w:type="auto"/>
            <w:tcBorders>
              <w:top w:val="single" w:sz="4" w:space="0" w:color="auto"/>
              <w:bottom w:val="single" w:sz="4" w:space="0" w:color="auto"/>
            </w:tcBorders>
            <w:shd w:val="clear" w:color="auto" w:fill="auto"/>
            <w:vAlign w:val="center"/>
          </w:tcPr>
          <w:p w14:paraId="48B5F48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MACROD2</w:t>
            </w:r>
          </w:p>
        </w:tc>
        <w:tc>
          <w:tcPr>
            <w:tcW w:w="0" w:type="auto"/>
            <w:tcBorders>
              <w:top w:val="single" w:sz="4" w:space="0" w:color="auto"/>
              <w:bottom w:val="single" w:sz="4" w:space="0" w:color="auto"/>
            </w:tcBorders>
            <w:vAlign w:val="center"/>
          </w:tcPr>
          <w:p w14:paraId="077386D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rs4141463</w:t>
            </w:r>
          </w:p>
        </w:tc>
        <w:tc>
          <w:tcPr>
            <w:tcW w:w="0" w:type="auto"/>
            <w:tcBorders>
              <w:top w:val="single" w:sz="4" w:space="0" w:color="auto"/>
              <w:bottom w:val="single" w:sz="4" w:space="0" w:color="auto"/>
            </w:tcBorders>
            <w:shd w:val="clear" w:color="auto" w:fill="auto"/>
            <w:vAlign w:val="center"/>
          </w:tcPr>
          <w:p w14:paraId="7609844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0" w:type="auto"/>
            <w:tcBorders>
              <w:top w:val="single" w:sz="4" w:space="0" w:color="auto"/>
              <w:bottom w:val="single" w:sz="4" w:space="0" w:color="auto"/>
            </w:tcBorders>
            <w:shd w:val="clear" w:color="auto" w:fill="auto"/>
            <w:vAlign w:val="center"/>
          </w:tcPr>
          <w:p w14:paraId="6623A5C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1.37 (1.22–1.52)</w:t>
            </w:r>
          </w:p>
        </w:tc>
        <w:tc>
          <w:tcPr>
            <w:tcW w:w="0" w:type="auto"/>
            <w:tcBorders>
              <w:top w:val="single" w:sz="4" w:space="0" w:color="auto"/>
              <w:bottom w:val="single" w:sz="4" w:space="0" w:color="auto"/>
            </w:tcBorders>
            <w:shd w:val="clear" w:color="auto" w:fill="auto"/>
            <w:vAlign w:val="center"/>
          </w:tcPr>
          <w:p w14:paraId="009AA59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4.00 × 10</w:t>
            </w:r>
            <w:r w:rsidRPr="00A8432E">
              <w:rPr>
                <w:rFonts w:ascii="Palatino Linotype" w:eastAsia="Malgun Gothic" w:hAnsi="Palatino Linotype"/>
                <w:color w:val="auto"/>
                <w:sz w:val="16"/>
                <w:szCs w:val="16"/>
                <w:vertAlign w:val="superscript"/>
                <w:lang w:eastAsia="ko-KR"/>
              </w:rPr>
              <w:t xml:space="preserve">−8 </w:t>
            </w:r>
          </w:p>
        </w:tc>
        <w:tc>
          <w:tcPr>
            <w:tcW w:w="0" w:type="auto"/>
            <w:tcBorders>
              <w:top w:val="single" w:sz="4" w:space="0" w:color="auto"/>
              <w:bottom w:val="single" w:sz="4" w:space="0" w:color="auto"/>
            </w:tcBorders>
            <w:shd w:val="clear" w:color="auto" w:fill="auto"/>
            <w:vAlign w:val="center"/>
          </w:tcPr>
          <w:p w14:paraId="47CE9E5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 xml:space="preserve">0.006 </w:t>
            </w:r>
          </w:p>
        </w:tc>
        <w:tc>
          <w:tcPr>
            <w:tcW w:w="0" w:type="auto"/>
            <w:tcBorders>
              <w:top w:val="single" w:sz="4" w:space="0" w:color="auto"/>
              <w:bottom w:val="single" w:sz="4" w:space="0" w:color="auto"/>
            </w:tcBorders>
            <w:shd w:val="clear" w:color="auto" w:fill="auto"/>
            <w:vAlign w:val="center"/>
          </w:tcPr>
          <w:p w14:paraId="5C9C5FD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color w:val="auto"/>
                <w:kern w:val="2"/>
                <w:sz w:val="16"/>
                <w:szCs w:val="16"/>
                <w:lang w:eastAsia="ko-KR"/>
              </w:rPr>
              <w:t xml:space="preserve">0.956 </w:t>
            </w:r>
          </w:p>
        </w:tc>
        <w:tc>
          <w:tcPr>
            <w:tcW w:w="0" w:type="auto"/>
            <w:tcBorders>
              <w:top w:val="single" w:sz="4" w:space="0" w:color="auto"/>
              <w:bottom w:val="single" w:sz="4" w:space="0" w:color="auto"/>
            </w:tcBorders>
            <w:shd w:val="clear" w:color="auto" w:fill="auto"/>
            <w:vAlign w:val="center"/>
          </w:tcPr>
          <w:p w14:paraId="7614CAC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 xml:space="preserve">0.000 </w:t>
            </w:r>
          </w:p>
        </w:tc>
        <w:tc>
          <w:tcPr>
            <w:tcW w:w="0" w:type="auto"/>
            <w:tcBorders>
              <w:top w:val="single" w:sz="4" w:space="0" w:color="auto"/>
              <w:bottom w:val="single" w:sz="4" w:space="0" w:color="auto"/>
            </w:tcBorders>
            <w:shd w:val="clear" w:color="auto" w:fill="auto"/>
            <w:vAlign w:val="center"/>
          </w:tcPr>
          <w:p w14:paraId="16B4768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 xml:space="preserve">0.316 </w:t>
            </w:r>
          </w:p>
        </w:tc>
        <w:tc>
          <w:tcPr>
            <w:tcW w:w="0" w:type="auto"/>
            <w:tcBorders>
              <w:top w:val="single" w:sz="4" w:space="0" w:color="auto"/>
              <w:bottom w:val="single" w:sz="4" w:space="0" w:color="auto"/>
            </w:tcBorders>
            <w:shd w:val="clear" w:color="auto" w:fill="auto"/>
            <w:vAlign w:val="center"/>
          </w:tcPr>
          <w:p w14:paraId="24332BE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 xml:space="preserve">0.000 </w:t>
            </w:r>
          </w:p>
        </w:tc>
        <w:tc>
          <w:tcPr>
            <w:tcW w:w="0" w:type="auto"/>
            <w:tcBorders>
              <w:top w:val="single" w:sz="4" w:space="0" w:color="auto"/>
              <w:bottom w:val="single" w:sz="4" w:space="0" w:color="auto"/>
            </w:tcBorders>
            <w:shd w:val="clear" w:color="auto" w:fill="auto"/>
            <w:vAlign w:val="center"/>
          </w:tcPr>
          <w:p w14:paraId="5A26F14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 xml:space="preserve">0.003 </w:t>
            </w:r>
          </w:p>
        </w:tc>
        <w:tc>
          <w:tcPr>
            <w:tcW w:w="0" w:type="auto"/>
            <w:tcBorders>
              <w:top w:val="single" w:sz="4" w:space="0" w:color="auto"/>
              <w:left w:val="nil"/>
              <w:bottom w:val="single" w:sz="4" w:space="0" w:color="auto"/>
            </w:tcBorders>
            <w:shd w:val="clear" w:color="auto" w:fill="auto"/>
            <w:vAlign w:val="center"/>
          </w:tcPr>
          <w:p w14:paraId="23027CB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 xml:space="preserve">0.000 </w:t>
            </w:r>
          </w:p>
        </w:tc>
        <w:tc>
          <w:tcPr>
            <w:tcW w:w="0" w:type="auto"/>
            <w:tcBorders>
              <w:top w:val="single" w:sz="4" w:space="0" w:color="auto"/>
              <w:bottom w:val="single" w:sz="4" w:space="0" w:color="auto"/>
            </w:tcBorders>
            <w:shd w:val="clear" w:color="auto" w:fill="auto"/>
            <w:vAlign w:val="center"/>
          </w:tcPr>
          <w:p w14:paraId="31776F7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color w:val="auto"/>
                <w:kern w:val="2"/>
                <w:sz w:val="16"/>
                <w:szCs w:val="16"/>
                <w:lang w:eastAsia="ko-KR"/>
              </w:rPr>
              <w:t xml:space="preserve">0.208 </w:t>
            </w:r>
          </w:p>
        </w:tc>
      </w:tr>
      <w:tr w:rsidR="00E519CF" w:rsidRPr="00A8432E" w14:paraId="4F72BA51" w14:textId="77777777" w:rsidTr="005903CD">
        <w:trPr>
          <w:jc w:val="center"/>
        </w:trPr>
        <w:tc>
          <w:tcPr>
            <w:tcW w:w="0" w:type="auto"/>
            <w:tcBorders>
              <w:top w:val="single" w:sz="4" w:space="0" w:color="auto"/>
              <w:bottom w:val="single" w:sz="4" w:space="0" w:color="auto"/>
            </w:tcBorders>
            <w:shd w:val="clear" w:color="auto" w:fill="auto"/>
            <w:vAlign w:val="center"/>
          </w:tcPr>
          <w:p w14:paraId="5A77A0B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Chaste et al., 2014 [35]</w:t>
            </w:r>
          </w:p>
        </w:tc>
        <w:tc>
          <w:tcPr>
            <w:tcW w:w="0" w:type="auto"/>
            <w:tcBorders>
              <w:top w:val="single" w:sz="4" w:space="0" w:color="auto"/>
              <w:bottom w:val="single" w:sz="4" w:space="0" w:color="auto"/>
            </w:tcBorders>
            <w:shd w:val="clear" w:color="auto" w:fill="auto"/>
            <w:vAlign w:val="center"/>
          </w:tcPr>
          <w:p w14:paraId="3A5DC61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AL163541.1</w:t>
            </w:r>
          </w:p>
        </w:tc>
        <w:tc>
          <w:tcPr>
            <w:tcW w:w="0" w:type="auto"/>
            <w:tcBorders>
              <w:top w:val="single" w:sz="4" w:space="0" w:color="auto"/>
              <w:bottom w:val="single" w:sz="4" w:space="0" w:color="auto"/>
            </w:tcBorders>
            <w:vAlign w:val="center"/>
          </w:tcPr>
          <w:p w14:paraId="3A84C42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rs4773054</w:t>
            </w:r>
          </w:p>
        </w:tc>
        <w:tc>
          <w:tcPr>
            <w:tcW w:w="0" w:type="auto"/>
            <w:tcBorders>
              <w:top w:val="single" w:sz="4" w:space="0" w:color="auto"/>
              <w:bottom w:val="single" w:sz="4" w:space="0" w:color="auto"/>
            </w:tcBorders>
            <w:shd w:val="clear" w:color="auto" w:fill="auto"/>
            <w:vAlign w:val="center"/>
          </w:tcPr>
          <w:p w14:paraId="12670D8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0" w:type="auto"/>
            <w:tcBorders>
              <w:top w:val="single" w:sz="4" w:space="0" w:color="auto"/>
              <w:bottom w:val="single" w:sz="4" w:space="0" w:color="auto"/>
            </w:tcBorders>
            <w:shd w:val="clear" w:color="auto" w:fill="auto"/>
            <w:vAlign w:val="center"/>
          </w:tcPr>
          <w:p w14:paraId="167EAE5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2.66 (1.83–3.86)</w:t>
            </w:r>
          </w:p>
        </w:tc>
        <w:tc>
          <w:tcPr>
            <w:tcW w:w="0" w:type="auto"/>
            <w:tcBorders>
              <w:top w:val="single" w:sz="4" w:space="0" w:color="auto"/>
              <w:bottom w:val="single" w:sz="4" w:space="0" w:color="auto"/>
            </w:tcBorders>
            <w:shd w:val="clear" w:color="auto" w:fill="auto"/>
            <w:vAlign w:val="center"/>
          </w:tcPr>
          <w:p w14:paraId="14F2FF3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5.00 × 10</w:t>
            </w:r>
            <w:r w:rsidRPr="00A8432E">
              <w:rPr>
                <w:rFonts w:ascii="Palatino Linotype" w:eastAsia="Malgun Gothic" w:hAnsi="Palatino Linotype"/>
                <w:color w:val="auto"/>
                <w:sz w:val="16"/>
                <w:szCs w:val="16"/>
                <w:vertAlign w:val="superscript"/>
                <w:lang w:eastAsia="ko-KR"/>
              </w:rPr>
              <w:t xml:space="preserve">−8 </w:t>
            </w:r>
          </w:p>
        </w:tc>
        <w:tc>
          <w:tcPr>
            <w:tcW w:w="0" w:type="auto"/>
            <w:tcBorders>
              <w:top w:val="single" w:sz="4" w:space="0" w:color="auto"/>
              <w:bottom w:val="single" w:sz="4" w:space="0" w:color="auto"/>
            </w:tcBorders>
            <w:shd w:val="clear" w:color="auto" w:fill="auto"/>
            <w:vAlign w:val="center"/>
          </w:tcPr>
          <w:p w14:paraId="4935E95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 xml:space="preserve">0.000 </w:t>
            </w:r>
          </w:p>
        </w:tc>
        <w:tc>
          <w:tcPr>
            <w:tcW w:w="0" w:type="auto"/>
            <w:tcBorders>
              <w:top w:val="single" w:sz="4" w:space="0" w:color="auto"/>
              <w:bottom w:val="single" w:sz="4" w:space="0" w:color="auto"/>
            </w:tcBorders>
            <w:shd w:val="clear" w:color="auto" w:fill="auto"/>
            <w:vAlign w:val="center"/>
          </w:tcPr>
          <w:p w14:paraId="3445EBA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bCs/>
                <w:color w:val="auto"/>
                <w:kern w:val="2"/>
                <w:sz w:val="16"/>
                <w:szCs w:val="16"/>
                <w:lang w:eastAsia="ko-KR"/>
              </w:rPr>
              <w:t xml:space="preserve">0.001 </w:t>
            </w:r>
          </w:p>
        </w:tc>
        <w:tc>
          <w:tcPr>
            <w:tcW w:w="0" w:type="auto"/>
            <w:tcBorders>
              <w:top w:val="single" w:sz="4" w:space="0" w:color="auto"/>
              <w:bottom w:val="single" w:sz="4" w:space="0" w:color="auto"/>
            </w:tcBorders>
            <w:shd w:val="clear" w:color="auto" w:fill="auto"/>
            <w:vAlign w:val="center"/>
          </w:tcPr>
          <w:p w14:paraId="796E23D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 xml:space="preserve">0.949 </w:t>
            </w:r>
          </w:p>
        </w:tc>
        <w:tc>
          <w:tcPr>
            <w:tcW w:w="0" w:type="auto"/>
            <w:tcBorders>
              <w:top w:val="single" w:sz="4" w:space="0" w:color="auto"/>
              <w:bottom w:val="single" w:sz="4" w:space="0" w:color="auto"/>
            </w:tcBorders>
            <w:shd w:val="clear" w:color="auto" w:fill="auto"/>
            <w:vAlign w:val="center"/>
          </w:tcPr>
          <w:p w14:paraId="11627F9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 xml:space="preserve">1.000 </w:t>
            </w:r>
          </w:p>
        </w:tc>
        <w:tc>
          <w:tcPr>
            <w:tcW w:w="0" w:type="auto"/>
            <w:tcBorders>
              <w:top w:val="single" w:sz="4" w:space="0" w:color="auto"/>
              <w:bottom w:val="single" w:sz="4" w:space="0" w:color="auto"/>
            </w:tcBorders>
            <w:shd w:val="clear" w:color="auto" w:fill="auto"/>
            <w:vAlign w:val="center"/>
          </w:tcPr>
          <w:p w14:paraId="0AC6C25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 xml:space="preserve">0.169 </w:t>
            </w:r>
          </w:p>
        </w:tc>
        <w:tc>
          <w:tcPr>
            <w:tcW w:w="0" w:type="auto"/>
            <w:tcBorders>
              <w:top w:val="single" w:sz="4" w:space="0" w:color="auto"/>
              <w:bottom w:val="single" w:sz="4" w:space="0" w:color="auto"/>
            </w:tcBorders>
            <w:shd w:val="clear" w:color="auto" w:fill="auto"/>
            <w:vAlign w:val="center"/>
          </w:tcPr>
          <w:p w14:paraId="061B4E3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 xml:space="preserve">0.995 </w:t>
            </w:r>
          </w:p>
        </w:tc>
        <w:tc>
          <w:tcPr>
            <w:tcW w:w="0" w:type="auto"/>
            <w:tcBorders>
              <w:top w:val="single" w:sz="4" w:space="0" w:color="auto"/>
              <w:left w:val="nil"/>
              <w:bottom w:val="single" w:sz="4" w:space="0" w:color="auto"/>
            </w:tcBorders>
            <w:shd w:val="clear" w:color="auto" w:fill="auto"/>
            <w:vAlign w:val="center"/>
          </w:tcPr>
          <w:p w14:paraId="6093708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color w:val="auto"/>
                <w:kern w:val="2"/>
                <w:sz w:val="16"/>
                <w:szCs w:val="16"/>
                <w:lang w:eastAsia="ko-KR"/>
              </w:rPr>
              <w:t xml:space="preserve">0.526 </w:t>
            </w:r>
          </w:p>
        </w:tc>
        <w:tc>
          <w:tcPr>
            <w:tcW w:w="0" w:type="auto"/>
            <w:tcBorders>
              <w:top w:val="single" w:sz="4" w:space="0" w:color="auto"/>
              <w:bottom w:val="single" w:sz="4" w:space="0" w:color="auto"/>
            </w:tcBorders>
            <w:shd w:val="clear" w:color="auto" w:fill="auto"/>
            <w:vAlign w:val="center"/>
          </w:tcPr>
          <w:p w14:paraId="1352181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color w:val="auto"/>
                <w:kern w:val="2"/>
                <w:sz w:val="16"/>
                <w:szCs w:val="16"/>
                <w:lang w:eastAsia="ko-KR"/>
              </w:rPr>
              <w:t xml:space="preserve">0.999 </w:t>
            </w:r>
          </w:p>
        </w:tc>
      </w:tr>
      <w:tr w:rsidR="00E519CF" w:rsidRPr="00A8432E" w14:paraId="0155E9F1" w14:textId="77777777" w:rsidTr="005903CD">
        <w:trPr>
          <w:jc w:val="center"/>
        </w:trPr>
        <w:tc>
          <w:tcPr>
            <w:tcW w:w="0" w:type="auto"/>
            <w:gridSpan w:val="14"/>
            <w:tcBorders>
              <w:top w:val="single" w:sz="4" w:space="0" w:color="auto"/>
            </w:tcBorders>
            <w:shd w:val="clear" w:color="auto" w:fill="D9D9D9"/>
            <w:vAlign w:val="center"/>
          </w:tcPr>
          <w:p w14:paraId="7F628359" w14:textId="7C8E9013"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i/>
                <w:color w:val="auto"/>
                <w:kern w:val="2"/>
                <w:sz w:val="16"/>
                <w:szCs w:val="16"/>
                <w:lang w:eastAsia="ko-KR"/>
              </w:rPr>
            </w:pPr>
            <w:r w:rsidRPr="00A8432E">
              <w:rPr>
                <w:rFonts w:ascii="Palatino Linotype" w:eastAsia="Malgun Gothic" w:hAnsi="Palatino Linotype"/>
                <w:i/>
                <w:color w:val="auto"/>
                <w:kern w:val="2"/>
                <w:sz w:val="16"/>
                <w:szCs w:val="16"/>
                <w:lang w:eastAsia="ko-KR"/>
              </w:rPr>
              <w:t>Gene variants with statistically borderline significance (5 × 10</w:t>
            </w:r>
            <w:r w:rsidRPr="00A8432E">
              <w:rPr>
                <w:rFonts w:ascii="Palatino Linotype" w:eastAsia="Malgun Gothic" w:hAnsi="Palatino Linotype"/>
                <w:i/>
                <w:color w:val="auto"/>
                <w:kern w:val="2"/>
                <w:sz w:val="16"/>
                <w:szCs w:val="16"/>
                <w:vertAlign w:val="superscript"/>
                <w:lang w:eastAsia="ko-KR"/>
              </w:rPr>
              <w:t xml:space="preserve">−8 </w:t>
            </w:r>
            <w:r w:rsidRPr="00A8432E">
              <w:rPr>
                <w:rFonts w:ascii="Palatino Linotype" w:eastAsia="Malgun Gothic" w:hAnsi="Palatino Linotype"/>
                <w:i/>
                <w:color w:val="auto"/>
                <w:kern w:val="2"/>
                <w:sz w:val="16"/>
                <w:szCs w:val="16"/>
                <w:lang w:eastAsia="ko-KR"/>
              </w:rPr>
              <w:t xml:space="preserve">≤ </w:t>
            </w:r>
            <w:r w:rsidR="005903CD" w:rsidRPr="00A8432E">
              <w:rPr>
                <w:rFonts w:ascii="Palatino Linotype" w:eastAsia="Malgun Gothic" w:hAnsi="Palatino Linotype"/>
                <w:i/>
                <w:color w:val="auto"/>
                <w:kern w:val="2"/>
                <w:sz w:val="16"/>
                <w:szCs w:val="16"/>
                <w:lang w:eastAsia="ko-KR"/>
              </w:rPr>
              <w:t>p</w:t>
            </w:r>
            <w:r w:rsidRPr="00A8432E">
              <w:rPr>
                <w:rFonts w:ascii="Palatino Linotype" w:eastAsia="Malgun Gothic" w:hAnsi="Palatino Linotype"/>
                <w:i/>
                <w:color w:val="auto"/>
                <w:kern w:val="2"/>
                <w:sz w:val="16"/>
                <w:szCs w:val="16"/>
                <w:lang w:eastAsia="ko-KR"/>
              </w:rPr>
              <w:t>-value &lt; 0.05), FPRP &lt; 0.2 and BFDP &lt; 0.8 from GWAS catalog</w:t>
            </w:r>
          </w:p>
        </w:tc>
      </w:tr>
      <w:tr w:rsidR="00E519CF" w:rsidRPr="00A8432E" w14:paraId="5075A208" w14:textId="77777777" w:rsidTr="005903CD">
        <w:trPr>
          <w:jc w:val="center"/>
        </w:trPr>
        <w:tc>
          <w:tcPr>
            <w:tcW w:w="0" w:type="auto"/>
            <w:tcBorders>
              <w:top w:val="single" w:sz="4" w:space="0" w:color="auto"/>
            </w:tcBorders>
            <w:shd w:val="clear" w:color="auto" w:fill="auto"/>
            <w:vAlign w:val="center"/>
          </w:tcPr>
          <w:p w14:paraId="57FC78B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Anney et al., 2010 [30]</w:t>
            </w:r>
          </w:p>
        </w:tc>
        <w:tc>
          <w:tcPr>
            <w:tcW w:w="0" w:type="auto"/>
            <w:tcBorders>
              <w:top w:val="single" w:sz="4" w:space="0" w:color="auto"/>
            </w:tcBorders>
            <w:shd w:val="clear" w:color="auto" w:fill="auto"/>
            <w:vAlign w:val="center"/>
          </w:tcPr>
          <w:p w14:paraId="0BB0379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PPP2R5C</w:t>
            </w:r>
          </w:p>
        </w:tc>
        <w:tc>
          <w:tcPr>
            <w:tcW w:w="0" w:type="auto"/>
            <w:tcBorders>
              <w:top w:val="single" w:sz="4" w:space="0" w:color="auto"/>
            </w:tcBorders>
            <w:vAlign w:val="center"/>
          </w:tcPr>
          <w:p w14:paraId="025052E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rs7142002</w:t>
            </w:r>
          </w:p>
        </w:tc>
        <w:tc>
          <w:tcPr>
            <w:tcW w:w="0" w:type="auto"/>
            <w:tcBorders>
              <w:top w:val="single" w:sz="4" w:space="0" w:color="auto"/>
            </w:tcBorders>
            <w:shd w:val="clear" w:color="auto" w:fill="auto"/>
            <w:vAlign w:val="center"/>
          </w:tcPr>
          <w:p w14:paraId="5E89154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0" w:type="auto"/>
            <w:tcBorders>
              <w:top w:val="single" w:sz="4" w:space="0" w:color="auto"/>
            </w:tcBorders>
            <w:shd w:val="clear" w:color="auto" w:fill="auto"/>
            <w:vAlign w:val="center"/>
          </w:tcPr>
          <w:p w14:paraId="4C010DF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1.56 (1.28–1.89)</w:t>
            </w:r>
          </w:p>
        </w:tc>
        <w:tc>
          <w:tcPr>
            <w:tcW w:w="0" w:type="auto"/>
            <w:tcBorders>
              <w:top w:val="single" w:sz="4" w:space="0" w:color="auto"/>
            </w:tcBorders>
            <w:shd w:val="clear" w:color="auto" w:fill="auto"/>
            <w:vAlign w:val="center"/>
          </w:tcPr>
          <w:p w14:paraId="5F81CC2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3.00 × 10</w:t>
            </w:r>
            <w:r w:rsidRPr="00A8432E">
              <w:rPr>
                <w:rFonts w:ascii="Palatino Linotype" w:eastAsia="Malgun Gothic" w:hAnsi="Palatino Linotype"/>
                <w:color w:val="auto"/>
                <w:sz w:val="16"/>
                <w:szCs w:val="16"/>
                <w:vertAlign w:val="superscript"/>
                <w:lang w:eastAsia="ko-KR"/>
              </w:rPr>
              <w:t xml:space="preserve">−6 </w:t>
            </w:r>
          </w:p>
        </w:tc>
        <w:tc>
          <w:tcPr>
            <w:tcW w:w="0" w:type="auto"/>
            <w:tcBorders>
              <w:top w:val="single" w:sz="4" w:space="0" w:color="auto"/>
            </w:tcBorders>
            <w:shd w:val="clear" w:color="auto" w:fill="auto"/>
            <w:vAlign w:val="center"/>
          </w:tcPr>
          <w:p w14:paraId="1181743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0.004 </w:t>
            </w:r>
          </w:p>
        </w:tc>
        <w:tc>
          <w:tcPr>
            <w:tcW w:w="0" w:type="auto"/>
            <w:tcBorders>
              <w:top w:val="single" w:sz="4" w:space="0" w:color="auto"/>
            </w:tcBorders>
            <w:shd w:val="clear" w:color="auto" w:fill="auto"/>
            <w:vAlign w:val="center"/>
          </w:tcPr>
          <w:p w14:paraId="2E554F5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0.344 </w:t>
            </w:r>
          </w:p>
        </w:tc>
        <w:tc>
          <w:tcPr>
            <w:tcW w:w="0" w:type="auto"/>
            <w:tcBorders>
              <w:top w:val="single" w:sz="4" w:space="0" w:color="auto"/>
            </w:tcBorders>
            <w:shd w:val="clear" w:color="auto" w:fill="auto"/>
            <w:vAlign w:val="center"/>
          </w:tcPr>
          <w:p w14:paraId="19D13D6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0.602 </w:t>
            </w:r>
          </w:p>
        </w:tc>
        <w:tc>
          <w:tcPr>
            <w:tcW w:w="0" w:type="auto"/>
            <w:tcBorders>
              <w:top w:val="single" w:sz="4" w:space="0" w:color="auto"/>
            </w:tcBorders>
            <w:shd w:val="clear" w:color="auto" w:fill="auto"/>
            <w:vAlign w:val="center"/>
          </w:tcPr>
          <w:p w14:paraId="0B2E7EB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0.999 </w:t>
            </w:r>
          </w:p>
        </w:tc>
        <w:tc>
          <w:tcPr>
            <w:tcW w:w="0" w:type="auto"/>
            <w:tcBorders>
              <w:top w:val="single" w:sz="4" w:space="0" w:color="auto"/>
            </w:tcBorders>
            <w:shd w:val="clear" w:color="auto" w:fill="auto"/>
            <w:vAlign w:val="center"/>
          </w:tcPr>
          <w:p w14:paraId="11C0704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0.016 </w:t>
            </w:r>
          </w:p>
        </w:tc>
        <w:tc>
          <w:tcPr>
            <w:tcW w:w="0" w:type="auto"/>
            <w:tcBorders>
              <w:top w:val="single" w:sz="4" w:space="0" w:color="auto"/>
            </w:tcBorders>
            <w:shd w:val="clear" w:color="auto" w:fill="auto"/>
            <w:vAlign w:val="center"/>
          </w:tcPr>
          <w:p w14:paraId="1EA00AF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0.942 </w:t>
            </w:r>
          </w:p>
        </w:tc>
        <w:tc>
          <w:tcPr>
            <w:tcW w:w="0" w:type="auto"/>
            <w:tcBorders>
              <w:top w:val="single" w:sz="4" w:space="0" w:color="auto"/>
              <w:left w:val="nil"/>
            </w:tcBorders>
            <w:shd w:val="clear" w:color="auto" w:fill="auto"/>
            <w:vAlign w:val="center"/>
          </w:tcPr>
          <w:p w14:paraId="7CD08D6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0.338 </w:t>
            </w:r>
          </w:p>
        </w:tc>
        <w:tc>
          <w:tcPr>
            <w:tcW w:w="0" w:type="auto"/>
            <w:tcBorders>
              <w:top w:val="single" w:sz="4" w:space="0" w:color="auto"/>
            </w:tcBorders>
            <w:shd w:val="clear" w:color="auto" w:fill="auto"/>
            <w:vAlign w:val="center"/>
          </w:tcPr>
          <w:p w14:paraId="67CD77B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0.998 </w:t>
            </w:r>
          </w:p>
        </w:tc>
      </w:tr>
      <w:tr w:rsidR="00E519CF" w:rsidRPr="00A8432E" w14:paraId="01A54509" w14:textId="77777777" w:rsidTr="005903CD">
        <w:trPr>
          <w:jc w:val="center"/>
        </w:trPr>
        <w:tc>
          <w:tcPr>
            <w:tcW w:w="0" w:type="auto"/>
            <w:shd w:val="clear" w:color="auto" w:fill="auto"/>
            <w:vAlign w:val="center"/>
          </w:tcPr>
          <w:p w14:paraId="4BD5F9D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Anney et al., 2012 [34]</w:t>
            </w:r>
          </w:p>
        </w:tc>
        <w:tc>
          <w:tcPr>
            <w:tcW w:w="0" w:type="auto"/>
            <w:shd w:val="clear" w:color="auto" w:fill="auto"/>
            <w:vAlign w:val="center"/>
          </w:tcPr>
          <w:p w14:paraId="6ADEFE1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TAF1C</w:t>
            </w:r>
          </w:p>
        </w:tc>
        <w:tc>
          <w:tcPr>
            <w:tcW w:w="0" w:type="auto"/>
            <w:vAlign w:val="center"/>
          </w:tcPr>
          <w:p w14:paraId="07C635F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rs4150167</w:t>
            </w:r>
          </w:p>
        </w:tc>
        <w:tc>
          <w:tcPr>
            <w:tcW w:w="0" w:type="auto"/>
            <w:shd w:val="clear" w:color="auto" w:fill="auto"/>
            <w:vAlign w:val="center"/>
          </w:tcPr>
          <w:p w14:paraId="5A10D90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0" w:type="auto"/>
            <w:shd w:val="clear" w:color="auto" w:fill="auto"/>
            <w:vAlign w:val="center"/>
          </w:tcPr>
          <w:p w14:paraId="536310B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1.96 (1.52–2.56)</w:t>
            </w:r>
          </w:p>
        </w:tc>
        <w:tc>
          <w:tcPr>
            <w:tcW w:w="0" w:type="auto"/>
            <w:shd w:val="clear" w:color="auto" w:fill="auto"/>
            <w:vAlign w:val="center"/>
          </w:tcPr>
          <w:p w14:paraId="1A857CF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3.00 × 10</w:t>
            </w:r>
            <w:r w:rsidRPr="00A8432E">
              <w:rPr>
                <w:rFonts w:ascii="Palatino Linotype" w:eastAsia="Malgun Gothic" w:hAnsi="Palatino Linotype"/>
                <w:color w:val="auto"/>
                <w:sz w:val="16"/>
                <w:szCs w:val="16"/>
                <w:vertAlign w:val="superscript"/>
                <w:lang w:eastAsia="ko-KR"/>
              </w:rPr>
              <w:t xml:space="preserve">−7 </w:t>
            </w:r>
          </w:p>
        </w:tc>
        <w:tc>
          <w:tcPr>
            <w:tcW w:w="0" w:type="auto"/>
            <w:shd w:val="clear" w:color="auto" w:fill="auto"/>
            <w:vAlign w:val="center"/>
          </w:tcPr>
          <w:p w14:paraId="0E18284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0.000 </w:t>
            </w:r>
          </w:p>
        </w:tc>
        <w:tc>
          <w:tcPr>
            <w:tcW w:w="0" w:type="auto"/>
            <w:shd w:val="clear" w:color="auto" w:fill="auto"/>
            <w:vAlign w:val="center"/>
          </w:tcPr>
          <w:p w14:paraId="4FCE4B7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0.025 </w:t>
            </w:r>
          </w:p>
        </w:tc>
        <w:tc>
          <w:tcPr>
            <w:tcW w:w="0" w:type="auto"/>
            <w:shd w:val="clear" w:color="auto" w:fill="auto"/>
            <w:vAlign w:val="center"/>
          </w:tcPr>
          <w:p w14:paraId="3831F0F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0.832 </w:t>
            </w:r>
          </w:p>
        </w:tc>
        <w:tc>
          <w:tcPr>
            <w:tcW w:w="0" w:type="auto"/>
            <w:shd w:val="clear" w:color="auto" w:fill="auto"/>
            <w:vAlign w:val="center"/>
          </w:tcPr>
          <w:p w14:paraId="6EF7152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1.000 </w:t>
            </w:r>
          </w:p>
        </w:tc>
        <w:tc>
          <w:tcPr>
            <w:tcW w:w="0" w:type="auto"/>
            <w:shd w:val="clear" w:color="auto" w:fill="auto"/>
            <w:vAlign w:val="center"/>
          </w:tcPr>
          <w:p w14:paraId="17F3E4B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0.031 </w:t>
            </w:r>
          </w:p>
        </w:tc>
        <w:tc>
          <w:tcPr>
            <w:tcW w:w="0" w:type="auto"/>
            <w:shd w:val="clear" w:color="auto" w:fill="auto"/>
            <w:vAlign w:val="center"/>
          </w:tcPr>
          <w:p w14:paraId="029B29D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0.969 </w:t>
            </w:r>
          </w:p>
        </w:tc>
        <w:tc>
          <w:tcPr>
            <w:tcW w:w="0" w:type="auto"/>
            <w:tcBorders>
              <w:left w:val="nil"/>
            </w:tcBorders>
            <w:shd w:val="clear" w:color="auto" w:fill="auto"/>
            <w:vAlign w:val="center"/>
          </w:tcPr>
          <w:p w14:paraId="15A1B8C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0.269 </w:t>
            </w:r>
          </w:p>
        </w:tc>
        <w:tc>
          <w:tcPr>
            <w:tcW w:w="0" w:type="auto"/>
            <w:shd w:val="clear" w:color="auto" w:fill="auto"/>
            <w:vAlign w:val="center"/>
          </w:tcPr>
          <w:p w14:paraId="783AC50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0.997 </w:t>
            </w:r>
          </w:p>
        </w:tc>
      </w:tr>
      <w:tr w:rsidR="00E519CF" w:rsidRPr="00A8432E" w14:paraId="4BDCBFF4" w14:textId="77777777" w:rsidTr="005903CD">
        <w:trPr>
          <w:jc w:val="center"/>
        </w:trPr>
        <w:tc>
          <w:tcPr>
            <w:tcW w:w="0" w:type="auto"/>
            <w:shd w:val="clear" w:color="auto" w:fill="auto"/>
            <w:vAlign w:val="center"/>
          </w:tcPr>
          <w:p w14:paraId="3C56134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 xml:space="preserve">Anney et al., 2012 [34] </w:t>
            </w:r>
          </w:p>
        </w:tc>
        <w:tc>
          <w:tcPr>
            <w:tcW w:w="0" w:type="auto"/>
            <w:shd w:val="clear" w:color="auto" w:fill="auto"/>
            <w:vAlign w:val="center"/>
          </w:tcPr>
          <w:p w14:paraId="4D2D8C2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PARD3B</w:t>
            </w:r>
          </w:p>
        </w:tc>
        <w:tc>
          <w:tcPr>
            <w:tcW w:w="0" w:type="auto"/>
            <w:vAlign w:val="center"/>
          </w:tcPr>
          <w:p w14:paraId="67670D9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rs4675502</w:t>
            </w:r>
          </w:p>
        </w:tc>
        <w:tc>
          <w:tcPr>
            <w:tcW w:w="0" w:type="auto"/>
            <w:shd w:val="clear" w:color="auto" w:fill="auto"/>
            <w:vAlign w:val="center"/>
          </w:tcPr>
          <w:p w14:paraId="7781F82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0" w:type="auto"/>
            <w:shd w:val="clear" w:color="auto" w:fill="auto"/>
            <w:vAlign w:val="center"/>
          </w:tcPr>
          <w:p w14:paraId="5019F23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1.28 (1.16–1.41)</w:t>
            </w:r>
          </w:p>
        </w:tc>
        <w:tc>
          <w:tcPr>
            <w:tcW w:w="0" w:type="auto"/>
            <w:shd w:val="clear" w:color="auto" w:fill="auto"/>
            <w:vAlign w:val="center"/>
          </w:tcPr>
          <w:p w14:paraId="0E6F1AF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4.00 × 10</w:t>
            </w:r>
            <w:r w:rsidRPr="00A8432E">
              <w:rPr>
                <w:rFonts w:ascii="Palatino Linotype" w:eastAsia="Malgun Gothic" w:hAnsi="Palatino Linotype"/>
                <w:color w:val="auto"/>
                <w:sz w:val="16"/>
                <w:szCs w:val="16"/>
                <w:vertAlign w:val="superscript"/>
                <w:lang w:eastAsia="ko-KR"/>
              </w:rPr>
              <w:t>−7</w:t>
            </w:r>
          </w:p>
        </w:tc>
        <w:tc>
          <w:tcPr>
            <w:tcW w:w="0" w:type="auto"/>
            <w:shd w:val="clear" w:color="auto" w:fill="auto"/>
            <w:vAlign w:val="center"/>
          </w:tcPr>
          <w:p w14:paraId="5769C1B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0.095 </w:t>
            </w:r>
          </w:p>
        </w:tc>
        <w:tc>
          <w:tcPr>
            <w:tcW w:w="0" w:type="auto"/>
            <w:shd w:val="clear" w:color="auto" w:fill="auto"/>
            <w:vAlign w:val="center"/>
          </w:tcPr>
          <w:p w14:paraId="0F39FA8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0.999 </w:t>
            </w:r>
          </w:p>
        </w:tc>
        <w:tc>
          <w:tcPr>
            <w:tcW w:w="0" w:type="auto"/>
            <w:shd w:val="clear" w:color="auto" w:fill="auto"/>
            <w:vAlign w:val="center"/>
          </w:tcPr>
          <w:p w14:paraId="3E4CCD7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kern w:val="2"/>
                <w:sz w:val="16"/>
                <w:szCs w:val="16"/>
                <w:lang w:eastAsia="ko-KR"/>
              </w:rPr>
              <w:t xml:space="preserve">0.006 </w:t>
            </w:r>
          </w:p>
        </w:tc>
        <w:tc>
          <w:tcPr>
            <w:tcW w:w="0" w:type="auto"/>
            <w:shd w:val="clear" w:color="auto" w:fill="auto"/>
            <w:vAlign w:val="center"/>
          </w:tcPr>
          <w:p w14:paraId="2373C99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0.856 </w:t>
            </w:r>
          </w:p>
        </w:tc>
        <w:tc>
          <w:tcPr>
            <w:tcW w:w="0" w:type="auto"/>
            <w:shd w:val="clear" w:color="auto" w:fill="auto"/>
            <w:vAlign w:val="center"/>
          </w:tcPr>
          <w:p w14:paraId="2C0A756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0.001 </w:t>
            </w:r>
          </w:p>
        </w:tc>
        <w:tc>
          <w:tcPr>
            <w:tcW w:w="0" w:type="auto"/>
            <w:shd w:val="clear" w:color="auto" w:fill="auto"/>
            <w:vAlign w:val="center"/>
          </w:tcPr>
          <w:p w14:paraId="2846194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0.362 </w:t>
            </w:r>
          </w:p>
        </w:tc>
        <w:tc>
          <w:tcPr>
            <w:tcW w:w="0" w:type="auto"/>
            <w:tcBorders>
              <w:left w:val="nil"/>
            </w:tcBorders>
            <w:shd w:val="clear" w:color="auto" w:fill="auto"/>
            <w:vAlign w:val="center"/>
          </w:tcPr>
          <w:p w14:paraId="2444891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0.030 </w:t>
            </w:r>
          </w:p>
        </w:tc>
        <w:tc>
          <w:tcPr>
            <w:tcW w:w="0" w:type="auto"/>
            <w:shd w:val="clear" w:color="auto" w:fill="auto"/>
            <w:vAlign w:val="center"/>
          </w:tcPr>
          <w:p w14:paraId="744D12F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0.969 </w:t>
            </w:r>
          </w:p>
        </w:tc>
      </w:tr>
      <w:tr w:rsidR="00E519CF" w:rsidRPr="00A8432E" w14:paraId="2009893C" w14:textId="77777777" w:rsidTr="005903CD">
        <w:trPr>
          <w:jc w:val="center"/>
        </w:trPr>
        <w:tc>
          <w:tcPr>
            <w:tcW w:w="0" w:type="auto"/>
            <w:shd w:val="clear" w:color="auto" w:fill="auto"/>
            <w:vAlign w:val="center"/>
          </w:tcPr>
          <w:p w14:paraId="6EBCDF2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Anney et al., 2012 [34]</w:t>
            </w:r>
          </w:p>
        </w:tc>
        <w:tc>
          <w:tcPr>
            <w:tcW w:w="0" w:type="auto"/>
            <w:shd w:val="clear" w:color="auto" w:fill="auto"/>
            <w:vAlign w:val="center"/>
          </w:tcPr>
          <w:p w14:paraId="5ECA1AD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AC113414.1</w:t>
            </w:r>
          </w:p>
        </w:tc>
        <w:tc>
          <w:tcPr>
            <w:tcW w:w="0" w:type="auto"/>
            <w:vAlign w:val="center"/>
          </w:tcPr>
          <w:p w14:paraId="0A744FC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rs7711337</w:t>
            </w:r>
          </w:p>
        </w:tc>
        <w:tc>
          <w:tcPr>
            <w:tcW w:w="0" w:type="auto"/>
            <w:shd w:val="clear" w:color="auto" w:fill="auto"/>
            <w:vAlign w:val="center"/>
          </w:tcPr>
          <w:p w14:paraId="2B26069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0" w:type="auto"/>
            <w:shd w:val="clear" w:color="auto" w:fill="auto"/>
            <w:vAlign w:val="center"/>
          </w:tcPr>
          <w:p w14:paraId="6CD7EBF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1.22 (1.12–1.32)</w:t>
            </w:r>
          </w:p>
        </w:tc>
        <w:tc>
          <w:tcPr>
            <w:tcW w:w="0" w:type="auto"/>
            <w:shd w:val="clear" w:color="auto" w:fill="auto"/>
            <w:vAlign w:val="center"/>
          </w:tcPr>
          <w:p w14:paraId="3284D23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8.00 × 10</w:t>
            </w:r>
            <w:r w:rsidRPr="00A8432E">
              <w:rPr>
                <w:rFonts w:ascii="Palatino Linotype" w:eastAsia="Malgun Gothic" w:hAnsi="Palatino Linotype"/>
                <w:color w:val="auto"/>
                <w:sz w:val="16"/>
                <w:szCs w:val="16"/>
                <w:vertAlign w:val="superscript"/>
                <w:lang w:eastAsia="ko-KR"/>
              </w:rPr>
              <w:t>−7</w:t>
            </w:r>
          </w:p>
        </w:tc>
        <w:tc>
          <w:tcPr>
            <w:tcW w:w="0" w:type="auto"/>
            <w:shd w:val="clear" w:color="auto" w:fill="auto"/>
            <w:vAlign w:val="center"/>
          </w:tcPr>
          <w:p w14:paraId="2C80DC7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0.340 </w:t>
            </w:r>
          </w:p>
        </w:tc>
        <w:tc>
          <w:tcPr>
            <w:tcW w:w="0" w:type="auto"/>
            <w:shd w:val="clear" w:color="auto" w:fill="auto"/>
            <w:vAlign w:val="center"/>
          </w:tcPr>
          <w:p w14:paraId="6695ED2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1.000 </w:t>
            </w:r>
          </w:p>
        </w:tc>
        <w:tc>
          <w:tcPr>
            <w:tcW w:w="0" w:type="auto"/>
            <w:shd w:val="clear" w:color="auto" w:fill="auto"/>
            <w:vAlign w:val="center"/>
          </w:tcPr>
          <w:p w14:paraId="20B81F6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kern w:val="2"/>
                <w:sz w:val="16"/>
                <w:szCs w:val="16"/>
                <w:lang w:eastAsia="ko-KR"/>
              </w:rPr>
              <w:t xml:space="preserve">0.002 </w:t>
            </w:r>
          </w:p>
        </w:tc>
        <w:tc>
          <w:tcPr>
            <w:tcW w:w="0" w:type="auto"/>
            <w:shd w:val="clear" w:color="auto" w:fill="auto"/>
            <w:vAlign w:val="center"/>
          </w:tcPr>
          <w:p w14:paraId="52988BC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0.689 </w:t>
            </w:r>
          </w:p>
        </w:tc>
        <w:tc>
          <w:tcPr>
            <w:tcW w:w="0" w:type="auto"/>
            <w:shd w:val="clear" w:color="auto" w:fill="auto"/>
            <w:vAlign w:val="center"/>
          </w:tcPr>
          <w:p w14:paraId="41372C5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0.001 </w:t>
            </w:r>
          </w:p>
        </w:tc>
        <w:tc>
          <w:tcPr>
            <w:tcW w:w="0" w:type="auto"/>
            <w:shd w:val="clear" w:color="auto" w:fill="auto"/>
            <w:vAlign w:val="center"/>
          </w:tcPr>
          <w:p w14:paraId="7CAC86F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0.429 </w:t>
            </w:r>
          </w:p>
        </w:tc>
        <w:tc>
          <w:tcPr>
            <w:tcW w:w="0" w:type="auto"/>
            <w:tcBorders>
              <w:left w:val="nil"/>
            </w:tcBorders>
            <w:shd w:val="clear" w:color="auto" w:fill="auto"/>
            <w:vAlign w:val="center"/>
          </w:tcPr>
          <w:p w14:paraId="01C222D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0.038 </w:t>
            </w:r>
          </w:p>
        </w:tc>
        <w:tc>
          <w:tcPr>
            <w:tcW w:w="0" w:type="auto"/>
            <w:shd w:val="clear" w:color="auto" w:fill="auto"/>
            <w:vAlign w:val="center"/>
          </w:tcPr>
          <w:p w14:paraId="0FBEA69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0.975 </w:t>
            </w:r>
          </w:p>
        </w:tc>
      </w:tr>
      <w:tr w:rsidR="00E519CF" w:rsidRPr="00A8432E" w14:paraId="71DECD75" w14:textId="77777777" w:rsidTr="005903CD">
        <w:trPr>
          <w:jc w:val="center"/>
        </w:trPr>
        <w:tc>
          <w:tcPr>
            <w:tcW w:w="0" w:type="auto"/>
            <w:shd w:val="clear" w:color="auto" w:fill="auto"/>
            <w:vAlign w:val="center"/>
          </w:tcPr>
          <w:p w14:paraId="28E28AE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Anney et al., 2012 [34]</w:t>
            </w:r>
          </w:p>
        </w:tc>
        <w:tc>
          <w:tcPr>
            <w:tcW w:w="0" w:type="auto"/>
            <w:shd w:val="clear" w:color="auto" w:fill="auto"/>
            <w:vAlign w:val="center"/>
          </w:tcPr>
          <w:p w14:paraId="15F6A98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AC009446.1, EYA1</w:t>
            </w:r>
          </w:p>
        </w:tc>
        <w:tc>
          <w:tcPr>
            <w:tcW w:w="0" w:type="auto"/>
            <w:vAlign w:val="center"/>
          </w:tcPr>
          <w:p w14:paraId="32D2D7C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rs7834018</w:t>
            </w:r>
          </w:p>
        </w:tc>
        <w:tc>
          <w:tcPr>
            <w:tcW w:w="0" w:type="auto"/>
            <w:shd w:val="clear" w:color="auto" w:fill="auto"/>
            <w:vAlign w:val="center"/>
          </w:tcPr>
          <w:p w14:paraId="5DAC62B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0" w:type="auto"/>
            <w:shd w:val="clear" w:color="auto" w:fill="auto"/>
            <w:vAlign w:val="center"/>
          </w:tcPr>
          <w:p w14:paraId="3954625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1.56 (1.3–1.89)</w:t>
            </w:r>
          </w:p>
        </w:tc>
        <w:tc>
          <w:tcPr>
            <w:tcW w:w="0" w:type="auto"/>
            <w:shd w:val="clear" w:color="auto" w:fill="auto"/>
            <w:vAlign w:val="center"/>
          </w:tcPr>
          <w:p w14:paraId="754CBB1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8.00 × 10</w:t>
            </w:r>
            <w:r w:rsidRPr="00A8432E">
              <w:rPr>
                <w:rFonts w:ascii="Palatino Linotype" w:eastAsia="Malgun Gothic" w:hAnsi="Palatino Linotype"/>
                <w:color w:val="auto"/>
                <w:sz w:val="16"/>
                <w:szCs w:val="16"/>
                <w:vertAlign w:val="superscript"/>
                <w:lang w:eastAsia="ko-KR"/>
              </w:rPr>
              <w:t>−7</w:t>
            </w:r>
          </w:p>
        </w:tc>
        <w:tc>
          <w:tcPr>
            <w:tcW w:w="0" w:type="auto"/>
            <w:shd w:val="clear" w:color="auto" w:fill="auto"/>
            <w:vAlign w:val="center"/>
          </w:tcPr>
          <w:p w14:paraId="1BB1DF8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0.004 </w:t>
            </w:r>
          </w:p>
        </w:tc>
        <w:tc>
          <w:tcPr>
            <w:tcW w:w="0" w:type="auto"/>
            <w:shd w:val="clear" w:color="auto" w:fill="auto"/>
            <w:vAlign w:val="center"/>
          </w:tcPr>
          <w:p w14:paraId="11DA3D0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0.344 </w:t>
            </w:r>
          </w:p>
        </w:tc>
        <w:tc>
          <w:tcPr>
            <w:tcW w:w="0" w:type="auto"/>
            <w:shd w:val="clear" w:color="auto" w:fill="auto"/>
            <w:vAlign w:val="center"/>
          </w:tcPr>
          <w:p w14:paraId="7C6310D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0.602 </w:t>
            </w:r>
          </w:p>
        </w:tc>
        <w:tc>
          <w:tcPr>
            <w:tcW w:w="0" w:type="auto"/>
            <w:shd w:val="clear" w:color="auto" w:fill="auto"/>
            <w:vAlign w:val="center"/>
          </w:tcPr>
          <w:p w14:paraId="7F8A4B9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0.999 </w:t>
            </w:r>
          </w:p>
        </w:tc>
        <w:tc>
          <w:tcPr>
            <w:tcW w:w="0" w:type="auto"/>
            <w:shd w:val="clear" w:color="auto" w:fill="auto"/>
            <w:vAlign w:val="center"/>
          </w:tcPr>
          <w:p w14:paraId="7782DC4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0.016 </w:t>
            </w:r>
          </w:p>
        </w:tc>
        <w:tc>
          <w:tcPr>
            <w:tcW w:w="0" w:type="auto"/>
            <w:shd w:val="clear" w:color="auto" w:fill="auto"/>
            <w:vAlign w:val="center"/>
          </w:tcPr>
          <w:p w14:paraId="724AB7A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0.942 </w:t>
            </w:r>
          </w:p>
        </w:tc>
        <w:tc>
          <w:tcPr>
            <w:tcW w:w="0" w:type="auto"/>
            <w:tcBorders>
              <w:left w:val="nil"/>
            </w:tcBorders>
            <w:shd w:val="clear" w:color="auto" w:fill="auto"/>
            <w:vAlign w:val="center"/>
          </w:tcPr>
          <w:p w14:paraId="3774BD1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0.338 </w:t>
            </w:r>
          </w:p>
        </w:tc>
        <w:tc>
          <w:tcPr>
            <w:tcW w:w="0" w:type="auto"/>
            <w:shd w:val="clear" w:color="auto" w:fill="auto"/>
            <w:vAlign w:val="center"/>
          </w:tcPr>
          <w:p w14:paraId="1485F39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0.998 </w:t>
            </w:r>
          </w:p>
        </w:tc>
      </w:tr>
      <w:tr w:rsidR="00E519CF" w:rsidRPr="00A8432E" w14:paraId="0E391C1C" w14:textId="77777777" w:rsidTr="005903CD">
        <w:trPr>
          <w:jc w:val="center"/>
        </w:trPr>
        <w:tc>
          <w:tcPr>
            <w:tcW w:w="0" w:type="auto"/>
            <w:shd w:val="clear" w:color="auto" w:fill="auto"/>
            <w:vAlign w:val="center"/>
          </w:tcPr>
          <w:p w14:paraId="0B7CE70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Anney et al., 2017 [31]</w:t>
            </w:r>
          </w:p>
        </w:tc>
        <w:tc>
          <w:tcPr>
            <w:tcW w:w="0" w:type="auto"/>
            <w:shd w:val="clear" w:color="auto" w:fill="auto"/>
            <w:vAlign w:val="center"/>
          </w:tcPr>
          <w:p w14:paraId="51B7FC8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AL133270.1, AL139093.1</w:t>
            </w:r>
          </w:p>
        </w:tc>
        <w:tc>
          <w:tcPr>
            <w:tcW w:w="0" w:type="auto"/>
            <w:vAlign w:val="center"/>
          </w:tcPr>
          <w:p w14:paraId="1A6023C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rs142968358</w:t>
            </w:r>
          </w:p>
        </w:tc>
        <w:tc>
          <w:tcPr>
            <w:tcW w:w="0" w:type="auto"/>
            <w:shd w:val="clear" w:color="auto" w:fill="auto"/>
            <w:vAlign w:val="center"/>
          </w:tcPr>
          <w:p w14:paraId="75498DD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(risk allele)</w:t>
            </w:r>
          </w:p>
        </w:tc>
        <w:tc>
          <w:tcPr>
            <w:tcW w:w="0" w:type="auto"/>
            <w:shd w:val="clear" w:color="auto" w:fill="auto"/>
            <w:vAlign w:val="center"/>
          </w:tcPr>
          <w:p w14:paraId="21D3574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1.1 (1.06–1.14)</w:t>
            </w:r>
          </w:p>
        </w:tc>
        <w:tc>
          <w:tcPr>
            <w:tcW w:w="0" w:type="auto"/>
            <w:shd w:val="clear" w:color="auto" w:fill="auto"/>
            <w:vAlign w:val="center"/>
          </w:tcPr>
          <w:p w14:paraId="43C9423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1.00 × 10</w:t>
            </w:r>
            <w:r w:rsidRPr="00A8432E">
              <w:rPr>
                <w:rFonts w:ascii="Palatino Linotype" w:eastAsia="Malgun Gothic" w:hAnsi="Palatino Linotype"/>
                <w:color w:val="auto"/>
                <w:sz w:val="16"/>
                <w:szCs w:val="16"/>
                <w:vertAlign w:val="superscript"/>
                <w:lang w:eastAsia="ko-KR"/>
              </w:rPr>
              <w:t>−6</w:t>
            </w:r>
          </w:p>
        </w:tc>
        <w:tc>
          <w:tcPr>
            <w:tcW w:w="0" w:type="auto"/>
            <w:shd w:val="clear" w:color="auto" w:fill="auto"/>
            <w:vAlign w:val="center"/>
          </w:tcPr>
          <w:p w14:paraId="1AFF4ED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1.000 </w:t>
            </w:r>
          </w:p>
        </w:tc>
        <w:tc>
          <w:tcPr>
            <w:tcW w:w="0" w:type="auto"/>
            <w:shd w:val="clear" w:color="auto" w:fill="auto"/>
            <w:vAlign w:val="center"/>
          </w:tcPr>
          <w:p w14:paraId="4F8073C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1.000 </w:t>
            </w:r>
          </w:p>
        </w:tc>
        <w:tc>
          <w:tcPr>
            <w:tcW w:w="0" w:type="auto"/>
            <w:shd w:val="clear" w:color="auto" w:fill="auto"/>
            <w:vAlign w:val="center"/>
          </w:tcPr>
          <w:p w14:paraId="0DE6AC2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kern w:val="2"/>
                <w:sz w:val="16"/>
                <w:szCs w:val="16"/>
                <w:lang w:eastAsia="ko-KR"/>
              </w:rPr>
              <w:t xml:space="preserve">0.000 </w:t>
            </w:r>
          </w:p>
        </w:tc>
        <w:tc>
          <w:tcPr>
            <w:tcW w:w="0" w:type="auto"/>
            <w:shd w:val="clear" w:color="auto" w:fill="auto"/>
            <w:vAlign w:val="center"/>
          </w:tcPr>
          <w:p w14:paraId="65672E9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kern w:val="2"/>
                <w:sz w:val="16"/>
                <w:szCs w:val="16"/>
                <w:lang w:eastAsia="ko-KR"/>
              </w:rPr>
              <w:t xml:space="preserve">0.145 </w:t>
            </w:r>
          </w:p>
        </w:tc>
        <w:tc>
          <w:tcPr>
            <w:tcW w:w="0" w:type="auto"/>
            <w:shd w:val="clear" w:color="auto" w:fill="auto"/>
            <w:vAlign w:val="center"/>
          </w:tcPr>
          <w:p w14:paraId="4273D35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0.000 </w:t>
            </w:r>
          </w:p>
        </w:tc>
        <w:tc>
          <w:tcPr>
            <w:tcW w:w="0" w:type="auto"/>
            <w:shd w:val="clear" w:color="auto" w:fill="auto"/>
            <w:vAlign w:val="center"/>
          </w:tcPr>
          <w:p w14:paraId="7080759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kern w:val="2"/>
                <w:sz w:val="16"/>
                <w:szCs w:val="16"/>
                <w:lang w:eastAsia="ko-KR"/>
              </w:rPr>
              <w:t xml:space="preserve">0.145 </w:t>
            </w:r>
          </w:p>
        </w:tc>
        <w:tc>
          <w:tcPr>
            <w:tcW w:w="0" w:type="auto"/>
            <w:tcBorders>
              <w:left w:val="nil"/>
            </w:tcBorders>
            <w:shd w:val="clear" w:color="auto" w:fill="auto"/>
            <w:vAlign w:val="center"/>
          </w:tcPr>
          <w:p w14:paraId="0B2B334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0.014 </w:t>
            </w:r>
          </w:p>
        </w:tc>
        <w:tc>
          <w:tcPr>
            <w:tcW w:w="0" w:type="auto"/>
            <w:shd w:val="clear" w:color="auto" w:fill="auto"/>
            <w:vAlign w:val="center"/>
          </w:tcPr>
          <w:p w14:paraId="135A674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0.936 </w:t>
            </w:r>
          </w:p>
        </w:tc>
      </w:tr>
      <w:tr w:rsidR="00E519CF" w:rsidRPr="00A8432E" w14:paraId="5DE0B39F" w14:textId="77777777" w:rsidTr="005903CD">
        <w:trPr>
          <w:jc w:val="center"/>
        </w:trPr>
        <w:tc>
          <w:tcPr>
            <w:tcW w:w="0" w:type="auto"/>
            <w:shd w:val="clear" w:color="auto" w:fill="auto"/>
            <w:vAlign w:val="center"/>
          </w:tcPr>
          <w:p w14:paraId="3FF827A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Anney et al., 2017 [31]</w:t>
            </w:r>
          </w:p>
        </w:tc>
        <w:tc>
          <w:tcPr>
            <w:tcW w:w="0" w:type="auto"/>
            <w:shd w:val="clear" w:color="auto" w:fill="auto"/>
            <w:vAlign w:val="center"/>
          </w:tcPr>
          <w:p w14:paraId="2E16F8F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EXT1</w:t>
            </w:r>
          </w:p>
        </w:tc>
        <w:tc>
          <w:tcPr>
            <w:tcW w:w="0" w:type="auto"/>
            <w:vAlign w:val="center"/>
          </w:tcPr>
          <w:p w14:paraId="4259921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rs7835763</w:t>
            </w:r>
          </w:p>
        </w:tc>
        <w:tc>
          <w:tcPr>
            <w:tcW w:w="0" w:type="auto"/>
            <w:shd w:val="clear" w:color="auto" w:fill="auto"/>
            <w:vAlign w:val="center"/>
          </w:tcPr>
          <w:p w14:paraId="01455F7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(risk allele)</w:t>
            </w:r>
          </w:p>
        </w:tc>
        <w:tc>
          <w:tcPr>
            <w:tcW w:w="0" w:type="auto"/>
            <w:shd w:val="clear" w:color="auto" w:fill="auto"/>
            <w:vAlign w:val="center"/>
          </w:tcPr>
          <w:p w14:paraId="5D6BD7B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1.1 (1.06–1.14)</w:t>
            </w:r>
          </w:p>
        </w:tc>
        <w:tc>
          <w:tcPr>
            <w:tcW w:w="0" w:type="auto"/>
            <w:shd w:val="clear" w:color="auto" w:fill="auto"/>
            <w:vAlign w:val="center"/>
          </w:tcPr>
          <w:p w14:paraId="0D3F0A2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2.00 × 10</w:t>
            </w:r>
            <w:r w:rsidRPr="00A8432E">
              <w:rPr>
                <w:rFonts w:ascii="Palatino Linotype" w:eastAsia="Malgun Gothic" w:hAnsi="Palatino Linotype"/>
                <w:color w:val="auto"/>
                <w:sz w:val="16"/>
                <w:szCs w:val="16"/>
                <w:vertAlign w:val="superscript"/>
                <w:lang w:eastAsia="ko-KR"/>
              </w:rPr>
              <w:t>−6</w:t>
            </w:r>
          </w:p>
        </w:tc>
        <w:tc>
          <w:tcPr>
            <w:tcW w:w="0" w:type="auto"/>
            <w:shd w:val="clear" w:color="auto" w:fill="auto"/>
            <w:vAlign w:val="center"/>
          </w:tcPr>
          <w:p w14:paraId="46765A5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1.000 </w:t>
            </w:r>
          </w:p>
        </w:tc>
        <w:tc>
          <w:tcPr>
            <w:tcW w:w="0" w:type="auto"/>
            <w:shd w:val="clear" w:color="auto" w:fill="auto"/>
            <w:vAlign w:val="center"/>
          </w:tcPr>
          <w:p w14:paraId="45743DA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1.000 </w:t>
            </w:r>
          </w:p>
        </w:tc>
        <w:tc>
          <w:tcPr>
            <w:tcW w:w="0" w:type="auto"/>
            <w:shd w:val="clear" w:color="auto" w:fill="auto"/>
            <w:vAlign w:val="center"/>
          </w:tcPr>
          <w:p w14:paraId="176D1FA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kern w:val="2"/>
                <w:sz w:val="16"/>
                <w:szCs w:val="16"/>
                <w:lang w:eastAsia="ko-KR"/>
              </w:rPr>
              <w:t xml:space="preserve">0.000 </w:t>
            </w:r>
          </w:p>
        </w:tc>
        <w:tc>
          <w:tcPr>
            <w:tcW w:w="0" w:type="auto"/>
            <w:shd w:val="clear" w:color="auto" w:fill="auto"/>
            <w:vAlign w:val="center"/>
          </w:tcPr>
          <w:p w14:paraId="5064458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kern w:val="2"/>
                <w:sz w:val="16"/>
                <w:szCs w:val="16"/>
                <w:lang w:eastAsia="ko-KR"/>
              </w:rPr>
              <w:t xml:space="preserve">0.145 </w:t>
            </w:r>
          </w:p>
        </w:tc>
        <w:tc>
          <w:tcPr>
            <w:tcW w:w="0" w:type="auto"/>
            <w:shd w:val="clear" w:color="auto" w:fill="auto"/>
            <w:vAlign w:val="center"/>
          </w:tcPr>
          <w:p w14:paraId="31CC093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0.000 </w:t>
            </w:r>
          </w:p>
        </w:tc>
        <w:tc>
          <w:tcPr>
            <w:tcW w:w="0" w:type="auto"/>
            <w:shd w:val="clear" w:color="auto" w:fill="auto"/>
            <w:vAlign w:val="center"/>
          </w:tcPr>
          <w:p w14:paraId="7B89324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kern w:val="2"/>
                <w:sz w:val="16"/>
                <w:szCs w:val="16"/>
                <w:lang w:eastAsia="ko-KR"/>
              </w:rPr>
              <w:t xml:space="preserve">0.145 </w:t>
            </w:r>
          </w:p>
        </w:tc>
        <w:tc>
          <w:tcPr>
            <w:tcW w:w="0" w:type="auto"/>
            <w:tcBorders>
              <w:left w:val="nil"/>
            </w:tcBorders>
            <w:shd w:val="clear" w:color="auto" w:fill="auto"/>
            <w:vAlign w:val="center"/>
          </w:tcPr>
          <w:p w14:paraId="595BB93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0.014 </w:t>
            </w:r>
          </w:p>
        </w:tc>
        <w:tc>
          <w:tcPr>
            <w:tcW w:w="0" w:type="auto"/>
            <w:shd w:val="clear" w:color="auto" w:fill="auto"/>
            <w:vAlign w:val="center"/>
          </w:tcPr>
          <w:p w14:paraId="2EDC8B8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0.936 </w:t>
            </w:r>
          </w:p>
        </w:tc>
      </w:tr>
      <w:tr w:rsidR="00E519CF" w:rsidRPr="00A8432E" w14:paraId="1B0F184D" w14:textId="77777777" w:rsidTr="005903CD">
        <w:trPr>
          <w:jc w:val="center"/>
        </w:trPr>
        <w:tc>
          <w:tcPr>
            <w:tcW w:w="0" w:type="auto"/>
            <w:tcBorders>
              <w:top w:val="single" w:sz="4" w:space="0" w:color="auto"/>
            </w:tcBorders>
            <w:shd w:val="clear" w:color="auto" w:fill="auto"/>
            <w:vAlign w:val="center"/>
          </w:tcPr>
          <w:p w14:paraId="1057B9D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Chaste et al., 2014 [35]</w:t>
            </w:r>
          </w:p>
        </w:tc>
        <w:tc>
          <w:tcPr>
            <w:tcW w:w="0" w:type="auto"/>
            <w:tcBorders>
              <w:top w:val="single" w:sz="4" w:space="0" w:color="auto"/>
            </w:tcBorders>
            <w:shd w:val="clear" w:color="auto" w:fill="auto"/>
            <w:vAlign w:val="center"/>
          </w:tcPr>
          <w:p w14:paraId="1081809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INHCAP</w:t>
            </w:r>
          </w:p>
        </w:tc>
        <w:tc>
          <w:tcPr>
            <w:tcW w:w="0" w:type="auto"/>
            <w:tcBorders>
              <w:top w:val="single" w:sz="4" w:space="0" w:color="auto"/>
            </w:tcBorders>
            <w:vAlign w:val="center"/>
          </w:tcPr>
          <w:p w14:paraId="532E002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rs1867503</w:t>
            </w:r>
          </w:p>
        </w:tc>
        <w:tc>
          <w:tcPr>
            <w:tcW w:w="0" w:type="auto"/>
            <w:tcBorders>
              <w:top w:val="single" w:sz="4" w:space="0" w:color="auto"/>
            </w:tcBorders>
            <w:shd w:val="clear" w:color="auto" w:fill="auto"/>
            <w:vAlign w:val="center"/>
          </w:tcPr>
          <w:p w14:paraId="26C800C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0" w:type="auto"/>
            <w:tcBorders>
              <w:top w:val="single" w:sz="4" w:space="0" w:color="auto"/>
            </w:tcBorders>
            <w:shd w:val="clear" w:color="auto" w:fill="auto"/>
            <w:vAlign w:val="center"/>
          </w:tcPr>
          <w:p w14:paraId="61D39A4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1.55 (1.30–1.84)</w:t>
            </w:r>
          </w:p>
        </w:tc>
        <w:tc>
          <w:tcPr>
            <w:tcW w:w="0" w:type="auto"/>
            <w:tcBorders>
              <w:top w:val="single" w:sz="4" w:space="0" w:color="auto"/>
            </w:tcBorders>
            <w:shd w:val="clear" w:color="auto" w:fill="auto"/>
            <w:vAlign w:val="center"/>
          </w:tcPr>
          <w:p w14:paraId="0DD18B0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4.00 × 10</w:t>
            </w:r>
            <w:r w:rsidRPr="00A8432E">
              <w:rPr>
                <w:rFonts w:ascii="Palatino Linotype" w:eastAsia="Malgun Gothic" w:hAnsi="Palatino Linotype"/>
                <w:color w:val="auto"/>
                <w:sz w:val="16"/>
                <w:szCs w:val="16"/>
                <w:vertAlign w:val="superscript"/>
                <w:lang w:eastAsia="ko-KR"/>
              </w:rPr>
              <w:t>−7</w:t>
            </w:r>
          </w:p>
        </w:tc>
        <w:tc>
          <w:tcPr>
            <w:tcW w:w="0" w:type="auto"/>
            <w:tcBorders>
              <w:top w:val="single" w:sz="4" w:space="0" w:color="auto"/>
            </w:tcBorders>
            <w:shd w:val="clear" w:color="auto" w:fill="auto"/>
            <w:vAlign w:val="center"/>
          </w:tcPr>
          <w:p w14:paraId="3ACF561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0.002 </w:t>
            </w:r>
          </w:p>
        </w:tc>
        <w:tc>
          <w:tcPr>
            <w:tcW w:w="0" w:type="auto"/>
            <w:tcBorders>
              <w:top w:val="single" w:sz="4" w:space="0" w:color="auto"/>
            </w:tcBorders>
            <w:shd w:val="clear" w:color="auto" w:fill="auto"/>
            <w:vAlign w:val="center"/>
          </w:tcPr>
          <w:p w14:paraId="3F26CCA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0.354 </w:t>
            </w:r>
          </w:p>
        </w:tc>
        <w:tc>
          <w:tcPr>
            <w:tcW w:w="0" w:type="auto"/>
            <w:tcBorders>
              <w:top w:val="single" w:sz="4" w:space="0" w:color="auto"/>
            </w:tcBorders>
            <w:shd w:val="clear" w:color="auto" w:fill="auto"/>
            <w:vAlign w:val="center"/>
          </w:tcPr>
          <w:p w14:paraId="4E861F2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0.241 </w:t>
            </w:r>
          </w:p>
        </w:tc>
        <w:tc>
          <w:tcPr>
            <w:tcW w:w="0" w:type="auto"/>
            <w:tcBorders>
              <w:top w:val="single" w:sz="4" w:space="0" w:color="auto"/>
            </w:tcBorders>
            <w:shd w:val="clear" w:color="auto" w:fill="auto"/>
            <w:vAlign w:val="center"/>
          </w:tcPr>
          <w:p w14:paraId="0A64DD2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0.997 </w:t>
            </w:r>
          </w:p>
        </w:tc>
        <w:tc>
          <w:tcPr>
            <w:tcW w:w="0" w:type="auto"/>
            <w:tcBorders>
              <w:top w:val="single" w:sz="4" w:space="0" w:color="auto"/>
            </w:tcBorders>
            <w:shd w:val="clear" w:color="auto" w:fill="auto"/>
            <w:vAlign w:val="center"/>
          </w:tcPr>
          <w:p w14:paraId="5A84E26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0.002 </w:t>
            </w:r>
          </w:p>
        </w:tc>
        <w:tc>
          <w:tcPr>
            <w:tcW w:w="0" w:type="auto"/>
            <w:tcBorders>
              <w:top w:val="single" w:sz="4" w:space="0" w:color="auto"/>
            </w:tcBorders>
            <w:shd w:val="clear" w:color="auto" w:fill="auto"/>
            <w:vAlign w:val="center"/>
          </w:tcPr>
          <w:p w14:paraId="36EF77D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0.608 </w:t>
            </w:r>
          </w:p>
        </w:tc>
        <w:tc>
          <w:tcPr>
            <w:tcW w:w="0" w:type="auto"/>
            <w:tcBorders>
              <w:top w:val="single" w:sz="4" w:space="0" w:color="auto"/>
              <w:left w:val="nil"/>
            </w:tcBorders>
            <w:shd w:val="clear" w:color="auto" w:fill="auto"/>
            <w:vAlign w:val="center"/>
          </w:tcPr>
          <w:p w14:paraId="1BD46F4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0.058 </w:t>
            </w:r>
          </w:p>
        </w:tc>
        <w:tc>
          <w:tcPr>
            <w:tcW w:w="0" w:type="auto"/>
            <w:tcBorders>
              <w:top w:val="single" w:sz="4" w:space="0" w:color="auto"/>
            </w:tcBorders>
            <w:shd w:val="clear" w:color="auto" w:fill="auto"/>
            <w:vAlign w:val="center"/>
          </w:tcPr>
          <w:p w14:paraId="3FBEF02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0.984 </w:t>
            </w:r>
          </w:p>
        </w:tc>
      </w:tr>
      <w:tr w:rsidR="00E519CF" w:rsidRPr="00A8432E" w14:paraId="171BCF81" w14:textId="77777777" w:rsidTr="005903CD">
        <w:trPr>
          <w:jc w:val="center"/>
        </w:trPr>
        <w:tc>
          <w:tcPr>
            <w:tcW w:w="0" w:type="auto"/>
            <w:tcBorders>
              <w:bottom w:val="single" w:sz="4" w:space="0" w:color="auto"/>
            </w:tcBorders>
            <w:shd w:val="clear" w:color="auto" w:fill="auto"/>
            <w:vAlign w:val="center"/>
          </w:tcPr>
          <w:p w14:paraId="2D24148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Chaste et al., 2014 [35]</w:t>
            </w:r>
          </w:p>
        </w:tc>
        <w:tc>
          <w:tcPr>
            <w:tcW w:w="0" w:type="auto"/>
            <w:tcBorders>
              <w:bottom w:val="single" w:sz="4" w:space="0" w:color="auto"/>
            </w:tcBorders>
            <w:shd w:val="clear" w:color="auto" w:fill="auto"/>
            <w:vAlign w:val="center"/>
          </w:tcPr>
          <w:p w14:paraId="5C34F8C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CUEDC2</w:t>
            </w:r>
          </w:p>
        </w:tc>
        <w:tc>
          <w:tcPr>
            <w:tcW w:w="0" w:type="auto"/>
            <w:tcBorders>
              <w:bottom w:val="single" w:sz="4" w:space="0" w:color="auto"/>
            </w:tcBorders>
            <w:vAlign w:val="center"/>
          </w:tcPr>
          <w:p w14:paraId="7738D3C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rs1409313</w:t>
            </w:r>
          </w:p>
        </w:tc>
        <w:tc>
          <w:tcPr>
            <w:tcW w:w="0" w:type="auto"/>
            <w:tcBorders>
              <w:bottom w:val="single" w:sz="4" w:space="0" w:color="auto"/>
            </w:tcBorders>
            <w:shd w:val="clear" w:color="auto" w:fill="auto"/>
            <w:vAlign w:val="center"/>
          </w:tcPr>
          <w:p w14:paraId="5A21E2F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0" w:type="auto"/>
            <w:tcBorders>
              <w:bottom w:val="single" w:sz="4" w:space="0" w:color="auto"/>
            </w:tcBorders>
            <w:shd w:val="clear" w:color="auto" w:fill="auto"/>
            <w:vAlign w:val="center"/>
          </w:tcPr>
          <w:p w14:paraId="610E18C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1.75 (1.40–2.18)</w:t>
            </w:r>
          </w:p>
        </w:tc>
        <w:tc>
          <w:tcPr>
            <w:tcW w:w="0" w:type="auto"/>
            <w:tcBorders>
              <w:bottom w:val="single" w:sz="4" w:space="0" w:color="auto"/>
            </w:tcBorders>
            <w:shd w:val="clear" w:color="auto" w:fill="auto"/>
            <w:vAlign w:val="center"/>
          </w:tcPr>
          <w:p w14:paraId="74D9FA8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4.00 × 10</w:t>
            </w:r>
            <w:r w:rsidRPr="00A8432E">
              <w:rPr>
                <w:rFonts w:ascii="Palatino Linotype" w:eastAsia="Malgun Gothic" w:hAnsi="Palatino Linotype"/>
                <w:color w:val="auto"/>
                <w:sz w:val="16"/>
                <w:szCs w:val="16"/>
                <w:vertAlign w:val="superscript"/>
                <w:lang w:eastAsia="ko-KR"/>
              </w:rPr>
              <w:t>−7</w:t>
            </w:r>
          </w:p>
        </w:tc>
        <w:tc>
          <w:tcPr>
            <w:tcW w:w="0" w:type="auto"/>
            <w:tcBorders>
              <w:bottom w:val="single" w:sz="4" w:space="0" w:color="auto"/>
            </w:tcBorders>
            <w:shd w:val="clear" w:color="auto" w:fill="auto"/>
            <w:vAlign w:val="center"/>
          </w:tcPr>
          <w:p w14:paraId="696C5A7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0.000 </w:t>
            </w:r>
          </w:p>
        </w:tc>
        <w:tc>
          <w:tcPr>
            <w:tcW w:w="0" w:type="auto"/>
            <w:tcBorders>
              <w:bottom w:val="single" w:sz="4" w:space="0" w:color="auto"/>
            </w:tcBorders>
            <w:shd w:val="clear" w:color="auto" w:fill="auto"/>
            <w:vAlign w:val="center"/>
          </w:tcPr>
          <w:p w14:paraId="7CD7703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0.085 </w:t>
            </w:r>
          </w:p>
        </w:tc>
        <w:tc>
          <w:tcPr>
            <w:tcW w:w="0" w:type="auto"/>
            <w:tcBorders>
              <w:bottom w:val="single" w:sz="4" w:space="0" w:color="auto"/>
            </w:tcBorders>
            <w:shd w:val="clear" w:color="auto" w:fill="auto"/>
            <w:vAlign w:val="center"/>
          </w:tcPr>
          <w:p w14:paraId="6FF8671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0.610 </w:t>
            </w:r>
          </w:p>
        </w:tc>
        <w:tc>
          <w:tcPr>
            <w:tcW w:w="0" w:type="auto"/>
            <w:tcBorders>
              <w:bottom w:val="single" w:sz="4" w:space="0" w:color="auto"/>
            </w:tcBorders>
            <w:shd w:val="clear" w:color="auto" w:fill="auto"/>
            <w:vAlign w:val="center"/>
          </w:tcPr>
          <w:p w14:paraId="27979BE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0.999 </w:t>
            </w:r>
          </w:p>
        </w:tc>
        <w:tc>
          <w:tcPr>
            <w:tcW w:w="0" w:type="auto"/>
            <w:tcBorders>
              <w:bottom w:val="single" w:sz="4" w:space="0" w:color="auto"/>
            </w:tcBorders>
            <w:shd w:val="clear" w:color="auto" w:fill="auto"/>
            <w:vAlign w:val="center"/>
          </w:tcPr>
          <w:p w14:paraId="7E4579F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0.007 </w:t>
            </w:r>
          </w:p>
        </w:tc>
        <w:tc>
          <w:tcPr>
            <w:tcW w:w="0" w:type="auto"/>
            <w:tcBorders>
              <w:bottom w:val="single" w:sz="4" w:space="0" w:color="auto"/>
            </w:tcBorders>
            <w:shd w:val="clear" w:color="auto" w:fill="auto"/>
            <w:vAlign w:val="center"/>
          </w:tcPr>
          <w:p w14:paraId="4A659CC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0.876 </w:t>
            </w:r>
          </w:p>
        </w:tc>
        <w:tc>
          <w:tcPr>
            <w:tcW w:w="0" w:type="auto"/>
            <w:tcBorders>
              <w:left w:val="nil"/>
              <w:bottom w:val="single" w:sz="4" w:space="0" w:color="auto"/>
            </w:tcBorders>
            <w:shd w:val="clear" w:color="auto" w:fill="auto"/>
            <w:vAlign w:val="center"/>
          </w:tcPr>
          <w:p w14:paraId="373D3FD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0.121 </w:t>
            </w:r>
          </w:p>
        </w:tc>
        <w:tc>
          <w:tcPr>
            <w:tcW w:w="0" w:type="auto"/>
            <w:tcBorders>
              <w:bottom w:val="single" w:sz="4" w:space="0" w:color="auto"/>
            </w:tcBorders>
            <w:shd w:val="clear" w:color="auto" w:fill="auto"/>
            <w:vAlign w:val="center"/>
          </w:tcPr>
          <w:p w14:paraId="43C5D22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0.993 </w:t>
            </w:r>
          </w:p>
        </w:tc>
      </w:tr>
      <w:tr w:rsidR="00E519CF" w:rsidRPr="00A8432E" w14:paraId="146592C9" w14:textId="77777777" w:rsidTr="005903CD">
        <w:trPr>
          <w:jc w:val="center"/>
        </w:trPr>
        <w:tc>
          <w:tcPr>
            <w:tcW w:w="0" w:type="auto"/>
            <w:tcBorders>
              <w:bottom w:val="single" w:sz="4" w:space="0" w:color="auto"/>
            </w:tcBorders>
            <w:shd w:val="clear" w:color="auto" w:fill="auto"/>
            <w:vAlign w:val="center"/>
          </w:tcPr>
          <w:p w14:paraId="20F4373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Chaste et al., 2014 [35]</w:t>
            </w:r>
          </w:p>
        </w:tc>
        <w:tc>
          <w:tcPr>
            <w:tcW w:w="0" w:type="auto"/>
            <w:tcBorders>
              <w:bottom w:val="single" w:sz="4" w:space="0" w:color="auto"/>
            </w:tcBorders>
            <w:shd w:val="clear" w:color="auto" w:fill="auto"/>
            <w:vAlign w:val="center"/>
          </w:tcPr>
          <w:p w14:paraId="53F7316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CTU2</w:t>
            </w:r>
          </w:p>
        </w:tc>
        <w:tc>
          <w:tcPr>
            <w:tcW w:w="0" w:type="auto"/>
            <w:tcBorders>
              <w:bottom w:val="single" w:sz="4" w:space="0" w:color="auto"/>
            </w:tcBorders>
            <w:vAlign w:val="center"/>
          </w:tcPr>
          <w:p w14:paraId="4D2E9F3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rs11641365</w:t>
            </w:r>
          </w:p>
        </w:tc>
        <w:tc>
          <w:tcPr>
            <w:tcW w:w="0" w:type="auto"/>
            <w:tcBorders>
              <w:bottom w:val="single" w:sz="4" w:space="0" w:color="auto"/>
            </w:tcBorders>
            <w:shd w:val="clear" w:color="auto" w:fill="auto"/>
            <w:vAlign w:val="center"/>
          </w:tcPr>
          <w:p w14:paraId="109E212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0" w:type="auto"/>
            <w:tcBorders>
              <w:bottom w:val="single" w:sz="4" w:space="0" w:color="auto"/>
            </w:tcBorders>
            <w:shd w:val="clear" w:color="auto" w:fill="auto"/>
            <w:vAlign w:val="center"/>
          </w:tcPr>
          <w:p w14:paraId="1D6A7C6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2.06 (1.54–2.76)</w:t>
            </w:r>
          </w:p>
        </w:tc>
        <w:tc>
          <w:tcPr>
            <w:tcW w:w="0" w:type="auto"/>
            <w:tcBorders>
              <w:bottom w:val="single" w:sz="4" w:space="0" w:color="auto"/>
            </w:tcBorders>
            <w:shd w:val="clear" w:color="auto" w:fill="auto"/>
            <w:vAlign w:val="center"/>
          </w:tcPr>
          <w:p w14:paraId="193468B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3.00 × 10</w:t>
            </w:r>
            <w:r w:rsidRPr="00A8432E">
              <w:rPr>
                <w:rFonts w:ascii="Palatino Linotype" w:eastAsia="Malgun Gothic" w:hAnsi="Palatino Linotype"/>
                <w:color w:val="auto"/>
                <w:sz w:val="16"/>
                <w:szCs w:val="16"/>
                <w:vertAlign w:val="superscript"/>
                <w:lang w:eastAsia="ko-KR"/>
              </w:rPr>
              <w:t>−7</w:t>
            </w:r>
          </w:p>
        </w:tc>
        <w:tc>
          <w:tcPr>
            <w:tcW w:w="0" w:type="auto"/>
            <w:tcBorders>
              <w:bottom w:val="single" w:sz="4" w:space="0" w:color="auto"/>
            </w:tcBorders>
            <w:shd w:val="clear" w:color="auto" w:fill="auto"/>
            <w:vAlign w:val="center"/>
          </w:tcPr>
          <w:p w14:paraId="0AA13B4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kern w:val="2"/>
                <w:sz w:val="16"/>
                <w:szCs w:val="16"/>
                <w:lang w:eastAsia="ko-KR"/>
              </w:rPr>
            </w:pPr>
            <w:r w:rsidRPr="00A8432E">
              <w:rPr>
                <w:rFonts w:ascii="Palatino Linotype" w:eastAsia="Malgun Gothic" w:hAnsi="Palatino Linotype"/>
                <w:kern w:val="2"/>
                <w:sz w:val="16"/>
                <w:szCs w:val="16"/>
                <w:lang w:eastAsia="ko-KR"/>
              </w:rPr>
              <w:t>0.000</w:t>
            </w:r>
          </w:p>
        </w:tc>
        <w:tc>
          <w:tcPr>
            <w:tcW w:w="0" w:type="auto"/>
            <w:tcBorders>
              <w:bottom w:val="single" w:sz="4" w:space="0" w:color="auto"/>
            </w:tcBorders>
            <w:shd w:val="clear" w:color="auto" w:fill="auto"/>
            <w:vAlign w:val="center"/>
          </w:tcPr>
          <w:p w14:paraId="666ABDC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kern w:val="2"/>
                <w:sz w:val="16"/>
                <w:szCs w:val="16"/>
                <w:lang w:eastAsia="ko-KR"/>
              </w:rPr>
            </w:pPr>
            <w:r w:rsidRPr="00A8432E">
              <w:rPr>
                <w:rFonts w:ascii="Palatino Linotype" w:eastAsia="Malgun Gothic" w:hAnsi="Palatino Linotype"/>
                <w:kern w:val="2"/>
                <w:sz w:val="16"/>
                <w:szCs w:val="16"/>
                <w:lang w:eastAsia="ko-KR"/>
              </w:rPr>
              <w:t>0.017</w:t>
            </w:r>
          </w:p>
        </w:tc>
        <w:tc>
          <w:tcPr>
            <w:tcW w:w="0" w:type="auto"/>
            <w:tcBorders>
              <w:bottom w:val="single" w:sz="4" w:space="0" w:color="auto"/>
            </w:tcBorders>
            <w:shd w:val="clear" w:color="auto" w:fill="auto"/>
            <w:vAlign w:val="center"/>
          </w:tcPr>
          <w:p w14:paraId="27FF1F4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kern w:val="2"/>
                <w:sz w:val="16"/>
                <w:szCs w:val="16"/>
                <w:lang w:eastAsia="ko-KR"/>
              </w:rPr>
            </w:pPr>
            <w:r w:rsidRPr="00A8432E">
              <w:rPr>
                <w:rFonts w:ascii="Palatino Linotype" w:eastAsia="Malgun Gothic" w:hAnsi="Palatino Linotype"/>
                <w:kern w:val="2"/>
                <w:sz w:val="16"/>
                <w:szCs w:val="16"/>
                <w:lang w:eastAsia="ko-KR"/>
              </w:rPr>
              <w:t>0.897</w:t>
            </w:r>
          </w:p>
        </w:tc>
        <w:tc>
          <w:tcPr>
            <w:tcW w:w="0" w:type="auto"/>
            <w:tcBorders>
              <w:bottom w:val="single" w:sz="4" w:space="0" w:color="auto"/>
            </w:tcBorders>
            <w:shd w:val="clear" w:color="auto" w:fill="auto"/>
            <w:vAlign w:val="center"/>
          </w:tcPr>
          <w:p w14:paraId="015F080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kern w:val="2"/>
                <w:sz w:val="16"/>
                <w:szCs w:val="16"/>
                <w:lang w:eastAsia="ko-KR"/>
              </w:rPr>
            </w:pPr>
            <w:r w:rsidRPr="00A8432E">
              <w:rPr>
                <w:rFonts w:ascii="Palatino Linotype" w:eastAsia="Malgun Gothic" w:hAnsi="Palatino Linotype"/>
                <w:kern w:val="2"/>
                <w:sz w:val="16"/>
                <w:szCs w:val="16"/>
                <w:lang w:eastAsia="ko-KR"/>
              </w:rPr>
              <w:t>1.000</w:t>
            </w:r>
          </w:p>
        </w:tc>
        <w:tc>
          <w:tcPr>
            <w:tcW w:w="0" w:type="auto"/>
            <w:tcBorders>
              <w:bottom w:val="single" w:sz="4" w:space="0" w:color="auto"/>
            </w:tcBorders>
            <w:shd w:val="clear" w:color="auto" w:fill="auto"/>
            <w:vAlign w:val="center"/>
          </w:tcPr>
          <w:p w14:paraId="35C3172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kern w:val="2"/>
                <w:sz w:val="16"/>
                <w:szCs w:val="16"/>
                <w:lang w:eastAsia="ko-KR"/>
              </w:rPr>
            </w:pPr>
            <w:r w:rsidRPr="00A8432E">
              <w:rPr>
                <w:rFonts w:ascii="Palatino Linotype" w:eastAsia="Malgun Gothic" w:hAnsi="Palatino Linotype"/>
                <w:b/>
                <w:bCs/>
                <w:kern w:val="2"/>
                <w:sz w:val="16"/>
                <w:szCs w:val="16"/>
                <w:lang w:eastAsia="ko-KR"/>
              </w:rPr>
              <w:t>0.071</w:t>
            </w:r>
          </w:p>
        </w:tc>
        <w:tc>
          <w:tcPr>
            <w:tcW w:w="0" w:type="auto"/>
            <w:tcBorders>
              <w:bottom w:val="single" w:sz="4" w:space="0" w:color="auto"/>
            </w:tcBorders>
            <w:shd w:val="clear" w:color="auto" w:fill="auto"/>
            <w:vAlign w:val="center"/>
          </w:tcPr>
          <w:p w14:paraId="185D337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kern w:val="2"/>
                <w:sz w:val="16"/>
                <w:szCs w:val="16"/>
                <w:lang w:eastAsia="ko-KR"/>
              </w:rPr>
            </w:pPr>
            <w:r w:rsidRPr="00A8432E">
              <w:rPr>
                <w:rFonts w:ascii="Palatino Linotype" w:eastAsia="Malgun Gothic" w:hAnsi="Palatino Linotype"/>
                <w:kern w:val="2"/>
                <w:sz w:val="16"/>
                <w:szCs w:val="16"/>
                <w:lang w:eastAsia="ko-KR"/>
              </w:rPr>
              <w:t>0.987</w:t>
            </w:r>
          </w:p>
        </w:tc>
        <w:tc>
          <w:tcPr>
            <w:tcW w:w="0" w:type="auto"/>
            <w:tcBorders>
              <w:left w:val="nil"/>
              <w:bottom w:val="single" w:sz="4" w:space="0" w:color="auto"/>
            </w:tcBorders>
            <w:shd w:val="clear" w:color="auto" w:fill="auto"/>
            <w:vAlign w:val="center"/>
          </w:tcPr>
          <w:p w14:paraId="4A8CA69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kern w:val="2"/>
                <w:sz w:val="16"/>
                <w:szCs w:val="16"/>
                <w:lang w:eastAsia="ko-KR"/>
              </w:rPr>
            </w:pPr>
            <w:r w:rsidRPr="00A8432E">
              <w:rPr>
                <w:rFonts w:ascii="Palatino Linotype" w:eastAsia="Malgun Gothic" w:hAnsi="Palatino Linotype"/>
                <w:b/>
                <w:bCs/>
                <w:kern w:val="2"/>
                <w:sz w:val="16"/>
                <w:szCs w:val="16"/>
                <w:lang w:eastAsia="ko-KR"/>
              </w:rPr>
              <w:t>0.433</w:t>
            </w:r>
          </w:p>
        </w:tc>
        <w:tc>
          <w:tcPr>
            <w:tcW w:w="0" w:type="auto"/>
            <w:tcBorders>
              <w:bottom w:val="single" w:sz="4" w:space="0" w:color="auto"/>
            </w:tcBorders>
            <w:shd w:val="clear" w:color="auto" w:fill="auto"/>
            <w:vAlign w:val="center"/>
          </w:tcPr>
          <w:p w14:paraId="10E09FF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kern w:val="2"/>
                <w:sz w:val="16"/>
                <w:szCs w:val="16"/>
                <w:lang w:eastAsia="ko-KR"/>
              </w:rPr>
            </w:pPr>
            <w:r w:rsidRPr="00A8432E">
              <w:rPr>
                <w:rFonts w:ascii="Palatino Linotype" w:eastAsia="Malgun Gothic" w:hAnsi="Palatino Linotype"/>
                <w:kern w:val="2"/>
                <w:sz w:val="16"/>
                <w:szCs w:val="16"/>
                <w:lang w:eastAsia="ko-KR"/>
              </w:rPr>
              <w:t>0.999</w:t>
            </w:r>
          </w:p>
        </w:tc>
      </w:tr>
      <w:tr w:rsidR="00E519CF" w:rsidRPr="00A8432E" w14:paraId="7F3C15B7" w14:textId="77777777" w:rsidTr="005903CD">
        <w:trPr>
          <w:jc w:val="center"/>
        </w:trPr>
        <w:tc>
          <w:tcPr>
            <w:tcW w:w="0" w:type="auto"/>
            <w:tcBorders>
              <w:bottom w:val="single" w:sz="4" w:space="0" w:color="auto"/>
            </w:tcBorders>
            <w:shd w:val="clear" w:color="auto" w:fill="auto"/>
            <w:vAlign w:val="center"/>
          </w:tcPr>
          <w:p w14:paraId="17BCEA8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Chaste et al., 2014 [35]</w:t>
            </w:r>
          </w:p>
        </w:tc>
        <w:tc>
          <w:tcPr>
            <w:tcW w:w="0" w:type="auto"/>
            <w:tcBorders>
              <w:bottom w:val="single" w:sz="4" w:space="0" w:color="auto"/>
            </w:tcBorders>
            <w:shd w:val="clear" w:color="auto" w:fill="auto"/>
            <w:vAlign w:val="center"/>
          </w:tcPr>
          <w:p w14:paraId="457D4DA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AC067752.1, AC024598.1, ZNF365</w:t>
            </w:r>
          </w:p>
        </w:tc>
        <w:tc>
          <w:tcPr>
            <w:tcW w:w="0" w:type="auto"/>
            <w:tcBorders>
              <w:bottom w:val="single" w:sz="4" w:space="0" w:color="auto"/>
            </w:tcBorders>
            <w:vAlign w:val="center"/>
          </w:tcPr>
          <w:p w14:paraId="7317C92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rs93895</w:t>
            </w:r>
          </w:p>
        </w:tc>
        <w:tc>
          <w:tcPr>
            <w:tcW w:w="0" w:type="auto"/>
            <w:tcBorders>
              <w:bottom w:val="single" w:sz="4" w:space="0" w:color="auto"/>
            </w:tcBorders>
            <w:shd w:val="clear" w:color="auto" w:fill="auto"/>
            <w:vAlign w:val="center"/>
          </w:tcPr>
          <w:p w14:paraId="728C57F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0" w:type="auto"/>
            <w:tcBorders>
              <w:bottom w:val="single" w:sz="4" w:space="0" w:color="auto"/>
            </w:tcBorders>
            <w:shd w:val="clear" w:color="auto" w:fill="auto"/>
            <w:vAlign w:val="center"/>
          </w:tcPr>
          <w:p w14:paraId="0D18BD7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1.91 (1.48–2.47)</w:t>
            </w:r>
          </w:p>
        </w:tc>
        <w:tc>
          <w:tcPr>
            <w:tcW w:w="0" w:type="auto"/>
            <w:tcBorders>
              <w:bottom w:val="single" w:sz="4" w:space="0" w:color="auto"/>
            </w:tcBorders>
            <w:shd w:val="clear" w:color="auto" w:fill="auto"/>
            <w:vAlign w:val="center"/>
          </w:tcPr>
          <w:p w14:paraId="09291A0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2.00 × 10</w:t>
            </w:r>
            <w:r w:rsidRPr="00A8432E">
              <w:rPr>
                <w:rFonts w:ascii="Palatino Linotype" w:eastAsia="Malgun Gothic" w:hAnsi="Palatino Linotype"/>
                <w:color w:val="auto"/>
                <w:sz w:val="16"/>
                <w:szCs w:val="16"/>
                <w:vertAlign w:val="superscript"/>
                <w:lang w:eastAsia="ko-KR"/>
              </w:rPr>
              <w:t>−7</w:t>
            </w:r>
          </w:p>
        </w:tc>
        <w:tc>
          <w:tcPr>
            <w:tcW w:w="0" w:type="auto"/>
            <w:tcBorders>
              <w:bottom w:val="single" w:sz="4" w:space="0" w:color="auto"/>
            </w:tcBorders>
            <w:shd w:val="clear" w:color="auto" w:fill="auto"/>
            <w:vAlign w:val="center"/>
          </w:tcPr>
          <w:p w14:paraId="08D8674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kern w:val="2"/>
                <w:sz w:val="16"/>
                <w:szCs w:val="16"/>
                <w:lang w:eastAsia="ko-KR"/>
              </w:rPr>
            </w:pPr>
            <w:r w:rsidRPr="00A8432E">
              <w:rPr>
                <w:rFonts w:ascii="Palatino Linotype" w:eastAsia="Malgun Gothic" w:hAnsi="Palatino Linotype"/>
                <w:kern w:val="2"/>
                <w:sz w:val="16"/>
                <w:szCs w:val="16"/>
                <w:lang w:eastAsia="ko-KR"/>
              </w:rPr>
              <w:t>0.000</w:t>
            </w:r>
          </w:p>
        </w:tc>
        <w:tc>
          <w:tcPr>
            <w:tcW w:w="0" w:type="auto"/>
            <w:tcBorders>
              <w:bottom w:val="single" w:sz="4" w:space="0" w:color="auto"/>
            </w:tcBorders>
            <w:shd w:val="clear" w:color="auto" w:fill="auto"/>
            <w:vAlign w:val="center"/>
          </w:tcPr>
          <w:p w14:paraId="70FF7F8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kern w:val="2"/>
                <w:sz w:val="16"/>
                <w:szCs w:val="16"/>
                <w:lang w:eastAsia="ko-KR"/>
              </w:rPr>
            </w:pPr>
            <w:r w:rsidRPr="00A8432E">
              <w:rPr>
                <w:rFonts w:ascii="Palatino Linotype" w:eastAsia="Malgun Gothic" w:hAnsi="Palatino Linotype"/>
                <w:kern w:val="2"/>
                <w:sz w:val="16"/>
                <w:szCs w:val="16"/>
                <w:lang w:eastAsia="ko-KR"/>
              </w:rPr>
              <w:t>0.033</w:t>
            </w:r>
          </w:p>
        </w:tc>
        <w:tc>
          <w:tcPr>
            <w:tcW w:w="0" w:type="auto"/>
            <w:tcBorders>
              <w:bottom w:val="single" w:sz="4" w:space="0" w:color="auto"/>
            </w:tcBorders>
            <w:shd w:val="clear" w:color="auto" w:fill="auto"/>
            <w:vAlign w:val="center"/>
          </w:tcPr>
          <w:p w14:paraId="14CC9C1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kern w:val="2"/>
                <w:sz w:val="16"/>
                <w:szCs w:val="16"/>
                <w:lang w:eastAsia="ko-KR"/>
              </w:rPr>
            </w:pPr>
            <w:r w:rsidRPr="00A8432E">
              <w:rPr>
                <w:rFonts w:ascii="Palatino Linotype" w:eastAsia="Malgun Gothic" w:hAnsi="Palatino Linotype"/>
                <w:kern w:val="2"/>
                <w:sz w:val="16"/>
                <w:szCs w:val="16"/>
                <w:lang w:eastAsia="ko-KR"/>
              </w:rPr>
              <w:t>0.804</w:t>
            </w:r>
          </w:p>
        </w:tc>
        <w:tc>
          <w:tcPr>
            <w:tcW w:w="0" w:type="auto"/>
            <w:tcBorders>
              <w:bottom w:val="single" w:sz="4" w:space="0" w:color="auto"/>
            </w:tcBorders>
            <w:shd w:val="clear" w:color="auto" w:fill="auto"/>
            <w:vAlign w:val="center"/>
          </w:tcPr>
          <w:p w14:paraId="088BDDD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kern w:val="2"/>
                <w:sz w:val="16"/>
                <w:szCs w:val="16"/>
                <w:lang w:eastAsia="ko-KR"/>
              </w:rPr>
            </w:pPr>
            <w:r w:rsidRPr="00A8432E">
              <w:rPr>
                <w:rFonts w:ascii="Palatino Linotype" w:eastAsia="Malgun Gothic" w:hAnsi="Palatino Linotype"/>
                <w:kern w:val="2"/>
                <w:sz w:val="16"/>
                <w:szCs w:val="16"/>
                <w:lang w:eastAsia="ko-KR"/>
              </w:rPr>
              <w:t>1.000</w:t>
            </w:r>
          </w:p>
        </w:tc>
        <w:tc>
          <w:tcPr>
            <w:tcW w:w="0" w:type="auto"/>
            <w:tcBorders>
              <w:bottom w:val="single" w:sz="4" w:space="0" w:color="auto"/>
            </w:tcBorders>
            <w:shd w:val="clear" w:color="auto" w:fill="auto"/>
            <w:vAlign w:val="center"/>
          </w:tcPr>
          <w:p w14:paraId="78CB4F2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kern w:val="2"/>
                <w:sz w:val="16"/>
                <w:szCs w:val="16"/>
                <w:lang w:eastAsia="ko-KR"/>
              </w:rPr>
            </w:pPr>
            <w:r w:rsidRPr="00A8432E">
              <w:rPr>
                <w:rFonts w:ascii="Palatino Linotype" w:eastAsia="Malgun Gothic" w:hAnsi="Palatino Linotype"/>
                <w:b/>
                <w:bCs/>
                <w:kern w:val="2"/>
                <w:sz w:val="16"/>
                <w:szCs w:val="16"/>
                <w:lang w:eastAsia="ko-KR"/>
              </w:rPr>
              <w:t>0.024</w:t>
            </w:r>
          </w:p>
        </w:tc>
        <w:tc>
          <w:tcPr>
            <w:tcW w:w="0" w:type="auto"/>
            <w:tcBorders>
              <w:bottom w:val="single" w:sz="4" w:space="0" w:color="auto"/>
            </w:tcBorders>
            <w:shd w:val="clear" w:color="auto" w:fill="auto"/>
            <w:vAlign w:val="center"/>
          </w:tcPr>
          <w:p w14:paraId="2AA7C21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kern w:val="2"/>
                <w:sz w:val="16"/>
                <w:szCs w:val="16"/>
                <w:lang w:eastAsia="ko-KR"/>
              </w:rPr>
            </w:pPr>
            <w:r w:rsidRPr="00A8432E">
              <w:rPr>
                <w:rFonts w:ascii="Palatino Linotype" w:eastAsia="Malgun Gothic" w:hAnsi="Palatino Linotype"/>
                <w:kern w:val="2"/>
                <w:sz w:val="16"/>
                <w:szCs w:val="16"/>
                <w:lang w:eastAsia="ko-KR"/>
              </w:rPr>
              <w:t>0.961</w:t>
            </w:r>
          </w:p>
        </w:tc>
        <w:tc>
          <w:tcPr>
            <w:tcW w:w="0" w:type="auto"/>
            <w:tcBorders>
              <w:left w:val="nil"/>
              <w:bottom w:val="single" w:sz="4" w:space="0" w:color="auto"/>
            </w:tcBorders>
            <w:shd w:val="clear" w:color="auto" w:fill="auto"/>
            <w:vAlign w:val="center"/>
          </w:tcPr>
          <w:p w14:paraId="00CEA8A2"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kern w:val="2"/>
                <w:sz w:val="16"/>
                <w:szCs w:val="16"/>
                <w:lang w:eastAsia="ko-KR"/>
              </w:rPr>
            </w:pPr>
            <w:r w:rsidRPr="00A8432E">
              <w:rPr>
                <w:rFonts w:ascii="Palatino Linotype" w:eastAsia="Malgun Gothic" w:hAnsi="Palatino Linotype"/>
                <w:b/>
                <w:bCs/>
                <w:kern w:val="2"/>
                <w:sz w:val="16"/>
                <w:szCs w:val="16"/>
                <w:lang w:eastAsia="ko-KR"/>
              </w:rPr>
              <w:t>0.241</w:t>
            </w:r>
          </w:p>
        </w:tc>
        <w:tc>
          <w:tcPr>
            <w:tcW w:w="0" w:type="auto"/>
            <w:tcBorders>
              <w:bottom w:val="single" w:sz="4" w:space="0" w:color="auto"/>
            </w:tcBorders>
            <w:shd w:val="clear" w:color="auto" w:fill="auto"/>
            <w:vAlign w:val="center"/>
          </w:tcPr>
          <w:p w14:paraId="1327F70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kern w:val="2"/>
                <w:sz w:val="16"/>
                <w:szCs w:val="16"/>
                <w:lang w:eastAsia="ko-KR"/>
              </w:rPr>
            </w:pPr>
            <w:r w:rsidRPr="00A8432E">
              <w:rPr>
                <w:rFonts w:ascii="Palatino Linotype" w:eastAsia="Malgun Gothic" w:hAnsi="Palatino Linotype"/>
                <w:kern w:val="2"/>
                <w:sz w:val="16"/>
                <w:szCs w:val="16"/>
                <w:lang w:eastAsia="ko-KR"/>
              </w:rPr>
              <w:t>0.997</w:t>
            </w:r>
          </w:p>
        </w:tc>
      </w:tr>
      <w:tr w:rsidR="00E519CF" w:rsidRPr="00A8432E" w14:paraId="23FBFE76" w14:textId="77777777" w:rsidTr="005903CD">
        <w:trPr>
          <w:jc w:val="center"/>
        </w:trPr>
        <w:tc>
          <w:tcPr>
            <w:tcW w:w="0" w:type="auto"/>
            <w:tcBorders>
              <w:top w:val="single" w:sz="4" w:space="0" w:color="auto"/>
            </w:tcBorders>
            <w:shd w:val="clear" w:color="auto" w:fill="auto"/>
            <w:vAlign w:val="center"/>
          </w:tcPr>
          <w:p w14:paraId="3F19FAD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Kuo et al., 2015 [33]</w:t>
            </w:r>
          </w:p>
        </w:tc>
        <w:tc>
          <w:tcPr>
            <w:tcW w:w="0" w:type="auto"/>
            <w:tcBorders>
              <w:top w:val="single" w:sz="4" w:space="0" w:color="auto"/>
            </w:tcBorders>
            <w:shd w:val="clear" w:color="auto" w:fill="auto"/>
            <w:vAlign w:val="center"/>
          </w:tcPr>
          <w:p w14:paraId="62B8D4C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LINC01151, AC108136.1</w:t>
            </w:r>
          </w:p>
        </w:tc>
        <w:tc>
          <w:tcPr>
            <w:tcW w:w="0" w:type="auto"/>
            <w:tcBorders>
              <w:top w:val="single" w:sz="4" w:space="0" w:color="auto"/>
            </w:tcBorders>
            <w:vAlign w:val="center"/>
          </w:tcPr>
          <w:p w14:paraId="67C8E6B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rs12543592</w:t>
            </w:r>
          </w:p>
        </w:tc>
        <w:tc>
          <w:tcPr>
            <w:tcW w:w="0" w:type="auto"/>
            <w:tcBorders>
              <w:top w:val="single" w:sz="4" w:space="0" w:color="auto"/>
            </w:tcBorders>
            <w:shd w:val="clear" w:color="auto" w:fill="auto"/>
            <w:vAlign w:val="center"/>
          </w:tcPr>
          <w:p w14:paraId="2147A1F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G (risk allele)</w:t>
            </w:r>
          </w:p>
        </w:tc>
        <w:tc>
          <w:tcPr>
            <w:tcW w:w="0" w:type="auto"/>
            <w:tcBorders>
              <w:top w:val="single" w:sz="4" w:space="0" w:color="auto"/>
            </w:tcBorders>
            <w:shd w:val="clear" w:color="auto" w:fill="auto"/>
            <w:vAlign w:val="center"/>
          </w:tcPr>
          <w:p w14:paraId="541D765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1.43 (1.25–1.67)</w:t>
            </w:r>
          </w:p>
        </w:tc>
        <w:tc>
          <w:tcPr>
            <w:tcW w:w="0" w:type="auto"/>
            <w:tcBorders>
              <w:top w:val="single" w:sz="4" w:space="0" w:color="auto"/>
            </w:tcBorders>
            <w:shd w:val="clear" w:color="auto" w:fill="auto"/>
            <w:vAlign w:val="center"/>
          </w:tcPr>
          <w:p w14:paraId="0952D4B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3.00 × 10</w:t>
            </w:r>
            <w:r w:rsidRPr="00A8432E">
              <w:rPr>
                <w:rFonts w:ascii="Palatino Linotype" w:eastAsia="Malgun Gothic" w:hAnsi="Palatino Linotype"/>
                <w:color w:val="auto"/>
                <w:sz w:val="16"/>
                <w:szCs w:val="16"/>
                <w:vertAlign w:val="superscript"/>
                <w:lang w:eastAsia="ko-KR"/>
              </w:rPr>
              <w:t>−6</w:t>
            </w:r>
          </w:p>
        </w:tc>
        <w:tc>
          <w:tcPr>
            <w:tcW w:w="0" w:type="auto"/>
            <w:tcBorders>
              <w:top w:val="single" w:sz="4" w:space="0" w:color="auto"/>
            </w:tcBorders>
            <w:shd w:val="clear" w:color="auto" w:fill="auto"/>
            <w:vAlign w:val="center"/>
          </w:tcPr>
          <w:p w14:paraId="49B7E8F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0.013 </w:t>
            </w:r>
          </w:p>
        </w:tc>
        <w:tc>
          <w:tcPr>
            <w:tcW w:w="0" w:type="auto"/>
            <w:tcBorders>
              <w:top w:val="single" w:sz="4" w:space="0" w:color="auto"/>
            </w:tcBorders>
            <w:shd w:val="clear" w:color="auto" w:fill="auto"/>
            <w:vAlign w:val="center"/>
          </w:tcPr>
          <w:p w14:paraId="2F704BA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0.727 </w:t>
            </w:r>
          </w:p>
        </w:tc>
        <w:tc>
          <w:tcPr>
            <w:tcW w:w="0" w:type="auto"/>
            <w:tcBorders>
              <w:top w:val="single" w:sz="4" w:space="0" w:color="auto"/>
            </w:tcBorders>
            <w:shd w:val="clear" w:color="auto" w:fill="auto"/>
            <w:vAlign w:val="center"/>
          </w:tcPr>
          <w:p w14:paraId="02141BC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0.318 </w:t>
            </w:r>
          </w:p>
        </w:tc>
        <w:tc>
          <w:tcPr>
            <w:tcW w:w="0" w:type="auto"/>
            <w:tcBorders>
              <w:top w:val="single" w:sz="4" w:space="0" w:color="auto"/>
            </w:tcBorders>
            <w:shd w:val="clear" w:color="auto" w:fill="auto"/>
            <w:vAlign w:val="center"/>
          </w:tcPr>
          <w:p w14:paraId="587AFC7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0.998 </w:t>
            </w:r>
          </w:p>
        </w:tc>
        <w:tc>
          <w:tcPr>
            <w:tcW w:w="0" w:type="auto"/>
            <w:tcBorders>
              <w:top w:val="single" w:sz="4" w:space="0" w:color="auto"/>
            </w:tcBorders>
            <w:shd w:val="clear" w:color="auto" w:fill="auto"/>
            <w:vAlign w:val="center"/>
          </w:tcPr>
          <w:p w14:paraId="0133F9D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0.008 </w:t>
            </w:r>
          </w:p>
        </w:tc>
        <w:tc>
          <w:tcPr>
            <w:tcW w:w="0" w:type="auto"/>
            <w:tcBorders>
              <w:top w:val="single" w:sz="4" w:space="0" w:color="auto"/>
            </w:tcBorders>
            <w:shd w:val="clear" w:color="auto" w:fill="auto"/>
            <w:vAlign w:val="center"/>
          </w:tcPr>
          <w:p w14:paraId="42035AD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0.895 </w:t>
            </w:r>
          </w:p>
        </w:tc>
        <w:tc>
          <w:tcPr>
            <w:tcW w:w="0" w:type="auto"/>
            <w:tcBorders>
              <w:top w:val="single" w:sz="4" w:space="0" w:color="auto"/>
              <w:left w:val="nil"/>
            </w:tcBorders>
            <w:shd w:val="clear" w:color="auto" w:fill="auto"/>
            <w:vAlign w:val="center"/>
          </w:tcPr>
          <w:p w14:paraId="15C1698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0.275 </w:t>
            </w:r>
          </w:p>
        </w:tc>
        <w:tc>
          <w:tcPr>
            <w:tcW w:w="0" w:type="auto"/>
            <w:tcBorders>
              <w:top w:val="single" w:sz="4" w:space="0" w:color="auto"/>
            </w:tcBorders>
            <w:shd w:val="clear" w:color="auto" w:fill="auto"/>
            <w:vAlign w:val="center"/>
          </w:tcPr>
          <w:p w14:paraId="37FA9A3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0.997 </w:t>
            </w:r>
          </w:p>
        </w:tc>
      </w:tr>
      <w:tr w:rsidR="00E519CF" w:rsidRPr="00A8432E" w14:paraId="09C03BAD" w14:textId="77777777" w:rsidTr="005903CD">
        <w:trPr>
          <w:jc w:val="center"/>
        </w:trPr>
        <w:tc>
          <w:tcPr>
            <w:tcW w:w="0" w:type="auto"/>
            <w:shd w:val="clear" w:color="auto" w:fill="auto"/>
            <w:vAlign w:val="center"/>
          </w:tcPr>
          <w:p w14:paraId="155DC8B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Kuo et al., 2015 [33]</w:t>
            </w:r>
          </w:p>
        </w:tc>
        <w:tc>
          <w:tcPr>
            <w:tcW w:w="0" w:type="auto"/>
            <w:shd w:val="clear" w:color="auto" w:fill="auto"/>
            <w:vAlign w:val="center"/>
          </w:tcPr>
          <w:p w14:paraId="49E9D1C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NAALADL2</w:t>
            </w:r>
          </w:p>
        </w:tc>
        <w:tc>
          <w:tcPr>
            <w:tcW w:w="0" w:type="auto"/>
            <w:vAlign w:val="center"/>
          </w:tcPr>
          <w:p w14:paraId="2A2162B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rs3914502</w:t>
            </w:r>
          </w:p>
        </w:tc>
        <w:tc>
          <w:tcPr>
            <w:tcW w:w="0" w:type="auto"/>
            <w:shd w:val="clear" w:color="auto" w:fill="auto"/>
            <w:vAlign w:val="center"/>
          </w:tcPr>
          <w:p w14:paraId="5DD59CE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(risk allele)</w:t>
            </w:r>
          </w:p>
        </w:tc>
        <w:tc>
          <w:tcPr>
            <w:tcW w:w="0" w:type="auto"/>
            <w:shd w:val="clear" w:color="auto" w:fill="auto"/>
            <w:vAlign w:val="center"/>
          </w:tcPr>
          <w:p w14:paraId="66F195F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1.4 (1.20–1.60)</w:t>
            </w:r>
          </w:p>
        </w:tc>
        <w:tc>
          <w:tcPr>
            <w:tcW w:w="0" w:type="auto"/>
            <w:shd w:val="clear" w:color="auto" w:fill="auto"/>
            <w:vAlign w:val="center"/>
          </w:tcPr>
          <w:p w14:paraId="5D12560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4.00 × 10</w:t>
            </w:r>
            <w:r w:rsidRPr="00A8432E">
              <w:rPr>
                <w:rFonts w:ascii="Palatino Linotype" w:eastAsia="Malgun Gothic" w:hAnsi="Palatino Linotype"/>
                <w:color w:val="auto"/>
                <w:sz w:val="16"/>
                <w:szCs w:val="16"/>
                <w:vertAlign w:val="superscript"/>
                <w:lang w:eastAsia="ko-KR"/>
              </w:rPr>
              <w:t>−6</w:t>
            </w:r>
          </w:p>
        </w:tc>
        <w:tc>
          <w:tcPr>
            <w:tcW w:w="0" w:type="auto"/>
            <w:shd w:val="clear" w:color="auto" w:fill="auto"/>
            <w:vAlign w:val="center"/>
          </w:tcPr>
          <w:p w14:paraId="237C3B9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0.012 </w:t>
            </w:r>
          </w:p>
        </w:tc>
        <w:tc>
          <w:tcPr>
            <w:tcW w:w="0" w:type="auto"/>
            <w:shd w:val="clear" w:color="auto" w:fill="auto"/>
            <w:vAlign w:val="center"/>
          </w:tcPr>
          <w:p w14:paraId="7005F36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0.844 </w:t>
            </w:r>
          </w:p>
        </w:tc>
        <w:tc>
          <w:tcPr>
            <w:tcW w:w="0" w:type="auto"/>
            <w:shd w:val="clear" w:color="auto" w:fill="auto"/>
            <w:vAlign w:val="center"/>
          </w:tcPr>
          <w:p w14:paraId="2F57AC6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kern w:val="2"/>
                <w:sz w:val="16"/>
                <w:szCs w:val="16"/>
                <w:lang w:eastAsia="ko-KR"/>
              </w:rPr>
              <w:t xml:space="preserve">0.062 </w:t>
            </w:r>
          </w:p>
        </w:tc>
        <w:tc>
          <w:tcPr>
            <w:tcW w:w="0" w:type="auto"/>
            <w:shd w:val="clear" w:color="auto" w:fill="auto"/>
            <w:vAlign w:val="center"/>
          </w:tcPr>
          <w:p w14:paraId="517ED51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0.985 </w:t>
            </w:r>
          </w:p>
        </w:tc>
        <w:tc>
          <w:tcPr>
            <w:tcW w:w="0" w:type="auto"/>
            <w:shd w:val="clear" w:color="auto" w:fill="auto"/>
            <w:vAlign w:val="center"/>
          </w:tcPr>
          <w:p w14:paraId="09C1F17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0.001 </w:t>
            </w:r>
          </w:p>
        </w:tc>
        <w:tc>
          <w:tcPr>
            <w:tcW w:w="0" w:type="auto"/>
            <w:shd w:val="clear" w:color="auto" w:fill="auto"/>
            <w:vAlign w:val="center"/>
          </w:tcPr>
          <w:p w14:paraId="7058D30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0.482 </w:t>
            </w:r>
          </w:p>
        </w:tc>
        <w:tc>
          <w:tcPr>
            <w:tcW w:w="0" w:type="auto"/>
            <w:tcBorders>
              <w:left w:val="nil"/>
            </w:tcBorders>
            <w:shd w:val="clear" w:color="auto" w:fill="auto"/>
            <w:vAlign w:val="center"/>
          </w:tcPr>
          <w:p w14:paraId="1AA4458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0.051 </w:t>
            </w:r>
          </w:p>
        </w:tc>
        <w:tc>
          <w:tcPr>
            <w:tcW w:w="0" w:type="auto"/>
            <w:shd w:val="clear" w:color="auto" w:fill="auto"/>
            <w:vAlign w:val="center"/>
          </w:tcPr>
          <w:p w14:paraId="2B0C164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0.982 </w:t>
            </w:r>
          </w:p>
        </w:tc>
      </w:tr>
      <w:tr w:rsidR="00E519CF" w:rsidRPr="00A8432E" w14:paraId="6922BA51" w14:textId="77777777" w:rsidTr="005903CD">
        <w:trPr>
          <w:jc w:val="center"/>
        </w:trPr>
        <w:tc>
          <w:tcPr>
            <w:tcW w:w="0" w:type="auto"/>
            <w:shd w:val="clear" w:color="auto" w:fill="auto"/>
            <w:vAlign w:val="center"/>
          </w:tcPr>
          <w:p w14:paraId="2EBE1C1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Kuo et al., 2015 [33]</w:t>
            </w:r>
          </w:p>
        </w:tc>
        <w:tc>
          <w:tcPr>
            <w:tcW w:w="0" w:type="auto"/>
            <w:shd w:val="clear" w:color="auto" w:fill="auto"/>
            <w:vAlign w:val="center"/>
          </w:tcPr>
          <w:p w14:paraId="4E475ED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OR2M4</w:t>
            </w:r>
          </w:p>
        </w:tc>
        <w:tc>
          <w:tcPr>
            <w:tcW w:w="0" w:type="auto"/>
            <w:vAlign w:val="center"/>
          </w:tcPr>
          <w:p w14:paraId="230E2D7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rs10888329</w:t>
            </w:r>
          </w:p>
        </w:tc>
        <w:tc>
          <w:tcPr>
            <w:tcW w:w="0" w:type="auto"/>
            <w:shd w:val="clear" w:color="auto" w:fill="auto"/>
            <w:vAlign w:val="center"/>
          </w:tcPr>
          <w:p w14:paraId="71F2A2B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0" w:type="auto"/>
            <w:shd w:val="clear" w:color="auto" w:fill="auto"/>
            <w:vAlign w:val="center"/>
          </w:tcPr>
          <w:p w14:paraId="04583B3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1.82 (1.39–2.33)</w:t>
            </w:r>
          </w:p>
        </w:tc>
        <w:tc>
          <w:tcPr>
            <w:tcW w:w="0" w:type="auto"/>
            <w:shd w:val="clear" w:color="auto" w:fill="auto"/>
            <w:vAlign w:val="center"/>
          </w:tcPr>
          <w:p w14:paraId="47E3870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8.00 × 10</w:t>
            </w:r>
            <w:r w:rsidRPr="00A8432E">
              <w:rPr>
                <w:rFonts w:ascii="Palatino Linotype" w:eastAsia="Malgun Gothic" w:hAnsi="Palatino Linotype"/>
                <w:color w:val="auto"/>
                <w:sz w:val="16"/>
                <w:szCs w:val="16"/>
                <w:vertAlign w:val="superscript"/>
                <w:lang w:eastAsia="ko-KR"/>
              </w:rPr>
              <w:t>−6</w:t>
            </w:r>
          </w:p>
        </w:tc>
        <w:tc>
          <w:tcPr>
            <w:tcW w:w="0" w:type="auto"/>
            <w:shd w:val="clear" w:color="auto" w:fill="auto"/>
            <w:vAlign w:val="center"/>
          </w:tcPr>
          <w:p w14:paraId="7EBF717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0.000 </w:t>
            </w:r>
          </w:p>
        </w:tc>
        <w:tc>
          <w:tcPr>
            <w:tcW w:w="0" w:type="auto"/>
            <w:shd w:val="clear" w:color="auto" w:fill="auto"/>
            <w:vAlign w:val="center"/>
          </w:tcPr>
          <w:p w14:paraId="11714B0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0.062 </w:t>
            </w:r>
          </w:p>
        </w:tc>
        <w:tc>
          <w:tcPr>
            <w:tcW w:w="0" w:type="auto"/>
            <w:shd w:val="clear" w:color="auto" w:fill="auto"/>
            <w:vAlign w:val="center"/>
          </w:tcPr>
          <w:p w14:paraId="4258598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0.809 </w:t>
            </w:r>
          </w:p>
        </w:tc>
        <w:tc>
          <w:tcPr>
            <w:tcW w:w="0" w:type="auto"/>
            <w:shd w:val="clear" w:color="auto" w:fill="auto"/>
            <w:vAlign w:val="center"/>
          </w:tcPr>
          <w:p w14:paraId="526F984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1.000 </w:t>
            </w:r>
          </w:p>
        </w:tc>
        <w:tc>
          <w:tcPr>
            <w:tcW w:w="0" w:type="auto"/>
            <w:shd w:val="clear" w:color="auto" w:fill="auto"/>
            <w:vAlign w:val="center"/>
          </w:tcPr>
          <w:p w14:paraId="1E3124B9"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0.031 </w:t>
            </w:r>
          </w:p>
        </w:tc>
        <w:tc>
          <w:tcPr>
            <w:tcW w:w="0" w:type="auto"/>
            <w:shd w:val="clear" w:color="auto" w:fill="auto"/>
            <w:vAlign w:val="center"/>
          </w:tcPr>
          <w:p w14:paraId="5E5A93A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0.970 </w:t>
            </w:r>
          </w:p>
        </w:tc>
        <w:tc>
          <w:tcPr>
            <w:tcW w:w="0" w:type="auto"/>
            <w:tcBorders>
              <w:left w:val="nil"/>
            </w:tcBorders>
            <w:shd w:val="clear" w:color="auto" w:fill="auto"/>
            <w:vAlign w:val="center"/>
          </w:tcPr>
          <w:p w14:paraId="53DECA8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0.338 </w:t>
            </w:r>
          </w:p>
        </w:tc>
        <w:tc>
          <w:tcPr>
            <w:tcW w:w="0" w:type="auto"/>
            <w:shd w:val="clear" w:color="auto" w:fill="auto"/>
            <w:vAlign w:val="center"/>
          </w:tcPr>
          <w:p w14:paraId="250C6F9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0.998 </w:t>
            </w:r>
          </w:p>
        </w:tc>
      </w:tr>
      <w:tr w:rsidR="00E519CF" w:rsidRPr="00A8432E" w14:paraId="79BCC253" w14:textId="77777777" w:rsidTr="005903CD">
        <w:trPr>
          <w:jc w:val="center"/>
        </w:trPr>
        <w:tc>
          <w:tcPr>
            <w:tcW w:w="0" w:type="auto"/>
            <w:tcBorders>
              <w:bottom w:val="single" w:sz="4" w:space="0" w:color="auto"/>
            </w:tcBorders>
            <w:shd w:val="clear" w:color="auto" w:fill="auto"/>
            <w:vAlign w:val="center"/>
          </w:tcPr>
          <w:p w14:paraId="74529EE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Kuo et al., 2015 [33]</w:t>
            </w:r>
          </w:p>
        </w:tc>
        <w:tc>
          <w:tcPr>
            <w:tcW w:w="0" w:type="auto"/>
            <w:tcBorders>
              <w:bottom w:val="single" w:sz="4" w:space="0" w:color="auto"/>
            </w:tcBorders>
            <w:shd w:val="clear" w:color="auto" w:fill="auto"/>
            <w:vAlign w:val="center"/>
          </w:tcPr>
          <w:p w14:paraId="20A7BA5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SGSM2</w:t>
            </w:r>
          </w:p>
        </w:tc>
        <w:tc>
          <w:tcPr>
            <w:tcW w:w="0" w:type="auto"/>
            <w:tcBorders>
              <w:bottom w:val="single" w:sz="4" w:space="0" w:color="auto"/>
            </w:tcBorders>
            <w:vAlign w:val="center"/>
          </w:tcPr>
          <w:p w14:paraId="5DA4B07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rs2447097</w:t>
            </w:r>
          </w:p>
        </w:tc>
        <w:tc>
          <w:tcPr>
            <w:tcW w:w="0" w:type="auto"/>
            <w:tcBorders>
              <w:bottom w:val="single" w:sz="4" w:space="0" w:color="auto"/>
            </w:tcBorders>
            <w:shd w:val="clear" w:color="auto" w:fill="auto"/>
            <w:vAlign w:val="center"/>
          </w:tcPr>
          <w:p w14:paraId="1213822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 (risk allele)</w:t>
            </w:r>
          </w:p>
        </w:tc>
        <w:tc>
          <w:tcPr>
            <w:tcW w:w="0" w:type="auto"/>
            <w:tcBorders>
              <w:bottom w:val="single" w:sz="4" w:space="0" w:color="auto"/>
            </w:tcBorders>
            <w:shd w:val="clear" w:color="auto" w:fill="auto"/>
            <w:vAlign w:val="center"/>
          </w:tcPr>
          <w:p w14:paraId="1175DF3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1.53 (1.27–1.85)</w:t>
            </w:r>
          </w:p>
        </w:tc>
        <w:tc>
          <w:tcPr>
            <w:tcW w:w="0" w:type="auto"/>
            <w:tcBorders>
              <w:bottom w:val="single" w:sz="4" w:space="0" w:color="auto"/>
            </w:tcBorders>
            <w:shd w:val="clear" w:color="auto" w:fill="auto"/>
            <w:vAlign w:val="center"/>
          </w:tcPr>
          <w:p w14:paraId="7201769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9.00 × 10</w:t>
            </w:r>
            <w:r w:rsidRPr="00A8432E">
              <w:rPr>
                <w:rFonts w:ascii="Palatino Linotype" w:eastAsia="Malgun Gothic" w:hAnsi="Palatino Linotype"/>
                <w:color w:val="auto"/>
                <w:sz w:val="16"/>
                <w:szCs w:val="16"/>
                <w:vertAlign w:val="superscript"/>
                <w:lang w:eastAsia="ko-KR"/>
              </w:rPr>
              <w:t>−6</w:t>
            </w:r>
          </w:p>
        </w:tc>
        <w:tc>
          <w:tcPr>
            <w:tcW w:w="0" w:type="auto"/>
            <w:tcBorders>
              <w:bottom w:val="single" w:sz="4" w:space="0" w:color="auto"/>
            </w:tcBorders>
            <w:shd w:val="clear" w:color="auto" w:fill="auto"/>
            <w:vAlign w:val="center"/>
          </w:tcPr>
          <w:p w14:paraId="3D2FFD8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0.006 </w:t>
            </w:r>
          </w:p>
        </w:tc>
        <w:tc>
          <w:tcPr>
            <w:tcW w:w="0" w:type="auto"/>
            <w:tcBorders>
              <w:bottom w:val="single" w:sz="4" w:space="0" w:color="auto"/>
            </w:tcBorders>
            <w:shd w:val="clear" w:color="auto" w:fill="auto"/>
            <w:vAlign w:val="center"/>
          </w:tcPr>
          <w:p w14:paraId="751E59E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0.419 </w:t>
            </w:r>
          </w:p>
        </w:tc>
        <w:tc>
          <w:tcPr>
            <w:tcW w:w="0" w:type="auto"/>
            <w:tcBorders>
              <w:bottom w:val="single" w:sz="4" w:space="0" w:color="auto"/>
            </w:tcBorders>
            <w:shd w:val="clear" w:color="auto" w:fill="auto"/>
            <w:vAlign w:val="center"/>
          </w:tcPr>
          <w:p w14:paraId="286B79F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0.652 </w:t>
            </w:r>
          </w:p>
        </w:tc>
        <w:tc>
          <w:tcPr>
            <w:tcW w:w="0" w:type="auto"/>
            <w:tcBorders>
              <w:bottom w:val="single" w:sz="4" w:space="0" w:color="auto"/>
            </w:tcBorders>
            <w:shd w:val="clear" w:color="auto" w:fill="auto"/>
            <w:vAlign w:val="center"/>
          </w:tcPr>
          <w:p w14:paraId="3E32AF3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0.999 </w:t>
            </w:r>
          </w:p>
        </w:tc>
        <w:tc>
          <w:tcPr>
            <w:tcW w:w="0" w:type="auto"/>
            <w:tcBorders>
              <w:bottom w:val="single" w:sz="4" w:space="0" w:color="auto"/>
            </w:tcBorders>
            <w:shd w:val="clear" w:color="auto" w:fill="auto"/>
            <w:vAlign w:val="center"/>
          </w:tcPr>
          <w:p w14:paraId="397839C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0.026 </w:t>
            </w:r>
          </w:p>
        </w:tc>
        <w:tc>
          <w:tcPr>
            <w:tcW w:w="0" w:type="auto"/>
            <w:tcBorders>
              <w:bottom w:val="single" w:sz="4" w:space="0" w:color="auto"/>
            </w:tcBorders>
            <w:shd w:val="clear" w:color="auto" w:fill="auto"/>
            <w:vAlign w:val="center"/>
          </w:tcPr>
          <w:p w14:paraId="544C6F1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0.965 </w:t>
            </w:r>
          </w:p>
        </w:tc>
        <w:tc>
          <w:tcPr>
            <w:tcW w:w="0" w:type="auto"/>
            <w:tcBorders>
              <w:left w:val="nil"/>
              <w:bottom w:val="single" w:sz="4" w:space="0" w:color="auto"/>
            </w:tcBorders>
            <w:shd w:val="clear" w:color="auto" w:fill="auto"/>
            <w:vAlign w:val="center"/>
          </w:tcPr>
          <w:p w14:paraId="134F88C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0.467 </w:t>
            </w:r>
          </w:p>
        </w:tc>
        <w:tc>
          <w:tcPr>
            <w:tcW w:w="0" w:type="auto"/>
            <w:tcBorders>
              <w:bottom w:val="single" w:sz="4" w:space="0" w:color="auto"/>
            </w:tcBorders>
            <w:shd w:val="clear" w:color="auto" w:fill="auto"/>
            <w:vAlign w:val="center"/>
          </w:tcPr>
          <w:p w14:paraId="6D3DDFB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0.999 </w:t>
            </w:r>
          </w:p>
        </w:tc>
      </w:tr>
      <w:tr w:rsidR="00E519CF" w:rsidRPr="00A8432E" w14:paraId="5CB8A0A6" w14:textId="77777777" w:rsidTr="005903CD">
        <w:trPr>
          <w:jc w:val="center"/>
        </w:trPr>
        <w:tc>
          <w:tcPr>
            <w:tcW w:w="0" w:type="auto"/>
            <w:tcBorders>
              <w:top w:val="single" w:sz="4" w:space="0" w:color="auto"/>
              <w:bottom w:val="single" w:sz="4" w:space="0" w:color="auto"/>
            </w:tcBorders>
            <w:shd w:val="clear" w:color="auto" w:fill="auto"/>
            <w:vAlign w:val="center"/>
          </w:tcPr>
          <w:p w14:paraId="5977EFC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Ma et al., 2009 [32]</w:t>
            </w:r>
          </w:p>
        </w:tc>
        <w:tc>
          <w:tcPr>
            <w:tcW w:w="0" w:type="auto"/>
            <w:tcBorders>
              <w:top w:val="single" w:sz="4" w:space="0" w:color="auto"/>
              <w:bottom w:val="single" w:sz="4" w:space="0" w:color="auto"/>
            </w:tcBorders>
            <w:shd w:val="clear" w:color="auto" w:fill="auto"/>
            <w:vAlign w:val="center"/>
          </w:tcPr>
          <w:p w14:paraId="69356D7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Intergenic (RNU6-374P - MSNP1)</w:t>
            </w:r>
          </w:p>
        </w:tc>
        <w:tc>
          <w:tcPr>
            <w:tcW w:w="0" w:type="auto"/>
            <w:tcBorders>
              <w:top w:val="single" w:sz="4" w:space="0" w:color="auto"/>
              <w:bottom w:val="single" w:sz="4" w:space="0" w:color="auto"/>
            </w:tcBorders>
            <w:vAlign w:val="center"/>
          </w:tcPr>
          <w:p w14:paraId="41B6655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rs10038113</w:t>
            </w:r>
          </w:p>
        </w:tc>
        <w:tc>
          <w:tcPr>
            <w:tcW w:w="0" w:type="auto"/>
            <w:tcBorders>
              <w:top w:val="single" w:sz="4" w:space="0" w:color="auto"/>
              <w:bottom w:val="single" w:sz="4" w:space="0" w:color="auto"/>
            </w:tcBorders>
            <w:shd w:val="clear" w:color="auto" w:fill="auto"/>
            <w:vAlign w:val="center"/>
          </w:tcPr>
          <w:p w14:paraId="0D59DFD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T (risk allele)</w:t>
            </w:r>
          </w:p>
        </w:tc>
        <w:tc>
          <w:tcPr>
            <w:tcW w:w="0" w:type="auto"/>
            <w:tcBorders>
              <w:top w:val="single" w:sz="4" w:space="0" w:color="auto"/>
              <w:bottom w:val="single" w:sz="4" w:space="0" w:color="auto"/>
            </w:tcBorders>
            <w:shd w:val="clear" w:color="auto" w:fill="auto"/>
            <w:vAlign w:val="center"/>
          </w:tcPr>
          <w:p w14:paraId="4BEE22C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1.33 (1.11–1.43]</w:t>
            </w:r>
          </w:p>
        </w:tc>
        <w:tc>
          <w:tcPr>
            <w:tcW w:w="0" w:type="auto"/>
            <w:tcBorders>
              <w:top w:val="single" w:sz="4" w:space="0" w:color="auto"/>
              <w:bottom w:val="single" w:sz="4" w:space="0" w:color="auto"/>
            </w:tcBorders>
            <w:shd w:val="clear" w:color="auto" w:fill="auto"/>
            <w:vAlign w:val="center"/>
          </w:tcPr>
          <w:p w14:paraId="09B867E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3.00 × 10</w:t>
            </w:r>
            <w:r w:rsidRPr="00A8432E">
              <w:rPr>
                <w:rFonts w:ascii="Palatino Linotype" w:eastAsia="Malgun Gothic" w:hAnsi="Palatino Linotype"/>
                <w:color w:val="auto"/>
                <w:sz w:val="16"/>
                <w:szCs w:val="16"/>
                <w:vertAlign w:val="superscript"/>
                <w:lang w:eastAsia="ko-KR"/>
              </w:rPr>
              <w:t>−6</w:t>
            </w:r>
          </w:p>
        </w:tc>
        <w:tc>
          <w:tcPr>
            <w:tcW w:w="0" w:type="auto"/>
            <w:tcBorders>
              <w:top w:val="single" w:sz="4" w:space="0" w:color="auto"/>
              <w:bottom w:val="single" w:sz="4" w:space="0" w:color="auto"/>
            </w:tcBorders>
            <w:shd w:val="clear" w:color="auto" w:fill="auto"/>
            <w:vAlign w:val="center"/>
          </w:tcPr>
          <w:p w14:paraId="0276292A"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kern w:val="2"/>
                <w:sz w:val="16"/>
                <w:szCs w:val="16"/>
                <w:lang w:eastAsia="ko-KR"/>
              </w:rPr>
            </w:pPr>
            <w:r w:rsidRPr="00A8432E">
              <w:rPr>
                <w:rFonts w:ascii="Palatino Linotype" w:eastAsia="Malgun Gothic" w:hAnsi="Palatino Linotype"/>
                <w:kern w:val="2"/>
                <w:sz w:val="16"/>
                <w:szCs w:val="16"/>
                <w:lang w:eastAsia="ko-KR"/>
              </w:rPr>
              <w:t xml:space="preserve">0.003 </w:t>
            </w:r>
          </w:p>
        </w:tc>
        <w:tc>
          <w:tcPr>
            <w:tcW w:w="0" w:type="auto"/>
            <w:tcBorders>
              <w:top w:val="single" w:sz="4" w:space="0" w:color="auto"/>
              <w:bottom w:val="single" w:sz="4" w:space="0" w:color="auto"/>
            </w:tcBorders>
            <w:shd w:val="clear" w:color="auto" w:fill="auto"/>
            <w:vAlign w:val="center"/>
          </w:tcPr>
          <w:p w14:paraId="0A15DE7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kern w:val="2"/>
                <w:sz w:val="16"/>
                <w:szCs w:val="16"/>
                <w:lang w:eastAsia="ko-KR"/>
              </w:rPr>
            </w:pPr>
            <w:r w:rsidRPr="00A8432E">
              <w:rPr>
                <w:rFonts w:ascii="Palatino Linotype" w:eastAsia="Malgun Gothic" w:hAnsi="Palatino Linotype"/>
                <w:kern w:val="2"/>
                <w:sz w:val="16"/>
                <w:szCs w:val="16"/>
                <w:lang w:eastAsia="ko-KR"/>
              </w:rPr>
              <w:t xml:space="preserve">0.999 </w:t>
            </w:r>
          </w:p>
        </w:tc>
        <w:tc>
          <w:tcPr>
            <w:tcW w:w="0" w:type="auto"/>
            <w:tcBorders>
              <w:top w:val="single" w:sz="4" w:space="0" w:color="auto"/>
              <w:bottom w:val="single" w:sz="4" w:space="0" w:color="auto"/>
            </w:tcBorders>
            <w:shd w:val="clear" w:color="auto" w:fill="auto"/>
            <w:vAlign w:val="center"/>
          </w:tcPr>
          <w:p w14:paraId="04053E07"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kern w:val="2"/>
                <w:sz w:val="16"/>
                <w:szCs w:val="16"/>
                <w:lang w:eastAsia="ko-KR"/>
              </w:rPr>
              <w:t xml:space="preserve">0.000 </w:t>
            </w:r>
          </w:p>
        </w:tc>
        <w:tc>
          <w:tcPr>
            <w:tcW w:w="0" w:type="auto"/>
            <w:tcBorders>
              <w:top w:val="single" w:sz="4" w:space="0" w:color="auto"/>
              <w:bottom w:val="single" w:sz="4" w:space="0" w:color="auto"/>
            </w:tcBorders>
            <w:shd w:val="clear" w:color="auto" w:fill="auto"/>
            <w:vAlign w:val="center"/>
          </w:tcPr>
          <w:p w14:paraId="58294A21"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kern w:val="2"/>
                <w:sz w:val="16"/>
                <w:szCs w:val="16"/>
                <w:lang w:eastAsia="ko-KR"/>
              </w:rPr>
              <w:t xml:space="preserve">0.000 </w:t>
            </w:r>
          </w:p>
        </w:tc>
        <w:tc>
          <w:tcPr>
            <w:tcW w:w="0" w:type="auto"/>
            <w:tcBorders>
              <w:top w:val="single" w:sz="4" w:space="0" w:color="auto"/>
              <w:bottom w:val="single" w:sz="4" w:space="0" w:color="auto"/>
            </w:tcBorders>
            <w:shd w:val="clear" w:color="auto" w:fill="auto"/>
            <w:vAlign w:val="center"/>
          </w:tcPr>
          <w:p w14:paraId="430DBC64"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0.000 </w:t>
            </w:r>
          </w:p>
        </w:tc>
        <w:tc>
          <w:tcPr>
            <w:tcW w:w="0" w:type="auto"/>
            <w:tcBorders>
              <w:top w:val="single" w:sz="4" w:space="0" w:color="auto"/>
              <w:bottom w:val="single" w:sz="4" w:space="0" w:color="auto"/>
            </w:tcBorders>
            <w:shd w:val="clear" w:color="auto" w:fill="auto"/>
            <w:vAlign w:val="center"/>
          </w:tcPr>
          <w:p w14:paraId="01012A9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kern w:val="2"/>
                <w:sz w:val="16"/>
                <w:szCs w:val="16"/>
                <w:lang w:eastAsia="ko-KR"/>
              </w:rPr>
              <w:t xml:space="preserve">0.000 </w:t>
            </w:r>
          </w:p>
        </w:tc>
        <w:tc>
          <w:tcPr>
            <w:tcW w:w="0" w:type="auto"/>
            <w:tcBorders>
              <w:top w:val="single" w:sz="4" w:space="0" w:color="auto"/>
              <w:left w:val="nil"/>
              <w:bottom w:val="single" w:sz="4" w:space="0" w:color="auto"/>
            </w:tcBorders>
            <w:shd w:val="clear" w:color="auto" w:fill="auto"/>
            <w:vAlign w:val="center"/>
          </w:tcPr>
          <w:p w14:paraId="24CA8EC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0.000 </w:t>
            </w:r>
          </w:p>
        </w:tc>
        <w:tc>
          <w:tcPr>
            <w:tcW w:w="0" w:type="auto"/>
            <w:tcBorders>
              <w:top w:val="single" w:sz="4" w:space="0" w:color="auto"/>
              <w:bottom w:val="single" w:sz="4" w:space="0" w:color="auto"/>
            </w:tcBorders>
            <w:shd w:val="clear" w:color="auto" w:fill="auto"/>
            <w:vAlign w:val="center"/>
          </w:tcPr>
          <w:p w14:paraId="09D57365"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b/>
                <w:bCs/>
                <w:kern w:val="2"/>
                <w:sz w:val="16"/>
                <w:szCs w:val="16"/>
                <w:lang w:eastAsia="ko-KR"/>
              </w:rPr>
              <w:t xml:space="preserve">0.000 </w:t>
            </w:r>
          </w:p>
        </w:tc>
      </w:tr>
      <w:tr w:rsidR="00E519CF" w:rsidRPr="00A8432E" w14:paraId="10AFEE98" w14:textId="77777777" w:rsidTr="005903CD">
        <w:trPr>
          <w:jc w:val="center"/>
        </w:trPr>
        <w:tc>
          <w:tcPr>
            <w:tcW w:w="0" w:type="auto"/>
            <w:gridSpan w:val="14"/>
            <w:tcBorders>
              <w:top w:val="single" w:sz="4" w:space="0" w:color="auto"/>
              <w:bottom w:val="single" w:sz="4" w:space="0" w:color="auto"/>
            </w:tcBorders>
            <w:shd w:val="clear" w:color="auto" w:fill="D9D9D9"/>
            <w:vAlign w:val="center"/>
          </w:tcPr>
          <w:p w14:paraId="31F7F648" w14:textId="483BEC0D"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i/>
                <w:color w:val="auto"/>
                <w:kern w:val="2"/>
                <w:sz w:val="16"/>
                <w:szCs w:val="16"/>
                <w:lang w:eastAsia="ko-KR"/>
              </w:rPr>
            </w:pPr>
            <w:r w:rsidRPr="00A8432E">
              <w:rPr>
                <w:rFonts w:ascii="Palatino Linotype" w:eastAsia="Malgun Gothic" w:hAnsi="Palatino Linotype"/>
                <w:i/>
                <w:color w:val="auto"/>
                <w:kern w:val="2"/>
                <w:sz w:val="16"/>
                <w:szCs w:val="16"/>
                <w:lang w:eastAsia="ko-KR"/>
              </w:rPr>
              <w:t>Gene variants with statistically borderline significance (5×10</w:t>
            </w:r>
            <w:r w:rsidRPr="00A8432E">
              <w:rPr>
                <w:rFonts w:ascii="Palatino Linotype" w:eastAsia="Malgun Gothic" w:hAnsi="Palatino Linotype"/>
                <w:i/>
                <w:color w:val="auto"/>
                <w:kern w:val="2"/>
                <w:sz w:val="16"/>
                <w:szCs w:val="16"/>
                <w:vertAlign w:val="superscript"/>
                <w:lang w:eastAsia="ko-KR"/>
              </w:rPr>
              <w:t>-8</w:t>
            </w:r>
            <w:r w:rsidRPr="00A8432E">
              <w:rPr>
                <w:rFonts w:ascii="Palatino Linotype" w:eastAsia="Malgun Gothic" w:hAnsi="Palatino Linotype"/>
                <w:i/>
                <w:color w:val="auto"/>
                <w:kern w:val="2"/>
                <w:sz w:val="16"/>
                <w:szCs w:val="16"/>
                <w:lang w:eastAsia="ko-KR"/>
              </w:rPr>
              <w:t>≤</w:t>
            </w:r>
            <w:r w:rsidR="005903CD" w:rsidRPr="00A8432E">
              <w:rPr>
                <w:rFonts w:ascii="Palatino Linotype" w:eastAsia="Malgun Gothic" w:hAnsi="Palatino Linotype"/>
                <w:i/>
                <w:color w:val="auto"/>
                <w:kern w:val="2"/>
                <w:sz w:val="16"/>
                <w:szCs w:val="16"/>
                <w:lang w:eastAsia="ko-KR"/>
              </w:rPr>
              <w:t>p</w:t>
            </w:r>
            <w:r w:rsidRPr="00A8432E">
              <w:rPr>
                <w:rFonts w:ascii="Palatino Linotype" w:eastAsia="Malgun Gothic" w:hAnsi="Palatino Linotype"/>
                <w:i/>
                <w:color w:val="auto"/>
                <w:kern w:val="2"/>
                <w:sz w:val="16"/>
                <w:szCs w:val="16"/>
                <w:lang w:eastAsia="ko-KR"/>
              </w:rPr>
              <w:t>-value&lt;0.05), FPRP&gt;0.2 or BFDP&gt;0.8 from GWAS catalog</w:t>
            </w:r>
          </w:p>
        </w:tc>
      </w:tr>
      <w:tr w:rsidR="00E519CF" w:rsidRPr="00A8432E" w14:paraId="4AB033B3" w14:textId="77777777" w:rsidTr="005903CD">
        <w:trPr>
          <w:jc w:val="center"/>
        </w:trPr>
        <w:tc>
          <w:tcPr>
            <w:tcW w:w="0" w:type="auto"/>
            <w:tcBorders>
              <w:top w:val="single" w:sz="4" w:space="0" w:color="auto"/>
              <w:bottom w:val="single" w:sz="4" w:space="0" w:color="auto"/>
            </w:tcBorders>
            <w:shd w:val="clear" w:color="auto" w:fill="auto"/>
            <w:vAlign w:val="center"/>
          </w:tcPr>
          <w:p w14:paraId="4860E6C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Chaste et al., 2014 [35]</w:t>
            </w:r>
          </w:p>
        </w:tc>
        <w:tc>
          <w:tcPr>
            <w:tcW w:w="0" w:type="auto"/>
            <w:tcBorders>
              <w:top w:val="single" w:sz="4" w:space="0" w:color="auto"/>
              <w:bottom w:val="single" w:sz="4" w:space="0" w:color="auto"/>
            </w:tcBorders>
            <w:shd w:val="clear" w:color="auto" w:fill="auto"/>
            <w:vAlign w:val="center"/>
          </w:tcPr>
          <w:p w14:paraId="48833F6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AL163541.1</w:t>
            </w:r>
          </w:p>
        </w:tc>
        <w:tc>
          <w:tcPr>
            <w:tcW w:w="0" w:type="auto"/>
            <w:tcBorders>
              <w:top w:val="single" w:sz="4" w:space="0" w:color="auto"/>
              <w:bottom w:val="single" w:sz="4" w:space="0" w:color="auto"/>
            </w:tcBorders>
            <w:vAlign w:val="center"/>
          </w:tcPr>
          <w:p w14:paraId="6E24591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rs4773054</w:t>
            </w:r>
          </w:p>
        </w:tc>
        <w:tc>
          <w:tcPr>
            <w:tcW w:w="0" w:type="auto"/>
            <w:tcBorders>
              <w:top w:val="single" w:sz="4" w:space="0" w:color="auto"/>
              <w:bottom w:val="single" w:sz="4" w:space="0" w:color="auto"/>
            </w:tcBorders>
            <w:shd w:val="clear" w:color="auto" w:fill="auto"/>
            <w:vAlign w:val="center"/>
          </w:tcPr>
          <w:p w14:paraId="0379A45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NA</w:t>
            </w:r>
          </w:p>
        </w:tc>
        <w:tc>
          <w:tcPr>
            <w:tcW w:w="0" w:type="auto"/>
            <w:tcBorders>
              <w:top w:val="single" w:sz="4" w:space="0" w:color="auto"/>
              <w:bottom w:val="single" w:sz="4" w:space="0" w:color="auto"/>
            </w:tcBorders>
            <w:shd w:val="clear" w:color="auto" w:fill="auto"/>
            <w:vAlign w:val="center"/>
          </w:tcPr>
          <w:p w14:paraId="6CA1614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2.9 (1.91–4.39)</w:t>
            </w:r>
          </w:p>
        </w:tc>
        <w:tc>
          <w:tcPr>
            <w:tcW w:w="0" w:type="auto"/>
            <w:tcBorders>
              <w:top w:val="single" w:sz="4" w:space="0" w:color="auto"/>
              <w:bottom w:val="single" w:sz="4" w:space="0" w:color="auto"/>
            </w:tcBorders>
            <w:shd w:val="clear" w:color="auto" w:fill="auto"/>
            <w:vAlign w:val="center"/>
          </w:tcPr>
          <w:p w14:paraId="061F022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7.00 × 10</w:t>
            </w:r>
            <w:r w:rsidRPr="00A8432E">
              <w:rPr>
                <w:rFonts w:ascii="Palatino Linotype" w:eastAsia="Malgun Gothic" w:hAnsi="Palatino Linotype"/>
                <w:color w:val="auto"/>
                <w:sz w:val="16"/>
                <w:szCs w:val="16"/>
                <w:vertAlign w:val="superscript"/>
                <w:lang w:eastAsia="ko-KR"/>
              </w:rPr>
              <w:t>−8</w:t>
            </w:r>
          </w:p>
        </w:tc>
        <w:tc>
          <w:tcPr>
            <w:tcW w:w="0" w:type="auto"/>
            <w:tcBorders>
              <w:top w:val="single" w:sz="4" w:space="0" w:color="auto"/>
              <w:bottom w:val="single" w:sz="4" w:space="0" w:color="auto"/>
            </w:tcBorders>
            <w:shd w:val="clear" w:color="auto" w:fill="auto"/>
            <w:vAlign w:val="center"/>
          </w:tcPr>
          <w:p w14:paraId="6EA2156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0.000 </w:t>
            </w:r>
          </w:p>
        </w:tc>
        <w:tc>
          <w:tcPr>
            <w:tcW w:w="0" w:type="auto"/>
            <w:tcBorders>
              <w:top w:val="single" w:sz="4" w:space="0" w:color="auto"/>
              <w:bottom w:val="single" w:sz="4" w:space="0" w:color="auto"/>
            </w:tcBorders>
            <w:shd w:val="clear" w:color="auto" w:fill="auto"/>
            <w:vAlign w:val="center"/>
          </w:tcPr>
          <w:p w14:paraId="5B1B6FE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0.001 </w:t>
            </w:r>
          </w:p>
        </w:tc>
        <w:tc>
          <w:tcPr>
            <w:tcW w:w="0" w:type="auto"/>
            <w:tcBorders>
              <w:top w:val="single" w:sz="4" w:space="0" w:color="auto"/>
              <w:bottom w:val="single" w:sz="4" w:space="0" w:color="auto"/>
            </w:tcBorders>
            <w:shd w:val="clear" w:color="auto" w:fill="auto"/>
            <w:vAlign w:val="center"/>
          </w:tcPr>
          <w:p w14:paraId="46A0AAF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0.970 </w:t>
            </w:r>
          </w:p>
        </w:tc>
        <w:tc>
          <w:tcPr>
            <w:tcW w:w="0" w:type="auto"/>
            <w:tcBorders>
              <w:top w:val="single" w:sz="4" w:space="0" w:color="auto"/>
              <w:bottom w:val="single" w:sz="4" w:space="0" w:color="auto"/>
            </w:tcBorders>
            <w:shd w:val="clear" w:color="auto" w:fill="auto"/>
            <w:vAlign w:val="center"/>
          </w:tcPr>
          <w:p w14:paraId="1CCC7CFC"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1.000 </w:t>
            </w:r>
          </w:p>
        </w:tc>
        <w:tc>
          <w:tcPr>
            <w:tcW w:w="0" w:type="auto"/>
            <w:tcBorders>
              <w:top w:val="single" w:sz="4" w:space="0" w:color="auto"/>
              <w:bottom w:val="single" w:sz="4" w:space="0" w:color="auto"/>
            </w:tcBorders>
            <w:shd w:val="clear" w:color="auto" w:fill="auto"/>
            <w:vAlign w:val="center"/>
          </w:tcPr>
          <w:p w14:paraId="6BE3978D"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kern w:val="2"/>
                <w:sz w:val="16"/>
                <w:szCs w:val="16"/>
                <w:lang w:eastAsia="ko-KR"/>
              </w:rPr>
              <w:t xml:space="preserve">0.345 </w:t>
            </w:r>
          </w:p>
        </w:tc>
        <w:tc>
          <w:tcPr>
            <w:tcW w:w="0" w:type="auto"/>
            <w:tcBorders>
              <w:top w:val="single" w:sz="4" w:space="0" w:color="auto"/>
              <w:bottom w:val="single" w:sz="4" w:space="0" w:color="auto"/>
            </w:tcBorders>
            <w:shd w:val="clear" w:color="auto" w:fill="auto"/>
            <w:vAlign w:val="center"/>
          </w:tcPr>
          <w:p w14:paraId="1539EB6B"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0.998 </w:t>
            </w:r>
          </w:p>
        </w:tc>
        <w:tc>
          <w:tcPr>
            <w:tcW w:w="0" w:type="auto"/>
            <w:tcBorders>
              <w:top w:val="single" w:sz="4" w:space="0" w:color="auto"/>
              <w:left w:val="nil"/>
              <w:bottom w:val="single" w:sz="4" w:space="0" w:color="auto"/>
            </w:tcBorders>
            <w:shd w:val="clear" w:color="auto" w:fill="auto"/>
            <w:vAlign w:val="center"/>
          </w:tcPr>
          <w:p w14:paraId="6A0930A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b/>
                <w:bCs/>
                <w:kern w:val="2"/>
                <w:sz w:val="16"/>
                <w:szCs w:val="16"/>
                <w:lang w:eastAsia="ko-KR"/>
              </w:rPr>
              <w:t xml:space="preserve">0.741 </w:t>
            </w:r>
          </w:p>
        </w:tc>
        <w:tc>
          <w:tcPr>
            <w:tcW w:w="0" w:type="auto"/>
            <w:tcBorders>
              <w:top w:val="single" w:sz="4" w:space="0" w:color="auto"/>
              <w:bottom w:val="single" w:sz="4" w:space="0" w:color="auto"/>
            </w:tcBorders>
            <w:shd w:val="clear" w:color="auto" w:fill="auto"/>
            <w:vAlign w:val="center"/>
          </w:tcPr>
          <w:p w14:paraId="7D9B5246"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1.000 </w:t>
            </w:r>
          </w:p>
        </w:tc>
      </w:tr>
      <w:tr w:rsidR="00E519CF" w:rsidRPr="00A8432E" w14:paraId="7299A37A" w14:textId="77777777" w:rsidTr="005903CD">
        <w:trPr>
          <w:jc w:val="center"/>
        </w:trPr>
        <w:tc>
          <w:tcPr>
            <w:tcW w:w="0" w:type="auto"/>
            <w:tcBorders>
              <w:bottom w:val="single" w:sz="8" w:space="0" w:color="auto"/>
            </w:tcBorders>
            <w:shd w:val="clear" w:color="auto" w:fill="auto"/>
            <w:vAlign w:val="center"/>
          </w:tcPr>
          <w:p w14:paraId="64BC45F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Anney et al., 2017 [31]</w:t>
            </w:r>
          </w:p>
        </w:tc>
        <w:tc>
          <w:tcPr>
            <w:tcW w:w="0" w:type="auto"/>
            <w:tcBorders>
              <w:bottom w:val="single" w:sz="8" w:space="0" w:color="auto"/>
            </w:tcBorders>
            <w:shd w:val="clear" w:color="auto" w:fill="auto"/>
            <w:vAlign w:val="center"/>
          </w:tcPr>
          <w:p w14:paraId="25D63E0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HLA-A, AL671277.1</w:t>
            </w:r>
          </w:p>
        </w:tc>
        <w:tc>
          <w:tcPr>
            <w:tcW w:w="0" w:type="auto"/>
            <w:tcBorders>
              <w:bottom w:val="single" w:sz="8" w:space="0" w:color="auto"/>
            </w:tcBorders>
            <w:vAlign w:val="center"/>
          </w:tcPr>
          <w:p w14:paraId="271645B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rs115254791</w:t>
            </w:r>
          </w:p>
        </w:tc>
        <w:tc>
          <w:tcPr>
            <w:tcW w:w="0" w:type="auto"/>
            <w:tcBorders>
              <w:bottom w:val="single" w:sz="8" w:space="0" w:color="auto"/>
            </w:tcBorders>
            <w:shd w:val="clear" w:color="auto" w:fill="auto"/>
            <w:vAlign w:val="center"/>
          </w:tcPr>
          <w:p w14:paraId="1C7D800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G (risk allele)</w:t>
            </w:r>
          </w:p>
        </w:tc>
        <w:tc>
          <w:tcPr>
            <w:tcW w:w="0" w:type="auto"/>
            <w:tcBorders>
              <w:bottom w:val="single" w:sz="8" w:space="0" w:color="auto"/>
            </w:tcBorders>
            <w:shd w:val="clear" w:color="auto" w:fill="auto"/>
            <w:vAlign w:val="center"/>
          </w:tcPr>
          <w:p w14:paraId="15A4903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1.0869565 (1.05–1.14)</w:t>
            </w:r>
          </w:p>
        </w:tc>
        <w:tc>
          <w:tcPr>
            <w:tcW w:w="0" w:type="auto"/>
            <w:tcBorders>
              <w:bottom w:val="single" w:sz="8" w:space="0" w:color="auto"/>
            </w:tcBorders>
            <w:shd w:val="clear" w:color="auto" w:fill="auto"/>
            <w:vAlign w:val="center"/>
          </w:tcPr>
          <w:p w14:paraId="653E40E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eastAsia="Malgun Gothic" w:hAnsi="Palatino Linotype"/>
                <w:color w:val="auto"/>
                <w:sz w:val="16"/>
                <w:szCs w:val="16"/>
                <w:lang w:eastAsia="ko-KR"/>
              </w:rPr>
              <w:t>4.00 × 10</w:t>
            </w:r>
            <w:r w:rsidRPr="00A8432E">
              <w:rPr>
                <w:rFonts w:ascii="Palatino Linotype" w:eastAsia="Malgun Gothic" w:hAnsi="Palatino Linotype"/>
                <w:color w:val="auto"/>
                <w:sz w:val="16"/>
                <w:szCs w:val="16"/>
                <w:vertAlign w:val="superscript"/>
                <w:lang w:eastAsia="ko-KR"/>
              </w:rPr>
              <w:t>−6</w:t>
            </w:r>
          </w:p>
        </w:tc>
        <w:tc>
          <w:tcPr>
            <w:tcW w:w="0" w:type="auto"/>
            <w:tcBorders>
              <w:bottom w:val="single" w:sz="8" w:space="0" w:color="auto"/>
            </w:tcBorders>
            <w:shd w:val="clear" w:color="auto" w:fill="auto"/>
            <w:vAlign w:val="center"/>
          </w:tcPr>
          <w:p w14:paraId="204C1E4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1.000 </w:t>
            </w:r>
          </w:p>
        </w:tc>
        <w:tc>
          <w:tcPr>
            <w:tcW w:w="0" w:type="auto"/>
            <w:tcBorders>
              <w:bottom w:val="single" w:sz="8" w:space="0" w:color="auto"/>
            </w:tcBorders>
            <w:shd w:val="clear" w:color="auto" w:fill="auto"/>
            <w:vAlign w:val="center"/>
          </w:tcPr>
          <w:p w14:paraId="23336803"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Cs/>
                <w:color w:val="auto"/>
                <w:kern w:val="2"/>
                <w:sz w:val="16"/>
                <w:szCs w:val="16"/>
                <w:lang w:eastAsia="ko-KR"/>
              </w:rPr>
            </w:pPr>
            <w:r w:rsidRPr="00A8432E">
              <w:rPr>
                <w:rFonts w:ascii="Palatino Linotype" w:eastAsia="Malgun Gothic" w:hAnsi="Palatino Linotype"/>
                <w:kern w:val="2"/>
                <w:sz w:val="16"/>
                <w:szCs w:val="16"/>
                <w:lang w:eastAsia="ko-KR"/>
              </w:rPr>
              <w:t xml:space="preserve">1.000 </w:t>
            </w:r>
          </w:p>
        </w:tc>
        <w:tc>
          <w:tcPr>
            <w:tcW w:w="0" w:type="auto"/>
            <w:tcBorders>
              <w:bottom w:val="single" w:sz="8" w:space="0" w:color="auto"/>
            </w:tcBorders>
            <w:shd w:val="clear" w:color="auto" w:fill="auto"/>
            <w:vAlign w:val="center"/>
          </w:tcPr>
          <w:p w14:paraId="0629EE1F"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0.376 </w:t>
            </w:r>
          </w:p>
        </w:tc>
        <w:tc>
          <w:tcPr>
            <w:tcW w:w="0" w:type="auto"/>
            <w:tcBorders>
              <w:bottom w:val="single" w:sz="8" w:space="0" w:color="auto"/>
            </w:tcBorders>
            <w:shd w:val="clear" w:color="auto" w:fill="auto"/>
            <w:vAlign w:val="center"/>
          </w:tcPr>
          <w:p w14:paraId="11A0C32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0.998 </w:t>
            </w:r>
          </w:p>
        </w:tc>
        <w:tc>
          <w:tcPr>
            <w:tcW w:w="0" w:type="auto"/>
            <w:tcBorders>
              <w:bottom w:val="single" w:sz="8" w:space="0" w:color="auto"/>
            </w:tcBorders>
            <w:shd w:val="clear" w:color="auto" w:fill="auto"/>
            <w:vAlign w:val="center"/>
          </w:tcPr>
          <w:p w14:paraId="5F6A6E60"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kern w:val="2"/>
                <w:sz w:val="16"/>
                <w:szCs w:val="16"/>
                <w:lang w:eastAsia="ko-KR"/>
              </w:rPr>
              <w:t xml:space="preserve">0.376 </w:t>
            </w:r>
          </w:p>
        </w:tc>
        <w:tc>
          <w:tcPr>
            <w:tcW w:w="0" w:type="auto"/>
            <w:tcBorders>
              <w:bottom w:val="single" w:sz="8" w:space="0" w:color="auto"/>
            </w:tcBorders>
            <w:shd w:val="clear" w:color="auto" w:fill="auto"/>
            <w:vAlign w:val="center"/>
          </w:tcPr>
          <w:p w14:paraId="11194B38"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0.998 </w:t>
            </w:r>
          </w:p>
        </w:tc>
        <w:tc>
          <w:tcPr>
            <w:tcW w:w="0" w:type="auto"/>
            <w:tcBorders>
              <w:left w:val="nil"/>
              <w:bottom w:val="single" w:sz="8" w:space="0" w:color="auto"/>
            </w:tcBorders>
            <w:shd w:val="clear" w:color="auto" w:fill="auto"/>
            <w:vAlign w:val="center"/>
          </w:tcPr>
          <w:p w14:paraId="12675DD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b/>
                <w:bCs/>
                <w:color w:val="auto"/>
                <w:kern w:val="2"/>
                <w:sz w:val="16"/>
                <w:szCs w:val="16"/>
                <w:lang w:eastAsia="ko-KR"/>
              </w:rPr>
            </w:pPr>
            <w:r w:rsidRPr="00A8432E">
              <w:rPr>
                <w:rFonts w:ascii="Palatino Linotype" w:eastAsia="Malgun Gothic" w:hAnsi="Palatino Linotype"/>
                <w:kern w:val="2"/>
                <w:sz w:val="16"/>
                <w:szCs w:val="16"/>
                <w:lang w:eastAsia="ko-KR"/>
              </w:rPr>
              <w:t xml:space="preserve">0.963 </w:t>
            </w:r>
          </w:p>
        </w:tc>
        <w:tc>
          <w:tcPr>
            <w:tcW w:w="0" w:type="auto"/>
            <w:tcBorders>
              <w:bottom w:val="single" w:sz="8" w:space="0" w:color="auto"/>
            </w:tcBorders>
            <w:shd w:val="clear" w:color="auto" w:fill="auto"/>
            <w:vAlign w:val="center"/>
          </w:tcPr>
          <w:p w14:paraId="2288BBCE" w14:textId="77777777" w:rsidR="00E519CF" w:rsidRPr="00A8432E" w:rsidRDefault="00E519CF" w:rsidP="005903CD">
            <w:pPr>
              <w:widowControl w:val="0"/>
              <w:autoSpaceDE w:val="0"/>
              <w:autoSpaceDN w:val="0"/>
              <w:adjustRightInd w:val="0"/>
              <w:snapToGrid w:val="0"/>
              <w:spacing w:line="240" w:lineRule="auto"/>
              <w:rPr>
                <w:rFonts w:ascii="Palatino Linotype" w:eastAsia="Malgun Gothic" w:hAnsi="Palatino Linotype"/>
                <w:color w:val="auto"/>
                <w:kern w:val="2"/>
                <w:sz w:val="16"/>
                <w:szCs w:val="16"/>
                <w:lang w:eastAsia="ko-KR"/>
              </w:rPr>
            </w:pPr>
            <w:r w:rsidRPr="00A8432E">
              <w:rPr>
                <w:rFonts w:ascii="Palatino Linotype" w:eastAsia="Malgun Gothic" w:hAnsi="Palatino Linotype"/>
                <w:kern w:val="2"/>
                <w:sz w:val="16"/>
                <w:szCs w:val="16"/>
                <w:lang w:eastAsia="ko-KR"/>
              </w:rPr>
              <w:t xml:space="preserve">1.000 </w:t>
            </w:r>
          </w:p>
        </w:tc>
      </w:tr>
    </w:tbl>
    <w:p w14:paraId="0B2170C4" w14:textId="77777777" w:rsidR="00E519CF" w:rsidRPr="00A8432E" w:rsidRDefault="00E519CF" w:rsidP="00E519CF">
      <w:pPr>
        <w:pStyle w:val="MDPI43tablefooter"/>
        <w:ind w:left="425" w:right="425"/>
        <w:rPr>
          <w:lang w:eastAsia="ko-KR"/>
        </w:rPr>
      </w:pPr>
      <w:r w:rsidRPr="00A8432E">
        <w:rPr>
          <w:lang w:eastAsia="ko-KR"/>
        </w:rPr>
        <w:t xml:space="preserve">Abbreviations: </w:t>
      </w:r>
      <w:r w:rsidRPr="00A8432E">
        <w:t xml:space="preserve">A, Adenine; G; Guanine; T, Thymine; </w:t>
      </w:r>
      <w:r w:rsidRPr="00A8432E">
        <w:rPr>
          <w:lang w:eastAsia="ko-KR"/>
        </w:rPr>
        <w:t>FPRP, false positive rate probability; BFDP, Bayesian false discovery probability; OR, odds ratio; CI, confidence interval; F, fixed effects model; R, random effects model; NA, not available; ASD, autism spectrum disorder.</w:t>
      </w:r>
    </w:p>
    <w:p w14:paraId="1CEFC2FB" w14:textId="77777777" w:rsidR="00E519CF" w:rsidRPr="00A8432E" w:rsidRDefault="00E519CF" w:rsidP="00E519CF">
      <w:pPr>
        <w:spacing w:line="240" w:lineRule="auto"/>
        <w:jc w:val="left"/>
        <w:rPr>
          <w:rFonts w:ascii="Palatino Linotype" w:eastAsia="Malgun Gothic" w:hAnsi="Palatino Linotype"/>
          <w:b/>
          <w:color w:val="auto"/>
          <w:sz w:val="18"/>
          <w:szCs w:val="24"/>
          <w:lang w:eastAsia="ko-KR"/>
        </w:rPr>
      </w:pPr>
      <w:r w:rsidRPr="00A8432E">
        <w:rPr>
          <w:rFonts w:ascii="Palatino Linotype" w:eastAsia="Malgun Gothic" w:hAnsi="Palatino Linotype"/>
          <w:b/>
          <w:color w:val="auto"/>
          <w:sz w:val="18"/>
          <w:szCs w:val="24"/>
          <w:lang w:eastAsia="ko-KR"/>
        </w:rPr>
        <w:br w:type="page"/>
      </w:r>
    </w:p>
    <w:p w14:paraId="3517DE5E" w14:textId="04E02818" w:rsidR="00E519CF" w:rsidRPr="00A8432E" w:rsidRDefault="00E519CF" w:rsidP="00E519CF">
      <w:pPr>
        <w:pStyle w:val="MDPI41tablecaption"/>
        <w:rPr>
          <w:rFonts w:eastAsia="Malgun Gothic"/>
          <w:bCs/>
          <w:lang w:eastAsia="ko-KR"/>
        </w:rPr>
      </w:pPr>
      <w:r w:rsidRPr="00A8432E">
        <w:rPr>
          <w:rFonts w:eastAsia="Malgun Gothic"/>
          <w:b/>
          <w:lang w:eastAsia="ko-KR"/>
        </w:rPr>
        <w:lastRenderedPageBreak/>
        <w:t xml:space="preserve">Table 4. </w:t>
      </w:r>
      <w:r w:rsidRPr="00A8432E">
        <w:rPr>
          <w:lang w:eastAsia="ko-KR"/>
        </w:rPr>
        <w:t>Re-analysis results of gene variants with genome wide statistical significance (</w:t>
      </w:r>
      <w:r w:rsidR="005903CD" w:rsidRPr="00A8432E">
        <w:rPr>
          <w:i/>
          <w:iCs/>
          <w:lang w:eastAsia="ko-KR"/>
        </w:rPr>
        <w:t>p</w:t>
      </w:r>
      <w:r w:rsidRPr="00A8432E">
        <w:rPr>
          <w:lang w:eastAsia="ko-KR"/>
        </w:rPr>
        <w:t>-value &lt; 5 × 10</w:t>
      </w:r>
      <w:r w:rsidRPr="00A8432E">
        <w:rPr>
          <w:vertAlign w:val="superscript"/>
          <w:lang w:eastAsia="ko-KR"/>
        </w:rPr>
        <w:t>−8</w:t>
      </w:r>
      <w:r w:rsidRPr="00A8432E">
        <w:rPr>
          <w:lang w:eastAsia="ko-KR"/>
        </w:rPr>
        <w:t>) and borderline statistical significance (5 × 10</w:t>
      </w:r>
      <w:r w:rsidRPr="00A8432E">
        <w:rPr>
          <w:vertAlign w:val="superscript"/>
          <w:lang w:eastAsia="ko-KR"/>
        </w:rPr>
        <w:t xml:space="preserve">−8 </w:t>
      </w:r>
      <w:r w:rsidRPr="00A8432E">
        <w:rPr>
          <w:lang w:eastAsia="ko-KR"/>
        </w:rPr>
        <w:t xml:space="preserve">≤ </w:t>
      </w:r>
      <w:r w:rsidR="005903CD" w:rsidRPr="00A8432E">
        <w:rPr>
          <w:i/>
          <w:iCs/>
          <w:lang w:eastAsia="ko-KR"/>
        </w:rPr>
        <w:t>p</w:t>
      </w:r>
      <w:r w:rsidRPr="00A8432E">
        <w:rPr>
          <w:lang w:eastAsia="ko-KR"/>
        </w:rPr>
        <w:t>-value &lt; 0.05)</w:t>
      </w:r>
      <w:r w:rsidRPr="00A8432E">
        <w:rPr>
          <w:rFonts w:eastAsia="Malgun Gothic"/>
          <w:bCs/>
          <w:lang w:eastAsia="ko-KR"/>
        </w:rPr>
        <w:t xml:space="preserve"> in the GWAS datasets included in GWAS meta-analyses (results of FPRP &lt; 0.2 and BFDP &lt; 0.8).</w:t>
      </w:r>
    </w:p>
    <w:tbl>
      <w:tblPr>
        <w:tblW w:w="0" w:type="auto"/>
        <w:jc w:val="center"/>
        <w:tblBorders>
          <w:top w:val="single" w:sz="4" w:space="0" w:color="auto"/>
          <w:bottom w:val="single" w:sz="4" w:space="0" w:color="auto"/>
        </w:tblBorders>
        <w:tblLayout w:type="fixed"/>
        <w:tblCellMar>
          <w:left w:w="99" w:type="dxa"/>
          <w:right w:w="99" w:type="dxa"/>
        </w:tblCellMar>
        <w:tblLook w:val="04A0" w:firstRow="1" w:lastRow="0" w:firstColumn="1" w:lastColumn="0" w:noHBand="0" w:noVBand="1"/>
      </w:tblPr>
      <w:tblGrid>
        <w:gridCol w:w="1120"/>
        <w:gridCol w:w="985"/>
        <w:gridCol w:w="1014"/>
        <w:gridCol w:w="1134"/>
        <w:gridCol w:w="1134"/>
        <w:gridCol w:w="1417"/>
        <w:gridCol w:w="993"/>
        <w:gridCol w:w="850"/>
        <w:gridCol w:w="851"/>
        <w:gridCol w:w="567"/>
        <w:gridCol w:w="850"/>
        <w:gridCol w:w="567"/>
        <w:gridCol w:w="886"/>
        <w:gridCol w:w="618"/>
        <w:gridCol w:w="790"/>
      </w:tblGrid>
      <w:tr w:rsidR="00E519CF" w:rsidRPr="00A8432E" w14:paraId="2E55BA9C" w14:textId="77777777" w:rsidTr="005903CD">
        <w:trPr>
          <w:jc w:val="center"/>
        </w:trPr>
        <w:tc>
          <w:tcPr>
            <w:tcW w:w="1120" w:type="dxa"/>
            <w:vMerge w:val="restart"/>
            <w:tcBorders>
              <w:top w:val="single" w:sz="8" w:space="0" w:color="auto"/>
              <w:bottom w:val="single" w:sz="4" w:space="0" w:color="auto"/>
            </w:tcBorders>
            <w:shd w:val="clear" w:color="auto" w:fill="auto"/>
            <w:noWrap/>
            <w:vAlign w:val="center"/>
            <w:hideMark/>
          </w:tcPr>
          <w:p w14:paraId="6FBA850D"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r w:rsidRPr="00A8432E">
              <w:rPr>
                <w:rFonts w:ascii="Palatino Linotype" w:eastAsia="Malgun Gothic" w:hAnsi="Palatino Linotype"/>
                <w:b/>
                <w:color w:val="auto"/>
                <w:sz w:val="14"/>
                <w:szCs w:val="14"/>
                <w:lang w:eastAsia="ko-KR"/>
              </w:rPr>
              <w:t>Author, Year</w:t>
            </w:r>
          </w:p>
        </w:tc>
        <w:tc>
          <w:tcPr>
            <w:tcW w:w="985" w:type="dxa"/>
            <w:vMerge w:val="restart"/>
            <w:tcBorders>
              <w:top w:val="single" w:sz="8" w:space="0" w:color="auto"/>
              <w:bottom w:val="single" w:sz="4" w:space="0" w:color="auto"/>
            </w:tcBorders>
            <w:shd w:val="clear" w:color="auto" w:fill="auto"/>
            <w:noWrap/>
            <w:vAlign w:val="center"/>
            <w:hideMark/>
          </w:tcPr>
          <w:p w14:paraId="618F39CF"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r w:rsidRPr="00A8432E">
              <w:rPr>
                <w:rFonts w:ascii="Palatino Linotype" w:eastAsia="Malgun Gothic" w:hAnsi="Palatino Linotype"/>
                <w:b/>
                <w:color w:val="auto"/>
                <w:sz w:val="14"/>
                <w:szCs w:val="14"/>
                <w:lang w:eastAsia="ko-KR"/>
              </w:rPr>
              <w:t>Trait</w:t>
            </w:r>
          </w:p>
        </w:tc>
        <w:tc>
          <w:tcPr>
            <w:tcW w:w="1014" w:type="dxa"/>
            <w:vMerge w:val="restart"/>
            <w:tcBorders>
              <w:top w:val="single" w:sz="8" w:space="0" w:color="auto"/>
              <w:bottom w:val="single" w:sz="4" w:space="0" w:color="auto"/>
            </w:tcBorders>
            <w:shd w:val="clear" w:color="auto" w:fill="auto"/>
            <w:noWrap/>
            <w:vAlign w:val="center"/>
            <w:hideMark/>
          </w:tcPr>
          <w:p w14:paraId="4EA99E3A"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r w:rsidRPr="00A8432E">
              <w:rPr>
                <w:rFonts w:ascii="Palatino Linotype" w:eastAsia="Malgun Gothic" w:hAnsi="Palatino Linotype"/>
                <w:b/>
                <w:color w:val="auto"/>
                <w:sz w:val="14"/>
                <w:szCs w:val="14"/>
                <w:lang w:eastAsia="ko-KR"/>
              </w:rPr>
              <w:t>Gene(s)</w:t>
            </w:r>
          </w:p>
        </w:tc>
        <w:tc>
          <w:tcPr>
            <w:tcW w:w="1134" w:type="dxa"/>
            <w:vMerge w:val="restart"/>
            <w:tcBorders>
              <w:top w:val="single" w:sz="8" w:space="0" w:color="auto"/>
              <w:bottom w:val="single" w:sz="4" w:space="0" w:color="auto"/>
            </w:tcBorders>
            <w:shd w:val="clear" w:color="auto" w:fill="auto"/>
            <w:noWrap/>
            <w:vAlign w:val="center"/>
            <w:hideMark/>
          </w:tcPr>
          <w:p w14:paraId="5C2803B7"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r w:rsidRPr="00A8432E">
              <w:rPr>
                <w:rFonts w:ascii="Palatino Linotype" w:eastAsia="Malgun Gothic" w:hAnsi="Palatino Linotype"/>
                <w:b/>
                <w:color w:val="auto"/>
                <w:sz w:val="14"/>
                <w:szCs w:val="14"/>
                <w:lang w:eastAsia="ko-KR"/>
              </w:rPr>
              <w:t>Variant</w:t>
            </w:r>
          </w:p>
        </w:tc>
        <w:tc>
          <w:tcPr>
            <w:tcW w:w="1134" w:type="dxa"/>
            <w:vMerge w:val="restart"/>
            <w:tcBorders>
              <w:top w:val="single" w:sz="8" w:space="0" w:color="auto"/>
              <w:bottom w:val="single" w:sz="4" w:space="0" w:color="auto"/>
            </w:tcBorders>
            <w:shd w:val="clear" w:color="auto" w:fill="auto"/>
            <w:noWrap/>
            <w:vAlign w:val="center"/>
            <w:hideMark/>
          </w:tcPr>
          <w:p w14:paraId="06236BDC"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r w:rsidRPr="00A8432E">
              <w:rPr>
                <w:rFonts w:ascii="Palatino Linotype" w:eastAsia="Malgun Gothic" w:hAnsi="Palatino Linotype"/>
                <w:b/>
                <w:color w:val="auto"/>
                <w:sz w:val="14"/>
                <w:szCs w:val="14"/>
                <w:lang w:eastAsia="ko-KR"/>
              </w:rPr>
              <w:t>Comparison</w:t>
            </w:r>
          </w:p>
        </w:tc>
        <w:tc>
          <w:tcPr>
            <w:tcW w:w="1417" w:type="dxa"/>
            <w:vMerge w:val="restart"/>
            <w:tcBorders>
              <w:top w:val="single" w:sz="8" w:space="0" w:color="auto"/>
              <w:bottom w:val="single" w:sz="4" w:space="0" w:color="auto"/>
            </w:tcBorders>
            <w:shd w:val="clear" w:color="auto" w:fill="auto"/>
            <w:noWrap/>
            <w:vAlign w:val="center"/>
            <w:hideMark/>
          </w:tcPr>
          <w:p w14:paraId="17ED8B60"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r w:rsidRPr="00A8432E">
              <w:rPr>
                <w:rFonts w:ascii="Palatino Linotype" w:eastAsia="Malgun Gothic" w:hAnsi="Palatino Linotype"/>
                <w:b/>
                <w:color w:val="auto"/>
                <w:sz w:val="14"/>
                <w:szCs w:val="14"/>
                <w:lang w:eastAsia="ko-KR"/>
              </w:rPr>
              <w:t>OR (95% CI)</w:t>
            </w:r>
          </w:p>
        </w:tc>
        <w:tc>
          <w:tcPr>
            <w:tcW w:w="993" w:type="dxa"/>
            <w:vMerge w:val="restart"/>
            <w:tcBorders>
              <w:top w:val="single" w:sz="8" w:space="0" w:color="auto"/>
              <w:bottom w:val="single" w:sz="4" w:space="0" w:color="auto"/>
            </w:tcBorders>
            <w:shd w:val="clear" w:color="auto" w:fill="auto"/>
            <w:noWrap/>
            <w:vAlign w:val="center"/>
            <w:hideMark/>
          </w:tcPr>
          <w:p w14:paraId="0F089B0C" w14:textId="05A12A66" w:rsidR="00E519CF" w:rsidRPr="00A8432E" w:rsidRDefault="005903CD" w:rsidP="003B5164">
            <w:pPr>
              <w:adjustRightInd w:val="0"/>
              <w:snapToGrid w:val="0"/>
              <w:spacing w:line="240" w:lineRule="auto"/>
              <w:jc w:val="center"/>
              <w:rPr>
                <w:rFonts w:ascii="Palatino Linotype" w:eastAsia="Malgun Gothic" w:hAnsi="Palatino Linotype"/>
                <w:b/>
                <w:color w:val="auto"/>
                <w:sz w:val="14"/>
                <w:szCs w:val="14"/>
                <w:lang w:eastAsia="ko-KR"/>
              </w:rPr>
            </w:pPr>
            <w:r w:rsidRPr="00A8432E">
              <w:rPr>
                <w:rFonts w:ascii="Palatino Linotype" w:eastAsia="Malgun Gothic" w:hAnsi="Palatino Linotype"/>
                <w:b/>
                <w:i/>
                <w:color w:val="auto"/>
                <w:sz w:val="14"/>
                <w:szCs w:val="14"/>
                <w:lang w:eastAsia="ko-KR"/>
              </w:rPr>
              <w:t>p</w:t>
            </w:r>
            <w:r w:rsidR="00E519CF" w:rsidRPr="00A8432E">
              <w:rPr>
                <w:rFonts w:ascii="Palatino Linotype" w:eastAsia="Malgun Gothic" w:hAnsi="Palatino Linotype"/>
                <w:b/>
                <w:color w:val="auto"/>
                <w:sz w:val="14"/>
                <w:szCs w:val="14"/>
                <w:lang w:eastAsia="ko-KR"/>
              </w:rPr>
              <w:t>-Value</w:t>
            </w:r>
          </w:p>
        </w:tc>
        <w:tc>
          <w:tcPr>
            <w:tcW w:w="850" w:type="dxa"/>
            <w:vMerge w:val="restart"/>
            <w:tcBorders>
              <w:top w:val="single" w:sz="8" w:space="0" w:color="auto"/>
              <w:bottom w:val="single" w:sz="4" w:space="0" w:color="auto"/>
            </w:tcBorders>
            <w:shd w:val="clear" w:color="auto" w:fill="auto"/>
            <w:vAlign w:val="center"/>
            <w:hideMark/>
          </w:tcPr>
          <w:p w14:paraId="5830E58A"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r w:rsidRPr="00A8432E">
              <w:rPr>
                <w:rFonts w:ascii="Palatino Linotype" w:eastAsia="Malgun Gothic" w:hAnsi="Palatino Linotype"/>
                <w:b/>
                <w:color w:val="auto"/>
                <w:sz w:val="14"/>
                <w:szCs w:val="14"/>
                <w:lang w:eastAsia="ko-KR"/>
              </w:rPr>
              <w:t xml:space="preserve">Power </w:t>
            </w:r>
            <w:r w:rsidRPr="00A8432E">
              <w:rPr>
                <w:rFonts w:ascii="Palatino Linotype" w:eastAsia="Malgun Gothic" w:hAnsi="Palatino Linotype"/>
                <w:b/>
                <w:color w:val="auto"/>
                <w:sz w:val="14"/>
                <w:szCs w:val="14"/>
                <w:lang w:eastAsia="ko-KR"/>
              </w:rPr>
              <w:br/>
              <w:t>OR 1.2</w:t>
            </w:r>
          </w:p>
        </w:tc>
        <w:tc>
          <w:tcPr>
            <w:tcW w:w="851" w:type="dxa"/>
            <w:vMerge w:val="restart"/>
            <w:tcBorders>
              <w:top w:val="single" w:sz="8" w:space="0" w:color="auto"/>
              <w:bottom w:val="single" w:sz="4" w:space="0" w:color="auto"/>
            </w:tcBorders>
            <w:shd w:val="clear" w:color="auto" w:fill="auto"/>
            <w:vAlign w:val="center"/>
            <w:hideMark/>
          </w:tcPr>
          <w:p w14:paraId="66E2B23A"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r w:rsidRPr="00A8432E">
              <w:rPr>
                <w:rFonts w:ascii="Palatino Linotype" w:eastAsia="Malgun Gothic" w:hAnsi="Palatino Linotype"/>
                <w:b/>
                <w:color w:val="auto"/>
                <w:sz w:val="14"/>
                <w:szCs w:val="14"/>
                <w:lang w:eastAsia="ko-KR"/>
              </w:rPr>
              <w:t xml:space="preserve">Power </w:t>
            </w:r>
            <w:r w:rsidRPr="00A8432E">
              <w:rPr>
                <w:rFonts w:ascii="Palatino Linotype" w:eastAsia="Malgun Gothic" w:hAnsi="Palatino Linotype"/>
                <w:b/>
                <w:color w:val="auto"/>
                <w:sz w:val="14"/>
                <w:szCs w:val="14"/>
                <w:lang w:eastAsia="ko-KR"/>
              </w:rPr>
              <w:br/>
              <w:t>OR 1.5</w:t>
            </w:r>
          </w:p>
        </w:tc>
        <w:tc>
          <w:tcPr>
            <w:tcW w:w="2870" w:type="dxa"/>
            <w:gridSpan w:val="4"/>
            <w:tcBorders>
              <w:top w:val="single" w:sz="8" w:space="0" w:color="auto"/>
              <w:bottom w:val="single" w:sz="4" w:space="0" w:color="auto"/>
            </w:tcBorders>
            <w:shd w:val="clear" w:color="auto" w:fill="auto"/>
            <w:vAlign w:val="center"/>
          </w:tcPr>
          <w:p w14:paraId="21DC45C5"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r w:rsidRPr="00A8432E">
              <w:rPr>
                <w:rFonts w:ascii="Palatino Linotype" w:eastAsia="Malgun Gothic" w:hAnsi="Palatino Linotype"/>
                <w:b/>
                <w:color w:val="auto"/>
                <w:sz w:val="14"/>
                <w:szCs w:val="14"/>
                <w:lang w:eastAsia="ko-KR"/>
              </w:rPr>
              <w:t>FPRP Values at Prior Probability</w:t>
            </w:r>
          </w:p>
        </w:tc>
        <w:tc>
          <w:tcPr>
            <w:tcW w:w="618" w:type="dxa"/>
            <w:vMerge w:val="restart"/>
            <w:tcBorders>
              <w:top w:val="single" w:sz="8" w:space="0" w:color="auto"/>
              <w:bottom w:val="single" w:sz="4" w:space="0" w:color="auto"/>
            </w:tcBorders>
            <w:shd w:val="clear" w:color="auto" w:fill="auto"/>
            <w:vAlign w:val="center"/>
            <w:hideMark/>
          </w:tcPr>
          <w:p w14:paraId="1A6D6338"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r w:rsidRPr="00A8432E">
              <w:rPr>
                <w:rFonts w:ascii="Palatino Linotype" w:eastAsia="Malgun Gothic" w:hAnsi="Palatino Linotype"/>
                <w:b/>
                <w:color w:val="auto"/>
                <w:sz w:val="14"/>
                <w:szCs w:val="14"/>
                <w:lang w:eastAsia="ko-KR"/>
              </w:rPr>
              <w:t>BFDP</w:t>
            </w:r>
          </w:p>
          <w:p w14:paraId="71842E36"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r w:rsidRPr="00A8432E">
              <w:rPr>
                <w:rFonts w:ascii="Palatino Linotype" w:eastAsia="Malgun Gothic" w:hAnsi="Palatino Linotype"/>
                <w:b/>
                <w:color w:val="auto"/>
                <w:sz w:val="14"/>
                <w:szCs w:val="14"/>
                <w:lang w:eastAsia="ko-KR"/>
              </w:rPr>
              <w:t>0.001</w:t>
            </w:r>
          </w:p>
        </w:tc>
        <w:tc>
          <w:tcPr>
            <w:tcW w:w="790" w:type="dxa"/>
            <w:vMerge w:val="restart"/>
            <w:tcBorders>
              <w:top w:val="single" w:sz="8" w:space="0" w:color="auto"/>
              <w:bottom w:val="single" w:sz="4" w:space="0" w:color="auto"/>
            </w:tcBorders>
            <w:shd w:val="clear" w:color="auto" w:fill="auto"/>
            <w:vAlign w:val="center"/>
            <w:hideMark/>
          </w:tcPr>
          <w:p w14:paraId="76EDC9C5"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r w:rsidRPr="00A8432E">
              <w:rPr>
                <w:rFonts w:ascii="Palatino Linotype" w:eastAsia="Malgun Gothic" w:hAnsi="Palatino Linotype"/>
                <w:b/>
                <w:color w:val="auto"/>
                <w:sz w:val="14"/>
                <w:szCs w:val="14"/>
                <w:lang w:eastAsia="ko-KR"/>
              </w:rPr>
              <w:t>BFDP</w:t>
            </w:r>
          </w:p>
          <w:p w14:paraId="1B628A06"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r w:rsidRPr="00A8432E">
              <w:rPr>
                <w:rFonts w:ascii="Palatino Linotype" w:eastAsia="Malgun Gothic" w:hAnsi="Palatino Linotype"/>
                <w:b/>
                <w:color w:val="auto"/>
                <w:sz w:val="14"/>
                <w:szCs w:val="14"/>
                <w:lang w:eastAsia="ko-KR"/>
              </w:rPr>
              <w:t>0.000001</w:t>
            </w:r>
          </w:p>
        </w:tc>
      </w:tr>
      <w:tr w:rsidR="00E519CF" w:rsidRPr="00A8432E" w14:paraId="6EDADD6D" w14:textId="77777777" w:rsidTr="005903CD">
        <w:trPr>
          <w:jc w:val="center"/>
        </w:trPr>
        <w:tc>
          <w:tcPr>
            <w:tcW w:w="1120" w:type="dxa"/>
            <w:vMerge/>
            <w:tcBorders>
              <w:top w:val="single" w:sz="4" w:space="0" w:color="auto"/>
            </w:tcBorders>
            <w:shd w:val="clear" w:color="auto" w:fill="auto"/>
            <w:noWrap/>
            <w:vAlign w:val="center"/>
          </w:tcPr>
          <w:p w14:paraId="29E4AF84"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p>
        </w:tc>
        <w:tc>
          <w:tcPr>
            <w:tcW w:w="985" w:type="dxa"/>
            <w:vMerge/>
            <w:tcBorders>
              <w:top w:val="single" w:sz="4" w:space="0" w:color="auto"/>
            </w:tcBorders>
            <w:shd w:val="clear" w:color="auto" w:fill="auto"/>
            <w:noWrap/>
            <w:vAlign w:val="center"/>
          </w:tcPr>
          <w:p w14:paraId="452E2150"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p>
        </w:tc>
        <w:tc>
          <w:tcPr>
            <w:tcW w:w="1014" w:type="dxa"/>
            <w:vMerge/>
            <w:tcBorders>
              <w:top w:val="single" w:sz="4" w:space="0" w:color="auto"/>
            </w:tcBorders>
            <w:shd w:val="clear" w:color="auto" w:fill="auto"/>
            <w:noWrap/>
            <w:vAlign w:val="center"/>
          </w:tcPr>
          <w:p w14:paraId="15C0C30C"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p>
        </w:tc>
        <w:tc>
          <w:tcPr>
            <w:tcW w:w="1134" w:type="dxa"/>
            <w:vMerge/>
            <w:tcBorders>
              <w:top w:val="single" w:sz="4" w:space="0" w:color="auto"/>
            </w:tcBorders>
            <w:shd w:val="clear" w:color="auto" w:fill="auto"/>
            <w:noWrap/>
            <w:vAlign w:val="center"/>
          </w:tcPr>
          <w:p w14:paraId="1F0753B1"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p>
        </w:tc>
        <w:tc>
          <w:tcPr>
            <w:tcW w:w="1134" w:type="dxa"/>
            <w:vMerge/>
            <w:tcBorders>
              <w:top w:val="single" w:sz="4" w:space="0" w:color="auto"/>
            </w:tcBorders>
            <w:shd w:val="clear" w:color="auto" w:fill="auto"/>
            <w:noWrap/>
            <w:vAlign w:val="center"/>
          </w:tcPr>
          <w:p w14:paraId="772266D8"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p>
        </w:tc>
        <w:tc>
          <w:tcPr>
            <w:tcW w:w="1417" w:type="dxa"/>
            <w:vMerge/>
            <w:tcBorders>
              <w:top w:val="single" w:sz="4" w:space="0" w:color="auto"/>
            </w:tcBorders>
            <w:shd w:val="clear" w:color="auto" w:fill="auto"/>
            <w:noWrap/>
            <w:vAlign w:val="center"/>
          </w:tcPr>
          <w:p w14:paraId="7DD0597C"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p>
        </w:tc>
        <w:tc>
          <w:tcPr>
            <w:tcW w:w="993" w:type="dxa"/>
            <w:vMerge/>
            <w:tcBorders>
              <w:top w:val="single" w:sz="4" w:space="0" w:color="auto"/>
            </w:tcBorders>
            <w:shd w:val="clear" w:color="auto" w:fill="auto"/>
            <w:noWrap/>
            <w:vAlign w:val="center"/>
          </w:tcPr>
          <w:p w14:paraId="3D05F557"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p>
        </w:tc>
        <w:tc>
          <w:tcPr>
            <w:tcW w:w="850" w:type="dxa"/>
            <w:vMerge/>
            <w:tcBorders>
              <w:top w:val="single" w:sz="4" w:space="0" w:color="auto"/>
            </w:tcBorders>
            <w:shd w:val="clear" w:color="auto" w:fill="auto"/>
            <w:vAlign w:val="center"/>
          </w:tcPr>
          <w:p w14:paraId="28A1D7DC"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p>
        </w:tc>
        <w:tc>
          <w:tcPr>
            <w:tcW w:w="851" w:type="dxa"/>
            <w:vMerge/>
            <w:tcBorders>
              <w:top w:val="single" w:sz="4" w:space="0" w:color="auto"/>
            </w:tcBorders>
            <w:shd w:val="clear" w:color="auto" w:fill="auto"/>
            <w:vAlign w:val="center"/>
          </w:tcPr>
          <w:p w14:paraId="63E2D0D0"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p>
        </w:tc>
        <w:tc>
          <w:tcPr>
            <w:tcW w:w="1417" w:type="dxa"/>
            <w:gridSpan w:val="2"/>
            <w:tcBorders>
              <w:top w:val="single" w:sz="4" w:space="0" w:color="auto"/>
              <w:bottom w:val="single" w:sz="4" w:space="0" w:color="auto"/>
            </w:tcBorders>
            <w:shd w:val="clear" w:color="auto" w:fill="auto"/>
            <w:vAlign w:val="center"/>
          </w:tcPr>
          <w:p w14:paraId="0F7196C1"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r w:rsidRPr="00A8432E">
              <w:rPr>
                <w:rFonts w:ascii="Palatino Linotype" w:eastAsia="Malgun Gothic" w:hAnsi="Palatino Linotype"/>
                <w:b/>
                <w:color w:val="auto"/>
                <w:sz w:val="14"/>
                <w:szCs w:val="14"/>
                <w:lang w:eastAsia="ko-KR"/>
              </w:rPr>
              <w:t>OR 1.2</w:t>
            </w:r>
          </w:p>
        </w:tc>
        <w:tc>
          <w:tcPr>
            <w:tcW w:w="1453" w:type="dxa"/>
            <w:gridSpan w:val="2"/>
            <w:tcBorders>
              <w:top w:val="single" w:sz="4" w:space="0" w:color="auto"/>
              <w:bottom w:val="single" w:sz="4" w:space="0" w:color="auto"/>
            </w:tcBorders>
            <w:shd w:val="clear" w:color="auto" w:fill="auto"/>
            <w:vAlign w:val="center"/>
          </w:tcPr>
          <w:p w14:paraId="13B11FC4"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r w:rsidRPr="00A8432E">
              <w:rPr>
                <w:rFonts w:ascii="Palatino Linotype" w:eastAsia="Malgun Gothic" w:hAnsi="Palatino Linotype"/>
                <w:b/>
                <w:color w:val="auto"/>
                <w:sz w:val="14"/>
                <w:szCs w:val="14"/>
                <w:lang w:eastAsia="ko-KR"/>
              </w:rPr>
              <w:t>OR 1.5</w:t>
            </w:r>
          </w:p>
        </w:tc>
        <w:tc>
          <w:tcPr>
            <w:tcW w:w="618" w:type="dxa"/>
            <w:vMerge/>
            <w:tcBorders>
              <w:top w:val="single" w:sz="4" w:space="0" w:color="auto"/>
            </w:tcBorders>
            <w:shd w:val="clear" w:color="auto" w:fill="auto"/>
            <w:vAlign w:val="center"/>
          </w:tcPr>
          <w:p w14:paraId="0D1C57C8" w14:textId="77777777" w:rsidR="00E519CF" w:rsidRPr="00A8432E" w:rsidRDefault="00E519CF" w:rsidP="005903CD">
            <w:pPr>
              <w:adjustRightInd w:val="0"/>
              <w:snapToGrid w:val="0"/>
              <w:spacing w:line="240" w:lineRule="auto"/>
              <w:jc w:val="left"/>
              <w:rPr>
                <w:rFonts w:ascii="Palatino Linotype" w:eastAsia="Malgun Gothic" w:hAnsi="Palatino Linotype"/>
                <w:b/>
                <w:color w:val="auto"/>
                <w:sz w:val="14"/>
                <w:szCs w:val="14"/>
                <w:lang w:eastAsia="ko-KR"/>
              </w:rPr>
            </w:pPr>
          </w:p>
        </w:tc>
        <w:tc>
          <w:tcPr>
            <w:tcW w:w="790" w:type="dxa"/>
            <w:vMerge/>
            <w:tcBorders>
              <w:top w:val="single" w:sz="4" w:space="0" w:color="auto"/>
            </w:tcBorders>
            <w:shd w:val="clear" w:color="auto" w:fill="auto"/>
            <w:vAlign w:val="center"/>
          </w:tcPr>
          <w:p w14:paraId="13604244" w14:textId="77777777" w:rsidR="00E519CF" w:rsidRPr="00A8432E" w:rsidRDefault="00E519CF" w:rsidP="005903CD">
            <w:pPr>
              <w:adjustRightInd w:val="0"/>
              <w:snapToGrid w:val="0"/>
              <w:spacing w:line="240" w:lineRule="auto"/>
              <w:jc w:val="left"/>
              <w:rPr>
                <w:rFonts w:ascii="Palatino Linotype" w:eastAsia="Malgun Gothic" w:hAnsi="Palatino Linotype"/>
                <w:b/>
                <w:color w:val="auto"/>
                <w:sz w:val="14"/>
                <w:szCs w:val="14"/>
                <w:lang w:eastAsia="ko-KR"/>
              </w:rPr>
            </w:pPr>
          </w:p>
        </w:tc>
      </w:tr>
      <w:tr w:rsidR="00E519CF" w:rsidRPr="00A8432E" w14:paraId="2CAFA412" w14:textId="77777777" w:rsidTr="005903CD">
        <w:trPr>
          <w:jc w:val="center"/>
        </w:trPr>
        <w:tc>
          <w:tcPr>
            <w:tcW w:w="1120" w:type="dxa"/>
            <w:vMerge/>
            <w:tcBorders>
              <w:bottom w:val="single" w:sz="4" w:space="0" w:color="auto"/>
            </w:tcBorders>
            <w:shd w:val="clear" w:color="auto" w:fill="auto"/>
            <w:noWrap/>
            <w:vAlign w:val="center"/>
          </w:tcPr>
          <w:p w14:paraId="5D6D9DAD"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p>
        </w:tc>
        <w:tc>
          <w:tcPr>
            <w:tcW w:w="985" w:type="dxa"/>
            <w:vMerge/>
            <w:tcBorders>
              <w:bottom w:val="single" w:sz="4" w:space="0" w:color="auto"/>
            </w:tcBorders>
            <w:shd w:val="clear" w:color="auto" w:fill="auto"/>
            <w:noWrap/>
            <w:vAlign w:val="center"/>
          </w:tcPr>
          <w:p w14:paraId="5146D215"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p>
        </w:tc>
        <w:tc>
          <w:tcPr>
            <w:tcW w:w="1014" w:type="dxa"/>
            <w:vMerge/>
            <w:tcBorders>
              <w:bottom w:val="single" w:sz="4" w:space="0" w:color="auto"/>
            </w:tcBorders>
            <w:shd w:val="clear" w:color="auto" w:fill="auto"/>
            <w:noWrap/>
            <w:vAlign w:val="center"/>
          </w:tcPr>
          <w:p w14:paraId="24F66079"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p>
        </w:tc>
        <w:tc>
          <w:tcPr>
            <w:tcW w:w="1134" w:type="dxa"/>
            <w:vMerge/>
            <w:tcBorders>
              <w:bottom w:val="single" w:sz="4" w:space="0" w:color="auto"/>
            </w:tcBorders>
            <w:shd w:val="clear" w:color="auto" w:fill="auto"/>
            <w:noWrap/>
            <w:vAlign w:val="center"/>
          </w:tcPr>
          <w:p w14:paraId="1ADFCA91"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p>
        </w:tc>
        <w:tc>
          <w:tcPr>
            <w:tcW w:w="1134" w:type="dxa"/>
            <w:vMerge/>
            <w:tcBorders>
              <w:bottom w:val="single" w:sz="4" w:space="0" w:color="auto"/>
            </w:tcBorders>
            <w:shd w:val="clear" w:color="auto" w:fill="auto"/>
            <w:noWrap/>
            <w:vAlign w:val="center"/>
          </w:tcPr>
          <w:p w14:paraId="166AD087"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p>
        </w:tc>
        <w:tc>
          <w:tcPr>
            <w:tcW w:w="1417" w:type="dxa"/>
            <w:vMerge/>
            <w:tcBorders>
              <w:bottom w:val="single" w:sz="4" w:space="0" w:color="auto"/>
            </w:tcBorders>
            <w:shd w:val="clear" w:color="auto" w:fill="auto"/>
            <w:noWrap/>
            <w:vAlign w:val="center"/>
          </w:tcPr>
          <w:p w14:paraId="1ACE9932"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p>
        </w:tc>
        <w:tc>
          <w:tcPr>
            <w:tcW w:w="993" w:type="dxa"/>
            <w:vMerge/>
            <w:tcBorders>
              <w:bottom w:val="single" w:sz="4" w:space="0" w:color="auto"/>
            </w:tcBorders>
            <w:shd w:val="clear" w:color="auto" w:fill="auto"/>
            <w:noWrap/>
            <w:vAlign w:val="center"/>
          </w:tcPr>
          <w:p w14:paraId="02D7D7F4"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p>
        </w:tc>
        <w:tc>
          <w:tcPr>
            <w:tcW w:w="850" w:type="dxa"/>
            <w:vMerge/>
            <w:tcBorders>
              <w:bottom w:val="single" w:sz="4" w:space="0" w:color="auto"/>
            </w:tcBorders>
            <w:shd w:val="clear" w:color="auto" w:fill="auto"/>
            <w:vAlign w:val="center"/>
          </w:tcPr>
          <w:p w14:paraId="2D845561"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p>
        </w:tc>
        <w:tc>
          <w:tcPr>
            <w:tcW w:w="851" w:type="dxa"/>
            <w:vMerge/>
            <w:tcBorders>
              <w:bottom w:val="single" w:sz="4" w:space="0" w:color="auto"/>
            </w:tcBorders>
            <w:shd w:val="clear" w:color="auto" w:fill="auto"/>
            <w:vAlign w:val="center"/>
          </w:tcPr>
          <w:p w14:paraId="48CC2463"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p>
        </w:tc>
        <w:tc>
          <w:tcPr>
            <w:tcW w:w="567" w:type="dxa"/>
            <w:tcBorders>
              <w:top w:val="single" w:sz="4" w:space="0" w:color="auto"/>
              <w:bottom w:val="single" w:sz="4" w:space="0" w:color="auto"/>
            </w:tcBorders>
            <w:shd w:val="clear" w:color="auto" w:fill="auto"/>
            <w:vAlign w:val="center"/>
          </w:tcPr>
          <w:p w14:paraId="5A9CB2A5"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r w:rsidRPr="00A8432E">
              <w:rPr>
                <w:rFonts w:ascii="Palatino Linotype" w:eastAsia="Malgun Gothic" w:hAnsi="Palatino Linotype"/>
                <w:b/>
                <w:color w:val="auto"/>
                <w:sz w:val="14"/>
                <w:szCs w:val="14"/>
                <w:lang w:eastAsia="ko-KR"/>
              </w:rPr>
              <w:t>0.001</w:t>
            </w:r>
          </w:p>
        </w:tc>
        <w:tc>
          <w:tcPr>
            <w:tcW w:w="850" w:type="dxa"/>
            <w:tcBorders>
              <w:top w:val="single" w:sz="4" w:space="0" w:color="auto"/>
              <w:bottom w:val="single" w:sz="4" w:space="0" w:color="auto"/>
            </w:tcBorders>
            <w:shd w:val="clear" w:color="auto" w:fill="auto"/>
            <w:vAlign w:val="center"/>
          </w:tcPr>
          <w:p w14:paraId="487E4520"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r w:rsidRPr="00A8432E">
              <w:rPr>
                <w:rFonts w:ascii="Palatino Linotype" w:eastAsia="Malgun Gothic" w:hAnsi="Palatino Linotype"/>
                <w:b/>
                <w:color w:val="auto"/>
                <w:sz w:val="14"/>
                <w:szCs w:val="14"/>
                <w:lang w:eastAsia="ko-KR"/>
              </w:rPr>
              <w:t>0.000001</w:t>
            </w:r>
          </w:p>
        </w:tc>
        <w:tc>
          <w:tcPr>
            <w:tcW w:w="567" w:type="dxa"/>
            <w:tcBorders>
              <w:top w:val="single" w:sz="4" w:space="0" w:color="auto"/>
              <w:bottom w:val="single" w:sz="4" w:space="0" w:color="auto"/>
            </w:tcBorders>
            <w:shd w:val="clear" w:color="auto" w:fill="auto"/>
            <w:vAlign w:val="center"/>
          </w:tcPr>
          <w:p w14:paraId="2F2EA6A8"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r w:rsidRPr="00A8432E">
              <w:rPr>
                <w:rFonts w:ascii="Palatino Linotype" w:eastAsia="Malgun Gothic" w:hAnsi="Palatino Linotype"/>
                <w:b/>
                <w:color w:val="auto"/>
                <w:sz w:val="14"/>
                <w:szCs w:val="14"/>
                <w:lang w:eastAsia="ko-KR"/>
              </w:rPr>
              <w:t>0.001</w:t>
            </w:r>
          </w:p>
        </w:tc>
        <w:tc>
          <w:tcPr>
            <w:tcW w:w="886" w:type="dxa"/>
            <w:tcBorders>
              <w:top w:val="single" w:sz="4" w:space="0" w:color="auto"/>
              <w:bottom w:val="single" w:sz="4" w:space="0" w:color="auto"/>
            </w:tcBorders>
            <w:shd w:val="clear" w:color="auto" w:fill="auto"/>
            <w:vAlign w:val="center"/>
          </w:tcPr>
          <w:p w14:paraId="2BBC4031" w14:textId="77777777" w:rsidR="00E519CF" w:rsidRPr="00A8432E" w:rsidRDefault="00E519CF" w:rsidP="003B5164">
            <w:pPr>
              <w:adjustRightInd w:val="0"/>
              <w:snapToGrid w:val="0"/>
              <w:spacing w:line="240" w:lineRule="auto"/>
              <w:jc w:val="center"/>
              <w:rPr>
                <w:rFonts w:ascii="Palatino Linotype" w:eastAsia="Malgun Gothic" w:hAnsi="Palatino Linotype"/>
                <w:b/>
                <w:color w:val="auto"/>
                <w:sz w:val="14"/>
                <w:szCs w:val="14"/>
                <w:lang w:eastAsia="ko-KR"/>
              </w:rPr>
            </w:pPr>
            <w:r w:rsidRPr="00A8432E">
              <w:rPr>
                <w:rFonts w:ascii="Palatino Linotype" w:eastAsia="Malgun Gothic" w:hAnsi="Palatino Linotype"/>
                <w:b/>
                <w:color w:val="auto"/>
                <w:sz w:val="14"/>
                <w:szCs w:val="14"/>
                <w:lang w:eastAsia="ko-KR"/>
              </w:rPr>
              <w:t>0.000001</w:t>
            </w:r>
          </w:p>
        </w:tc>
        <w:tc>
          <w:tcPr>
            <w:tcW w:w="618" w:type="dxa"/>
            <w:vMerge/>
            <w:tcBorders>
              <w:bottom w:val="single" w:sz="4" w:space="0" w:color="auto"/>
            </w:tcBorders>
            <w:shd w:val="clear" w:color="auto" w:fill="auto"/>
            <w:vAlign w:val="center"/>
          </w:tcPr>
          <w:p w14:paraId="6FF76460" w14:textId="77777777" w:rsidR="00E519CF" w:rsidRPr="00A8432E" w:rsidRDefault="00E519CF" w:rsidP="005903CD">
            <w:pPr>
              <w:adjustRightInd w:val="0"/>
              <w:snapToGrid w:val="0"/>
              <w:spacing w:line="240" w:lineRule="auto"/>
              <w:jc w:val="left"/>
              <w:rPr>
                <w:rFonts w:ascii="Palatino Linotype" w:eastAsia="Malgun Gothic" w:hAnsi="Palatino Linotype"/>
                <w:b/>
                <w:color w:val="auto"/>
                <w:sz w:val="14"/>
                <w:szCs w:val="14"/>
                <w:lang w:eastAsia="ko-KR"/>
              </w:rPr>
            </w:pPr>
          </w:p>
        </w:tc>
        <w:tc>
          <w:tcPr>
            <w:tcW w:w="790" w:type="dxa"/>
            <w:vMerge/>
            <w:tcBorders>
              <w:bottom w:val="single" w:sz="4" w:space="0" w:color="auto"/>
            </w:tcBorders>
            <w:shd w:val="clear" w:color="auto" w:fill="auto"/>
            <w:vAlign w:val="center"/>
          </w:tcPr>
          <w:p w14:paraId="00D2A925" w14:textId="77777777" w:rsidR="00E519CF" w:rsidRPr="00A8432E" w:rsidRDefault="00E519CF" w:rsidP="005903CD">
            <w:pPr>
              <w:adjustRightInd w:val="0"/>
              <w:snapToGrid w:val="0"/>
              <w:spacing w:line="240" w:lineRule="auto"/>
              <w:jc w:val="left"/>
              <w:rPr>
                <w:rFonts w:ascii="Palatino Linotype" w:eastAsia="Malgun Gothic" w:hAnsi="Palatino Linotype"/>
                <w:b/>
                <w:color w:val="auto"/>
                <w:sz w:val="14"/>
                <w:szCs w:val="14"/>
                <w:lang w:eastAsia="ko-KR"/>
              </w:rPr>
            </w:pPr>
          </w:p>
        </w:tc>
      </w:tr>
      <w:tr w:rsidR="00E519CF" w:rsidRPr="00A8432E" w14:paraId="3FAFCB1C" w14:textId="77777777" w:rsidTr="005903CD">
        <w:trPr>
          <w:jc w:val="center"/>
        </w:trPr>
        <w:tc>
          <w:tcPr>
            <w:tcW w:w="1120" w:type="dxa"/>
            <w:tcBorders>
              <w:top w:val="single" w:sz="4" w:space="0" w:color="auto"/>
              <w:bottom w:val="nil"/>
            </w:tcBorders>
            <w:shd w:val="clear" w:color="auto" w:fill="auto"/>
            <w:vAlign w:val="center"/>
            <w:hideMark/>
          </w:tcPr>
          <w:p w14:paraId="6935FFC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2012 [34]</w:t>
            </w:r>
          </w:p>
        </w:tc>
        <w:tc>
          <w:tcPr>
            <w:tcW w:w="985" w:type="dxa"/>
            <w:tcBorders>
              <w:top w:val="single" w:sz="4" w:space="0" w:color="auto"/>
              <w:bottom w:val="nil"/>
            </w:tcBorders>
            <w:shd w:val="clear" w:color="auto" w:fill="auto"/>
            <w:vAlign w:val="center"/>
            <w:hideMark/>
          </w:tcPr>
          <w:p w14:paraId="57A29EA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 (European)</w:t>
            </w:r>
          </w:p>
        </w:tc>
        <w:tc>
          <w:tcPr>
            <w:tcW w:w="1014" w:type="dxa"/>
            <w:tcBorders>
              <w:top w:val="single" w:sz="4" w:space="0" w:color="auto"/>
              <w:bottom w:val="nil"/>
            </w:tcBorders>
            <w:shd w:val="clear" w:color="auto" w:fill="auto"/>
            <w:vAlign w:val="center"/>
            <w:hideMark/>
          </w:tcPr>
          <w:p w14:paraId="14ADE3C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ERBB4</w:t>
            </w:r>
          </w:p>
        </w:tc>
        <w:tc>
          <w:tcPr>
            <w:tcW w:w="1134" w:type="dxa"/>
            <w:tcBorders>
              <w:top w:val="single" w:sz="4" w:space="0" w:color="auto"/>
              <w:bottom w:val="nil"/>
            </w:tcBorders>
            <w:shd w:val="clear" w:color="auto" w:fill="auto"/>
            <w:vAlign w:val="center"/>
            <w:hideMark/>
          </w:tcPr>
          <w:p w14:paraId="6E084B7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rs1879532</w:t>
            </w:r>
          </w:p>
        </w:tc>
        <w:tc>
          <w:tcPr>
            <w:tcW w:w="1134" w:type="dxa"/>
            <w:tcBorders>
              <w:top w:val="single" w:sz="4" w:space="0" w:color="auto"/>
              <w:bottom w:val="nil"/>
            </w:tcBorders>
            <w:shd w:val="clear" w:color="auto" w:fill="auto"/>
            <w:vAlign w:val="center"/>
            <w:hideMark/>
          </w:tcPr>
          <w:p w14:paraId="4F431B7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w:t>
            </w:r>
          </w:p>
        </w:tc>
        <w:tc>
          <w:tcPr>
            <w:tcW w:w="1417" w:type="dxa"/>
            <w:tcBorders>
              <w:top w:val="single" w:sz="4" w:space="0" w:color="auto"/>
              <w:bottom w:val="nil"/>
            </w:tcBorders>
            <w:shd w:val="clear" w:color="auto" w:fill="auto"/>
            <w:vAlign w:val="center"/>
            <w:hideMark/>
          </w:tcPr>
          <w:p w14:paraId="5C80C5B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2.02 (1.57–2.59)</w:t>
            </w:r>
          </w:p>
        </w:tc>
        <w:tc>
          <w:tcPr>
            <w:tcW w:w="993" w:type="dxa"/>
            <w:tcBorders>
              <w:top w:val="single" w:sz="4" w:space="0" w:color="auto"/>
              <w:bottom w:val="nil"/>
            </w:tcBorders>
            <w:shd w:val="clear" w:color="auto" w:fill="auto"/>
            <w:vAlign w:val="center"/>
            <w:hideMark/>
          </w:tcPr>
          <w:p w14:paraId="532F085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1.55 × 10</w:t>
            </w:r>
            <w:r w:rsidRPr="00A8432E">
              <w:rPr>
                <w:rFonts w:ascii="Palatino Linotype" w:eastAsia="Malgun Gothic" w:hAnsi="Palatino Linotype"/>
                <w:color w:val="auto"/>
                <w:sz w:val="14"/>
                <w:szCs w:val="14"/>
                <w:vertAlign w:val="superscript"/>
                <w:lang w:eastAsia="ko-KR"/>
              </w:rPr>
              <w:t>−8</w:t>
            </w:r>
          </w:p>
        </w:tc>
        <w:tc>
          <w:tcPr>
            <w:tcW w:w="850" w:type="dxa"/>
            <w:tcBorders>
              <w:top w:val="single" w:sz="4" w:space="0" w:color="auto"/>
              <w:bottom w:val="nil"/>
            </w:tcBorders>
            <w:shd w:val="clear" w:color="auto" w:fill="auto"/>
            <w:noWrap/>
            <w:vAlign w:val="center"/>
            <w:hideMark/>
          </w:tcPr>
          <w:p w14:paraId="4E6047FA"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51" w:type="dxa"/>
            <w:tcBorders>
              <w:top w:val="single" w:sz="4" w:space="0" w:color="auto"/>
              <w:bottom w:val="nil"/>
            </w:tcBorders>
            <w:shd w:val="clear" w:color="auto" w:fill="auto"/>
            <w:noWrap/>
            <w:vAlign w:val="center"/>
            <w:hideMark/>
          </w:tcPr>
          <w:p w14:paraId="5EB60F25"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0.009</w:t>
            </w:r>
          </w:p>
        </w:tc>
        <w:tc>
          <w:tcPr>
            <w:tcW w:w="567" w:type="dxa"/>
            <w:tcBorders>
              <w:top w:val="single" w:sz="4" w:space="0" w:color="auto"/>
              <w:bottom w:val="nil"/>
            </w:tcBorders>
            <w:shd w:val="clear" w:color="auto" w:fill="auto"/>
            <w:noWrap/>
            <w:vAlign w:val="center"/>
            <w:hideMark/>
          </w:tcPr>
          <w:p w14:paraId="096FE9A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0.595</w:t>
            </w:r>
          </w:p>
        </w:tc>
        <w:tc>
          <w:tcPr>
            <w:tcW w:w="850" w:type="dxa"/>
            <w:tcBorders>
              <w:top w:val="single" w:sz="4" w:space="0" w:color="auto"/>
              <w:bottom w:val="nil"/>
            </w:tcBorders>
            <w:shd w:val="clear" w:color="auto" w:fill="auto"/>
            <w:noWrap/>
            <w:vAlign w:val="center"/>
            <w:hideMark/>
          </w:tcPr>
          <w:p w14:paraId="2563F5D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c>
          <w:tcPr>
            <w:tcW w:w="567" w:type="dxa"/>
            <w:tcBorders>
              <w:top w:val="single" w:sz="4" w:space="0" w:color="auto"/>
              <w:bottom w:val="nil"/>
            </w:tcBorders>
            <w:shd w:val="clear" w:color="auto" w:fill="auto"/>
            <w:vAlign w:val="center"/>
            <w:hideMark/>
          </w:tcPr>
          <w:p w14:paraId="06DA7C0B"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0.003</w:t>
            </w:r>
          </w:p>
        </w:tc>
        <w:tc>
          <w:tcPr>
            <w:tcW w:w="886" w:type="dxa"/>
            <w:tcBorders>
              <w:top w:val="single" w:sz="4" w:space="0" w:color="auto"/>
              <w:bottom w:val="nil"/>
            </w:tcBorders>
            <w:shd w:val="clear" w:color="auto" w:fill="auto"/>
            <w:vAlign w:val="center"/>
            <w:hideMark/>
          </w:tcPr>
          <w:p w14:paraId="06D5640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0.757</w:t>
            </w:r>
          </w:p>
        </w:tc>
        <w:tc>
          <w:tcPr>
            <w:tcW w:w="618" w:type="dxa"/>
            <w:tcBorders>
              <w:top w:val="single" w:sz="4" w:space="0" w:color="auto"/>
              <w:bottom w:val="nil"/>
            </w:tcBorders>
            <w:shd w:val="clear" w:color="auto" w:fill="auto"/>
            <w:vAlign w:val="center"/>
            <w:hideMark/>
          </w:tcPr>
          <w:p w14:paraId="436C071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0.026</w:t>
            </w:r>
          </w:p>
        </w:tc>
        <w:tc>
          <w:tcPr>
            <w:tcW w:w="790" w:type="dxa"/>
            <w:tcBorders>
              <w:top w:val="single" w:sz="4" w:space="0" w:color="auto"/>
              <w:bottom w:val="nil"/>
            </w:tcBorders>
            <w:shd w:val="clear" w:color="auto" w:fill="auto"/>
            <w:vAlign w:val="center"/>
            <w:hideMark/>
          </w:tcPr>
          <w:p w14:paraId="2258B1F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0.964</w:t>
            </w:r>
          </w:p>
        </w:tc>
      </w:tr>
      <w:tr w:rsidR="00E519CF" w:rsidRPr="00A8432E" w14:paraId="689577FB" w14:textId="77777777" w:rsidTr="005903CD">
        <w:trPr>
          <w:jc w:val="center"/>
        </w:trPr>
        <w:tc>
          <w:tcPr>
            <w:tcW w:w="1120" w:type="dxa"/>
            <w:tcBorders>
              <w:top w:val="nil"/>
            </w:tcBorders>
            <w:shd w:val="clear" w:color="auto" w:fill="auto"/>
            <w:vAlign w:val="center"/>
            <w:hideMark/>
          </w:tcPr>
          <w:p w14:paraId="560FD97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2012 [34]</w:t>
            </w:r>
          </w:p>
        </w:tc>
        <w:tc>
          <w:tcPr>
            <w:tcW w:w="985" w:type="dxa"/>
            <w:tcBorders>
              <w:top w:val="nil"/>
            </w:tcBorders>
            <w:shd w:val="clear" w:color="auto" w:fill="auto"/>
            <w:vAlign w:val="center"/>
            <w:hideMark/>
          </w:tcPr>
          <w:p w14:paraId="3916CAC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 (European)</w:t>
            </w:r>
          </w:p>
        </w:tc>
        <w:tc>
          <w:tcPr>
            <w:tcW w:w="1014" w:type="dxa"/>
            <w:tcBorders>
              <w:top w:val="nil"/>
            </w:tcBorders>
            <w:shd w:val="clear" w:color="auto" w:fill="auto"/>
            <w:vAlign w:val="center"/>
            <w:hideMark/>
          </w:tcPr>
          <w:p w14:paraId="3A6EFE2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None</w:t>
            </w:r>
          </w:p>
        </w:tc>
        <w:tc>
          <w:tcPr>
            <w:tcW w:w="1134" w:type="dxa"/>
            <w:tcBorders>
              <w:top w:val="nil"/>
            </w:tcBorders>
            <w:shd w:val="clear" w:color="auto" w:fill="auto"/>
            <w:vAlign w:val="center"/>
            <w:hideMark/>
          </w:tcPr>
          <w:p w14:paraId="4F1801C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rs289932</w:t>
            </w:r>
          </w:p>
        </w:tc>
        <w:tc>
          <w:tcPr>
            <w:tcW w:w="1134" w:type="dxa"/>
            <w:tcBorders>
              <w:top w:val="nil"/>
            </w:tcBorders>
            <w:shd w:val="clear" w:color="auto" w:fill="auto"/>
            <w:vAlign w:val="center"/>
            <w:hideMark/>
          </w:tcPr>
          <w:p w14:paraId="67099F5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w:t>
            </w:r>
          </w:p>
        </w:tc>
        <w:tc>
          <w:tcPr>
            <w:tcW w:w="1417" w:type="dxa"/>
            <w:tcBorders>
              <w:top w:val="nil"/>
            </w:tcBorders>
            <w:shd w:val="clear" w:color="auto" w:fill="auto"/>
            <w:vAlign w:val="center"/>
            <w:hideMark/>
          </w:tcPr>
          <w:p w14:paraId="77338BB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0.49 (0.38–0.64)</w:t>
            </w:r>
          </w:p>
        </w:tc>
        <w:tc>
          <w:tcPr>
            <w:tcW w:w="993" w:type="dxa"/>
            <w:tcBorders>
              <w:top w:val="nil"/>
            </w:tcBorders>
            <w:shd w:val="clear" w:color="auto" w:fill="auto"/>
            <w:vAlign w:val="center"/>
            <w:hideMark/>
          </w:tcPr>
          <w:p w14:paraId="0F84295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5.04 × 10</w:t>
            </w:r>
            <w:r w:rsidRPr="00A8432E">
              <w:rPr>
                <w:rFonts w:ascii="Palatino Linotype" w:eastAsia="Malgun Gothic" w:hAnsi="Palatino Linotype"/>
                <w:color w:val="auto"/>
                <w:sz w:val="14"/>
                <w:szCs w:val="14"/>
                <w:vertAlign w:val="superscript"/>
                <w:lang w:eastAsia="ko-KR"/>
              </w:rPr>
              <w:t>−8</w:t>
            </w:r>
          </w:p>
        </w:tc>
        <w:tc>
          <w:tcPr>
            <w:tcW w:w="850" w:type="dxa"/>
            <w:tcBorders>
              <w:top w:val="nil"/>
            </w:tcBorders>
            <w:shd w:val="clear" w:color="auto" w:fill="auto"/>
            <w:noWrap/>
            <w:vAlign w:val="center"/>
            <w:hideMark/>
          </w:tcPr>
          <w:p w14:paraId="5C331FF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51" w:type="dxa"/>
            <w:tcBorders>
              <w:top w:val="nil"/>
            </w:tcBorders>
            <w:shd w:val="clear" w:color="auto" w:fill="auto"/>
            <w:noWrap/>
            <w:vAlign w:val="center"/>
            <w:hideMark/>
          </w:tcPr>
          <w:p w14:paraId="305DF809"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0.012</w:t>
            </w:r>
          </w:p>
        </w:tc>
        <w:tc>
          <w:tcPr>
            <w:tcW w:w="567" w:type="dxa"/>
            <w:tcBorders>
              <w:top w:val="nil"/>
            </w:tcBorders>
            <w:shd w:val="clear" w:color="auto" w:fill="auto"/>
            <w:noWrap/>
            <w:vAlign w:val="center"/>
            <w:hideMark/>
          </w:tcPr>
          <w:p w14:paraId="200138A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0.772</w:t>
            </w:r>
          </w:p>
        </w:tc>
        <w:tc>
          <w:tcPr>
            <w:tcW w:w="850" w:type="dxa"/>
            <w:tcBorders>
              <w:top w:val="nil"/>
            </w:tcBorders>
            <w:shd w:val="clear" w:color="auto" w:fill="auto"/>
            <w:noWrap/>
            <w:vAlign w:val="center"/>
            <w:hideMark/>
          </w:tcPr>
          <w:p w14:paraId="69E822A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tcBorders>
              <w:top w:val="nil"/>
            </w:tcBorders>
            <w:shd w:val="clear" w:color="auto" w:fill="auto"/>
            <w:vAlign w:val="center"/>
            <w:hideMark/>
          </w:tcPr>
          <w:p w14:paraId="098670C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0.014</w:t>
            </w:r>
          </w:p>
        </w:tc>
        <w:tc>
          <w:tcPr>
            <w:tcW w:w="886" w:type="dxa"/>
            <w:tcBorders>
              <w:top w:val="nil"/>
            </w:tcBorders>
            <w:shd w:val="clear" w:color="auto" w:fill="auto"/>
            <w:vAlign w:val="center"/>
            <w:hideMark/>
          </w:tcPr>
          <w:p w14:paraId="05A0814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0.932</w:t>
            </w:r>
          </w:p>
        </w:tc>
        <w:tc>
          <w:tcPr>
            <w:tcW w:w="618" w:type="dxa"/>
            <w:tcBorders>
              <w:top w:val="nil"/>
            </w:tcBorders>
            <w:shd w:val="clear" w:color="auto" w:fill="auto"/>
            <w:vAlign w:val="center"/>
            <w:hideMark/>
          </w:tcPr>
          <w:p w14:paraId="798BEFC8"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0.114</w:t>
            </w:r>
          </w:p>
        </w:tc>
        <w:tc>
          <w:tcPr>
            <w:tcW w:w="790" w:type="dxa"/>
            <w:tcBorders>
              <w:top w:val="nil"/>
            </w:tcBorders>
            <w:shd w:val="clear" w:color="auto" w:fill="auto"/>
            <w:vAlign w:val="center"/>
            <w:hideMark/>
          </w:tcPr>
          <w:p w14:paraId="087AC2F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0.992</w:t>
            </w:r>
          </w:p>
        </w:tc>
      </w:tr>
      <w:tr w:rsidR="00E519CF" w:rsidRPr="00A8432E" w14:paraId="7254A998" w14:textId="77777777" w:rsidTr="005903CD">
        <w:trPr>
          <w:jc w:val="center"/>
        </w:trPr>
        <w:tc>
          <w:tcPr>
            <w:tcW w:w="1120" w:type="dxa"/>
            <w:shd w:val="clear" w:color="auto" w:fill="auto"/>
            <w:vAlign w:val="center"/>
            <w:hideMark/>
          </w:tcPr>
          <w:p w14:paraId="4928CF9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2012 [34]</w:t>
            </w:r>
          </w:p>
        </w:tc>
        <w:tc>
          <w:tcPr>
            <w:tcW w:w="985" w:type="dxa"/>
            <w:shd w:val="clear" w:color="auto" w:fill="auto"/>
            <w:vAlign w:val="center"/>
            <w:hideMark/>
          </w:tcPr>
          <w:p w14:paraId="3DB1CEC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6956246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TMEM132B</w:t>
            </w:r>
          </w:p>
        </w:tc>
        <w:tc>
          <w:tcPr>
            <w:tcW w:w="1134" w:type="dxa"/>
            <w:shd w:val="clear" w:color="auto" w:fill="auto"/>
            <w:vAlign w:val="center"/>
            <w:hideMark/>
          </w:tcPr>
          <w:p w14:paraId="28BF25D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rs16919315</w:t>
            </w:r>
          </w:p>
        </w:tc>
        <w:tc>
          <w:tcPr>
            <w:tcW w:w="1134" w:type="dxa"/>
            <w:shd w:val="clear" w:color="auto" w:fill="auto"/>
            <w:vAlign w:val="center"/>
            <w:hideMark/>
          </w:tcPr>
          <w:p w14:paraId="481A5E5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w:t>
            </w:r>
          </w:p>
        </w:tc>
        <w:tc>
          <w:tcPr>
            <w:tcW w:w="1417" w:type="dxa"/>
            <w:shd w:val="clear" w:color="auto" w:fill="auto"/>
            <w:vAlign w:val="center"/>
            <w:hideMark/>
          </w:tcPr>
          <w:p w14:paraId="36A2689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0.53 (0.42–0.67)</w:t>
            </w:r>
          </w:p>
        </w:tc>
        <w:tc>
          <w:tcPr>
            <w:tcW w:w="993" w:type="dxa"/>
            <w:shd w:val="clear" w:color="auto" w:fill="auto"/>
            <w:vAlign w:val="center"/>
            <w:hideMark/>
          </w:tcPr>
          <w:p w14:paraId="0F93C7D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5.12 × 10</w:t>
            </w:r>
            <w:r w:rsidRPr="00A8432E">
              <w:rPr>
                <w:rFonts w:ascii="Palatino Linotype" w:eastAsia="Malgun Gothic" w:hAnsi="Palatino Linotype"/>
                <w:color w:val="auto"/>
                <w:sz w:val="14"/>
                <w:szCs w:val="14"/>
                <w:vertAlign w:val="superscript"/>
                <w:lang w:eastAsia="ko-KR"/>
              </w:rPr>
              <w:t>−8</w:t>
            </w:r>
          </w:p>
        </w:tc>
        <w:tc>
          <w:tcPr>
            <w:tcW w:w="850" w:type="dxa"/>
            <w:shd w:val="clear" w:color="auto" w:fill="auto"/>
            <w:noWrap/>
            <w:vAlign w:val="center"/>
            <w:hideMark/>
          </w:tcPr>
          <w:p w14:paraId="3366728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51" w:type="dxa"/>
            <w:shd w:val="clear" w:color="auto" w:fill="auto"/>
            <w:noWrap/>
            <w:vAlign w:val="center"/>
            <w:hideMark/>
          </w:tcPr>
          <w:p w14:paraId="7C445C5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0.028</w:t>
            </w:r>
          </w:p>
        </w:tc>
        <w:tc>
          <w:tcPr>
            <w:tcW w:w="567" w:type="dxa"/>
            <w:shd w:val="clear" w:color="auto" w:fill="auto"/>
            <w:noWrap/>
            <w:vAlign w:val="center"/>
            <w:hideMark/>
          </w:tcPr>
          <w:p w14:paraId="6597516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0.589</w:t>
            </w:r>
          </w:p>
        </w:tc>
        <w:tc>
          <w:tcPr>
            <w:tcW w:w="850" w:type="dxa"/>
            <w:shd w:val="clear" w:color="auto" w:fill="auto"/>
            <w:noWrap/>
            <w:vAlign w:val="center"/>
            <w:hideMark/>
          </w:tcPr>
          <w:p w14:paraId="791A56C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c>
          <w:tcPr>
            <w:tcW w:w="567" w:type="dxa"/>
            <w:shd w:val="clear" w:color="auto" w:fill="auto"/>
            <w:vAlign w:val="center"/>
            <w:hideMark/>
          </w:tcPr>
          <w:p w14:paraId="0280B86A"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0.004</w:t>
            </w:r>
          </w:p>
        </w:tc>
        <w:tc>
          <w:tcPr>
            <w:tcW w:w="886" w:type="dxa"/>
            <w:shd w:val="clear" w:color="auto" w:fill="auto"/>
            <w:vAlign w:val="center"/>
            <w:hideMark/>
          </w:tcPr>
          <w:p w14:paraId="1F2F67F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0.800</w:t>
            </w:r>
          </w:p>
        </w:tc>
        <w:tc>
          <w:tcPr>
            <w:tcW w:w="618" w:type="dxa"/>
            <w:shd w:val="clear" w:color="auto" w:fill="auto"/>
            <w:vAlign w:val="center"/>
            <w:hideMark/>
          </w:tcPr>
          <w:p w14:paraId="78B5389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0.049</w:t>
            </w:r>
          </w:p>
        </w:tc>
        <w:tc>
          <w:tcPr>
            <w:tcW w:w="790" w:type="dxa"/>
            <w:shd w:val="clear" w:color="auto" w:fill="auto"/>
            <w:vAlign w:val="center"/>
            <w:hideMark/>
          </w:tcPr>
          <w:p w14:paraId="5B47F37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0.981</w:t>
            </w:r>
          </w:p>
        </w:tc>
      </w:tr>
      <w:tr w:rsidR="00E519CF" w:rsidRPr="00A8432E" w14:paraId="442C7271" w14:textId="77777777" w:rsidTr="005903CD">
        <w:trPr>
          <w:jc w:val="center"/>
        </w:trPr>
        <w:tc>
          <w:tcPr>
            <w:tcW w:w="1120" w:type="dxa"/>
            <w:shd w:val="clear" w:color="auto" w:fill="auto"/>
            <w:vAlign w:val="center"/>
            <w:hideMark/>
          </w:tcPr>
          <w:p w14:paraId="34FB2C5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2012 [34]</w:t>
            </w:r>
          </w:p>
        </w:tc>
        <w:tc>
          <w:tcPr>
            <w:tcW w:w="985" w:type="dxa"/>
            <w:shd w:val="clear" w:color="auto" w:fill="auto"/>
            <w:vAlign w:val="center"/>
            <w:hideMark/>
          </w:tcPr>
          <w:p w14:paraId="22E11D3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 (European)</w:t>
            </w:r>
          </w:p>
        </w:tc>
        <w:tc>
          <w:tcPr>
            <w:tcW w:w="1014" w:type="dxa"/>
            <w:shd w:val="clear" w:color="auto" w:fill="auto"/>
            <w:vAlign w:val="center"/>
            <w:hideMark/>
          </w:tcPr>
          <w:p w14:paraId="31297F8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ERBB4</w:t>
            </w:r>
          </w:p>
        </w:tc>
        <w:tc>
          <w:tcPr>
            <w:tcW w:w="1134" w:type="dxa"/>
            <w:shd w:val="clear" w:color="auto" w:fill="auto"/>
            <w:vAlign w:val="center"/>
            <w:hideMark/>
          </w:tcPr>
          <w:p w14:paraId="200DFD4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rs1879532</w:t>
            </w:r>
          </w:p>
        </w:tc>
        <w:tc>
          <w:tcPr>
            <w:tcW w:w="1134" w:type="dxa"/>
            <w:shd w:val="clear" w:color="auto" w:fill="auto"/>
            <w:vAlign w:val="center"/>
            <w:hideMark/>
          </w:tcPr>
          <w:p w14:paraId="53BACFE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w:t>
            </w:r>
          </w:p>
        </w:tc>
        <w:tc>
          <w:tcPr>
            <w:tcW w:w="1417" w:type="dxa"/>
            <w:shd w:val="clear" w:color="auto" w:fill="auto"/>
            <w:vAlign w:val="center"/>
            <w:hideMark/>
          </w:tcPr>
          <w:p w14:paraId="40C6D0D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1.72 (1.39–2.11)</w:t>
            </w:r>
          </w:p>
        </w:tc>
        <w:tc>
          <w:tcPr>
            <w:tcW w:w="993" w:type="dxa"/>
            <w:shd w:val="clear" w:color="auto" w:fill="auto"/>
            <w:vAlign w:val="center"/>
            <w:hideMark/>
          </w:tcPr>
          <w:p w14:paraId="2645E47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1.66 × 10</w:t>
            </w:r>
            <w:r w:rsidRPr="00A8432E">
              <w:rPr>
                <w:rFonts w:ascii="Palatino Linotype" w:eastAsia="Malgun Gothic" w:hAnsi="Palatino Linotype"/>
                <w:color w:val="auto"/>
                <w:sz w:val="14"/>
                <w:szCs w:val="14"/>
                <w:vertAlign w:val="superscript"/>
                <w:lang w:eastAsia="ko-KR"/>
              </w:rPr>
              <w:t xml:space="preserve">−7 </w:t>
            </w:r>
          </w:p>
        </w:tc>
        <w:tc>
          <w:tcPr>
            <w:tcW w:w="850" w:type="dxa"/>
            <w:shd w:val="clear" w:color="auto" w:fill="auto"/>
            <w:noWrap/>
            <w:vAlign w:val="center"/>
            <w:hideMark/>
          </w:tcPr>
          <w:p w14:paraId="6259F9A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51" w:type="dxa"/>
            <w:shd w:val="clear" w:color="auto" w:fill="auto"/>
            <w:noWrap/>
            <w:vAlign w:val="center"/>
            <w:hideMark/>
          </w:tcPr>
          <w:p w14:paraId="30CB4865"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0.095</w:t>
            </w:r>
          </w:p>
        </w:tc>
        <w:tc>
          <w:tcPr>
            <w:tcW w:w="567" w:type="dxa"/>
            <w:shd w:val="clear" w:color="auto" w:fill="auto"/>
            <w:noWrap/>
            <w:vAlign w:val="center"/>
            <w:hideMark/>
          </w:tcPr>
          <w:p w14:paraId="01A5248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0.416</w:t>
            </w:r>
          </w:p>
        </w:tc>
        <w:tc>
          <w:tcPr>
            <w:tcW w:w="850" w:type="dxa"/>
            <w:shd w:val="clear" w:color="auto" w:fill="auto"/>
            <w:noWrap/>
            <w:vAlign w:val="center"/>
            <w:hideMark/>
          </w:tcPr>
          <w:p w14:paraId="3777471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c>
          <w:tcPr>
            <w:tcW w:w="567" w:type="dxa"/>
            <w:shd w:val="clear" w:color="auto" w:fill="auto"/>
            <w:vAlign w:val="center"/>
            <w:hideMark/>
          </w:tcPr>
          <w:p w14:paraId="75EEA3A7"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0.002</w:t>
            </w:r>
          </w:p>
        </w:tc>
        <w:tc>
          <w:tcPr>
            <w:tcW w:w="886" w:type="dxa"/>
            <w:shd w:val="clear" w:color="auto" w:fill="auto"/>
            <w:vAlign w:val="center"/>
            <w:hideMark/>
          </w:tcPr>
          <w:p w14:paraId="5F093DB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0.676</w:t>
            </w:r>
          </w:p>
        </w:tc>
        <w:tc>
          <w:tcPr>
            <w:tcW w:w="618" w:type="dxa"/>
            <w:shd w:val="clear" w:color="auto" w:fill="auto"/>
            <w:vAlign w:val="center"/>
            <w:hideMark/>
          </w:tcPr>
          <w:p w14:paraId="0091A605"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0.044</w:t>
            </w:r>
          </w:p>
        </w:tc>
        <w:tc>
          <w:tcPr>
            <w:tcW w:w="790" w:type="dxa"/>
            <w:shd w:val="clear" w:color="auto" w:fill="auto"/>
            <w:vAlign w:val="center"/>
            <w:hideMark/>
          </w:tcPr>
          <w:p w14:paraId="6E9AD00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0.979</w:t>
            </w:r>
          </w:p>
        </w:tc>
      </w:tr>
      <w:tr w:rsidR="00E519CF" w:rsidRPr="00A8432E" w14:paraId="5343667A" w14:textId="77777777" w:rsidTr="005903CD">
        <w:trPr>
          <w:jc w:val="center"/>
        </w:trPr>
        <w:tc>
          <w:tcPr>
            <w:tcW w:w="1120" w:type="dxa"/>
            <w:shd w:val="clear" w:color="auto" w:fill="auto"/>
            <w:vAlign w:val="center"/>
            <w:hideMark/>
          </w:tcPr>
          <w:p w14:paraId="782F37D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467DDDF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w:t>
            </w:r>
          </w:p>
        </w:tc>
        <w:tc>
          <w:tcPr>
            <w:tcW w:w="1014" w:type="dxa"/>
            <w:shd w:val="clear" w:color="auto" w:fill="auto"/>
            <w:vAlign w:val="center"/>
            <w:hideMark/>
          </w:tcPr>
          <w:p w14:paraId="65B922A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NA</w:t>
            </w:r>
          </w:p>
        </w:tc>
        <w:tc>
          <w:tcPr>
            <w:tcW w:w="1134" w:type="dxa"/>
            <w:shd w:val="clear" w:color="auto" w:fill="auto"/>
            <w:vAlign w:val="center"/>
            <w:hideMark/>
          </w:tcPr>
          <w:p w14:paraId="0A74077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rs6557675</w:t>
            </w:r>
          </w:p>
        </w:tc>
        <w:tc>
          <w:tcPr>
            <w:tcW w:w="1134" w:type="dxa"/>
            <w:shd w:val="clear" w:color="auto" w:fill="auto"/>
            <w:vAlign w:val="center"/>
            <w:hideMark/>
          </w:tcPr>
          <w:p w14:paraId="204E1D3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6FC2C1E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0.61 (0.51–0.71)</w:t>
            </w:r>
          </w:p>
        </w:tc>
        <w:tc>
          <w:tcPr>
            <w:tcW w:w="993" w:type="dxa"/>
            <w:shd w:val="clear" w:color="auto" w:fill="auto"/>
            <w:vAlign w:val="center"/>
            <w:hideMark/>
          </w:tcPr>
          <w:p w14:paraId="1D95CAB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2.20 × 10</w:t>
            </w:r>
            <w:r w:rsidRPr="00A8432E">
              <w:rPr>
                <w:rFonts w:ascii="Palatino Linotype" w:eastAsia="Malgun Gothic" w:hAnsi="Palatino Linotype"/>
                <w:color w:val="auto"/>
                <w:sz w:val="14"/>
                <w:szCs w:val="14"/>
                <w:vertAlign w:val="superscript"/>
                <w:lang w:eastAsia="ko-KR"/>
              </w:rPr>
              <w:t>−7</w:t>
            </w:r>
          </w:p>
        </w:tc>
        <w:tc>
          <w:tcPr>
            <w:tcW w:w="850" w:type="dxa"/>
            <w:shd w:val="clear" w:color="auto" w:fill="auto"/>
            <w:vAlign w:val="center"/>
            <w:hideMark/>
          </w:tcPr>
          <w:p w14:paraId="168E4B1D"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51" w:type="dxa"/>
            <w:shd w:val="clear" w:color="auto" w:fill="auto"/>
            <w:vAlign w:val="center"/>
            <w:hideMark/>
          </w:tcPr>
          <w:p w14:paraId="6BE44457"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0.126</w:t>
            </w:r>
          </w:p>
        </w:tc>
        <w:tc>
          <w:tcPr>
            <w:tcW w:w="567" w:type="dxa"/>
            <w:shd w:val="clear" w:color="auto" w:fill="auto"/>
            <w:vAlign w:val="center"/>
            <w:hideMark/>
          </w:tcPr>
          <w:p w14:paraId="2F1EAF4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0.006</w:t>
            </w:r>
          </w:p>
        </w:tc>
        <w:tc>
          <w:tcPr>
            <w:tcW w:w="850" w:type="dxa"/>
            <w:shd w:val="clear" w:color="auto" w:fill="auto"/>
            <w:vAlign w:val="center"/>
            <w:hideMark/>
          </w:tcPr>
          <w:p w14:paraId="4736D90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0.861</w:t>
            </w:r>
          </w:p>
        </w:tc>
        <w:tc>
          <w:tcPr>
            <w:tcW w:w="567" w:type="dxa"/>
            <w:shd w:val="clear" w:color="auto" w:fill="auto"/>
            <w:vAlign w:val="center"/>
            <w:hideMark/>
          </w:tcPr>
          <w:p w14:paraId="1E31087C"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86" w:type="dxa"/>
            <w:shd w:val="clear" w:color="auto" w:fill="auto"/>
            <w:vAlign w:val="center"/>
            <w:hideMark/>
          </w:tcPr>
          <w:p w14:paraId="5A1F4B3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618" w:type="dxa"/>
            <w:shd w:val="clear" w:color="auto" w:fill="auto"/>
            <w:vAlign w:val="center"/>
            <w:hideMark/>
          </w:tcPr>
          <w:p w14:paraId="7D94A84F"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790" w:type="dxa"/>
            <w:shd w:val="clear" w:color="auto" w:fill="auto"/>
            <w:vAlign w:val="center"/>
            <w:hideMark/>
          </w:tcPr>
          <w:p w14:paraId="4B09D529"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0.048</w:t>
            </w:r>
          </w:p>
        </w:tc>
      </w:tr>
      <w:tr w:rsidR="00E519CF" w:rsidRPr="00A8432E" w14:paraId="15BBD570" w14:textId="77777777" w:rsidTr="005903CD">
        <w:trPr>
          <w:jc w:val="center"/>
        </w:trPr>
        <w:tc>
          <w:tcPr>
            <w:tcW w:w="1120" w:type="dxa"/>
            <w:shd w:val="clear" w:color="auto" w:fill="auto"/>
            <w:vAlign w:val="center"/>
            <w:hideMark/>
          </w:tcPr>
          <w:p w14:paraId="5BBF355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2012 [34]</w:t>
            </w:r>
          </w:p>
        </w:tc>
        <w:tc>
          <w:tcPr>
            <w:tcW w:w="985" w:type="dxa"/>
            <w:shd w:val="clear" w:color="auto" w:fill="auto"/>
            <w:vAlign w:val="center"/>
            <w:hideMark/>
          </w:tcPr>
          <w:p w14:paraId="516DBDA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 (European)</w:t>
            </w:r>
          </w:p>
        </w:tc>
        <w:tc>
          <w:tcPr>
            <w:tcW w:w="1014" w:type="dxa"/>
            <w:shd w:val="clear" w:color="auto" w:fill="auto"/>
            <w:vAlign w:val="center"/>
            <w:hideMark/>
          </w:tcPr>
          <w:p w14:paraId="7A112C8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None</w:t>
            </w:r>
          </w:p>
        </w:tc>
        <w:tc>
          <w:tcPr>
            <w:tcW w:w="1134" w:type="dxa"/>
            <w:shd w:val="clear" w:color="auto" w:fill="auto"/>
            <w:vAlign w:val="center"/>
            <w:hideMark/>
          </w:tcPr>
          <w:p w14:paraId="7FE5D26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rs289858</w:t>
            </w:r>
          </w:p>
        </w:tc>
        <w:tc>
          <w:tcPr>
            <w:tcW w:w="1134" w:type="dxa"/>
            <w:shd w:val="clear" w:color="auto" w:fill="auto"/>
            <w:vAlign w:val="center"/>
            <w:hideMark/>
          </w:tcPr>
          <w:p w14:paraId="2EC52BB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w:t>
            </w:r>
          </w:p>
        </w:tc>
        <w:tc>
          <w:tcPr>
            <w:tcW w:w="1417" w:type="dxa"/>
            <w:shd w:val="clear" w:color="auto" w:fill="auto"/>
            <w:vAlign w:val="center"/>
            <w:hideMark/>
          </w:tcPr>
          <w:p w14:paraId="5D2A8F7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0.52 (0.40–0.67)</w:t>
            </w:r>
          </w:p>
        </w:tc>
        <w:tc>
          <w:tcPr>
            <w:tcW w:w="993" w:type="dxa"/>
            <w:shd w:val="clear" w:color="auto" w:fill="auto"/>
            <w:vAlign w:val="center"/>
            <w:hideMark/>
          </w:tcPr>
          <w:p w14:paraId="44CE20A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2.81 × 10</w:t>
            </w:r>
            <w:r w:rsidRPr="00A8432E">
              <w:rPr>
                <w:rFonts w:ascii="Palatino Linotype" w:eastAsia="Malgun Gothic" w:hAnsi="Palatino Linotype"/>
                <w:color w:val="auto"/>
                <w:sz w:val="14"/>
                <w:szCs w:val="14"/>
                <w:vertAlign w:val="superscript"/>
                <w:lang w:eastAsia="ko-KR"/>
              </w:rPr>
              <w:t>−7</w:t>
            </w:r>
          </w:p>
        </w:tc>
        <w:tc>
          <w:tcPr>
            <w:tcW w:w="850" w:type="dxa"/>
            <w:shd w:val="clear" w:color="auto" w:fill="auto"/>
            <w:noWrap/>
            <w:vAlign w:val="center"/>
            <w:hideMark/>
          </w:tcPr>
          <w:p w14:paraId="32C81D8F"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51" w:type="dxa"/>
            <w:shd w:val="clear" w:color="auto" w:fill="auto"/>
            <w:noWrap/>
            <w:vAlign w:val="center"/>
            <w:hideMark/>
          </w:tcPr>
          <w:p w14:paraId="4222BDD5"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0.027</w:t>
            </w:r>
          </w:p>
        </w:tc>
        <w:tc>
          <w:tcPr>
            <w:tcW w:w="567" w:type="dxa"/>
            <w:shd w:val="clear" w:color="auto" w:fill="auto"/>
            <w:noWrap/>
            <w:vAlign w:val="center"/>
            <w:hideMark/>
          </w:tcPr>
          <w:p w14:paraId="49D967C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0.762</w:t>
            </w:r>
          </w:p>
        </w:tc>
        <w:tc>
          <w:tcPr>
            <w:tcW w:w="850" w:type="dxa"/>
            <w:shd w:val="clear" w:color="auto" w:fill="auto"/>
            <w:noWrap/>
            <w:vAlign w:val="center"/>
            <w:hideMark/>
          </w:tcPr>
          <w:p w14:paraId="346EF72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200BDC3F"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0.015</w:t>
            </w:r>
          </w:p>
        </w:tc>
        <w:tc>
          <w:tcPr>
            <w:tcW w:w="886" w:type="dxa"/>
            <w:shd w:val="clear" w:color="auto" w:fill="auto"/>
            <w:vAlign w:val="center"/>
            <w:hideMark/>
          </w:tcPr>
          <w:p w14:paraId="020D314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0.940</w:t>
            </w:r>
          </w:p>
        </w:tc>
        <w:tc>
          <w:tcPr>
            <w:tcW w:w="618" w:type="dxa"/>
            <w:shd w:val="clear" w:color="auto" w:fill="auto"/>
            <w:vAlign w:val="center"/>
            <w:hideMark/>
          </w:tcPr>
          <w:p w14:paraId="4F2778AF"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0.161</w:t>
            </w:r>
          </w:p>
        </w:tc>
        <w:tc>
          <w:tcPr>
            <w:tcW w:w="790" w:type="dxa"/>
            <w:shd w:val="clear" w:color="auto" w:fill="auto"/>
            <w:vAlign w:val="center"/>
            <w:hideMark/>
          </w:tcPr>
          <w:p w14:paraId="384DA4E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0.995</w:t>
            </w:r>
          </w:p>
        </w:tc>
      </w:tr>
      <w:tr w:rsidR="00E519CF" w:rsidRPr="00A8432E" w14:paraId="0BE8FE6C" w14:textId="77777777" w:rsidTr="005903CD">
        <w:trPr>
          <w:jc w:val="center"/>
        </w:trPr>
        <w:tc>
          <w:tcPr>
            <w:tcW w:w="1120" w:type="dxa"/>
            <w:shd w:val="clear" w:color="auto" w:fill="auto"/>
            <w:vAlign w:val="center"/>
            <w:hideMark/>
          </w:tcPr>
          <w:p w14:paraId="61F7E0E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2012 [34]</w:t>
            </w:r>
          </w:p>
        </w:tc>
        <w:tc>
          <w:tcPr>
            <w:tcW w:w="985" w:type="dxa"/>
            <w:shd w:val="clear" w:color="auto" w:fill="auto"/>
            <w:vAlign w:val="center"/>
            <w:hideMark/>
          </w:tcPr>
          <w:p w14:paraId="7D7C1F7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1DCFE36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SYNE2</w:t>
            </w:r>
          </w:p>
        </w:tc>
        <w:tc>
          <w:tcPr>
            <w:tcW w:w="1134" w:type="dxa"/>
            <w:shd w:val="clear" w:color="auto" w:fill="auto"/>
            <w:vAlign w:val="center"/>
            <w:hideMark/>
          </w:tcPr>
          <w:p w14:paraId="4B5307A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rs2150291</w:t>
            </w:r>
          </w:p>
        </w:tc>
        <w:tc>
          <w:tcPr>
            <w:tcW w:w="1134" w:type="dxa"/>
            <w:shd w:val="clear" w:color="auto" w:fill="auto"/>
            <w:vAlign w:val="center"/>
            <w:hideMark/>
          </w:tcPr>
          <w:p w14:paraId="4B58B44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w:t>
            </w:r>
          </w:p>
        </w:tc>
        <w:tc>
          <w:tcPr>
            <w:tcW w:w="1417" w:type="dxa"/>
            <w:shd w:val="clear" w:color="auto" w:fill="auto"/>
            <w:vAlign w:val="center"/>
            <w:hideMark/>
          </w:tcPr>
          <w:p w14:paraId="250A081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1.72 (1.40–2.13)</w:t>
            </w:r>
          </w:p>
        </w:tc>
        <w:tc>
          <w:tcPr>
            <w:tcW w:w="993" w:type="dxa"/>
            <w:shd w:val="clear" w:color="auto" w:fill="auto"/>
            <w:vAlign w:val="center"/>
            <w:hideMark/>
          </w:tcPr>
          <w:p w14:paraId="0CE5994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2.83 × 10</w:t>
            </w:r>
            <w:r w:rsidRPr="00A8432E">
              <w:rPr>
                <w:rFonts w:ascii="Palatino Linotype" w:eastAsia="Malgun Gothic" w:hAnsi="Palatino Linotype"/>
                <w:color w:val="auto"/>
                <w:sz w:val="14"/>
                <w:szCs w:val="14"/>
                <w:vertAlign w:val="superscript"/>
                <w:lang w:eastAsia="ko-KR"/>
              </w:rPr>
              <w:t>−7</w:t>
            </w:r>
          </w:p>
        </w:tc>
        <w:tc>
          <w:tcPr>
            <w:tcW w:w="850" w:type="dxa"/>
            <w:shd w:val="clear" w:color="auto" w:fill="auto"/>
            <w:noWrap/>
            <w:vAlign w:val="center"/>
            <w:hideMark/>
          </w:tcPr>
          <w:p w14:paraId="5F35E56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51" w:type="dxa"/>
            <w:shd w:val="clear" w:color="auto" w:fill="auto"/>
            <w:noWrap/>
            <w:vAlign w:val="center"/>
            <w:hideMark/>
          </w:tcPr>
          <w:p w14:paraId="31AD70A3"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0.105</w:t>
            </w:r>
          </w:p>
        </w:tc>
        <w:tc>
          <w:tcPr>
            <w:tcW w:w="567" w:type="dxa"/>
            <w:shd w:val="clear" w:color="auto" w:fill="auto"/>
            <w:noWrap/>
            <w:vAlign w:val="center"/>
            <w:hideMark/>
          </w:tcPr>
          <w:p w14:paraId="65C6F21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0.579</w:t>
            </w:r>
          </w:p>
        </w:tc>
        <w:tc>
          <w:tcPr>
            <w:tcW w:w="850" w:type="dxa"/>
            <w:shd w:val="clear" w:color="auto" w:fill="auto"/>
            <w:noWrap/>
            <w:vAlign w:val="center"/>
            <w:hideMark/>
          </w:tcPr>
          <w:p w14:paraId="1C42EE4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c>
          <w:tcPr>
            <w:tcW w:w="567" w:type="dxa"/>
            <w:shd w:val="clear" w:color="auto" w:fill="auto"/>
            <w:vAlign w:val="center"/>
            <w:hideMark/>
          </w:tcPr>
          <w:p w14:paraId="4EBC9015"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0.006</w:t>
            </w:r>
          </w:p>
        </w:tc>
        <w:tc>
          <w:tcPr>
            <w:tcW w:w="886" w:type="dxa"/>
            <w:shd w:val="clear" w:color="auto" w:fill="auto"/>
            <w:vAlign w:val="center"/>
            <w:hideMark/>
          </w:tcPr>
          <w:p w14:paraId="32F0517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0.864</w:t>
            </w:r>
          </w:p>
        </w:tc>
        <w:tc>
          <w:tcPr>
            <w:tcW w:w="618" w:type="dxa"/>
            <w:shd w:val="clear" w:color="auto" w:fill="auto"/>
            <w:vAlign w:val="center"/>
            <w:hideMark/>
          </w:tcPr>
          <w:p w14:paraId="48731CC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0.119</w:t>
            </w:r>
          </w:p>
        </w:tc>
        <w:tc>
          <w:tcPr>
            <w:tcW w:w="790" w:type="dxa"/>
            <w:shd w:val="clear" w:color="auto" w:fill="auto"/>
            <w:vAlign w:val="center"/>
            <w:hideMark/>
          </w:tcPr>
          <w:p w14:paraId="0323B52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0.993</w:t>
            </w:r>
          </w:p>
        </w:tc>
      </w:tr>
      <w:tr w:rsidR="00E519CF" w:rsidRPr="00A8432E" w14:paraId="2EE55633" w14:textId="77777777" w:rsidTr="005903CD">
        <w:trPr>
          <w:jc w:val="center"/>
        </w:trPr>
        <w:tc>
          <w:tcPr>
            <w:tcW w:w="1120" w:type="dxa"/>
            <w:shd w:val="clear" w:color="auto" w:fill="auto"/>
            <w:vAlign w:val="center"/>
            <w:hideMark/>
          </w:tcPr>
          <w:p w14:paraId="04752EA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2012 [34]</w:t>
            </w:r>
          </w:p>
        </w:tc>
        <w:tc>
          <w:tcPr>
            <w:tcW w:w="985" w:type="dxa"/>
            <w:shd w:val="clear" w:color="auto" w:fill="auto"/>
            <w:vAlign w:val="center"/>
            <w:hideMark/>
          </w:tcPr>
          <w:p w14:paraId="1E8ACC9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 (European)</w:t>
            </w:r>
          </w:p>
        </w:tc>
        <w:tc>
          <w:tcPr>
            <w:tcW w:w="1014" w:type="dxa"/>
            <w:shd w:val="clear" w:color="auto" w:fill="auto"/>
            <w:vAlign w:val="center"/>
            <w:hideMark/>
          </w:tcPr>
          <w:p w14:paraId="4DD6AB7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RPH3AL</w:t>
            </w:r>
          </w:p>
        </w:tc>
        <w:tc>
          <w:tcPr>
            <w:tcW w:w="1134" w:type="dxa"/>
            <w:shd w:val="clear" w:color="auto" w:fill="auto"/>
            <w:vAlign w:val="center"/>
            <w:hideMark/>
          </w:tcPr>
          <w:p w14:paraId="3F7C266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rs7207517</w:t>
            </w:r>
          </w:p>
        </w:tc>
        <w:tc>
          <w:tcPr>
            <w:tcW w:w="1134" w:type="dxa"/>
            <w:shd w:val="clear" w:color="auto" w:fill="auto"/>
            <w:vAlign w:val="center"/>
            <w:hideMark/>
          </w:tcPr>
          <w:p w14:paraId="18D93BA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w:t>
            </w:r>
          </w:p>
        </w:tc>
        <w:tc>
          <w:tcPr>
            <w:tcW w:w="1417" w:type="dxa"/>
            <w:shd w:val="clear" w:color="auto" w:fill="auto"/>
            <w:vAlign w:val="center"/>
            <w:hideMark/>
          </w:tcPr>
          <w:p w14:paraId="60D1EBB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1.97 (1.51–2.57)</w:t>
            </w:r>
          </w:p>
        </w:tc>
        <w:tc>
          <w:tcPr>
            <w:tcW w:w="993" w:type="dxa"/>
            <w:shd w:val="clear" w:color="auto" w:fill="auto"/>
            <w:vAlign w:val="center"/>
            <w:hideMark/>
          </w:tcPr>
          <w:p w14:paraId="704C2C2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3.05 × 10</w:t>
            </w:r>
            <w:r w:rsidRPr="00A8432E">
              <w:rPr>
                <w:rFonts w:ascii="Palatino Linotype" w:eastAsia="Malgun Gothic" w:hAnsi="Palatino Linotype"/>
                <w:color w:val="auto"/>
                <w:sz w:val="14"/>
                <w:szCs w:val="14"/>
                <w:vertAlign w:val="superscript"/>
                <w:lang w:eastAsia="ko-KR"/>
              </w:rPr>
              <w:t>−7</w:t>
            </w:r>
          </w:p>
        </w:tc>
        <w:tc>
          <w:tcPr>
            <w:tcW w:w="850" w:type="dxa"/>
            <w:shd w:val="clear" w:color="auto" w:fill="auto"/>
            <w:noWrap/>
            <w:vAlign w:val="center"/>
            <w:hideMark/>
          </w:tcPr>
          <w:p w14:paraId="3546FD95"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51" w:type="dxa"/>
            <w:shd w:val="clear" w:color="auto" w:fill="auto"/>
            <w:noWrap/>
            <w:vAlign w:val="center"/>
            <w:hideMark/>
          </w:tcPr>
          <w:p w14:paraId="7F7B0B2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0.022</w:t>
            </w:r>
          </w:p>
        </w:tc>
        <w:tc>
          <w:tcPr>
            <w:tcW w:w="567" w:type="dxa"/>
            <w:shd w:val="clear" w:color="auto" w:fill="auto"/>
            <w:noWrap/>
            <w:vAlign w:val="center"/>
            <w:hideMark/>
          </w:tcPr>
          <w:p w14:paraId="2E66CE3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0.817</w:t>
            </w:r>
          </w:p>
        </w:tc>
        <w:tc>
          <w:tcPr>
            <w:tcW w:w="850" w:type="dxa"/>
            <w:shd w:val="clear" w:color="auto" w:fill="auto"/>
            <w:noWrap/>
            <w:vAlign w:val="center"/>
            <w:hideMark/>
          </w:tcPr>
          <w:p w14:paraId="390152D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02D4EE69"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0.025</w:t>
            </w:r>
          </w:p>
        </w:tc>
        <w:tc>
          <w:tcPr>
            <w:tcW w:w="886" w:type="dxa"/>
            <w:shd w:val="clear" w:color="auto" w:fill="auto"/>
            <w:vAlign w:val="center"/>
            <w:hideMark/>
          </w:tcPr>
          <w:p w14:paraId="3DCAEAD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0.963</w:t>
            </w:r>
          </w:p>
        </w:tc>
        <w:tc>
          <w:tcPr>
            <w:tcW w:w="618" w:type="dxa"/>
            <w:shd w:val="clear" w:color="auto" w:fill="auto"/>
            <w:vAlign w:val="center"/>
            <w:hideMark/>
          </w:tcPr>
          <w:p w14:paraId="2CA10D6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0.226</w:t>
            </w:r>
          </w:p>
        </w:tc>
        <w:tc>
          <w:tcPr>
            <w:tcW w:w="790" w:type="dxa"/>
            <w:shd w:val="clear" w:color="auto" w:fill="auto"/>
            <w:vAlign w:val="center"/>
            <w:hideMark/>
          </w:tcPr>
          <w:p w14:paraId="398B451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0.997</w:t>
            </w:r>
          </w:p>
        </w:tc>
      </w:tr>
      <w:tr w:rsidR="00E519CF" w:rsidRPr="00A8432E" w14:paraId="057695C9" w14:textId="77777777" w:rsidTr="005903CD">
        <w:trPr>
          <w:jc w:val="center"/>
        </w:trPr>
        <w:tc>
          <w:tcPr>
            <w:tcW w:w="1120" w:type="dxa"/>
            <w:shd w:val="clear" w:color="auto" w:fill="auto"/>
            <w:vAlign w:val="center"/>
            <w:hideMark/>
          </w:tcPr>
          <w:p w14:paraId="2F289EC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2012 [34]</w:t>
            </w:r>
          </w:p>
        </w:tc>
        <w:tc>
          <w:tcPr>
            <w:tcW w:w="985" w:type="dxa"/>
            <w:shd w:val="clear" w:color="auto" w:fill="auto"/>
            <w:vAlign w:val="center"/>
            <w:hideMark/>
          </w:tcPr>
          <w:p w14:paraId="445FC6E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 (European)</w:t>
            </w:r>
          </w:p>
        </w:tc>
        <w:tc>
          <w:tcPr>
            <w:tcW w:w="1014" w:type="dxa"/>
            <w:shd w:val="clear" w:color="auto" w:fill="auto"/>
            <w:vAlign w:val="center"/>
            <w:hideMark/>
          </w:tcPr>
          <w:p w14:paraId="295E75D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None</w:t>
            </w:r>
          </w:p>
        </w:tc>
        <w:tc>
          <w:tcPr>
            <w:tcW w:w="1134" w:type="dxa"/>
            <w:shd w:val="clear" w:color="auto" w:fill="auto"/>
            <w:vAlign w:val="center"/>
            <w:hideMark/>
          </w:tcPr>
          <w:p w14:paraId="27DC995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rs4761371</w:t>
            </w:r>
          </w:p>
        </w:tc>
        <w:tc>
          <w:tcPr>
            <w:tcW w:w="1134" w:type="dxa"/>
            <w:shd w:val="clear" w:color="auto" w:fill="auto"/>
            <w:vAlign w:val="center"/>
            <w:hideMark/>
          </w:tcPr>
          <w:p w14:paraId="54F39AB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w:t>
            </w:r>
          </w:p>
        </w:tc>
        <w:tc>
          <w:tcPr>
            <w:tcW w:w="1417" w:type="dxa"/>
            <w:shd w:val="clear" w:color="auto" w:fill="auto"/>
            <w:vAlign w:val="center"/>
            <w:hideMark/>
          </w:tcPr>
          <w:p w14:paraId="208223F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0.46 (0.34–0.63)</w:t>
            </w:r>
          </w:p>
        </w:tc>
        <w:tc>
          <w:tcPr>
            <w:tcW w:w="993" w:type="dxa"/>
            <w:shd w:val="clear" w:color="auto" w:fill="auto"/>
            <w:vAlign w:val="center"/>
            <w:hideMark/>
          </w:tcPr>
          <w:p w14:paraId="3BAB506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3.91 × 10</w:t>
            </w:r>
            <w:r w:rsidRPr="00A8432E">
              <w:rPr>
                <w:rFonts w:ascii="Palatino Linotype" w:eastAsia="Malgun Gothic" w:hAnsi="Palatino Linotype"/>
                <w:color w:val="auto"/>
                <w:sz w:val="14"/>
                <w:szCs w:val="14"/>
                <w:vertAlign w:val="superscript"/>
                <w:lang w:eastAsia="ko-KR"/>
              </w:rPr>
              <w:t>−7</w:t>
            </w:r>
          </w:p>
        </w:tc>
        <w:tc>
          <w:tcPr>
            <w:tcW w:w="850" w:type="dxa"/>
            <w:shd w:val="clear" w:color="auto" w:fill="auto"/>
            <w:noWrap/>
            <w:vAlign w:val="center"/>
            <w:hideMark/>
          </w:tcPr>
          <w:p w14:paraId="3638D27E"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51" w:type="dxa"/>
            <w:shd w:val="clear" w:color="auto" w:fill="auto"/>
            <w:noWrap/>
            <w:vAlign w:val="center"/>
            <w:hideMark/>
          </w:tcPr>
          <w:p w14:paraId="3CEFF96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0.010</w:t>
            </w:r>
          </w:p>
        </w:tc>
        <w:tc>
          <w:tcPr>
            <w:tcW w:w="567" w:type="dxa"/>
            <w:shd w:val="clear" w:color="auto" w:fill="auto"/>
            <w:noWrap/>
            <w:vAlign w:val="center"/>
            <w:hideMark/>
          </w:tcPr>
          <w:p w14:paraId="5D3F9EC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0.924</w:t>
            </w:r>
          </w:p>
        </w:tc>
        <w:tc>
          <w:tcPr>
            <w:tcW w:w="850" w:type="dxa"/>
            <w:shd w:val="clear" w:color="auto" w:fill="auto"/>
            <w:noWrap/>
            <w:vAlign w:val="center"/>
            <w:hideMark/>
          </w:tcPr>
          <w:p w14:paraId="6CBB71F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6E0FEE9D"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0.111</w:t>
            </w:r>
          </w:p>
        </w:tc>
        <w:tc>
          <w:tcPr>
            <w:tcW w:w="886" w:type="dxa"/>
            <w:shd w:val="clear" w:color="auto" w:fill="auto"/>
            <w:vAlign w:val="center"/>
            <w:hideMark/>
          </w:tcPr>
          <w:p w14:paraId="7441EDC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0.992</w:t>
            </w:r>
          </w:p>
        </w:tc>
        <w:tc>
          <w:tcPr>
            <w:tcW w:w="618" w:type="dxa"/>
            <w:shd w:val="clear" w:color="auto" w:fill="auto"/>
            <w:vAlign w:val="center"/>
            <w:hideMark/>
          </w:tcPr>
          <w:p w14:paraId="204CB98D"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0.521</w:t>
            </w:r>
          </w:p>
        </w:tc>
        <w:tc>
          <w:tcPr>
            <w:tcW w:w="790" w:type="dxa"/>
            <w:shd w:val="clear" w:color="auto" w:fill="auto"/>
            <w:vAlign w:val="center"/>
            <w:hideMark/>
          </w:tcPr>
          <w:p w14:paraId="3A77153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r>
      <w:tr w:rsidR="00E519CF" w:rsidRPr="00A8432E" w14:paraId="3F01571F" w14:textId="77777777" w:rsidTr="005903CD">
        <w:trPr>
          <w:jc w:val="center"/>
        </w:trPr>
        <w:tc>
          <w:tcPr>
            <w:tcW w:w="1120" w:type="dxa"/>
            <w:shd w:val="clear" w:color="auto" w:fill="auto"/>
            <w:vAlign w:val="center"/>
            <w:hideMark/>
          </w:tcPr>
          <w:p w14:paraId="315D049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2012 [34]</w:t>
            </w:r>
          </w:p>
        </w:tc>
        <w:tc>
          <w:tcPr>
            <w:tcW w:w="985" w:type="dxa"/>
            <w:shd w:val="clear" w:color="auto" w:fill="auto"/>
            <w:vAlign w:val="center"/>
            <w:hideMark/>
          </w:tcPr>
          <w:p w14:paraId="5885835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 (European)</w:t>
            </w:r>
          </w:p>
        </w:tc>
        <w:tc>
          <w:tcPr>
            <w:tcW w:w="1014" w:type="dxa"/>
            <w:shd w:val="clear" w:color="auto" w:fill="auto"/>
            <w:vAlign w:val="center"/>
            <w:hideMark/>
          </w:tcPr>
          <w:p w14:paraId="150BCDA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PRAMEF12</w:t>
            </w:r>
          </w:p>
        </w:tc>
        <w:tc>
          <w:tcPr>
            <w:tcW w:w="1134" w:type="dxa"/>
            <w:shd w:val="clear" w:color="auto" w:fill="auto"/>
            <w:vAlign w:val="center"/>
            <w:hideMark/>
          </w:tcPr>
          <w:p w14:paraId="00DDA35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rs1812242</w:t>
            </w:r>
          </w:p>
        </w:tc>
        <w:tc>
          <w:tcPr>
            <w:tcW w:w="1134" w:type="dxa"/>
            <w:shd w:val="clear" w:color="auto" w:fill="auto"/>
            <w:vAlign w:val="center"/>
            <w:hideMark/>
          </w:tcPr>
          <w:p w14:paraId="51CF028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w:t>
            </w:r>
          </w:p>
        </w:tc>
        <w:tc>
          <w:tcPr>
            <w:tcW w:w="1417" w:type="dxa"/>
            <w:shd w:val="clear" w:color="auto" w:fill="auto"/>
            <w:vAlign w:val="center"/>
            <w:hideMark/>
          </w:tcPr>
          <w:p w14:paraId="0DA03C4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1.44 (1.25–1.66)</w:t>
            </w:r>
          </w:p>
        </w:tc>
        <w:tc>
          <w:tcPr>
            <w:tcW w:w="993" w:type="dxa"/>
            <w:shd w:val="clear" w:color="auto" w:fill="auto"/>
            <w:vAlign w:val="center"/>
            <w:hideMark/>
          </w:tcPr>
          <w:p w14:paraId="57342E54" w14:textId="77777777" w:rsidR="00E519CF" w:rsidRPr="00A8432E" w:rsidRDefault="00E519CF" w:rsidP="005903CD">
            <w:pPr>
              <w:adjustRightInd w:val="0"/>
              <w:snapToGrid w:val="0"/>
              <w:spacing w:line="240" w:lineRule="auto"/>
              <w:jc w:val="left"/>
              <w:rPr>
                <w:rFonts w:ascii="Palatino Linotype" w:eastAsiaTheme="minorEastAsia" w:hAnsi="Palatino Linotype"/>
                <w:color w:val="auto"/>
                <w:sz w:val="14"/>
                <w:szCs w:val="14"/>
                <w:lang w:eastAsia="zh-CN"/>
              </w:rPr>
            </w:pPr>
            <w:r w:rsidRPr="00A8432E">
              <w:rPr>
                <w:rFonts w:ascii="Palatino Linotype" w:eastAsia="Malgun Gothic" w:hAnsi="Palatino Linotype"/>
                <w:color w:val="auto"/>
                <w:sz w:val="14"/>
                <w:szCs w:val="14"/>
                <w:lang w:eastAsia="ko-KR"/>
              </w:rPr>
              <w:t>4.29 × 10</w:t>
            </w:r>
            <w:r w:rsidRPr="00A8432E">
              <w:rPr>
                <w:rFonts w:ascii="Palatino Linotype" w:eastAsia="Malgun Gothic" w:hAnsi="Palatino Linotype"/>
                <w:color w:val="auto"/>
                <w:sz w:val="14"/>
                <w:szCs w:val="14"/>
                <w:vertAlign w:val="superscript"/>
                <w:lang w:eastAsia="ko-KR"/>
              </w:rPr>
              <w:t>−7</w:t>
            </w:r>
          </w:p>
        </w:tc>
        <w:tc>
          <w:tcPr>
            <w:tcW w:w="850" w:type="dxa"/>
            <w:shd w:val="clear" w:color="auto" w:fill="auto"/>
            <w:noWrap/>
            <w:vAlign w:val="center"/>
            <w:hideMark/>
          </w:tcPr>
          <w:p w14:paraId="07E2268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0.006</w:t>
            </w:r>
          </w:p>
        </w:tc>
        <w:tc>
          <w:tcPr>
            <w:tcW w:w="851" w:type="dxa"/>
            <w:shd w:val="clear" w:color="auto" w:fill="auto"/>
            <w:noWrap/>
            <w:vAlign w:val="center"/>
            <w:hideMark/>
          </w:tcPr>
          <w:p w14:paraId="09EC027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0.713</w:t>
            </w:r>
          </w:p>
        </w:tc>
        <w:tc>
          <w:tcPr>
            <w:tcW w:w="567" w:type="dxa"/>
            <w:shd w:val="clear" w:color="auto" w:fill="auto"/>
            <w:noWrap/>
            <w:vAlign w:val="center"/>
            <w:hideMark/>
          </w:tcPr>
          <w:p w14:paraId="3E27AD1B"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0.077</w:t>
            </w:r>
          </w:p>
        </w:tc>
        <w:tc>
          <w:tcPr>
            <w:tcW w:w="850" w:type="dxa"/>
            <w:shd w:val="clear" w:color="auto" w:fill="auto"/>
            <w:noWrap/>
            <w:vAlign w:val="center"/>
            <w:hideMark/>
          </w:tcPr>
          <w:p w14:paraId="1328B3C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0.988</w:t>
            </w:r>
          </w:p>
        </w:tc>
        <w:tc>
          <w:tcPr>
            <w:tcW w:w="567" w:type="dxa"/>
            <w:shd w:val="clear" w:color="auto" w:fill="auto"/>
            <w:vAlign w:val="center"/>
            <w:hideMark/>
          </w:tcPr>
          <w:p w14:paraId="1B85EABB"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86" w:type="dxa"/>
            <w:shd w:val="clear" w:color="auto" w:fill="auto"/>
            <w:vAlign w:val="center"/>
            <w:hideMark/>
          </w:tcPr>
          <w:p w14:paraId="7B8AD10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0.411</w:t>
            </w:r>
          </w:p>
        </w:tc>
        <w:tc>
          <w:tcPr>
            <w:tcW w:w="618" w:type="dxa"/>
            <w:shd w:val="clear" w:color="auto" w:fill="auto"/>
            <w:vAlign w:val="center"/>
            <w:hideMark/>
          </w:tcPr>
          <w:p w14:paraId="1783377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0.038</w:t>
            </w:r>
          </w:p>
        </w:tc>
        <w:tc>
          <w:tcPr>
            <w:tcW w:w="790" w:type="dxa"/>
            <w:shd w:val="clear" w:color="auto" w:fill="auto"/>
            <w:vAlign w:val="center"/>
            <w:hideMark/>
          </w:tcPr>
          <w:p w14:paraId="1FF2C1C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0.975</w:t>
            </w:r>
          </w:p>
        </w:tc>
      </w:tr>
      <w:tr w:rsidR="00E519CF" w:rsidRPr="00A8432E" w14:paraId="408F20A7" w14:textId="77777777" w:rsidTr="005903CD">
        <w:trPr>
          <w:jc w:val="center"/>
        </w:trPr>
        <w:tc>
          <w:tcPr>
            <w:tcW w:w="1120" w:type="dxa"/>
            <w:shd w:val="clear" w:color="auto" w:fill="auto"/>
            <w:vAlign w:val="center"/>
            <w:hideMark/>
          </w:tcPr>
          <w:p w14:paraId="317819F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2012 [34]</w:t>
            </w:r>
          </w:p>
        </w:tc>
        <w:tc>
          <w:tcPr>
            <w:tcW w:w="985" w:type="dxa"/>
            <w:shd w:val="clear" w:color="auto" w:fill="auto"/>
            <w:vAlign w:val="center"/>
            <w:hideMark/>
          </w:tcPr>
          <w:p w14:paraId="6788696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773F698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None</w:t>
            </w:r>
          </w:p>
        </w:tc>
        <w:tc>
          <w:tcPr>
            <w:tcW w:w="1134" w:type="dxa"/>
            <w:shd w:val="clear" w:color="auto" w:fill="auto"/>
            <w:vAlign w:val="center"/>
            <w:hideMark/>
          </w:tcPr>
          <w:p w14:paraId="56BF6DB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rs10904487</w:t>
            </w:r>
          </w:p>
        </w:tc>
        <w:tc>
          <w:tcPr>
            <w:tcW w:w="1134" w:type="dxa"/>
            <w:shd w:val="clear" w:color="auto" w:fill="auto"/>
            <w:vAlign w:val="center"/>
            <w:hideMark/>
          </w:tcPr>
          <w:p w14:paraId="08E0655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G</w:t>
            </w:r>
          </w:p>
        </w:tc>
        <w:tc>
          <w:tcPr>
            <w:tcW w:w="1417" w:type="dxa"/>
            <w:shd w:val="clear" w:color="auto" w:fill="auto"/>
            <w:vAlign w:val="center"/>
            <w:hideMark/>
          </w:tcPr>
          <w:p w14:paraId="239C710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0.63 (0.52–0.75)</w:t>
            </w:r>
          </w:p>
        </w:tc>
        <w:tc>
          <w:tcPr>
            <w:tcW w:w="993" w:type="dxa"/>
            <w:shd w:val="clear" w:color="auto" w:fill="auto"/>
            <w:vAlign w:val="center"/>
            <w:hideMark/>
          </w:tcPr>
          <w:p w14:paraId="43A8084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4.29 × 10</w:t>
            </w:r>
            <w:r w:rsidRPr="00A8432E">
              <w:rPr>
                <w:rFonts w:ascii="Palatino Linotype" w:eastAsia="Malgun Gothic" w:hAnsi="Palatino Linotype"/>
                <w:color w:val="auto"/>
                <w:sz w:val="14"/>
                <w:szCs w:val="14"/>
                <w:vertAlign w:val="superscript"/>
                <w:lang w:eastAsia="ko-KR"/>
              </w:rPr>
              <w:t>−7</w:t>
            </w:r>
          </w:p>
        </w:tc>
        <w:tc>
          <w:tcPr>
            <w:tcW w:w="850" w:type="dxa"/>
            <w:shd w:val="clear" w:color="auto" w:fill="auto"/>
            <w:noWrap/>
            <w:vAlign w:val="center"/>
            <w:hideMark/>
          </w:tcPr>
          <w:p w14:paraId="20519E1A"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51" w:type="dxa"/>
            <w:shd w:val="clear" w:color="auto" w:fill="auto"/>
            <w:noWrap/>
            <w:vAlign w:val="center"/>
            <w:hideMark/>
          </w:tcPr>
          <w:p w14:paraId="762B01E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0.262</w:t>
            </w:r>
          </w:p>
        </w:tc>
        <w:tc>
          <w:tcPr>
            <w:tcW w:w="567" w:type="dxa"/>
            <w:shd w:val="clear" w:color="auto" w:fill="auto"/>
            <w:noWrap/>
            <w:vAlign w:val="center"/>
            <w:hideMark/>
          </w:tcPr>
          <w:p w14:paraId="6AF5703B"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0.198</w:t>
            </w:r>
          </w:p>
        </w:tc>
        <w:tc>
          <w:tcPr>
            <w:tcW w:w="850" w:type="dxa"/>
            <w:shd w:val="clear" w:color="auto" w:fill="auto"/>
            <w:noWrap/>
            <w:vAlign w:val="center"/>
            <w:hideMark/>
          </w:tcPr>
          <w:p w14:paraId="64DF7BF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0.996</w:t>
            </w:r>
          </w:p>
        </w:tc>
        <w:tc>
          <w:tcPr>
            <w:tcW w:w="567" w:type="dxa"/>
            <w:shd w:val="clear" w:color="auto" w:fill="auto"/>
            <w:vAlign w:val="center"/>
            <w:hideMark/>
          </w:tcPr>
          <w:p w14:paraId="6CA2DE2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86" w:type="dxa"/>
            <w:shd w:val="clear" w:color="auto" w:fill="auto"/>
            <w:vAlign w:val="center"/>
            <w:hideMark/>
          </w:tcPr>
          <w:p w14:paraId="3F30BBC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0.440</w:t>
            </w:r>
          </w:p>
        </w:tc>
        <w:tc>
          <w:tcPr>
            <w:tcW w:w="618" w:type="dxa"/>
            <w:shd w:val="clear" w:color="auto" w:fill="auto"/>
            <w:vAlign w:val="center"/>
            <w:hideMark/>
          </w:tcPr>
          <w:p w14:paraId="4BA0C431"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0.028</w:t>
            </w:r>
          </w:p>
        </w:tc>
        <w:tc>
          <w:tcPr>
            <w:tcW w:w="790" w:type="dxa"/>
            <w:shd w:val="clear" w:color="auto" w:fill="auto"/>
            <w:vAlign w:val="center"/>
            <w:hideMark/>
          </w:tcPr>
          <w:p w14:paraId="7193722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0.966</w:t>
            </w:r>
          </w:p>
        </w:tc>
      </w:tr>
      <w:tr w:rsidR="00E519CF" w:rsidRPr="00A8432E" w14:paraId="26EE740F" w14:textId="77777777" w:rsidTr="005903CD">
        <w:trPr>
          <w:jc w:val="center"/>
        </w:trPr>
        <w:tc>
          <w:tcPr>
            <w:tcW w:w="1120" w:type="dxa"/>
            <w:shd w:val="clear" w:color="auto" w:fill="auto"/>
            <w:vAlign w:val="center"/>
            <w:hideMark/>
          </w:tcPr>
          <w:p w14:paraId="4DE4827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2012 [34]</w:t>
            </w:r>
          </w:p>
        </w:tc>
        <w:tc>
          <w:tcPr>
            <w:tcW w:w="985" w:type="dxa"/>
            <w:shd w:val="clear" w:color="auto" w:fill="auto"/>
            <w:vAlign w:val="center"/>
            <w:hideMark/>
          </w:tcPr>
          <w:p w14:paraId="526D898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 (European)</w:t>
            </w:r>
          </w:p>
        </w:tc>
        <w:tc>
          <w:tcPr>
            <w:tcW w:w="1014" w:type="dxa"/>
            <w:shd w:val="clear" w:color="auto" w:fill="auto"/>
            <w:vAlign w:val="center"/>
            <w:hideMark/>
          </w:tcPr>
          <w:p w14:paraId="4F422E1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None</w:t>
            </w:r>
          </w:p>
        </w:tc>
        <w:tc>
          <w:tcPr>
            <w:tcW w:w="1134" w:type="dxa"/>
            <w:shd w:val="clear" w:color="auto" w:fill="auto"/>
            <w:vAlign w:val="center"/>
            <w:hideMark/>
          </w:tcPr>
          <w:p w14:paraId="38EF736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rs289932</w:t>
            </w:r>
          </w:p>
        </w:tc>
        <w:tc>
          <w:tcPr>
            <w:tcW w:w="1134" w:type="dxa"/>
            <w:shd w:val="clear" w:color="auto" w:fill="auto"/>
            <w:vAlign w:val="center"/>
            <w:hideMark/>
          </w:tcPr>
          <w:p w14:paraId="552B666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w:t>
            </w:r>
          </w:p>
        </w:tc>
        <w:tc>
          <w:tcPr>
            <w:tcW w:w="1417" w:type="dxa"/>
            <w:shd w:val="clear" w:color="auto" w:fill="auto"/>
            <w:vAlign w:val="center"/>
            <w:hideMark/>
          </w:tcPr>
          <w:p w14:paraId="7D0530E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0.67 (0.57–0.79)</w:t>
            </w:r>
          </w:p>
        </w:tc>
        <w:tc>
          <w:tcPr>
            <w:tcW w:w="993" w:type="dxa"/>
            <w:shd w:val="clear" w:color="auto" w:fill="auto"/>
            <w:vAlign w:val="center"/>
            <w:hideMark/>
          </w:tcPr>
          <w:p w14:paraId="4B32B8F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5.42 × 10</w:t>
            </w:r>
            <w:r w:rsidRPr="00A8432E">
              <w:rPr>
                <w:rFonts w:ascii="Palatino Linotype" w:eastAsia="Malgun Gothic" w:hAnsi="Palatino Linotype"/>
                <w:color w:val="auto"/>
                <w:sz w:val="14"/>
                <w:szCs w:val="14"/>
                <w:vertAlign w:val="superscript"/>
                <w:lang w:eastAsia="ko-KR"/>
              </w:rPr>
              <w:t>−7</w:t>
            </w:r>
          </w:p>
        </w:tc>
        <w:tc>
          <w:tcPr>
            <w:tcW w:w="850" w:type="dxa"/>
            <w:shd w:val="clear" w:color="auto" w:fill="auto"/>
            <w:noWrap/>
            <w:vAlign w:val="center"/>
            <w:hideMark/>
          </w:tcPr>
          <w:p w14:paraId="73EE6625"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0.005</w:t>
            </w:r>
          </w:p>
        </w:tc>
        <w:tc>
          <w:tcPr>
            <w:tcW w:w="851" w:type="dxa"/>
            <w:shd w:val="clear" w:color="auto" w:fill="auto"/>
            <w:noWrap/>
            <w:vAlign w:val="center"/>
            <w:hideMark/>
          </w:tcPr>
          <w:p w14:paraId="1BD17CC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0.524</w:t>
            </w:r>
          </w:p>
        </w:tc>
        <w:tc>
          <w:tcPr>
            <w:tcW w:w="567" w:type="dxa"/>
            <w:shd w:val="clear" w:color="auto" w:fill="auto"/>
            <w:noWrap/>
            <w:vAlign w:val="center"/>
            <w:hideMark/>
          </w:tcPr>
          <w:p w14:paraId="4EAD728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0.286</w:t>
            </w:r>
          </w:p>
        </w:tc>
        <w:tc>
          <w:tcPr>
            <w:tcW w:w="850" w:type="dxa"/>
            <w:shd w:val="clear" w:color="auto" w:fill="auto"/>
            <w:noWrap/>
            <w:vAlign w:val="center"/>
            <w:hideMark/>
          </w:tcPr>
          <w:p w14:paraId="6F10804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0.998</w:t>
            </w:r>
          </w:p>
        </w:tc>
        <w:tc>
          <w:tcPr>
            <w:tcW w:w="567" w:type="dxa"/>
            <w:shd w:val="clear" w:color="auto" w:fill="auto"/>
            <w:vAlign w:val="center"/>
            <w:hideMark/>
          </w:tcPr>
          <w:p w14:paraId="67155989"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0.004</w:t>
            </w:r>
          </w:p>
        </w:tc>
        <w:tc>
          <w:tcPr>
            <w:tcW w:w="886" w:type="dxa"/>
            <w:shd w:val="clear" w:color="auto" w:fill="auto"/>
            <w:vAlign w:val="center"/>
            <w:hideMark/>
          </w:tcPr>
          <w:p w14:paraId="3918DCD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0.784</w:t>
            </w:r>
          </w:p>
        </w:tc>
        <w:tc>
          <w:tcPr>
            <w:tcW w:w="618" w:type="dxa"/>
            <w:shd w:val="clear" w:color="auto" w:fill="auto"/>
            <w:vAlign w:val="center"/>
            <w:hideMark/>
          </w:tcPr>
          <w:p w14:paraId="09DC4E64"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0.135</w:t>
            </w:r>
          </w:p>
        </w:tc>
        <w:tc>
          <w:tcPr>
            <w:tcW w:w="790" w:type="dxa"/>
            <w:shd w:val="clear" w:color="auto" w:fill="auto"/>
            <w:vAlign w:val="center"/>
            <w:hideMark/>
          </w:tcPr>
          <w:p w14:paraId="63B80D9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0.994</w:t>
            </w:r>
          </w:p>
        </w:tc>
      </w:tr>
      <w:tr w:rsidR="00E519CF" w:rsidRPr="00A8432E" w14:paraId="6D322F1F" w14:textId="77777777" w:rsidTr="005903CD">
        <w:trPr>
          <w:jc w:val="center"/>
        </w:trPr>
        <w:tc>
          <w:tcPr>
            <w:tcW w:w="1120" w:type="dxa"/>
            <w:shd w:val="clear" w:color="auto" w:fill="auto"/>
            <w:vAlign w:val="center"/>
            <w:hideMark/>
          </w:tcPr>
          <w:p w14:paraId="24E7363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5518DDB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w:t>
            </w:r>
          </w:p>
        </w:tc>
        <w:tc>
          <w:tcPr>
            <w:tcW w:w="1014" w:type="dxa"/>
            <w:shd w:val="clear" w:color="auto" w:fill="auto"/>
            <w:vAlign w:val="center"/>
            <w:hideMark/>
          </w:tcPr>
          <w:p w14:paraId="35FE6C4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7C8BCAF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rs4141463</w:t>
            </w:r>
          </w:p>
        </w:tc>
        <w:tc>
          <w:tcPr>
            <w:tcW w:w="1134" w:type="dxa"/>
            <w:shd w:val="clear" w:color="auto" w:fill="auto"/>
            <w:vAlign w:val="center"/>
            <w:hideMark/>
          </w:tcPr>
          <w:p w14:paraId="19F7096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3531796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0.62 (0.52–0.73)</w:t>
            </w:r>
          </w:p>
        </w:tc>
        <w:tc>
          <w:tcPr>
            <w:tcW w:w="993" w:type="dxa"/>
            <w:shd w:val="clear" w:color="auto" w:fill="auto"/>
            <w:vAlign w:val="center"/>
            <w:hideMark/>
          </w:tcPr>
          <w:p w14:paraId="460A75D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5.50 × 10</w:t>
            </w:r>
            <w:r w:rsidRPr="00A8432E">
              <w:rPr>
                <w:rFonts w:ascii="Palatino Linotype" w:eastAsia="Malgun Gothic" w:hAnsi="Palatino Linotype"/>
                <w:color w:val="auto"/>
                <w:sz w:val="14"/>
                <w:szCs w:val="14"/>
                <w:vertAlign w:val="superscript"/>
                <w:lang w:eastAsia="ko-KR"/>
              </w:rPr>
              <w:t>−7</w:t>
            </w:r>
          </w:p>
        </w:tc>
        <w:tc>
          <w:tcPr>
            <w:tcW w:w="850" w:type="dxa"/>
            <w:shd w:val="clear" w:color="auto" w:fill="auto"/>
            <w:vAlign w:val="center"/>
            <w:hideMark/>
          </w:tcPr>
          <w:p w14:paraId="1A56F599"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51" w:type="dxa"/>
            <w:shd w:val="clear" w:color="auto" w:fill="auto"/>
            <w:vAlign w:val="center"/>
            <w:hideMark/>
          </w:tcPr>
          <w:p w14:paraId="1518AF2C"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0.192</w:t>
            </w:r>
          </w:p>
        </w:tc>
        <w:tc>
          <w:tcPr>
            <w:tcW w:w="567" w:type="dxa"/>
            <w:shd w:val="clear" w:color="auto" w:fill="auto"/>
            <w:vAlign w:val="center"/>
            <w:hideMark/>
          </w:tcPr>
          <w:p w14:paraId="6F04F47D"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0.047</w:t>
            </w:r>
          </w:p>
        </w:tc>
        <w:tc>
          <w:tcPr>
            <w:tcW w:w="850" w:type="dxa"/>
            <w:shd w:val="clear" w:color="auto" w:fill="auto"/>
            <w:vAlign w:val="center"/>
            <w:hideMark/>
          </w:tcPr>
          <w:p w14:paraId="2C24408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0.980</w:t>
            </w:r>
          </w:p>
        </w:tc>
        <w:tc>
          <w:tcPr>
            <w:tcW w:w="567" w:type="dxa"/>
            <w:shd w:val="clear" w:color="auto" w:fill="auto"/>
            <w:vAlign w:val="center"/>
            <w:hideMark/>
          </w:tcPr>
          <w:p w14:paraId="05CBF16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86" w:type="dxa"/>
            <w:shd w:val="clear" w:color="auto" w:fill="auto"/>
            <w:vAlign w:val="center"/>
            <w:hideMark/>
          </w:tcPr>
          <w:p w14:paraId="7BF7DF84"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0.048</w:t>
            </w:r>
          </w:p>
        </w:tc>
        <w:tc>
          <w:tcPr>
            <w:tcW w:w="618" w:type="dxa"/>
            <w:shd w:val="clear" w:color="auto" w:fill="auto"/>
            <w:vAlign w:val="center"/>
            <w:hideMark/>
          </w:tcPr>
          <w:p w14:paraId="6F46BD84"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0.002</w:t>
            </w:r>
          </w:p>
        </w:tc>
        <w:tc>
          <w:tcPr>
            <w:tcW w:w="790" w:type="dxa"/>
            <w:shd w:val="clear" w:color="auto" w:fill="auto"/>
            <w:vAlign w:val="center"/>
            <w:hideMark/>
          </w:tcPr>
          <w:p w14:paraId="07E166D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0.655</w:t>
            </w:r>
          </w:p>
        </w:tc>
      </w:tr>
      <w:tr w:rsidR="00E519CF" w:rsidRPr="00A8432E" w14:paraId="50409D8F" w14:textId="77777777" w:rsidTr="005903CD">
        <w:trPr>
          <w:jc w:val="center"/>
        </w:trPr>
        <w:tc>
          <w:tcPr>
            <w:tcW w:w="1120" w:type="dxa"/>
            <w:shd w:val="clear" w:color="auto" w:fill="auto"/>
            <w:vAlign w:val="center"/>
            <w:hideMark/>
          </w:tcPr>
          <w:p w14:paraId="3946B83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2012 [34]</w:t>
            </w:r>
          </w:p>
        </w:tc>
        <w:tc>
          <w:tcPr>
            <w:tcW w:w="985" w:type="dxa"/>
            <w:shd w:val="clear" w:color="auto" w:fill="auto"/>
            <w:vAlign w:val="center"/>
            <w:hideMark/>
          </w:tcPr>
          <w:p w14:paraId="6916DF4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w:t>
            </w:r>
          </w:p>
        </w:tc>
        <w:tc>
          <w:tcPr>
            <w:tcW w:w="1014" w:type="dxa"/>
            <w:shd w:val="clear" w:color="auto" w:fill="auto"/>
            <w:vAlign w:val="center"/>
            <w:hideMark/>
          </w:tcPr>
          <w:p w14:paraId="2D80FFA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None</w:t>
            </w:r>
          </w:p>
        </w:tc>
        <w:tc>
          <w:tcPr>
            <w:tcW w:w="1134" w:type="dxa"/>
            <w:shd w:val="clear" w:color="auto" w:fill="auto"/>
            <w:vAlign w:val="center"/>
            <w:hideMark/>
          </w:tcPr>
          <w:p w14:paraId="48DBDD5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rs9608521</w:t>
            </w:r>
          </w:p>
        </w:tc>
        <w:tc>
          <w:tcPr>
            <w:tcW w:w="1134" w:type="dxa"/>
            <w:shd w:val="clear" w:color="auto" w:fill="auto"/>
            <w:vAlign w:val="center"/>
            <w:hideMark/>
          </w:tcPr>
          <w:p w14:paraId="35C642B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w:t>
            </w:r>
          </w:p>
        </w:tc>
        <w:tc>
          <w:tcPr>
            <w:tcW w:w="1417" w:type="dxa"/>
            <w:shd w:val="clear" w:color="auto" w:fill="auto"/>
            <w:vAlign w:val="center"/>
            <w:hideMark/>
          </w:tcPr>
          <w:p w14:paraId="11FB567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1.46 (1.25–1.69)</w:t>
            </w:r>
          </w:p>
        </w:tc>
        <w:tc>
          <w:tcPr>
            <w:tcW w:w="993" w:type="dxa"/>
            <w:shd w:val="clear" w:color="auto" w:fill="auto"/>
            <w:vAlign w:val="center"/>
            <w:hideMark/>
          </w:tcPr>
          <w:p w14:paraId="72307B6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7.62 × 10</w:t>
            </w:r>
            <w:r w:rsidRPr="00A8432E">
              <w:rPr>
                <w:rFonts w:ascii="Palatino Linotype" w:eastAsia="Malgun Gothic" w:hAnsi="Palatino Linotype"/>
                <w:color w:val="auto"/>
                <w:sz w:val="14"/>
                <w:szCs w:val="14"/>
                <w:vertAlign w:val="superscript"/>
                <w:lang w:eastAsia="ko-KR"/>
              </w:rPr>
              <w:t>−7</w:t>
            </w:r>
          </w:p>
        </w:tc>
        <w:tc>
          <w:tcPr>
            <w:tcW w:w="850" w:type="dxa"/>
            <w:shd w:val="clear" w:color="auto" w:fill="auto"/>
            <w:noWrap/>
            <w:vAlign w:val="center"/>
            <w:hideMark/>
          </w:tcPr>
          <w:p w14:paraId="48FB016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0.004</w:t>
            </w:r>
          </w:p>
        </w:tc>
        <w:tc>
          <w:tcPr>
            <w:tcW w:w="851" w:type="dxa"/>
            <w:shd w:val="clear" w:color="auto" w:fill="auto"/>
            <w:noWrap/>
            <w:vAlign w:val="center"/>
            <w:hideMark/>
          </w:tcPr>
          <w:p w14:paraId="60717DF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0.641</w:t>
            </w:r>
          </w:p>
        </w:tc>
        <w:tc>
          <w:tcPr>
            <w:tcW w:w="567" w:type="dxa"/>
            <w:shd w:val="clear" w:color="auto" w:fill="auto"/>
            <w:noWrap/>
            <w:vAlign w:val="center"/>
            <w:hideMark/>
          </w:tcPr>
          <w:p w14:paraId="7CF98939"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0.084</w:t>
            </w:r>
          </w:p>
        </w:tc>
        <w:tc>
          <w:tcPr>
            <w:tcW w:w="850" w:type="dxa"/>
            <w:shd w:val="clear" w:color="auto" w:fill="auto"/>
            <w:noWrap/>
            <w:vAlign w:val="center"/>
            <w:hideMark/>
          </w:tcPr>
          <w:p w14:paraId="0C12478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0.989</w:t>
            </w:r>
          </w:p>
        </w:tc>
        <w:tc>
          <w:tcPr>
            <w:tcW w:w="567" w:type="dxa"/>
            <w:shd w:val="clear" w:color="auto" w:fill="auto"/>
            <w:vAlign w:val="center"/>
            <w:hideMark/>
          </w:tcPr>
          <w:p w14:paraId="344E7DE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86" w:type="dxa"/>
            <w:shd w:val="clear" w:color="auto" w:fill="auto"/>
            <w:vAlign w:val="center"/>
            <w:hideMark/>
          </w:tcPr>
          <w:p w14:paraId="423FDBE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0.383</w:t>
            </w:r>
          </w:p>
        </w:tc>
        <w:tc>
          <w:tcPr>
            <w:tcW w:w="618" w:type="dxa"/>
            <w:shd w:val="clear" w:color="auto" w:fill="auto"/>
            <w:vAlign w:val="center"/>
            <w:hideMark/>
          </w:tcPr>
          <w:p w14:paraId="26E52655"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0.033</w:t>
            </w:r>
          </w:p>
        </w:tc>
        <w:tc>
          <w:tcPr>
            <w:tcW w:w="790" w:type="dxa"/>
            <w:shd w:val="clear" w:color="auto" w:fill="auto"/>
            <w:vAlign w:val="center"/>
            <w:hideMark/>
          </w:tcPr>
          <w:p w14:paraId="3FFC61C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0.971</w:t>
            </w:r>
          </w:p>
        </w:tc>
      </w:tr>
      <w:tr w:rsidR="00E519CF" w:rsidRPr="00A8432E" w14:paraId="5AFF5CC9" w14:textId="77777777" w:rsidTr="005903CD">
        <w:trPr>
          <w:jc w:val="center"/>
        </w:trPr>
        <w:tc>
          <w:tcPr>
            <w:tcW w:w="1120" w:type="dxa"/>
            <w:shd w:val="clear" w:color="auto" w:fill="auto"/>
            <w:vAlign w:val="center"/>
            <w:hideMark/>
          </w:tcPr>
          <w:p w14:paraId="59E9579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2012 [34]</w:t>
            </w:r>
          </w:p>
        </w:tc>
        <w:tc>
          <w:tcPr>
            <w:tcW w:w="985" w:type="dxa"/>
            <w:shd w:val="clear" w:color="auto" w:fill="auto"/>
            <w:vAlign w:val="center"/>
            <w:hideMark/>
          </w:tcPr>
          <w:p w14:paraId="67D2BB4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1A67C18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None</w:t>
            </w:r>
          </w:p>
        </w:tc>
        <w:tc>
          <w:tcPr>
            <w:tcW w:w="1134" w:type="dxa"/>
            <w:shd w:val="clear" w:color="auto" w:fill="auto"/>
            <w:vAlign w:val="center"/>
            <w:hideMark/>
          </w:tcPr>
          <w:p w14:paraId="1978220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rs1408744</w:t>
            </w:r>
          </w:p>
        </w:tc>
        <w:tc>
          <w:tcPr>
            <w:tcW w:w="1134" w:type="dxa"/>
            <w:shd w:val="clear" w:color="auto" w:fill="auto"/>
            <w:vAlign w:val="center"/>
            <w:hideMark/>
          </w:tcPr>
          <w:p w14:paraId="30BD183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w:t>
            </w:r>
          </w:p>
        </w:tc>
        <w:tc>
          <w:tcPr>
            <w:tcW w:w="1417" w:type="dxa"/>
            <w:shd w:val="clear" w:color="auto" w:fill="auto"/>
            <w:vAlign w:val="center"/>
            <w:hideMark/>
          </w:tcPr>
          <w:p w14:paraId="6155E07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0.65 (0.54–0.77)</w:t>
            </w:r>
          </w:p>
        </w:tc>
        <w:tc>
          <w:tcPr>
            <w:tcW w:w="993" w:type="dxa"/>
            <w:shd w:val="clear" w:color="auto" w:fill="auto"/>
            <w:vAlign w:val="center"/>
            <w:hideMark/>
          </w:tcPr>
          <w:p w14:paraId="36925A0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8.06 × 10</w:t>
            </w:r>
            <w:r w:rsidRPr="00A8432E">
              <w:rPr>
                <w:rFonts w:ascii="Palatino Linotype" w:eastAsia="Malgun Gothic" w:hAnsi="Palatino Linotype"/>
                <w:color w:val="auto"/>
                <w:sz w:val="14"/>
                <w:szCs w:val="14"/>
                <w:vertAlign w:val="superscript"/>
                <w:lang w:eastAsia="ko-KR"/>
              </w:rPr>
              <w:t>−7</w:t>
            </w:r>
          </w:p>
        </w:tc>
        <w:tc>
          <w:tcPr>
            <w:tcW w:w="850" w:type="dxa"/>
            <w:shd w:val="clear" w:color="auto" w:fill="auto"/>
            <w:noWrap/>
            <w:vAlign w:val="center"/>
            <w:hideMark/>
          </w:tcPr>
          <w:p w14:paraId="27949BFB"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0.002</w:t>
            </w:r>
          </w:p>
        </w:tc>
        <w:tc>
          <w:tcPr>
            <w:tcW w:w="851" w:type="dxa"/>
            <w:shd w:val="clear" w:color="auto" w:fill="auto"/>
            <w:noWrap/>
            <w:vAlign w:val="center"/>
            <w:hideMark/>
          </w:tcPr>
          <w:p w14:paraId="0B30B31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0.385</w:t>
            </w:r>
          </w:p>
        </w:tc>
        <w:tc>
          <w:tcPr>
            <w:tcW w:w="567" w:type="dxa"/>
            <w:shd w:val="clear" w:color="auto" w:fill="auto"/>
            <w:noWrap/>
            <w:vAlign w:val="center"/>
            <w:hideMark/>
          </w:tcPr>
          <w:p w14:paraId="6652669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0.235</w:t>
            </w:r>
          </w:p>
        </w:tc>
        <w:tc>
          <w:tcPr>
            <w:tcW w:w="850" w:type="dxa"/>
            <w:shd w:val="clear" w:color="auto" w:fill="auto"/>
            <w:noWrap/>
            <w:vAlign w:val="center"/>
            <w:hideMark/>
          </w:tcPr>
          <w:p w14:paraId="0235CF4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0.997</w:t>
            </w:r>
          </w:p>
        </w:tc>
        <w:tc>
          <w:tcPr>
            <w:tcW w:w="567" w:type="dxa"/>
            <w:shd w:val="clear" w:color="auto" w:fill="auto"/>
            <w:vAlign w:val="center"/>
            <w:hideMark/>
          </w:tcPr>
          <w:p w14:paraId="655C866A"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0.002</w:t>
            </w:r>
          </w:p>
        </w:tc>
        <w:tc>
          <w:tcPr>
            <w:tcW w:w="886" w:type="dxa"/>
            <w:shd w:val="clear" w:color="auto" w:fill="auto"/>
            <w:vAlign w:val="center"/>
            <w:hideMark/>
          </w:tcPr>
          <w:p w14:paraId="299D8B3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0.618</w:t>
            </w:r>
          </w:p>
        </w:tc>
        <w:tc>
          <w:tcPr>
            <w:tcW w:w="618" w:type="dxa"/>
            <w:shd w:val="clear" w:color="auto" w:fill="auto"/>
            <w:vAlign w:val="center"/>
            <w:hideMark/>
          </w:tcPr>
          <w:p w14:paraId="1BF3A83C"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0.062</w:t>
            </w:r>
          </w:p>
        </w:tc>
        <w:tc>
          <w:tcPr>
            <w:tcW w:w="790" w:type="dxa"/>
            <w:shd w:val="clear" w:color="auto" w:fill="auto"/>
            <w:vAlign w:val="center"/>
            <w:hideMark/>
          </w:tcPr>
          <w:p w14:paraId="6D89D00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0.985</w:t>
            </w:r>
          </w:p>
        </w:tc>
      </w:tr>
      <w:tr w:rsidR="00E519CF" w:rsidRPr="00A8432E" w14:paraId="46B05D35" w14:textId="77777777" w:rsidTr="005903CD">
        <w:trPr>
          <w:jc w:val="center"/>
        </w:trPr>
        <w:tc>
          <w:tcPr>
            <w:tcW w:w="1120" w:type="dxa"/>
            <w:shd w:val="clear" w:color="auto" w:fill="auto"/>
            <w:vAlign w:val="center"/>
            <w:hideMark/>
          </w:tcPr>
          <w:p w14:paraId="119771C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2017 [31]</w:t>
            </w:r>
          </w:p>
        </w:tc>
        <w:tc>
          <w:tcPr>
            <w:tcW w:w="985" w:type="dxa"/>
            <w:shd w:val="clear" w:color="auto" w:fill="auto"/>
            <w:vAlign w:val="center"/>
            <w:hideMark/>
          </w:tcPr>
          <w:p w14:paraId="79F3875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noWrap/>
            <w:vAlign w:val="center"/>
            <w:hideMark/>
          </w:tcPr>
          <w:p w14:paraId="0E9C4EC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LINC00535</w:t>
            </w:r>
          </w:p>
        </w:tc>
        <w:tc>
          <w:tcPr>
            <w:tcW w:w="1134" w:type="dxa"/>
            <w:shd w:val="clear" w:color="auto" w:fill="auto"/>
            <w:noWrap/>
            <w:vAlign w:val="center"/>
            <w:hideMark/>
          </w:tcPr>
          <w:p w14:paraId="1D87F6D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chr8_94389815_I</w:t>
            </w:r>
          </w:p>
        </w:tc>
        <w:tc>
          <w:tcPr>
            <w:tcW w:w="1134" w:type="dxa"/>
            <w:shd w:val="clear" w:color="auto" w:fill="auto"/>
            <w:noWrap/>
            <w:vAlign w:val="center"/>
            <w:hideMark/>
          </w:tcPr>
          <w:p w14:paraId="0415BDA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I vs.D</w:t>
            </w:r>
          </w:p>
        </w:tc>
        <w:tc>
          <w:tcPr>
            <w:tcW w:w="1417" w:type="dxa"/>
            <w:shd w:val="clear" w:color="auto" w:fill="auto"/>
            <w:noWrap/>
            <w:vAlign w:val="center"/>
            <w:hideMark/>
          </w:tcPr>
          <w:p w14:paraId="5119427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1.14 (1.09–1.19)</w:t>
            </w:r>
          </w:p>
        </w:tc>
        <w:tc>
          <w:tcPr>
            <w:tcW w:w="993" w:type="dxa"/>
            <w:shd w:val="clear" w:color="auto" w:fill="auto"/>
            <w:noWrap/>
            <w:vAlign w:val="center"/>
            <w:hideMark/>
          </w:tcPr>
          <w:p w14:paraId="51180C8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9.47 × 10</w:t>
            </w:r>
            <w:r w:rsidRPr="00A8432E">
              <w:rPr>
                <w:rFonts w:ascii="Palatino Linotype" w:eastAsia="Malgun Gothic" w:hAnsi="Palatino Linotype"/>
                <w:color w:val="auto"/>
                <w:sz w:val="14"/>
                <w:szCs w:val="14"/>
                <w:vertAlign w:val="superscript"/>
                <w:lang w:eastAsia="ko-KR"/>
              </w:rPr>
              <w:t>−7</w:t>
            </w:r>
          </w:p>
        </w:tc>
        <w:tc>
          <w:tcPr>
            <w:tcW w:w="850" w:type="dxa"/>
            <w:shd w:val="clear" w:color="auto" w:fill="auto"/>
            <w:noWrap/>
            <w:vAlign w:val="center"/>
            <w:hideMark/>
          </w:tcPr>
          <w:p w14:paraId="22A45D9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0.990</w:t>
            </w:r>
          </w:p>
        </w:tc>
        <w:tc>
          <w:tcPr>
            <w:tcW w:w="851" w:type="dxa"/>
            <w:shd w:val="clear" w:color="auto" w:fill="auto"/>
            <w:noWrap/>
            <w:vAlign w:val="center"/>
            <w:hideMark/>
          </w:tcPr>
          <w:p w14:paraId="16A77AE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noWrap/>
            <w:vAlign w:val="center"/>
            <w:hideMark/>
          </w:tcPr>
          <w:p w14:paraId="3223560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50" w:type="dxa"/>
            <w:shd w:val="clear" w:color="auto" w:fill="auto"/>
            <w:noWrap/>
            <w:vAlign w:val="center"/>
            <w:hideMark/>
          </w:tcPr>
          <w:p w14:paraId="10A7F70E"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0.002</w:t>
            </w:r>
          </w:p>
        </w:tc>
        <w:tc>
          <w:tcPr>
            <w:tcW w:w="567" w:type="dxa"/>
            <w:shd w:val="clear" w:color="auto" w:fill="auto"/>
            <w:noWrap/>
            <w:vAlign w:val="center"/>
            <w:hideMark/>
          </w:tcPr>
          <w:p w14:paraId="16BD8385"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86" w:type="dxa"/>
            <w:shd w:val="clear" w:color="auto" w:fill="auto"/>
            <w:noWrap/>
            <w:vAlign w:val="center"/>
            <w:hideMark/>
          </w:tcPr>
          <w:p w14:paraId="7F6B37F7"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0.002</w:t>
            </w:r>
          </w:p>
        </w:tc>
        <w:tc>
          <w:tcPr>
            <w:tcW w:w="618" w:type="dxa"/>
            <w:shd w:val="clear" w:color="auto" w:fill="auto"/>
            <w:noWrap/>
            <w:vAlign w:val="center"/>
            <w:hideMark/>
          </w:tcPr>
          <w:p w14:paraId="4F4EF6D7"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0.686</w:t>
            </w:r>
          </w:p>
        </w:tc>
        <w:tc>
          <w:tcPr>
            <w:tcW w:w="790" w:type="dxa"/>
            <w:shd w:val="clear" w:color="auto" w:fill="auto"/>
            <w:noWrap/>
            <w:vAlign w:val="center"/>
            <w:hideMark/>
          </w:tcPr>
          <w:p w14:paraId="2360768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r>
      <w:tr w:rsidR="00E519CF" w:rsidRPr="00A8432E" w14:paraId="5216D86A" w14:textId="77777777" w:rsidTr="005903CD">
        <w:trPr>
          <w:jc w:val="center"/>
        </w:trPr>
        <w:tc>
          <w:tcPr>
            <w:tcW w:w="1120" w:type="dxa"/>
            <w:shd w:val="clear" w:color="auto" w:fill="auto"/>
            <w:vAlign w:val="center"/>
            <w:hideMark/>
          </w:tcPr>
          <w:p w14:paraId="76F4824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2012 [34]</w:t>
            </w:r>
          </w:p>
        </w:tc>
        <w:tc>
          <w:tcPr>
            <w:tcW w:w="985" w:type="dxa"/>
            <w:shd w:val="clear" w:color="auto" w:fill="auto"/>
            <w:vAlign w:val="center"/>
            <w:hideMark/>
          </w:tcPr>
          <w:p w14:paraId="1D360D2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 (European)</w:t>
            </w:r>
          </w:p>
        </w:tc>
        <w:tc>
          <w:tcPr>
            <w:tcW w:w="1014" w:type="dxa"/>
            <w:shd w:val="clear" w:color="auto" w:fill="auto"/>
            <w:vAlign w:val="center"/>
            <w:hideMark/>
          </w:tcPr>
          <w:p w14:paraId="3DA419B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PC</w:t>
            </w:r>
          </w:p>
        </w:tc>
        <w:tc>
          <w:tcPr>
            <w:tcW w:w="1134" w:type="dxa"/>
            <w:shd w:val="clear" w:color="auto" w:fill="auto"/>
            <w:vAlign w:val="center"/>
            <w:hideMark/>
          </w:tcPr>
          <w:p w14:paraId="5B7C4FC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rs7122539</w:t>
            </w:r>
          </w:p>
        </w:tc>
        <w:tc>
          <w:tcPr>
            <w:tcW w:w="1134" w:type="dxa"/>
            <w:shd w:val="clear" w:color="auto" w:fill="auto"/>
            <w:vAlign w:val="center"/>
            <w:hideMark/>
          </w:tcPr>
          <w:p w14:paraId="4B0EA47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w:t>
            </w:r>
          </w:p>
        </w:tc>
        <w:tc>
          <w:tcPr>
            <w:tcW w:w="1417" w:type="dxa"/>
            <w:shd w:val="clear" w:color="auto" w:fill="auto"/>
            <w:vAlign w:val="center"/>
            <w:hideMark/>
          </w:tcPr>
          <w:p w14:paraId="0BC87B7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0.60 (0.49–0.74)</w:t>
            </w:r>
          </w:p>
        </w:tc>
        <w:tc>
          <w:tcPr>
            <w:tcW w:w="993" w:type="dxa"/>
            <w:shd w:val="clear" w:color="auto" w:fill="auto"/>
            <w:vAlign w:val="center"/>
            <w:hideMark/>
          </w:tcPr>
          <w:p w14:paraId="253659D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9.64 × 10</w:t>
            </w:r>
            <w:r w:rsidRPr="00A8432E">
              <w:rPr>
                <w:rFonts w:ascii="Palatino Linotype" w:eastAsia="Malgun Gothic" w:hAnsi="Palatino Linotype"/>
                <w:color w:val="auto"/>
                <w:sz w:val="14"/>
                <w:szCs w:val="14"/>
                <w:vertAlign w:val="superscript"/>
                <w:lang w:eastAsia="ko-KR"/>
              </w:rPr>
              <w:t>−7</w:t>
            </w:r>
          </w:p>
        </w:tc>
        <w:tc>
          <w:tcPr>
            <w:tcW w:w="850" w:type="dxa"/>
            <w:shd w:val="clear" w:color="auto" w:fill="auto"/>
            <w:noWrap/>
            <w:vAlign w:val="center"/>
            <w:hideMark/>
          </w:tcPr>
          <w:p w14:paraId="3120F7AD"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51" w:type="dxa"/>
            <w:shd w:val="clear" w:color="auto" w:fill="auto"/>
            <w:noWrap/>
            <w:vAlign w:val="center"/>
            <w:hideMark/>
          </w:tcPr>
          <w:p w14:paraId="58CA83A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0.162</w:t>
            </w:r>
          </w:p>
        </w:tc>
        <w:tc>
          <w:tcPr>
            <w:tcW w:w="567" w:type="dxa"/>
            <w:shd w:val="clear" w:color="auto" w:fill="auto"/>
            <w:noWrap/>
            <w:vAlign w:val="center"/>
            <w:hideMark/>
          </w:tcPr>
          <w:p w14:paraId="6C28CB3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0.628</w:t>
            </w:r>
          </w:p>
        </w:tc>
        <w:tc>
          <w:tcPr>
            <w:tcW w:w="850" w:type="dxa"/>
            <w:shd w:val="clear" w:color="auto" w:fill="auto"/>
            <w:noWrap/>
            <w:vAlign w:val="center"/>
            <w:hideMark/>
          </w:tcPr>
          <w:p w14:paraId="740A113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c>
          <w:tcPr>
            <w:tcW w:w="567" w:type="dxa"/>
            <w:shd w:val="clear" w:color="auto" w:fill="auto"/>
            <w:vAlign w:val="center"/>
            <w:hideMark/>
          </w:tcPr>
          <w:p w14:paraId="4143696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0.011</w:t>
            </w:r>
          </w:p>
        </w:tc>
        <w:tc>
          <w:tcPr>
            <w:tcW w:w="886" w:type="dxa"/>
            <w:shd w:val="clear" w:color="auto" w:fill="auto"/>
            <w:vAlign w:val="center"/>
            <w:hideMark/>
          </w:tcPr>
          <w:p w14:paraId="522EBEE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0.917</w:t>
            </w:r>
          </w:p>
        </w:tc>
        <w:tc>
          <w:tcPr>
            <w:tcW w:w="618" w:type="dxa"/>
            <w:shd w:val="clear" w:color="auto" w:fill="auto"/>
            <w:vAlign w:val="center"/>
            <w:hideMark/>
          </w:tcPr>
          <w:p w14:paraId="665F5A45"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0.213</w:t>
            </w:r>
          </w:p>
        </w:tc>
        <w:tc>
          <w:tcPr>
            <w:tcW w:w="790" w:type="dxa"/>
            <w:shd w:val="clear" w:color="auto" w:fill="auto"/>
            <w:vAlign w:val="center"/>
            <w:hideMark/>
          </w:tcPr>
          <w:p w14:paraId="7316F08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0.996</w:t>
            </w:r>
          </w:p>
        </w:tc>
      </w:tr>
      <w:tr w:rsidR="00E519CF" w:rsidRPr="00A8432E" w14:paraId="0BE2F37C" w14:textId="77777777" w:rsidTr="005903CD">
        <w:trPr>
          <w:jc w:val="center"/>
        </w:trPr>
        <w:tc>
          <w:tcPr>
            <w:tcW w:w="1120" w:type="dxa"/>
            <w:shd w:val="clear" w:color="auto" w:fill="auto"/>
            <w:vAlign w:val="center"/>
            <w:hideMark/>
          </w:tcPr>
          <w:p w14:paraId="5179452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345DEF0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w:t>
            </w:r>
          </w:p>
        </w:tc>
        <w:tc>
          <w:tcPr>
            <w:tcW w:w="1014" w:type="dxa"/>
            <w:shd w:val="clear" w:color="auto" w:fill="auto"/>
            <w:vAlign w:val="center"/>
            <w:hideMark/>
          </w:tcPr>
          <w:p w14:paraId="12A8034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5291F6C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rs4814324</w:t>
            </w:r>
          </w:p>
        </w:tc>
        <w:tc>
          <w:tcPr>
            <w:tcW w:w="1134" w:type="dxa"/>
            <w:shd w:val="clear" w:color="auto" w:fill="auto"/>
            <w:vAlign w:val="center"/>
            <w:hideMark/>
          </w:tcPr>
          <w:p w14:paraId="44B44D0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53FB527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1.58 (1.34–1.86)</w:t>
            </w:r>
          </w:p>
        </w:tc>
        <w:tc>
          <w:tcPr>
            <w:tcW w:w="993" w:type="dxa"/>
            <w:shd w:val="clear" w:color="auto" w:fill="auto"/>
            <w:vAlign w:val="center"/>
            <w:hideMark/>
          </w:tcPr>
          <w:p w14:paraId="6B96978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9.80 × 10</w:t>
            </w:r>
            <w:r w:rsidRPr="00A8432E">
              <w:rPr>
                <w:rFonts w:ascii="Palatino Linotype" w:eastAsia="Malgun Gothic" w:hAnsi="Palatino Linotype"/>
                <w:color w:val="auto"/>
                <w:sz w:val="14"/>
                <w:szCs w:val="14"/>
                <w:vertAlign w:val="superscript"/>
                <w:lang w:eastAsia="ko-KR"/>
              </w:rPr>
              <w:t>−7</w:t>
            </w:r>
          </w:p>
        </w:tc>
        <w:tc>
          <w:tcPr>
            <w:tcW w:w="850" w:type="dxa"/>
            <w:shd w:val="clear" w:color="auto" w:fill="auto"/>
            <w:vAlign w:val="center"/>
            <w:hideMark/>
          </w:tcPr>
          <w:p w14:paraId="0B403E7C"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51" w:type="dxa"/>
            <w:shd w:val="clear" w:color="auto" w:fill="auto"/>
            <w:vAlign w:val="center"/>
            <w:hideMark/>
          </w:tcPr>
          <w:p w14:paraId="3AA9DB1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0.266</w:t>
            </w:r>
          </w:p>
        </w:tc>
        <w:tc>
          <w:tcPr>
            <w:tcW w:w="567" w:type="dxa"/>
            <w:shd w:val="clear" w:color="auto" w:fill="auto"/>
            <w:vAlign w:val="center"/>
            <w:hideMark/>
          </w:tcPr>
          <w:p w14:paraId="2147A6A1"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0.076</w:t>
            </w:r>
          </w:p>
        </w:tc>
        <w:tc>
          <w:tcPr>
            <w:tcW w:w="850" w:type="dxa"/>
            <w:shd w:val="clear" w:color="auto" w:fill="auto"/>
            <w:vAlign w:val="center"/>
            <w:hideMark/>
          </w:tcPr>
          <w:p w14:paraId="54D01FB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0.988</w:t>
            </w:r>
          </w:p>
        </w:tc>
        <w:tc>
          <w:tcPr>
            <w:tcW w:w="567" w:type="dxa"/>
            <w:shd w:val="clear" w:color="auto" w:fill="auto"/>
            <w:vAlign w:val="center"/>
            <w:hideMark/>
          </w:tcPr>
          <w:p w14:paraId="4F5D9648"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86" w:type="dxa"/>
            <w:shd w:val="clear" w:color="auto" w:fill="auto"/>
            <w:vAlign w:val="center"/>
            <w:hideMark/>
          </w:tcPr>
          <w:p w14:paraId="545B2A1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0.128</w:t>
            </w:r>
          </w:p>
        </w:tc>
        <w:tc>
          <w:tcPr>
            <w:tcW w:w="618" w:type="dxa"/>
            <w:shd w:val="clear" w:color="auto" w:fill="auto"/>
            <w:vAlign w:val="center"/>
            <w:hideMark/>
          </w:tcPr>
          <w:p w14:paraId="486A7757"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0.006</w:t>
            </w:r>
          </w:p>
        </w:tc>
        <w:tc>
          <w:tcPr>
            <w:tcW w:w="790" w:type="dxa"/>
            <w:shd w:val="clear" w:color="auto" w:fill="auto"/>
            <w:vAlign w:val="center"/>
            <w:hideMark/>
          </w:tcPr>
          <w:p w14:paraId="37712D4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0.859</w:t>
            </w:r>
          </w:p>
        </w:tc>
      </w:tr>
      <w:tr w:rsidR="00E519CF" w:rsidRPr="00A8432E" w14:paraId="73309FB0" w14:textId="77777777" w:rsidTr="005903CD">
        <w:trPr>
          <w:jc w:val="center"/>
        </w:trPr>
        <w:tc>
          <w:tcPr>
            <w:tcW w:w="1120" w:type="dxa"/>
            <w:shd w:val="clear" w:color="auto" w:fill="auto"/>
            <w:vAlign w:val="center"/>
            <w:hideMark/>
          </w:tcPr>
          <w:p w14:paraId="1CA384B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4827EBF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w:t>
            </w:r>
          </w:p>
        </w:tc>
        <w:tc>
          <w:tcPr>
            <w:tcW w:w="1014" w:type="dxa"/>
            <w:shd w:val="clear" w:color="auto" w:fill="auto"/>
            <w:vAlign w:val="center"/>
            <w:hideMark/>
          </w:tcPr>
          <w:p w14:paraId="3E949AD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66049C0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rs6079544</w:t>
            </w:r>
          </w:p>
        </w:tc>
        <w:tc>
          <w:tcPr>
            <w:tcW w:w="1134" w:type="dxa"/>
            <w:shd w:val="clear" w:color="auto" w:fill="auto"/>
            <w:vAlign w:val="center"/>
            <w:hideMark/>
          </w:tcPr>
          <w:p w14:paraId="59E23FF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57BC998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1.57 (1.33–1.84)</w:t>
            </w:r>
          </w:p>
        </w:tc>
        <w:tc>
          <w:tcPr>
            <w:tcW w:w="993" w:type="dxa"/>
            <w:shd w:val="clear" w:color="auto" w:fill="auto"/>
            <w:vAlign w:val="center"/>
            <w:hideMark/>
          </w:tcPr>
          <w:p w14:paraId="795AD61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1.20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2CD40879"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51" w:type="dxa"/>
            <w:shd w:val="clear" w:color="auto" w:fill="auto"/>
            <w:vAlign w:val="center"/>
            <w:hideMark/>
          </w:tcPr>
          <w:p w14:paraId="5D55D4C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0.287</w:t>
            </w:r>
          </w:p>
        </w:tc>
        <w:tc>
          <w:tcPr>
            <w:tcW w:w="567" w:type="dxa"/>
            <w:shd w:val="clear" w:color="auto" w:fill="auto"/>
            <w:vAlign w:val="center"/>
            <w:hideMark/>
          </w:tcPr>
          <w:p w14:paraId="40D1F4A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0.053</w:t>
            </w:r>
          </w:p>
        </w:tc>
        <w:tc>
          <w:tcPr>
            <w:tcW w:w="850" w:type="dxa"/>
            <w:shd w:val="clear" w:color="auto" w:fill="auto"/>
            <w:vAlign w:val="center"/>
            <w:hideMark/>
          </w:tcPr>
          <w:p w14:paraId="51A349E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0.982</w:t>
            </w:r>
          </w:p>
        </w:tc>
        <w:tc>
          <w:tcPr>
            <w:tcW w:w="567" w:type="dxa"/>
            <w:shd w:val="clear" w:color="auto" w:fill="auto"/>
            <w:vAlign w:val="center"/>
            <w:hideMark/>
          </w:tcPr>
          <w:p w14:paraId="00576609"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86" w:type="dxa"/>
            <w:shd w:val="clear" w:color="auto" w:fill="auto"/>
            <w:vAlign w:val="center"/>
            <w:hideMark/>
          </w:tcPr>
          <w:p w14:paraId="33F21A7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0.081</w:t>
            </w:r>
          </w:p>
        </w:tc>
        <w:tc>
          <w:tcPr>
            <w:tcW w:w="618" w:type="dxa"/>
            <w:shd w:val="clear" w:color="auto" w:fill="auto"/>
            <w:vAlign w:val="center"/>
            <w:hideMark/>
          </w:tcPr>
          <w:p w14:paraId="69ED6393"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0.004</w:t>
            </w:r>
          </w:p>
        </w:tc>
        <w:tc>
          <w:tcPr>
            <w:tcW w:w="790" w:type="dxa"/>
            <w:shd w:val="clear" w:color="auto" w:fill="auto"/>
            <w:vAlign w:val="center"/>
            <w:hideMark/>
          </w:tcPr>
          <w:p w14:paraId="5311F6A9"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0.797</w:t>
            </w:r>
          </w:p>
        </w:tc>
      </w:tr>
      <w:tr w:rsidR="00E519CF" w:rsidRPr="00A8432E" w14:paraId="22320527" w14:textId="77777777" w:rsidTr="005903CD">
        <w:trPr>
          <w:jc w:val="center"/>
        </w:trPr>
        <w:tc>
          <w:tcPr>
            <w:tcW w:w="1120" w:type="dxa"/>
            <w:shd w:val="clear" w:color="auto" w:fill="auto"/>
            <w:vAlign w:val="center"/>
            <w:hideMark/>
          </w:tcPr>
          <w:p w14:paraId="2B6B0B2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2017 [31]</w:t>
            </w:r>
          </w:p>
        </w:tc>
        <w:tc>
          <w:tcPr>
            <w:tcW w:w="985" w:type="dxa"/>
            <w:shd w:val="clear" w:color="auto" w:fill="auto"/>
            <w:vAlign w:val="center"/>
            <w:hideMark/>
          </w:tcPr>
          <w:p w14:paraId="4498173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noWrap/>
            <w:vAlign w:val="center"/>
            <w:hideMark/>
          </w:tcPr>
          <w:p w14:paraId="19BF3B0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EXOC4</w:t>
            </w:r>
          </w:p>
        </w:tc>
        <w:tc>
          <w:tcPr>
            <w:tcW w:w="1134" w:type="dxa"/>
            <w:shd w:val="clear" w:color="auto" w:fill="auto"/>
            <w:noWrap/>
            <w:vAlign w:val="center"/>
            <w:hideMark/>
          </w:tcPr>
          <w:p w14:paraId="5847344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rs6467494</w:t>
            </w:r>
          </w:p>
        </w:tc>
        <w:tc>
          <w:tcPr>
            <w:tcW w:w="1134" w:type="dxa"/>
            <w:shd w:val="clear" w:color="auto" w:fill="auto"/>
            <w:noWrap/>
            <w:vAlign w:val="center"/>
            <w:hideMark/>
          </w:tcPr>
          <w:p w14:paraId="3EAE953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T vs.C</w:t>
            </w:r>
          </w:p>
        </w:tc>
        <w:tc>
          <w:tcPr>
            <w:tcW w:w="1417" w:type="dxa"/>
            <w:shd w:val="clear" w:color="auto" w:fill="auto"/>
            <w:noWrap/>
            <w:vAlign w:val="center"/>
            <w:hideMark/>
          </w:tcPr>
          <w:p w14:paraId="4A9F22A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1.12 (1.07–1.16)</w:t>
            </w:r>
          </w:p>
        </w:tc>
        <w:tc>
          <w:tcPr>
            <w:tcW w:w="993" w:type="dxa"/>
            <w:shd w:val="clear" w:color="auto" w:fill="auto"/>
            <w:noWrap/>
            <w:vAlign w:val="center"/>
            <w:hideMark/>
          </w:tcPr>
          <w:p w14:paraId="5600C83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1.43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noWrap/>
            <w:vAlign w:val="center"/>
            <w:hideMark/>
          </w:tcPr>
          <w:p w14:paraId="770EC41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851" w:type="dxa"/>
            <w:shd w:val="clear" w:color="auto" w:fill="auto"/>
            <w:noWrap/>
            <w:vAlign w:val="center"/>
            <w:hideMark/>
          </w:tcPr>
          <w:p w14:paraId="0C86ABB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noWrap/>
            <w:vAlign w:val="center"/>
            <w:hideMark/>
          </w:tcPr>
          <w:p w14:paraId="25752AEC"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50" w:type="dxa"/>
            <w:shd w:val="clear" w:color="auto" w:fill="auto"/>
            <w:noWrap/>
            <w:vAlign w:val="center"/>
            <w:hideMark/>
          </w:tcPr>
          <w:p w14:paraId="1AFC6B1D"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567" w:type="dxa"/>
            <w:shd w:val="clear" w:color="auto" w:fill="auto"/>
            <w:noWrap/>
            <w:vAlign w:val="center"/>
            <w:hideMark/>
          </w:tcPr>
          <w:p w14:paraId="60A60708"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86" w:type="dxa"/>
            <w:shd w:val="clear" w:color="auto" w:fill="auto"/>
            <w:noWrap/>
            <w:vAlign w:val="center"/>
            <w:hideMark/>
          </w:tcPr>
          <w:p w14:paraId="5C68B364"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618" w:type="dxa"/>
            <w:shd w:val="clear" w:color="auto" w:fill="auto"/>
            <w:noWrap/>
            <w:vAlign w:val="center"/>
            <w:hideMark/>
          </w:tcPr>
          <w:p w14:paraId="37B6FC57"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0.197</w:t>
            </w:r>
          </w:p>
        </w:tc>
        <w:tc>
          <w:tcPr>
            <w:tcW w:w="790" w:type="dxa"/>
            <w:shd w:val="clear" w:color="auto" w:fill="auto"/>
            <w:noWrap/>
            <w:vAlign w:val="center"/>
            <w:hideMark/>
          </w:tcPr>
          <w:p w14:paraId="01FB567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0.996</w:t>
            </w:r>
          </w:p>
        </w:tc>
      </w:tr>
      <w:tr w:rsidR="00E519CF" w:rsidRPr="00A8432E" w14:paraId="7814F727" w14:textId="77777777" w:rsidTr="005903CD">
        <w:trPr>
          <w:jc w:val="center"/>
        </w:trPr>
        <w:tc>
          <w:tcPr>
            <w:tcW w:w="1120" w:type="dxa"/>
            <w:shd w:val="clear" w:color="auto" w:fill="auto"/>
            <w:vAlign w:val="center"/>
            <w:hideMark/>
          </w:tcPr>
          <w:p w14:paraId="73FC79C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37D93C4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w:t>
            </w:r>
          </w:p>
        </w:tc>
        <w:tc>
          <w:tcPr>
            <w:tcW w:w="1014" w:type="dxa"/>
            <w:shd w:val="clear" w:color="auto" w:fill="auto"/>
            <w:vAlign w:val="center"/>
            <w:hideMark/>
          </w:tcPr>
          <w:p w14:paraId="23EB7B5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1BE78DE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rs6079536</w:t>
            </w:r>
          </w:p>
        </w:tc>
        <w:tc>
          <w:tcPr>
            <w:tcW w:w="1134" w:type="dxa"/>
            <w:shd w:val="clear" w:color="auto" w:fill="auto"/>
            <w:vAlign w:val="center"/>
            <w:hideMark/>
          </w:tcPr>
          <w:p w14:paraId="1D3A98F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6C0B770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0.64 (0.54–0.75)</w:t>
            </w:r>
          </w:p>
        </w:tc>
        <w:tc>
          <w:tcPr>
            <w:tcW w:w="993" w:type="dxa"/>
            <w:shd w:val="clear" w:color="auto" w:fill="auto"/>
            <w:vAlign w:val="center"/>
            <w:hideMark/>
          </w:tcPr>
          <w:p w14:paraId="0EE30B7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1.60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373B6A5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51" w:type="dxa"/>
            <w:shd w:val="clear" w:color="auto" w:fill="auto"/>
            <w:vAlign w:val="center"/>
            <w:hideMark/>
          </w:tcPr>
          <w:p w14:paraId="7D6B2F1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0.307</w:t>
            </w:r>
          </w:p>
        </w:tc>
        <w:tc>
          <w:tcPr>
            <w:tcW w:w="567" w:type="dxa"/>
            <w:shd w:val="clear" w:color="auto" w:fill="auto"/>
            <w:vAlign w:val="center"/>
            <w:hideMark/>
          </w:tcPr>
          <w:p w14:paraId="13FB95DA"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0.059</w:t>
            </w:r>
          </w:p>
        </w:tc>
        <w:tc>
          <w:tcPr>
            <w:tcW w:w="850" w:type="dxa"/>
            <w:shd w:val="clear" w:color="auto" w:fill="auto"/>
            <w:vAlign w:val="center"/>
            <w:hideMark/>
          </w:tcPr>
          <w:p w14:paraId="35B07AB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0.984</w:t>
            </w:r>
          </w:p>
        </w:tc>
        <w:tc>
          <w:tcPr>
            <w:tcW w:w="567" w:type="dxa"/>
            <w:shd w:val="clear" w:color="auto" w:fill="auto"/>
            <w:vAlign w:val="center"/>
            <w:hideMark/>
          </w:tcPr>
          <w:p w14:paraId="4E6103B1"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86" w:type="dxa"/>
            <w:shd w:val="clear" w:color="auto" w:fill="auto"/>
            <w:vAlign w:val="center"/>
            <w:hideMark/>
          </w:tcPr>
          <w:p w14:paraId="7AD77A2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0.102</w:t>
            </w:r>
          </w:p>
        </w:tc>
        <w:tc>
          <w:tcPr>
            <w:tcW w:w="618" w:type="dxa"/>
            <w:shd w:val="clear" w:color="auto" w:fill="auto"/>
            <w:vAlign w:val="center"/>
            <w:hideMark/>
          </w:tcPr>
          <w:p w14:paraId="37756C94"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0.005</w:t>
            </w:r>
          </w:p>
        </w:tc>
        <w:tc>
          <w:tcPr>
            <w:tcW w:w="790" w:type="dxa"/>
            <w:shd w:val="clear" w:color="auto" w:fill="auto"/>
            <w:vAlign w:val="center"/>
            <w:hideMark/>
          </w:tcPr>
          <w:p w14:paraId="2ED337E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0.837</w:t>
            </w:r>
          </w:p>
        </w:tc>
      </w:tr>
      <w:tr w:rsidR="00E519CF" w:rsidRPr="00A8432E" w14:paraId="44BDE210" w14:textId="77777777" w:rsidTr="005903CD">
        <w:trPr>
          <w:jc w:val="center"/>
        </w:trPr>
        <w:tc>
          <w:tcPr>
            <w:tcW w:w="1120" w:type="dxa"/>
            <w:shd w:val="clear" w:color="auto" w:fill="auto"/>
            <w:vAlign w:val="center"/>
            <w:hideMark/>
          </w:tcPr>
          <w:p w14:paraId="575A89A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lastRenderedPageBreak/>
              <w:t>Anney et al., 2010 [30]</w:t>
            </w:r>
          </w:p>
        </w:tc>
        <w:tc>
          <w:tcPr>
            <w:tcW w:w="985" w:type="dxa"/>
            <w:shd w:val="clear" w:color="auto" w:fill="auto"/>
            <w:vAlign w:val="center"/>
            <w:hideMark/>
          </w:tcPr>
          <w:p w14:paraId="475EC61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19E17F8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MYH11</w:t>
            </w:r>
          </w:p>
        </w:tc>
        <w:tc>
          <w:tcPr>
            <w:tcW w:w="1134" w:type="dxa"/>
            <w:shd w:val="clear" w:color="auto" w:fill="auto"/>
            <w:vAlign w:val="center"/>
            <w:hideMark/>
          </w:tcPr>
          <w:p w14:paraId="7AE703F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rs17284809</w:t>
            </w:r>
          </w:p>
        </w:tc>
        <w:tc>
          <w:tcPr>
            <w:tcW w:w="1134" w:type="dxa"/>
            <w:shd w:val="clear" w:color="auto" w:fill="auto"/>
            <w:vAlign w:val="center"/>
            <w:hideMark/>
          </w:tcPr>
          <w:p w14:paraId="0B90CA7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4CB505A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0.52 (0.39–0.69)</w:t>
            </w:r>
          </w:p>
        </w:tc>
        <w:tc>
          <w:tcPr>
            <w:tcW w:w="993" w:type="dxa"/>
            <w:shd w:val="clear" w:color="auto" w:fill="auto"/>
            <w:vAlign w:val="center"/>
            <w:hideMark/>
          </w:tcPr>
          <w:p w14:paraId="57A60B1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1.70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1804592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51" w:type="dxa"/>
            <w:shd w:val="clear" w:color="auto" w:fill="auto"/>
            <w:vAlign w:val="center"/>
            <w:hideMark/>
          </w:tcPr>
          <w:p w14:paraId="79DC36C7"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0.043</w:t>
            </w:r>
          </w:p>
        </w:tc>
        <w:tc>
          <w:tcPr>
            <w:tcW w:w="567" w:type="dxa"/>
            <w:shd w:val="clear" w:color="auto" w:fill="auto"/>
            <w:vAlign w:val="center"/>
            <w:hideMark/>
          </w:tcPr>
          <w:p w14:paraId="102E70C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0.915</w:t>
            </w:r>
          </w:p>
        </w:tc>
        <w:tc>
          <w:tcPr>
            <w:tcW w:w="850" w:type="dxa"/>
            <w:shd w:val="clear" w:color="auto" w:fill="auto"/>
            <w:vAlign w:val="center"/>
            <w:hideMark/>
          </w:tcPr>
          <w:p w14:paraId="60AA095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76362B05"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0.121</w:t>
            </w:r>
          </w:p>
        </w:tc>
        <w:tc>
          <w:tcPr>
            <w:tcW w:w="886" w:type="dxa"/>
            <w:shd w:val="clear" w:color="auto" w:fill="auto"/>
            <w:vAlign w:val="center"/>
            <w:hideMark/>
          </w:tcPr>
          <w:p w14:paraId="171D50C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0.993</w:t>
            </w:r>
          </w:p>
        </w:tc>
        <w:tc>
          <w:tcPr>
            <w:tcW w:w="618" w:type="dxa"/>
            <w:shd w:val="clear" w:color="auto" w:fill="auto"/>
            <w:vAlign w:val="center"/>
            <w:hideMark/>
          </w:tcPr>
          <w:p w14:paraId="5AB0ED2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0.636</w:t>
            </w:r>
          </w:p>
        </w:tc>
        <w:tc>
          <w:tcPr>
            <w:tcW w:w="790" w:type="dxa"/>
            <w:shd w:val="clear" w:color="auto" w:fill="auto"/>
            <w:vAlign w:val="center"/>
            <w:hideMark/>
          </w:tcPr>
          <w:p w14:paraId="5086217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r>
      <w:tr w:rsidR="00E519CF" w:rsidRPr="00A8432E" w14:paraId="5EB4F8A0" w14:textId="77777777" w:rsidTr="005903CD">
        <w:trPr>
          <w:jc w:val="center"/>
        </w:trPr>
        <w:tc>
          <w:tcPr>
            <w:tcW w:w="1120" w:type="dxa"/>
            <w:shd w:val="clear" w:color="auto" w:fill="auto"/>
            <w:vAlign w:val="center"/>
            <w:hideMark/>
          </w:tcPr>
          <w:p w14:paraId="43965CE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7A75C7C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w:t>
            </w:r>
          </w:p>
        </w:tc>
        <w:tc>
          <w:tcPr>
            <w:tcW w:w="1014" w:type="dxa"/>
            <w:shd w:val="clear" w:color="auto" w:fill="auto"/>
            <w:vAlign w:val="center"/>
            <w:hideMark/>
          </w:tcPr>
          <w:p w14:paraId="137E054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649DEC9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rs6079553</w:t>
            </w:r>
          </w:p>
        </w:tc>
        <w:tc>
          <w:tcPr>
            <w:tcW w:w="1134" w:type="dxa"/>
            <w:shd w:val="clear" w:color="auto" w:fill="auto"/>
            <w:vAlign w:val="center"/>
            <w:hideMark/>
          </w:tcPr>
          <w:p w14:paraId="1989DDE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5912D59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1.55 (1.31–1.82)</w:t>
            </w:r>
          </w:p>
        </w:tc>
        <w:tc>
          <w:tcPr>
            <w:tcW w:w="993" w:type="dxa"/>
            <w:shd w:val="clear" w:color="auto" w:fill="auto"/>
            <w:vAlign w:val="center"/>
            <w:hideMark/>
          </w:tcPr>
          <w:p w14:paraId="4298C03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2.10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79121CCC"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51" w:type="dxa"/>
            <w:shd w:val="clear" w:color="auto" w:fill="auto"/>
            <w:vAlign w:val="center"/>
            <w:hideMark/>
          </w:tcPr>
          <w:p w14:paraId="46E7A7C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0.344</w:t>
            </w:r>
          </w:p>
        </w:tc>
        <w:tc>
          <w:tcPr>
            <w:tcW w:w="567" w:type="dxa"/>
            <w:shd w:val="clear" w:color="auto" w:fill="auto"/>
            <w:vAlign w:val="center"/>
            <w:hideMark/>
          </w:tcPr>
          <w:p w14:paraId="401B9BD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0.090</w:t>
            </w:r>
          </w:p>
        </w:tc>
        <w:tc>
          <w:tcPr>
            <w:tcW w:w="850" w:type="dxa"/>
            <w:shd w:val="clear" w:color="auto" w:fill="auto"/>
            <w:vAlign w:val="center"/>
            <w:hideMark/>
          </w:tcPr>
          <w:p w14:paraId="7E35485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0.990</w:t>
            </w:r>
          </w:p>
        </w:tc>
        <w:tc>
          <w:tcPr>
            <w:tcW w:w="567" w:type="dxa"/>
            <w:shd w:val="clear" w:color="auto" w:fill="auto"/>
            <w:vAlign w:val="center"/>
            <w:hideMark/>
          </w:tcPr>
          <w:p w14:paraId="5D24F9E9"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86" w:type="dxa"/>
            <w:shd w:val="clear" w:color="auto" w:fill="auto"/>
            <w:vAlign w:val="center"/>
            <w:hideMark/>
          </w:tcPr>
          <w:p w14:paraId="6E94446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0.204</w:t>
            </w:r>
          </w:p>
        </w:tc>
        <w:tc>
          <w:tcPr>
            <w:tcW w:w="618" w:type="dxa"/>
            <w:shd w:val="clear" w:color="auto" w:fill="auto"/>
            <w:vAlign w:val="center"/>
            <w:hideMark/>
          </w:tcPr>
          <w:p w14:paraId="4911C8D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0.011</w:t>
            </w:r>
          </w:p>
        </w:tc>
        <w:tc>
          <w:tcPr>
            <w:tcW w:w="790" w:type="dxa"/>
            <w:shd w:val="clear" w:color="auto" w:fill="auto"/>
            <w:vAlign w:val="center"/>
            <w:hideMark/>
          </w:tcPr>
          <w:p w14:paraId="4A529F4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0.920</w:t>
            </w:r>
          </w:p>
        </w:tc>
      </w:tr>
      <w:tr w:rsidR="00E519CF" w:rsidRPr="00A8432E" w14:paraId="0F1C0868" w14:textId="77777777" w:rsidTr="005903CD">
        <w:trPr>
          <w:jc w:val="center"/>
        </w:trPr>
        <w:tc>
          <w:tcPr>
            <w:tcW w:w="1120" w:type="dxa"/>
            <w:shd w:val="clear" w:color="auto" w:fill="auto"/>
            <w:vAlign w:val="center"/>
            <w:hideMark/>
          </w:tcPr>
          <w:p w14:paraId="5FB2F4C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6F66652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w:t>
            </w:r>
          </w:p>
        </w:tc>
        <w:tc>
          <w:tcPr>
            <w:tcW w:w="1014" w:type="dxa"/>
            <w:shd w:val="clear" w:color="auto" w:fill="auto"/>
            <w:vAlign w:val="center"/>
            <w:hideMark/>
          </w:tcPr>
          <w:p w14:paraId="4642FBE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12C6C76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rs6074798</w:t>
            </w:r>
          </w:p>
        </w:tc>
        <w:tc>
          <w:tcPr>
            <w:tcW w:w="1134" w:type="dxa"/>
            <w:shd w:val="clear" w:color="auto" w:fill="auto"/>
            <w:vAlign w:val="center"/>
            <w:hideMark/>
          </w:tcPr>
          <w:p w14:paraId="6EDD79C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41950D8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1.56 (1.32–1.84)</w:t>
            </w:r>
          </w:p>
        </w:tc>
        <w:tc>
          <w:tcPr>
            <w:tcW w:w="993" w:type="dxa"/>
            <w:shd w:val="clear" w:color="auto" w:fill="auto"/>
            <w:vAlign w:val="center"/>
            <w:hideMark/>
          </w:tcPr>
          <w:p w14:paraId="0E34A5E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2.10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14CC2DD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51" w:type="dxa"/>
            <w:shd w:val="clear" w:color="auto" w:fill="auto"/>
            <w:vAlign w:val="center"/>
            <w:hideMark/>
          </w:tcPr>
          <w:p w14:paraId="78072BB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0.321</w:t>
            </w:r>
          </w:p>
        </w:tc>
        <w:tc>
          <w:tcPr>
            <w:tcW w:w="567" w:type="dxa"/>
            <w:shd w:val="clear" w:color="auto" w:fill="auto"/>
            <w:vAlign w:val="center"/>
            <w:hideMark/>
          </w:tcPr>
          <w:p w14:paraId="462484BD"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0.123</w:t>
            </w:r>
          </w:p>
        </w:tc>
        <w:tc>
          <w:tcPr>
            <w:tcW w:w="850" w:type="dxa"/>
            <w:shd w:val="clear" w:color="auto" w:fill="auto"/>
            <w:vAlign w:val="center"/>
            <w:hideMark/>
          </w:tcPr>
          <w:p w14:paraId="0205135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0.993</w:t>
            </w:r>
          </w:p>
        </w:tc>
        <w:tc>
          <w:tcPr>
            <w:tcW w:w="567" w:type="dxa"/>
            <w:shd w:val="clear" w:color="auto" w:fill="auto"/>
            <w:vAlign w:val="center"/>
            <w:hideMark/>
          </w:tcPr>
          <w:p w14:paraId="17C2B6F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86" w:type="dxa"/>
            <w:shd w:val="clear" w:color="auto" w:fill="auto"/>
            <w:vAlign w:val="center"/>
            <w:hideMark/>
          </w:tcPr>
          <w:p w14:paraId="23F0C49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0.287</w:t>
            </w:r>
          </w:p>
        </w:tc>
        <w:tc>
          <w:tcPr>
            <w:tcW w:w="618" w:type="dxa"/>
            <w:shd w:val="clear" w:color="auto" w:fill="auto"/>
            <w:vAlign w:val="center"/>
            <w:hideMark/>
          </w:tcPr>
          <w:p w14:paraId="66B3D16A"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0.017</w:t>
            </w:r>
          </w:p>
        </w:tc>
        <w:tc>
          <w:tcPr>
            <w:tcW w:w="790" w:type="dxa"/>
            <w:shd w:val="clear" w:color="auto" w:fill="auto"/>
            <w:vAlign w:val="center"/>
            <w:hideMark/>
          </w:tcPr>
          <w:p w14:paraId="1B75BE8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0.945</w:t>
            </w:r>
          </w:p>
        </w:tc>
      </w:tr>
      <w:tr w:rsidR="00E519CF" w:rsidRPr="00A8432E" w14:paraId="2DD56A27" w14:textId="77777777" w:rsidTr="005903CD">
        <w:trPr>
          <w:jc w:val="center"/>
        </w:trPr>
        <w:tc>
          <w:tcPr>
            <w:tcW w:w="1120" w:type="dxa"/>
            <w:shd w:val="clear" w:color="auto" w:fill="auto"/>
            <w:vAlign w:val="center"/>
            <w:hideMark/>
          </w:tcPr>
          <w:p w14:paraId="417B47D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2017 [31]</w:t>
            </w:r>
          </w:p>
        </w:tc>
        <w:tc>
          <w:tcPr>
            <w:tcW w:w="985" w:type="dxa"/>
            <w:shd w:val="clear" w:color="auto" w:fill="auto"/>
            <w:vAlign w:val="center"/>
            <w:hideMark/>
          </w:tcPr>
          <w:p w14:paraId="317EBBB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noWrap/>
            <w:vAlign w:val="center"/>
            <w:hideMark/>
          </w:tcPr>
          <w:p w14:paraId="65F474C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OPCML</w:t>
            </w:r>
          </w:p>
        </w:tc>
        <w:tc>
          <w:tcPr>
            <w:tcW w:w="1134" w:type="dxa"/>
            <w:shd w:val="clear" w:color="auto" w:fill="auto"/>
            <w:noWrap/>
            <w:vAlign w:val="center"/>
            <w:hideMark/>
          </w:tcPr>
          <w:p w14:paraId="6E310EE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rs7952100</w:t>
            </w:r>
          </w:p>
        </w:tc>
        <w:tc>
          <w:tcPr>
            <w:tcW w:w="1134" w:type="dxa"/>
            <w:shd w:val="clear" w:color="auto" w:fill="auto"/>
            <w:noWrap/>
            <w:vAlign w:val="center"/>
            <w:hideMark/>
          </w:tcPr>
          <w:p w14:paraId="6B164DA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C vs.G</w:t>
            </w:r>
          </w:p>
        </w:tc>
        <w:tc>
          <w:tcPr>
            <w:tcW w:w="1417" w:type="dxa"/>
            <w:shd w:val="clear" w:color="auto" w:fill="auto"/>
            <w:noWrap/>
            <w:vAlign w:val="center"/>
            <w:hideMark/>
          </w:tcPr>
          <w:p w14:paraId="51ADB1F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1.14 (1.09–1.19)</w:t>
            </w:r>
          </w:p>
        </w:tc>
        <w:tc>
          <w:tcPr>
            <w:tcW w:w="993" w:type="dxa"/>
            <w:shd w:val="clear" w:color="auto" w:fill="auto"/>
            <w:noWrap/>
            <w:vAlign w:val="center"/>
            <w:hideMark/>
          </w:tcPr>
          <w:p w14:paraId="0F90664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2.49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noWrap/>
            <w:vAlign w:val="center"/>
            <w:hideMark/>
          </w:tcPr>
          <w:p w14:paraId="31AFC78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0.990</w:t>
            </w:r>
          </w:p>
        </w:tc>
        <w:tc>
          <w:tcPr>
            <w:tcW w:w="851" w:type="dxa"/>
            <w:shd w:val="clear" w:color="auto" w:fill="auto"/>
            <w:noWrap/>
            <w:vAlign w:val="center"/>
            <w:hideMark/>
          </w:tcPr>
          <w:p w14:paraId="3F8709F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noWrap/>
            <w:vAlign w:val="center"/>
            <w:hideMark/>
          </w:tcPr>
          <w:p w14:paraId="3A964D34"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50" w:type="dxa"/>
            <w:shd w:val="clear" w:color="auto" w:fill="auto"/>
            <w:noWrap/>
            <w:vAlign w:val="center"/>
            <w:hideMark/>
          </w:tcPr>
          <w:p w14:paraId="331CA32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0.002</w:t>
            </w:r>
          </w:p>
        </w:tc>
        <w:tc>
          <w:tcPr>
            <w:tcW w:w="567" w:type="dxa"/>
            <w:shd w:val="clear" w:color="auto" w:fill="auto"/>
            <w:noWrap/>
            <w:vAlign w:val="center"/>
            <w:hideMark/>
          </w:tcPr>
          <w:p w14:paraId="6CAAD74B"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86" w:type="dxa"/>
            <w:shd w:val="clear" w:color="auto" w:fill="auto"/>
            <w:noWrap/>
            <w:vAlign w:val="center"/>
            <w:hideMark/>
          </w:tcPr>
          <w:p w14:paraId="71123BD3"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0.002</w:t>
            </w:r>
          </w:p>
        </w:tc>
        <w:tc>
          <w:tcPr>
            <w:tcW w:w="618" w:type="dxa"/>
            <w:shd w:val="clear" w:color="auto" w:fill="auto"/>
            <w:noWrap/>
            <w:vAlign w:val="center"/>
            <w:hideMark/>
          </w:tcPr>
          <w:p w14:paraId="638DF6ED"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0.686</w:t>
            </w:r>
          </w:p>
        </w:tc>
        <w:tc>
          <w:tcPr>
            <w:tcW w:w="790" w:type="dxa"/>
            <w:shd w:val="clear" w:color="auto" w:fill="auto"/>
            <w:noWrap/>
            <w:vAlign w:val="center"/>
            <w:hideMark/>
          </w:tcPr>
          <w:p w14:paraId="5846C3E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r>
      <w:tr w:rsidR="00E519CF" w:rsidRPr="00A8432E" w14:paraId="2BF38B78" w14:textId="77777777" w:rsidTr="005903CD">
        <w:trPr>
          <w:jc w:val="center"/>
        </w:trPr>
        <w:tc>
          <w:tcPr>
            <w:tcW w:w="1120" w:type="dxa"/>
            <w:shd w:val="clear" w:color="auto" w:fill="auto"/>
            <w:vAlign w:val="center"/>
            <w:hideMark/>
          </w:tcPr>
          <w:p w14:paraId="6F5624B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56CB9CC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w:t>
            </w:r>
          </w:p>
        </w:tc>
        <w:tc>
          <w:tcPr>
            <w:tcW w:w="1014" w:type="dxa"/>
            <w:shd w:val="clear" w:color="auto" w:fill="auto"/>
            <w:vAlign w:val="center"/>
            <w:hideMark/>
          </w:tcPr>
          <w:p w14:paraId="5C4A7AE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3059A60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rs10446030</w:t>
            </w:r>
          </w:p>
        </w:tc>
        <w:tc>
          <w:tcPr>
            <w:tcW w:w="1134" w:type="dxa"/>
            <w:shd w:val="clear" w:color="auto" w:fill="auto"/>
            <w:vAlign w:val="center"/>
            <w:hideMark/>
          </w:tcPr>
          <w:p w14:paraId="7A42C6D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G (minor allele)</w:t>
            </w:r>
          </w:p>
        </w:tc>
        <w:tc>
          <w:tcPr>
            <w:tcW w:w="1417" w:type="dxa"/>
            <w:shd w:val="clear" w:color="auto" w:fill="auto"/>
            <w:vAlign w:val="center"/>
            <w:hideMark/>
          </w:tcPr>
          <w:p w14:paraId="6ED2E25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1.54 (1.30–1.81)</w:t>
            </w:r>
          </w:p>
        </w:tc>
        <w:tc>
          <w:tcPr>
            <w:tcW w:w="993" w:type="dxa"/>
            <w:shd w:val="clear" w:color="auto" w:fill="auto"/>
            <w:vAlign w:val="center"/>
            <w:hideMark/>
          </w:tcPr>
          <w:p w14:paraId="2B424BA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3.20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295DC925"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51" w:type="dxa"/>
            <w:shd w:val="clear" w:color="auto" w:fill="auto"/>
            <w:vAlign w:val="center"/>
            <w:hideMark/>
          </w:tcPr>
          <w:p w14:paraId="0DFA6B1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0.375</w:t>
            </w:r>
          </w:p>
        </w:tc>
        <w:tc>
          <w:tcPr>
            <w:tcW w:w="567" w:type="dxa"/>
            <w:shd w:val="clear" w:color="auto" w:fill="auto"/>
            <w:vAlign w:val="center"/>
            <w:hideMark/>
          </w:tcPr>
          <w:p w14:paraId="5AEBBC67"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0.116</w:t>
            </w:r>
          </w:p>
        </w:tc>
        <w:tc>
          <w:tcPr>
            <w:tcW w:w="850" w:type="dxa"/>
            <w:shd w:val="clear" w:color="auto" w:fill="auto"/>
            <w:vAlign w:val="center"/>
            <w:hideMark/>
          </w:tcPr>
          <w:p w14:paraId="20A7B43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0.992</w:t>
            </w:r>
          </w:p>
        </w:tc>
        <w:tc>
          <w:tcPr>
            <w:tcW w:w="567" w:type="dxa"/>
            <w:shd w:val="clear" w:color="auto" w:fill="auto"/>
            <w:vAlign w:val="center"/>
            <w:hideMark/>
          </w:tcPr>
          <w:p w14:paraId="5CB9013C"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86" w:type="dxa"/>
            <w:shd w:val="clear" w:color="auto" w:fill="auto"/>
            <w:vAlign w:val="center"/>
            <w:hideMark/>
          </w:tcPr>
          <w:p w14:paraId="40714C8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0.301</w:t>
            </w:r>
          </w:p>
        </w:tc>
        <w:tc>
          <w:tcPr>
            <w:tcW w:w="618" w:type="dxa"/>
            <w:shd w:val="clear" w:color="auto" w:fill="auto"/>
            <w:vAlign w:val="center"/>
            <w:hideMark/>
          </w:tcPr>
          <w:p w14:paraId="559219A1"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0.019</w:t>
            </w:r>
          </w:p>
        </w:tc>
        <w:tc>
          <w:tcPr>
            <w:tcW w:w="790" w:type="dxa"/>
            <w:shd w:val="clear" w:color="auto" w:fill="auto"/>
            <w:vAlign w:val="center"/>
            <w:hideMark/>
          </w:tcPr>
          <w:p w14:paraId="60EE2AF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0.951</w:t>
            </w:r>
          </w:p>
        </w:tc>
      </w:tr>
      <w:tr w:rsidR="00E519CF" w:rsidRPr="00A8432E" w14:paraId="62F82BE9" w14:textId="77777777" w:rsidTr="005903CD">
        <w:trPr>
          <w:jc w:val="center"/>
        </w:trPr>
        <w:tc>
          <w:tcPr>
            <w:tcW w:w="1120" w:type="dxa"/>
            <w:shd w:val="clear" w:color="auto" w:fill="auto"/>
            <w:vAlign w:val="center"/>
            <w:hideMark/>
          </w:tcPr>
          <w:p w14:paraId="393A3B7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Kuo et al., 2015 [33]</w:t>
            </w:r>
          </w:p>
        </w:tc>
        <w:tc>
          <w:tcPr>
            <w:tcW w:w="985" w:type="dxa"/>
            <w:shd w:val="clear" w:color="auto" w:fill="auto"/>
            <w:vAlign w:val="center"/>
            <w:hideMark/>
          </w:tcPr>
          <w:p w14:paraId="0A08C31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0D300D7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STYK1</w:t>
            </w:r>
          </w:p>
        </w:tc>
        <w:tc>
          <w:tcPr>
            <w:tcW w:w="1134" w:type="dxa"/>
            <w:shd w:val="clear" w:color="auto" w:fill="auto"/>
            <w:vAlign w:val="center"/>
            <w:hideMark/>
          </w:tcPr>
          <w:p w14:paraId="0780464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rs16922945</w:t>
            </w:r>
          </w:p>
        </w:tc>
        <w:tc>
          <w:tcPr>
            <w:tcW w:w="1134" w:type="dxa"/>
            <w:shd w:val="clear" w:color="auto" w:fill="auto"/>
            <w:vAlign w:val="center"/>
            <w:hideMark/>
          </w:tcPr>
          <w:p w14:paraId="5F13C07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C (minor allele)</w:t>
            </w:r>
          </w:p>
        </w:tc>
        <w:tc>
          <w:tcPr>
            <w:tcW w:w="1417" w:type="dxa"/>
            <w:shd w:val="clear" w:color="auto" w:fill="auto"/>
            <w:vAlign w:val="center"/>
            <w:hideMark/>
          </w:tcPr>
          <w:p w14:paraId="13CA9BE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1.86 (1.43–2.43)</w:t>
            </w:r>
          </w:p>
        </w:tc>
        <w:tc>
          <w:tcPr>
            <w:tcW w:w="993" w:type="dxa"/>
            <w:shd w:val="clear" w:color="auto" w:fill="auto"/>
            <w:vAlign w:val="center"/>
            <w:hideMark/>
          </w:tcPr>
          <w:p w14:paraId="5ECC83A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3.43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66E36C1E"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51" w:type="dxa"/>
            <w:shd w:val="clear" w:color="auto" w:fill="auto"/>
            <w:vAlign w:val="center"/>
            <w:hideMark/>
          </w:tcPr>
          <w:p w14:paraId="3DB79B8E"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0.057</w:t>
            </w:r>
          </w:p>
        </w:tc>
        <w:tc>
          <w:tcPr>
            <w:tcW w:w="567" w:type="dxa"/>
            <w:shd w:val="clear" w:color="auto" w:fill="auto"/>
            <w:vAlign w:val="center"/>
            <w:hideMark/>
          </w:tcPr>
          <w:p w14:paraId="47D77C9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0.891</w:t>
            </w:r>
          </w:p>
        </w:tc>
        <w:tc>
          <w:tcPr>
            <w:tcW w:w="850" w:type="dxa"/>
            <w:shd w:val="clear" w:color="auto" w:fill="auto"/>
            <w:vAlign w:val="center"/>
            <w:hideMark/>
          </w:tcPr>
          <w:p w14:paraId="30D2825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16DE4DBF"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0.085</w:t>
            </w:r>
          </w:p>
        </w:tc>
        <w:tc>
          <w:tcPr>
            <w:tcW w:w="886" w:type="dxa"/>
            <w:shd w:val="clear" w:color="auto" w:fill="auto"/>
            <w:vAlign w:val="center"/>
            <w:hideMark/>
          </w:tcPr>
          <w:p w14:paraId="6959569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0.989</w:t>
            </w:r>
          </w:p>
        </w:tc>
        <w:tc>
          <w:tcPr>
            <w:tcW w:w="618" w:type="dxa"/>
            <w:shd w:val="clear" w:color="auto" w:fill="auto"/>
            <w:vAlign w:val="center"/>
            <w:hideMark/>
          </w:tcPr>
          <w:p w14:paraId="235B3C77"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0.572</w:t>
            </w:r>
          </w:p>
        </w:tc>
        <w:tc>
          <w:tcPr>
            <w:tcW w:w="790" w:type="dxa"/>
            <w:shd w:val="clear" w:color="auto" w:fill="auto"/>
            <w:vAlign w:val="center"/>
            <w:hideMark/>
          </w:tcPr>
          <w:p w14:paraId="7E2B6CC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r>
      <w:tr w:rsidR="00E519CF" w:rsidRPr="00A8432E" w14:paraId="0EAF3739" w14:textId="77777777" w:rsidTr="005903CD">
        <w:trPr>
          <w:jc w:val="center"/>
        </w:trPr>
        <w:tc>
          <w:tcPr>
            <w:tcW w:w="1120" w:type="dxa"/>
            <w:shd w:val="clear" w:color="auto" w:fill="auto"/>
            <w:vAlign w:val="center"/>
            <w:hideMark/>
          </w:tcPr>
          <w:p w14:paraId="65B976F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1715BC1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37DDC0C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POU5F2</w:t>
            </w:r>
          </w:p>
        </w:tc>
        <w:tc>
          <w:tcPr>
            <w:tcW w:w="1134" w:type="dxa"/>
            <w:shd w:val="clear" w:color="auto" w:fill="auto"/>
            <w:vAlign w:val="center"/>
            <w:hideMark/>
          </w:tcPr>
          <w:p w14:paraId="513A81B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rs10258862</w:t>
            </w:r>
          </w:p>
        </w:tc>
        <w:tc>
          <w:tcPr>
            <w:tcW w:w="1134" w:type="dxa"/>
            <w:shd w:val="clear" w:color="auto" w:fill="auto"/>
            <w:vAlign w:val="center"/>
            <w:hideMark/>
          </w:tcPr>
          <w:p w14:paraId="4C9026D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G (minor allele)</w:t>
            </w:r>
          </w:p>
        </w:tc>
        <w:tc>
          <w:tcPr>
            <w:tcW w:w="1417" w:type="dxa"/>
            <w:shd w:val="clear" w:color="auto" w:fill="auto"/>
            <w:vAlign w:val="center"/>
            <w:hideMark/>
          </w:tcPr>
          <w:p w14:paraId="5130127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1.41 (1.23–1.61)</w:t>
            </w:r>
          </w:p>
        </w:tc>
        <w:tc>
          <w:tcPr>
            <w:tcW w:w="993" w:type="dxa"/>
            <w:shd w:val="clear" w:color="auto" w:fill="auto"/>
            <w:vAlign w:val="center"/>
            <w:hideMark/>
          </w:tcPr>
          <w:p w14:paraId="3C41A78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3.70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3DC43A9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0.009</w:t>
            </w:r>
          </w:p>
        </w:tc>
        <w:tc>
          <w:tcPr>
            <w:tcW w:w="851" w:type="dxa"/>
            <w:shd w:val="clear" w:color="auto" w:fill="auto"/>
            <w:vAlign w:val="center"/>
            <w:hideMark/>
          </w:tcPr>
          <w:p w14:paraId="2C0858D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0.820</w:t>
            </w:r>
          </w:p>
        </w:tc>
        <w:tc>
          <w:tcPr>
            <w:tcW w:w="567" w:type="dxa"/>
            <w:shd w:val="clear" w:color="auto" w:fill="auto"/>
            <w:vAlign w:val="center"/>
            <w:hideMark/>
          </w:tcPr>
          <w:p w14:paraId="574533D4"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0.043</w:t>
            </w:r>
          </w:p>
        </w:tc>
        <w:tc>
          <w:tcPr>
            <w:tcW w:w="850" w:type="dxa"/>
            <w:shd w:val="clear" w:color="auto" w:fill="auto"/>
            <w:vAlign w:val="center"/>
            <w:hideMark/>
          </w:tcPr>
          <w:p w14:paraId="14E2324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0.978</w:t>
            </w:r>
          </w:p>
        </w:tc>
        <w:tc>
          <w:tcPr>
            <w:tcW w:w="567" w:type="dxa"/>
            <w:shd w:val="clear" w:color="auto" w:fill="auto"/>
            <w:vAlign w:val="center"/>
            <w:hideMark/>
          </w:tcPr>
          <w:p w14:paraId="44B03EC3"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86" w:type="dxa"/>
            <w:shd w:val="clear" w:color="auto" w:fill="auto"/>
            <w:vAlign w:val="center"/>
            <w:hideMark/>
          </w:tcPr>
          <w:p w14:paraId="38649EA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0.319</w:t>
            </w:r>
          </w:p>
        </w:tc>
        <w:tc>
          <w:tcPr>
            <w:tcW w:w="618" w:type="dxa"/>
            <w:shd w:val="clear" w:color="auto" w:fill="auto"/>
            <w:vAlign w:val="center"/>
            <w:hideMark/>
          </w:tcPr>
          <w:p w14:paraId="0728128A"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0.027</w:t>
            </w:r>
          </w:p>
        </w:tc>
        <w:tc>
          <w:tcPr>
            <w:tcW w:w="790" w:type="dxa"/>
            <w:shd w:val="clear" w:color="auto" w:fill="auto"/>
            <w:vAlign w:val="center"/>
            <w:hideMark/>
          </w:tcPr>
          <w:p w14:paraId="275BFAB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0.966</w:t>
            </w:r>
          </w:p>
        </w:tc>
      </w:tr>
      <w:tr w:rsidR="00E519CF" w:rsidRPr="00A8432E" w14:paraId="725EC098" w14:textId="77777777" w:rsidTr="005903CD">
        <w:trPr>
          <w:jc w:val="center"/>
        </w:trPr>
        <w:tc>
          <w:tcPr>
            <w:tcW w:w="1120" w:type="dxa"/>
            <w:shd w:val="clear" w:color="auto" w:fill="auto"/>
            <w:vAlign w:val="center"/>
            <w:hideMark/>
          </w:tcPr>
          <w:p w14:paraId="72E6444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06D5FE9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w:t>
            </w:r>
          </w:p>
        </w:tc>
        <w:tc>
          <w:tcPr>
            <w:tcW w:w="1014" w:type="dxa"/>
            <w:shd w:val="clear" w:color="auto" w:fill="auto"/>
            <w:vAlign w:val="center"/>
            <w:hideMark/>
          </w:tcPr>
          <w:p w14:paraId="5A955DB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2F3A2F4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rs6079540</w:t>
            </w:r>
          </w:p>
        </w:tc>
        <w:tc>
          <w:tcPr>
            <w:tcW w:w="1134" w:type="dxa"/>
            <w:shd w:val="clear" w:color="auto" w:fill="auto"/>
            <w:vAlign w:val="center"/>
            <w:hideMark/>
          </w:tcPr>
          <w:p w14:paraId="66343D7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7D26B81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0.65 (0.55–0.77)</w:t>
            </w:r>
          </w:p>
        </w:tc>
        <w:tc>
          <w:tcPr>
            <w:tcW w:w="993" w:type="dxa"/>
            <w:shd w:val="clear" w:color="auto" w:fill="auto"/>
            <w:vAlign w:val="center"/>
            <w:hideMark/>
          </w:tcPr>
          <w:p w14:paraId="5170936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3.70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66D4DDC4"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0.002</w:t>
            </w:r>
          </w:p>
        </w:tc>
        <w:tc>
          <w:tcPr>
            <w:tcW w:w="851" w:type="dxa"/>
            <w:shd w:val="clear" w:color="auto" w:fill="auto"/>
            <w:vAlign w:val="center"/>
            <w:hideMark/>
          </w:tcPr>
          <w:p w14:paraId="0F4C9D3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0.385</w:t>
            </w:r>
          </w:p>
        </w:tc>
        <w:tc>
          <w:tcPr>
            <w:tcW w:w="567" w:type="dxa"/>
            <w:shd w:val="clear" w:color="auto" w:fill="auto"/>
            <w:vAlign w:val="center"/>
            <w:hideMark/>
          </w:tcPr>
          <w:p w14:paraId="093922B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0.235</w:t>
            </w:r>
          </w:p>
        </w:tc>
        <w:tc>
          <w:tcPr>
            <w:tcW w:w="850" w:type="dxa"/>
            <w:shd w:val="clear" w:color="auto" w:fill="auto"/>
            <w:vAlign w:val="center"/>
            <w:hideMark/>
          </w:tcPr>
          <w:p w14:paraId="6FF5ECD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0.997</w:t>
            </w:r>
          </w:p>
        </w:tc>
        <w:tc>
          <w:tcPr>
            <w:tcW w:w="567" w:type="dxa"/>
            <w:shd w:val="clear" w:color="auto" w:fill="auto"/>
            <w:vAlign w:val="center"/>
            <w:hideMark/>
          </w:tcPr>
          <w:p w14:paraId="488B176B"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0.002</w:t>
            </w:r>
          </w:p>
        </w:tc>
        <w:tc>
          <w:tcPr>
            <w:tcW w:w="886" w:type="dxa"/>
            <w:shd w:val="clear" w:color="auto" w:fill="auto"/>
            <w:vAlign w:val="center"/>
            <w:hideMark/>
          </w:tcPr>
          <w:p w14:paraId="1B0E49B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0.618</w:t>
            </w:r>
          </w:p>
        </w:tc>
        <w:tc>
          <w:tcPr>
            <w:tcW w:w="618" w:type="dxa"/>
            <w:shd w:val="clear" w:color="auto" w:fill="auto"/>
            <w:vAlign w:val="center"/>
            <w:hideMark/>
          </w:tcPr>
          <w:p w14:paraId="0E2E2C1A"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0.062</w:t>
            </w:r>
          </w:p>
        </w:tc>
        <w:tc>
          <w:tcPr>
            <w:tcW w:w="790" w:type="dxa"/>
            <w:shd w:val="clear" w:color="auto" w:fill="auto"/>
            <w:vAlign w:val="center"/>
            <w:hideMark/>
          </w:tcPr>
          <w:p w14:paraId="1C5E8D4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0.985</w:t>
            </w:r>
          </w:p>
        </w:tc>
      </w:tr>
      <w:tr w:rsidR="00E519CF" w:rsidRPr="00A8432E" w14:paraId="2B799DE7" w14:textId="77777777" w:rsidTr="005903CD">
        <w:trPr>
          <w:jc w:val="center"/>
        </w:trPr>
        <w:tc>
          <w:tcPr>
            <w:tcW w:w="1120" w:type="dxa"/>
            <w:shd w:val="clear" w:color="auto" w:fill="auto"/>
            <w:vAlign w:val="center"/>
            <w:hideMark/>
          </w:tcPr>
          <w:p w14:paraId="380F855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467A8F9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w:t>
            </w:r>
          </w:p>
        </w:tc>
        <w:tc>
          <w:tcPr>
            <w:tcW w:w="1014" w:type="dxa"/>
            <w:shd w:val="clear" w:color="auto" w:fill="auto"/>
            <w:vAlign w:val="center"/>
            <w:hideMark/>
          </w:tcPr>
          <w:p w14:paraId="66E3E79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5038E4E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rs6074787</w:t>
            </w:r>
          </w:p>
        </w:tc>
        <w:tc>
          <w:tcPr>
            <w:tcW w:w="1134" w:type="dxa"/>
            <w:shd w:val="clear" w:color="auto" w:fill="auto"/>
            <w:vAlign w:val="center"/>
            <w:hideMark/>
          </w:tcPr>
          <w:p w14:paraId="31B313B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3E0929F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1.53 (1.30–1.80)</w:t>
            </w:r>
          </w:p>
        </w:tc>
        <w:tc>
          <w:tcPr>
            <w:tcW w:w="993" w:type="dxa"/>
            <w:shd w:val="clear" w:color="auto" w:fill="auto"/>
            <w:vAlign w:val="center"/>
            <w:hideMark/>
          </w:tcPr>
          <w:p w14:paraId="009C406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4.10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055E7394"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0.002</w:t>
            </w:r>
          </w:p>
        </w:tc>
        <w:tc>
          <w:tcPr>
            <w:tcW w:w="851" w:type="dxa"/>
            <w:shd w:val="clear" w:color="auto" w:fill="auto"/>
            <w:vAlign w:val="center"/>
            <w:hideMark/>
          </w:tcPr>
          <w:p w14:paraId="138499E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0.406</w:t>
            </w:r>
          </w:p>
        </w:tc>
        <w:tc>
          <w:tcPr>
            <w:tcW w:w="567" w:type="dxa"/>
            <w:shd w:val="clear" w:color="auto" w:fill="auto"/>
            <w:vAlign w:val="center"/>
            <w:hideMark/>
          </w:tcPr>
          <w:p w14:paraId="61122864"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0.147</w:t>
            </w:r>
          </w:p>
        </w:tc>
        <w:tc>
          <w:tcPr>
            <w:tcW w:w="850" w:type="dxa"/>
            <w:shd w:val="clear" w:color="auto" w:fill="auto"/>
            <w:vAlign w:val="center"/>
            <w:hideMark/>
          </w:tcPr>
          <w:p w14:paraId="10A4789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0.994</w:t>
            </w:r>
          </w:p>
        </w:tc>
        <w:tc>
          <w:tcPr>
            <w:tcW w:w="567" w:type="dxa"/>
            <w:shd w:val="clear" w:color="auto" w:fill="auto"/>
            <w:vAlign w:val="center"/>
            <w:hideMark/>
          </w:tcPr>
          <w:p w14:paraId="10B363B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86" w:type="dxa"/>
            <w:shd w:val="clear" w:color="auto" w:fill="auto"/>
            <w:vAlign w:val="center"/>
            <w:hideMark/>
          </w:tcPr>
          <w:p w14:paraId="4D045C8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0.418</w:t>
            </w:r>
          </w:p>
        </w:tc>
        <w:tc>
          <w:tcPr>
            <w:tcW w:w="618" w:type="dxa"/>
            <w:shd w:val="clear" w:color="auto" w:fill="auto"/>
            <w:vAlign w:val="center"/>
            <w:hideMark/>
          </w:tcPr>
          <w:p w14:paraId="3B5EC87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0.031</w:t>
            </w:r>
          </w:p>
        </w:tc>
        <w:tc>
          <w:tcPr>
            <w:tcW w:w="790" w:type="dxa"/>
            <w:shd w:val="clear" w:color="auto" w:fill="auto"/>
            <w:vAlign w:val="center"/>
            <w:hideMark/>
          </w:tcPr>
          <w:p w14:paraId="3E3C544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0.970</w:t>
            </w:r>
          </w:p>
        </w:tc>
      </w:tr>
      <w:tr w:rsidR="00E519CF" w:rsidRPr="00A8432E" w14:paraId="7931C363" w14:textId="77777777" w:rsidTr="005903CD">
        <w:trPr>
          <w:jc w:val="center"/>
        </w:trPr>
        <w:tc>
          <w:tcPr>
            <w:tcW w:w="1120" w:type="dxa"/>
            <w:shd w:val="clear" w:color="auto" w:fill="auto"/>
            <w:vAlign w:val="center"/>
            <w:hideMark/>
          </w:tcPr>
          <w:p w14:paraId="73AB81A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1599E29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4B96D60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749DD19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rs6074798</w:t>
            </w:r>
          </w:p>
        </w:tc>
        <w:tc>
          <w:tcPr>
            <w:tcW w:w="1134" w:type="dxa"/>
            <w:shd w:val="clear" w:color="auto" w:fill="auto"/>
            <w:vAlign w:val="center"/>
            <w:hideMark/>
          </w:tcPr>
          <w:p w14:paraId="657D674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16F063F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1.38 (1.22–1.56)</w:t>
            </w:r>
          </w:p>
        </w:tc>
        <w:tc>
          <w:tcPr>
            <w:tcW w:w="993" w:type="dxa"/>
            <w:shd w:val="clear" w:color="auto" w:fill="auto"/>
            <w:vAlign w:val="center"/>
            <w:hideMark/>
          </w:tcPr>
          <w:p w14:paraId="1F37CBA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4.80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3A8CA61A"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0.013</w:t>
            </w:r>
          </w:p>
        </w:tc>
        <w:tc>
          <w:tcPr>
            <w:tcW w:w="851" w:type="dxa"/>
            <w:shd w:val="clear" w:color="auto" w:fill="auto"/>
            <w:vAlign w:val="center"/>
            <w:hideMark/>
          </w:tcPr>
          <w:p w14:paraId="40CD048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0.909</w:t>
            </w:r>
          </w:p>
        </w:tc>
        <w:tc>
          <w:tcPr>
            <w:tcW w:w="567" w:type="dxa"/>
            <w:shd w:val="clear" w:color="auto" w:fill="auto"/>
            <w:vAlign w:val="center"/>
            <w:hideMark/>
          </w:tcPr>
          <w:p w14:paraId="14332A53"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0.020</w:t>
            </w:r>
          </w:p>
        </w:tc>
        <w:tc>
          <w:tcPr>
            <w:tcW w:w="850" w:type="dxa"/>
            <w:shd w:val="clear" w:color="auto" w:fill="auto"/>
            <w:vAlign w:val="center"/>
            <w:hideMark/>
          </w:tcPr>
          <w:p w14:paraId="09EB7AF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0.954</w:t>
            </w:r>
          </w:p>
        </w:tc>
        <w:tc>
          <w:tcPr>
            <w:tcW w:w="567" w:type="dxa"/>
            <w:shd w:val="clear" w:color="auto" w:fill="auto"/>
            <w:vAlign w:val="center"/>
            <w:hideMark/>
          </w:tcPr>
          <w:p w14:paraId="29D9DE4E"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0.000</w:t>
            </w:r>
          </w:p>
        </w:tc>
        <w:tc>
          <w:tcPr>
            <w:tcW w:w="886" w:type="dxa"/>
            <w:shd w:val="clear" w:color="auto" w:fill="auto"/>
            <w:vAlign w:val="center"/>
            <w:hideMark/>
          </w:tcPr>
          <w:p w14:paraId="2632182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0.224</w:t>
            </w:r>
          </w:p>
        </w:tc>
        <w:tc>
          <w:tcPr>
            <w:tcW w:w="618" w:type="dxa"/>
            <w:shd w:val="clear" w:color="auto" w:fill="auto"/>
            <w:vAlign w:val="center"/>
            <w:hideMark/>
          </w:tcPr>
          <w:p w14:paraId="6AD44988"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0.018</w:t>
            </w:r>
          </w:p>
        </w:tc>
        <w:tc>
          <w:tcPr>
            <w:tcW w:w="790" w:type="dxa"/>
            <w:shd w:val="clear" w:color="auto" w:fill="auto"/>
            <w:vAlign w:val="center"/>
            <w:hideMark/>
          </w:tcPr>
          <w:p w14:paraId="6D15D24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0.948</w:t>
            </w:r>
          </w:p>
        </w:tc>
      </w:tr>
      <w:tr w:rsidR="00E519CF" w:rsidRPr="00A8432E" w14:paraId="4A1E1DAC" w14:textId="77777777" w:rsidTr="005903CD">
        <w:trPr>
          <w:jc w:val="center"/>
        </w:trPr>
        <w:tc>
          <w:tcPr>
            <w:tcW w:w="1120" w:type="dxa"/>
            <w:shd w:val="clear" w:color="auto" w:fill="auto"/>
            <w:vAlign w:val="center"/>
            <w:hideMark/>
          </w:tcPr>
          <w:p w14:paraId="0521B11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789295A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w:t>
            </w:r>
          </w:p>
        </w:tc>
        <w:tc>
          <w:tcPr>
            <w:tcW w:w="1014" w:type="dxa"/>
            <w:shd w:val="clear" w:color="auto" w:fill="auto"/>
            <w:vAlign w:val="center"/>
            <w:hideMark/>
          </w:tcPr>
          <w:p w14:paraId="2A83A4D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1756EA0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rs980319</w:t>
            </w:r>
          </w:p>
        </w:tc>
        <w:tc>
          <w:tcPr>
            <w:tcW w:w="1134" w:type="dxa"/>
            <w:shd w:val="clear" w:color="auto" w:fill="auto"/>
            <w:vAlign w:val="center"/>
            <w:hideMark/>
          </w:tcPr>
          <w:p w14:paraId="7C5CCAE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G (minor allele)</w:t>
            </w:r>
          </w:p>
        </w:tc>
        <w:tc>
          <w:tcPr>
            <w:tcW w:w="1417" w:type="dxa"/>
            <w:shd w:val="clear" w:color="auto" w:fill="auto"/>
            <w:vAlign w:val="center"/>
            <w:hideMark/>
          </w:tcPr>
          <w:p w14:paraId="0EE21C1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1.52 (1.29–1.79)</w:t>
            </w:r>
          </w:p>
        </w:tc>
        <w:tc>
          <w:tcPr>
            <w:tcW w:w="993" w:type="dxa"/>
            <w:shd w:val="clear" w:color="auto" w:fill="auto"/>
            <w:vAlign w:val="center"/>
            <w:hideMark/>
          </w:tcPr>
          <w:p w14:paraId="135CCCD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5.10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6A2C15B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0.002</w:t>
            </w:r>
          </w:p>
        </w:tc>
        <w:tc>
          <w:tcPr>
            <w:tcW w:w="851" w:type="dxa"/>
            <w:shd w:val="clear" w:color="auto" w:fill="auto"/>
            <w:vAlign w:val="center"/>
            <w:hideMark/>
          </w:tcPr>
          <w:p w14:paraId="38493E9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0.437</w:t>
            </w:r>
          </w:p>
        </w:tc>
        <w:tc>
          <w:tcPr>
            <w:tcW w:w="567" w:type="dxa"/>
            <w:shd w:val="clear" w:color="auto" w:fill="auto"/>
            <w:vAlign w:val="center"/>
            <w:hideMark/>
          </w:tcPr>
          <w:p w14:paraId="6CF2A9B3"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0.184</w:t>
            </w:r>
          </w:p>
        </w:tc>
        <w:tc>
          <w:tcPr>
            <w:tcW w:w="850" w:type="dxa"/>
            <w:shd w:val="clear" w:color="auto" w:fill="auto"/>
            <w:vAlign w:val="center"/>
            <w:hideMark/>
          </w:tcPr>
          <w:p w14:paraId="3465347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0.996</w:t>
            </w:r>
          </w:p>
        </w:tc>
        <w:tc>
          <w:tcPr>
            <w:tcW w:w="567" w:type="dxa"/>
            <w:shd w:val="clear" w:color="auto" w:fill="auto"/>
            <w:vAlign w:val="center"/>
            <w:hideMark/>
          </w:tcPr>
          <w:p w14:paraId="299B47A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86" w:type="dxa"/>
            <w:shd w:val="clear" w:color="auto" w:fill="auto"/>
            <w:vAlign w:val="center"/>
            <w:hideMark/>
          </w:tcPr>
          <w:p w14:paraId="4518738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0.543</w:t>
            </w:r>
          </w:p>
        </w:tc>
        <w:tc>
          <w:tcPr>
            <w:tcW w:w="618" w:type="dxa"/>
            <w:shd w:val="clear" w:color="auto" w:fill="auto"/>
            <w:vAlign w:val="center"/>
            <w:hideMark/>
          </w:tcPr>
          <w:p w14:paraId="56152C81"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0.050</w:t>
            </w:r>
          </w:p>
        </w:tc>
        <w:tc>
          <w:tcPr>
            <w:tcW w:w="790" w:type="dxa"/>
            <w:shd w:val="clear" w:color="auto" w:fill="auto"/>
            <w:vAlign w:val="center"/>
            <w:hideMark/>
          </w:tcPr>
          <w:p w14:paraId="0559339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0.981</w:t>
            </w:r>
          </w:p>
        </w:tc>
      </w:tr>
      <w:tr w:rsidR="00E519CF" w:rsidRPr="00A8432E" w14:paraId="56FAE903" w14:textId="77777777" w:rsidTr="005903CD">
        <w:trPr>
          <w:jc w:val="center"/>
        </w:trPr>
        <w:tc>
          <w:tcPr>
            <w:tcW w:w="1120" w:type="dxa"/>
            <w:shd w:val="clear" w:color="auto" w:fill="auto"/>
            <w:vAlign w:val="center"/>
            <w:hideMark/>
          </w:tcPr>
          <w:p w14:paraId="0065313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451CF93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w:t>
            </w:r>
          </w:p>
        </w:tc>
        <w:tc>
          <w:tcPr>
            <w:tcW w:w="1014" w:type="dxa"/>
            <w:shd w:val="clear" w:color="auto" w:fill="auto"/>
            <w:vAlign w:val="center"/>
            <w:hideMark/>
          </w:tcPr>
          <w:p w14:paraId="0392B49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2E25D5E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rs6079537</w:t>
            </w:r>
          </w:p>
        </w:tc>
        <w:tc>
          <w:tcPr>
            <w:tcW w:w="1134" w:type="dxa"/>
            <w:shd w:val="clear" w:color="auto" w:fill="auto"/>
            <w:vAlign w:val="center"/>
            <w:hideMark/>
          </w:tcPr>
          <w:p w14:paraId="7C8BAD5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G (minor allele)</w:t>
            </w:r>
          </w:p>
        </w:tc>
        <w:tc>
          <w:tcPr>
            <w:tcW w:w="1417" w:type="dxa"/>
            <w:shd w:val="clear" w:color="auto" w:fill="auto"/>
            <w:vAlign w:val="center"/>
            <w:hideMark/>
          </w:tcPr>
          <w:p w14:paraId="1587070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1.52 (1.29–1.79)</w:t>
            </w:r>
          </w:p>
        </w:tc>
        <w:tc>
          <w:tcPr>
            <w:tcW w:w="993" w:type="dxa"/>
            <w:shd w:val="clear" w:color="auto" w:fill="auto"/>
            <w:vAlign w:val="center"/>
            <w:hideMark/>
          </w:tcPr>
          <w:p w14:paraId="7825789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6.00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508F81DC"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0.002</w:t>
            </w:r>
          </w:p>
        </w:tc>
        <w:tc>
          <w:tcPr>
            <w:tcW w:w="851" w:type="dxa"/>
            <w:shd w:val="clear" w:color="auto" w:fill="auto"/>
            <w:vAlign w:val="center"/>
            <w:hideMark/>
          </w:tcPr>
          <w:p w14:paraId="2C75A27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0.437</w:t>
            </w:r>
          </w:p>
        </w:tc>
        <w:tc>
          <w:tcPr>
            <w:tcW w:w="567" w:type="dxa"/>
            <w:shd w:val="clear" w:color="auto" w:fill="auto"/>
            <w:vAlign w:val="center"/>
            <w:hideMark/>
          </w:tcPr>
          <w:p w14:paraId="37E6D5B9"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0.184</w:t>
            </w:r>
          </w:p>
        </w:tc>
        <w:tc>
          <w:tcPr>
            <w:tcW w:w="850" w:type="dxa"/>
            <w:shd w:val="clear" w:color="auto" w:fill="auto"/>
            <w:vAlign w:val="center"/>
            <w:hideMark/>
          </w:tcPr>
          <w:p w14:paraId="2DA1E4E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0.996</w:t>
            </w:r>
          </w:p>
        </w:tc>
        <w:tc>
          <w:tcPr>
            <w:tcW w:w="567" w:type="dxa"/>
            <w:shd w:val="clear" w:color="auto" w:fill="auto"/>
            <w:vAlign w:val="center"/>
            <w:hideMark/>
          </w:tcPr>
          <w:p w14:paraId="36D79C28"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86" w:type="dxa"/>
            <w:shd w:val="clear" w:color="auto" w:fill="auto"/>
            <w:vAlign w:val="center"/>
            <w:hideMark/>
          </w:tcPr>
          <w:p w14:paraId="088E786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0.543</w:t>
            </w:r>
          </w:p>
        </w:tc>
        <w:tc>
          <w:tcPr>
            <w:tcW w:w="618" w:type="dxa"/>
            <w:shd w:val="clear" w:color="auto" w:fill="auto"/>
            <w:vAlign w:val="center"/>
            <w:hideMark/>
          </w:tcPr>
          <w:p w14:paraId="5CAD16E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0.050</w:t>
            </w:r>
          </w:p>
        </w:tc>
        <w:tc>
          <w:tcPr>
            <w:tcW w:w="790" w:type="dxa"/>
            <w:shd w:val="clear" w:color="auto" w:fill="auto"/>
            <w:vAlign w:val="center"/>
            <w:hideMark/>
          </w:tcPr>
          <w:p w14:paraId="77536FF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0.981</w:t>
            </w:r>
          </w:p>
        </w:tc>
      </w:tr>
      <w:tr w:rsidR="00E519CF" w:rsidRPr="00A8432E" w14:paraId="2057D3F6" w14:textId="77777777" w:rsidTr="005903CD">
        <w:trPr>
          <w:jc w:val="center"/>
        </w:trPr>
        <w:tc>
          <w:tcPr>
            <w:tcW w:w="1120" w:type="dxa"/>
            <w:shd w:val="clear" w:color="auto" w:fill="auto"/>
            <w:vAlign w:val="center"/>
            <w:hideMark/>
          </w:tcPr>
          <w:p w14:paraId="72C9FE3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Kuo et al., 2015 [33]</w:t>
            </w:r>
          </w:p>
        </w:tc>
        <w:tc>
          <w:tcPr>
            <w:tcW w:w="985" w:type="dxa"/>
            <w:shd w:val="clear" w:color="auto" w:fill="auto"/>
            <w:vAlign w:val="center"/>
            <w:hideMark/>
          </w:tcPr>
          <w:p w14:paraId="4A2A73E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59AE0CF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NA</w:t>
            </w:r>
          </w:p>
        </w:tc>
        <w:tc>
          <w:tcPr>
            <w:tcW w:w="1134" w:type="dxa"/>
            <w:shd w:val="clear" w:color="auto" w:fill="auto"/>
            <w:vAlign w:val="center"/>
            <w:hideMark/>
          </w:tcPr>
          <w:p w14:paraId="0534063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rs10966205</w:t>
            </w:r>
          </w:p>
        </w:tc>
        <w:tc>
          <w:tcPr>
            <w:tcW w:w="1134" w:type="dxa"/>
            <w:shd w:val="clear" w:color="auto" w:fill="auto"/>
            <w:vAlign w:val="center"/>
            <w:hideMark/>
          </w:tcPr>
          <w:p w14:paraId="37E0604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35DB336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1.52 (1.27–1.83)</w:t>
            </w:r>
          </w:p>
        </w:tc>
        <w:tc>
          <w:tcPr>
            <w:tcW w:w="993" w:type="dxa"/>
            <w:shd w:val="clear" w:color="auto" w:fill="auto"/>
            <w:vAlign w:val="center"/>
            <w:hideMark/>
          </w:tcPr>
          <w:p w14:paraId="354FD08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6.25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5200C521"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0.006</w:t>
            </w:r>
          </w:p>
        </w:tc>
        <w:tc>
          <w:tcPr>
            <w:tcW w:w="851" w:type="dxa"/>
            <w:shd w:val="clear" w:color="auto" w:fill="auto"/>
            <w:vAlign w:val="center"/>
            <w:hideMark/>
          </w:tcPr>
          <w:p w14:paraId="0297724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0.444</w:t>
            </w:r>
          </w:p>
        </w:tc>
        <w:tc>
          <w:tcPr>
            <w:tcW w:w="567" w:type="dxa"/>
            <w:shd w:val="clear" w:color="auto" w:fill="auto"/>
            <w:vAlign w:val="center"/>
            <w:hideMark/>
          </w:tcPr>
          <w:p w14:paraId="07071DB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0.609</w:t>
            </w:r>
          </w:p>
        </w:tc>
        <w:tc>
          <w:tcPr>
            <w:tcW w:w="850" w:type="dxa"/>
            <w:shd w:val="clear" w:color="auto" w:fill="auto"/>
            <w:vAlign w:val="center"/>
            <w:hideMark/>
          </w:tcPr>
          <w:p w14:paraId="370B400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c>
          <w:tcPr>
            <w:tcW w:w="567" w:type="dxa"/>
            <w:shd w:val="clear" w:color="auto" w:fill="auto"/>
            <w:vAlign w:val="center"/>
            <w:hideMark/>
          </w:tcPr>
          <w:p w14:paraId="45A55CBA"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0.022</w:t>
            </w:r>
          </w:p>
        </w:tc>
        <w:tc>
          <w:tcPr>
            <w:tcW w:w="886" w:type="dxa"/>
            <w:shd w:val="clear" w:color="auto" w:fill="auto"/>
            <w:vAlign w:val="center"/>
            <w:hideMark/>
          </w:tcPr>
          <w:p w14:paraId="73E31B9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0.957</w:t>
            </w:r>
          </w:p>
        </w:tc>
        <w:tc>
          <w:tcPr>
            <w:tcW w:w="618" w:type="dxa"/>
            <w:shd w:val="clear" w:color="auto" w:fill="auto"/>
            <w:vAlign w:val="center"/>
            <w:hideMark/>
          </w:tcPr>
          <w:p w14:paraId="6AA66FC1"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0.426</w:t>
            </w:r>
          </w:p>
        </w:tc>
        <w:tc>
          <w:tcPr>
            <w:tcW w:w="790" w:type="dxa"/>
            <w:shd w:val="clear" w:color="auto" w:fill="auto"/>
            <w:vAlign w:val="center"/>
            <w:hideMark/>
          </w:tcPr>
          <w:p w14:paraId="0E1A41B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r>
      <w:tr w:rsidR="00E519CF" w:rsidRPr="00A8432E" w14:paraId="16CA1F13" w14:textId="77777777" w:rsidTr="005903CD">
        <w:trPr>
          <w:jc w:val="center"/>
        </w:trPr>
        <w:tc>
          <w:tcPr>
            <w:tcW w:w="1120" w:type="dxa"/>
            <w:shd w:val="clear" w:color="auto" w:fill="auto"/>
            <w:vAlign w:val="center"/>
            <w:hideMark/>
          </w:tcPr>
          <w:p w14:paraId="646B4CF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Kuo et al., 2015 [33]</w:t>
            </w:r>
          </w:p>
        </w:tc>
        <w:tc>
          <w:tcPr>
            <w:tcW w:w="985" w:type="dxa"/>
            <w:shd w:val="clear" w:color="auto" w:fill="auto"/>
            <w:vAlign w:val="center"/>
            <w:hideMark/>
          </w:tcPr>
          <w:p w14:paraId="0374C6A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31F682A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OR2M4</w:t>
            </w:r>
          </w:p>
        </w:tc>
        <w:tc>
          <w:tcPr>
            <w:tcW w:w="1134" w:type="dxa"/>
            <w:shd w:val="clear" w:color="auto" w:fill="auto"/>
            <w:vAlign w:val="center"/>
            <w:hideMark/>
          </w:tcPr>
          <w:p w14:paraId="58FE6BF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rs10888329</w:t>
            </w:r>
          </w:p>
        </w:tc>
        <w:tc>
          <w:tcPr>
            <w:tcW w:w="1134" w:type="dxa"/>
            <w:shd w:val="clear" w:color="auto" w:fill="auto"/>
            <w:vAlign w:val="center"/>
            <w:hideMark/>
          </w:tcPr>
          <w:p w14:paraId="33820C1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T (minor allele)</w:t>
            </w:r>
          </w:p>
        </w:tc>
        <w:tc>
          <w:tcPr>
            <w:tcW w:w="1417" w:type="dxa"/>
            <w:shd w:val="clear" w:color="auto" w:fill="auto"/>
            <w:vAlign w:val="center"/>
            <w:hideMark/>
          </w:tcPr>
          <w:p w14:paraId="1F16FB9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0.55 (0.43–0.72)</w:t>
            </w:r>
          </w:p>
        </w:tc>
        <w:tc>
          <w:tcPr>
            <w:tcW w:w="993" w:type="dxa"/>
            <w:shd w:val="clear" w:color="auto" w:fill="auto"/>
            <w:vAlign w:val="center"/>
            <w:hideMark/>
          </w:tcPr>
          <w:p w14:paraId="4FBEA7E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8.05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603BE67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51" w:type="dxa"/>
            <w:shd w:val="clear" w:color="auto" w:fill="auto"/>
            <w:vAlign w:val="center"/>
            <w:hideMark/>
          </w:tcPr>
          <w:p w14:paraId="75044641"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0.081</w:t>
            </w:r>
          </w:p>
        </w:tc>
        <w:tc>
          <w:tcPr>
            <w:tcW w:w="567" w:type="dxa"/>
            <w:shd w:val="clear" w:color="auto" w:fill="auto"/>
            <w:vAlign w:val="center"/>
            <w:hideMark/>
          </w:tcPr>
          <w:p w14:paraId="4008173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0.916</w:t>
            </w:r>
          </w:p>
        </w:tc>
        <w:tc>
          <w:tcPr>
            <w:tcW w:w="850" w:type="dxa"/>
            <w:shd w:val="clear" w:color="auto" w:fill="auto"/>
            <w:vAlign w:val="center"/>
            <w:hideMark/>
          </w:tcPr>
          <w:p w14:paraId="116F462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74E38109"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0.144</w:t>
            </w:r>
          </w:p>
        </w:tc>
        <w:tc>
          <w:tcPr>
            <w:tcW w:w="886" w:type="dxa"/>
            <w:shd w:val="clear" w:color="auto" w:fill="auto"/>
            <w:vAlign w:val="center"/>
            <w:hideMark/>
          </w:tcPr>
          <w:p w14:paraId="56DA36E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0.994</w:t>
            </w:r>
          </w:p>
        </w:tc>
        <w:tc>
          <w:tcPr>
            <w:tcW w:w="618" w:type="dxa"/>
            <w:shd w:val="clear" w:color="auto" w:fill="auto"/>
            <w:vAlign w:val="center"/>
            <w:hideMark/>
          </w:tcPr>
          <w:p w14:paraId="0C79D0EE"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0.718</w:t>
            </w:r>
          </w:p>
        </w:tc>
        <w:tc>
          <w:tcPr>
            <w:tcW w:w="790" w:type="dxa"/>
            <w:shd w:val="clear" w:color="auto" w:fill="auto"/>
            <w:vAlign w:val="center"/>
            <w:hideMark/>
          </w:tcPr>
          <w:p w14:paraId="3851021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r>
      <w:tr w:rsidR="00E519CF" w:rsidRPr="00A8432E" w14:paraId="53172792" w14:textId="77777777" w:rsidTr="005903CD">
        <w:trPr>
          <w:jc w:val="center"/>
        </w:trPr>
        <w:tc>
          <w:tcPr>
            <w:tcW w:w="1120" w:type="dxa"/>
            <w:shd w:val="clear" w:color="auto" w:fill="auto"/>
            <w:vAlign w:val="center"/>
            <w:hideMark/>
          </w:tcPr>
          <w:p w14:paraId="6316D2E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7DA5A7D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57246DE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2B98CA0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rs6079536</w:t>
            </w:r>
          </w:p>
        </w:tc>
        <w:tc>
          <w:tcPr>
            <w:tcW w:w="1134" w:type="dxa"/>
            <w:shd w:val="clear" w:color="auto" w:fill="auto"/>
            <w:vAlign w:val="center"/>
            <w:hideMark/>
          </w:tcPr>
          <w:p w14:paraId="1F8B2E3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3979766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0.73 (0.65–0.83)</w:t>
            </w:r>
          </w:p>
        </w:tc>
        <w:tc>
          <w:tcPr>
            <w:tcW w:w="993" w:type="dxa"/>
            <w:shd w:val="clear" w:color="auto" w:fill="auto"/>
            <w:vAlign w:val="center"/>
            <w:hideMark/>
          </w:tcPr>
          <w:p w14:paraId="03C05FF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8.50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062EDEC1"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0.022</w:t>
            </w:r>
          </w:p>
        </w:tc>
        <w:tc>
          <w:tcPr>
            <w:tcW w:w="851" w:type="dxa"/>
            <w:shd w:val="clear" w:color="auto" w:fill="auto"/>
            <w:vAlign w:val="center"/>
            <w:hideMark/>
          </w:tcPr>
          <w:p w14:paraId="4F2438E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0.917</w:t>
            </w:r>
          </w:p>
        </w:tc>
        <w:tc>
          <w:tcPr>
            <w:tcW w:w="567" w:type="dxa"/>
            <w:shd w:val="clear" w:color="auto" w:fill="auto"/>
            <w:vAlign w:val="center"/>
            <w:hideMark/>
          </w:tcPr>
          <w:p w14:paraId="3BA8B96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0.067</w:t>
            </w:r>
          </w:p>
        </w:tc>
        <w:tc>
          <w:tcPr>
            <w:tcW w:w="850" w:type="dxa"/>
            <w:shd w:val="clear" w:color="auto" w:fill="auto"/>
            <w:vAlign w:val="center"/>
            <w:hideMark/>
          </w:tcPr>
          <w:p w14:paraId="52DCC3E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0.986</w:t>
            </w:r>
          </w:p>
        </w:tc>
        <w:tc>
          <w:tcPr>
            <w:tcW w:w="567" w:type="dxa"/>
            <w:shd w:val="clear" w:color="auto" w:fill="auto"/>
            <w:vAlign w:val="center"/>
            <w:hideMark/>
          </w:tcPr>
          <w:p w14:paraId="7A549D47"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0.002</w:t>
            </w:r>
          </w:p>
        </w:tc>
        <w:tc>
          <w:tcPr>
            <w:tcW w:w="886" w:type="dxa"/>
            <w:shd w:val="clear" w:color="auto" w:fill="auto"/>
            <w:vAlign w:val="center"/>
            <w:hideMark/>
          </w:tcPr>
          <w:p w14:paraId="1B22B29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0.628</w:t>
            </w:r>
          </w:p>
        </w:tc>
        <w:tc>
          <w:tcPr>
            <w:tcW w:w="618" w:type="dxa"/>
            <w:shd w:val="clear" w:color="auto" w:fill="auto"/>
            <w:vAlign w:val="center"/>
            <w:hideMark/>
          </w:tcPr>
          <w:p w14:paraId="1D2B1AC3"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0.084</w:t>
            </w:r>
          </w:p>
        </w:tc>
        <w:tc>
          <w:tcPr>
            <w:tcW w:w="790" w:type="dxa"/>
            <w:shd w:val="clear" w:color="auto" w:fill="auto"/>
            <w:vAlign w:val="center"/>
            <w:hideMark/>
          </w:tcPr>
          <w:p w14:paraId="19AE69A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0.989</w:t>
            </w:r>
          </w:p>
        </w:tc>
      </w:tr>
      <w:tr w:rsidR="00E519CF" w:rsidRPr="00A8432E" w14:paraId="669BFC5A" w14:textId="77777777" w:rsidTr="005903CD">
        <w:trPr>
          <w:jc w:val="center"/>
        </w:trPr>
        <w:tc>
          <w:tcPr>
            <w:tcW w:w="1120" w:type="dxa"/>
            <w:shd w:val="clear" w:color="auto" w:fill="auto"/>
            <w:vAlign w:val="center"/>
            <w:hideMark/>
          </w:tcPr>
          <w:p w14:paraId="3A55DCF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0B0AA9C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3320EE8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NA</w:t>
            </w:r>
          </w:p>
        </w:tc>
        <w:tc>
          <w:tcPr>
            <w:tcW w:w="1134" w:type="dxa"/>
            <w:shd w:val="clear" w:color="auto" w:fill="auto"/>
            <w:vAlign w:val="center"/>
            <w:hideMark/>
          </w:tcPr>
          <w:p w14:paraId="116C38D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rs6557675</w:t>
            </w:r>
          </w:p>
        </w:tc>
        <w:tc>
          <w:tcPr>
            <w:tcW w:w="1134" w:type="dxa"/>
            <w:shd w:val="clear" w:color="auto" w:fill="auto"/>
            <w:vAlign w:val="center"/>
            <w:hideMark/>
          </w:tcPr>
          <w:p w14:paraId="7FCE657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2C17E87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0.72 (0.63–0.82)</w:t>
            </w:r>
          </w:p>
        </w:tc>
        <w:tc>
          <w:tcPr>
            <w:tcW w:w="993" w:type="dxa"/>
            <w:shd w:val="clear" w:color="auto" w:fill="auto"/>
            <w:vAlign w:val="center"/>
            <w:hideMark/>
          </w:tcPr>
          <w:p w14:paraId="2C3CF8E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8.70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3A25F5E3"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0.014</w:t>
            </w:r>
          </w:p>
        </w:tc>
        <w:tc>
          <w:tcPr>
            <w:tcW w:w="851" w:type="dxa"/>
            <w:shd w:val="clear" w:color="auto" w:fill="auto"/>
            <w:vAlign w:val="center"/>
            <w:hideMark/>
          </w:tcPr>
          <w:p w14:paraId="5D56C6E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0.877</w:t>
            </w:r>
          </w:p>
        </w:tc>
        <w:tc>
          <w:tcPr>
            <w:tcW w:w="567" w:type="dxa"/>
            <w:shd w:val="clear" w:color="auto" w:fill="auto"/>
            <w:vAlign w:val="center"/>
            <w:hideMark/>
          </w:tcPr>
          <w:p w14:paraId="65186F2B"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0.051</w:t>
            </w:r>
          </w:p>
        </w:tc>
        <w:tc>
          <w:tcPr>
            <w:tcW w:w="850" w:type="dxa"/>
            <w:shd w:val="clear" w:color="auto" w:fill="auto"/>
            <w:vAlign w:val="center"/>
            <w:hideMark/>
          </w:tcPr>
          <w:p w14:paraId="756D9EC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0.982</w:t>
            </w:r>
          </w:p>
        </w:tc>
        <w:tc>
          <w:tcPr>
            <w:tcW w:w="567" w:type="dxa"/>
            <w:shd w:val="clear" w:color="auto" w:fill="auto"/>
            <w:vAlign w:val="center"/>
            <w:hideMark/>
          </w:tcPr>
          <w:p w14:paraId="09706607"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86" w:type="dxa"/>
            <w:shd w:val="clear" w:color="auto" w:fill="auto"/>
            <w:vAlign w:val="center"/>
            <w:hideMark/>
          </w:tcPr>
          <w:p w14:paraId="3806BD3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0.457</w:t>
            </w:r>
          </w:p>
        </w:tc>
        <w:tc>
          <w:tcPr>
            <w:tcW w:w="618" w:type="dxa"/>
            <w:shd w:val="clear" w:color="auto" w:fill="auto"/>
            <w:vAlign w:val="center"/>
            <w:hideMark/>
          </w:tcPr>
          <w:p w14:paraId="75968474"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0.047</w:t>
            </w:r>
          </w:p>
        </w:tc>
        <w:tc>
          <w:tcPr>
            <w:tcW w:w="790" w:type="dxa"/>
            <w:shd w:val="clear" w:color="auto" w:fill="auto"/>
            <w:vAlign w:val="center"/>
            <w:hideMark/>
          </w:tcPr>
          <w:p w14:paraId="2A64584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0.980</w:t>
            </w:r>
          </w:p>
        </w:tc>
      </w:tr>
      <w:tr w:rsidR="00E519CF" w:rsidRPr="00A8432E" w14:paraId="787EE7A5" w14:textId="77777777" w:rsidTr="005903CD">
        <w:trPr>
          <w:jc w:val="center"/>
        </w:trPr>
        <w:tc>
          <w:tcPr>
            <w:tcW w:w="1120" w:type="dxa"/>
            <w:shd w:val="clear" w:color="auto" w:fill="auto"/>
            <w:vAlign w:val="center"/>
            <w:hideMark/>
          </w:tcPr>
          <w:p w14:paraId="092CF10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Kuo et al., 2015 [33]</w:t>
            </w:r>
          </w:p>
        </w:tc>
        <w:tc>
          <w:tcPr>
            <w:tcW w:w="985" w:type="dxa"/>
            <w:shd w:val="clear" w:color="auto" w:fill="auto"/>
            <w:vAlign w:val="center"/>
            <w:hideMark/>
          </w:tcPr>
          <w:p w14:paraId="1C263A7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019E645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NA</w:t>
            </w:r>
          </w:p>
        </w:tc>
        <w:tc>
          <w:tcPr>
            <w:tcW w:w="1134" w:type="dxa"/>
            <w:shd w:val="clear" w:color="auto" w:fill="auto"/>
            <w:vAlign w:val="center"/>
            <w:hideMark/>
          </w:tcPr>
          <w:p w14:paraId="347C276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rs7933990</w:t>
            </w:r>
          </w:p>
        </w:tc>
        <w:tc>
          <w:tcPr>
            <w:tcW w:w="1134" w:type="dxa"/>
            <w:shd w:val="clear" w:color="auto" w:fill="auto"/>
            <w:vAlign w:val="center"/>
            <w:hideMark/>
          </w:tcPr>
          <w:p w14:paraId="1A00BDC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297CC64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1.72 (1.35–2.19)</w:t>
            </w:r>
          </w:p>
        </w:tc>
        <w:tc>
          <w:tcPr>
            <w:tcW w:w="993" w:type="dxa"/>
            <w:shd w:val="clear" w:color="auto" w:fill="auto"/>
            <w:vAlign w:val="center"/>
            <w:hideMark/>
          </w:tcPr>
          <w:p w14:paraId="32CF919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9.40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6010E605"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0.002</w:t>
            </w:r>
          </w:p>
        </w:tc>
        <w:tc>
          <w:tcPr>
            <w:tcW w:w="851" w:type="dxa"/>
            <w:shd w:val="clear" w:color="auto" w:fill="auto"/>
            <w:vAlign w:val="center"/>
            <w:hideMark/>
          </w:tcPr>
          <w:p w14:paraId="03552AB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0.133</w:t>
            </w:r>
          </w:p>
        </w:tc>
        <w:tc>
          <w:tcPr>
            <w:tcW w:w="567" w:type="dxa"/>
            <w:shd w:val="clear" w:color="auto" w:fill="auto"/>
            <w:vAlign w:val="center"/>
            <w:hideMark/>
          </w:tcPr>
          <w:p w14:paraId="7553946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0.861</w:t>
            </w:r>
          </w:p>
        </w:tc>
        <w:tc>
          <w:tcPr>
            <w:tcW w:w="850" w:type="dxa"/>
            <w:shd w:val="clear" w:color="auto" w:fill="auto"/>
            <w:vAlign w:val="center"/>
            <w:hideMark/>
          </w:tcPr>
          <w:p w14:paraId="2272086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0BB9D428"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0.075</w:t>
            </w:r>
          </w:p>
        </w:tc>
        <w:tc>
          <w:tcPr>
            <w:tcW w:w="886" w:type="dxa"/>
            <w:shd w:val="clear" w:color="auto" w:fill="auto"/>
            <w:vAlign w:val="center"/>
            <w:hideMark/>
          </w:tcPr>
          <w:p w14:paraId="730CA97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0.988</w:t>
            </w:r>
          </w:p>
        </w:tc>
        <w:tc>
          <w:tcPr>
            <w:tcW w:w="618" w:type="dxa"/>
            <w:shd w:val="clear" w:color="auto" w:fill="auto"/>
            <w:vAlign w:val="center"/>
            <w:hideMark/>
          </w:tcPr>
          <w:p w14:paraId="47CF31FF"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0.606</w:t>
            </w:r>
          </w:p>
        </w:tc>
        <w:tc>
          <w:tcPr>
            <w:tcW w:w="790" w:type="dxa"/>
            <w:shd w:val="clear" w:color="auto" w:fill="auto"/>
            <w:vAlign w:val="center"/>
            <w:hideMark/>
          </w:tcPr>
          <w:p w14:paraId="72BDDAC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r>
      <w:tr w:rsidR="00E519CF" w:rsidRPr="00A8432E" w14:paraId="1BD12539" w14:textId="77777777" w:rsidTr="005903CD">
        <w:trPr>
          <w:jc w:val="center"/>
        </w:trPr>
        <w:tc>
          <w:tcPr>
            <w:tcW w:w="1120" w:type="dxa"/>
            <w:shd w:val="clear" w:color="auto" w:fill="auto"/>
            <w:vAlign w:val="center"/>
            <w:hideMark/>
          </w:tcPr>
          <w:p w14:paraId="37899FC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Kuo et al., 2015 [33]</w:t>
            </w:r>
          </w:p>
        </w:tc>
        <w:tc>
          <w:tcPr>
            <w:tcW w:w="985" w:type="dxa"/>
            <w:shd w:val="clear" w:color="auto" w:fill="auto"/>
            <w:vAlign w:val="center"/>
            <w:hideMark/>
          </w:tcPr>
          <w:p w14:paraId="35C2578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7BA39FA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MNT</w:t>
            </w:r>
          </w:p>
        </w:tc>
        <w:tc>
          <w:tcPr>
            <w:tcW w:w="1134" w:type="dxa"/>
            <w:shd w:val="clear" w:color="auto" w:fill="auto"/>
            <w:vAlign w:val="center"/>
            <w:hideMark/>
          </w:tcPr>
          <w:p w14:paraId="4F31389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rs2447097</w:t>
            </w:r>
          </w:p>
        </w:tc>
        <w:tc>
          <w:tcPr>
            <w:tcW w:w="1134" w:type="dxa"/>
            <w:shd w:val="clear" w:color="auto" w:fill="auto"/>
            <w:vAlign w:val="center"/>
            <w:hideMark/>
          </w:tcPr>
          <w:p w14:paraId="2E55C29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2B17EA3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1.53 (1.27–1.85)</w:t>
            </w:r>
          </w:p>
        </w:tc>
        <w:tc>
          <w:tcPr>
            <w:tcW w:w="993" w:type="dxa"/>
            <w:shd w:val="clear" w:color="auto" w:fill="auto"/>
            <w:vAlign w:val="center"/>
            <w:hideMark/>
          </w:tcPr>
          <w:p w14:paraId="4F81DA8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9.45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43A9925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0.006</w:t>
            </w:r>
          </w:p>
        </w:tc>
        <w:tc>
          <w:tcPr>
            <w:tcW w:w="851" w:type="dxa"/>
            <w:shd w:val="clear" w:color="auto" w:fill="auto"/>
            <w:vAlign w:val="center"/>
            <w:hideMark/>
          </w:tcPr>
          <w:p w14:paraId="5B5FBB8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0.419</w:t>
            </w:r>
          </w:p>
        </w:tc>
        <w:tc>
          <w:tcPr>
            <w:tcW w:w="567" w:type="dxa"/>
            <w:shd w:val="clear" w:color="auto" w:fill="auto"/>
            <w:vAlign w:val="center"/>
            <w:hideMark/>
          </w:tcPr>
          <w:p w14:paraId="02AA963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0.652</w:t>
            </w:r>
          </w:p>
        </w:tc>
        <w:tc>
          <w:tcPr>
            <w:tcW w:w="850" w:type="dxa"/>
            <w:shd w:val="clear" w:color="auto" w:fill="auto"/>
            <w:vAlign w:val="center"/>
            <w:hideMark/>
          </w:tcPr>
          <w:p w14:paraId="6551AA3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c>
          <w:tcPr>
            <w:tcW w:w="567" w:type="dxa"/>
            <w:shd w:val="clear" w:color="auto" w:fill="auto"/>
            <w:vAlign w:val="center"/>
            <w:hideMark/>
          </w:tcPr>
          <w:p w14:paraId="08FB47CA"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0.026</w:t>
            </w:r>
          </w:p>
        </w:tc>
        <w:tc>
          <w:tcPr>
            <w:tcW w:w="886" w:type="dxa"/>
            <w:shd w:val="clear" w:color="auto" w:fill="auto"/>
            <w:vAlign w:val="center"/>
            <w:hideMark/>
          </w:tcPr>
          <w:p w14:paraId="2AFDD20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0.965</w:t>
            </w:r>
          </w:p>
        </w:tc>
        <w:tc>
          <w:tcPr>
            <w:tcW w:w="618" w:type="dxa"/>
            <w:shd w:val="clear" w:color="auto" w:fill="auto"/>
            <w:vAlign w:val="center"/>
            <w:hideMark/>
          </w:tcPr>
          <w:p w14:paraId="666EE82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0.467</w:t>
            </w:r>
          </w:p>
        </w:tc>
        <w:tc>
          <w:tcPr>
            <w:tcW w:w="790" w:type="dxa"/>
            <w:shd w:val="clear" w:color="auto" w:fill="auto"/>
            <w:vAlign w:val="center"/>
            <w:hideMark/>
          </w:tcPr>
          <w:p w14:paraId="47CCEDF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r>
      <w:tr w:rsidR="00E519CF" w:rsidRPr="00A8432E" w14:paraId="054BD069" w14:textId="77777777" w:rsidTr="005903CD">
        <w:trPr>
          <w:jc w:val="center"/>
        </w:trPr>
        <w:tc>
          <w:tcPr>
            <w:tcW w:w="1120" w:type="dxa"/>
            <w:shd w:val="clear" w:color="auto" w:fill="auto"/>
            <w:vAlign w:val="center"/>
            <w:hideMark/>
          </w:tcPr>
          <w:p w14:paraId="418DBA0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75273CF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7D5BC5E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GSG1L</w:t>
            </w:r>
          </w:p>
        </w:tc>
        <w:tc>
          <w:tcPr>
            <w:tcW w:w="1134" w:type="dxa"/>
            <w:shd w:val="clear" w:color="auto" w:fill="auto"/>
            <w:vAlign w:val="center"/>
            <w:hideMark/>
          </w:tcPr>
          <w:p w14:paraId="44C4CD1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rs205409</w:t>
            </w:r>
          </w:p>
        </w:tc>
        <w:tc>
          <w:tcPr>
            <w:tcW w:w="1134" w:type="dxa"/>
            <w:shd w:val="clear" w:color="auto" w:fill="auto"/>
            <w:vAlign w:val="center"/>
            <w:hideMark/>
          </w:tcPr>
          <w:p w14:paraId="4CFBF96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G (minor allele)</w:t>
            </w:r>
          </w:p>
        </w:tc>
        <w:tc>
          <w:tcPr>
            <w:tcW w:w="1417" w:type="dxa"/>
            <w:shd w:val="clear" w:color="auto" w:fill="auto"/>
            <w:vAlign w:val="center"/>
            <w:hideMark/>
          </w:tcPr>
          <w:p w14:paraId="799B409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0.72 (0.64–0.82)</w:t>
            </w:r>
          </w:p>
        </w:tc>
        <w:tc>
          <w:tcPr>
            <w:tcW w:w="993" w:type="dxa"/>
            <w:shd w:val="clear" w:color="auto" w:fill="auto"/>
            <w:vAlign w:val="center"/>
            <w:hideMark/>
          </w:tcPr>
          <w:p w14:paraId="540A348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9.60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268DFE21"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0.014</w:t>
            </w:r>
          </w:p>
        </w:tc>
        <w:tc>
          <w:tcPr>
            <w:tcW w:w="851" w:type="dxa"/>
            <w:shd w:val="clear" w:color="auto" w:fill="auto"/>
            <w:vAlign w:val="center"/>
            <w:hideMark/>
          </w:tcPr>
          <w:p w14:paraId="305AFEB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0.877</w:t>
            </w:r>
          </w:p>
        </w:tc>
        <w:tc>
          <w:tcPr>
            <w:tcW w:w="567" w:type="dxa"/>
            <w:shd w:val="clear" w:color="auto" w:fill="auto"/>
            <w:vAlign w:val="center"/>
            <w:hideMark/>
          </w:tcPr>
          <w:p w14:paraId="2DEAC4AB"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0.051</w:t>
            </w:r>
          </w:p>
        </w:tc>
        <w:tc>
          <w:tcPr>
            <w:tcW w:w="850" w:type="dxa"/>
            <w:shd w:val="clear" w:color="auto" w:fill="auto"/>
            <w:vAlign w:val="center"/>
            <w:hideMark/>
          </w:tcPr>
          <w:p w14:paraId="2287963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0.982</w:t>
            </w:r>
          </w:p>
        </w:tc>
        <w:tc>
          <w:tcPr>
            <w:tcW w:w="567" w:type="dxa"/>
            <w:shd w:val="clear" w:color="auto" w:fill="auto"/>
            <w:vAlign w:val="center"/>
            <w:hideMark/>
          </w:tcPr>
          <w:p w14:paraId="469A5109"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86" w:type="dxa"/>
            <w:shd w:val="clear" w:color="auto" w:fill="auto"/>
            <w:vAlign w:val="center"/>
            <w:hideMark/>
          </w:tcPr>
          <w:p w14:paraId="2923A1A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0.457</w:t>
            </w:r>
          </w:p>
        </w:tc>
        <w:tc>
          <w:tcPr>
            <w:tcW w:w="618" w:type="dxa"/>
            <w:shd w:val="clear" w:color="auto" w:fill="auto"/>
            <w:vAlign w:val="center"/>
            <w:hideMark/>
          </w:tcPr>
          <w:p w14:paraId="56FE812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0.047</w:t>
            </w:r>
          </w:p>
        </w:tc>
        <w:tc>
          <w:tcPr>
            <w:tcW w:w="790" w:type="dxa"/>
            <w:shd w:val="clear" w:color="auto" w:fill="auto"/>
            <w:vAlign w:val="center"/>
            <w:hideMark/>
          </w:tcPr>
          <w:p w14:paraId="7CAC9E8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0.980</w:t>
            </w:r>
          </w:p>
        </w:tc>
      </w:tr>
      <w:tr w:rsidR="00E519CF" w:rsidRPr="00A8432E" w14:paraId="1534D2D4" w14:textId="77777777" w:rsidTr="005903CD">
        <w:trPr>
          <w:jc w:val="center"/>
        </w:trPr>
        <w:tc>
          <w:tcPr>
            <w:tcW w:w="1120" w:type="dxa"/>
            <w:shd w:val="clear" w:color="auto" w:fill="auto"/>
            <w:vAlign w:val="center"/>
            <w:hideMark/>
          </w:tcPr>
          <w:p w14:paraId="4886F46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Kuo et al., 2015 [33]</w:t>
            </w:r>
          </w:p>
        </w:tc>
        <w:tc>
          <w:tcPr>
            <w:tcW w:w="985" w:type="dxa"/>
            <w:shd w:val="clear" w:color="auto" w:fill="auto"/>
            <w:vAlign w:val="center"/>
            <w:hideMark/>
          </w:tcPr>
          <w:p w14:paraId="7C5A1BD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27EA981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OR2M4</w:t>
            </w:r>
          </w:p>
        </w:tc>
        <w:tc>
          <w:tcPr>
            <w:tcW w:w="1134" w:type="dxa"/>
            <w:shd w:val="clear" w:color="auto" w:fill="auto"/>
            <w:vAlign w:val="center"/>
            <w:hideMark/>
          </w:tcPr>
          <w:p w14:paraId="6DDA735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rs6672981</w:t>
            </w:r>
          </w:p>
        </w:tc>
        <w:tc>
          <w:tcPr>
            <w:tcW w:w="1134" w:type="dxa"/>
            <w:shd w:val="clear" w:color="auto" w:fill="auto"/>
            <w:vAlign w:val="center"/>
            <w:hideMark/>
          </w:tcPr>
          <w:p w14:paraId="7088A70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C (minor allele)</w:t>
            </w:r>
          </w:p>
        </w:tc>
        <w:tc>
          <w:tcPr>
            <w:tcW w:w="1417" w:type="dxa"/>
            <w:shd w:val="clear" w:color="auto" w:fill="auto"/>
            <w:vAlign w:val="center"/>
            <w:hideMark/>
          </w:tcPr>
          <w:p w14:paraId="457C954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0.55 (0.42–0.72)</w:t>
            </w:r>
          </w:p>
        </w:tc>
        <w:tc>
          <w:tcPr>
            <w:tcW w:w="993" w:type="dxa"/>
            <w:shd w:val="clear" w:color="auto" w:fill="auto"/>
            <w:vAlign w:val="center"/>
            <w:hideMark/>
          </w:tcPr>
          <w:p w14:paraId="5777A79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9.64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24666F0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51" w:type="dxa"/>
            <w:shd w:val="clear" w:color="auto" w:fill="auto"/>
            <w:vAlign w:val="center"/>
            <w:hideMark/>
          </w:tcPr>
          <w:p w14:paraId="08BD56F4"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0.081</w:t>
            </w:r>
          </w:p>
        </w:tc>
        <w:tc>
          <w:tcPr>
            <w:tcW w:w="567" w:type="dxa"/>
            <w:shd w:val="clear" w:color="auto" w:fill="auto"/>
            <w:vAlign w:val="center"/>
            <w:hideMark/>
          </w:tcPr>
          <w:p w14:paraId="62BD7D1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0.916</w:t>
            </w:r>
          </w:p>
        </w:tc>
        <w:tc>
          <w:tcPr>
            <w:tcW w:w="850" w:type="dxa"/>
            <w:shd w:val="clear" w:color="auto" w:fill="auto"/>
            <w:vAlign w:val="center"/>
            <w:hideMark/>
          </w:tcPr>
          <w:p w14:paraId="1A74F33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13A425C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0.144</w:t>
            </w:r>
          </w:p>
        </w:tc>
        <w:tc>
          <w:tcPr>
            <w:tcW w:w="886" w:type="dxa"/>
            <w:shd w:val="clear" w:color="auto" w:fill="auto"/>
            <w:vAlign w:val="center"/>
            <w:hideMark/>
          </w:tcPr>
          <w:p w14:paraId="1B49389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0.994</w:t>
            </w:r>
          </w:p>
        </w:tc>
        <w:tc>
          <w:tcPr>
            <w:tcW w:w="618" w:type="dxa"/>
            <w:shd w:val="clear" w:color="auto" w:fill="auto"/>
            <w:vAlign w:val="center"/>
            <w:hideMark/>
          </w:tcPr>
          <w:p w14:paraId="630D3D77"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0.718</w:t>
            </w:r>
          </w:p>
        </w:tc>
        <w:tc>
          <w:tcPr>
            <w:tcW w:w="790" w:type="dxa"/>
            <w:shd w:val="clear" w:color="auto" w:fill="auto"/>
            <w:vAlign w:val="center"/>
            <w:hideMark/>
          </w:tcPr>
          <w:p w14:paraId="0DFBF00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r>
      <w:tr w:rsidR="00E519CF" w:rsidRPr="00A8432E" w14:paraId="07D92037" w14:textId="77777777" w:rsidTr="005903CD">
        <w:trPr>
          <w:jc w:val="center"/>
        </w:trPr>
        <w:tc>
          <w:tcPr>
            <w:tcW w:w="1120" w:type="dxa"/>
            <w:shd w:val="clear" w:color="auto" w:fill="auto"/>
            <w:vAlign w:val="center"/>
            <w:hideMark/>
          </w:tcPr>
          <w:p w14:paraId="2688DA0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Kuo et al., 2015 [33]</w:t>
            </w:r>
          </w:p>
        </w:tc>
        <w:tc>
          <w:tcPr>
            <w:tcW w:w="985" w:type="dxa"/>
            <w:shd w:val="clear" w:color="auto" w:fill="auto"/>
            <w:vAlign w:val="center"/>
            <w:hideMark/>
          </w:tcPr>
          <w:p w14:paraId="6B20C4D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632C297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OR2M4</w:t>
            </w:r>
          </w:p>
        </w:tc>
        <w:tc>
          <w:tcPr>
            <w:tcW w:w="1134" w:type="dxa"/>
            <w:shd w:val="clear" w:color="auto" w:fill="auto"/>
            <w:vAlign w:val="center"/>
            <w:hideMark/>
          </w:tcPr>
          <w:p w14:paraId="303FD7C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rs4397683</w:t>
            </w:r>
          </w:p>
        </w:tc>
        <w:tc>
          <w:tcPr>
            <w:tcW w:w="1134" w:type="dxa"/>
            <w:shd w:val="clear" w:color="auto" w:fill="auto"/>
            <w:vAlign w:val="center"/>
            <w:hideMark/>
          </w:tcPr>
          <w:p w14:paraId="1C46D34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C (minor allele)</w:t>
            </w:r>
          </w:p>
        </w:tc>
        <w:tc>
          <w:tcPr>
            <w:tcW w:w="1417" w:type="dxa"/>
            <w:shd w:val="clear" w:color="auto" w:fill="auto"/>
            <w:vAlign w:val="center"/>
            <w:hideMark/>
          </w:tcPr>
          <w:p w14:paraId="6425062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0.55 (0.42–0.72)</w:t>
            </w:r>
          </w:p>
        </w:tc>
        <w:tc>
          <w:tcPr>
            <w:tcW w:w="993" w:type="dxa"/>
            <w:shd w:val="clear" w:color="auto" w:fill="auto"/>
            <w:vAlign w:val="center"/>
            <w:hideMark/>
          </w:tcPr>
          <w:p w14:paraId="7B6A674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9.86 × 10</w:t>
            </w:r>
            <w:r w:rsidRPr="00A8432E">
              <w:rPr>
                <w:rFonts w:ascii="Palatino Linotype" w:eastAsia="Malgun Gothic" w:hAnsi="Palatino Linotype"/>
                <w:color w:val="auto"/>
                <w:sz w:val="14"/>
                <w:szCs w:val="14"/>
                <w:vertAlign w:val="superscript"/>
                <w:lang w:eastAsia="ko-KR"/>
              </w:rPr>
              <w:t>−6</w:t>
            </w:r>
          </w:p>
        </w:tc>
        <w:tc>
          <w:tcPr>
            <w:tcW w:w="850" w:type="dxa"/>
            <w:shd w:val="clear" w:color="auto" w:fill="auto"/>
            <w:vAlign w:val="center"/>
            <w:hideMark/>
          </w:tcPr>
          <w:p w14:paraId="3C07F4F7"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51" w:type="dxa"/>
            <w:shd w:val="clear" w:color="auto" w:fill="auto"/>
            <w:vAlign w:val="center"/>
            <w:hideMark/>
          </w:tcPr>
          <w:p w14:paraId="184D852B"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0.081</w:t>
            </w:r>
          </w:p>
        </w:tc>
        <w:tc>
          <w:tcPr>
            <w:tcW w:w="567" w:type="dxa"/>
            <w:shd w:val="clear" w:color="auto" w:fill="auto"/>
            <w:vAlign w:val="center"/>
            <w:hideMark/>
          </w:tcPr>
          <w:p w14:paraId="70FA898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0.916</w:t>
            </w:r>
          </w:p>
        </w:tc>
        <w:tc>
          <w:tcPr>
            <w:tcW w:w="850" w:type="dxa"/>
            <w:shd w:val="clear" w:color="auto" w:fill="auto"/>
            <w:vAlign w:val="center"/>
            <w:hideMark/>
          </w:tcPr>
          <w:p w14:paraId="5679ED4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1E8FDD43"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0.144</w:t>
            </w:r>
          </w:p>
        </w:tc>
        <w:tc>
          <w:tcPr>
            <w:tcW w:w="886" w:type="dxa"/>
            <w:shd w:val="clear" w:color="auto" w:fill="auto"/>
            <w:vAlign w:val="center"/>
            <w:hideMark/>
          </w:tcPr>
          <w:p w14:paraId="1028167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0.994</w:t>
            </w:r>
          </w:p>
        </w:tc>
        <w:tc>
          <w:tcPr>
            <w:tcW w:w="618" w:type="dxa"/>
            <w:shd w:val="clear" w:color="auto" w:fill="auto"/>
            <w:vAlign w:val="center"/>
            <w:hideMark/>
          </w:tcPr>
          <w:p w14:paraId="6CF31691"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0.718</w:t>
            </w:r>
          </w:p>
        </w:tc>
        <w:tc>
          <w:tcPr>
            <w:tcW w:w="790" w:type="dxa"/>
            <w:shd w:val="clear" w:color="auto" w:fill="auto"/>
            <w:vAlign w:val="center"/>
            <w:hideMark/>
          </w:tcPr>
          <w:p w14:paraId="44B5A71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r>
      <w:tr w:rsidR="00E519CF" w:rsidRPr="00A8432E" w14:paraId="35DD6A26" w14:textId="77777777" w:rsidTr="005903CD">
        <w:trPr>
          <w:jc w:val="center"/>
        </w:trPr>
        <w:tc>
          <w:tcPr>
            <w:tcW w:w="1120" w:type="dxa"/>
            <w:shd w:val="clear" w:color="auto" w:fill="auto"/>
            <w:vAlign w:val="center"/>
            <w:hideMark/>
          </w:tcPr>
          <w:p w14:paraId="2FB58A3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628333B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5E64035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3DE1173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rs980319</w:t>
            </w:r>
          </w:p>
        </w:tc>
        <w:tc>
          <w:tcPr>
            <w:tcW w:w="1134" w:type="dxa"/>
            <w:shd w:val="clear" w:color="auto" w:fill="auto"/>
            <w:vAlign w:val="center"/>
            <w:hideMark/>
          </w:tcPr>
          <w:p w14:paraId="7F44876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G (minor allele)</w:t>
            </w:r>
          </w:p>
        </w:tc>
        <w:tc>
          <w:tcPr>
            <w:tcW w:w="1417" w:type="dxa"/>
            <w:shd w:val="clear" w:color="auto" w:fill="auto"/>
            <w:vAlign w:val="center"/>
            <w:hideMark/>
          </w:tcPr>
          <w:p w14:paraId="030C306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1.36 (1.20–1.54)</w:t>
            </w:r>
          </w:p>
        </w:tc>
        <w:tc>
          <w:tcPr>
            <w:tcW w:w="993" w:type="dxa"/>
            <w:shd w:val="clear" w:color="auto" w:fill="auto"/>
            <w:vAlign w:val="center"/>
            <w:hideMark/>
          </w:tcPr>
          <w:p w14:paraId="05A97DC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524A915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0.024</w:t>
            </w:r>
          </w:p>
        </w:tc>
        <w:tc>
          <w:tcPr>
            <w:tcW w:w="851" w:type="dxa"/>
            <w:shd w:val="clear" w:color="auto" w:fill="auto"/>
            <w:vAlign w:val="center"/>
            <w:hideMark/>
          </w:tcPr>
          <w:p w14:paraId="11B6658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0.939</w:t>
            </w:r>
          </w:p>
        </w:tc>
        <w:tc>
          <w:tcPr>
            <w:tcW w:w="567" w:type="dxa"/>
            <w:shd w:val="clear" w:color="auto" w:fill="auto"/>
            <w:vAlign w:val="center"/>
            <w:hideMark/>
          </w:tcPr>
          <w:p w14:paraId="1D60C52E"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0.049</w:t>
            </w:r>
          </w:p>
        </w:tc>
        <w:tc>
          <w:tcPr>
            <w:tcW w:w="850" w:type="dxa"/>
            <w:shd w:val="clear" w:color="auto" w:fill="auto"/>
            <w:vAlign w:val="center"/>
            <w:hideMark/>
          </w:tcPr>
          <w:p w14:paraId="24793BD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0.981</w:t>
            </w:r>
          </w:p>
        </w:tc>
        <w:tc>
          <w:tcPr>
            <w:tcW w:w="567" w:type="dxa"/>
            <w:shd w:val="clear" w:color="auto" w:fill="auto"/>
            <w:vAlign w:val="center"/>
            <w:hideMark/>
          </w:tcPr>
          <w:p w14:paraId="59F9A7E8"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86" w:type="dxa"/>
            <w:shd w:val="clear" w:color="auto" w:fill="auto"/>
            <w:vAlign w:val="center"/>
            <w:hideMark/>
          </w:tcPr>
          <w:p w14:paraId="59AB525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0.570</w:t>
            </w:r>
          </w:p>
        </w:tc>
        <w:tc>
          <w:tcPr>
            <w:tcW w:w="618" w:type="dxa"/>
            <w:shd w:val="clear" w:color="auto" w:fill="auto"/>
            <w:vAlign w:val="center"/>
            <w:hideMark/>
          </w:tcPr>
          <w:p w14:paraId="1C828C07"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0.068</w:t>
            </w:r>
          </w:p>
        </w:tc>
        <w:tc>
          <w:tcPr>
            <w:tcW w:w="790" w:type="dxa"/>
            <w:shd w:val="clear" w:color="auto" w:fill="auto"/>
            <w:vAlign w:val="center"/>
            <w:hideMark/>
          </w:tcPr>
          <w:p w14:paraId="5742B9C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0.987</w:t>
            </w:r>
          </w:p>
        </w:tc>
      </w:tr>
      <w:tr w:rsidR="00E519CF" w:rsidRPr="00A8432E" w14:paraId="39F37322" w14:textId="77777777" w:rsidTr="005903CD">
        <w:trPr>
          <w:jc w:val="center"/>
        </w:trPr>
        <w:tc>
          <w:tcPr>
            <w:tcW w:w="1120" w:type="dxa"/>
            <w:shd w:val="clear" w:color="auto" w:fill="auto"/>
            <w:vAlign w:val="center"/>
            <w:hideMark/>
          </w:tcPr>
          <w:p w14:paraId="0A3DF46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Kuo et al., 2015 [33]</w:t>
            </w:r>
          </w:p>
        </w:tc>
        <w:tc>
          <w:tcPr>
            <w:tcW w:w="985" w:type="dxa"/>
            <w:shd w:val="clear" w:color="auto" w:fill="auto"/>
            <w:vAlign w:val="center"/>
            <w:hideMark/>
          </w:tcPr>
          <w:p w14:paraId="05D5903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6D09AF4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BCAS1/CYP24A1</w:t>
            </w:r>
          </w:p>
        </w:tc>
        <w:tc>
          <w:tcPr>
            <w:tcW w:w="1134" w:type="dxa"/>
            <w:shd w:val="clear" w:color="auto" w:fill="auto"/>
            <w:vAlign w:val="center"/>
            <w:hideMark/>
          </w:tcPr>
          <w:p w14:paraId="2795D37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rs12479663</w:t>
            </w:r>
          </w:p>
        </w:tc>
        <w:tc>
          <w:tcPr>
            <w:tcW w:w="1134" w:type="dxa"/>
            <w:shd w:val="clear" w:color="auto" w:fill="auto"/>
            <w:vAlign w:val="center"/>
            <w:hideMark/>
          </w:tcPr>
          <w:p w14:paraId="39DF522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G (minor allele)</w:t>
            </w:r>
          </w:p>
        </w:tc>
        <w:tc>
          <w:tcPr>
            <w:tcW w:w="1417" w:type="dxa"/>
            <w:shd w:val="clear" w:color="auto" w:fill="auto"/>
            <w:vAlign w:val="center"/>
            <w:hideMark/>
          </w:tcPr>
          <w:p w14:paraId="475E8F2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1.81 (1.38–2.36)</w:t>
            </w:r>
          </w:p>
        </w:tc>
        <w:tc>
          <w:tcPr>
            <w:tcW w:w="993" w:type="dxa"/>
            <w:shd w:val="clear" w:color="auto" w:fill="auto"/>
            <w:vAlign w:val="center"/>
            <w:hideMark/>
          </w:tcPr>
          <w:p w14:paraId="11A6E33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1.08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4A66E40F"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51" w:type="dxa"/>
            <w:shd w:val="clear" w:color="auto" w:fill="auto"/>
            <w:vAlign w:val="center"/>
            <w:hideMark/>
          </w:tcPr>
          <w:p w14:paraId="6847E6B1"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0.083</w:t>
            </w:r>
          </w:p>
        </w:tc>
        <w:tc>
          <w:tcPr>
            <w:tcW w:w="567" w:type="dxa"/>
            <w:shd w:val="clear" w:color="auto" w:fill="auto"/>
            <w:vAlign w:val="center"/>
            <w:hideMark/>
          </w:tcPr>
          <w:p w14:paraId="296A0CF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0.907</w:t>
            </w:r>
          </w:p>
        </w:tc>
        <w:tc>
          <w:tcPr>
            <w:tcW w:w="850" w:type="dxa"/>
            <w:shd w:val="clear" w:color="auto" w:fill="auto"/>
            <w:vAlign w:val="center"/>
            <w:hideMark/>
          </w:tcPr>
          <w:p w14:paraId="647F179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7AB91C33"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0.124</w:t>
            </w:r>
          </w:p>
        </w:tc>
        <w:tc>
          <w:tcPr>
            <w:tcW w:w="886" w:type="dxa"/>
            <w:shd w:val="clear" w:color="auto" w:fill="auto"/>
            <w:vAlign w:val="center"/>
            <w:hideMark/>
          </w:tcPr>
          <w:p w14:paraId="2A7BC5A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0.993</w:t>
            </w:r>
          </w:p>
        </w:tc>
        <w:tc>
          <w:tcPr>
            <w:tcW w:w="618" w:type="dxa"/>
            <w:shd w:val="clear" w:color="auto" w:fill="auto"/>
            <w:vAlign w:val="center"/>
            <w:hideMark/>
          </w:tcPr>
          <w:p w14:paraId="6959FAD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0.687</w:t>
            </w:r>
          </w:p>
        </w:tc>
        <w:tc>
          <w:tcPr>
            <w:tcW w:w="790" w:type="dxa"/>
            <w:shd w:val="clear" w:color="auto" w:fill="auto"/>
            <w:vAlign w:val="center"/>
            <w:hideMark/>
          </w:tcPr>
          <w:p w14:paraId="3BF826C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r>
      <w:tr w:rsidR="00E519CF" w:rsidRPr="00A8432E" w14:paraId="372C49CC" w14:textId="77777777" w:rsidTr="005903CD">
        <w:trPr>
          <w:jc w:val="center"/>
        </w:trPr>
        <w:tc>
          <w:tcPr>
            <w:tcW w:w="1120" w:type="dxa"/>
            <w:shd w:val="clear" w:color="auto" w:fill="auto"/>
            <w:vAlign w:val="center"/>
            <w:hideMark/>
          </w:tcPr>
          <w:p w14:paraId="4B94C1F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24E1AF5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0110868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7206C94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rs4814324</w:t>
            </w:r>
          </w:p>
        </w:tc>
        <w:tc>
          <w:tcPr>
            <w:tcW w:w="1134" w:type="dxa"/>
            <w:shd w:val="clear" w:color="auto" w:fill="auto"/>
            <w:vAlign w:val="center"/>
            <w:hideMark/>
          </w:tcPr>
          <w:p w14:paraId="0964A4E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751602F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1.36 (1.20–1.54)</w:t>
            </w:r>
          </w:p>
        </w:tc>
        <w:tc>
          <w:tcPr>
            <w:tcW w:w="993" w:type="dxa"/>
            <w:shd w:val="clear" w:color="auto" w:fill="auto"/>
            <w:vAlign w:val="center"/>
            <w:hideMark/>
          </w:tcPr>
          <w:p w14:paraId="687C6C2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1.10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084F3898"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0.024</w:t>
            </w:r>
          </w:p>
        </w:tc>
        <w:tc>
          <w:tcPr>
            <w:tcW w:w="851" w:type="dxa"/>
            <w:shd w:val="clear" w:color="auto" w:fill="auto"/>
            <w:vAlign w:val="center"/>
            <w:hideMark/>
          </w:tcPr>
          <w:p w14:paraId="623AD9D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0.939</w:t>
            </w:r>
          </w:p>
        </w:tc>
        <w:tc>
          <w:tcPr>
            <w:tcW w:w="567" w:type="dxa"/>
            <w:shd w:val="clear" w:color="auto" w:fill="auto"/>
            <w:vAlign w:val="center"/>
            <w:hideMark/>
          </w:tcPr>
          <w:p w14:paraId="06C2DC0E"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0.049</w:t>
            </w:r>
          </w:p>
        </w:tc>
        <w:tc>
          <w:tcPr>
            <w:tcW w:w="850" w:type="dxa"/>
            <w:shd w:val="clear" w:color="auto" w:fill="auto"/>
            <w:vAlign w:val="center"/>
            <w:hideMark/>
          </w:tcPr>
          <w:p w14:paraId="7C80B03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0.981</w:t>
            </w:r>
          </w:p>
        </w:tc>
        <w:tc>
          <w:tcPr>
            <w:tcW w:w="567" w:type="dxa"/>
            <w:shd w:val="clear" w:color="auto" w:fill="auto"/>
            <w:vAlign w:val="center"/>
            <w:hideMark/>
          </w:tcPr>
          <w:p w14:paraId="6FF62C5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86" w:type="dxa"/>
            <w:shd w:val="clear" w:color="auto" w:fill="auto"/>
            <w:vAlign w:val="center"/>
            <w:hideMark/>
          </w:tcPr>
          <w:p w14:paraId="520FDC2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0.570</w:t>
            </w:r>
          </w:p>
        </w:tc>
        <w:tc>
          <w:tcPr>
            <w:tcW w:w="618" w:type="dxa"/>
            <w:shd w:val="clear" w:color="auto" w:fill="auto"/>
            <w:vAlign w:val="center"/>
            <w:hideMark/>
          </w:tcPr>
          <w:p w14:paraId="457D6FDA"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0.068</w:t>
            </w:r>
          </w:p>
        </w:tc>
        <w:tc>
          <w:tcPr>
            <w:tcW w:w="790" w:type="dxa"/>
            <w:shd w:val="clear" w:color="auto" w:fill="auto"/>
            <w:vAlign w:val="center"/>
            <w:hideMark/>
          </w:tcPr>
          <w:p w14:paraId="7838D40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0.987</w:t>
            </w:r>
          </w:p>
        </w:tc>
      </w:tr>
      <w:tr w:rsidR="00E519CF" w:rsidRPr="00A8432E" w14:paraId="2E4DEB15" w14:textId="77777777" w:rsidTr="005903CD">
        <w:trPr>
          <w:jc w:val="center"/>
        </w:trPr>
        <w:tc>
          <w:tcPr>
            <w:tcW w:w="1120" w:type="dxa"/>
            <w:shd w:val="clear" w:color="auto" w:fill="auto"/>
            <w:vAlign w:val="center"/>
            <w:hideMark/>
          </w:tcPr>
          <w:p w14:paraId="3917E4D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lastRenderedPageBreak/>
              <w:t>Kuo et al., 2015 [33]</w:t>
            </w:r>
          </w:p>
        </w:tc>
        <w:tc>
          <w:tcPr>
            <w:tcW w:w="985" w:type="dxa"/>
            <w:shd w:val="clear" w:color="auto" w:fill="auto"/>
            <w:vAlign w:val="center"/>
            <w:hideMark/>
          </w:tcPr>
          <w:p w14:paraId="64B1C0E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1242206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KRR1</w:t>
            </w:r>
          </w:p>
        </w:tc>
        <w:tc>
          <w:tcPr>
            <w:tcW w:w="1134" w:type="dxa"/>
            <w:shd w:val="clear" w:color="auto" w:fill="auto"/>
            <w:vAlign w:val="center"/>
            <w:hideMark/>
          </w:tcPr>
          <w:p w14:paraId="0DE1078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rs3741496</w:t>
            </w:r>
          </w:p>
        </w:tc>
        <w:tc>
          <w:tcPr>
            <w:tcW w:w="1134" w:type="dxa"/>
            <w:shd w:val="clear" w:color="auto" w:fill="auto"/>
            <w:vAlign w:val="center"/>
            <w:hideMark/>
          </w:tcPr>
          <w:p w14:paraId="0CE9805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C (minor allele)</w:t>
            </w:r>
          </w:p>
        </w:tc>
        <w:tc>
          <w:tcPr>
            <w:tcW w:w="1417" w:type="dxa"/>
            <w:shd w:val="clear" w:color="auto" w:fill="auto"/>
            <w:vAlign w:val="center"/>
            <w:hideMark/>
          </w:tcPr>
          <w:p w14:paraId="74EC232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1.49 (1.24–1.78)</w:t>
            </w:r>
          </w:p>
        </w:tc>
        <w:tc>
          <w:tcPr>
            <w:tcW w:w="993" w:type="dxa"/>
            <w:shd w:val="clear" w:color="auto" w:fill="auto"/>
            <w:vAlign w:val="center"/>
            <w:hideMark/>
          </w:tcPr>
          <w:p w14:paraId="220C66F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1.15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50D680DF"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0.009</w:t>
            </w:r>
          </w:p>
        </w:tc>
        <w:tc>
          <w:tcPr>
            <w:tcW w:w="851" w:type="dxa"/>
            <w:shd w:val="clear" w:color="auto" w:fill="auto"/>
            <w:vAlign w:val="center"/>
            <w:hideMark/>
          </w:tcPr>
          <w:p w14:paraId="501AC9D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0.529</w:t>
            </w:r>
          </w:p>
        </w:tc>
        <w:tc>
          <w:tcPr>
            <w:tcW w:w="567" w:type="dxa"/>
            <w:shd w:val="clear" w:color="auto" w:fill="auto"/>
            <w:vAlign w:val="center"/>
            <w:hideMark/>
          </w:tcPr>
          <w:p w14:paraId="2EBF483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0.565</w:t>
            </w:r>
          </w:p>
        </w:tc>
        <w:tc>
          <w:tcPr>
            <w:tcW w:w="850" w:type="dxa"/>
            <w:shd w:val="clear" w:color="auto" w:fill="auto"/>
            <w:vAlign w:val="center"/>
            <w:hideMark/>
          </w:tcPr>
          <w:p w14:paraId="7B41C4B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c>
          <w:tcPr>
            <w:tcW w:w="567" w:type="dxa"/>
            <w:shd w:val="clear" w:color="auto" w:fill="auto"/>
            <w:vAlign w:val="center"/>
            <w:hideMark/>
          </w:tcPr>
          <w:p w14:paraId="2524617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0.020</w:t>
            </w:r>
          </w:p>
        </w:tc>
        <w:tc>
          <w:tcPr>
            <w:tcW w:w="886" w:type="dxa"/>
            <w:shd w:val="clear" w:color="auto" w:fill="auto"/>
            <w:vAlign w:val="center"/>
            <w:hideMark/>
          </w:tcPr>
          <w:p w14:paraId="7FBB187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0.954</w:t>
            </w:r>
          </w:p>
        </w:tc>
        <w:tc>
          <w:tcPr>
            <w:tcW w:w="618" w:type="dxa"/>
            <w:shd w:val="clear" w:color="auto" w:fill="auto"/>
            <w:vAlign w:val="center"/>
            <w:hideMark/>
          </w:tcPr>
          <w:p w14:paraId="47A6AD6D"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0.430</w:t>
            </w:r>
          </w:p>
        </w:tc>
        <w:tc>
          <w:tcPr>
            <w:tcW w:w="790" w:type="dxa"/>
            <w:shd w:val="clear" w:color="auto" w:fill="auto"/>
            <w:vAlign w:val="center"/>
            <w:hideMark/>
          </w:tcPr>
          <w:p w14:paraId="605815E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r>
      <w:tr w:rsidR="00E519CF" w:rsidRPr="00A8432E" w14:paraId="0FF1991A" w14:textId="77777777" w:rsidTr="005903CD">
        <w:trPr>
          <w:jc w:val="center"/>
        </w:trPr>
        <w:tc>
          <w:tcPr>
            <w:tcW w:w="1120" w:type="dxa"/>
            <w:shd w:val="clear" w:color="auto" w:fill="auto"/>
            <w:vAlign w:val="center"/>
            <w:hideMark/>
          </w:tcPr>
          <w:p w14:paraId="7E40512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Kuo et al., 2015 [33]</w:t>
            </w:r>
          </w:p>
        </w:tc>
        <w:tc>
          <w:tcPr>
            <w:tcW w:w="985" w:type="dxa"/>
            <w:shd w:val="clear" w:color="auto" w:fill="auto"/>
            <w:vAlign w:val="center"/>
            <w:hideMark/>
          </w:tcPr>
          <w:p w14:paraId="04754A4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22AFB08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OR2M4</w:t>
            </w:r>
          </w:p>
        </w:tc>
        <w:tc>
          <w:tcPr>
            <w:tcW w:w="1134" w:type="dxa"/>
            <w:shd w:val="clear" w:color="auto" w:fill="auto"/>
            <w:vAlign w:val="center"/>
            <w:hideMark/>
          </w:tcPr>
          <w:p w14:paraId="49150FD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rs4642918</w:t>
            </w:r>
          </w:p>
        </w:tc>
        <w:tc>
          <w:tcPr>
            <w:tcW w:w="1134" w:type="dxa"/>
            <w:shd w:val="clear" w:color="auto" w:fill="auto"/>
            <w:vAlign w:val="center"/>
            <w:hideMark/>
          </w:tcPr>
          <w:p w14:paraId="480DF6F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C (minor allele)</w:t>
            </w:r>
          </w:p>
        </w:tc>
        <w:tc>
          <w:tcPr>
            <w:tcW w:w="1417" w:type="dxa"/>
            <w:shd w:val="clear" w:color="auto" w:fill="auto"/>
            <w:vAlign w:val="center"/>
            <w:hideMark/>
          </w:tcPr>
          <w:p w14:paraId="5AC904C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0.56 (0.43–0.73)</w:t>
            </w:r>
          </w:p>
        </w:tc>
        <w:tc>
          <w:tcPr>
            <w:tcW w:w="993" w:type="dxa"/>
            <w:shd w:val="clear" w:color="auto" w:fill="auto"/>
            <w:vAlign w:val="center"/>
            <w:hideMark/>
          </w:tcPr>
          <w:p w14:paraId="6CC8267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1.24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5578B8F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0.002</w:t>
            </w:r>
          </w:p>
        </w:tc>
        <w:tc>
          <w:tcPr>
            <w:tcW w:w="851" w:type="dxa"/>
            <w:shd w:val="clear" w:color="auto" w:fill="auto"/>
            <w:vAlign w:val="center"/>
            <w:hideMark/>
          </w:tcPr>
          <w:p w14:paraId="135BA608"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0.099</w:t>
            </w:r>
          </w:p>
        </w:tc>
        <w:tc>
          <w:tcPr>
            <w:tcW w:w="567" w:type="dxa"/>
            <w:shd w:val="clear" w:color="auto" w:fill="auto"/>
            <w:vAlign w:val="center"/>
            <w:hideMark/>
          </w:tcPr>
          <w:p w14:paraId="3DFD486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0.917</w:t>
            </w:r>
          </w:p>
        </w:tc>
        <w:tc>
          <w:tcPr>
            <w:tcW w:w="850" w:type="dxa"/>
            <w:shd w:val="clear" w:color="auto" w:fill="auto"/>
            <w:vAlign w:val="center"/>
            <w:hideMark/>
          </w:tcPr>
          <w:p w14:paraId="38CEE2B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73DD78A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0.155</w:t>
            </w:r>
          </w:p>
        </w:tc>
        <w:tc>
          <w:tcPr>
            <w:tcW w:w="886" w:type="dxa"/>
            <w:shd w:val="clear" w:color="auto" w:fill="auto"/>
            <w:vAlign w:val="center"/>
            <w:hideMark/>
          </w:tcPr>
          <w:p w14:paraId="126977A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0.995</w:t>
            </w:r>
          </w:p>
        </w:tc>
        <w:tc>
          <w:tcPr>
            <w:tcW w:w="618" w:type="dxa"/>
            <w:shd w:val="clear" w:color="auto" w:fill="auto"/>
            <w:vAlign w:val="center"/>
            <w:hideMark/>
          </w:tcPr>
          <w:p w14:paraId="7320204D"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0.745</w:t>
            </w:r>
          </w:p>
        </w:tc>
        <w:tc>
          <w:tcPr>
            <w:tcW w:w="790" w:type="dxa"/>
            <w:shd w:val="clear" w:color="auto" w:fill="auto"/>
            <w:vAlign w:val="center"/>
            <w:hideMark/>
          </w:tcPr>
          <w:p w14:paraId="3284139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r>
      <w:tr w:rsidR="00E519CF" w:rsidRPr="00A8432E" w14:paraId="6D244CD6" w14:textId="77777777" w:rsidTr="005903CD">
        <w:trPr>
          <w:jc w:val="center"/>
        </w:trPr>
        <w:tc>
          <w:tcPr>
            <w:tcW w:w="1120" w:type="dxa"/>
            <w:shd w:val="clear" w:color="auto" w:fill="auto"/>
            <w:vAlign w:val="center"/>
            <w:hideMark/>
          </w:tcPr>
          <w:p w14:paraId="428B21D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6E9EBD3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5ACE3EC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354B109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rs6079544</w:t>
            </w:r>
          </w:p>
        </w:tc>
        <w:tc>
          <w:tcPr>
            <w:tcW w:w="1134" w:type="dxa"/>
            <w:shd w:val="clear" w:color="auto" w:fill="auto"/>
            <w:vAlign w:val="center"/>
            <w:hideMark/>
          </w:tcPr>
          <w:p w14:paraId="1BC74DF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4806B48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1.35 (1.20–1.53)</w:t>
            </w:r>
          </w:p>
        </w:tc>
        <w:tc>
          <w:tcPr>
            <w:tcW w:w="993" w:type="dxa"/>
            <w:shd w:val="clear" w:color="auto" w:fill="auto"/>
            <w:vAlign w:val="center"/>
            <w:hideMark/>
          </w:tcPr>
          <w:p w14:paraId="44496B6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1.30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4FAB0525"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0.033</w:t>
            </w:r>
          </w:p>
        </w:tc>
        <w:tc>
          <w:tcPr>
            <w:tcW w:w="851" w:type="dxa"/>
            <w:shd w:val="clear" w:color="auto" w:fill="auto"/>
            <w:vAlign w:val="center"/>
            <w:hideMark/>
          </w:tcPr>
          <w:p w14:paraId="6EF1406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0.951</w:t>
            </w:r>
          </w:p>
        </w:tc>
        <w:tc>
          <w:tcPr>
            <w:tcW w:w="567" w:type="dxa"/>
            <w:shd w:val="clear" w:color="auto" w:fill="auto"/>
            <w:vAlign w:val="center"/>
            <w:hideMark/>
          </w:tcPr>
          <w:p w14:paraId="3840485F"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0.074</w:t>
            </w:r>
          </w:p>
        </w:tc>
        <w:tc>
          <w:tcPr>
            <w:tcW w:w="850" w:type="dxa"/>
            <w:shd w:val="clear" w:color="auto" w:fill="auto"/>
            <w:vAlign w:val="center"/>
            <w:hideMark/>
          </w:tcPr>
          <w:p w14:paraId="15252AB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0.988</w:t>
            </w:r>
          </w:p>
        </w:tc>
        <w:tc>
          <w:tcPr>
            <w:tcW w:w="567" w:type="dxa"/>
            <w:shd w:val="clear" w:color="auto" w:fill="auto"/>
            <w:vAlign w:val="center"/>
            <w:hideMark/>
          </w:tcPr>
          <w:p w14:paraId="4DE4B64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0.003</w:t>
            </w:r>
          </w:p>
        </w:tc>
        <w:tc>
          <w:tcPr>
            <w:tcW w:w="886" w:type="dxa"/>
            <w:shd w:val="clear" w:color="auto" w:fill="auto"/>
            <w:vAlign w:val="center"/>
            <w:hideMark/>
          </w:tcPr>
          <w:p w14:paraId="5A30942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0.733</w:t>
            </w:r>
          </w:p>
        </w:tc>
        <w:tc>
          <w:tcPr>
            <w:tcW w:w="618" w:type="dxa"/>
            <w:shd w:val="clear" w:color="auto" w:fill="auto"/>
            <w:vAlign w:val="center"/>
            <w:hideMark/>
          </w:tcPr>
          <w:p w14:paraId="14B1AE3C"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0.124</w:t>
            </w:r>
          </w:p>
        </w:tc>
        <w:tc>
          <w:tcPr>
            <w:tcW w:w="790" w:type="dxa"/>
            <w:shd w:val="clear" w:color="auto" w:fill="auto"/>
            <w:vAlign w:val="center"/>
            <w:hideMark/>
          </w:tcPr>
          <w:p w14:paraId="7F76017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0.993</w:t>
            </w:r>
          </w:p>
        </w:tc>
      </w:tr>
      <w:tr w:rsidR="00E519CF" w:rsidRPr="00A8432E" w14:paraId="05662249" w14:textId="77777777" w:rsidTr="005903CD">
        <w:trPr>
          <w:jc w:val="center"/>
        </w:trPr>
        <w:tc>
          <w:tcPr>
            <w:tcW w:w="1120" w:type="dxa"/>
            <w:shd w:val="clear" w:color="auto" w:fill="auto"/>
            <w:vAlign w:val="center"/>
            <w:hideMark/>
          </w:tcPr>
          <w:p w14:paraId="24A4969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Kuo et al., 2015 [33]</w:t>
            </w:r>
          </w:p>
        </w:tc>
        <w:tc>
          <w:tcPr>
            <w:tcW w:w="985" w:type="dxa"/>
            <w:shd w:val="clear" w:color="auto" w:fill="auto"/>
            <w:vAlign w:val="center"/>
            <w:hideMark/>
          </w:tcPr>
          <w:p w14:paraId="5931170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4B4C9BD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NA</w:t>
            </w:r>
          </w:p>
        </w:tc>
        <w:tc>
          <w:tcPr>
            <w:tcW w:w="1134" w:type="dxa"/>
            <w:shd w:val="clear" w:color="auto" w:fill="auto"/>
            <w:vAlign w:val="center"/>
            <w:hideMark/>
          </w:tcPr>
          <w:p w14:paraId="55045BF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rs13211684</w:t>
            </w:r>
          </w:p>
        </w:tc>
        <w:tc>
          <w:tcPr>
            <w:tcW w:w="1134" w:type="dxa"/>
            <w:shd w:val="clear" w:color="auto" w:fill="auto"/>
            <w:vAlign w:val="center"/>
            <w:hideMark/>
          </w:tcPr>
          <w:p w14:paraId="2348845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G (minor allele)</w:t>
            </w:r>
          </w:p>
        </w:tc>
        <w:tc>
          <w:tcPr>
            <w:tcW w:w="1417" w:type="dxa"/>
            <w:shd w:val="clear" w:color="auto" w:fill="auto"/>
            <w:vAlign w:val="center"/>
            <w:hideMark/>
          </w:tcPr>
          <w:p w14:paraId="300A029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1.56 (1.28–1.91)</w:t>
            </w:r>
          </w:p>
        </w:tc>
        <w:tc>
          <w:tcPr>
            <w:tcW w:w="993" w:type="dxa"/>
            <w:shd w:val="clear" w:color="auto" w:fill="auto"/>
            <w:vAlign w:val="center"/>
            <w:hideMark/>
          </w:tcPr>
          <w:p w14:paraId="0B12B79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1.36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681A2067"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0.006</w:t>
            </w:r>
          </w:p>
        </w:tc>
        <w:tc>
          <w:tcPr>
            <w:tcW w:w="851" w:type="dxa"/>
            <w:shd w:val="clear" w:color="auto" w:fill="auto"/>
            <w:vAlign w:val="center"/>
            <w:hideMark/>
          </w:tcPr>
          <w:p w14:paraId="4D59F59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0.352</w:t>
            </w:r>
          </w:p>
        </w:tc>
        <w:tc>
          <w:tcPr>
            <w:tcW w:w="567" w:type="dxa"/>
            <w:shd w:val="clear" w:color="auto" w:fill="auto"/>
            <w:vAlign w:val="center"/>
            <w:hideMark/>
          </w:tcPr>
          <w:p w14:paraId="0F30A55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0.750</w:t>
            </w:r>
          </w:p>
        </w:tc>
        <w:tc>
          <w:tcPr>
            <w:tcW w:w="850" w:type="dxa"/>
            <w:shd w:val="clear" w:color="auto" w:fill="auto"/>
            <w:vAlign w:val="center"/>
            <w:hideMark/>
          </w:tcPr>
          <w:p w14:paraId="5842ABA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10C00B59"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0.045</w:t>
            </w:r>
          </w:p>
        </w:tc>
        <w:tc>
          <w:tcPr>
            <w:tcW w:w="886" w:type="dxa"/>
            <w:shd w:val="clear" w:color="auto" w:fill="auto"/>
            <w:vAlign w:val="center"/>
            <w:hideMark/>
          </w:tcPr>
          <w:p w14:paraId="32801B7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0.979</w:t>
            </w:r>
          </w:p>
        </w:tc>
        <w:tc>
          <w:tcPr>
            <w:tcW w:w="618" w:type="dxa"/>
            <w:shd w:val="clear" w:color="auto" w:fill="auto"/>
            <w:vAlign w:val="center"/>
            <w:hideMark/>
          </w:tcPr>
          <w:p w14:paraId="77AA7EAA"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0.572</w:t>
            </w:r>
          </w:p>
        </w:tc>
        <w:tc>
          <w:tcPr>
            <w:tcW w:w="790" w:type="dxa"/>
            <w:shd w:val="clear" w:color="auto" w:fill="auto"/>
            <w:vAlign w:val="center"/>
            <w:hideMark/>
          </w:tcPr>
          <w:p w14:paraId="62CA492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r>
      <w:tr w:rsidR="00E519CF" w:rsidRPr="00A8432E" w14:paraId="22588B5E" w14:textId="77777777" w:rsidTr="005903CD">
        <w:trPr>
          <w:jc w:val="center"/>
        </w:trPr>
        <w:tc>
          <w:tcPr>
            <w:tcW w:w="1120" w:type="dxa"/>
            <w:shd w:val="clear" w:color="auto" w:fill="auto"/>
            <w:vAlign w:val="center"/>
            <w:hideMark/>
          </w:tcPr>
          <w:p w14:paraId="3A3E035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Kuo et al., 2015 [33]</w:t>
            </w:r>
          </w:p>
        </w:tc>
        <w:tc>
          <w:tcPr>
            <w:tcW w:w="985" w:type="dxa"/>
            <w:shd w:val="clear" w:color="auto" w:fill="auto"/>
            <w:vAlign w:val="center"/>
            <w:hideMark/>
          </w:tcPr>
          <w:p w14:paraId="7812082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66CE9B5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MNT</w:t>
            </w:r>
          </w:p>
        </w:tc>
        <w:tc>
          <w:tcPr>
            <w:tcW w:w="1134" w:type="dxa"/>
            <w:shd w:val="clear" w:color="auto" w:fill="auto"/>
            <w:vAlign w:val="center"/>
            <w:hideMark/>
          </w:tcPr>
          <w:p w14:paraId="1F29A7F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rs2447095</w:t>
            </w:r>
          </w:p>
        </w:tc>
        <w:tc>
          <w:tcPr>
            <w:tcW w:w="1134" w:type="dxa"/>
            <w:shd w:val="clear" w:color="auto" w:fill="auto"/>
            <w:vAlign w:val="center"/>
            <w:hideMark/>
          </w:tcPr>
          <w:p w14:paraId="1C1E001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45F5EC7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1.52 (1.26–1.84)</w:t>
            </w:r>
          </w:p>
        </w:tc>
        <w:tc>
          <w:tcPr>
            <w:tcW w:w="993" w:type="dxa"/>
            <w:shd w:val="clear" w:color="auto" w:fill="auto"/>
            <w:vAlign w:val="center"/>
            <w:hideMark/>
          </w:tcPr>
          <w:p w14:paraId="067C511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1.45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6A40A9DD"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0.008</w:t>
            </w:r>
          </w:p>
        </w:tc>
        <w:tc>
          <w:tcPr>
            <w:tcW w:w="851" w:type="dxa"/>
            <w:shd w:val="clear" w:color="auto" w:fill="auto"/>
            <w:vAlign w:val="center"/>
            <w:hideMark/>
          </w:tcPr>
          <w:p w14:paraId="4DC1657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0.446</w:t>
            </w:r>
          </w:p>
        </w:tc>
        <w:tc>
          <w:tcPr>
            <w:tcW w:w="567" w:type="dxa"/>
            <w:shd w:val="clear" w:color="auto" w:fill="auto"/>
            <w:vAlign w:val="center"/>
            <w:hideMark/>
          </w:tcPr>
          <w:p w14:paraId="0F5D77F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0.695</w:t>
            </w:r>
          </w:p>
        </w:tc>
        <w:tc>
          <w:tcPr>
            <w:tcW w:w="850" w:type="dxa"/>
            <w:shd w:val="clear" w:color="auto" w:fill="auto"/>
            <w:vAlign w:val="center"/>
            <w:hideMark/>
          </w:tcPr>
          <w:p w14:paraId="0FCF34D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1B2BD3BC"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0.038</w:t>
            </w:r>
          </w:p>
        </w:tc>
        <w:tc>
          <w:tcPr>
            <w:tcW w:w="886" w:type="dxa"/>
            <w:shd w:val="clear" w:color="auto" w:fill="auto"/>
            <w:vAlign w:val="center"/>
            <w:hideMark/>
          </w:tcPr>
          <w:p w14:paraId="7B6697C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0.975</w:t>
            </w:r>
          </w:p>
        </w:tc>
        <w:tc>
          <w:tcPr>
            <w:tcW w:w="618" w:type="dxa"/>
            <w:shd w:val="clear" w:color="auto" w:fill="auto"/>
            <w:vAlign w:val="center"/>
            <w:hideMark/>
          </w:tcPr>
          <w:p w14:paraId="29D9AE3F"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0.552</w:t>
            </w:r>
          </w:p>
        </w:tc>
        <w:tc>
          <w:tcPr>
            <w:tcW w:w="790" w:type="dxa"/>
            <w:shd w:val="clear" w:color="auto" w:fill="auto"/>
            <w:vAlign w:val="center"/>
            <w:hideMark/>
          </w:tcPr>
          <w:p w14:paraId="1EFE719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r>
      <w:tr w:rsidR="00E519CF" w:rsidRPr="00A8432E" w14:paraId="742341B3" w14:textId="77777777" w:rsidTr="005903CD">
        <w:trPr>
          <w:jc w:val="center"/>
        </w:trPr>
        <w:tc>
          <w:tcPr>
            <w:tcW w:w="1120" w:type="dxa"/>
            <w:shd w:val="clear" w:color="auto" w:fill="auto"/>
            <w:vAlign w:val="center"/>
            <w:hideMark/>
          </w:tcPr>
          <w:p w14:paraId="39E7630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Kuo et al., 2015 [33]</w:t>
            </w:r>
          </w:p>
        </w:tc>
        <w:tc>
          <w:tcPr>
            <w:tcW w:w="985" w:type="dxa"/>
            <w:shd w:val="clear" w:color="auto" w:fill="auto"/>
            <w:vAlign w:val="center"/>
            <w:hideMark/>
          </w:tcPr>
          <w:p w14:paraId="7CCDC64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7D3C4C0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NA</w:t>
            </w:r>
          </w:p>
        </w:tc>
        <w:tc>
          <w:tcPr>
            <w:tcW w:w="1134" w:type="dxa"/>
            <w:shd w:val="clear" w:color="auto" w:fill="auto"/>
            <w:vAlign w:val="center"/>
            <w:hideMark/>
          </w:tcPr>
          <w:p w14:paraId="0D3CEE2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rs12543592</w:t>
            </w:r>
          </w:p>
        </w:tc>
        <w:tc>
          <w:tcPr>
            <w:tcW w:w="1134" w:type="dxa"/>
            <w:shd w:val="clear" w:color="auto" w:fill="auto"/>
            <w:vAlign w:val="center"/>
            <w:hideMark/>
          </w:tcPr>
          <w:p w14:paraId="7589FB2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G (minor allele)</w:t>
            </w:r>
          </w:p>
        </w:tc>
        <w:tc>
          <w:tcPr>
            <w:tcW w:w="1417" w:type="dxa"/>
            <w:shd w:val="clear" w:color="auto" w:fill="auto"/>
            <w:vAlign w:val="center"/>
            <w:hideMark/>
          </w:tcPr>
          <w:p w14:paraId="4974F9F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0.67 (0.56–0.81)</w:t>
            </w:r>
          </w:p>
        </w:tc>
        <w:tc>
          <w:tcPr>
            <w:tcW w:w="993" w:type="dxa"/>
            <w:shd w:val="clear" w:color="auto" w:fill="auto"/>
            <w:vAlign w:val="center"/>
            <w:hideMark/>
          </w:tcPr>
          <w:p w14:paraId="27A6105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1.63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28CD6F09"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0.012</w:t>
            </w:r>
          </w:p>
        </w:tc>
        <w:tc>
          <w:tcPr>
            <w:tcW w:w="851" w:type="dxa"/>
            <w:shd w:val="clear" w:color="auto" w:fill="auto"/>
            <w:vAlign w:val="center"/>
            <w:hideMark/>
          </w:tcPr>
          <w:p w14:paraId="6C29842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0.521</w:t>
            </w:r>
          </w:p>
        </w:tc>
        <w:tc>
          <w:tcPr>
            <w:tcW w:w="567" w:type="dxa"/>
            <w:shd w:val="clear" w:color="auto" w:fill="auto"/>
            <w:vAlign w:val="center"/>
            <w:hideMark/>
          </w:tcPr>
          <w:p w14:paraId="0FBFF53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0.744</w:t>
            </w:r>
          </w:p>
        </w:tc>
        <w:tc>
          <w:tcPr>
            <w:tcW w:w="850" w:type="dxa"/>
            <w:shd w:val="clear" w:color="auto" w:fill="auto"/>
            <w:vAlign w:val="center"/>
            <w:hideMark/>
          </w:tcPr>
          <w:p w14:paraId="522EC3B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671694DF"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0.063</w:t>
            </w:r>
          </w:p>
        </w:tc>
        <w:tc>
          <w:tcPr>
            <w:tcW w:w="886" w:type="dxa"/>
            <w:shd w:val="clear" w:color="auto" w:fill="auto"/>
            <w:vAlign w:val="center"/>
            <w:hideMark/>
          </w:tcPr>
          <w:p w14:paraId="685A2FF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0.985</w:t>
            </w:r>
          </w:p>
        </w:tc>
        <w:tc>
          <w:tcPr>
            <w:tcW w:w="618" w:type="dxa"/>
            <w:shd w:val="clear" w:color="auto" w:fill="auto"/>
            <w:vAlign w:val="center"/>
            <w:hideMark/>
          </w:tcPr>
          <w:p w14:paraId="66EEE15B"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0.678</w:t>
            </w:r>
          </w:p>
        </w:tc>
        <w:tc>
          <w:tcPr>
            <w:tcW w:w="790" w:type="dxa"/>
            <w:shd w:val="clear" w:color="auto" w:fill="auto"/>
            <w:vAlign w:val="center"/>
            <w:hideMark/>
          </w:tcPr>
          <w:p w14:paraId="75485CF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r>
      <w:tr w:rsidR="00E519CF" w:rsidRPr="00A8432E" w14:paraId="38926120" w14:textId="77777777" w:rsidTr="005903CD">
        <w:trPr>
          <w:jc w:val="center"/>
        </w:trPr>
        <w:tc>
          <w:tcPr>
            <w:tcW w:w="1120" w:type="dxa"/>
            <w:shd w:val="clear" w:color="auto" w:fill="auto"/>
            <w:vAlign w:val="center"/>
            <w:hideMark/>
          </w:tcPr>
          <w:p w14:paraId="079C657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15EC6BC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29F089D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0BE3D17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rs6079553</w:t>
            </w:r>
          </w:p>
        </w:tc>
        <w:tc>
          <w:tcPr>
            <w:tcW w:w="1134" w:type="dxa"/>
            <w:shd w:val="clear" w:color="auto" w:fill="auto"/>
            <w:vAlign w:val="center"/>
            <w:hideMark/>
          </w:tcPr>
          <w:p w14:paraId="3DE6D6E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5BD0647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1.35 (1.19–1.52)</w:t>
            </w:r>
          </w:p>
        </w:tc>
        <w:tc>
          <w:tcPr>
            <w:tcW w:w="993" w:type="dxa"/>
            <w:shd w:val="clear" w:color="auto" w:fill="auto"/>
            <w:vAlign w:val="center"/>
            <w:hideMark/>
          </w:tcPr>
          <w:p w14:paraId="64AB1AA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1.70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132B127A"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0.026</w:t>
            </w:r>
          </w:p>
        </w:tc>
        <w:tc>
          <w:tcPr>
            <w:tcW w:w="851" w:type="dxa"/>
            <w:shd w:val="clear" w:color="auto" w:fill="auto"/>
            <w:vAlign w:val="center"/>
            <w:hideMark/>
          </w:tcPr>
          <w:p w14:paraId="76708B9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0.959</w:t>
            </w:r>
          </w:p>
        </w:tc>
        <w:tc>
          <w:tcPr>
            <w:tcW w:w="567" w:type="dxa"/>
            <w:shd w:val="clear" w:color="auto" w:fill="auto"/>
            <w:vAlign w:val="center"/>
            <w:hideMark/>
          </w:tcPr>
          <w:p w14:paraId="56A70AD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0.027</w:t>
            </w:r>
          </w:p>
        </w:tc>
        <w:tc>
          <w:tcPr>
            <w:tcW w:w="850" w:type="dxa"/>
            <w:shd w:val="clear" w:color="auto" w:fill="auto"/>
            <w:vAlign w:val="center"/>
            <w:hideMark/>
          </w:tcPr>
          <w:p w14:paraId="61570FB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0.965</w:t>
            </w:r>
          </w:p>
        </w:tc>
        <w:tc>
          <w:tcPr>
            <w:tcW w:w="567" w:type="dxa"/>
            <w:shd w:val="clear" w:color="auto" w:fill="auto"/>
            <w:vAlign w:val="center"/>
            <w:hideMark/>
          </w:tcPr>
          <w:p w14:paraId="64023811"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86" w:type="dxa"/>
            <w:shd w:val="clear" w:color="auto" w:fill="auto"/>
            <w:vAlign w:val="center"/>
            <w:hideMark/>
          </w:tcPr>
          <w:p w14:paraId="442DCF8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0.424</w:t>
            </w:r>
          </w:p>
        </w:tc>
        <w:tc>
          <w:tcPr>
            <w:tcW w:w="618" w:type="dxa"/>
            <w:shd w:val="clear" w:color="auto" w:fill="auto"/>
            <w:vAlign w:val="center"/>
            <w:hideMark/>
          </w:tcPr>
          <w:p w14:paraId="2C8012DD"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0.041</w:t>
            </w:r>
          </w:p>
        </w:tc>
        <w:tc>
          <w:tcPr>
            <w:tcW w:w="790" w:type="dxa"/>
            <w:shd w:val="clear" w:color="auto" w:fill="auto"/>
            <w:vAlign w:val="center"/>
            <w:hideMark/>
          </w:tcPr>
          <w:p w14:paraId="48607C6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0.977</w:t>
            </w:r>
          </w:p>
        </w:tc>
      </w:tr>
      <w:tr w:rsidR="00E519CF" w:rsidRPr="00A8432E" w14:paraId="660C3EB0" w14:textId="77777777" w:rsidTr="005903CD">
        <w:trPr>
          <w:jc w:val="center"/>
        </w:trPr>
        <w:tc>
          <w:tcPr>
            <w:tcW w:w="1120" w:type="dxa"/>
            <w:shd w:val="clear" w:color="auto" w:fill="auto"/>
            <w:vAlign w:val="center"/>
            <w:hideMark/>
          </w:tcPr>
          <w:p w14:paraId="62A4E84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Kuo et al., 2015 [33]</w:t>
            </w:r>
          </w:p>
        </w:tc>
        <w:tc>
          <w:tcPr>
            <w:tcW w:w="985" w:type="dxa"/>
            <w:shd w:val="clear" w:color="auto" w:fill="auto"/>
            <w:vAlign w:val="center"/>
            <w:hideMark/>
          </w:tcPr>
          <w:p w14:paraId="6B70F6D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67B97AC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KRR1</w:t>
            </w:r>
          </w:p>
        </w:tc>
        <w:tc>
          <w:tcPr>
            <w:tcW w:w="1134" w:type="dxa"/>
            <w:shd w:val="clear" w:color="auto" w:fill="auto"/>
            <w:vAlign w:val="center"/>
            <w:hideMark/>
          </w:tcPr>
          <w:p w14:paraId="51A80FD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rs1051446</w:t>
            </w:r>
          </w:p>
        </w:tc>
        <w:tc>
          <w:tcPr>
            <w:tcW w:w="1134" w:type="dxa"/>
            <w:shd w:val="clear" w:color="auto" w:fill="auto"/>
            <w:vAlign w:val="center"/>
            <w:hideMark/>
          </w:tcPr>
          <w:p w14:paraId="3773918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C (minor allele)</w:t>
            </w:r>
          </w:p>
        </w:tc>
        <w:tc>
          <w:tcPr>
            <w:tcW w:w="1417" w:type="dxa"/>
            <w:shd w:val="clear" w:color="auto" w:fill="auto"/>
            <w:vAlign w:val="center"/>
            <w:hideMark/>
          </w:tcPr>
          <w:p w14:paraId="67A1CDC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1.47 (1.23–1.76)</w:t>
            </w:r>
          </w:p>
        </w:tc>
        <w:tc>
          <w:tcPr>
            <w:tcW w:w="993" w:type="dxa"/>
            <w:shd w:val="clear" w:color="auto" w:fill="auto"/>
            <w:vAlign w:val="center"/>
            <w:hideMark/>
          </w:tcPr>
          <w:p w14:paraId="455FB21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1.77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0341018B"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0.014</w:t>
            </w:r>
          </w:p>
        </w:tc>
        <w:tc>
          <w:tcPr>
            <w:tcW w:w="851" w:type="dxa"/>
            <w:shd w:val="clear" w:color="auto" w:fill="auto"/>
            <w:vAlign w:val="center"/>
            <w:hideMark/>
          </w:tcPr>
          <w:p w14:paraId="6FE4E06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0.587</w:t>
            </w:r>
          </w:p>
        </w:tc>
        <w:tc>
          <w:tcPr>
            <w:tcW w:w="567" w:type="dxa"/>
            <w:shd w:val="clear" w:color="auto" w:fill="auto"/>
            <w:vAlign w:val="center"/>
            <w:hideMark/>
          </w:tcPr>
          <w:p w14:paraId="3A819E0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0.669</w:t>
            </w:r>
          </w:p>
        </w:tc>
        <w:tc>
          <w:tcPr>
            <w:tcW w:w="850" w:type="dxa"/>
            <w:shd w:val="clear" w:color="auto" w:fill="auto"/>
            <w:vAlign w:val="center"/>
            <w:hideMark/>
          </w:tcPr>
          <w:p w14:paraId="1998050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78069863"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0.045</w:t>
            </w:r>
          </w:p>
        </w:tc>
        <w:tc>
          <w:tcPr>
            <w:tcW w:w="886" w:type="dxa"/>
            <w:shd w:val="clear" w:color="auto" w:fill="auto"/>
            <w:vAlign w:val="center"/>
            <w:hideMark/>
          </w:tcPr>
          <w:p w14:paraId="301117E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0.979</w:t>
            </w:r>
          </w:p>
        </w:tc>
        <w:tc>
          <w:tcPr>
            <w:tcW w:w="618" w:type="dxa"/>
            <w:shd w:val="clear" w:color="auto" w:fill="auto"/>
            <w:vAlign w:val="center"/>
            <w:hideMark/>
          </w:tcPr>
          <w:p w14:paraId="1ACF088F"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0.614</w:t>
            </w:r>
          </w:p>
        </w:tc>
        <w:tc>
          <w:tcPr>
            <w:tcW w:w="790" w:type="dxa"/>
            <w:shd w:val="clear" w:color="auto" w:fill="auto"/>
            <w:vAlign w:val="center"/>
            <w:hideMark/>
          </w:tcPr>
          <w:p w14:paraId="1388114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r>
      <w:tr w:rsidR="00E519CF" w:rsidRPr="00A8432E" w14:paraId="5E3AD101" w14:textId="77777777" w:rsidTr="005903CD">
        <w:trPr>
          <w:jc w:val="center"/>
        </w:trPr>
        <w:tc>
          <w:tcPr>
            <w:tcW w:w="1120" w:type="dxa"/>
            <w:shd w:val="clear" w:color="auto" w:fill="auto"/>
            <w:vAlign w:val="center"/>
            <w:hideMark/>
          </w:tcPr>
          <w:p w14:paraId="7ECDDAF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3A56780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2247318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NA</w:t>
            </w:r>
          </w:p>
        </w:tc>
        <w:tc>
          <w:tcPr>
            <w:tcW w:w="1134" w:type="dxa"/>
            <w:shd w:val="clear" w:color="auto" w:fill="auto"/>
            <w:vAlign w:val="center"/>
            <w:hideMark/>
          </w:tcPr>
          <w:p w14:paraId="20430BF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rs4078417</w:t>
            </w:r>
          </w:p>
        </w:tc>
        <w:tc>
          <w:tcPr>
            <w:tcW w:w="1134" w:type="dxa"/>
            <w:shd w:val="clear" w:color="auto" w:fill="auto"/>
            <w:vAlign w:val="center"/>
            <w:hideMark/>
          </w:tcPr>
          <w:p w14:paraId="472EBE0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C (minor allele)</w:t>
            </w:r>
          </w:p>
        </w:tc>
        <w:tc>
          <w:tcPr>
            <w:tcW w:w="1417" w:type="dxa"/>
            <w:shd w:val="clear" w:color="auto" w:fill="auto"/>
            <w:vAlign w:val="center"/>
            <w:hideMark/>
          </w:tcPr>
          <w:p w14:paraId="673BD37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1.38 (1.21–1.57)</w:t>
            </w:r>
          </w:p>
        </w:tc>
        <w:tc>
          <w:tcPr>
            <w:tcW w:w="993" w:type="dxa"/>
            <w:shd w:val="clear" w:color="auto" w:fill="auto"/>
            <w:vAlign w:val="center"/>
            <w:hideMark/>
          </w:tcPr>
          <w:p w14:paraId="7D2CC21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1.90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391FC7B9"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0.017</w:t>
            </w:r>
          </w:p>
        </w:tc>
        <w:tc>
          <w:tcPr>
            <w:tcW w:w="851" w:type="dxa"/>
            <w:shd w:val="clear" w:color="auto" w:fill="auto"/>
            <w:vAlign w:val="center"/>
            <w:hideMark/>
          </w:tcPr>
          <w:p w14:paraId="133DE15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0.897</w:t>
            </w:r>
          </w:p>
        </w:tc>
        <w:tc>
          <w:tcPr>
            <w:tcW w:w="567" w:type="dxa"/>
            <w:shd w:val="clear" w:color="auto" w:fill="auto"/>
            <w:vAlign w:val="center"/>
            <w:hideMark/>
          </w:tcPr>
          <w:p w14:paraId="47FABE57"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0.055</w:t>
            </w:r>
          </w:p>
        </w:tc>
        <w:tc>
          <w:tcPr>
            <w:tcW w:w="850" w:type="dxa"/>
            <w:shd w:val="clear" w:color="auto" w:fill="auto"/>
            <w:vAlign w:val="center"/>
            <w:hideMark/>
          </w:tcPr>
          <w:p w14:paraId="7964F37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0.983</w:t>
            </w:r>
          </w:p>
        </w:tc>
        <w:tc>
          <w:tcPr>
            <w:tcW w:w="567" w:type="dxa"/>
            <w:shd w:val="clear" w:color="auto" w:fill="auto"/>
            <w:vAlign w:val="center"/>
            <w:hideMark/>
          </w:tcPr>
          <w:p w14:paraId="30DDBAC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86" w:type="dxa"/>
            <w:shd w:val="clear" w:color="auto" w:fill="auto"/>
            <w:vAlign w:val="center"/>
            <w:hideMark/>
          </w:tcPr>
          <w:p w14:paraId="45526EB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0.524</w:t>
            </w:r>
          </w:p>
        </w:tc>
        <w:tc>
          <w:tcPr>
            <w:tcW w:w="618" w:type="dxa"/>
            <w:shd w:val="clear" w:color="auto" w:fill="auto"/>
            <w:vAlign w:val="center"/>
            <w:hideMark/>
          </w:tcPr>
          <w:p w14:paraId="066ED60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0.059</w:t>
            </w:r>
          </w:p>
        </w:tc>
        <w:tc>
          <w:tcPr>
            <w:tcW w:w="790" w:type="dxa"/>
            <w:shd w:val="clear" w:color="auto" w:fill="auto"/>
            <w:vAlign w:val="center"/>
            <w:hideMark/>
          </w:tcPr>
          <w:p w14:paraId="65147E3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0.984</w:t>
            </w:r>
          </w:p>
        </w:tc>
      </w:tr>
      <w:tr w:rsidR="00E519CF" w:rsidRPr="00A8432E" w14:paraId="4342F8DB" w14:textId="77777777" w:rsidTr="005903CD">
        <w:trPr>
          <w:jc w:val="center"/>
        </w:trPr>
        <w:tc>
          <w:tcPr>
            <w:tcW w:w="1120" w:type="dxa"/>
            <w:shd w:val="clear" w:color="auto" w:fill="auto"/>
            <w:vAlign w:val="center"/>
            <w:hideMark/>
          </w:tcPr>
          <w:p w14:paraId="1171091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3876057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22BC0E0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2373090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rs10446030</w:t>
            </w:r>
          </w:p>
        </w:tc>
        <w:tc>
          <w:tcPr>
            <w:tcW w:w="1134" w:type="dxa"/>
            <w:shd w:val="clear" w:color="auto" w:fill="auto"/>
            <w:vAlign w:val="center"/>
            <w:hideMark/>
          </w:tcPr>
          <w:p w14:paraId="0F2ED76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G (minor allele)</w:t>
            </w:r>
          </w:p>
        </w:tc>
        <w:tc>
          <w:tcPr>
            <w:tcW w:w="1417" w:type="dxa"/>
            <w:shd w:val="clear" w:color="auto" w:fill="auto"/>
            <w:vAlign w:val="center"/>
            <w:hideMark/>
          </w:tcPr>
          <w:p w14:paraId="130AF75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1.34 (1.19–1.52)</w:t>
            </w:r>
          </w:p>
        </w:tc>
        <w:tc>
          <w:tcPr>
            <w:tcW w:w="993" w:type="dxa"/>
            <w:shd w:val="clear" w:color="auto" w:fill="auto"/>
            <w:vAlign w:val="center"/>
            <w:hideMark/>
          </w:tcPr>
          <w:p w14:paraId="26BFABC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2.20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222DF611"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0.043</w:t>
            </w:r>
          </w:p>
        </w:tc>
        <w:tc>
          <w:tcPr>
            <w:tcW w:w="851" w:type="dxa"/>
            <w:shd w:val="clear" w:color="auto" w:fill="auto"/>
            <w:vAlign w:val="center"/>
            <w:hideMark/>
          </w:tcPr>
          <w:p w14:paraId="5845BEE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0.960</w:t>
            </w:r>
          </w:p>
        </w:tc>
        <w:tc>
          <w:tcPr>
            <w:tcW w:w="567" w:type="dxa"/>
            <w:shd w:val="clear" w:color="auto" w:fill="auto"/>
            <w:vAlign w:val="center"/>
            <w:hideMark/>
          </w:tcPr>
          <w:p w14:paraId="06BA27EC"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0.110</w:t>
            </w:r>
          </w:p>
        </w:tc>
        <w:tc>
          <w:tcPr>
            <w:tcW w:w="850" w:type="dxa"/>
            <w:shd w:val="clear" w:color="auto" w:fill="auto"/>
            <w:vAlign w:val="center"/>
            <w:hideMark/>
          </w:tcPr>
          <w:p w14:paraId="2E9A477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0.992</w:t>
            </w:r>
          </w:p>
        </w:tc>
        <w:tc>
          <w:tcPr>
            <w:tcW w:w="567" w:type="dxa"/>
            <w:shd w:val="clear" w:color="auto" w:fill="auto"/>
            <w:vAlign w:val="center"/>
            <w:hideMark/>
          </w:tcPr>
          <w:p w14:paraId="6FB3E1E3"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0.006</w:t>
            </w:r>
          </w:p>
        </w:tc>
        <w:tc>
          <w:tcPr>
            <w:tcW w:w="886" w:type="dxa"/>
            <w:shd w:val="clear" w:color="auto" w:fill="auto"/>
            <w:vAlign w:val="center"/>
            <w:hideMark/>
          </w:tcPr>
          <w:p w14:paraId="62EDBCD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0.847</w:t>
            </w:r>
          </w:p>
        </w:tc>
        <w:tc>
          <w:tcPr>
            <w:tcW w:w="618" w:type="dxa"/>
            <w:shd w:val="clear" w:color="auto" w:fill="auto"/>
            <w:vAlign w:val="center"/>
            <w:hideMark/>
          </w:tcPr>
          <w:p w14:paraId="55739725"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0.210</w:t>
            </w:r>
          </w:p>
        </w:tc>
        <w:tc>
          <w:tcPr>
            <w:tcW w:w="790" w:type="dxa"/>
            <w:shd w:val="clear" w:color="auto" w:fill="auto"/>
            <w:vAlign w:val="center"/>
            <w:hideMark/>
          </w:tcPr>
          <w:p w14:paraId="4E7A420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0.996</w:t>
            </w:r>
          </w:p>
        </w:tc>
      </w:tr>
      <w:tr w:rsidR="00E519CF" w:rsidRPr="00A8432E" w14:paraId="4444C767" w14:textId="77777777" w:rsidTr="005903CD">
        <w:trPr>
          <w:jc w:val="center"/>
        </w:trPr>
        <w:tc>
          <w:tcPr>
            <w:tcW w:w="1120" w:type="dxa"/>
            <w:shd w:val="clear" w:color="auto" w:fill="auto"/>
            <w:vAlign w:val="center"/>
            <w:hideMark/>
          </w:tcPr>
          <w:p w14:paraId="7B51B0E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Kuo et al., 2015 [33]</w:t>
            </w:r>
          </w:p>
        </w:tc>
        <w:tc>
          <w:tcPr>
            <w:tcW w:w="985" w:type="dxa"/>
            <w:shd w:val="clear" w:color="auto" w:fill="auto"/>
            <w:vAlign w:val="center"/>
            <w:hideMark/>
          </w:tcPr>
          <w:p w14:paraId="07FBF1A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67731B0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GPD2</w:t>
            </w:r>
          </w:p>
        </w:tc>
        <w:tc>
          <w:tcPr>
            <w:tcW w:w="1134" w:type="dxa"/>
            <w:shd w:val="clear" w:color="auto" w:fill="auto"/>
            <w:vAlign w:val="center"/>
            <w:hideMark/>
          </w:tcPr>
          <w:p w14:paraId="45E13A6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rs3916984</w:t>
            </w:r>
          </w:p>
        </w:tc>
        <w:tc>
          <w:tcPr>
            <w:tcW w:w="1134" w:type="dxa"/>
            <w:shd w:val="clear" w:color="auto" w:fill="auto"/>
            <w:vAlign w:val="center"/>
            <w:hideMark/>
          </w:tcPr>
          <w:p w14:paraId="6C897CB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T (minor allele)</w:t>
            </w:r>
          </w:p>
        </w:tc>
        <w:tc>
          <w:tcPr>
            <w:tcW w:w="1417" w:type="dxa"/>
            <w:shd w:val="clear" w:color="auto" w:fill="auto"/>
            <w:vAlign w:val="center"/>
            <w:hideMark/>
          </w:tcPr>
          <w:p w14:paraId="718284B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0.62 (0.49–0.77)</w:t>
            </w:r>
          </w:p>
        </w:tc>
        <w:tc>
          <w:tcPr>
            <w:tcW w:w="993" w:type="dxa"/>
            <w:shd w:val="clear" w:color="auto" w:fill="auto"/>
            <w:vAlign w:val="center"/>
            <w:hideMark/>
          </w:tcPr>
          <w:p w14:paraId="372B6E6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2.25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183819C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0.004</w:t>
            </w:r>
          </w:p>
        </w:tc>
        <w:tc>
          <w:tcPr>
            <w:tcW w:w="851" w:type="dxa"/>
            <w:shd w:val="clear" w:color="auto" w:fill="auto"/>
            <w:vAlign w:val="center"/>
            <w:hideMark/>
          </w:tcPr>
          <w:p w14:paraId="3B409F8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0.256</w:t>
            </w:r>
          </w:p>
        </w:tc>
        <w:tc>
          <w:tcPr>
            <w:tcW w:w="567" w:type="dxa"/>
            <w:shd w:val="clear" w:color="auto" w:fill="auto"/>
            <w:vAlign w:val="center"/>
            <w:hideMark/>
          </w:tcPr>
          <w:p w14:paraId="39351AD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0.804</w:t>
            </w:r>
          </w:p>
        </w:tc>
        <w:tc>
          <w:tcPr>
            <w:tcW w:w="850" w:type="dxa"/>
            <w:shd w:val="clear" w:color="auto" w:fill="auto"/>
            <w:vAlign w:val="center"/>
            <w:hideMark/>
          </w:tcPr>
          <w:p w14:paraId="4554972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5937B19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0.056</w:t>
            </w:r>
          </w:p>
        </w:tc>
        <w:tc>
          <w:tcPr>
            <w:tcW w:w="886" w:type="dxa"/>
            <w:shd w:val="clear" w:color="auto" w:fill="auto"/>
            <w:vAlign w:val="center"/>
            <w:hideMark/>
          </w:tcPr>
          <w:p w14:paraId="48A4184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0.984</w:t>
            </w:r>
          </w:p>
        </w:tc>
        <w:tc>
          <w:tcPr>
            <w:tcW w:w="618" w:type="dxa"/>
            <w:shd w:val="clear" w:color="auto" w:fill="auto"/>
            <w:vAlign w:val="center"/>
            <w:hideMark/>
          </w:tcPr>
          <w:p w14:paraId="5A44981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0.595</w:t>
            </w:r>
          </w:p>
        </w:tc>
        <w:tc>
          <w:tcPr>
            <w:tcW w:w="790" w:type="dxa"/>
            <w:shd w:val="clear" w:color="auto" w:fill="auto"/>
            <w:vAlign w:val="center"/>
            <w:hideMark/>
          </w:tcPr>
          <w:p w14:paraId="148B6F9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r>
      <w:tr w:rsidR="00E519CF" w:rsidRPr="00A8432E" w14:paraId="49542AF0" w14:textId="77777777" w:rsidTr="005903CD">
        <w:trPr>
          <w:jc w:val="center"/>
        </w:trPr>
        <w:tc>
          <w:tcPr>
            <w:tcW w:w="1120" w:type="dxa"/>
            <w:shd w:val="clear" w:color="auto" w:fill="auto"/>
            <w:vAlign w:val="center"/>
            <w:hideMark/>
          </w:tcPr>
          <w:p w14:paraId="1DA2823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Kuo et al., 2015 [33]</w:t>
            </w:r>
          </w:p>
        </w:tc>
        <w:tc>
          <w:tcPr>
            <w:tcW w:w="985" w:type="dxa"/>
            <w:shd w:val="clear" w:color="auto" w:fill="auto"/>
            <w:vAlign w:val="center"/>
            <w:hideMark/>
          </w:tcPr>
          <w:p w14:paraId="7E69B8D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38E3FF0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NA</w:t>
            </w:r>
          </w:p>
        </w:tc>
        <w:tc>
          <w:tcPr>
            <w:tcW w:w="1134" w:type="dxa"/>
            <w:shd w:val="clear" w:color="auto" w:fill="auto"/>
            <w:vAlign w:val="center"/>
            <w:hideMark/>
          </w:tcPr>
          <w:p w14:paraId="1DBC300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rs12366025</w:t>
            </w:r>
          </w:p>
        </w:tc>
        <w:tc>
          <w:tcPr>
            <w:tcW w:w="1134" w:type="dxa"/>
            <w:shd w:val="clear" w:color="auto" w:fill="auto"/>
            <w:vAlign w:val="center"/>
            <w:hideMark/>
          </w:tcPr>
          <w:p w14:paraId="578B26A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T (minor allele)</w:t>
            </w:r>
          </w:p>
        </w:tc>
        <w:tc>
          <w:tcPr>
            <w:tcW w:w="1417" w:type="dxa"/>
            <w:shd w:val="clear" w:color="auto" w:fill="auto"/>
            <w:vAlign w:val="center"/>
            <w:hideMark/>
          </w:tcPr>
          <w:p w14:paraId="1056B1A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1.67 (1.31–2.11)</w:t>
            </w:r>
          </w:p>
        </w:tc>
        <w:tc>
          <w:tcPr>
            <w:tcW w:w="993" w:type="dxa"/>
            <w:shd w:val="clear" w:color="auto" w:fill="auto"/>
            <w:vAlign w:val="center"/>
            <w:hideMark/>
          </w:tcPr>
          <w:p w14:paraId="68EA3D7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2.49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7D44EA59"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0.003</w:t>
            </w:r>
          </w:p>
        </w:tc>
        <w:tc>
          <w:tcPr>
            <w:tcW w:w="851" w:type="dxa"/>
            <w:shd w:val="clear" w:color="auto" w:fill="auto"/>
            <w:vAlign w:val="center"/>
            <w:hideMark/>
          </w:tcPr>
          <w:p w14:paraId="57DF5CA7"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0.184</w:t>
            </w:r>
          </w:p>
        </w:tc>
        <w:tc>
          <w:tcPr>
            <w:tcW w:w="567" w:type="dxa"/>
            <w:shd w:val="clear" w:color="auto" w:fill="auto"/>
            <w:vAlign w:val="center"/>
            <w:hideMark/>
          </w:tcPr>
          <w:p w14:paraId="2EF26A7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0.860</w:t>
            </w:r>
          </w:p>
        </w:tc>
        <w:tc>
          <w:tcPr>
            <w:tcW w:w="850" w:type="dxa"/>
            <w:shd w:val="clear" w:color="auto" w:fill="auto"/>
            <w:vAlign w:val="center"/>
            <w:hideMark/>
          </w:tcPr>
          <w:p w14:paraId="24EBB52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01920D37"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0.086</w:t>
            </w:r>
          </w:p>
        </w:tc>
        <w:tc>
          <w:tcPr>
            <w:tcW w:w="886" w:type="dxa"/>
            <w:shd w:val="clear" w:color="auto" w:fill="auto"/>
            <w:vAlign w:val="center"/>
            <w:hideMark/>
          </w:tcPr>
          <w:p w14:paraId="5B119B3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0.989</w:t>
            </w:r>
          </w:p>
        </w:tc>
        <w:tc>
          <w:tcPr>
            <w:tcW w:w="618" w:type="dxa"/>
            <w:shd w:val="clear" w:color="auto" w:fill="auto"/>
            <w:vAlign w:val="center"/>
            <w:hideMark/>
          </w:tcPr>
          <w:p w14:paraId="4D7D966E"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0.662</w:t>
            </w:r>
          </w:p>
        </w:tc>
        <w:tc>
          <w:tcPr>
            <w:tcW w:w="790" w:type="dxa"/>
            <w:shd w:val="clear" w:color="auto" w:fill="auto"/>
            <w:vAlign w:val="center"/>
            <w:hideMark/>
          </w:tcPr>
          <w:p w14:paraId="6600D76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r>
      <w:tr w:rsidR="00E519CF" w:rsidRPr="00A8432E" w14:paraId="095A3BA5" w14:textId="77777777" w:rsidTr="005903CD">
        <w:trPr>
          <w:jc w:val="center"/>
        </w:trPr>
        <w:tc>
          <w:tcPr>
            <w:tcW w:w="1120" w:type="dxa"/>
            <w:shd w:val="clear" w:color="auto" w:fill="auto"/>
            <w:vAlign w:val="center"/>
            <w:hideMark/>
          </w:tcPr>
          <w:p w14:paraId="3D000C9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 et al., 2009 [32]</w:t>
            </w:r>
          </w:p>
        </w:tc>
        <w:tc>
          <w:tcPr>
            <w:tcW w:w="985" w:type="dxa"/>
            <w:shd w:val="clear" w:color="auto" w:fill="auto"/>
            <w:vAlign w:val="center"/>
            <w:hideMark/>
          </w:tcPr>
          <w:p w14:paraId="45EF905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w:t>
            </w:r>
          </w:p>
        </w:tc>
        <w:tc>
          <w:tcPr>
            <w:tcW w:w="1014" w:type="dxa"/>
            <w:shd w:val="clear" w:color="auto" w:fill="auto"/>
            <w:vAlign w:val="center"/>
            <w:hideMark/>
          </w:tcPr>
          <w:p w14:paraId="128115C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NA</w:t>
            </w:r>
          </w:p>
        </w:tc>
        <w:tc>
          <w:tcPr>
            <w:tcW w:w="1134" w:type="dxa"/>
            <w:shd w:val="clear" w:color="auto" w:fill="auto"/>
            <w:vAlign w:val="center"/>
            <w:hideMark/>
          </w:tcPr>
          <w:p w14:paraId="7D2D214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rs10038113</w:t>
            </w:r>
          </w:p>
        </w:tc>
        <w:tc>
          <w:tcPr>
            <w:tcW w:w="1134" w:type="dxa"/>
            <w:shd w:val="clear" w:color="auto" w:fill="auto"/>
            <w:vAlign w:val="center"/>
            <w:hideMark/>
          </w:tcPr>
          <w:p w14:paraId="47634EA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C(minor)/T(major)</w:t>
            </w:r>
          </w:p>
        </w:tc>
        <w:tc>
          <w:tcPr>
            <w:tcW w:w="1417" w:type="dxa"/>
            <w:shd w:val="clear" w:color="auto" w:fill="auto"/>
            <w:vAlign w:val="center"/>
            <w:hideMark/>
          </w:tcPr>
          <w:p w14:paraId="47CE3C9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0.67 (0.56–0.81)</w:t>
            </w:r>
          </w:p>
        </w:tc>
        <w:tc>
          <w:tcPr>
            <w:tcW w:w="993" w:type="dxa"/>
            <w:shd w:val="clear" w:color="auto" w:fill="auto"/>
            <w:vAlign w:val="center"/>
            <w:hideMark/>
          </w:tcPr>
          <w:p w14:paraId="4DF7E68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2.75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3A53387C"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0.012</w:t>
            </w:r>
          </w:p>
        </w:tc>
        <w:tc>
          <w:tcPr>
            <w:tcW w:w="851" w:type="dxa"/>
            <w:shd w:val="clear" w:color="auto" w:fill="auto"/>
            <w:vAlign w:val="center"/>
            <w:hideMark/>
          </w:tcPr>
          <w:p w14:paraId="25AAC16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0.521</w:t>
            </w:r>
          </w:p>
        </w:tc>
        <w:tc>
          <w:tcPr>
            <w:tcW w:w="567" w:type="dxa"/>
            <w:shd w:val="clear" w:color="auto" w:fill="auto"/>
            <w:vAlign w:val="center"/>
            <w:hideMark/>
          </w:tcPr>
          <w:p w14:paraId="22CAED9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0.744</w:t>
            </w:r>
          </w:p>
        </w:tc>
        <w:tc>
          <w:tcPr>
            <w:tcW w:w="850" w:type="dxa"/>
            <w:shd w:val="clear" w:color="auto" w:fill="auto"/>
            <w:vAlign w:val="center"/>
            <w:hideMark/>
          </w:tcPr>
          <w:p w14:paraId="5E091A1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1E3A973C"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0.063</w:t>
            </w:r>
          </w:p>
        </w:tc>
        <w:tc>
          <w:tcPr>
            <w:tcW w:w="886" w:type="dxa"/>
            <w:shd w:val="clear" w:color="auto" w:fill="auto"/>
            <w:vAlign w:val="center"/>
            <w:hideMark/>
          </w:tcPr>
          <w:p w14:paraId="48C8991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0.985</w:t>
            </w:r>
          </w:p>
        </w:tc>
        <w:tc>
          <w:tcPr>
            <w:tcW w:w="618" w:type="dxa"/>
            <w:shd w:val="clear" w:color="auto" w:fill="auto"/>
            <w:vAlign w:val="center"/>
            <w:hideMark/>
          </w:tcPr>
          <w:p w14:paraId="52A5B4FC"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0.678</w:t>
            </w:r>
          </w:p>
        </w:tc>
        <w:tc>
          <w:tcPr>
            <w:tcW w:w="790" w:type="dxa"/>
            <w:shd w:val="clear" w:color="auto" w:fill="auto"/>
            <w:vAlign w:val="center"/>
            <w:hideMark/>
          </w:tcPr>
          <w:p w14:paraId="3A1D192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r>
      <w:tr w:rsidR="00E519CF" w:rsidRPr="00A8432E" w14:paraId="03F051C7" w14:textId="77777777" w:rsidTr="005903CD">
        <w:trPr>
          <w:jc w:val="center"/>
        </w:trPr>
        <w:tc>
          <w:tcPr>
            <w:tcW w:w="1120" w:type="dxa"/>
            <w:shd w:val="clear" w:color="auto" w:fill="auto"/>
            <w:vAlign w:val="center"/>
            <w:hideMark/>
          </w:tcPr>
          <w:p w14:paraId="65AED9F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7FEBEAC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189BF57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3225CB0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rs6079540</w:t>
            </w:r>
          </w:p>
        </w:tc>
        <w:tc>
          <w:tcPr>
            <w:tcW w:w="1134" w:type="dxa"/>
            <w:shd w:val="clear" w:color="auto" w:fill="auto"/>
            <w:vAlign w:val="center"/>
            <w:hideMark/>
          </w:tcPr>
          <w:p w14:paraId="6EE98BE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10A7F82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0.75 (0.66–0.84)</w:t>
            </w:r>
          </w:p>
        </w:tc>
        <w:tc>
          <w:tcPr>
            <w:tcW w:w="993" w:type="dxa"/>
            <w:shd w:val="clear" w:color="auto" w:fill="auto"/>
            <w:vAlign w:val="center"/>
            <w:hideMark/>
          </w:tcPr>
          <w:p w14:paraId="16E7B9A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2.90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52CADC97"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0.034</w:t>
            </w:r>
          </w:p>
        </w:tc>
        <w:tc>
          <w:tcPr>
            <w:tcW w:w="851" w:type="dxa"/>
            <w:shd w:val="clear" w:color="auto" w:fill="auto"/>
            <w:vAlign w:val="center"/>
            <w:hideMark/>
          </w:tcPr>
          <w:p w14:paraId="4B7D764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0.979</w:t>
            </w:r>
          </w:p>
        </w:tc>
        <w:tc>
          <w:tcPr>
            <w:tcW w:w="567" w:type="dxa"/>
            <w:shd w:val="clear" w:color="auto" w:fill="auto"/>
            <w:vAlign w:val="center"/>
            <w:hideMark/>
          </w:tcPr>
          <w:p w14:paraId="272F717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0.019</w:t>
            </w:r>
          </w:p>
        </w:tc>
        <w:tc>
          <w:tcPr>
            <w:tcW w:w="850" w:type="dxa"/>
            <w:shd w:val="clear" w:color="auto" w:fill="auto"/>
            <w:vAlign w:val="center"/>
            <w:hideMark/>
          </w:tcPr>
          <w:p w14:paraId="621FA1E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0.950</w:t>
            </w:r>
          </w:p>
        </w:tc>
        <w:tc>
          <w:tcPr>
            <w:tcW w:w="567" w:type="dxa"/>
            <w:shd w:val="clear" w:color="auto" w:fill="auto"/>
            <w:vAlign w:val="center"/>
            <w:hideMark/>
          </w:tcPr>
          <w:p w14:paraId="7292774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0.001</w:t>
            </w:r>
          </w:p>
        </w:tc>
        <w:tc>
          <w:tcPr>
            <w:tcW w:w="886" w:type="dxa"/>
            <w:shd w:val="clear" w:color="auto" w:fill="auto"/>
            <w:vAlign w:val="center"/>
            <w:hideMark/>
          </w:tcPr>
          <w:p w14:paraId="77F5C0C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0.399</w:t>
            </w:r>
          </w:p>
        </w:tc>
        <w:tc>
          <w:tcPr>
            <w:tcW w:w="618" w:type="dxa"/>
            <w:shd w:val="clear" w:color="auto" w:fill="auto"/>
            <w:vAlign w:val="center"/>
            <w:hideMark/>
          </w:tcPr>
          <w:p w14:paraId="29F11C69"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0.037</w:t>
            </w:r>
          </w:p>
        </w:tc>
        <w:tc>
          <w:tcPr>
            <w:tcW w:w="790" w:type="dxa"/>
            <w:shd w:val="clear" w:color="auto" w:fill="auto"/>
            <w:vAlign w:val="center"/>
            <w:hideMark/>
          </w:tcPr>
          <w:p w14:paraId="21DBAFB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0.975</w:t>
            </w:r>
          </w:p>
        </w:tc>
      </w:tr>
      <w:tr w:rsidR="00E519CF" w:rsidRPr="00A8432E" w14:paraId="1136BDB7" w14:textId="77777777" w:rsidTr="005903CD">
        <w:trPr>
          <w:jc w:val="center"/>
        </w:trPr>
        <w:tc>
          <w:tcPr>
            <w:tcW w:w="1120" w:type="dxa"/>
            <w:shd w:val="clear" w:color="auto" w:fill="auto"/>
            <w:vAlign w:val="center"/>
            <w:hideMark/>
          </w:tcPr>
          <w:p w14:paraId="357DFA6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3CFC740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w:t>
            </w:r>
          </w:p>
        </w:tc>
        <w:tc>
          <w:tcPr>
            <w:tcW w:w="1014" w:type="dxa"/>
            <w:shd w:val="clear" w:color="auto" w:fill="auto"/>
            <w:vAlign w:val="center"/>
            <w:hideMark/>
          </w:tcPr>
          <w:p w14:paraId="3BFCCB6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HAT1</w:t>
            </w:r>
          </w:p>
        </w:tc>
        <w:tc>
          <w:tcPr>
            <w:tcW w:w="1134" w:type="dxa"/>
            <w:shd w:val="clear" w:color="auto" w:fill="auto"/>
            <w:vAlign w:val="center"/>
            <w:hideMark/>
          </w:tcPr>
          <w:p w14:paraId="6C13D62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rs6731562</w:t>
            </w:r>
          </w:p>
        </w:tc>
        <w:tc>
          <w:tcPr>
            <w:tcW w:w="1134" w:type="dxa"/>
            <w:shd w:val="clear" w:color="auto" w:fill="auto"/>
            <w:vAlign w:val="center"/>
            <w:hideMark/>
          </w:tcPr>
          <w:p w14:paraId="500A942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G (minor allele)</w:t>
            </w:r>
          </w:p>
        </w:tc>
        <w:tc>
          <w:tcPr>
            <w:tcW w:w="1417" w:type="dxa"/>
            <w:shd w:val="clear" w:color="auto" w:fill="auto"/>
            <w:vAlign w:val="center"/>
            <w:hideMark/>
          </w:tcPr>
          <w:p w14:paraId="40E309E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1.51 (1.27–1.81)</w:t>
            </w:r>
          </w:p>
        </w:tc>
        <w:tc>
          <w:tcPr>
            <w:tcW w:w="993" w:type="dxa"/>
            <w:shd w:val="clear" w:color="auto" w:fill="auto"/>
            <w:vAlign w:val="center"/>
            <w:hideMark/>
          </w:tcPr>
          <w:p w14:paraId="61003D1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3.30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6135329D"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0.006</w:t>
            </w:r>
          </w:p>
        </w:tc>
        <w:tc>
          <w:tcPr>
            <w:tcW w:w="851" w:type="dxa"/>
            <w:shd w:val="clear" w:color="auto" w:fill="auto"/>
            <w:vAlign w:val="center"/>
            <w:hideMark/>
          </w:tcPr>
          <w:p w14:paraId="50E389E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0.471</w:t>
            </w:r>
          </w:p>
        </w:tc>
        <w:tc>
          <w:tcPr>
            <w:tcW w:w="567" w:type="dxa"/>
            <w:shd w:val="clear" w:color="auto" w:fill="auto"/>
            <w:vAlign w:val="center"/>
            <w:hideMark/>
          </w:tcPr>
          <w:p w14:paraId="442E26B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0.562</w:t>
            </w:r>
          </w:p>
        </w:tc>
        <w:tc>
          <w:tcPr>
            <w:tcW w:w="850" w:type="dxa"/>
            <w:shd w:val="clear" w:color="auto" w:fill="auto"/>
            <w:vAlign w:val="center"/>
            <w:hideMark/>
          </w:tcPr>
          <w:p w14:paraId="3990962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c>
          <w:tcPr>
            <w:tcW w:w="567" w:type="dxa"/>
            <w:shd w:val="clear" w:color="auto" w:fill="auto"/>
            <w:vAlign w:val="center"/>
            <w:hideMark/>
          </w:tcPr>
          <w:p w14:paraId="7ADDDF5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0.017</w:t>
            </w:r>
          </w:p>
        </w:tc>
        <w:tc>
          <w:tcPr>
            <w:tcW w:w="886" w:type="dxa"/>
            <w:shd w:val="clear" w:color="auto" w:fill="auto"/>
            <w:vAlign w:val="center"/>
            <w:hideMark/>
          </w:tcPr>
          <w:p w14:paraId="2CCDDFC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0.946</w:t>
            </w:r>
          </w:p>
        </w:tc>
        <w:tc>
          <w:tcPr>
            <w:tcW w:w="618" w:type="dxa"/>
            <w:shd w:val="clear" w:color="auto" w:fill="auto"/>
            <w:vAlign w:val="center"/>
            <w:hideMark/>
          </w:tcPr>
          <w:p w14:paraId="710EA0BE"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0.383</w:t>
            </w:r>
          </w:p>
        </w:tc>
        <w:tc>
          <w:tcPr>
            <w:tcW w:w="790" w:type="dxa"/>
            <w:shd w:val="clear" w:color="auto" w:fill="auto"/>
            <w:vAlign w:val="center"/>
            <w:hideMark/>
          </w:tcPr>
          <w:p w14:paraId="593995D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0.998</w:t>
            </w:r>
          </w:p>
        </w:tc>
      </w:tr>
      <w:tr w:rsidR="00E519CF" w:rsidRPr="00A8432E" w14:paraId="4EF59451" w14:textId="77777777" w:rsidTr="005903CD">
        <w:trPr>
          <w:jc w:val="center"/>
        </w:trPr>
        <w:tc>
          <w:tcPr>
            <w:tcW w:w="1120" w:type="dxa"/>
            <w:shd w:val="clear" w:color="auto" w:fill="auto"/>
            <w:vAlign w:val="center"/>
            <w:hideMark/>
          </w:tcPr>
          <w:p w14:paraId="7C18D01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5EF3446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359381E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76EC338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rs6074787</w:t>
            </w:r>
          </w:p>
        </w:tc>
        <w:tc>
          <w:tcPr>
            <w:tcW w:w="1134" w:type="dxa"/>
            <w:shd w:val="clear" w:color="auto" w:fill="auto"/>
            <w:vAlign w:val="center"/>
            <w:hideMark/>
          </w:tcPr>
          <w:p w14:paraId="5E8147A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20A7103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1.33 (1.18–1.50)</w:t>
            </w:r>
          </w:p>
        </w:tc>
        <w:tc>
          <w:tcPr>
            <w:tcW w:w="993" w:type="dxa"/>
            <w:shd w:val="clear" w:color="auto" w:fill="auto"/>
            <w:vAlign w:val="center"/>
            <w:hideMark/>
          </w:tcPr>
          <w:p w14:paraId="4425BE1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3.40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76FA1CFE"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0.047</w:t>
            </w:r>
          </w:p>
        </w:tc>
        <w:tc>
          <w:tcPr>
            <w:tcW w:w="851" w:type="dxa"/>
            <w:shd w:val="clear" w:color="auto" w:fill="auto"/>
            <w:vAlign w:val="center"/>
            <w:hideMark/>
          </w:tcPr>
          <w:p w14:paraId="743735A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0.975</w:t>
            </w:r>
          </w:p>
        </w:tc>
        <w:tc>
          <w:tcPr>
            <w:tcW w:w="567" w:type="dxa"/>
            <w:shd w:val="clear" w:color="auto" w:fill="auto"/>
            <w:vAlign w:val="center"/>
            <w:hideMark/>
          </w:tcPr>
          <w:p w14:paraId="051251C4"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0.067</w:t>
            </w:r>
          </w:p>
        </w:tc>
        <w:tc>
          <w:tcPr>
            <w:tcW w:w="850" w:type="dxa"/>
            <w:shd w:val="clear" w:color="auto" w:fill="auto"/>
            <w:vAlign w:val="center"/>
            <w:hideMark/>
          </w:tcPr>
          <w:p w14:paraId="2AD776B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0.986</w:t>
            </w:r>
          </w:p>
        </w:tc>
        <w:tc>
          <w:tcPr>
            <w:tcW w:w="567" w:type="dxa"/>
            <w:shd w:val="clear" w:color="auto" w:fill="auto"/>
            <w:vAlign w:val="center"/>
            <w:hideMark/>
          </w:tcPr>
          <w:p w14:paraId="26F11767"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0.003</w:t>
            </w:r>
          </w:p>
        </w:tc>
        <w:tc>
          <w:tcPr>
            <w:tcW w:w="886" w:type="dxa"/>
            <w:shd w:val="clear" w:color="auto" w:fill="auto"/>
            <w:vAlign w:val="center"/>
            <w:hideMark/>
          </w:tcPr>
          <w:p w14:paraId="0A1B9F9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0.776</w:t>
            </w:r>
          </w:p>
        </w:tc>
        <w:tc>
          <w:tcPr>
            <w:tcW w:w="618" w:type="dxa"/>
            <w:shd w:val="clear" w:color="auto" w:fill="auto"/>
            <w:vAlign w:val="center"/>
            <w:hideMark/>
          </w:tcPr>
          <w:p w14:paraId="60C711AA"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0.147</w:t>
            </w:r>
          </w:p>
        </w:tc>
        <w:tc>
          <w:tcPr>
            <w:tcW w:w="790" w:type="dxa"/>
            <w:shd w:val="clear" w:color="auto" w:fill="auto"/>
            <w:vAlign w:val="center"/>
            <w:hideMark/>
          </w:tcPr>
          <w:p w14:paraId="4FFD997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0.994</w:t>
            </w:r>
          </w:p>
        </w:tc>
      </w:tr>
      <w:tr w:rsidR="00E519CF" w:rsidRPr="00A8432E" w14:paraId="57DF79A5" w14:textId="77777777" w:rsidTr="005903CD">
        <w:trPr>
          <w:jc w:val="center"/>
        </w:trPr>
        <w:tc>
          <w:tcPr>
            <w:tcW w:w="1120" w:type="dxa"/>
            <w:shd w:val="clear" w:color="auto" w:fill="auto"/>
            <w:vAlign w:val="center"/>
            <w:hideMark/>
          </w:tcPr>
          <w:p w14:paraId="3E47CDB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Kuo et al., 2015 [33]</w:t>
            </w:r>
          </w:p>
        </w:tc>
        <w:tc>
          <w:tcPr>
            <w:tcW w:w="985" w:type="dxa"/>
            <w:shd w:val="clear" w:color="auto" w:fill="auto"/>
            <w:vAlign w:val="center"/>
            <w:hideMark/>
          </w:tcPr>
          <w:p w14:paraId="63AB49E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3D3F291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GLIS1</w:t>
            </w:r>
          </w:p>
        </w:tc>
        <w:tc>
          <w:tcPr>
            <w:tcW w:w="1134" w:type="dxa"/>
            <w:shd w:val="clear" w:color="auto" w:fill="auto"/>
            <w:vAlign w:val="center"/>
            <w:hideMark/>
          </w:tcPr>
          <w:p w14:paraId="3B19239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rs12080933</w:t>
            </w:r>
          </w:p>
        </w:tc>
        <w:tc>
          <w:tcPr>
            <w:tcW w:w="1134" w:type="dxa"/>
            <w:shd w:val="clear" w:color="auto" w:fill="auto"/>
            <w:vAlign w:val="center"/>
            <w:hideMark/>
          </w:tcPr>
          <w:p w14:paraId="4E771A7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4A3F336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1.48 (1.23–1.78)</w:t>
            </w:r>
          </w:p>
        </w:tc>
        <w:tc>
          <w:tcPr>
            <w:tcW w:w="993" w:type="dxa"/>
            <w:shd w:val="clear" w:color="auto" w:fill="auto"/>
            <w:vAlign w:val="center"/>
            <w:hideMark/>
          </w:tcPr>
          <w:p w14:paraId="75A4C18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3.57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4CA12538"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0.013</w:t>
            </w:r>
          </w:p>
        </w:tc>
        <w:tc>
          <w:tcPr>
            <w:tcW w:w="851" w:type="dxa"/>
            <w:shd w:val="clear" w:color="auto" w:fill="auto"/>
            <w:vAlign w:val="center"/>
            <w:hideMark/>
          </w:tcPr>
          <w:p w14:paraId="5D1DB2C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0.557</w:t>
            </w:r>
          </w:p>
        </w:tc>
        <w:tc>
          <w:tcPr>
            <w:tcW w:w="567" w:type="dxa"/>
            <w:shd w:val="clear" w:color="auto" w:fill="auto"/>
            <w:vAlign w:val="center"/>
            <w:hideMark/>
          </w:tcPr>
          <w:p w14:paraId="5760698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0.707</w:t>
            </w:r>
          </w:p>
        </w:tc>
        <w:tc>
          <w:tcPr>
            <w:tcW w:w="850" w:type="dxa"/>
            <w:shd w:val="clear" w:color="auto" w:fill="auto"/>
            <w:vAlign w:val="center"/>
            <w:hideMark/>
          </w:tcPr>
          <w:p w14:paraId="28BDA68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0EAA6941"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0.053</w:t>
            </w:r>
          </w:p>
        </w:tc>
        <w:tc>
          <w:tcPr>
            <w:tcW w:w="886" w:type="dxa"/>
            <w:shd w:val="clear" w:color="auto" w:fill="auto"/>
            <w:vAlign w:val="center"/>
            <w:hideMark/>
          </w:tcPr>
          <w:p w14:paraId="3A949EC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0.983</w:t>
            </w:r>
          </w:p>
        </w:tc>
        <w:tc>
          <w:tcPr>
            <w:tcW w:w="618" w:type="dxa"/>
            <w:shd w:val="clear" w:color="auto" w:fill="auto"/>
            <w:vAlign w:val="center"/>
            <w:hideMark/>
          </w:tcPr>
          <w:p w14:paraId="729C330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0.648</w:t>
            </w:r>
          </w:p>
        </w:tc>
        <w:tc>
          <w:tcPr>
            <w:tcW w:w="790" w:type="dxa"/>
            <w:shd w:val="clear" w:color="auto" w:fill="auto"/>
            <w:vAlign w:val="center"/>
            <w:hideMark/>
          </w:tcPr>
          <w:p w14:paraId="6D5E5B3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r>
      <w:tr w:rsidR="00E519CF" w:rsidRPr="00A8432E" w14:paraId="595DF2A6" w14:textId="77777777" w:rsidTr="005903CD">
        <w:trPr>
          <w:jc w:val="center"/>
        </w:trPr>
        <w:tc>
          <w:tcPr>
            <w:tcW w:w="1120" w:type="dxa"/>
            <w:shd w:val="clear" w:color="auto" w:fill="auto"/>
            <w:vAlign w:val="center"/>
            <w:hideMark/>
          </w:tcPr>
          <w:p w14:paraId="334A8F3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Kuo et al., 2015 [33]</w:t>
            </w:r>
          </w:p>
        </w:tc>
        <w:tc>
          <w:tcPr>
            <w:tcW w:w="985" w:type="dxa"/>
            <w:shd w:val="clear" w:color="auto" w:fill="auto"/>
            <w:vAlign w:val="center"/>
            <w:hideMark/>
          </w:tcPr>
          <w:p w14:paraId="4E65673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23352C8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FSTL4</w:t>
            </w:r>
          </w:p>
        </w:tc>
        <w:tc>
          <w:tcPr>
            <w:tcW w:w="1134" w:type="dxa"/>
            <w:shd w:val="clear" w:color="auto" w:fill="auto"/>
            <w:vAlign w:val="center"/>
            <w:hideMark/>
          </w:tcPr>
          <w:p w14:paraId="49F918F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rs11741756</w:t>
            </w:r>
          </w:p>
        </w:tc>
        <w:tc>
          <w:tcPr>
            <w:tcW w:w="1134" w:type="dxa"/>
            <w:shd w:val="clear" w:color="auto" w:fill="auto"/>
            <w:vAlign w:val="center"/>
            <w:hideMark/>
          </w:tcPr>
          <w:p w14:paraId="743ECBB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T (minor allele)</w:t>
            </w:r>
          </w:p>
        </w:tc>
        <w:tc>
          <w:tcPr>
            <w:tcW w:w="1417" w:type="dxa"/>
            <w:shd w:val="clear" w:color="auto" w:fill="auto"/>
            <w:vAlign w:val="center"/>
            <w:hideMark/>
          </w:tcPr>
          <w:p w14:paraId="2819F01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1.67 (1.31–2.13)</w:t>
            </w:r>
          </w:p>
        </w:tc>
        <w:tc>
          <w:tcPr>
            <w:tcW w:w="993" w:type="dxa"/>
            <w:shd w:val="clear" w:color="auto" w:fill="auto"/>
            <w:vAlign w:val="center"/>
            <w:hideMark/>
          </w:tcPr>
          <w:p w14:paraId="061D711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3.64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32873533"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0.004</w:t>
            </w:r>
          </w:p>
        </w:tc>
        <w:tc>
          <w:tcPr>
            <w:tcW w:w="851" w:type="dxa"/>
            <w:shd w:val="clear" w:color="auto" w:fill="auto"/>
            <w:vAlign w:val="center"/>
            <w:hideMark/>
          </w:tcPr>
          <w:p w14:paraId="0810BCD3"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0.194</w:t>
            </w:r>
          </w:p>
        </w:tc>
        <w:tc>
          <w:tcPr>
            <w:tcW w:w="567" w:type="dxa"/>
            <w:shd w:val="clear" w:color="auto" w:fill="auto"/>
            <w:vAlign w:val="center"/>
            <w:hideMark/>
          </w:tcPr>
          <w:p w14:paraId="05288F3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0.903</w:t>
            </w:r>
          </w:p>
        </w:tc>
        <w:tc>
          <w:tcPr>
            <w:tcW w:w="850" w:type="dxa"/>
            <w:shd w:val="clear" w:color="auto" w:fill="auto"/>
            <w:vAlign w:val="center"/>
            <w:hideMark/>
          </w:tcPr>
          <w:p w14:paraId="000B236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4659C18B"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0.157</w:t>
            </w:r>
          </w:p>
        </w:tc>
        <w:tc>
          <w:tcPr>
            <w:tcW w:w="886" w:type="dxa"/>
            <w:shd w:val="clear" w:color="auto" w:fill="auto"/>
            <w:vAlign w:val="center"/>
            <w:hideMark/>
          </w:tcPr>
          <w:p w14:paraId="7C62C1E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0.995</w:t>
            </w:r>
          </w:p>
        </w:tc>
        <w:tc>
          <w:tcPr>
            <w:tcW w:w="618" w:type="dxa"/>
            <w:shd w:val="clear" w:color="auto" w:fill="auto"/>
            <w:vAlign w:val="center"/>
            <w:hideMark/>
          </w:tcPr>
          <w:p w14:paraId="73B551D8"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0.785</w:t>
            </w:r>
          </w:p>
        </w:tc>
        <w:tc>
          <w:tcPr>
            <w:tcW w:w="790" w:type="dxa"/>
            <w:shd w:val="clear" w:color="auto" w:fill="auto"/>
            <w:vAlign w:val="center"/>
            <w:hideMark/>
          </w:tcPr>
          <w:p w14:paraId="0E11BBC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r>
      <w:tr w:rsidR="00E519CF" w:rsidRPr="00A8432E" w14:paraId="3FEE6136" w14:textId="77777777" w:rsidTr="005903CD">
        <w:trPr>
          <w:jc w:val="center"/>
        </w:trPr>
        <w:tc>
          <w:tcPr>
            <w:tcW w:w="1120" w:type="dxa"/>
            <w:shd w:val="clear" w:color="auto" w:fill="auto"/>
            <w:vAlign w:val="center"/>
            <w:hideMark/>
          </w:tcPr>
          <w:p w14:paraId="0432A1F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Kuo et al., 2015 [33]</w:t>
            </w:r>
          </w:p>
        </w:tc>
        <w:tc>
          <w:tcPr>
            <w:tcW w:w="985" w:type="dxa"/>
            <w:shd w:val="clear" w:color="auto" w:fill="auto"/>
            <w:vAlign w:val="center"/>
            <w:hideMark/>
          </w:tcPr>
          <w:p w14:paraId="257C94D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3767C01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STYK1</w:t>
            </w:r>
          </w:p>
        </w:tc>
        <w:tc>
          <w:tcPr>
            <w:tcW w:w="1134" w:type="dxa"/>
            <w:shd w:val="clear" w:color="auto" w:fill="auto"/>
            <w:vAlign w:val="center"/>
            <w:hideMark/>
          </w:tcPr>
          <w:p w14:paraId="2241427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rs7953930</w:t>
            </w:r>
          </w:p>
        </w:tc>
        <w:tc>
          <w:tcPr>
            <w:tcW w:w="1134" w:type="dxa"/>
            <w:shd w:val="clear" w:color="auto" w:fill="auto"/>
            <w:vAlign w:val="center"/>
            <w:hideMark/>
          </w:tcPr>
          <w:p w14:paraId="3C9ECE3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G (minor allele)</w:t>
            </w:r>
          </w:p>
        </w:tc>
        <w:tc>
          <w:tcPr>
            <w:tcW w:w="1417" w:type="dxa"/>
            <w:shd w:val="clear" w:color="auto" w:fill="auto"/>
            <w:vAlign w:val="center"/>
            <w:hideMark/>
          </w:tcPr>
          <w:p w14:paraId="335982F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1.65 (1.30–2.09)</w:t>
            </w:r>
          </w:p>
        </w:tc>
        <w:tc>
          <w:tcPr>
            <w:tcW w:w="993" w:type="dxa"/>
            <w:shd w:val="clear" w:color="auto" w:fill="auto"/>
            <w:vAlign w:val="center"/>
            <w:hideMark/>
          </w:tcPr>
          <w:p w14:paraId="0C025B6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3.83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517878AC"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0.004</w:t>
            </w:r>
          </w:p>
        </w:tc>
        <w:tc>
          <w:tcPr>
            <w:tcW w:w="851" w:type="dxa"/>
            <w:shd w:val="clear" w:color="auto" w:fill="auto"/>
            <w:vAlign w:val="center"/>
            <w:hideMark/>
          </w:tcPr>
          <w:p w14:paraId="15BA2F8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0.215</w:t>
            </w:r>
          </w:p>
        </w:tc>
        <w:tc>
          <w:tcPr>
            <w:tcW w:w="567" w:type="dxa"/>
            <w:shd w:val="clear" w:color="auto" w:fill="auto"/>
            <w:vAlign w:val="center"/>
            <w:hideMark/>
          </w:tcPr>
          <w:p w14:paraId="22BF48F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0.888</w:t>
            </w:r>
          </w:p>
        </w:tc>
        <w:tc>
          <w:tcPr>
            <w:tcW w:w="850" w:type="dxa"/>
            <w:shd w:val="clear" w:color="auto" w:fill="auto"/>
            <w:vAlign w:val="center"/>
            <w:hideMark/>
          </w:tcPr>
          <w:p w14:paraId="1F5EA7D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0D59858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0.133</w:t>
            </w:r>
          </w:p>
        </w:tc>
        <w:tc>
          <w:tcPr>
            <w:tcW w:w="886" w:type="dxa"/>
            <w:shd w:val="clear" w:color="auto" w:fill="auto"/>
            <w:vAlign w:val="center"/>
            <w:hideMark/>
          </w:tcPr>
          <w:p w14:paraId="3E63414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0.994</w:t>
            </w:r>
          </w:p>
        </w:tc>
        <w:tc>
          <w:tcPr>
            <w:tcW w:w="618" w:type="dxa"/>
            <w:shd w:val="clear" w:color="auto" w:fill="auto"/>
            <w:vAlign w:val="center"/>
            <w:hideMark/>
          </w:tcPr>
          <w:p w14:paraId="00CC79CC"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0.761</w:t>
            </w:r>
          </w:p>
        </w:tc>
        <w:tc>
          <w:tcPr>
            <w:tcW w:w="790" w:type="dxa"/>
            <w:shd w:val="clear" w:color="auto" w:fill="auto"/>
            <w:vAlign w:val="center"/>
            <w:hideMark/>
          </w:tcPr>
          <w:p w14:paraId="3F69264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r>
      <w:tr w:rsidR="00E519CF" w:rsidRPr="00A8432E" w14:paraId="34D06F66" w14:textId="77777777" w:rsidTr="005903CD">
        <w:trPr>
          <w:jc w:val="center"/>
        </w:trPr>
        <w:tc>
          <w:tcPr>
            <w:tcW w:w="1120" w:type="dxa"/>
            <w:shd w:val="clear" w:color="auto" w:fill="auto"/>
            <w:vAlign w:val="center"/>
            <w:hideMark/>
          </w:tcPr>
          <w:p w14:paraId="37143DB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1E9175C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w:t>
            </w:r>
          </w:p>
        </w:tc>
        <w:tc>
          <w:tcPr>
            <w:tcW w:w="1014" w:type="dxa"/>
            <w:shd w:val="clear" w:color="auto" w:fill="auto"/>
            <w:vAlign w:val="center"/>
            <w:hideMark/>
          </w:tcPr>
          <w:p w14:paraId="4D60C96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NA</w:t>
            </w:r>
          </w:p>
        </w:tc>
        <w:tc>
          <w:tcPr>
            <w:tcW w:w="1134" w:type="dxa"/>
            <w:shd w:val="clear" w:color="auto" w:fill="auto"/>
            <w:vAlign w:val="center"/>
            <w:hideMark/>
          </w:tcPr>
          <w:p w14:paraId="151C754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rs4078417</w:t>
            </w:r>
          </w:p>
        </w:tc>
        <w:tc>
          <w:tcPr>
            <w:tcW w:w="1134" w:type="dxa"/>
            <w:shd w:val="clear" w:color="auto" w:fill="auto"/>
            <w:vAlign w:val="center"/>
            <w:hideMark/>
          </w:tcPr>
          <w:p w14:paraId="7FCAEE7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C (minor allele)</w:t>
            </w:r>
          </w:p>
        </w:tc>
        <w:tc>
          <w:tcPr>
            <w:tcW w:w="1417" w:type="dxa"/>
            <w:shd w:val="clear" w:color="auto" w:fill="auto"/>
            <w:vAlign w:val="center"/>
            <w:hideMark/>
          </w:tcPr>
          <w:p w14:paraId="272C343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1.50 (1.26–1.79)</w:t>
            </w:r>
          </w:p>
        </w:tc>
        <w:tc>
          <w:tcPr>
            <w:tcW w:w="993" w:type="dxa"/>
            <w:shd w:val="clear" w:color="auto" w:fill="auto"/>
            <w:vAlign w:val="center"/>
            <w:hideMark/>
          </w:tcPr>
          <w:p w14:paraId="65DCC15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4.10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60F1A40E"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0.007</w:t>
            </w:r>
          </w:p>
        </w:tc>
        <w:tc>
          <w:tcPr>
            <w:tcW w:w="851" w:type="dxa"/>
            <w:shd w:val="clear" w:color="auto" w:fill="auto"/>
            <w:vAlign w:val="center"/>
            <w:hideMark/>
          </w:tcPr>
          <w:p w14:paraId="312FA68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0.500</w:t>
            </w:r>
          </w:p>
        </w:tc>
        <w:tc>
          <w:tcPr>
            <w:tcW w:w="567" w:type="dxa"/>
            <w:shd w:val="clear" w:color="auto" w:fill="auto"/>
            <w:vAlign w:val="center"/>
            <w:hideMark/>
          </w:tcPr>
          <w:p w14:paraId="0C150D3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0.509</w:t>
            </w:r>
          </w:p>
        </w:tc>
        <w:tc>
          <w:tcPr>
            <w:tcW w:w="850" w:type="dxa"/>
            <w:shd w:val="clear" w:color="auto" w:fill="auto"/>
            <w:vAlign w:val="center"/>
            <w:hideMark/>
          </w:tcPr>
          <w:p w14:paraId="1EA803D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0.999</w:t>
            </w:r>
          </w:p>
        </w:tc>
        <w:tc>
          <w:tcPr>
            <w:tcW w:w="567" w:type="dxa"/>
            <w:shd w:val="clear" w:color="auto" w:fill="auto"/>
            <w:vAlign w:val="center"/>
            <w:hideMark/>
          </w:tcPr>
          <w:p w14:paraId="2EA73BCC"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0.014</w:t>
            </w:r>
          </w:p>
        </w:tc>
        <w:tc>
          <w:tcPr>
            <w:tcW w:w="886" w:type="dxa"/>
            <w:shd w:val="clear" w:color="auto" w:fill="auto"/>
            <w:vAlign w:val="center"/>
            <w:hideMark/>
          </w:tcPr>
          <w:p w14:paraId="60ADD6E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0.933</w:t>
            </w:r>
          </w:p>
        </w:tc>
        <w:tc>
          <w:tcPr>
            <w:tcW w:w="618" w:type="dxa"/>
            <w:shd w:val="clear" w:color="auto" w:fill="auto"/>
            <w:vAlign w:val="center"/>
            <w:hideMark/>
          </w:tcPr>
          <w:p w14:paraId="081A34F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0.339</w:t>
            </w:r>
          </w:p>
        </w:tc>
        <w:tc>
          <w:tcPr>
            <w:tcW w:w="790" w:type="dxa"/>
            <w:shd w:val="clear" w:color="auto" w:fill="auto"/>
            <w:vAlign w:val="center"/>
            <w:hideMark/>
          </w:tcPr>
          <w:p w14:paraId="706D869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0.998</w:t>
            </w:r>
          </w:p>
        </w:tc>
      </w:tr>
      <w:tr w:rsidR="00E519CF" w:rsidRPr="00A8432E" w14:paraId="1DDE2FF7" w14:textId="77777777" w:rsidTr="005903CD">
        <w:trPr>
          <w:jc w:val="center"/>
        </w:trPr>
        <w:tc>
          <w:tcPr>
            <w:tcW w:w="1120" w:type="dxa"/>
            <w:shd w:val="clear" w:color="auto" w:fill="auto"/>
            <w:vAlign w:val="center"/>
            <w:hideMark/>
          </w:tcPr>
          <w:p w14:paraId="3B4E664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49B7BEC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291E256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048E46E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rs4141463</w:t>
            </w:r>
          </w:p>
        </w:tc>
        <w:tc>
          <w:tcPr>
            <w:tcW w:w="1134" w:type="dxa"/>
            <w:shd w:val="clear" w:color="auto" w:fill="auto"/>
            <w:vAlign w:val="center"/>
            <w:hideMark/>
          </w:tcPr>
          <w:p w14:paraId="6142B4E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 (minor allele)</w:t>
            </w:r>
          </w:p>
        </w:tc>
        <w:tc>
          <w:tcPr>
            <w:tcW w:w="1417" w:type="dxa"/>
            <w:shd w:val="clear" w:color="auto" w:fill="auto"/>
            <w:vAlign w:val="center"/>
            <w:hideMark/>
          </w:tcPr>
          <w:p w14:paraId="5722E97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0.75 (0.66–0.85)</w:t>
            </w:r>
          </w:p>
        </w:tc>
        <w:tc>
          <w:tcPr>
            <w:tcW w:w="993" w:type="dxa"/>
            <w:shd w:val="clear" w:color="auto" w:fill="auto"/>
            <w:vAlign w:val="center"/>
            <w:hideMark/>
          </w:tcPr>
          <w:p w14:paraId="71637B7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4.30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1085043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0.049</w:t>
            </w:r>
          </w:p>
        </w:tc>
        <w:tc>
          <w:tcPr>
            <w:tcW w:w="851" w:type="dxa"/>
            <w:shd w:val="clear" w:color="auto" w:fill="auto"/>
            <w:vAlign w:val="center"/>
            <w:hideMark/>
          </w:tcPr>
          <w:p w14:paraId="59FE6B7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0.967</w:t>
            </w:r>
          </w:p>
        </w:tc>
        <w:tc>
          <w:tcPr>
            <w:tcW w:w="567" w:type="dxa"/>
            <w:shd w:val="clear" w:color="auto" w:fill="auto"/>
            <w:vAlign w:val="center"/>
            <w:hideMark/>
          </w:tcPr>
          <w:p w14:paraId="106EBA9C"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0.118</w:t>
            </w:r>
          </w:p>
        </w:tc>
        <w:tc>
          <w:tcPr>
            <w:tcW w:w="850" w:type="dxa"/>
            <w:shd w:val="clear" w:color="auto" w:fill="auto"/>
            <w:vAlign w:val="center"/>
            <w:hideMark/>
          </w:tcPr>
          <w:p w14:paraId="02F9B37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0.993</w:t>
            </w:r>
          </w:p>
        </w:tc>
        <w:tc>
          <w:tcPr>
            <w:tcW w:w="567" w:type="dxa"/>
            <w:shd w:val="clear" w:color="auto" w:fill="auto"/>
            <w:vAlign w:val="center"/>
            <w:hideMark/>
          </w:tcPr>
          <w:p w14:paraId="40677A75"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0.007</w:t>
            </w:r>
          </w:p>
        </w:tc>
        <w:tc>
          <w:tcPr>
            <w:tcW w:w="886" w:type="dxa"/>
            <w:shd w:val="clear" w:color="auto" w:fill="auto"/>
            <w:vAlign w:val="center"/>
            <w:hideMark/>
          </w:tcPr>
          <w:p w14:paraId="5CD1AF4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0.873</w:t>
            </w:r>
          </w:p>
        </w:tc>
        <w:tc>
          <w:tcPr>
            <w:tcW w:w="618" w:type="dxa"/>
            <w:shd w:val="clear" w:color="auto" w:fill="auto"/>
            <w:vAlign w:val="center"/>
            <w:hideMark/>
          </w:tcPr>
          <w:p w14:paraId="733D056F"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0.243</w:t>
            </w:r>
          </w:p>
        </w:tc>
        <w:tc>
          <w:tcPr>
            <w:tcW w:w="790" w:type="dxa"/>
            <w:shd w:val="clear" w:color="auto" w:fill="auto"/>
            <w:vAlign w:val="center"/>
            <w:hideMark/>
          </w:tcPr>
          <w:p w14:paraId="070675B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0.997</w:t>
            </w:r>
          </w:p>
        </w:tc>
      </w:tr>
      <w:tr w:rsidR="00E519CF" w:rsidRPr="00A8432E" w14:paraId="5B3B04AE" w14:textId="77777777" w:rsidTr="005903CD">
        <w:trPr>
          <w:jc w:val="center"/>
        </w:trPr>
        <w:tc>
          <w:tcPr>
            <w:tcW w:w="1120" w:type="dxa"/>
            <w:shd w:val="clear" w:color="auto" w:fill="auto"/>
            <w:vAlign w:val="center"/>
            <w:hideMark/>
          </w:tcPr>
          <w:p w14:paraId="6FE2EBB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Kuo et al., 2015 [33]</w:t>
            </w:r>
          </w:p>
        </w:tc>
        <w:tc>
          <w:tcPr>
            <w:tcW w:w="985" w:type="dxa"/>
            <w:shd w:val="clear" w:color="auto" w:fill="auto"/>
            <w:vAlign w:val="center"/>
            <w:hideMark/>
          </w:tcPr>
          <w:p w14:paraId="6F790B1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11AC56B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OR2M3</w:t>
            </w:r>
          </w:p>
        </w:tc>
        <w:tc>
          <w:tcPr>
            <w:tcW w:w="1134" w:type="dxa"/>
            <w:shd w:val="clear" w:color="auto" w:fill="auto"/>
            <w:vAlign w:val="center"/>
            <w:hideMark/>
          </w:tcPr>
          <w:p w14:paraId="1B86813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rs11204613</w:t>
            </w:r>
          </w:p>
        </w:tc>
        <w:tc>
          <w:tcPr>
            <w:tcW w:w="1134" w:type="dxa"/>
            <w:shd w:val="clear" w:color="auto" w:fill="auto"/>
            <w:vAlign w:val="center"/>
            <w:hideMark/>
          </w:tcPr>
          <w:p w14:paraId="12180EA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G (minor allele)</w:t>
            </w:r>
          </w:p>
        </w:tc>
        <w:tc>
          <w:tcPr>
            <w:tcW w:w="1417" w:type="dxa"/>
            <w:shd w:val="clear" w:color="auto" w:fill="auto"/>
            <w:vAlign w:val="center"/>
            <w:hideMark/>
          </w:tcPr>
          <w:p w14:paraId="3FF7A15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0.58 (0.45–0.75)</w:t>
            </w:r>
          </w:p>
        </w:tc>
        <w:tc>
          <w:tcPr>
            <w:tcW w:w="993" w:type="dxa"/>
            <w:shd w:val="clear" w:color="auto" w:fill="auto"/>
            <w:vAlign w:val="center"/>
            <w:hideMark/>
          </w:tcPr>
          <w:p w14:paraId="19F5840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4.60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7AD729A7"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0.003</w:t>
            </w:r>
          </w:p>
        </w:tc>
        <w:tc>
          <w:tcPr>
            <w:tcW w:w="851" w:type="dxa"/>
            <w:shd w:val="clear" w:color="auto" w:fill="auto"/>
            <w:vAlign w:val="center"/>
            <w:hideMark/>
          </w:tcPr>
          <w:p w14:paraId="2B65EA73"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0.144</w:t>
            </w:r>
          </w:p>
        </w:tc>
        <w:tc>
          <w:tcPr>
            <w:tcW w:w="567" w:type="dxa"/>
            <w:shd w:val="clear" w:color="auto" w:fill="auto"/>
            <w:vAlign w:val="center"/>
            <w:hideMark/>
          </w:tcPr>
          <w:p w14:paraId="7FDFFE2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0.920</w:t>
            </w:r>
          </w:p>
        </w:tc>
        <w:tc>
          <w:tcPr>
            <w:tcW w:w="850" w:type="dxa"/>
            <w:shd w:val="clear" w:color="auto" w:fill="auto"/>
            <w:vAlign w:val="center"/>
            <w:hideMark/>
          </w:tcPr>
          <w:p w14:paraId="4F25860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shd w:val="clear" w:color="auto" w:fill="auto"/>
            <w:vAlign w:val="center"/>
            <w:hideMark/>
          </w:tcPr>
          <w:p w14:paraId="6D941B40"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0.185</w:t>
            </w:r>
          </w:p>
        </w:tc>
        <w:tc>
          <w:tcPr>
            <w:tcW w:w="886" w:type="dxa"/>
            <w:shd w:val="clear" w:color="auto" w:fill="auto"/>
            <w:vAlign w:val="center"/>
            <w:hideMark/>
          </w:tcPr>
          <w:p w14:paraId="65E65C7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0.996</w:t>
            </w:r>
          </w:p>
        </w:tc>
        <w:tc>
          <w:tcPr>
            <w:tcW w:w="618" w:type="dxa"/>
            <w:shd w:val="clear" w:color="auto" w:fill="auto"/>
            <w:vAlign w:val="center"/>
            <w:hideMark/>
          </w:tcPr>
          <w:p w14:paraId="5176F329"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0.799</w:t>
            </w:r>
          </w:p>
        </w:tc>
        <w:tc>
          <w:tcPr>
            <w:tcW w:w="790" w:type="dxa"/>
            <w:shd w:val="clear" w:color="auto" w:fill="auto"/>
            <w:vAlign w:val="center"/>
            <w:hideMark/>
          </w:tcPr>
          <w:p w14:paraId="5B5B5E3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r>
      <w:tr w:rsidR="00E519CF" w:rsidRPr="00A8432E" w14:paraId="79BCD170" w14:textId="77777777" w:rsidTr="005903CD">
        <w:trPr>
          <w:jc w:val="center"/>
        </w:trPr>
        <w:tc>
          <w:tcPr>
            <w:tcW w:w="1120" w:type="dxa"/>
            <w:shd w:val="clear" w:color="auto" w:fill="auto"/>
            <w:vAlign w:val="center"/>
            <w:hideMark/>
          </w:tcPr>
          <w:p w14:paraId="022F5BB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6DDEEA9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ASD</w:t>
            </w:r>
          </w:p>
        </w:tc>
        <w:tc>
          <w:tcPr>
            <w:tcW w:w="1014" w:type="dxa"/>
            <w:shd w:val="clear" w:color="auto" w:fill="auto"/>
            <w:vAlign w:val="center"/>
            <w:hideMark/>
          </w:tcPr>
          <w:p w14:paraId="1BD9FAD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MACROD2</w:t>
            </w:r>
          </w:p>
        </w:tc>
        <w:tc>
          <w:tcPr>
            <w:tcW w:w="1134" w:type="dxa"/>
            <w:shd w:val="clear" w:color="auto" w:fill="auto"/>
            <w:vAlign w:val="center"/>
            <w:hideMark/>
          </w:tcPr>
          <w:p w14:paraId="1479218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rs6079537</w:t>
            </w:r>
          </w:p>
        </w:tc>
        <w:tc>
          <w:tcPr>
            <w:tcW w:w="1134" w:type="dxa"/>
            <w:shd w:val="clear" w:color="auto" w:fill="auto"/>
            <w:vAlign w:val="center"/>
            <w:hideMark/>
          </w:tcPr>
          <w:p w14:paraId="0608624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G (minor allele)</w:t>
            </w:r>
          </w:p>
        </w:tc>
        <w:tc>
          <w:tcPr>
            <w:tcW w:w="1417" w:type="dxa"/>
            <w:shd w:val="clear" w:color="auto" w:fill="auto"/>
            <w:vAlign w:val="center"/>
            <w:hideMark/>
          </w:tcPr>
          <w:p w14:paraId="0AAF320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1.32 (1.17–1.49)</w:t>
            </w:r>
          </w:p>
        </w:tc>
        <w:tc>
          <w:tcPr>
            <w:tcW w:w="993" w:type="dxa"/>
            <w:shd w:val="clear" w:color="auto" w:fill="auto"/>
            <w:vAlign w:val="center"/>
            <w:hideMark/>
          </w:tcPr>
          <w:p w14:paraId="7E1E45F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5.40 × 10</w:t>
            </w:r>
            <w:r w:rsidRPr="00A8432E">
              <w:rPr>
                <w:rFonts w:ascii="Palatino Linotype" w:eastAsia="Malgun Gothic" w:hAnsi="Palatino Linotype"/>
                <w:color w:val="auto"/>
                <w:sz w:val="14"/>
                <w:szCs w:val="14"/>
                <w:vertAlign w:val="superscript"/>
                <w:lang w:eastAsia="ko-KR"/>
              </w:rPr>
              <w:t>−5</w:t>
            </w:r>
          </w:p>
        </w:tc>
        <w:tc>
          <w:tcPr>
            <w:tcW w:w="850" w:type="dxa"/>
            <w:shd w:val="clear" w:color="auto" w:fill="auto"/>
            <w:vAlign w:val="center"/>
            <w:hideMark/>
          </w:tcPr>
          <w:p w14:paraId="6A704E95"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0.062</w:t>
            </w:r>
          </w:p>
        </w:tc>
        <w:tc>
          <w:tcPr>
            <w:tcW w:w="851" w:type="dxa"/>
            <w:shd w:val="clear" w:color="auto" w:fill="auto"/>
            <w:vAlign w:val="center"/>
            <w:hideMark/>
          </w:tcPr>
          <w:p w14:paraId="7183893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0.981</w:t>
            </w:r>
          </w:p>
        </w:tc>
        <w:tc>
          <w:tcPr>
            <w:tcW w:w="567" w:type="dxa"/>
            <w:shd w:val="clear" w:color="auto" w:fill="auto"/>
            <w:vAlign w:val="center"/>
            <w:hideMark/>
          </w:tcPr>
          <w:p w14:paraId="5E33C9B6"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0.103</w:t>
            </w:r>
          </w:p>
        </w:tc>
        <w:tc>
          <w:tcPr>
            <w:tcW w:w="850" w:type="dxa"/>
            <w:shd w:val="clear" w:color="auto" w:fill="auto"/>
            <w:vAlign w:val="center"/>
            <w:hideMark/>
          </w:tcPr>
          <w:p w14:paraId="03CE36F1"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0.991</w:t>
            </w:r>
          </w:p>
        </w:tc>
        <w:tc>
          <w:tcPr>
            <w:tcW w:w="567" w:type="dxa"/>
            <w:shd w:val="clear" w:color="auto" w:fill="auto"/>
            <w:vAlign w:val="center"/>
            <w:hideMark/>
          </w:tcPr>
          <w:p w14:paraId="191E7DA4"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0.007</w:t>
            </w:r>
          </w:p>
        </w:tc>
        <w:tc>
          <w:tcPr>
            <w:tcW w:w="886" w:type="dxa"/>
            <w:shd w:val="clear" w:color="auto" w:fill="auto"/>
            <w:vAlign w:val="center"/>
            <w:hideMark/>
          </w:tcPr>
          <w:p w14:paraId="41C6B7F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0.878</w:t>
            </w:r>
          </w:p>
        </w:tc>
        <w:tc>
          <w:tcPr>
            <w:tcW w:w="618" w:type="dxa"/>
            <w:shd w:val="clear" w:color="auto" w:fill="auto"/>
            <w:vAlign w:val="center"/>
            <w:hideMark/>
          </w:tcPr>
          <w:p w14:paraId="7F8D8D0C"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0.249</w:t>
            </w:r>
          </w:p>
        </w:tc>
        <w:tc>
          <w:tcPr>
            <w:tcW w:w="790" w:type="dxa"/>
            <w:shd w:val="clear" w:color="auto" w:fill="auto"/>
            <w:vAlign w:val="center"/>
            <w:hideMark/>
          </w:tcPr>
          <w:p w14:paraId="7468F64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0.997</w:t>
            </w:r>
          </w:p>
        </w:tc>
      </w:tr>
      <w:tr w:rsidR="00E519CF" w:rsidRPr="00A8432E" w14:paraId="2DFC6D84" w14:textId="77777777" w:rsidTr="005903CD">
        <w:trPr>
          <w:jc w:val="center"/>
        </w:trPr>
        <w:tc>
          <w:tcPr>
            <w:tcW w:w="1120" w:type="dxa"/>
            <w:shd w:val="clear" w:color="auto" w:fill="auto"/>
            <w:vAlign w:val="center"/>
            <w:hideMark/>
          </w:tcPr>
          <w:p w14:paraId="5BBBB92F"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Anney et al., 2010 [30]</w:t>
            </w:r>
          </w:p>
        </w:tc>
        <w:tc>
          <w:tcPr>
            <w:tcW w:w="985" w:type="dxa"/>
            <w:shd w:val="clear" w:color="auto" w:fill="auto"/>
            <w:vAlign w:val="center"/>
            <w:hideMark/>
          </w:tcPr>
          <w:p w14:paraId="4BBC37E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w:t>
            </w:r>
          </w:p>
        </w:tc>
        <w:tc>
          <w:tcPr>
            <w:tcW w:w="1014" w:type="dxa"/>
            <w:shd w:val="clear" w:color="auto" w:fill="auto"/>
            <w:vAlign w:val="center"/>
            <w:hideMark/>
          </w:tcPr>
          <w:p w14:paraId="0EB8C3F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GSG1L</w:t>
            </w:r>
          </w:p>
        </w:tc>
        <w:tc>
          <w:tcPr>
            <w:tcW w:w="1134" w:type="dxa"/>
            <w:shd w:val="clear" w:color="auto" w:fill="auto"/>
            <w:vAlign w:val="center"/>
            <w:hideMark/>
          </w:tcPr>
          <w:p w14:paraId="61421BDD"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rs205409</w:t>
            </w:r>
          </w:p>
        </w:tc>
        <w:tc>
          <w:tcPr>
            <w:tcW w:w="1134" w:type="dxa"/>
            <w:shd w:val="clear" w:color="auto" w:fill="auto"/>
            <w:vAlign w:val="center"/>
            <w:hideMark/>
          </w:tcPr>
          <w:p w14:paraId="4033DE4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G (minor allele)</w:t>
            </w:r>
          </w:p>
        </w:tc>
        <w:tc>
          <w:tcPr>
            <w:tcW w:w="1417" w:type="dxa"/>
            <w:shd w:val="clear" w:color="auto" w:fill="auto"/>
            <w:vAlign w:val="center"/>
            <w:hideMark/>
          </w:tcPr>
          <w:p w14:paraId="20E3205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0.69 (0.58–0.81)</w:t>
            </w:r>
          </w:p>
        </w:tc>
        <w:tc>
          <w:tcPr>
            <w:tcW w:w="993" w:type="dxa"/>
            <w:shd w:val="clear" w:color="auto" w:fill="auto"/>
            <w:vAlign w:val="center"/>
            <w:hideMark/>
          </w:tcPr>
          <w:p w14:paraId="445C553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1.10 × 10</w:t>
            </w:r>
            <w:r w:rsidRPr="00A8432E">
              <w:rPr>
                <w:rFonts w:ascii="Palatino Linotype" w:eastAsia="Malgun Gothic" w:hAnsi="Palatino Linotype"/>
                <w:color w:val="auto"/>
                <w:sz w:val="14"/>
                <w:szCs w:val="14"/>
                <w:vertAlign w:val="superscript"/>
                <w:lang w:eastAsia="ko-KR"/>
              </w:rPr>
              <w:t>−4</w:t>
            </w:r>
          </w:p>
        </w:tc>
        <w:tc>
          <w:tcPr>
            <w:tcW w:w="850" w:type="dxa"/>
            <w:shd w:val="clear" w:color="auto" w:fill="auto"/>
            <w:vAlign w:val="center"/>
            <w:hideMark/>
          </w:tcPr>
          <w:p w14:paraId="253DEDE2"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0.011</w:t>
            </w:r>
          </w:p>
        </w:tc>
        <w:tc>
          <w:tcPr>
            <w:tcW w:w="851" w:type="dxa"/>
            <w:shd w:val="clear" w:color="auto" w:fill="auto"/>
            <w:vAlign w:val="center"/>
            <w:hideMark/>
          </w:tcPr>
          <w:p w14:paraId="53DBB4D7"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0.663</w:t>
            </w:r>
          </w:p>
        </w:tc>
        <w:tc>
          <w:tcPr>
            <w:tcW w:w="567" w:type="dxa"/>
            <w:shd w:val="clear" w:color="auto" w:fill="auto"/>
            <w:vAlign w:val="center"/>
            <w:hideMark/>
          </w:tcPr>
          <w:p w14:paraId="2EB58FB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0.353</w:t>
            </w:r>
          </w:p>
        </w:tc>
        <w:tc>
          <w:tcPr>
            <w:tcW w:w="850" w:type="dxa"/>
            <w:shd w:val="clear" w:color="auto" w:fill="auto"/>
            <w:vAlign w:val="center"/>
            <w:hideMark/>
          </w:tcPr>
          <w:p w14:paraId="06576A1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0.998</w:t>
            </w:r>
          </w:p>
        </w:tc>
        <w:tc>
          <w:tcPr>
            <w:tcW w:w="567" w:type="dxa"/>
            <w:shd w:val="clear" w:color="auto" w:fill="auto"/>
            <w:vAlign w:val="center"/>
            <w:hideMark/>
          </w:tcPr>
          <w:p w14:paraId="628E1C45"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0.009</w:t>
            </w:r>
          </w:p>
        </w:tc>
        <w:tc>
          <w:tcPr>
            <w:tcW w:w="886" w:type="dxa"/>
            <w:shd w:val="clear" w:color="auto" w:fill="auto"/>
            <w:vAlign w:val="center"/>
            <w:hideMark/>
          </w:tcPr>
          <w:p w14:paraId="00DF5F1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0.896</w:t>
            </w:r>
          </w:p>
        </w:tc>
        <w:tc>
          <w:tcPr>
            <w:tcW w:w="618" w:type="dxa"/>
            <w:shd w:val="clear" w:color="auto" w:fill="auto"/>
            <w:vAlign w:val="center"/>
            <w:hideMark/>
          </w:tcPr>
          <w:p w14:paraId="144F5E35"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0.271</w:t>
            </w:r>
          </w:p>
        </w:tc>
        <w:tc>
          <w:tcPr>
            <w:tcW w:w="790" w:type="dxa"/>
            <w:shd w:val="clear" w:color="auto" w:fill="auto"/>
            <w:vAlign w:val="center"/>
            <w:hideMark/>
          </w:tcPr>
          <w:p w14:paraId="43DDC5DC"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0.997</w:t>
            </w:r>
          </w:p>
        </w:tc>
      </w:tr>
      <w:tr w:rsidR="00E519CF" w:rsidRPr="00A8432E" w14:paraId="1034AEEA" w14:textId="77777777" w:rsidTr="005903CD">
        <w:trPr>
          <w:jc w:val="center"/>
        </w:trPr>
        <w:tc>
          <w:tcPr>
            <w:tcW w:w="1120" w:type="dxa"/>
            <w:tcBorders>
              <w:bottom w:val="single" w:sz="8" w:space="0" w:color="auto"/>
            </w:tcBorders>
            <w:shd w:val="clear" w:color="auto" w:fill="auto"/>
            <w:vAlign w:val="center"/>
            <w:hideMark/>
          </w:tcPr>
          <w:p w14:paraId="480221FE"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lastRenderedPageBreak/>
              <w:t>Anney et al., 2010 [30]</w:t>
            </w:r>
          </w:p>
        </w:tc>
        <w:tc>
          <w:tcPr>
            <w:tcW w:w="985" w:type="dxa"/>
            <w:tcBorders>
              <w:bottom w:val="single" w:sz="8" w:space="0" w:color="auto"/>
            </w:tcBorders>
            <w:shd w:val="clear" w:color="auto" w:fill="auto"/>
            <w:vAlign w:val="center"/>
            <w:hideMark/>
          </w:tcPr>
          <w:p w14:paraId="14DEDA3A"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Autism</w:t>
            </w:r>
          </w:p>
        </w:tc>
        <w:tc>
          <w:tcPr>
            <w:tcW w:w="1014" w:type="dxa"/>
            <w:tcBorders>
              <w:bottom w:val="single" w:sz="8" w:space="0" w:color="auto"/>
            </w:tcBorders>
            <w:shd w:val="clear" w:color="auto" w:fill="auto"/>
            <w:vAlign w:val="center"/>
            <w:hideMark/>
          </w:tcPr>
          <w:p w14:paraId="4466AB7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POU5F2</w:t>
            </w:r>
          </w:p>
        </w:tc>
        <w:tc>
          <w:tcPr>
            <w:tcW w:w="1134" w:type="dxa"/>
            <w:tcBorders>
              <w:bottom w:val="single" w:sz="8" w:space="0" w:color="auto"/>
            </w:tcBorders>
            <w:shd w:val="clear" w:color="auto" w:fill="auto"/>
            <w:vAlign w:val="center"/>
            <w:hideMark/>
          </w:tcPr>
          <w:p w14:paraId="31CC467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rs10258862</w:t>
            </w:r>
          </w:p>
        </w:tc>
        <w:tc>
          <w:tcPr>
            <w:tcW w:w="1134" w:type="dxa"/>
            <w:tcBorders>
              <w:bottom w:val="single" w:sz="8" w:space="0" w:color="auto"/>
            </w:tcBorders>
            <w:shd w:val="clear" w:color="auto" w:fill="auto"/>
            <w:vAlign w:val="center"/>
            <w:hideMark/>
          </w:tcPr>
          <w:p w14:paraId="04B7844B"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G (minor allele)</w:t>
            </w:r>
          </w:p>
        </w:tc>
        <w:tc>
          <w:tcPr>
            <w:tcW w:w="1417" w:type="dxa"/>
            <w:tcBorders>
              <w:bottom w:val="single" w:sz="8" w:space="0" w:color="auto"/>
            </w:tcBorders>
            <w:shd w:val="clear" w:color="auto" w:fill="auto"/>
            <w:vAlign w:val="center"/>
            <w:hideMark/>
          </w:tcPr>
          <w:p w14:paraId="0F5AF4E9"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1.43 (1.21–1.71)</w:t>
            </w:r>
          </w:p>
        </w:tc>
        <w:tc>
          <w:tcPr>
            <w:tcW w:w="993" w:type="dxa"/>
            <w:tcBorders>
              <w:bottom w:val="single" w:sz="8" w:space="0" w:color="auto"/>
            </w:tcBorders>
            <w:shd w:val="clear" w:color="auto" w:fill="auto"/>
            <w:vAlign w:val="center"/>
            <w:hideMark/>
          </w:tcPr>
          <w:p w14:paraId="2F7242F2"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1.80 × 10</w:t>
            </w:r>
            <w:r w:rsidRPr="00A8432E">
              <w:rPr>
                <w:rFonts w:ascii="Palatino Linotype" w:eastAsia="Malgun Gothic" w:hAnsi="Palatino Linotype"/>
                <w:color w:val="auto"/>
                <w:sz w:val="14"/>
                <w:szCs w:val="14"/>
                <w:vertAlign w:val="superscript"/>
                <w:lang w:eastAsia="ko-KR"/>
              </w:rPr>
              <w:t>−4</w:t>
            </w:r>
          </w:p>
        </w:tc>
        <w:tc>
          <w:tcPr>
            <w:tcW w:w="850" w:type="dxa"/>
            <w:tcBorders>
              <w:bottom w:val="single" w:sz="8" w:space="0" w:color="auto"/>
            </w:tcBorders>
            <w:shd w:val="clear" w:color="auto" w:fill="auto"/>
            <w:vAlign w:val="center"/>
            <w:hideMark/>
          </w:tcPr>
          <w:p w14:paraId="4D7F0F83"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0.027</w:t>
            </w:r>
          </w:p>
        </w:tc>
        <w:tc>
          <w:tcPr>
            <w:tcW w:w="851" w:type="dxa"/>
            <w:tcBorders>
              <w:bottom w:val="single" w:sz="8" w:space="0" w:color="auto"/>
            </w:tcBorders>
            <w:shd w:val="clear" w:color="auto" w:fill="auto"/>
            <w:vAlign w:val="center"/>
            <w:hideMark/>
          </w:tcPr>
          <w:p w14:paraId="1E82E703"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0.700</w:t>
            </w:r>
          </w:p>
        </w:tc>
        <w:tc>
          <w:tcPr>
            <w:tcW w:w="567" w:type="dxa"/>
            <w:tcBorders>
              <w:bottom w:val="single" w:sz="8" w:space="0" w:color="auto"/>
            </w:tcBorders>
            <w:shd w:val="clear" w:color="auto" w:fill="auto"/>
            <w:vAlign w:val="center"/>
            <w:hideMark/>
          </w:tcPr>
          <w:p w14:paraId="1EE5307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0.764</w:t>
            </w:r>
          </w:p>
        </w:tc>
        <w:tc>
          <w:tcPr>
            <w:tcW w:w="850" w:type="dxa"/>
            <w:tcBorders>
              <w:bottom w:val="single" w:sz="8" w:space="0" w:color="auto"/>
            </w:tcBorders>
            <w:shd w:val="clear" w:color="auto" w:fill="auto"/>
            <w:vAlign w:val="center"/>
            <w:hideMark/>
          </w:tcPr>
          <w:p w14:paraId="59800410"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c>
          <w:tcPr>
            <w:tcW w:w="567" w:type="dxa"/>
            <w:tcBorders>
              <w:bottom w:val="single" w:sz="8" w:space="0" w:color="auto"/>
            </w:tcBorders>
            <w:shd w:val="clear" w:color="auto" w:fill="auto"/>
            <w:vAlign w:val="center"/>
            <w:hideMark/>
          </w:tcPr>
          <w:p w14:paraId="1F28CFAD"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0.112</w:t>
            </w:r>
          </w:p>
        </w:tc>
        <w:tc>
          <w:tcPr>
            <w:tcW w:w="886" w:type="dxa"/>
            <w:tcBorders>
              <w:bottom w:val="single" w:sz="8" w:space="0" w:color="auto"/>
            </w:tcBorders>
            <w:shd w:val="clear" w:color="auto" w:fill="auto"/>
            <w:vAlign w:val="center"/>
            <w:hideMark/>
          </w:tcPr>
          <w:p w14:paraId="7BB3EEF8"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0.992</w:t>
            </w:r>
          </w:p>
        </w:tc>
        <w:tc>
          <w:tcPr>
            <w:tcW w:w="618" w:type="dxa"/>
            <w:tcBorders>
              <w:bottom w:val="single" w:sz="8" w:space="0" w:color="auto"/>
            </w:tcBorders>
            <w:shd w:val="clear" w:color="auto" w:fill="auto"/>
            <w:vAlign w:val="center"/>
            <w:hideMark/>
          </w:tcPr>
          <w:p w14:paraId="40E3991A" w14:textId="77777777" w:rsidR="00E519CF" w:rsidRPr="00A8432E" w:rsidRDefault="00E519CF" w:rsidP="005903CD">
            <w:pPr>
              <w:adjustRightInd w:val="0"/>
              <w:snapToGrid w:val="0"/>
              <w:spacing w:line="240" w:lineRule="auto"/>
              <w:jc w:val="left"/>
              <w:rPr>
                <w:rFonts w:ascii="Palatino Linotype" w:eastAsia="Malgun Gothic" w:hAnsi="Palatino Linotype"/>
                <w:b/>
                <w:bCs/>
                <w:color w:val="auto"/>
                <w:sz w:val="14"/>
                <w:szCs w:val="14"/>
                <w:lang w:eastAsia="ko-KR"/>
              </w:rPr>
            </w:pPr>
            <w:r w:rsidRPr="00A8432E">
              <w:rPr>
                <w:rFonts w:ascii="Palatino Linotype" w:eastAsia="Malgun Gothic" w:hAnsi="Palatino Linotype"/>
                <w:b/>
                <w:bCs/>
                <w:color w:val="auto"/>
                <w:sz w:val="14"/>
                <w:szCs w:val="14"/>
                <w:lang w:eastAsia="ko-KR"/>
              </w:rPr>
              <w:t>0.799</w:t>
            </w:r>
          </w:p>
        </w:tc>
        <w:tc>
          <w:tcPr>
            <w:tcW w:w="790" w:type="dxa"/>
            <w:tcBorders>
              <w:bottom w:val="single" w:sz="8" w:space="0" w:color="auto"/>
            </w:tcBorders>
            <w:shd w:val="clear" w:color="auto" w:fill="auto"/>
            <w:vAlign w:val="center"/>
            <w:hideMark/>
          </w:tcPr>
          <w:p w14:paraId="767561C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4"/>
                <w:szCs w:val="14"/>
                <w:lang w:eastAsia="ko-KR"/>
              </w:rPr>
            </w:pPr>
            <w:r w:rsidRPr="00A8432E">
              <w:rPr>
                <w:rFonts w:ascii="Palatino Linotype" w:eastAsia="Malgun Gothic" w:hAnsi="Palatino Linotype"/>
                <w:color w:val="auto"/>
                <w:sz w:val="14"/>
                <w:szCs w:val="14"/>
                <w:lang w:eastAsia="ko-KR"/>
              </w:rPr>
              <w:t>1.000</w:t>
            </w:r>
          </w:p>
        </w:tc>
      </w:tr>
    </w:tbl>
    <w:p w14:paraId="6184893D" w14:textId="5042986C" w:rsidR="00E519CF" w:rsidRPr="00A8432E" w:rsidRDefault="00E519CF" w:rsidP="00E519CF">
      <w:pPr>
        <w:pStyle w:val="MDPI43tablefooter"/>
        <w:ind w:left="425" w:right="425"/>
        <w:rPr>
          <w:lang w:eastAsia="ko-KR"/>
        </w:rPr>
      </w:pPr>
      <w:r w:rsidRPr="00A8432E">
        <w:rPr>
          <w:lang w:eastAsia="ko-KR"/>
        </w:rPr>
        <w:t>Abbreviations: ASD, Autism spectrum disorders</w:t>
      </w:r>
      <w:r w:rsidRPr="00A8432E">
        <w:rPr>
          <w:rFonts w:eastAsia="Batang" w:cs="Batang"/>
          <w:lang w:eastAsia="ko-KR"/>
        </w:rPr>
        <w:t xml:space="preserve">; </w:t>
      </w:r>
      <w:r w:rsidRPr="00A8432E">
        <w:t xml:space="preserve">A, Adenine; C, Cytosine; G; Guanine; T, Thymine; D, Deletion; I, Insertion;  </w:t>
      </w:r>
      <w:r w:rsidRPr="00A8432E">
        <w:rPr>
          <w:lang w:eastAsia="ko-KR"/>
        </w:rPr>
        <w:t>FPRP, false positive rate probability; BFDP, Bayesian false discovery probability; OR, odds ratio; CI, confidence interval;; NA, not available.</w:t>
      </w:r>
    </w:p>
    <w:p w14:paraId="281B0F35" w14:textId="77777777" w:rsidR="00E519CF" w:rsidRPr="00A8432E" w:rsidRDefault="00E519CF" w:rsidP="00B70254">
      <w:pPr>
        <w:pStyle w:val="MDPI31text"/>
      </w:pPr>
    </w:p>
    <w:p w14:paraId="31233BEC" w14:textId="77777777" w:rsidR="00E519CF" w:rsidRPr="00A8432E" w:rsidRDefault="00E519CF" w:rsidP="00B70254">
      <w:pPr>
        <w:pStyle w:val="MDPI31text"/>
        <w:sectPr w:rsidR="00E519CF" w:rsidRPr="00A8432E" w:rsidSect="00E519CF">
          <w:pgSz w:w="16838" w:h="11906" w:orient="landscape" w:code="9"/>
          <w:pgMar w:top="1417" w:right="1531" w:bottom="1077" w:left="1531" w:header="1020" w:footer="850" w:gutter="0"/>
          <w:cols w:space="425"/>
          <w:docGrid w:type="linesAndChars" w:linePitch="360"/>
        </w:sectPr>
      </w:pPr>
    </w:p>
    <w:p w14:paraId="1DD7436F" w14:textId="77777777" w:rsidR="00E519CF" w:rsidRPr="00A8432E" w:rsidRDefault="00E519CF" w:rsidP="00E519CF">
      <w:pPr>
        <w:pStyle w:val="MDPI22heading2"/>
      </w:pPr>
      <w:r w:rsidRPr="00A8432E">
        <w:lastRenderedPageBreak/>
        <w:t>3.3. Protein-Protein Interaction (PPI) Network (Figure 2)</w:t>
      </w:r>
    </w:p>
    <w:p w14:paraId="6642B4BE" w14:textId="5A174F61" w:rsidR="00E519CF" w:rsidRPr="00A8432E" w:rsidRDefault="00E519CF" w:rsidP="00E519CF">
      <w:pPr>
        <w:pStyle w:val="MDPI31text"/>
      </w:pPr>
      <w:r w:rsidRPr="00A8432E">
        <w:t xml:space="preserve">We established PPI networks related to the risk of ASD by filtering genes noteworthy under both FPRP and BFDP or genes with a </w:t>
      </w:r>
      <w:r w:rsidR="005903CD" w:rsidRPr="00A8432E">
        <w:rPr>
          <w:i/>
        </w:rPr>
        <w:t>p</w:t>
      </w:r>
      <w:r w:rsidRPr="00A8432E">
        <w:t>-value &lt; 5 × 10</w:t>
      </w:r>
      <w:r w:rsidRPr="00A8432E">
        <w:rPr>
          <w:vertAlign w:val="superscript"/>
        </w:rPr>
        <w:t>−8</w:t>
      </w:r>
      <w:r w:rsidRPr="00A8432E">
        <w:t>. We included the results of both re-analyzed and non-re-analyzable genetic comparisons from meta-analyses of observational studies and GWAS, GWAS included in meta-analyses of GWAS, and the GWAS catalog. The statistically significant results of non-re-analyzable studies are presented in the Supplement Table S3.</w:t>
      </w:r>
    </w:p>
    <w:p w14:paraId="281CB870" w14:textId="77777777" w:rsidR="00E519CF" w:rsidRPr="00A8432E" w:rsidRDefault="00E519CF" w:rsidP="00E519CF">
      <w:pPr>
        <w:pStyle w:val="MDPI31text"/>
        <w:rPr>
          <w:color w:val="auto"/>
        </w:rPr>
      </w:pPr>
      <w:r w:rsidRPr="00A8432E">
        <w:rPr>
          <w:color w:val="auto"/>
        </w:rPr>
        <w:t>The major genes that included a strong genetic connection were the MAX network transcriptional repressor (MNT), oxytocin receptor (OXTR), nucleolar and coiled-body phosphoprotein (NOLC1), PPARG related coactivator 1 (PPRC1), pyruvate carboxylase (PC), methylenetetrahydrofolate reductase (MTHFR), multiple EGF like domains 10 (MEGF10), nuclear factor kappa B subunit 2 (NFKB2), histone deacetylase 4 (HDAC4), etc. (Figure 2 and Table 5).</w:t>
      </w:r>
    </w:p>
    <w:p w14:paraId="70DC6B3D" w14:textId="77777777" w:rsidR="00E519CF" w:rsidRPr="00A8432E" w:rsidRDefault="00E519CF" w:rsidP="003B5164">
      <w:pPr>
        <w:pStyle w:val="MDPI52figure"/>
      </w:pPr>
      <w:r w:rsidRPr="00A8432E">
        <w:rPr>
          <w:rFonts w:eastAsia="Malgun Gothic"/>
          <w:noProof/>
          <w:snapToGrid/>
          <w:lang w:val="en-GB" w:eastAsia="en-GB" w:bidi="ar-SA"/>
        </w:rPr>
        <w:drawing>
          <wp:inline distT="0" distB="0" distL="0" distR="0" wp14:anchorId="67030A53" wp14:editId="7AAFEE9C">
            <wp:extent cx="5115560" cy="4252595"/>
            <wp:effectExtent l="0" t="0" r="8890" b="0"/>
            <wp:docPr id="44" name="내용 개체 틀 7"/>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내용 개체 틀 7"/>
                    <pic:cNvPicPr>
                      <a:picLocks noGrp="1" noChangeAspect="1" noChangeArrowheads="1"/>
                    </pic:cNvPicPr>
                  </pic:nvPicPr>
                  <pic:blipFill>
                    <a:blip r:embed="rId18">
                      <a:extLst>
                        <a:ext uri="{28A0092B-C50C-407E-A947-70E740481C1C}">
                          <a14:useLocalDpi xmlns:a14="http://schemas.microsoft.com/office/drawing/2010/main" val="0"/>
                        </a:ext>
                      </a:extLst>
                    </a:blip>
                    <a:srcRect l="10606" t="3955" r="27240" b="5327"/>
                    <a:stretch>
                      <a:fillRect/>
                    </a:stretch>
                  </pic:blipFill>
                  <pic:spPr bwMode="auto">
                    <a:xfrm>
                      <a:off x="0" y="0"/>
                      <a:ext cx="5115560" cy="4252595"/>
                    </a:xfrm>
                    <a:prstGeom prst="rect">
                      <a:avLst/>
                    </a:prstGeom>
                    <a:noFill/>
                    <a:ln>
                      <a:noFill/>
                    </a:ln>
                  </pic:spPr>
                </pic:pic>
              </a:graphicData>
            </a:graphic>
          </wp:inline>
        </w:drawing>
      </w:r>
    </w:p>
    <w:p w14:paraId="56669C7B" w14:textId="7D1688D5" w:rsidR="00A30413" w:rsidRPr="00A8432E" w:rsidRDefault="003B5164" w:rsidP="003B5164">
      <w:pPr>
        <w:pStyle w:val="MDPI51figurecaption"/>
      </w:pPr>
      <w:r w:rsidRPr="00A8432E">
        <w:rPr>
          <w:b/>
        </w:rPr>
        <w:t xml:space="preserve">Figure 2. </w:t>
      </w:r>
      <w:r w:rsidR="00E519CF" w:rsidRPr="00A8432E">
        <w:t>Protein-protein interaction network of ASD. There were 34 distinct genes with about 30 genetic connections among them. The thickness of the line connecting genes represents the score of PPI interaction using STRING9.1 and the color of each gene represents the source of the data; orange, GWAS data: green, GWAS catalog: purple, meta-analysis of GWAS: light green, meta-analysis of observational studies.</w:t>
      </w:r>
    </w:p>
    <w:p w14:paraId="09C71E88" w14:textId="77777777" w:rsidR="00E519CF" w:rsidRPr="00A8432E" w:rsidRDefault="00E519CF" w:rsidP="00B70254">
      <w:pPr>
        <w:pStyle w:val="MDPI31text"/>
        <w:sectPr w:rsidR="00E519CF" w:rsidRPr="00A8432E" w:rsidSect="00E519CF">
          <w:pgSz w:w="11906" w:h="16838" w:code="9"/>
          <w:pgMar w:top="1701" w:right="1558" w:bottom="1440" w:left="1440" w:header="1020" w:footer="850" w:gutter="0"/>
          <w:cols w:space="425"/>
          <w:docGrid w:linePitch="360"/>
        </w:sectPr>
      </w:pPr>
    </w:p>
    <w:p w14:paraId="47DF0BA5" w14:textId="77777777" w:rsidR="00E519CF" w:rsidRPr="00A8432E" w:rsidRDefault="00E519CF" w:rsidP="00E519CF">
      <w:pPr>
        <w:pStyle w:val="MDPI41tablecaption"/>
        <w:jc w:val="center"/>
        <w:rPr>
          <w:lang w:eastAsia="ko-KR"/>
        </w:rPr>
      </w:pPr>
      <w:r w:rsidRPr="00A8432E">
        <w:rPr>
          <w:b/>
          <w:bCs/>
          <w:lang w:eastAsia="ko-KR"/>
        </w:rPr>
        <w:lastRenderedPageBreak/>
        <w:t xml:space="preserve">Table 5. </w:t>
      </w:r>
      <w:r w:rsidRPr="00A8432E">
        <w:rPr>
          <w:lang w:eastAsia="ko-KR"/>
        </w:rPr>
        <w:t>Lists of genes involved in the PPI network.</w:t>
      </w:r>
    </w:p>
    <w:tbl>
      <w:tblPr>
        <w:tblW w:w="0" w:type="auto"/>
        <w:jc w:val="center"/>
        <w:tblLook w:val="04A0" w:firstRow="1" w:lastRow="0" w:firstColumn="1" w:lastColumn="0" w:noHBand="0" w:noVBand="1"/>
      </w:tblPr>
      <w:tblGrid>
        <w:gridCol w:w="1122"/>
        <w:gridCol w:w="12654"/>
      </w:tblGrid>
      <w:tr w:rsidR="00E519CF" w:rsidRPr="00A8432E" w14:paraId="49A17513" w14:textId="77777777" w:rsidTr="005903CD">
        <w:trPr>
          <w:jc w:val="center"/>
        </w:trPr>
        <w:tc>
          <w:tcPr>
            <w:tcW w:w="0" w:type="auto"/>
            <w:tcBorders>
              <w:top w:val="single" w:sz="8" w:space="0" w:color="auto"/>
              <w:left w:val="nil"/>
              <w:bottom w:val="single" w:sz="4" w:space="0" w:color="auto"/>
              <w:right w:val="nil"/>
            </w:tcBorders>
            <w:vAlign w:val="center"/>
          </w:tcPr>
          <w:p w14:paraId="52CE909B" w14:textId="77777777" w:rsidR="00E519CF" w:rsidRPr="00A8432E" w:rsidRDefault="00E519CF" w:rsidP="005903CD">
            <w:pPr>
              <w:adjustRightInd w:val="0"/>
              <w:snapToGrid w:val="0"/>
              <w:spacing w:line="240" w:lineRule="auto"/>
              <w:jc w:val="left"/>
              <w:rPr>
                <w:rFonts w:ascii="Palatino Linotype" w:hAnsi="Palatino Linotype"/>
                <w:b/>
                <w:bCs/>
                <w:color w:val="auto"/>
                <w:sz w:val="16"/>
                <w:szCs w:val="16"/>
                <w:lang w:eastAsia="ko-KR"/>
              </w:rPr>
            </w:pPr>
            <w:r w:rsidRPr="00A8432E">
              <w:rPr>
                <w:rFonts w:ascii="Palatino Linotype" w:hAnsi="Palatino Linotype"/>
                <w:b/>
                <w:bCs/>
                <w:color w:val="auto"/>
                <w:sz w:val="16"/>
                <w:szCs w:val="16"/>
                <w:lang w:eastAsia="ko-KR"/>
              </w:rPr>
              <w:t>Gene</w:t>
            </w:r>
          </w:p>
        </w:tc>
        <w:tc>
          <w:tcPr>
            <w:tcW w:w="0" w:type="auto"/>
            <w:tcBorders>
              <w:top w:val="single" w:sz="8" w:space="0" w:color="auto"/>
              <w:left w:val="nil"/>
              <w:bottom w:val="single" w:sz="4" w:space="0" w:color="auto"/>
              <w:right w:val="nil"/>
            </w:tcBorders>
            <w:vAlign w:val="center"/>
          </w:tcPr>
          <w:p w14:paraId="598E7814" w14:textId="77777777" w:rsidR="00E519CF" w:rsidRPr="00A8432E" w:rsidRDefault="00E519CF" w:rsidP="005903CD">
            <w:pPr>
              <w:adjustRightInd w:val="0"/>
              <w:snapToGrid w:val="0"/>
              <w:spacing w:line="240" w:lineRule="auto"/>
              <w:jc w:val="left"/>
              <w:rPr>
                <w:rFonts w:ascii="Palatino Linotype" w:hAnsi="Palatino Linotype"/>
                <w:b/>
                <w:bCs/>
                <w:color w:val="auto"/>
                <w:sz w:val="16"/>
                <w:szCs w:val="16"/>
                <w:lang w:eastAsia="ko-KR"/>
              </w:rPr>
            </w:pPr>
            <w:r w:rsidRPr="00A8432E">
              <w:rPr>
                <w:rFonts w:ascii="Palatino Linotype" w:hAnsi="Palatino Linotype"/>
                <w:b/>
                <w:bCs/>
                <w:color w:val="auto"/>
                <w:sz w:val="16"/>
                <w:szCs w:val="16"/>
                <w:lang w:eastAsia="ko-KR"/>
              </w:rPr>
              <w:t>Function of the Encoding Proteins</w:t>
            </w:r>
          </w:p>
        </w:tc>
      </w:tr>
      <w:tr w:rsidR="00E519CF" w:rsidRPr="00A8432E" w14:paraId="12BF23E1" w14:textId="77777777" w:rsidTr="005903CD">
        <w:trPr>
          <w:jc w:val="center"/>
        </w:trPr>
        <w:tc>
          <w:tcPr>
            <w:tcW w:w="0" w:type="auto"/>
            <w:tcBorders>
              <w:top w:val="single" w:sz="4" w:space="0" w:color="auto"/>
              <w:left w:val="nil"/>
              <w:bottom w:val="nil"/>
              <w:right w:val="nil"/>
            </w:tcBorders>
            <w:vAlign w:val="center"/>
          </w:tcPr>
          <w:p w14:paraId="521543A0"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OXTR</w:t>
            </w:r>
          </w:p>
        </w:tc>
        <w:tc>
          <w:tcPr>
            <w:tcW w:w="0" w:type="auto"/>
            <w:tcBorders>
              <w:top w:val="single" w:sz="4" w:space="0" w:color="auto"/>
              <w:left w:val="nil"/>
              <w:bottom w:val="nil"/>
              <w:right w:val="nil"/>
            </w:tcBorders>
            <w:vAlign w:val="center"/>
          </w:tcPr>
          <w:p w14:paraId="14D03648"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Receptor for oxytocin associated with social recognition and emotion processing</w:t>
            </w:r>
          </w:p>
        </w:tc>
      </w:tr>
      <w:tr w:rsidR="00E519CF" w:rsidRPr="00A8432E" w14:paraId="4ACFCC11" w14:textId="77777777" w:rsidTr="005903CD">
        <w:trPr>
          <w:jc w:val="center"/>
        </w:trPr>
        <w:tc>
          <w:tcPr>
            <w:tcW w:w="0" w:type="auto"/>
            <w:tcBorders>
              <w:top w:val="nil"/>
              <w:left w:val="nil"/>
              <w:bottom w:val="nil"/>
              <w:right w:val="nil"/>
            </w:tcBorders>
            <w:vAlign w:val="center"/>
          </w:tcPr>
          <w:p w14:paraId="49D0194C"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MTHFR</w:t>
            </w:r>
          </w:p>
        </w:tc>
        <w:tc>
          <w:tcPr>
            <w:tcW w:w="0" w:type="auto"/>
            <w:tcBorders>
              <w:top w:val="nil"/>
              <w:left w:val="nil"/>
              <w:bottom w:val="nil"/>
              <w:right w:val="nil"/>
            </w:tcBorders>
            <w:vAlign w:val="center"/>
          </w:tcPr>
          <w:p w14:paraId="4F67590B"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 xml:space="preserve">Influences susceptibility to neural tube defect by changing folate metabolism </w:t>
            </w:r>
            <w:r w:rsidRPr="00A8432E">
              <w:rPr>
                <w:rFonts w:ascii="Palatino Linotype" w:hAnsi="Palatino Linotype"/>
                <w:color w:val="auto"/>
                <w:sz w:val="16"/>
                <w:szCs w:val="16"/>
                <w:lang w:eastAsia="ko-KR"/>
              </w:rPr>
              <w:fldChar w:fldCharType="begin">
                <w:fldData xml:space="preserve">PEVuZE5vdGU+PENpdGU+PEF1dGhvcj5Cb3R0bzwvQXV0aG9yPjxZZWFyPjIwMDA8L1llYXI+PFJl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</w:fldData>
              </w:fldChar>
            </w:r>
            <w:r w:rsidRPr="00A8432E">
              <w:rPr>
                <w:rFonts w:ascii="Palatino Linotype" w:hAnsi="Palatino Linotype"/>
                <w:color w:val="auto"/>
                <w:sz w:val="16"/>
                <w:szCs w:val="16"/>
                <w:lang w:eastAsia="ko-KR"/>
              </w:rPr>
              <w:instrText xml:space="preserve"> ADDIN EN.CITE </w:instrText>
            </w:r>
            <w:r w:rsidRPr="00A8432E">
              <w:rPr>
                <w:rFonts w:ascii="Palatino Linotype" w:hAnsi="Palatino Linotype"/>
                <w:color w:val="auto"/>
                <w:sz w:val="16"/>
                <w:szCs w:val="16"/>
                <w:lang w:eastAsia="ko-KR"/>
              </w:rPr>
              <w:fldChar w:fldCharType="begin">
                <w:fldData xml:space="preserve">PEVuZE5vdGU+PENpdGU+PEF1dGhvcj5Cb3R0bzwvQXV0aG9yPjxZZWFyPjIwMDA8L1llYXI+PFJl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</w:fldData>
              </w:fldChar>
            </w:r>
            <w:r w:rsidRPr="00A8432E">
              <w:rPr>
                <w:rFonts w:ascii="Palatino Linotype" w:hAnsi="Palatino Linotype"/>
                <w:color w:val="auto"/>
                <w:sz w:val="16"/>
                <w:szCs w:val="16"/>
                <w:lang w:eastAsia="ko-KR"/>
              </w:rPr>
              <w:instrText xml:space="preserve"> ADDIN EN.CITE.DATA </w:instrText>
            </w:r>
            <w:r w:rsidRPr="00A8432E">
              <w:rPr>
                <w:rFonts w:ascii="Palatino Linotype" w:hAnsi="Palatino Linotype"/>
                <w:color w:val="auto"/>
                <w:sz w:val="16"/>
                <w:szCs w:val="16"/>
                <w:lang w:eastAsia="ko-KR"/>
              </w:rPr>
            </w:r>
            <w:r w:rsidRPr="00A8432E">
              <w:rPr>
                <w:rFonts w:ascii="Palatino Linotype" w:hAnsi="Palatino Linotype"/>
                <w:color w:val="auto"/>
                <w:sz w:val="16"/>
                <w:szCs w:val="16"/>
                <w:lang w:eastAsia="ko-KR"/>
              </w:rPr>
              <w:fldChar w:fldCharType="end"/>
            </w:r>
            <w:r w:rsidRPr="00A8432E">
              <w:rPr>
                <w:rFonts w:ascii="Palatino Linotype" w:hAnsi="Palatino Linotype"/>
                <w:color w:val="auto"/>
                <w:sz w:val="16"/>
                <w:szCs w:val="16"/>
                <w:lang w:eastAsia="ko-KR"/>
              </w:rPr>
            </w:r>
            <w:r w:rsidRPr="00A8432E">
              <w:rPr>
                <w:rFonts w:ascii="Palatino Linotype" w:hAnsi="Palatino Linotype"/>
                <w:color w:val="auto"/>
                <w:sz w:val="16"/>
                <w:szCs w:val="16"/>
                <w:lang w:eastAsia="ko-KR"/>
              </w:rPr>
              <w:fldChar w:fldCharType="end"/>
            </w:r>
          </w:p>
        </w:tc>
      </w:tr>
      <w:tr w:rsidR="00E519CF" w:rsidRPr="00A8432E" w14:paraId="1D04EC0F" w14:textId="77777777" w:rsidTr="005903CD">
        <w:trPr>
          <w:jc w:val="center"/>
        </w:trPr>
        <w:tc>
          <w:tcPr>
            <w:tcW w:w="0" w:type="auto"/>
            <w:tcBorders>
              <w:top w:val="nil"/>
              <w:left w:val="nil"/>
              <w:bottom w:val="nil"/>
              <w:right w:val="nil"/>
            </w:tcBorders>
            <w:vAlign w:val="center"/>
          </w:tcPr>
          <w:p w14:paraId="20D4968C"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RELN</w:t>
            </w:r>
          </w:p>
        </w:tc>
        <w:tc>
          <w:tcPr>
            <w:tcW w:w="0" w:type="auto"/>
            <w:tcBorders>
              <w:top w:val="nil"/>
              <w:left w:val="nil"/>
              <w:bottom w:val="nil"/>
              <w:right w:val="nil"/>
            </w:tcBorders>
            <w:vAlign w:val="center"/>
          </w:tcPr>
          <w:p w14:paraId="16A041B1"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 xml:space="preserve">Control cell positioning and neural migration during brain development </w:t>
            </w:r>
          </w:p>
        </w:tc>
      </w:tr>
      <w:tr w:rsidR="00E519CF" w:rsidRPr="00A8432E" w14:paraId="31BEDF13" w14:textId="77777777" w:rsidTr="005903CD">
        <w:trPr>
          <w:jc w:val="center"/>
        </w:trPr>
        <w:tc>
          <w:tcPr>
            <w:tcW w:w="0" w:type="auto"/>
            <w:tcBorders>
              <w:top w:val="nil"/>
              <w:left w:val="nil"/>
              <w:bottom w:val="single" w:sz="4" w:space="0" w:color="auto"/>
              <w:right w:val="nil"/>
            </w:tcBorders>
            <w:vAlign w:val="center"/>
          </w:tcPr>
          <w:p w14:paraId="60E0BD3C"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DRD3</w:t>
            </w:r>
          </w:p>
        </w:tc>
        <w:tc>
          <w:tcPr>
            <w:tcW w:w="0" w:type="auto"/>
            <w:tcBorders>
              <w:top w:val="nil"/>
              <w:left w:val="nil"/>
              <w:bottom w:val="single" w:sz="4" w:space="0" w:color="auto"/>
              <w:right w:val="nil"/>
            </w:tcBorders>
            <w:vAlign w:val="center"/>
          </w:tcPr>
          <w:p w14:paraId="28C89312"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D3 subtype of the five dopamine receptors; localized to the limbic areas of the brain</w:t>
            </w:r>
          </w:p>
        </w:tc>
      </w:tr>
      <w:tr w:rsidR="00E519CF" w:rsidRPr="00A8432E" w14:paraId="2435DD8D" w14:textId="77777777" w:rsidTr="005903CD">
        <w:trPr>
          <w:jc w:val="center"/>
        </w:trPr>
        <w:tc>
          <w:tcPr>
            <w:tcW w:w="0" w:type="auto"/>
            <w:tcBorders>
              <w:top w:val="single" w:sz="4" w:space="0" w:color="auto"/>
              <w:left w:val="nil"/>
              <w:bottom w:val="nil"/>
              <w:right w:val="nil"/>
            </w:tcBorders>
            <w:vAlign w:val="center"/>
          </w:tcPr>
          <w:p w14:paraId="0280A4F6"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MNT</w:t>
            </w:r>
          </w:p>
        </w:tc>
        <w:tc>
          <w:tcPr>
            <w:tcW w:w="0" w:type="auto"/>
            <w:tcBorders>
              <w:top w:val="single" w:sz="4" w:space="0" w:color="auto"/>
              <w:left w:val="nil"/>
              <w:bottom w:val="nil"/>
              <w:right w:val="nil"/>
            </w:tcBorders>
            <w:vAlign w:val="center"/>
          </w:tcPr>
          <w:p w14:paraId="1C4528AB"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Protein member of the Myc/Max/Mad network; transcriptional repressor and an antagonist of Myc-dependent transcriptional activation and cell growth</w:t>
            </w:r>
          </w:p>
        </w:tc>
      </w:tr>
      <w:tr w:rsidR="00E519CF" w:rsidRPr="00A8432E" w14:paraId="5E162F4B" w14:textId="77777777" w:rsidTr="005903CD">
        <w:trPr>
          <w:jc w:val="center"/>
        </w:trPr>
        <w:tc>
          <w:tcPr>
            <w:tcW w:w="0" w:type="auto"/>
            <w:tcBorders>
              <w:top w:val="nil"/>
              <w:left w:val="nil"/>
              <w:bottom w:val="nil"/>
              <w:right w:val="nil"/>
            </w:tcBorders>
            <w:vAlign w:val="center"/>
          </w:tcPr>
          <w:p w14:paraId="418121E5"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OPCML</w:t>
            </w:r>
          </w:p>
        </w:tc>
        <w:tc>
          <w:tcPr>
            <w:tcW w:w="0" w:type="auto"/>
            <w:tcBorders>
              <w:top w:val="nil"/>
              <w:left w:val="nil"/>
              <w:bottom w:val="nil"/>
              <w:right w:val="nil"/>
            </w:tcBorders>
            <w:vAlign w:val="center"/>
          </w:tcPr>
          <w:p w14:paraId="11FE2676"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Member of the IgLON subfamily in the immunoglobulin protein superfamily of proteins; localized in the plasma membrane; accessory role in opioid receptor function</w:t>
            </w:r>
          </w:p>
        </w:tc>
      </w:tr>
      <w:tr w:rsidR="00E519CF" w:rsidRPr="00A8432E" w14:paraId="4CBC8A7B" w14:textId="77777777" w:rsidTr="005903CD">
        <w:trPr>
          <w:jc w:val="center"/>
        </w:trPr>
        <w:tc>
          <w:tcPr>
            <w:tcW w:w="0" w:type="auto"/>
            <w:tcBorders>
              <w:top w:val="nil"/>
              <w:left w:val="nil"/>
              <w:bottom w:val="nil"/>
              <w:right w:val="nil"/>
            </w:tcBorders>
            <w:vAlign w:val="center"/>
          </w:tcPr>
          <w:p w14:paraId="14213374" w14:textId="77777777" w:rsidR="00E519CF" w:rsidRPr="00A8432E" w:rsidRDefault="00E519CF" w:rsidP="005903CD">
            <w:pPr>
              <w:adjustRightInd w:val="0"/>
              <w:snapToGrid w:val="0"/>
              <w:spacing w:line="240" w:lineRule="auto"/>
              <w:jc w:val="left"/>
              <w:rPr>
                <w:rFonts w:ascii="Palatino Linotype" w:eastAsia="Malgun Gothic" w:hAnsi="Palatino Linotype"/>
                <w:color w:val="auto"/>
                <w:sz w:val="16"/>
                <w:szCs w:val="16"/>
                <w:lang w:eastAsia="ko-KR"/>
              </w:rPr>
            </w:pPr>
            <w:r w:rsidRPr="00A8432E">
              <w:rPr>
                <w:rFonts w:ascii="Palatino Linotype" w:hAnsi="Palatino Linotype"/>
                <w:color w:val="auto"/>
                <w:sz w:val="16"/>
                <w:szCs w:val="16"/>
                <w:lang w:eastAsia="ko-KR"/>
              </w:rPr>
              <w:t>PC</w:t>
            </w:r>
          </w:p>
        </w:tc>
        <w:tc>
          <w:tcPr>
            <w:tcW w:w="0" w:type="auto"/>
            <w:tcBorders>
              <w:top w:val="nil"/>
              <w:left w:val="nil"/>
              <w:bottom w:val="nil"/>
              <w:right w:val="nil"/>
            </w:tcBorders>
            <w:vAlign w:val="center"/>
          </w:tcPr>
          <w:p w14:paraId="58BFAF7F"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Pyruvate carboxylase; gluconeogenesis, lipogenesis, insulin secretion and synthesis of neurotransmitter glutamate</w:t>
            </w:r>
          </w:p>
        </w:tc>
      </w:tr>
      <w:tr w:rsidR="00E519CF" w:rsidRPr="00A8432E" w14:paraId="65DABEAD" w14:textId="77777777" w:rsidTr="005903CD">
        <w:trPr>
          <w:jc w:val="center"/>
        </w:trPr>
        <w:tc>
          <w:tcPr>
            <w:tcW w:w="0" w:type="auto"/>
            <w:tcBorders>
              <w:top w:val="nil"/>
              <w:left w:val="nil"/>
              <w:bottom w:val="nil"/>
              <w:right w:val="nil"/>
            </w:tcBorders>
            <w:vAlign w:val="center"/>
          </w:tcPr>
          <w:p w14:paraId="7819675F"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ERBB4</w:t>
            </w:r>
          </w:p>
        </w:tc>
        <w:tc>
          <w:tcPr>
            <w:tcW w:w="0" w:type="auto"/>
            <w:tcBorders>
              <w:top w:val="nil"/>
              <w:left w:val="nil"/>
              <w:bottom w:val="nil"/>
              <w:right w:val="nil"/>
            </w:tcBorders>
            <w:vAlign w:val="center"/>
          </w:tcPr>
          <w:p w14:paraId="019FADCA"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Tyr protein kinase family and the epidermal growth factor receptor subfamily; binds to and is activated by neuregulins, and induces mitogenesis and differentiation</w:t>
            </w:r>
          </w:p>
        </w:tc>
      </w:tr>
      <w:tr w:rsidR="00E519CF" w:rsidRPr="00A8432E" w14:paraId="4522CD34" w14:textId="77777777" w:rsidTr="005903CD">
        <w:trPr>
          <w:jc w:val="center"/>
        </w:trPr>
        <w:tc>
          <w:tcPr>
            <w:tcW w:w="0" w:type="auto"/>
            <w:tcBorders>
              <w:top w:val="nil"/>
              <w:left w:val="nil"/>
              <w:bottom w:val="nil"/>
              <w:right w:val="nil"/>
            </w:tcBorders>
            <w:vAlign w:val="center"/>
          </w:tcPr>
          <w:p w14:paraId="13D1D7B5"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OR2M4</w:t>
            </w:r>
          </w:p>
        </w:tc>
        <w:tc>
          <w:tcPr>
            <w:tcW w:w="0" w:type="auto"/>
            <w:tcBorders>
              <w:top w:val="nil"/>
              <w:left w:val="nil"/>
              <w:bottom w:val="nil"/>
              <w:right w:val="nil"/>
            </w:tcBorders>
            <w:vAlign w:val="center"/>
          </w:tcPr>
          <w:p w14:paraId="744CE60F"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Members of a large family of GPCR; olfactory receptors initiating a neuronal response that triggers the perception of a smell</w:t>
            </w:r>
          </w:p>
        </w:tc>
      </w:tr>
      <w:tr w:rsidR="00E519CF" w:rsidRPr="00A8432E" w14:paraId="0FA7408A" w14:textId="77777777" w:rsidTr="005903CD">
        <w:trPr>
          <w:jc w:val="center"/>
        </w:trPr>
        <w:tc>
          <w:tcPr>
            <w:tcW w:w="0" w:type="auto"/>
            <w:tcBorders>
              <w:top w:val="nil"/>
              <w:left w:val="nil"/>
              <w:bottom w:val="nil"/>
              <w:right w:val="nil"/>
            </w:tcBorders>
            <w:vAlign w:val="center"/>
          </w:tcPr>
          <w:p w14:paraId="63271230"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BCAS1</w:t>
            </w:r>
          </w:p>
        </w:tc>
        <w:tc>
          <w:tcPr>
            <w:tcW w:w="0" w:type="auto"/>
            <w:tcBorders>
              <w:top w:val="nil"/>
              <w:left w:val="nil"/>
              <w:bottom w:val="nil"/>
              <w:right w:val="nil"/>
            </w:tcBorders>
            <w:vAlign w:val="center"/>
          </w:tcPr>
          <w:p w14:paraId="6CF1B485"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Oncogene; highly expressed in three amplified breast cancer cell lines and in one breast tumor without amplification at 20q13.2.</w:t>
            </w:r>
          </w:p>
        </w:tc>
      </w:tr>
      <w:tr w:rsidR="00E519CF" w:rsidRPr="00A8432E" w14:paraId="7343F96C" w14:textId="77777777" w:rsidTr="005903CD">
        <w:trPr>
          <w:jc w:val="center"/>
        </w:trPr>
        <w:tc>
          <w:tcPr>
            <w:tcW w:w="0" w:type="auto"/>
            <w:tcBorders>
              <w:top w:val="nil"/>
              <w:left w:val="nil"/>
              <w:bottom w:val="nil"/>
              <w:right w:val="nil"/>
            </w:tcBorders>
            <w:vAlign w:val="center"/>
          </w:tcPr>
          <w:p w14:paraId="1E63A91B"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CYP24A1</w:t>
            </w:r>
          </w:p>
        </w:tc>
        <w:tc>
          <w:tcPr>
            <w:tcW w:w="0" w:type="auto"/>
            <w:tcBorders>
              <w:top w:val="nil"/>
              <w:left w:val="nil"/>
              <w:bottom w:val="nil"/>
              <w:right w:val="nil"/>
            </w:tcBorders>
            <w:vAlign w:val="center"/>
          </w:tcPr>
          <w:p w14:paraId="705B2269"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Cytochrome P450 superfamily of enzymes; drug metabolism and synthesis of cholesterol, steroids and other lipids</w:t>
            </w:r>
          </w:p>
        </w:tc>
      </w:tr>
      <w:tr w:rsidR="00E519CF" w:rsidRPr="00A8432E" w14:paraId="548A8ED5" w14:textId="77777777" w:rsidTr="005903CD">
        <w:trPr>
          <w:jc w:val="center"/>
        </w:trPr>
        <w:tc>
          <w:tcPr>
            <w:tcW w:w="0" w:type="auto"/>
            <w:tcBorders>
              <w:top w:val="nil"/>
              <w:left w:val="nil"/>
              <w:bottom w:val="nil"/>
              <w:right w:val="nil"/>
            </w:tcBorders>
            <w:vAlign w:val="center"/>
          </w:tcPr>
          <w:p w14:paraId="11C49800"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TMEM132B</w:t>
            </w:r>
          </w:p>
        </w:tc>
        <w:tc>
          <w:tcPr>
            <w:tcW w:w="0" w:type="auto"/>
            <w:tcBorders>
              <w:top w:val="nil"/>
              <w:left w:val="nil"/>
              <w:bottom w:val="nil"/>
              <w:right w:val="nil"/>
            </w:tcBorders>
            <w:vAlign w:val="center"/>
          </w:tcPr>
          <w:p w14:paraId="3E0803E7"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The function remains poorly understood despite their mutations associated with non-syndromic hearing loss, panic disorder and cancer.</w:t>
            </w:r>
          </w:p>
        </w:tc>
      </w:tr>
      <w:tr w:rsidR="00E519CF" w:rsidRPr="00A8432E" w14:paraId="019BE599" w14:textId="77777777" w:rsidTr="005903CD">
        <w:trPr>
          <w:jc w:val="center"/>
        </w:trPr>
        <w:tc>
          <w:tcPr>
            <w:tcW w:w="0" w:type="auto"/>
            <w:tcBorders>
              <w:top w:val="nil"/>
              <w:left w:val="nil"/>
              <w:bottom w:val="nil"/>
              <w:right w:val="nil"/>
            </w:tcBorders>
            <w:vAlign w:val="center"/>
          </w:tcPr>
          <w:p w14:paraId="62965A04"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KRR1</w:t>
            </w:r>
          </w:p>
        </w:tc>
        <w:tc>
          <w:tcPr>
            <w:tcW w:w="0" w:type="auto"/>
            <w:tcBorders>
              <w:top w:val="nil"/>
              <w:left w:val="nil"/>
              <w:bottom w:val="nil"/>
              <w:right w:val="nil"/>
            </w:tcBorders>
            <w:vAlign w:val="center"/>
          </w:tcPr>
          <w:p w14:paraId="3D084716"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Nucleolar protein; 18S rRNA synthesis and 40S ribosomal assembly</w:t>
            </w:r>
          </w:p>
        </w:tc>
      </w:tr>
      <w:tr w:rsidR="00E519CF" w:rsidRPr="00A8432E" w14:paraId="3F3764CF" w14:textId="77777777" w:rsidTr="005903CD">
        <w:trPr>
          <w:jc w:val="center"/>
        </w:trPr>
        <w:tc>
          <w:tcPr>
            <w:tcW w:w="0" w:type="auto"/>
            <w:tcBorders>
              <w:top w:val="nil"/>
              <w:left w:val="nil"/>
              <w:bottom w:val="single" w:sz="4" w:space="0" w:color="auto"/>
              <w:right w:val="nil"/>
            </w:tcBorders>
            <w:vAlign w:val="center"/>
          </w:tcPr>
          <w:p w14:paraId="54C3C073"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HAT1</w:t>
            </w:r>
          </w:p>
        </w:tc>
        <w:tc>
          <w:tcPr>
            <w:tcW w:w="0" w:type="auto"/>
            <w:tcBorders>
              <w:top w:val="nil"/>
              <w:left w:val="nil"/>
              <w:bottom w:val="single" w:sz="4" w:space="0" w:color="auto"/>
              <w:right w:val="nil"/>
            </w:tcBorders>
            <w:vAlign w:val="center"/>
          </w:tcPr>
          <w:p w14:paraId="74BAD983"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Type B histone acetyltransferase; rapid acetylation of newly synthesized cytoplasmic histones; replication-dependent chromatin assembly</w:t>
            </w:r>
          </w:p>
        </w:tc>
      </w:tr>
      <w:tr w:rsidR="00E519CF" w:rsidRPr="00A8432E" w14:paraId="2B1D5ECB" w14:textId="77777777" w:rsidTr="005903CD">
        <w:trPr>
          <w:jc w:val="center"/>
        </w:trPr>
        <w:tc>
          <w:tcPr>
            <w:tcW w:w="0" w:type="auto"/>
            <w:tcBorders>
              <w:top w:val="single" w:sz="4" w:space="0" w:color="auto"/>
              <w:left w:val="nil"/>
              <w:bottom w:val="nil"/>
              <w:right w:val="nil"/>
            </w:tcBorders>
            <w:vAlign w:val="center"/>
          </w:tcPr>
          <w:p w14:paraId="4B233A88"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SGSM2</w:t>
            </w:r>
          </w:p>
        </w:tc>
        <w:tc>
          <w:tcPr>
            <w:tcW w:w="0" w:type="auto"/>
            <w:tcBorders>
              <w:top w:val="single" w:sz="4" w:space="0" w:color="auto"/>
              <w:left w:val="nil"/>
              <w:bottom w:val="nil"/>
              <w:right w:val="nil"/>
            </w:tcBorders>
            <w:vAlign w:val="center"/>
          </w:tcPr>
          <w:p w14:paraId="21894B60"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GTPase activator; regulators of membrane trafficking</w:t>
            </w:r>
          </w:p>
        </w:tc>
      </w:tr>
      <w:tr w:rsidR="00E519CF" w:rsidRPr="00A8432E" w14:paraId="492BAFE8" w14:textId="77777777" w:rsidTr="005903CD">
        <w:trPr>
          <w:jc w:val="center"/>
        </w:trPr>
        <w:tc>
          <w:tcPr>
            <w:tcW w:w="0" w:type="auto"/>
            <w:tcBorders>
              <w:top w:val="nil"/>
              <w:left w:val="nil"/>
              <w:bottom w:val="nil"/>
              <w:right w:val="nil"/>
            </w:tcBorders>
            <w:vAlign w:val="center"/>
          </w:tcPr>
          <w:p w14:paraId="20CA5F13"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EXT1</w:t>
            </w:r>
          </w:p>
        </w:tc>
        <w:tc>
          <w:tcPr>
            <w:tcW w:w="0" w:type="auto"/>
            <w:tcBorders>
              <w:top w:val="nil"/>
              <w:left w:val="nil"/>
              <w:bottom w:val="nil"/>
              <w:right w:val="nil"/>
            </w:tcBorders>
            <w:vAlign w:val="center"/>
          </w:tcPr>
          <w:p w14:paraId="0EAE20C4"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 xml:space="preserve">Endoplasmic reticulum-resident type </w:t>
            </w:r>
            <w:r w:rsidRPr="00A8432E">
              <w:rPr>
                <w:rFonts w:ascii="Palatino Linotype" w:hAnsi="Palatino Linotype"/>
                <w:color w:val="auto"/>
                <w:sz w:val="16"/>
                <w:szCs w:val="16"/>
                <w:shd w:val="clear" w:color="auto" w:fill="FFFFFF"/>
                <w:lang w:eastAsia="ko-KR"/>
              </w:rPr>
              <w:t>II transmembrane glycosyltransferase; involved in the chain elongation step of heparan sulfate biosynthesis</w:t>
            </w:r>
          </w:p>
        </w:tc>
      </w:tr>
      <w:tr w:rsidR="00E519CF" w:rsidRPr="00A8432E" w14:paraId="5B02117F" w14:textId="77777777" w:rsidTr="005903CD">
        <w:trPr>
          <w:jc w:val="center"/>
        </w:trPr>
        <w:tc>
          <w:tcPr>
            <w:tcW w:w="0" w:type="auto"/>
            <w:tcBorders>
              <w:top w:val="nil"/>
              <w:left w:val="nil"/>
              <w:bottom w:val="single" w:sz="4" w:space="0" w:color="auto"/>
              <w:right w:val="nil"/>
            </w:tcBorders>
            <w:vAlign w:val="center"/>
          </w:tcPr>
          <w:p w14:paraId="2C0833AB"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OR2T33</w:t>
            </w:r>
          </w:p>
        </w:tc>
        <w:tc>
          <w:tcPr>
            <w:tcW w:w="0" w:type="auto"/>
            <w:tcBorders>
              <w:top w:val="nil"/>
              <w:left w:val="nil"/>
              <w:bottom w:val="single" w:sz="4" w:space="0" w:color="auto"/>
              <w:right w:val="nil"/>
            </w:tcBorders>
            <w:vAlign w:val="center"/>
          </w:tcPr>
          <w:p w14:paraId="51B2FF89"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Members of a large family of GPCR; share a 7-transmembrane domain structure with many neurotransmitter and hormone receptors</w:t>
            </w:r>
          </w:p>
        </w:tc>
      </w:tr>
      <w:tr w:rsidR="00E519CF" w:rsidRPr="00A8432E" w14:paraId="04AB159A" w14:textId="77777777" w:rsidTr="005903CD">
        <w:trPr>
          <w:jc w:val="center"/>
        </w:trPr>
        <w:tc>
          <w:tcPr>
            <w:tcW w:w="0" w:type="auto"/>
            <w:tcBorders>
              <w:top w:val="single" w:sz="4" w:space="0" w:color="auto"/>
              <w:left w:val="nil"/>
              <w:bottom w:val="nil"/>
              <w:right w:val="nil"/>
            </w:tcBorders>
            <w:vAlign w:val="center"/>
          </w:tcPr>
          <w:p w14:paraId="79661019"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TAF1C</w:t>
            </w:r>
          </w:p>
        </w:tc>
        <w:tc>
          <w:tcPr>
            <w:tcW w:w="0" w:type="auto"/>
            <w:tcBorders>
              <w:top w:val="single" w:sz="4" w:space="0" w:color="auto"/>
              <w:left w:val="nil"/>
              <w:bottom w:val="nil"/>
              <w:right w:val="nil"/>
            </w:tcBorders>
            <w:vAlign w:val="center"/>
          </w:tcPr>
          <w:p w14:paraId="5B847C8D"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Binds to the core promoter of ribosomal RNA genes to position the polymerase properly; acts as a channel for regulatory signals</w:t>
            </w:r>
          </w:p>
        </w:tc>
      </w:tr>
      <w:tr w:rsidR="00E519CF" w:rsidRPr="00A8432E" w14:paraId="1D0DA640" w14:textId="77777777" w:rsidTr="005903CD">
        <w:trPr>
          <w:jc w:val="center"/>
        </w:trPr>
        <w:tc>
          <w:tcPr>
            <w:tcW w:w="0" w:type="auto"/>
            <w:tcBorders>
              <w:top w:val="nil"/>
              <w:left w:val="nil"/>
              <w:bottom w:val="nil"/>
              <w:right w:val="nil"/>
            </w:tcBorders>
            <w:vAlign w:val="center"/>
          </w:tcPr>
          <w:p w14:paraId="32686965"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HDAC4</w:t>
            </w:r>
          </w:p>
        </w:tc>
        <w:tc>
          <w:tcPr>
            <w:tcW w:w="0" w:type="auto"/>
            <w:tcBorders>
              <w:top w:val="nil"/>
              <w:left w:val="nil"/>
              <w:bottom w:val="nil"/>
              <w:right w:val="nil"/>
            </w:tcBorders>
            <w:vAlign w:val="center"/>
          </w:tcPr>
          <w:p w14:paraId="6AA02739"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 xml:space="preserve">Class </w:t>
            </w:r>
            <w:r w:rsidRPr="00A8432E">
              <w:rPr>
                <w:rFonts w:ascii="Palatino Linotype" w:hAnsi="Palatino Linotype"/>
                <w:color w:val="auto"/>
                <w:sz w:val="16"/>
                <w:szCs w:val="16"/>
                <w:shd w:val="clear" w:color="auto" w:fill="FFFFFF"/>
                <w:lang w:eastAsia="ko-KR"/>
              </w:rPr>
              <w:t>II of the histone deacetylase/acuc/apha family; represses transcription when tethered to a promoter</w:t>
            </w:r>
          </w:p>
        </w:tc>
      </w:tr>
      <w:tr w:rsidR="00E519CF" w:rsidRPr="00A8432E" w14:paraId="474D56C6" w14:textId="77777777" w:rsidTr="005903CD">
        <w:trPr>
          <w:jc w:val="center"/>
        </w:trPr>
        <w:tc>
          <w:tcPr>
            <w:tcW w:w="0" w:type="auto"/>
            <w:tcBorders>
              <w:top w:val="nil"/>
              <w:left w:val="nil"/>
              <w:bottom w:val="nil"/>
              <w:right w:val="nil"/>
            </w:tcBorders>
            <w:vAlign w:val="center"/>
          </w:tcPr>
          <w:p w14:paraId="2FAFB859"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MEGF10</w:t>
            </w:r>
          </w:p>
        </w:tc>
        <w:tc>
          <w:tcPr>
            <w:tcW w:w="0" w:type="auto"/>
            <w:tcBorders>
              <w:top w:val="nil"/>
              <w:left w:val="nil"/>
              <w:bottom w:val="nil"/>
              <w:right w:val="nil"/>
            </w:tcBorders>
            <w:vAlign w:val="center"/>
          </w:tcPr>
          <w:p w14:paraId="033FF2AC"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Member of the multiple epidermal growth factor-like domains protein family; cell adhesion, motility and proliferation; critical mediator of apoptotic cell phagocytosis; amyloid-beta peptide uptake in brain</w:t>
            </w:r>
          </w:p>
        </w:tc>
      </w:tr>
      <w:tr w:rsidR="00E519CF" w:rsidRPr="00A8432E" w14:paraId="5B85B403" w14:textId="77777777" w:rsidTr="005903CD">
        <w:trPr>
          <w:jc w:val="center"/>
        </w:trPr>
        <w:tc>
          <w:tcPr>
            <w:tcW w:w="0" w:type="auto"/>
            <w:tcBorders>
              <w:top w:val="nil"/>
              <w:left w:val="nil"/>
              <w:bottom w:val="nil"/>
              <w:right w:val="nil"/>
            </w:tcBorders>
            <w:vAlign w:val="center"/>
          </w:tcPr>
          <w:p w14:paraId="7D06BCCD"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NFKB2</w:t>
            </w:r>
          </w:p>
        </w:tc>
        <w:tc>
          <w:tcPr>
            <w:tcW w:w="0" w:type="auto"/>
            <w:tcBorders>
              <w:top w:val="nil"/>
              <w:left w:val="nil"/>
              <w:bottom w:val="nil"/>
              <w:right w:val="nil"/>
            </w:tcBorders>
            <w:vAlign w:val="center"/>
          </w:tcPr>
          <w:p w14:paraId="0685F146"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Subunit of the transcription factor complex nuclear factor-kappa-B; central activator of genes involved in inflammation and immune function</w:t>
            </w:r>
          </w:p>
        </w:tc>
      </w:tr>
      <w:tr w:rsidR="00E519CF" w:rsidRPr="00A8432E" w14:paraId="4F05D65E" w14:textId="77777777" w:rsidTr="005903CD">
        <w:trPr>
          <w:jc w:val="center"/>
        </w:trPr>
        <w:tc>
          <w:tcPr>
            <w:tcW w:w="0" w:type="auto"/>
            <w:tcBorders>
              <w:top w:val="nil"/>
              <w:left w:val="nil"/>
              <w:bottom w:val="nil"/>
              <w:right w:val="nil"/>
            </w:tcBorders>
            <w:vAlign w:val="center"/>
          </w:tcPr>
          <w:p w14:paraId="3357D006"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BNC2</w:t>
            </w:r>
          </w:p>
        </w:tc>
        <w:tc>
          <w:tcPr>
            <w:tcW w:w="0" w:type="auto"/>
            <w:tcBorders>
              <w:top w:val="nil"/>
              <w:left w:val="nil"/>
              <w:bottom w:val="nil"/>
              <w:right w:val="nil"/>
            </w:tcBorders>
            <w:vAlign w:val="center"/>
          </w:tcPr>
          <w:p w14:paraId="4AD45676"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Conserved zinc finger protein; skin color saturation</w:t>
            </w:r>
          </w:p>
        </w:tc>
      </w:tr>
      <w:tr w:rsidR="00E519CF" w:rsidRPr="00A8432E" w14:paraId="5903FF83" w14:textId="77777777" w:rsidTr="005903CD">
        <w:trPr>
          <w:jc w:val="center"/>
        </w:trPr>
        <w:tc>
          <w:tcPr>
            <w:tcW w:w="0" w:type="auto"/>
            <w:tcBorders>
              <w:top w:val="nil"/>
              <w:left w:val="nil"/>
              <w:bottom w:val="nil"/>
              <w:right w:val="nil"/>
            </w:tcBorders>
            <w:vAlign w:val="center"/>
          </w:tcPr>
          <w:p w14:paraId="2DFDA466"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NMB</w:t>
            </w:r>
          </w:p>
        </w:tc>
        <w:tc>
          <w:tcPr>
            <w:tcW w:w="0" w:type="auto"/>
            <w:tcBorders>
              <w:top w:val="nil"/>
              <w:left w:val="nil"/>
              <w:bottom w:val="nil"/>
              <w:right w:val="nil"/>
            </w:tcBorders>
            <w:vAlign w:val="center"/>
          </w:tcPr>
          <w:p w14:paraId="7698A522"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Member of the bombesin-like family of neuropeptides; negatively regulate eating behavior; regulate colonic smooth muscle contraction</w:t>
            </w:r>
          </w:p>
        </w:tc>
      </w:tr>
      <w:tr w:rsidR="00E519CF" w:rsidRPr="00A8432E" w14:paraId="7716CA17" w14:textId="77777777" w:rsidTr="005903CD">
        <w:trPr>
          <w:jc w:val="center"/>
        </w:trPr>
        <w:tc>
          <w:tcPr>
            <w:tcW w:w="0" w:type="auto"/>
            <w:tcBorders>
              <w:top w:val="nil"/>
              <w:left w:val="nil"/>
              <w:bottom w:val="nil"/>
              <w:right w:val="nil"/>
            </w:tcBorders>
            <w:vAlign w:val="center"/>
          </w:tcPr>
          <w:p w14:paraId="096E2FAB"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HPS6</w:t>
            </w:r>
          </w:p>
        </w:tc>
        <w:tc>
          <w:tcPr>
            <w:tcW w:w="0" w:type="auto"/>
            <w:tcBorders>
              <w:top w:val="nil"/>
              <w:left w:val="nil"/>
              <w:bottom w:val="nil"/>
              <w:right w:val="nil"/>
            </w:tcBorders>
            <w:vAlign w:val="center"/>
          </w:tcPr>
          <w:p w14:paraId="632755E3"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Organelle biogenesis associated with melanosomes, platelet dense granules, and lysosomes</w:t>
            </w:r>
          </w:p>
        </w:tc>
      </w:tr>
      <w:tr w:rsidR="00E519CF" w:rsidRPr="00A8432E" w14:paraId="1F50C511" w14:textId="77777777" w:rsidTr="005903CD">
        <w:trPr>
          <w:jc w:val="center"/>
        </w:trPr>
        <w:tc>
          <w:tcPr>
            <w:tcW w:w="0" w:type="auto"/>
            <w:tcBorders>
              <w:top w:val="nil"/>
              <w:left w:val="nil"/>
              <w:bottom w:val="nil"/>
              <w:right w:val="nil"/>
            </w:tcBorders>
            <w:vAlign w:val="center"/>
          </w:tcPr>
          <w:p w14:paraId="4053D263"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ELOVL3</w:t>
            </w:r>
          </w:p>
        </w:tc>
        <w:tc>
          <w:tcPr>
            <w:tcW w:w="0" w:type="auto"/>
            <w:tcBorders>
              <w:top w:val="nil"/>
              <w:left w:val="nil"/>
              <w:bottom w:val="nil"/>
              <w:right w:val="nil"/>
            </w:tcBorders>
            <w:vAlign w:val="center"/>
          </w:tcPr>
          <w:p w14:paraId="6ABAE785"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GNS1/SUR4 family; elongation of long chain fatty acids to provide precursors for synthesis of sphingolipids and ceramides</w:t>
            </w:r>
          </w:p>
        </w:tc>
      </w:tr>
      <w:tr w:rsidR="00E519CF" w:rsidRPr="00A8432E" w14:paraId="1CEEDBD8" w14:textId="77777777" w:rsidTr="005903CD">
        <w:trPr>
          <w:jc w:val="center"/>
        </w:trPr>
        <w:tc>
          <w:tcPr>
            <w:tcW w:w="0" w:type="auto"/>
            <w:tcBorders>
              <w:top w:val="nil"/>
              <w:left w:val="nil"/>
              <w:bottom w:val="nil"/>
              <w:right w:val="nil"/>
            </w:tcBorders>
            <w:vAlign w:val="center"/>
          </w:tcPr>
          <w:p w14:paraId="78A4D84B"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PITX3</w:t>
            </w:r>
          </w:p>
        </w:tc>
        <w:tc>
          <w:tcPr>
            <w:tcW w:w="0" w:type="auto"/>
            <w:tcBorders>
              <w:top w:val="nil"/>
              <w:left w:val="nil"/>
              <w:bottom w:val="nil"/>
              <w:right w:val="nil"/>
            </w:tcBorders>
            <w:vAlign w:val="center"/>
          </w:tcPr>
          <w:p w14:paraId="670A9B26"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Member of the RIEG/PITX homeobox family; transcription factors; lens formation during eye development</w:t>
            </w:r>
          </w:p>
        </w:tc>
      </w:tr>
      <w:tr w:rsidR="00E519CF" w:rsidRPr="00A8432E" w14:paraId="286C6C12" w14:textId="77777777" w:rsidTr="005903CD">
        <w:trPr>
          <w:jc w:val="center"/>
        </w:trPr>
        <w:tc>
          <w:tcPr>
            <w:tcW w:w="0" w:type="auto"/>
            <w:tcBorders>
              <w:top w:val="nil"/>
              <w:left w:val="nil"/>
              <w:bottom w:val="nil"/>
              <w:right w:val="nil"/>
            </w:tcBorders>
            <w:vAlign w:val="center"/>
          </w:tcPr>
          <w:p w14:paraId="1274BB8C"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NAALADL2</w:t>
            </w:r>
          </w:p>
        </w:tc>
        <w:tc>
          <w:tcPr>
            <w:tcW w:w="0" w:type="auto"/>
            <w:tcBorders>
              <w:top w:val="nil"/>
              <w:left w:val="nil"/>
              <w:bottom w:val="nil"/>
              <w:right w:val="nil"/>
            </w:tcBorders>
            <w:vAlign w:val="center"/>
          </w:tcPr>
          <w:p w14:paraId="234BA7AD"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Not well-known, but diseases associated with NAALADL2 include Chromosome 6Pter-P24 Deletion Syndrome and Cornelia De Lange Syndrome.</w:t>
            </w:r>
          </w:p>
        </w:tc>
      </w:tr>
      <w:tr w:rsidR="00E519CF" w:rsidRPr="00A8432E" w14:paraId="55D174D4" w14:textId="77777777" w:rsidTr="005903CD">
        <w:trPr>
          <w:jc w:val="center"/>
        </w:trPr>
        <w:tc>
          <w:tcPr>
            <w:tcW w:w="0" w:type="auto"/>
            <w:tcBorders>
              <w:top w:val="nil"/>
              <w:left w:val="nil"/>
              <w:bottom w:val="nil"/>
              <w:right w:val="nil"/>
            </w:tcBorders>
            <w:vAlign w:val="center"/>
          </w:tcPr>
          <w:p w14:paraId="627AA84F"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MACROD2</w:t>
            </w:r>
          </w:p>
        </w:tc>
        <w:tc>
          <w:tcPr>
            <w:tcW w:w="0" w:type="auto"/>
            <w:tcBorders>
              <w:top w:val="nil"/>
              <w:left w:val="nil"/>
              <w:bottom w:val="nil"/>
              <w:right w:val="nil"/>
            </w:tcBorders>
            <w:vAlign w:val="center"/>
          </w:tcPr>
          <w:p w14:paraId="1697BA44"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Deacetylase removing ADP-ribose from mono-ADP-ribosylated proteins; translocate from the nucleus to the cytoplasm upon DNA damage</w:t>
            </w:r>
          </w:p>
        </w:tc>
      </w:tr>
      <w:tr w:rsidR="00E519CF" w:rsidRPr="00A8432E" w14:paraId="7C24D6D8" w14:textId="77777777" w:rsidTr="005903CD">
        <w:trPr>
          <w:jc w:val="center"/>
        </w:trPr>
        <w:tc>
          <w:tcPr>
            <w:tcW w:w="0" w:type="auto"/>
            <w:tcBorders>
              <w:top w:val="nil"/>
              <w:left w:val="nil"/>
              <w:bottom w:val="nil"/>
              <w:right w:val="nil"/>
            </w:tcBorders>
            <w:vAlign w:val="center"/>
          </w:tcPr>
          <w:p w14:paraId="5F7BD6B6"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CUEDC2</w:t>
            </w:r>
          </w:p>
        </w:tc>
        <w:tc>
          <w:tcPr>
            <w:tcW w:w="0" w:type="auto"/>
            <w:tcBorders>
              <w:top w:val="nil"/>
              <w:left w:val="nil"/>
              <w:bottom w:val="nil"/>
              <w:right w:val="nil"/>
            </w:tcBorders>
            <w:vAlign w:val="center"/>
          </w:tcPr>
          <w:p w14:paraId="2CE8DAF6"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CUE domain-containing protein; down-regulate ESR1 protein levels through progesterone-induced and degradation of receptors</w:t>
            </w:r>
          </w:p>
        </w:tc>
      </w:tr>
      <w:tr w:rsidR="00E519CF" w:rsidRPr="00A8432E" w14:paraId="23C04FD5" w14:textId="77777777" w:rsidTr="005903CD">
        <w:trPr>
          <w:jc w:val="center"/>
        </w:trPr>
        <w:tc>
          <w:tcPr>
            <w:tcW w:w="0" w:type="auto"/>
            <w:tcBorders>
              <w:top w:val="nil"/>
              <w:left w:val="nil"/>
              <w:bottom w:val="nil"/>
              <w:right w:val="nil"/>
            </w:tcBorders>
            <w:vAlign w:val="center"/>
          </w:tcPr>
          <w:p w14:paraId="2C53279D"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FBXL15</w:t>
            </w:r>
          </w:p>
        </w:tc>
        <w:tc>
          <w:tcPr>
            <w:tcW w:w="0" w:type="auto"/>
            <w:tcBorders>
              <w:top w:val="nil"/>
              <w:left w:val="nil"/>
              <w:bottom w:val="nil"/>
              <w:right w:val="nil"/>
            </w:tcBorders>
            <w:vAlign w:val="center"/>
          </w:tcPr>
          <w:p w14:paraId="0D23715A"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Substrate recognition component of SCF E3 ubiquitin-protein ligase complex; mediates the ubiquitination and subsequent proteasomal degradation of SMURF1</w:t>
            </w:r>
          </w:p>
        </w:tc>
      </w:tr>
      <w:tr w:rsidR="00E519CF" w:rsidRPr="00A8432E" w14:paraId="6936CFF2" w14:textId="77777777" w:rsidTr="005903CD">
        <w:trPr>
          <w:jc w:val="center"/>
        </w:trPr>
        <w:tc>
          <w:tcPr>
            <w:tcW w:w="0" w:type="auto"/>
            <w:tcBorders>
              <w:top w:val="nil"/>
              <w:left w:val="nil"/>
              <w:bottom w:val="nil"/>
              <w:right w:val="nil"/>
            </w:tcBorders>
            <w:vAlign w:val="center"/>
          </w:tcPr>
          <w:p w14:paraId="23C35275"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EXOC4</w:t>
            </w:r>
          </w:p>
        </w:tc>
        <w:tc>
          <w:tcPr>
            <w:tcW w:w="0" w:type="auto"/>
            <w:tcBorders>
              <w:top w:val="nil"/>
              <w:left w:val="nil"/>
              <w:bottom w:val="nil"/>
              <w:right w:val="nil"/>
            </w:tcBorders>
            <w:vAlign w:val="center"/>
          </w:tcPr>
          <w:p w14:paraId="173F0F33"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Component of the exocyst complex; targeting exocytic vesicles to specific docking sites on the plasma membrane</w:t>
            </w:r>
          </w:p>
        </w:tc>
      </w:tr>
      <w:tr w:rsidR="00E519CF" w:rsidRPr="00A8432E" w14:paraId="6A57A813" w14:textId="77777777" w:rsidTr="005903CD">
        <w:trPr>
          <w:jc w:val="center"/>
        </w:trPr>
        <w:tc>
          <w:tcPr>
            <w:tcW w:w="0" w:type="auto"/>
            <w:tcBorders>
              <w:top w:val="nil"/>
              <w:left w:val="nil"/>
              <w:bottom w:val="nil"/>
              <w:right w:val="nil"/>
            </w:tcBorders>
            <w:vAlign w:val="center"/>
          </w:tcPr>
          <w:p w14:paraId="76D46E7F"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NOLC1</w:t>
            </w:r>
          </w:p>
        </w:tc>
        <w:tc>
          <w:tcPr>
            <w:tcW w:w="0" w:type="auto"/>
            <w:tcBorders>
              <w:top w:val="nil"/>
              <w:left w:val="nil"/>
              <w:bottom w:val="nil"/>
              <w:right w:val="nil"/>
            </w:tcBorders>
            <w:vAlign w:val="center"/>
          </w:tcPr>
          <w:p w14:paraId="4E9FFA71"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 xml:space="preserve">Nucleolar protein; act as a regulator of RNA polymerase </w:t>
            </w:r>
            <w:r w:rsidRPr="00A8432E">
              <w:rPr>
                <w:rFonts w:ascii="Palatino Linotype" w:hAnsi="Palatino Linotype"/>
                <w:color w:val="auto"/>
                <w:sz w:val="16"/>
                <w:szCs w:val="16"/>
                <w:shd w:val="clear" w:color="auto" w:fill="FFFFFF"/>
                <w:lang w:eastAsia="ko-KR"/>
              </w:rPr>
              <w:t>I; neural crest specification; nucleologenesis</w:t>
            </w:r>
          </w:p>
        </w:tc>
      </w:tr>
      <w:tr w:rsidR="00E519CF" w:rsidRPr="00A8432E" w14:paraId="794885BD" w14:textId="77777777" w:rsidTr="005903CD">
        <w:trPr>
          <w:jc w:val="center"/>
        </w:trPr>
        <w:tc>
          <w:tcPr>
            <w:tcW w:w="0" w:type="auto"/>
            <w:tcBorders>
              <w:top w:val="nil"/>
              <w:left w:val="nil"/>
              <w:bottom w:val="nil"/>
              <w:right w:val="nil"/>
            </w:tcBorders>
            <w:vAlign w:val="center"/>
          </w:tcPr>
          <w:p w14:paraId="3FD7D7BD"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PPRC1</w:t>
            </w:r>
          </w:p>
        </w:tc>
        <w:tc>
          <w:tcPr>
            <w:tcW w:w="0" w:type="auto"/>
            <w:tcBorders>
              <w:top w:val="nil"/>
              <w:left w:val="nil"/>
              <w:bottom w:val="nil"/>
              <w:right w:val="nil"/>
            </w:tcBorders>
            <w:vAlign w:val="center"/>
          </w:tcPr>
          <w:p w14:paraId="567C4AA5"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Similar to PPAR-gamma coactivator 1; activate mitochondrial biogenesis through NRF1 in response to proliferative signals</w:t>
            </w:r>
          </w:p>
        </w:tc>
      </w:tr>
      <w:tr w:rsidR="00E519CF" w:rsidRPr="00A8432E" w14:paraId="02F563A5" w14:textId="77777777" w:rsidTr="005903CD">
        <w:trPr>
          <w:jc w:val="center"/>
        </w:trPr>
        <w:tc>
          <w:tcPr>
            <w:tcW w:w="0" w:type="auto"/>
            <w:tcBorders>
              <w:top w:val="nil"/>
              <w:left w:val="nil"/>
              <w:bottom w:val="single" w:sz="8" w:space="0" w:color="auto"/>
              <w:right w:val="nil"/>
            </w:tcBorders>
            <w:vAlign w:val="center"/>
          </w:tcPr>
          <w:p w14:paraId="6E3F8FC7"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SEC11A</w:t>
            </w:r>
          </w:p>
        </w:tc>
        <w:tc>
          <w:tcPr>
            <w:tcW w:w="0" w:type="auto"/>
            <w:tcBorders>
              <w:top w:val="nil"/>
              <w:left w:val="nil"/>
              <w:bottom w:val="single" w:sz="8" w:space="0" w:color="auto"/>
              <w:right w:val="nil"/>
            </w:tcBorders>
            <w:vAlign w:val="center"/>
          </w:tcPr>
          <w:p w14:paraId="177BC9B2" w14:textId="77777777" w:rsidR="00E519CF" w:rsidRPr="00A8432E" w:rsidRDefault="00E519CF" w:rsidP="005903CD">
            <w:pPr>
              <w:adjustRightInd w:val="0"/>
              <w:snapToGrid w:val="0"/>
              <w:spacing w:line="240" w:lineRule="auto"/>
              <w:jc w:val="left"/>
              <w:rPr>
                <w:rFonts w:ascii="Palatino Linotype" w:hAnsi="Palatino Linotype"/>
                <w:color w:val="auto"/>
                <w:sz w:val="16"/>
                <w:szCs w:val="16"/>
                <w:lang w:eastAsia="ko-KR"/>
              </w:rPr>
            </w:pPr>
            <w:r w:rsidRPr="00A8432E">
              <w:rPr>
                <w:rFonts w:ascii="Palatino Linotype" w:hAnsi="Palatino Linotype"/>
                <w:color w:val="auto"/>
                <w:sz w:val="16"/>
                <w:szCs w:val="16"/>
                <w:lang w:eastAsia="ko-KR"/>
              </w:rPr>
              <w:t>Member of the peptidase S26B family; subunit of the signal peptidase complex; cell migration and invasion, gastric cancer and lymph node metastasis</w:t>
            </w:r>
          </w:p>
        </w:tc>
      </w:tr>
    </w:tbl>
    <w:p w14:paraId="1AFC6A57" w14:textId="77777777" w:rsidR="00E519CF" w:rsidRPr="00A8432E" w:rsidRDefault="00E519CF" w:rsidP="00E519CF">
      <w:pPr>
        <w:pStyle w:val="MDPI43tablefooter"/>
        <w:ind w:left="425" w:right="425"/>
      </w:pPr>
      <w:r w:rsidRPr="00A8432E">
        <w:rPr>
          <w:lang w:eastAsia="ko-KR"/>
        </w:rPr>
        <w:t>Abbreviation</w:t>
      </w:r>
      <w:r w:rsidRPr="00A8432E">
        <w:rPr>
          <w:rFonts w:eastAsia="Malgun Gothic" w:cs="Malgun Gothic"/>
          <w:lang w:eastAsia="ko-KR"/>
        </w:rPr>
        <w:t>s</w:t>
      </w:r>
      <w:r w:rsidRPr="00A8432E">
        <w:rPr>
          <w:lang w:eastAsia="ko-KR"/>
        </w:rPr>
        <w:t xml:space="preserve">: OXTR, Oxytocin Receptor; MTHFR, Methylene tetrahydrofolate reductase; RELN, reelin, DRD3, Dopamine Receptor D3; MNT, MAX Network Transcriptional Repressor; OPCML, opioid binding protein/cell adhesion molecule-like; PC, Pyruvate carboxylase; ERBB4, Erb-B2 Receptor Tyrosine Kinase 4; OR2M4, olfactory receptor family 2 subfamily M member 4; BCAS1, Breast Carcinoma Amplified Sequence 1; CYP24A1, Cytochrome P450 Family 24 Subfamily A </w:t>
      </w:r>
      <w:r w:rsidRPr="00A8432E">
        <w:rPr>
          <w:lang w:eastAsia="ko-KR"/>
        </w:rPr>
        <w:lastRenderedPageBreak/>
        <w:t>Member 1; TMEM132B, transmembrane protein 132B; KRR1, KRR1 small subunit processome component homolog; HAT1, histone acetyltransferase 1; SGSM2, small G protein signaling modulator 2; EXT1, Exostosin-1; OR2T33, Olfactory receptor 2T33; TAF1C, TATA-Box Binding Protein Associated Factor, RNA Polymerase I Subunit C; HDAC4, Histone deacetylase 4; MEGF10, Multiple EGF Like Domains 10; NFKB2, Nuclear Factor Kappa B Subunit 2; BNC2, basonuclin-2; NMB, Neuromedin B; HPS6, Hermansky–Pudlak syndrome 6; ELOVL3, Elongation Of Very Long Chain Fatty Acids Protein 3, PITX3, Pituitary homeobox 3; NAALADL2, N-Acetylated Alpha-Linked Acidic Dipeptidase Like 2; MACROD2, Mono-ADP Ribosylhydrolase 2; CUEDC2, CUE domain containing 2; FBXL15, F-Box And Leucine Rich Repeat Protein 15; EXOC4, Exocyst Complex Component 4; NOLC1, Nucleolar And Coiled-Body Phosphoprotein 1; PPRC1, peroxisome proliferator-activated receptor gamma, coactivator-related 1; SEC11A, SEC11 Homolog A, Signal Peptidase Complex Subunit.</w:t>
      </w:r>
    </w:p>
    <w:p w14:paraId="4294DAFE" w14:textId="77777777" w:rsidR="00E519CF" w:rsidRPr="00A8432E" w:rsidRDefault="00E519CF" w:rsidP="00B70254">
      <w:pPr>
        <w:pStyle w:val="MDPI31text"/>
      </w:pPr>
    </w:p>
    <w:p w14:paraId="63A2251A" w14:textId="77777777" w:rsidR="00E519CF" w:rsidRPr="00A8432E" w:rsidRDefault="00E519CF" w:rsidP="00B70254">
      <w:pPr>
        <w:pStyle w:val="MDPI31text"/>
        <w:sectPr w:rsidR="00E519CF" w:rsidRPr="00A8432E" w:rsidSect="00E519CF">
          <w:pgSz w:w="16838" w:h="11906" w:orient="landscape" w:code="9"/>
          <w:pgMar w:top="1417" w:right="1531" w:bottom="1077" w:left="1531" w:header="1020" w:footer="850" w:gutter="0"/>
          <w:cols w:space="425"/>
          <w:docGrid w:type="linesAndChars" w:linePitch="360"/>
        </w:sectPr>
      </w:pPr>
    </w:p>
    <w:p w14:paraId="073AF050" w14:textId="77777777" w:rsidR="00E519CF" w:rsidRPr="00A8432E" w:rsidRDefault="00E519CF" w:rsidP="00E519CF">
      <w:pPr>
        <w:pStyle w:val="MDPI21heading1"/>
      </w:pPr>
      <w:r w:rsidRPr="00A8432E">
        <w:lastRenderedPageBreak/>
        <w:t>4. Discussion</w:t>
      </w:r>
    </w:p>
    <w:p w14:paraId="7B21D61F" w14:textId="77777777" w:rsidR="00E519CF" w:rsidRPr="00A8432E" w:rsidRDefault="00E519CF" w:rsidP="00E519CF">
      <w:pPr>
        <w:pStyle w:val="MDPI31text"/>
        <w:rPr>
          <w:color w:val="auto"/>
        </w:rPr>
      </w:pPr>
      <w:r w:rsidRPr="00A8432E">
        <w:rPr>
          <w:color w:val="auto"/>
        </w:rPr>
        <w:t xml:space="preserve">To our knowledge, this study is the first study of ASD genetic risk factors which assessed the levels of evidence of the published meta-analyses showing the association between susceptible loci and ASD. Overall, genetic comparisons with noteworthy results were confirmed as risk factors for ASD. The genetic comparisons highly related to an increased risk of ASD might reflect the implication in neurodevelopment and specific synaptogenesis of ASD. </w:t>
      </w:r>
    </w:p>
    <w:p w14:paraId="5C2051C8" w14:textId="77777777" w:rsidR="00E519CF" w:rsidRPr="00A8432E" w:rsidRDefault="00E519CF" w:rsidP="00E519CF">
      <w:pPr>
        <w:pStyle w:val="MDPI31text"/>
        <w:rPr>
          <w:color w:val="auto"/>
        </w:rPr>
      </w:pPr>
      <w:r w:rsidRPr="00A8432E">
        <w:rPr>
          <w:color w:val="auto"/>
        </w:rPr>
        <w:t>According to the PPI network composed of noteworthy results obtained when using both Bayesian approaches, multiple genes were included as a risk factor for ASD. Investigating the lists genes as a risk factor, promising candidates encoded the protein associated with neural development and specification, and also with neurotransmitters and its receptors. These genes were RELN and DRD3 from observational studies, and PC, OPCML, ERBB4, OR2M4, MEGF10, OR2T33, NMB, and NOLC1 from GWAS. In line with our findings, previous reports have supported that the migration and proliferation of neuronal cells is essential to understanding neurodevelopmental disorders such as ASD or schizophrenia [49,50]. In addition, apart from anatomical approaches, genes correlated with neuropeptides and receptors such as those in the brain or hippocampus also explain the pathophysiology of the disease at a molecular level [51]. The list of genes included is presented in Table 5.</w:t>
      </w:r>
    </w:p>
    <w:p w14:paraId="5EEE3C7F" w14:textId="66F03376" w:rsidR="00E519CF" w:rsidRPr="00A8432E" w:rsidRDefault="00E519CF" w:rsidP="00E519CF">
      <w:pPr>
        <w:pStyle w:val="MDPI31text"/>
        <w:rPr>
          <w:color w:val="auto"/>
        </w:rPr>
      </w:pPr>
      <w:r w:rsidRPr="00A8432E">
        <w:rPr>
          <w:color w:val="auto"/>
        </w:rPr>
        <w:t xml:space="preserve">The present comprehensive re-analyses shows that, although a large number of studies have suggested numerous possible genetic risk factors for ASD, truly significant results are small and a partial part of whole results. For instance, we detected false positive results in 26 out of 31 (83.9%) meta-analyses of observational studies and 163 out of 203 (80.3%) in meta-analyses of GWAS, respectively. However, only a small portion of genetic comparisons with a </w:t>
      </w:r>
      <w:r w:rsidR="005903CD" w:rsidRPr="00A8432E">
        <w:rPr>
          <w:i/>
          <w:color w:val="auto"/>
        </w:rPr>
        <w:t>p</w:t>
      </w:r>
      <w:r w:rsidRPr="00A8432E">
        <w:rPr>
          <w:color w:val="auto"/>
        </w:rPr>
        <w:t>-value &lt; 0·05 exhibited noteworthy associations with ASD under both Bayesian approaches (Tables 1–4).</w:t>
      </w:r>
    </w:p>
    <w:p w14:paraId="7493C1FB" w14:textId="5F8CEFCB" w:rsidR="00E519CF" w:rsidRPr="00A8432E" w:rsidRDefault="00E519CF" w:rsidP="00E519CF">
      <w:pPr>
        <w:pStyle w:val="MDPI31text"/>
        <w:rPr>
          <w:color w:val="auto"/>
        </w:rPr>
      </w:pPr>
      <w:r w:rsidRPr="00A8432E">
        <w:rPr>
          <w:color w:val="auto"/>
        </w:rPr>
        <w:t>Moreover, we also detected that genetic comparisons with borderline statistical significance (5 × 10</w:t>
      </w:r>
      <w:r w:rsidRPr="00A8432E">
        <w:rPr>
          <w:color w:val="auto"/>
          <w:vertAlign w:val="superscript"/>
        </w:rPr>
        <w:t>−8</w:t>
      </w:r>
      <w:r w:rsidRPr="00A8432E">
        <w:rPr>
          <w:color w:val="auto"/>
        </w:rPr>
        <w:t xml:space="preserve"> &lt; </w:t>
      </w:r>
      <w:r w:rsidR="005903CD" w:rsidRPr="00A8432E">
        <w:rPr>
          <w:i/>
          <w:color w:val="auto"/>
        </w:rPr>
        <w:t>p</w:t>
      </w:r>
      <w:r w:rsidRPr="00A8432E">
        <w:rPr>
          <w:color w:val="auto"/>
        </w:rPr>
        <w:t xml:space="preserve">-value &lt; 0·05) accounted for 53 out of 126 (42%) noteworthy comparisons from GWAS or meta-analyses of GWAS. These genetic comparisons might have been neglected if the </w:t>
      </w:r>
      <w:r w:rsidR="005903CD" w:rsidRPr="00A8432E">
        <w:rPr>
          <w:i/>
          <w:color w:val="auto"/>
        </w:rPr>
        <w:t>p</w:t>
      </w:r>
      <w:r w:rsidRPr="00A8432E">
        <w:rPr>
          <w:color w:val="auto"/>
        </w:rPr>
        <w:t>-value alone was considered to determine noteworthiness. Using the two Bayesian approaches as we did, or relaxing the current GWAS threshold as Panagiotou et al. suggests might enable better interpretation of GWAS results [48].</w:t>
      </w:r>
    </w:p>
    <w:p w14:paraId="63859EF6" w14:textId="46AD07CD" w:rsidR="00E519CF" w:rsidRPr="00A8432E" w:rsidRDefault="00E519CF" w:rsidP="00E519CF">
      <w:pPr>
        <w:pStyle w:val="MDPI31text"/>
      </w:pPr>
      <w:r w:rsidRPr="00A8432E">
        <w:rPr>
          <w:color w:val="auto"/>
        </w:rPr>
        <w:t>Based on the observational studies, out of 31 statistically significant g</w:t>
      </w:r>
      <w:r w:rsidRPr="00A8432E">
        <w:t xml:space="preserve">enotype comparisons, five (16.1%) were found noteworthy under both FPRP and BFDP: T vs. C, MTHFR C677T; T (minor), MTHFR C677T; G vs. A, DRD3/rs167771; C vs. G, RELN/rs362691; A (minor), OXTR/rs7632287. From the meta-analyses of GWAS, we could confirm that 34 distinct genes are noteworthy under both Bayesian approaches with about 30 genetic connections. However, the fact that all three comparisons with a </w:t>
      </w:r>
      <w:r w:rsidR="005903CD" w:rsidRPr="00A8432E">
        <w:rPr>
          <w:i/>
        </w:rPr>
        <w:t>p</w:t>
      </w:r>
      <w:r w:rsidRPr="00A8432E">
        <w:t>-value &lt; 5 × 10</w:t>
      </w:r>
      <w:r w:rsidRPr="00A8432E">
        <w:rPr>
          <w:vertAlign w:val="superscript"/>
        </w:rPr>
        <w:t>−8</w:t>
      </w:r>
      <w:r w:rsidRPr="00A8432E">
        <w:t xml:space="preserve">—rs1879532 (Table S3), rs4773054 (Table 2), rs4141463 (Table 2)—displayed noteworthiness may indicate that the stringent threshold of </w:t>
      </w:r>
      <w:r w:rsidR="005903CD" w:rsidRPr="00A8432E">
        <w:rPr>
          <w:i/>
        </w:rPr>
        <w:t>p</w:t>
      </w:r>
      <w:r w:rsidRPr="00A8432E">
        <w:t xml:space="preserve"> &lt; 5 × 10</w:t>
      </w:r>
      <w:r w:rsidRPr="00A8432E">
        <w:rPr>
          <w:vertAlign w:val="superscript"/>
        </w:rPr>
        <w:t>−8</w:t>
      </w:r>
      <w:r w:rsidRPr="00A8432E">
        <w:t xml:space="preserve"> is a good tool for verification of the true noteworthiness of genetic risk factors.</w:t>
      </w:r>
    </w:p>
    <w:p w14:paraId="1830290C" w14:textId="687E6223" w:rsidR="00E519CF" w:rsidRPr="00A8432E" w:rsidRDefault="00E519CF" w:rsidP="00E519CF">
      <w:pPr>
        <w:pStyle w:val="MDPI31text"/>
      </w:pPr>
      <w:r w:rsidRPr="00A8432E">
        <w:t xml:space="preserve">There are several limitations in our review. First, we did not include studies which have not been meta-analyzed or meta-analyses which had insufficient data in our review. Secondly, we only included the single findings of meta-analysis with the lowest </w:t>
      </w:r>
      <w:r w:rsidR="005903CD" w:rsidRPr="00A8432E">
        <w:rPr>
          <w:i/>
        </w:rPr>
        <w:t>p</w:t>
      </w:r>
      <w:r w:rsidRPr="00A8432E">
        <w:t>-value per genetic variant. Therefore, we could not consider potentially meaningful subgroup analyses for different ethnicity, location, gender, and type of genotype comparison (i.e., random or fixed) when selecting a certain outcome. We focused on whether the individual genotype variant was truly associated with ASD or not, regardless of the specific type of the genotype comparison or ethnicity.</w:t>
      </w:r>
    </w:p>
    <w:p w14:paraId="0AA3777F" w14:textId="77777777" w:rsidR="00E519CF" w:rsidRPr="00A8432E" w:rsidRDefault="00E519CF" w:rsidP="00E519CF">
      <w:pPr>
        <w:pStyle w:val="MDPI31text"/>
      </w:pPr>
      <w:r w:rsidRPr="00A8432E">
        <w:t xml:space="preserve">Our study has several strengths and implications. For example, to our knowledge, this is the first study which simultaneously analyzed a sizeable amount of data about genetic factors including not only GWAS but also the GWAS catalog. Despite the known high heritability of ASD and abundant research in ASD that has focused on the underlying genetic causes, the literature on genetic risk factors for ASD has not fully reached a consensus. This comprehensive review of genetic associations linked </w:t>
      </w:r>
      <w:r w:rsidRPr="00A8432E">
        <w:lastRenderedPageBreak/>
        <w:t>to ASD may improve understanding of the strengths and limitations of each form of research, and advance better and novel approaches for examining ASD in the field of genetic research. The findings of this study could provide mechanisms that may be explored for the development of novel neurotherapeutic agents both for the prevention and treatment of ASD.</w:t>
      </w:r>
    </w:p>
    <w:p w14:paraId="3C2BF736" w14:textId="77777777" w:rsidR="00E519CF" w:rsidRPr="00A8432E" w:rsidRDefault="00E519CF" w:rsidP="00E519CF">
      <w:pPr>
        <w:pStyle w:val="MDPI21heading1"/>
      </w:pPr>
      <w:r w:rsidRPr="00A8432E">
        <w:t>5. Conclusions</w:t>
      </w:r>
    </w:p>
    <w:p w14:paraId="7DB7B5AB" w14:textId="18247FE6" w:rsidR="00E519CF" w:rsidRPr="00A8432E" w:rsidRDefault="00E519CF" w:rsidP="00E519CF">
      <w:pPr>
        <w:pStyle w:val="MDPI31text"/>
      </w:pPr>
      <w:r w:rsidRPr="00A8432E">
        <w:t xml:space="preserve">In conclusion, we synthesized published meta-analyses on risk factors of ASD to acquire noteworthy findings and false positive results by adopting two Bayesian approaches for genetic factors. We attempted to synthesize all meta-analyses on genetic polymorphisms linked to ASD and found noteworthy genetic factors highly related to an increased risk of ASD. We also investigated their validity by discovering false positive results under Bayesian methods. To verify results obtained from genetic analyses, both approaches may have advantages, especially for interpretation of results obtained from observational studies. We found noteworthy results from GWAS not only with </w:t>
      </w:r>
      <w:r w:rsidR="005903CD" w:rsidRPr="00A8432E">
        <w:rPr>
          <w:i/>
        </w:rPr>
        <w:t>p</w:t>
      </w:r>
      <w:r w:rsidRPr="00A8432E">
        <w:t>-value ranging between 0·05 and 5 × 10</w:t>
      </w:r>
      <w:r w:rsidRPr="00A8432E">
        <w:rPr>
          <w:vertAlign w:val="superscript"/>
        </w:rPr>
        <w:t>−8</w:t>
      </w:r>
      <w:r w:rsidRPr="00A8432E">
        <w:t xml:space="preserve">, but also from genetic variants within borderline significance rage which were almost half of the genetic variants. This finding speculates that the genetic variants with borderline significance need to be further analyzed to determine what associations are genuine. </w:t>
      </w:r>
    </w:p>
    <w:p w14:paraId="0BC16646" w14:textId="1E035609" w:rsidR="00E519CF" w:rsidRPr="00A8432E" w:rsidRDefault="00E519CF" w:rsidP="00E519CF">
      <w:pPr>
        <w:pStyle w:val="MDPI61Supplementary"/>
      </w:pPr>
      <w:r w:rsidRPr="00A8432E">
        <w:rPr>
          <w:b/>
        </w:rPr>
        <w:t>Supplementary Materials:</w:t>
      </w:r>
      <w:r w:rsidRPr="00A8432E">
        <w:t xml:space="preserve"> The following are available online at www.mdpi.com/xxx/s1, Supplementary Table S1. PRISMA 2009 Checklist; Supplementary Table S2. Gene variants without statistical significance (</w:t>
      </w:r>
      <w:r w:rsidR="005903CD" w:rsidRPr="00A8432E">
        <w:rPr>
          <w:i/>
        </w:rPr>
        <w:t>p</w:t>
      </w:r>
      <w:r w:rsidRPr="00A8432E">
        <w:t>-value ≥ 0.05) in meta-analyses of observational studies; Supplementary Table S3. Non-re-analyzable gene variants with genome wide statistical significance (</w:t>
      </w:r>
      <w:r w:rsidR="005903CD" w:rsidRPr="00A8432E">
        <w:rPr>
          <w:i/>
        </w:rPr>
        <w:t>p</w:t>
      </w:r>
      <w:r w:rsidRPr="00A8432E">
        <w:t>-value &lt; 5 × 10</w:t>
      </w:r>
      <w:r w:rsidRPr="00A8432E">
        <w:rPr>
          <w:vertAlign w:val="superscript"/>
        </w:rPr>
        <w:t>−8</w:t>
      </w:r>
      <w:r w:rsidRPr="00A8432E">
        <w:t>) from the GWAS catalog, meta-analyses of GWAS and the GWAS datasets included in the GWAS meta-analysis</w:t>
      </w:r>
    </w:p>
    <w:p w14:paraId="157D365E" w14:textId="77777777" w:rsidR="00E519CF" w:rsidRPr="00A8432E" w:rsidRDefault="00E519CF" w:rsidP="00E519CF">
      <w:pPr>
        <w:pStyle w:val="MDPI62Acknowledgments"/>
      </w:pPr>
      <w:r w:rsidRPr="00A8432E">
        <w:rPr>
          <w:b/>
        </w:rPr>
        <w:t xml:space="preserve">Author Contributions: </w:t>
      </w:r>
      <w:r w:rsidRPr="00A8432E">
        <w:t>J.L., M.J.S. and J.I.S. designed the study. J.L., M.J.S., C.Y.S., K.S.L., J.Y.K. and J.I.S. collected the data and M.J.S. and K.S.L. did the analysis. G.H.J., K.H.J., Y.K., J.R., M.E., F.G., A.K., B.S., M.S., T.B.R., A.K., E.D., D.F.P.V., F.R.P.d.S., K.T., A.R.B., A.F.C., S.C., S.T., A.S., T.T., J.I.S. and P.F.-P. wrote the first draft of the manuscript and gave critical comments on manuscript draft. All authors had full access to all the study data. All authors also reviewed, wrote and approved the final version. The corresponding author had final responsibility for the decision to submit for publication.</w:t>
      </w:r>
    </w:p>
    <w:p w14:paraId="7F9B6AB1" w14:textId="77777777" w:rsidR="00E519CF" w:rsidRPr="00A8432E" w:rsidRDefault="00E519CF" w:rsidP="00E519CF">
      <w:pPr>
        <w:pStyle w:val="MDPI62Acknowledgments"/>
        <w:rPr>
          <w:color w:val="auto"/>
        </w:rPr>
      </w:pPr>
      <w:r w:rsidRPr="00A8432E">
        <w:rPr>
          <w:b/>
          <w:color w:val="auto"/>
        </w:rPr>
        <w:t xml:space="preserve">Funding: </w:t>
      </w:r>
      <w:r w:rsidRPr="00A8432E">
        <w:rPr>
          <w:color w:val="auto"/>
        </w:rPr>
        <w:t>This research received no external funding.</w:t>
      </w:r>
    </w:p>
    <w:p w14:paraId="08591180" w14:textId="77777777" w:rsidR="00E519CF" w:rsidRPr="00A8432E" w:rsidRDefault="00E519CF" w:rsidP="00E519CF">
      <w:pPr>
        <w:pStyle w:val="MDPI62Acknowledgments"/>
        <w:rPr>
          <w:color w:val="auto"/>
        </w:rPr>
      </w:pPr>
      <w:r w:rsidRPr="00A8432E">
        <w:rPr>
          <w:b/>
          <w:color w:val="auto"/>
        </w:rPr>
        <w:t>Conflicts of Interest:</w:t>
      </w:r>
      <w:r w:rsidRPr="00A8432E">
        <w:rPr>
          <w:color w:val="auto"/>
        </w:rPr>
        <w:t xml:space="preserve"> The authors declare no conflict of interest.</w:t>
      </w:r>
    </w:p>
    <w:p w14:paraId="5C00FF17" w14:textId="77777777" w:rsidR="00E519CF" w:rsidRPr="00A8432E" w:rsidRDefault="00E519CF" w:rsidP="00E519CF">
      <w:pPr>
        <w:pStyle w:val="MDPI21heading1"/>
      </w:pPr>
      <w:r w:rsidRPr="00A8432E">
        <w:t>References</w:t>
      </w:r>
    </w:p>
    <w:p w14:paraId="2D46F9E9" w14:textId="77777777" w:rsidR="00E519CF" w:rsidRPr="00A8432E" w:rsidRDefault="00E519CF" w:rsidP="00E519CF">
      <w:pPr>
        <w:pStyle w:val="EndNoteBibliography"/>
        <w:adjustRightInd w:val="0"/>
        <w:snapToGrid w:val="0"/>
        <w:ind w:left="420" w:hanging="420"/>
        <w:rPr>
          <w:lang w:val="en-US"/>
        </w:rPr>
      </w:pPr>
      <w:r w:rsidRPr="00A8432E">
        <w:rPr>
          <w:lang w:val="en-US"/>
        </w:rPr>
        <w:t>1.</w:t>
      </w:r>
      <w:r w:rsidRPr="00A8432E">
        <w:rPr>
          <w:lang w:val="en-US"/>
        </w:rPr>
        <w:tab/>
        <w:t xml:space="preserve">Lyall, K.; Croen, L.; Daniels, J.; Fallin, M.D.; Ladd-Acosta, C.; Lee, B.K.; Park, B.Y.; Snyder, N.W.; Schendel, D.; Volk, H. et al. The changing epidemiology of autism spectrum disorders. </w:t>
      </w:r>
      <w:r w:rsidRPr="00A8432E">
        <w:rPr>
          <w:i/>
          <w:lang w:val="en-US"/>
        </w:rPr>
        <w:t xml:space="preserve">Annu Rev Public Health </w:t>
      </w:r>
      <w:r w:rsidRPr="00A8432E">
        <w:rPr>
          <w:b/>
          <w:lang w:val="en-US"/>
        </w:rPr>
        <w:t>2017</w:t>
      </w:r>
      <w:r w:rsidRPr="00A8432E">
        <w:rPr>
          <w:lang w:val="en-US"/>
        </w:rPr>
        <w:t xml:space="preserve">, </w:t>
      </w:r>
      <w:r w:rsidRPr="00A8432E">
        <w:rPr>
          <w:i/>
          <w:lang w:val="en-US"/>
        </w:rPr>
        <w:t>38</w:t>
      </w:r>
      <w:r w:rsidRPr="00A8432E">
        <w:rPr>
          <w:lang w:val="en-US"/>
        </w:rPr>
        <w:t>, 81–102.</w:t>
      </w:r>
    </w:p>
    <w:p w14:paraId="16EE3058" w14:textId="77777777" w:rsidR="00E519CF" w:rsidRPr="00A8432E" w:rsidRDefault="00E519CF" w:rsidP="00E519CF">
      <w:pPr>
        <w:pStyle w:val="EndNoteBibliography"/>
        <w:adjustRightInd w:val="0"/>
        <w:snapToGrid w:val="0"/>
        <w:ind w:left="420" w:hanging="420"/>
        <w:rPr>
          <w:lang w:val="en-US"/>
        </w:rPr>
      </w:pPr>
      <w:r w:rsidRPr="00A8432E">
        <w:rPr>
          <w:lang w:val="en-US"/>
        </w:rPr>
        <w:t>2.</w:t>
      </w:r>
      <w:r w:rsidRPr="00A8432E">
        <w:rPr>
          <w:lang w:val="en-US"/>
        </w:rPr>
        <w:tab/>
        <w:t xml:space="preserve">American Psychiatric Association. </w:t>
      </w:r>
      <w:r w:rsidRPr="00A8432E">
        <w:rPr>
          <w:i/>
          <w:lang w:val="en-US"/>
        </w:rPr>
        <w:t>Diagnostic and statistical manual of mental disorders (dsm-5</w:t>
      </w:r>
      <w:r w:rsidRPr="00A8432E">
        <w:rPr>
          <w:i/>
          <w:vertAlign w:val="superscript"/>
          <w:lang w:val="en-US"/>
        </w:rPr>
        <w:t>®</w:t>
      </w:r>
      <w:r w:rsidRPr="00A8432E">
        <w:rPr>
          <w:i/>
          <w:lang w:val="en-US"/>
        </w:rPr>
        <w:t>)</w:t>
      </w:r>
      <w:r w:rsidRPr="00A8432E">
        <w:rPr>
          <w:lang w:val="en-US"/>
        </w:rPr>
        <w:t>. 5th ed.; American Psychiatric Pub: Arlington, VA, 2013.</w:t>
      </w:r>
    </w:p>
    <w:p w14:paraId="4AC16B7F" w14:textId="77777777" w:rsidR="00E519CF" w:rsidRPr="00A8432E" w:rsidRDefault="00E519CF" w:rsidP="00E519CF">
      <w:pPr>
        <w:pStyle w:val="EndNoteBibliography"/>
        <w:adjustRightInd w:val="0"/>
        <w:snapToGrid w:val="0"/>
        <w:ind w:left="420" w:hanging="420"/>
        <w:rPr>
          <w:lang w:val="en-US"/>
        </w:rPr>
      </w:pPr>
      <w:r w:rsidRPr="00A8432E">
        <w:rPr>
          <w:lang w:val="en-US"/>
        </w:rPr>
        <w:t>3.</w:t>
      </w:r>
      <w:r w:rsidRPr="00A8432E">
        <w:rPr>
          <w:lang w:val="en-US"/>
        </w:rPr>
        <w:tab/>
        <w:t xml:space="preserve">Xu, G.; Strathearn, L.; Liu, B.; Bao, W. Prevalence of autism spectrum disorder among us children and adolescents, 2014-2016. </w:t>
      </w:r>
      <w:r w:rsidRPr="00A8432E">
        <w:rPr>
          <w:i/>
          <w:lang w:val="en-US"/>
        </w:rPr>
        <w:t xml:space="preserve">JAMA </w:t>
      </w:r>
      <w:r w:rsidRPr="00A8432E">
        <w:rPr>
          <w:b/>
          <w:lang w:val="en-US"/>
        </w:rPr>
        <w:t>2018</w:t>
      </w:r>
      <w:r w:rsidRPr="00A8432E">
        <w:rPr>
          <w:lang w:val="en-US"/>
        </w:rPr>
        <w:t xml:space="preserve">, </w:t>
      </w:r>
      <w:r w:rsidRPr="00A8432E">
        <w:rPr>
          <w:i/>
          <w:lang w:val="en-US"/>
        </w:rPr>
        <w:t>319</w:t>
      </w:r>
      <w:r w:rsidRPr="00A8432E">
        <w:rPr>
          <w:lang w:val="en-US"/>
        </w:rPr>
        <w:t>, 81–82.</w:t>
      </w:r>
    </w:p>
    <w:p w14:paraId="7945C492" w14:textId="77777777" w:rsidR="00E519CF" w:rsidRPr="00A8432E" w:rsidRDefault="00E519CF" w:rsidP="00E519CF">
      <w:pPr>
        <w:pStyle w:val="EndNoteBibliography"/>
        <w:adjustRightInd w:val="0"/>
        <w:snapToGrid w:val="0"/>
        <w:ind w:left="420" w:hanging="420"/>
        <w:rPr>
          <w:lang w:val="en-US"/>
        </w:rPr>
      </w:pPr>
      <w:r w:rsidRPr="00A8432E">
        <w:rPr>
          <w:lang w:val="en-US"/>
        </w:rPr>
        <w:t>4.</w:t>
      </w:r>
      <w:r w:rsidRPr="00A8432E">
        <w:rPr>
          <w:lang w:val="en-US"/>
        </w:rPr>
        <w:tab/>
        <w:t xml:space="preserve">Zablotsky, B.; Black, L.I.; Maenner, M.J.; Schieve, L.A.; Blumberg, S.J. Estimated prevalence of autism and other developmental disabilities following questionnaire changes in the 2014 national health interview survey. </w:t>
      </w:r>
      <w:r w:rsidRPr="00A8432E">
        <w:rPr>
          <w:i/>
          <w:lang w:val="en-US"/>
        </w:rPr>
        <w:t xml:space="preserve">Natl Health Stat Report </w:t>
      </w:r>
      <w:r w:rsidRPr="00A8432E">
        <w:rPr>
          <w:b/>
          <w:lang w:val="en-US"/>
        </w:rPr>
        <w:t>2015</w:t>
      </w:r>
      <w:r w:rsidRPr="00A8432E">
        <w:rPr>
          <w:lang w:val="en-US"/>
        </w:rPr>
        <w:t>, 1-20.</w:t>
      </w:r>
    </w:p>
    <w:p w14:paraId="0493024A" w14:textId="77777777" w:rsidR="00E519CF" w:rsidRPr="00A8432E" w:rsidRDefault="00E519CF" w:rsidP="00E519CF">
      <w:pPr>
        <w:pStyle w:val="EndNoteBibliography"/>
        <w:adjustRightInd w:val="0"/>
        <w:snapToGrid w:val="0"/>
        <w:ind w:left="420" w:hanging="420"/>
        <w:rPr>
          <w:lang w:val="en-US"/>
        </w:rPr>
      </w:pPr>
      <w:r w:rsidRPr="00A8432E">
        <w:rPr>
          <w:lang w:val="en-US"/>
        </w:rPr>
        <w:t>5.</w:t>
      </w:r>
      <w:r w:rsidRPr="00A8432E">
        <w:rPr>
          <w:lang w:val="en-US"/>
        </w:rPr>
        <w:tab/>
        <w:t xml:space="preserve">Christensen, D.L.; Baio, J.; Van Naarden Braun, K.; Bilder, D.; Charles, J.; Constantino, J.N.; Daniels, J.; Durkin, M.S.; Fitzgerald, R.T.; Kurzius-Spencer, M. et al. Prevalence and characteristics of autism spectrum disorder among children aged 8 years—autism and developmental disabilities monitoring network, 11 sites, united states, 2012. </w:t>
      </w:r>
      <w:r w:rsidRPr="00A8432E">
        <w:rPr>
          <w:i/>
          <w:lang w:val="en-US"/>
        </w:rPr>
        <w:t xml:space="preserve">MMWR Surveillance Summaries </w:t>
      </w:r>
      <w:r w:rsidRPr="00A8432E">
        <w:rPr>
          <w:b/>
          <w:lang w:val="en-US"/>
        </w:rPr>
        <w:t>2016</w:t>
      </w:r>
      <w:r w:rsidRPr="00A8432E">
        <w:rPr>
          <w:lang w:val="en-US"/>
        </w:rPr>
        <w:t xml:space="preserve">, </w:t>
      </w:r>
      <w:r w:rsidRPr="00A8432E">
        <w:rPr>
          <w:i/>
          <w:lang w:val="en-US"/>
        </w:rPr>
        <w:t>65</w:t>
      </w:r>
      <w:r w:rsidRPr="00A8432E">
        <w:rPr>
          <w:lang w:val="en-US"/>
        </w:rPr>
        <w:t>, 1–23.</w:t>
      </w:r>
    </w:p>
    <w:p w14:paraId="16CB7E11" w14:textId="77777777" w:rsidR="00E519CF" w:rsidRPr="00A8432E" w:rsidRDefault="00E519CF" w:rsidP="00E519CF">
      <w:pPr>
        <w:pStyle w:val="EndNoteBibliography"/>
        <w:adjustRightInd w:val="0"/>
        <w:snapToGrid w:val="0"/>
        <w:ind w:left="420" w:hanging="420"/>
        <w:rPr>
          <w:lang w:val="en-US"/>
        </w:rPr>
      </w:pPr>
      <w:r w:rsidRPr="00A8432E">
        <w:rPr>
          <w:lang w:val="en-US"/>
        </w:rPr>
        <w:t>6.</w:t>
      </w:r>
      <w:r w:rsidRPr="00A8432E">
        <w:rPr>
          <w:lang w:val="en-US"/>
        </w:rPr>
        <w:tab/>
        <w:t xml:space="preserve">Kim, J.Y.; Son, M.J.; Son, C.Y.; Radua, J.; Eisenhut, M.; Gressier, F.; Koyanagi, A.; Carvalho, A.F.; Stubbs, B.; Solmi, M. et al. Environmental risk factors and biomarkers for autism spectrum disorder: An umbrella review of the evidence. </w:t>
      </w:r>
      <w:r w:rsidRPr="00A8432E">
        <w:rPr>
          <w:i/>
          <w:lang w:val="en-US"/>
        </w:rPr>
        <w:t xml:space="preserve">Lancet Psychiatry </w:t>
      </w:r>
      <w:r w:rsidRPr="00A8432E">
        <w:rPr>
          <w:b/>
          <w:lang w:val="en-US"/>
        </w:rPr>
        <w:t>2019</w:t>
      </w:r>
      <w:r w:rsidRPr="00A8432E">
        <w:rPr>
          <w:lang w:val="en-US"/>
        </w:rPr>
        <w:t xml:space="preserve">, </w:t>
      </w:r>
      <w:r w:rsidRPr="00A8432E">
        <w:rPr>
          <w:i/>
          <w:lang w:val="en-US"/>
        </w:rPr>
        <w:t>6</w:t>
      </w:r>
      <w:r w:rsidRPr="00A8432E">
        <w:rPr>
          <w:lang w:val="en-US"/>
        </w:rPr>
        <w:t>, 590–600.</w:t>
      </w:r>
    </w:p>
    <w:p w14:paraId="17B019F6" w14:textId="77777777" w:rsidR="00E519CF" w:rsidRPr="00A8432E" w:rsidRDefault="00E519CF" w:rsidP="00E519CF">
      <w:pPr>
        <w:pStyle w:val="EndNoteBibliography"/>
        <w:adjustRightInd w:val="0"/>
        <w:snapToGrid w:val="0"/>
        <w:ind w:left="420" w:hanging="420"/>
        <w:rPr>
          <w:lang w:val="en-US"/>
        </w:rPr>
      </w:pPr>
      <w:r w:rsidRPr="00A8432E">
        <w:rPr>
          <w:lang w:val="en-US"/>
        </w:rPr>
        <w:t>7.</w:t>
      </w:r>
      <w:r w:rsidRPr="00A8432E">
        <w:rPr>
          <w:lang w:val="en-US"/>
        </w:rPr>
        <w:tab/>
        <w:t xml:space="preserve">Ronald, A.; Hoekstra, R.A. Autism spectrum disorders and autistic traits: A decade of new twin studies. </w:t>
      </w:r>
      <w:r w:rsidRPr="00A8432E">
        <w:rPr>
          <w:i/>
          <w:lang w:val="en-US"/>
        </w:rPr>
        <w:t xml:space="preserve">Am J Med Genet B Neuropsychiatr Genet </w:t>
      </w:r>
      <w:r w:rsidRPr="00A8432E">
        <w:rPr>
          <w:b/>
          <w:lang w:val="en-US"/>
        </w:rPr>
        <w:t>2011</w:t>
      </w:r>
      <w:r w:rsidRPr="00A8432E">
        <w:rPr>
          <w:lang w:val="en-US"/>
        </w:rPr>
        <w:t xml:space="preserve">, </w:t>
      </w:r>
      <w:r w:rsidRPr="00A8432E">
        <w:rPr>
          <w:i/>
          <w:lang w:val="en-US"/>
        </w:rPr>
        <w:t>156B</w:t>
      </w:r>
      <w:r w:rsidRPr="00A8432E">
        <w:rPr>
          <w:lang w:val="en-US"/>
        </w:rPr>
        <w:t>, 255-274.</w:t>
      </w:r>
    </w:p>
    <w:p w14:paraId="59E0A64B" w14:textId="77777777" w:rsidR="00E519CF" w:rsidRPr="00A8432E" w:rsidRDefault="00E519CF" w:rsidP="00E519CF">
      <w:pPr>
        <w:pStyle w:val="EndNoteBibliography"/>
        <w:adjustRightInd w:val="0"/>
        <w:snapToGrid w:val="0"/>
        <w:ind w:left="420" w:hanging="420"/>
        <w:rPr>
          <w:lang w:val="en-US"/>
        </w:rPr>
      </w:pPr>
      <w:r w:rsidRPr="00A8432E">
        <w:rPr>
          <w:lang w:val="en-US"/>
        </w:rPr>
        <w:lastRenderedPageBreak/>
        <w:t>8.</w:t>
      </w:r>
      <w:r w:rsidRPr="00A8432E">
        <w:rPr>
          <w:lang w:val="en-US"/>
        </w:rPr>
        <w:tab/>
        <w:t xml:space="preserve">Bai, D.; Yip, B.H.K.; Windham, G.C.; Sourander, A.; Francis, R.; Yoffe, R.; Glasson, E.; Mahjani, B.; Suominen, A.; Leonard, H. et al. Association of genetic and environmental factors with autism in a 5-country cohort. </w:t>
      </w:r>
      <w:r w:rsidRPr="00A8432E">
        <w:rPr>
          <w:i/>
          <w:lang w:val="en-US"/>
        </w:rPr>
        <w:t xml:space="preserve">JAMA Psychiatry </w:t>
      </w:r>
      <w:r w:rsidRPr="00A8432E">
        <w:rPr>
          <w:b/>
          <w:lang w:val="en-US"/>
        </w:rPr>
        <w:t>2019</w:t>
      </w:r>
      <w:r w:rsidRPr="00A8432E">
        <w:rPr>
          <w:lang w:val="en-US"/>
        </w:rPr>
        <w:t>,doi:10.1001/jamapsychiatry.2019.1411.</w:t>
      </w:r>
    </w:p>
    <w:p w14:paraId="1A58605E" w14:textId="77777777" w:rsidR="00E519CF" w:rsidRPr="00A8432E" w:rsidRDefault="00E519CF" w:rsidP="00E519CF">
      <w:pPr>
        <w:pStyle w:val="EndNoteBibliography"/>
        <w:adjustRightInd w:val="0"/>
        <w:snapToGrid w:val="0"/>
        <w:ind w:left="420" w:hanging="420"/>
        <w:rPr>
          <w:lang w:val="en-US"/>
        </w:rPr>
      </w:pPr>
      <w:r w:rsidRPr="00A8432E">
        <w:rPr>
          <w:lang w:val="en-US"/>
        </w:rPr>
        <w:t>9.</w:t>
      </w:r>
      <w:r w:rsidRPr="00A8432E">
        <w:rPr>
          <w:lang w:val="en-US"/>
        </w:rPr>
        <w:tab/>
        <w:t xml:space="preserve">MacGregor, A.J.; Snieder, H.; Schork, N.J.; Spector, T.D. Twins. Novel uses to study complex traits and genetic diseases. </w:t>
      </w:r>
      <w:r w:rsidRPr="00A8432E">
        <w:rPr>
          <w:i/>
          <w:lang w:val="en-US"/>
        </w:rPr>
        <w:t xml:space="preserve">Trends Genet </w:t>
      </w:r>
      <w:r w:rsidRPr="00A8432E">
        <w:rPr>
          <w:b/>
          <w:lang w:val="en-US"/>
        </w:rPr>
        <w:t>2000</w:t>
      </w:r>
      <w:r w:rsidRPr="00A8432E">
        <w:rPr>
          <w:lang w:val="en-US"/>
        </w:rPr>
        <w:t xml:space="preserve">, </w:t>
      </w:r>
      <w:r w:rsidRPr="00A8432E">
        <w:rPr>
          <w:i/>
          <w:lang w:val="en-US"/>
        </w:rPr>
        <w:t>16</w:t>
      </w:r>
      <w:r w:rsidRPr="00A8432E">
        <w:rPr>
          <w:lang w:val="en-US"/>
        </w:rPr>
        <w:t>, 131–134.</w:t>
      </w:r>
    </w:p>
    <w:p w14:paraId="4B75B6D0" w14:textId="77777777" w:rsidR="00E519CF" w:rsidRPr="00A8432E" w:rsidRDefault="00E519CF" w:rsidP="00E519CF">
      <w:pPr>
        <w:pStyle w:val="EndNoteBibliography"/>
        <w:adjustRightInd w:val="0"/>
        <w:snapToGrid w:val="0"/>
        <w:ind w:left="420" w:hanging="420"/>
        <w:rPr>
          <w:lang w:val="en-US"/>
        </w:rPr>
      </w:pPr>
      <w:r w:rsidRPr="00A8432E">
        <w:rPr>
          <w:lang w:val="en-US"/>
        </w:rPr>
        <w:t>10.</w:t>
      </w:r>
      <w:r w:rsidRPr="00A8432E">
        <w:rPr>
          <w:lang w:val="en-US"/>
        </w:rPr>
        <w:tab/>
        <w:t xml:space="preserve">Modabbernia, A.; Velthorst, E.; Reichenberg, A. Environmental risk factors for autism: An evidence-based review of systematic reviews and meta-analyses. </w:t>
      </w:r>
      <w:r w:rsidRPr="00A8432E">
        <w:rPr>
          <w:i/>
          <w:lang w:val="en-US"/>
        </w:rPr>
        <w:t xml:space="preserve">Mol Autism </w:t>
      </w:r>
      <w:r w:rsidRPr="00A8432E">
        <w:rPr>
          <w:b/>
          <w:lang w:val="en-US"/>
        </w:rPr>
        <w:t>2017</w:t>
      </w:r>
      <w:r w:rsidRPr="00A8432E">
        <w:rPr>
          <w:lang w:val="en-US"/>
        </w:rPr>
        <w:t xml:space="preserve">, </w:t>
      </w:r>
      <w:r w:rsidRPr="00A8432E">
        <w:rPr>
          <w:i/>
          <w:lang w:val="en-US"/>
        </w:rPr>
        <w:t>8</w:t>
      </w:r>
      <w:r w:rsidRPr="00A8432E">
        <w:rPr>
          <w:lang w:val="en-US"/>
        </w:rPr>
        <w:t>, 13.</w:t>
      </w:r>
    </w:p>
    <w:p w14:paraId="7DF31A08" w14:textId="77777777" w:rsidR="00E519CF" w:rsidRPr="00A8432E" w:rsidRDefault="00E519CF" w:rsidP="00E519CF">
      <w:pPr>
        <w:pStyle w:val="EndNoteBibliography"/>
        <w:adjustRightInd w:val="0"/>
        <w:snapToGrid w:val="0"/>
        <w:ind w:left="420" w:hanging="420"/>
        <w:rPr>
          <w:lang w:val="en-US"/>
        </w:rPr>
      </w:pPr>
      <w:r w:rsidRPr="00A8432E">
        <w:rPr>
          <w:lang w:val="en-US"/>
        </w:rPr>
        <w:t>11.</w:t>
      </w:r>
      <w:r w:rsidRPr="00A8432E">
        <w:rPr>
          <w:lang w:val="en-US"/>
        </w:rPr>
        <w:tab/>
        <w:t xml:space="preserve">Robinson, E.B.; St Pourcain, B.; Anttila, V.; Kosmicki, J.A.; Bulik-Sullivan, B.; Grove, J.; Maller, J.; Samocha, K.E.; Sanders, S.J.; Ripke, S. et al. Genetic risk for autism spectrum disorders and neuropsychiatric variation in the general population. </w:t>
      </w:r>
      <w:r w:rsidRPr="00A8432E">
        <w:rPr>
          <w:i/>
          <w:lang w:val="en-US"/>
        </w:rPr>
        <w:t xml:space="preserve">Nat Genet </w:t>
      </w:r>
      <w:r w:rsidRPr="00A8432E">
        <w:rPr>
          <w:b/>
          <w:lang w:val="en-US"/>
        </w:rPr>
        <w:t>2016</w:t>
      </w:r>
      <w:r w:rsidRPr="00A8432E">
        <w:rPr>
          <w:lang w:val="en-US"/>
        </w:rPr>
        <w:t xml:space="preserve">, </w:t>
      </w:r>
      <w:r w:rsidRPr="00A8432E">
        <w:rPr>
          <w:i/>
          <w:lang w:val="en-US"/>
        </w:rPr>
        <w:t>48</w:t>
      </w:r>
      <w:r w:rsidRPr="00A8432E">
        <w:rPr>
          <w:lang w:val="en-US"/>
        </w:rPr>
        <w:t>, 552–555.</w:t>
      </w:r>
    </w:p>
    <w:p w14:paraId="723AA841" w14:textId="77777777" w:rsidR="00E519CF" w:rsidRPr="00A8432E" w:rsidRDefault="00E519CF" w:rsidP="00E519CF">
      <w:pPr>
        <w:pStyle w:val="EndNoteBibliography"/>
        <w:adjustRightInd w:val="0"/>
        <w:snapToGrid w:val="0"/>
        <w:ind w:left="420" w:hanging="420"/>
        <w:rPr>
          <w:lang w:val="en-US"/>
        </w:rPr>
      </w:pPr>
      <w:r w:rsidRPr="00A8432E">
        <w:rPr>
          <w:lang w:val="en-US"/>
        </w:rPr>
        <w:t>12.</w:t>
      </w:r>
      <w:r w:rsidRPr="00A8432E">
        <w:rPr>
          <w:lang w:val="en-US"/>
        </w:rPr>
        <w:tab/>
        <w:t xml:space="preserve">State, M.W.; Levitt, P. The conundrums of understanding genetic risks for autism spectrum disorders. </w:t>
      </w:r>
      <w:r w:rsidRPr="00A8432E">
        <w:rPr>
          <w:i/>
          <w:lang w:val="en-US"/>
        </w:rPr>
        <w:t xml:space="preserve">Nat Neurosci </w:t>
      </w:r>
      <w:r w:rsidRPr="00A8432E">
        <w:rPr>
          <w:b/>
          <w:lang w:val="en-US"/>
        </w:rPr>
        <w:t>2011</w:t>
      </w:r>
      <w:r w:rsidRPr="00A8432E">
        <w:rPr>
          <w:lang w:val="en-US"/>
        </w:rPr>
        <w:t xml:space="preserve">, </w:t>
      </w:r>
      <w:r w:rsidRPr="00A8432E">
        <w:rPr>
          <w:i/>
          <w:lang w:val="en-US"/>
        </w:rPr>
        <w:t>14</w:t>
      </w:r>
      <w:r w:rsidRPr="00A8432E">
        <w:rPr>
          <w:lang w:val="en-US"/>
        </w:rPr>
        <w:t>, 1499–1506.</w:t>
      </w:r>
    </w:p>
    <w:p w14:paraId="4F55AF7D" w14:textId="77777777" w:rsidR="00E519CF" w:rsidRPr="00A8432E" w:rsidRDefault="00E519CF" w:rsidP="00E519CF">
      <w:pPr>
        <w:pStyle w:val="EndNoteBibliography"/>
        <w:adjustRightInd w:val="0"/>
        <w:snapToGrid w:val="0"/>
        <w:ind w:left="420" w:hanging="420"/>
        <w:rPr>
          <w:lang w:val="en-US"/>
        </w:rPr>
      </w:pPr>
      <w:r w:rsidRPr="00A8432E">
        <w:rPr>
          <w:lang w:val="en-US"/>
        </w:rPr>
        <w:t>13.</w:t>
      </w:r>
      <w:r w:rsidRPr="00A8432E">
        <w:rPr>
          <w:lang w:val="en-US"/>
        </w:rPr>
        <w:tab/>
        <w:t xml:space="preserve">MacArthur, J.; Bowler, E.; Cerezo, M.; Gil, L.; Hall, P.; Hastings, E.; Junkins, H.; McMahon, A.; Milano, A.; Morales, J. The new nhgri-ebi catalog of published genome-wide association studies (gwas catalog). </w:t>
      </w:r>
      <w:r w:rsidRPr="00A8432E">
        <w:rPr>
          <w:i/>
          <w:lang w:val="en-US"/>
        </w:rPr>
        <w:t xml:space="preserve">Nucleic Acids Research </w:t>
      </w:r>
      <w:r w:rsidRPr="00A8432E">
        <w:rPr>
          <w:b/>
          <w:lang w:val="en-US"/>
        </w:rPr>
        <w:t>2016</w:t>
      </w:r>
      <w:r w:rsidRPr="00A8432E">
        <w:rPr>
          <w:lang w:val="en-US"/>
        </w:rPr>
        <w:t xml:space="preserve">, </w:t>
      </w:r>
      <w:r w:rsidRPr="00A8432E">
        <w:rPr>
          <w:i/>
          <w:lang w:val="en-US"/>
        </w:rPr>
        <w:t>45</w:t>
      </w:r>
      <w:r w:rsidRPr="00A8432E">
        <w:rPr>
          <w:lang w:val="en-US"/>
        </w:rPr>
        <w:t>, D896-D901.</w:t>
      </w:r>
    </w:p>
    <w:p w14:paraId="253A1B37" w14:textId="77777777" w:rsidR="00E519CF" w:rsidRPr="00A8432E" w:rsidRDefault="00E519CF" w:rsidP="00E519CF">
      <w:pPr>
        <w:pStyle w:val="EndNoteBibliography"/>
        <w:adjustRightInd w:val="0"/>
        <w:snapToGrid w:val="0"/>
        <w:ind w:left="420" w:hanging="420"/>
        <w:rPr>
          <w:lang w:val="en-US"/>
        </w:rPr>
      </w:pPr>
      <w:r w:rsidRPr="00A8432E">
        <w:rPr>
          <w:lang w:val="en-US"/>
        </w:rPr>
        <w:t>14.</w:t>
      </w:r>
      <w:r w:rsidRPr="00A8432E">
        <w:rPr>
          <w:lang w:val="en-US"/>
        </w:rPr>
        <w:tab/>
        <w:t xml:space="preserve">Wakefield, J. A bayesian measure of the probability of false discovery in genetic epidemiology studies. </w:t>
      </w:r>
      <w:r w:rsidRPr="00A8432E">
        <w:rPr>
          <w:i/>
          <w:lang w:val="en-US"/>
        </w:rPr>
        <w:t xml:space="preserve">Am J Hum Genet </w:t>
      </w:r>
      <w:r w:rsidRPr="00A8432E">
        <w:rPr>
          <w:b/>
          <w:lang w:val="en-US"/>
        </w:rPr>
        <w:t>2007</w:t>
      </w:r>
      <w:r w:rsidRPr="00A8432E">
        <w:rPr>
          <w:lang w:val="en-US"/>
        </w:rPr>
        <w:t xml:space="preserve">, </w:t>
      </w:r>
      <w:r w:rsidRPr="00A8432E">
        <w:rPr>
          <w:i/>
          <w:lang w:val="en-US"/>
        </w:rPr>
        <w:t>81</w:t>
      </w:r>
      <w:r w:rsidRPr="00A8432E">
        <w:rPr>
          <w:lang w:val="en-US"/>
        </w:rPr>
        <w:t>, 208–227.</w:t>
      </w:r>
    </w:p>
    <w:p w14:paraId="4132C76D" w14:textId="77777777" w:rsidR="00E519CF" w:rsidRPr="00A8432E" w:rsidRDefault="00E519CF" w:rsidP="00E519CF">
      <w:pPr>
        <w:pStyle w:val="EndNoteBibliography"/>
        <w:adjustRightInd w:val="0"/>
        <w:snapToGrid w:val="0"/>
        <w:ind w:left="420" w:hanging="420"/>
        <w:rPr>
          <w:lang w:val="en-US"/>
        </w:rPr>
      </w:pPr>
      <w:r w:rsidRPr="00A8432E">
        <w:rPr>
          <w:lang w:val="en-US"/>
        </w:rPr>
        <w:t>15.</w:t>
      </w:r>
      <w:r w:rsidRPr="00A8432E">
        <w:rPr>
          <w:lang w:val="en-US"/>
        </w:rPr>
        <w:tab/>
        <w:t xml:space="preserve">Wacholder, S.; Chanock, S.; Garcia-Closas, M.; El Ghormli, L.; Rothman, N. Assessing the probability that a positive report is false: An approach for molecular epidemiology studies. </w:t>
      </w:r>
      <w:r w:rsidRPr="00A8432E">
        <w:rPr>
          <w:i/>
          <w:lang w:val="en-US"/>
        </w:rPr>
        <w:t xml:space="preserve">J. Natl. Cancer Inst. </w:t>
      </w:r>
      <w:r w:rsidRPr="00A8432E">
        <w:rPr>
          <w:b/>
          <w:lang w:val="en-US"/>
        </w:rPr>
        <w:t>2004</w:t>
      </w:r>
      <w:r w:rsidRPr="00A8432E">
        <w:rPr>
          <w:lang w:val="en-US"/>
        </w:rPr>
        <w:t xml:space="preserve">, </w:t>
      </w:r>
      <w:r w:rsidRPr="00A8432E">
        <w:rPr>
          <w:i/>
          <w:lang w:val="en-US"/>
        </w:rPr>
        <w:t>96</w:t>
      </w:r>
      <w:r w:rsidRPr="00A8432E">
        <w:rPr>
          <w:lang w:val="en-US"/>
        </w:rPr>
        <w:t>, 434–442.</w:t>
      </w:r>
    </w:p>
    <w:p w14:paraId="54196E26" w14:textId="77777777" w:rsidR="00E519CF" w:rsidRPr="00A8432E" w:rsidRDefault="00E519CF" w:rsidP="00E519CF">
      <w:pPr>
        <w:pStyle w:val="EndNoteBibliography"/>
        <w:adjustRightInd w:val="0"/>
        <w:snapToGrid w:val="0"/>
        <w:ind w:left="420" w:hanging="420"/>
        <w:rPr>
          <w:lang w:val="en-US"/>
        </w:rPr>
      </w:pPr>
      <w:r w:rsidRPr="00A8432E">
        <w:rPr>
          <w:lang w:val="en-US"/>
        </w:rPr>
        <w:t>16.</w:t>
      </w:r>
      <w:r w:rsidRPr="00A8432E">
        <w:rPr>
          <w:lang w:val="en-US"/>
        </w:rPr>
        <w:tab/>
        <w:t xml:space="preserve">Szklarczyk, D.; Franceschini, A.; Wyder, S.; Forslund, K.; Heller, D.; Huerta-Cepas, J.; Simonovic, M.; Roth, A.; Santos, A.; Tsafou, K.P. et al. String v10: Protein-protein interaction networks, integrated over the tree of life. </w:t>
      </w:r>
      <w:r w:rsidRPr="00A8432E">
        <w:rPr>
          <w:i/>
          <w:lang w:val="en-US"/>
        </w:rPr>
        <w:t xml:space="preserve">Nucleic Acids Res </w:t>
      </w:r>
      <w:r w:rsidRPr="00A8432E">
        <w:rPr>
          <w:b/>
          <w:lang w:val="en-US"/>
        </w:rPr>
        <w:t>2015</w:t>
      </w:r>
      <w:r w:rsidRPr="00A8432E">
        <w:rPr>
          <w:lang w:val="en-US"/>
        </w:rPr>
        <w:t xml:space="preserve">, </w:t>
      </w:r>
      <w:r w:rsidRPr="00A8432E">
        <w:rPr>
          <w:i/>
          <w:lang w:val="en-US"/>
        </w:rPr>
        <w:t>43</w:t>
      </w:r>
      <w:r w:rsidRPr="00A8432E">
        <w:rPr>
          <w:lang w:val="en-US"/>
        </w:rPr>
        <w:t>, D447-452.</w:t>
      </w:r>
    </w:p>
    <w:p w14:paraId="6EA38191" w14:textId="77777777" w:rsidR="00E519CF" w:rsidRPr="00A8432E" w:rsidRDefault="00E519CF" w:rsidP="00E519CF">
      <w:pPr>
        <w:pStyle w:val="EndNoteBibliography"/>
        <w:adjustRightInd w:val="0"/>
        <w:snapToGrid w:val="0"/>
        <w:ind w:left="420" w:hanging="420"/>
        <w:rPr>
          <w:lang w:val="en-US"/>
        </w:rPr>
      </w:pPr>
      <w:r w:rsidRPr="00A8432E">
        <w:rPr>
          <w:lang w:val="en-US"/>
        </w:rPr>
        <w:t>17.</w:t>
      </w:r>
      <w:r w:rsidRPr="00A8432E">
        <w:rPr>
          <w:lang w:val="en-US"/>
        </w:rPr>
        <w:tab/>
        <w:t xml:space="preserve">Wang, K.; Zhang, H.; Ma, D.; Bucan, M.; Glessner, J.T.; Abrahams, B.S.; Salyakina, D.; Imielinski, M.; Bradfield, J.P.; Sleiman, P.M. et al. Common genetic variants on 5p14.1 associate with autism spectrum disorders. </w:t>
      </w:r>
      <w:r w:rsidRPr="00A8432E">
        <w:rPr>
          <w:i/>
          <w:lang w:val="en-US"/>
        </w:rPr>
        <w:t xml:space="preserve">Nature </w:t>
      </w:r>
      <w:r w:rsidRPr="00A8432E">
        <w:rPr>
          <w:b/>
          <w:lang w:val="en-US"/>
        </w:rPr>
        <w:t>2009</w:t>
      </w:r>
      <w:r w:rsidRPr="00A8432E">
        <w:rPr>
          <w:lang w:val="en-US"/>
        </w:rPr>
        <w:t xml:space="preserve">, </w:t>
      </w:r>
      <w:r w:rsidRPr="00A8432E">
        <w:rPr>
          <w:i/>
          <w:lang w:val="en-US"/>
        </w:rPr>
        <w:t>459</w:t>
      </w:r>
      <w:r w:rsidRPr="00A8432E">
        <w:rPr>
          <w:lang w:val="en-US"/>
        </w:rPr>
        <w:t>, 528–533.</w:t>
      </w:r>
    </w:p>
    <w:p w14:paraId="11AE88BF" w14:textId="77777777" w:rsidR="00E519CF" w:rsidRPr="00A8432E" w:rsidRDefault="00E519CF" w:rsidP="00E519CF">
      <w:pPr>
        <w:pStyle w:val="EndNoteBibliography"/>
        <w:adjustRightInd w:val="0"/>
        <w:snapToGrid w:val="0"/>
        <w:ind w:left="420" w:hanging="420"/>
        <w:rPr>
          <w:lang w:val="en-US"/>
        </w:rPr>
      </w:pPr>
      <w:r w:rsidRPr="00A8432E">
        <w:rPr>
          <w:lang w:val="en-US"/>
        </w:rPr>
        <w:t>18.</w:t>
      </w:r>
      <w:r w:rsidRPr="00A8432E">
        <w:rPr>
          <w:lang w:val="en-US"/>
        </w:rPr>
        <w:tab/>
        <w:t xml:space="preserve">Xia, K.; Guo, H.; Hu, Z.; Xun, G.; Zuo, L.; Peng, Y.; Wang, K.; He, Y.; Xiong, Z.; Sun, L. et al. Common genetic variants on 1p13.2 associate with risk of autism. </w:t>
      </w:r>
      <w:r w:rsidRPr="00A8432E">
        <w:rPr>
          <w:i/>
          <w:lang w:val="en-US"/>
        </w:rPr>
        <w:t xml:space="preserve">Mol Psychiatry </w:t>
      </w:r>
      <w:r w:rsidRPr="00A8432E">
        <w:rPr>
          <w:b/>
          <w:lang w:val="en-US"/>
        </w:rPr>
        <w:t>2014</w:t>
      </w:r>
      <w:r w:rsidRPr="00A8432E">
        <w:rPr>
          <w:lang w:val="en-US"/>
        </w:rPr>
        <w:t xml:space="preserve">, </w:t>
      </w:r>
      <w:r w:rsidRPr="00A8432E">
        <w:rPr>
          <w:i/>
          <w:lang w:val="en-US"/>
        </w:rPr>
        <w:t>19</w:t>
      </w:r>
      <w:r w:rsidRPr="00A8432E">
        <w:rPr>
          <w:lang w:val="en-US"/>
        </w:rPr>
        <w:t>, 1212–1219.</w:t>
      </w:r>
    </w:p>
    <w:p w14:paraId="6FC0BE9B" w14:textId="77777777" w:rsidR="00E519CF" w:rsidRPr="00A8432E" w:rsidRDefault="00E519CF" w:rsidP="00E519CF">
      <w:pPr>
        <w:pStyle w:val="EndNoteBibliography"/>
        <w:adjustRightInd w:val="0"/>
        <w:snapToGrid w:val="0"/>
        <w:ind w:left="420" w:hanging="420"/>
        <w:rPr>
          <w:lang w:val="en-US"/>
        </w:rPr>
      </w:pPr>
      <w:r w:rsidRPr="00A8432E">
        <w:rPr>
          <w:lang w:val="en-US"/>
        </w:rPr>
        <w:t>19.</w:t>
      </w:r>
      <w:r w:rsidRPr="00A8432E">
        <w:rPr>
          <w:lang w:val="en-US"/>
        </w:rPr>
        <w:tab/>
        <w:t xml:space="preserve">Grove, J.; Ripke, S.; Als, T.D.; Mattheisen, M.; Walters, R.K.; Won, H.; Pallesen, J.; Agerbo, E.; Andreassen, O.A.; Anney, R. et al. Identification of common genetic risk variants for autism spectrum disorder. </w:t>
      </w:r>
      <w:r w:rsidRPr="00A8432E">
        <w:rPr>
          <w:i/>
          <w:lang w:val="en-US"/>
        </w:rPr>
        <w:t xml:space="preserve">Nat Genet </w:t>
      </w:r>
      <w:r w:rsidRPr="00A8432E">
        <w:rPr>
          <w:b/>
          <w:lang w:val="en-US"/>
        </w:rPr>
        <w:t>2019</w:t>
      </w:r>
      <w:r w:rsidRPr="00A8432E">
        <w:rPr>
          <w:lang w:val="en-US"/>
        </w:rPr>
        <w:t xml:space="preserve">, </w:t>
      </w:r>
      <w:r w:rsidRPr="00A8432E">
        <w:rPr>
          <w:i/>
          <w:lang w:val="en-US"/>
        </w:rPr>
        <w:t>51</w:t>
      </w:r>
      <w:r w:rsidRPr="00A8432E">
        <w:rPr>
          <w:lang w:val="en-US"/>
        </w:rPr>
        <w:t>, 431–444.</w:t>
      </w:r>
    </w:p>
    <w:p w14:paraId="505D3B7D" w14:textId="77777777" w:rsidR="00E519CF" w:rsidRPr="00A8432E" w:rsidRDefault="00E519CF" w:rsidP="00E519CF">
      <w:pPr>
        <w:pStyle w:val="EndNoteBibliography"/>
        <w:adjustRightInd w:val="0"/>
        <w:snapToGrid w:val="0"/>
        <w:ind w:left="420" w:hanging="420"/>
        <w:rPr>
          <w:lang w:val="en-US"/>
        </w:rPr>
      </w:pPr>
      <w:r w:rsidRPr="00A8432E">
        <w:rPr>
          <w:lang w:val="en-US"/>
        </w:rPr>
        <w:t>20.</w:t>
      </w:r>
      <w:r w:rsidRPr="00A8432E">
        <w:rPr>
          <w:lang w:val="en-US"/>
        </w:rPr>
        <w:tab/>
        <w:t xml:space="preserve">Liu, J.; Yang, A.; Zhang, Q.; Yang, G.; Yang, W.; Lei, H.; Quan, J.; Qu, F.; Wang, M.; Zhang, Z. Association between genetic variants in slc25a12 and risk of autism spectrum disorders: An integrated meta-analysis. </w:t>
      </w:r>
      <w:r w:rsidRPr="00A8432E">
        <w:rPr>
          <w:i/>
          <w:lang w:val="en-US"/>
        </w:rPr>
        <w:t xml:space="preserve">American Journal of Medical Genetics Part B: Neuropsychiatric Genetics </w:t>
      </w:r>
      <w:r w:rsidRPr="00A8432E">
        <w:rPr>
          <w:b/>
          <w:lang w:val="en-US"/>
        </w:rPr>
        <w:t>2015</w:t>
      </w:r>
      <w:r w:rsidRPr="00A8432E">
        <w:rPr>
          <w:lang w:val="en-US"/>
        </w:rPr>
        <w:t xml:space="preserve">, </w:t>
      </w:r>
      <w:r w:rsidRPr="00A8432E">
        <w:rPr>
          <w:i/>
          <w:lang w:val="en-US"/>
        </w:rPr>
        <w:t>168</w:t>
      </w:r>
      <w:r w:rsidRPr="00A8432E">
        <w:rPr>
          <w:lang w:val="en-US"/>
        </w:rPr>
        <w:t>, 236–246.</w:t>
      </w:r>
    </w:p>
    <w:p w14:paraId="23C01BEE" w14:textId="77777777" w:rsidR="00E519CF" w:rsidRPr="00A8432E" w:rsidRDefault="00E519CF" w:rsidP="00E519CF">
      <w:pPr>
        <w:pStyle w:val="EndNoteBibliography"/>
        <w:adjustRightInd w:val="0"/>
        <w:snapToGrid w:val="0"/>
        <w:ind w:left="420" w:hanging="420"/>
        <w:rPr>
          <w:lang w:val="en-US"/>
        </w:rPr>
      </w:pPr>
      <w:r w:rsidRPr="00A8432E">
        <w:rPr>
          <w:lang w:val="en-US"/>
        </w:rPr>
        <w:t>21.</w:t>
      </w:r>
      <w:r w:rsidRPr="00A8432E">
        <w:rPr>
          <w:lang w:val="en-US"/>
        </w:rPr>
        <w:tab/>
        <w:t xml:space="preserve">Rai, V. Association of methylenetetrahydrofolate reductase (mthfr) gene c677t polymorphism with autism: Evidence of genetic susceptibility. </w:t>
      </w:r>
      <w:r w:rsidRPr="00A8432E">
        <w:rPr>
          <w:i/>
          <w:lang w:val="en-US"/>
        </w:rPr>
        <w:t xml:space="preserve">Metab Brain Dis </w:t>
      </w:r>
      <w:r w:rsidRPr="00A8432E">
        <w:rPr>
          <w:b/>
          <w:lang w:val="en-US"/>
        </w:rPr>
        <w:t>2016</w:t>
      </w:r>
      <w:r w:rsidRPr="00A8432E">
        <w:rPr>
          <w:lang w:val="en-US"/>
        </w:rPr>
        <w:t xml:space="preserve">, </w:t>
      </w:r>
      <w:r w:rsidRPr="00A8432E">
        <w:rPr>
          <w:i/>
          <w:lang w:val="en-US"/>
        </w:rPr>
        <w:t>31</w:t>
      </w:r>
      <w:r w:rsidRPr="00A8432E">
        <w:rPr>
          <w:lang w:val="en-US"/>
        </w:rPr>
        <w:t>, 727–735.</w:t>
      </w:r>
    </w:p>
    <w:p w14:paraId="1BFC340F" w14:textId="77777777" w:rsidR="00E519CF" w:rsidRPr="00A8432E" w:rsidRDefault="00E519CF" w:rsidP="00E519CF">
      <w:pPr>
        <w:pStyle w:val="EndNoteBibliography"/>
        <w:adjustRightInd w:val="0"/>
        <w:snapToGrid w:val="0"/>
        <w:ind w:left="420" w:hanging="420"/>
        <w:rPr>
          <w:lang w:val="en-US"/>
        </w:rPr>
      </w:pPr>
      <w:r w:rsidRPr="00A8432E">
        <w:rPr>
          <w:lang w:val="en-US"/>
        </w:rPr>
        <w:t>22.</w:t>
      </w:r>
      <w:r w:rsidRPr="00A8432E">
        <w:rPr>
          <w:lang w:val="en-US"/>
        </w:rPr>
        <w:tab/>
        <w:t xml:space="preserve">Pu, D.; Shen, Y.; Wu, J. Association between mthfr gene polymorphisms and the risk of autism spectrum disorders: A meta-analysis. </w:t>
      </w:r>
      <w:r w:rsidRPr="00A8432E">
        <w:rPr>
          <w:i/>
          <w:lang w:val="en-US"/>
        </w:rPr>
        <w:t xml:space="preserve">Autism Research </w:t>
      </w:r>
      <w:r w:rsidRPr="00A8432E">
        <w:rPr>
          <w:b/>
          <w:lang w:val="en-US"/>
        </w:rPr>
        <w:t>2013</w:t>
      </w:r>
      <w:r w:rsidRPr="00A8432E">
        <w:rPr>
          <w:lang w:val="en-US"/>
        </w:rPr>
        <w:t xml:space="preserve">, </w:t>
      </w:r>
      <w:r w:rsidRPr="00A8432E">
        <w:rPr>
          <w:i/>
          <w:lang w:val="en-US"/>
        </w:rPr>
        <w:t>6</w:t>
      </w:r>
      <w:r w:rsidRPr="00A8432E">
        <w:rPr>
          <w:lang w:val="en-US"/>
        </w:rPr>
        <w:t>, 384–392.</w:t>
      </w:r>
    </w:p>
    <w:p w14:paraId="3565D893" w14:textId="77777777" w:rsidR="00E519CF" w:rsidRPr="00A8432E" w:rsidRDefault="00E519CF" w:rsidP="00E519CF">
      <w:pPr>
        <w:pStyle w:val="EndNoteBibliography"/>
        <w:adjustRightInd w:val="0"/>
        <w:snapToGrid w:val="0"/>
        <w:ind w:left="420" w:hanging="420"/>
        <w:rPr>
          <w:lang w:val="en-US"/>
        </w:rPr>
      </w:pPr>
      <w:r w:rsidRPr="00A8432E">
        <w:rPr>
          <w:lang w:val="en-US"/>
        </w:rPr>
        <w:t>23.</w:t>
      </w:r>
      <w:r w:rsidRPr="00A8432E">
        <w:rPr>
          <w:lang w:val="en-US"/>
        </w:rPr>
        <w:tab/>
        <w:t xml:space="preserve">Shaik Mohammad, N.; Sai Shruti, P.; Bharathi, V.; Krishna Prasad, C.; Hussain, T.; Alrokayan, S.A.; Naik, U.; Radha Rama Devi, A. Clinical utility of folate pathway genetic polymorphisms in the diagnosis of autism spectrum disorders. </w:t>
      </w:r>
      <w:r w:rsidRPr="00A8432E">
        <w:rPr>
          <w:i/>
          <w:lang w:val="en-US"/>
        </w:rPr>
        <w:t xml:space="preserve">Psychiatr Genet </w:t>
      </w:r>
      <w:r w:rsidRPr="00A8432E">
        <w:rPr>
          <w:b/>
          <w:lang w:val="en-US"/>
        </w:rPr>
        <w:t>2016</w:t>
      </w:r>
      <w:r w:rsidRPr="00A8432E">
        <w:rPr>
          <w:lang w:val="en-US"/>
        </w:rPr>
        <w:t xml:space="preserve">, </w:t>
      </w:r>
      <w:r w:rsidRPr="00A8432E">
        <w:rPr>
          <w:i/>
          <w:lang w:val="en-US"/>
        </w:rPr>
        <w:t>26</w:t>
      </w:r>
      <w:r w:rsidRPr="00A8432E">
        <w:rPr>
          <w:lang w:val="en-US"/>
        </w:rPr>
        <w:t>, 281–286.</w:t>
      </w:r>
    </w:p>
    <w:p w14:paraId="1F3250ED" w14:textId="77777777" w:rsidR="00E519CF" w:rsidRPr="00A8432E" w:rsidRDefault="00E519CF" w:rsidP="00E519CF">
      <w:pPr>
        <w:pStyle w:val="EndNoteBibliography"/>
        <w:adjustRightInd w:val="0"/>
        <w:snapToGrid w:val="0"/>
        <w:ind w:left="420" w:hanging="420"/>
        <w:rPr>
          <w:lang w:val="en-US"/>
        </w:rPr>
      </w:pPr>
      <w:r w:rsidRPr="00A8432E">
        <w:rPr>
          <w:lang w:val="en-US"/>
        </w:rPr>
        <w:t>24.</w:t>
      </w:r>
      <w:r w:rsidRPr="00A8432E">
        <w:rPr>
          <w:lang w:val="en-US"/>
        </w:rPr>
        <w:tab/>
        <w:t xml:space="preserve">Warrier, V.; Chee, V.; Smith, P.; Chakrabarti, B.; Baron-Cohen, S. A comprehensive meta-analysis of common genetic variants in autism spectrum conditions. </w:t>
      </w:r>
      <w:r w:rsidRPr="00A8432E">
        <w:rPr>
          <w:i/>
          <w:lang w:val="en-US"/>
        </w:rPr>
        <w:t xml:space="preserve">Mol Autism </w:t>
      </w:r>
      <w:r w:rsidRPr="00A8432E">
        <w:rPr>
          <w:b/>
          <w:lang w:val="en-US"/>
        </w:rPr>
        <w:t>2015</w:t>
      </w:r>
      <w:r w:rsidRPr="00A8432E">
        <w:rPr>
          <w:lang w:val="en-US"/>
        </w:rPr>
        <w:t xml:space="preserve">, </w:t>
      </w:r>
      <w:r w:rsidRPr="00A8432E">
        <w:rPr>
          <w:i/>
          <w:lang w:val="en-US"/>
        </w:rPr>
        <w:t>6</w:t>
      </w:r>
      <w:r w:rsidRPr="00A8432E">
        <w:rPr>
          <w:lang w:val="en-US"/>
        </w:rPr>
        <w:t>, 49.</w:t>
      </w:r>
    </w:p>
    <w:p w14:paraId="68575F8C" w14:textId="77777777" w:rsidR="00E519CF" w:rsidRPr="00A8432E" w:rsidRDefault="00E519CF" w:rsidP="00E519CF">
      <w:pPr>
        <w:pStyle w:val="EndNoteBibliography"/>
        <w:adjustRightInd w:val="0"/>
        <w:snapToGrid w:val="0"/>
        <w:ind w:left="420" w:hanging="420"/>
        <w:rPr>
          <w:lang w:val="en-US"/>
        </w:rPr>
      </w:pPr>
      <w:r w:rsidRPr="00A8432E">
        <w:rPr>
          <w:lang w:val="en-US"/>
        </w:rPr>
        <w:t>25.</w:t>
      </w:r>
      <w:r w:rsidRPr="00A8432E">
        <w:rPr>
          <w:lang w:val="en-US"/>
        </w:rPr>
        <w:tab/>
        <w:t xml:space="preserve">Aoki, Y.; Cortese, S. Mitochondrial aspartate/glutamate carrier slc25a12 and autism spectrum disorder: A meta-analysis. </w:t>
      </w:r>
      <w:r w:rsidRPr="00A8432E">
        <w:rPr>
          <w:i/>
          <w:lang w:val="en-US"/>
        </w:rPr>
        <w:t xml:space="preserve">Mol Neurobiol </w:t>
      </w:r>
      <w:r w:rsidRPr="00A8432E">
        <w:rPr>
          <w:b/>
          <w:lang w:val="en-US"/>
        </w:rPr>
        <w:t>2016</w:t>
      </w:r>
      <w:r w:rsidRPr="00A8432E">
        <w:rPr>
          <w:lang w:val="en-US"/>
        </w:rPr>
        <w:t xml:space="preserve">, </w:t>
      </w:r>
      <w:r w:rsidRPr="00A8432E">
        <w:rPr>
          <w:i/>
          <w:lang w:val="en-US"/>
        </w:rPr>
        <w:t>53</w:t>
      </w:r>
      <w:r w:rsidRPr="00A8432E">
        <w:rPr>
          <w:lang w:val="en-US"/>
        </w:rPr>
        <w:t>, 1579–1588.</w:t>
      </w:r>
    </w:p>
    <w:p w14:paraId="7AF97AB0" w14:textId="77777777" w:rsidR="00E519CF" w:rsidRPr="00A8432E" w:rsidRDefault="00E519CF" w:rsidP="00E519CF">
      <w:pPr>
        <w:pStyle w:val="EndNoteBibliography"/>
        <w:adjustRightInd w:val="0"/>
        <w:snapToGrid w:val="0"/>
        <w:ind w:left="420" w:hanging="420"/>
        <w:rPr>
          <w:lang w:val="en-US"/>
        </w:rPr>
      </w:pPr>
      <w:r w:rsidRPr="00A8432E">
        <w:rPr>
          <w:lang w:val="en-US"/>
        </w:rPr>
        <w:t>26.</w:t>
      </w:r>
      <w:r w:rsidRPr="00A8432E">
        <w:rPr>
          <w:lang w:val="en-US"/>
        </w:rPr>
        <w:tab/>
        <w:t xml:space="preserve">LoParo, D.; Waldman, I.D. The oxytocin receptor gene (oxtr) is associated with autism spectrum disorder: A meta-analysis. </w:t>
      </w:r>
      <w:r w:rsidRPr="00A8432E">
        <w:rPr>
          <w:i/>
          <w:lang w:val="en-US"/>
        </w:rPr>
        <w:t xml:space="preserve">Mol Psychiatr </w:t>
      </w:r>
      <w:r w:rsidRPr="00A8432E">
        <w:rPr>
          <w:b/>
          <w:lang w:val="en-US"/>
        </w:rPr>
        <w:t>2015</w:t>
      </w:r>
      <w:r w:rsidRPr="00A8432E">
        <w:rPr>
          <w:lang w:val="en-US"/>
        </w:rPr>
        <w:t xml:space="preserve">, </w:t>
      </w:r>
      <w:r w:rsidRPr="00A8432E">
        <w:rPr>
          <w:i/>
          <w:lang w:val="en-US"/>
        </w:rPr>
        <w:t>20</w:t>
      </w:r>
      <w:r w:rsidRPr="00A8432E">
        <w:rPr>
          <w:lang w:val="en-US"/>
        </w:rPr>
        <w:t>, 640–646.</w:t>
      </w:r>
    </w:p>
    <w:p w14:paraId="4FE4A34E" w14:textId="77777777" w:rsidR="00E519CF" w:rsidRPr="00A8432E" w:rsidRDefault="00E519CF" w:rsidP="00E519CF">
      <w:pPr>
        <w:pStyle w:val="EndNoteBibliography"/>
        <w:adjustRightInd w:val="0"/>
        <w:snapToGrid w:val="0"/>
        <w:ind w:left="420" w:hanging="420"/>
        <w:rPr>
          <w:lang w:val="en-US"/>
        </w:rPr>
      </w:pPr>
      <w:r w:rsidRPr="00A8432E">
        <w:rPr>
          <w:lang w:val="en-US"/>
        </w:rPr>
        <w:t>27.</w:t>
      </w:r>
      <w:r w:rsidRPr="00A8432E">
        <w:rPr>
          <w:lang w:val="en-US"/>
        </w:rPr>
        <w:tab/>
        <w:t xml:space="preserve">Wang, Z.; Hong, Y.; Zou, L.; Zhong, R.; Zhu, B.; Shen, N.; Chen, W.; Lou, J.; Ke, J.; Zhang, T. et al. Reelin gene variants and risk of autism spectrum disorders: An integrated meta-analysis. </w:t>
      </w:r>
      <w:r w:rsidRPr="00A8432E">
        <w:rPr>
          <w:i/>
          <w:lang w:val="en-US"/>
        </w:rPr>
        <w:t xml:space="preserve">Am J Med Genet B Neuropsychiatr Genet </w:t>
      </w:r>
      <w:r w:rsidRPr="00A8432E">
        <w:rPr>
          <w:b/>
          <w:lang w:val="en-US"/>
        </w:rPr>
        <w:t>2014</w:t>
      </w:r>
      <w:r w:rsidRPr="00A8432E">
        <w:rPr>
          <w:lang w:val="en-US"/>
        </w:rPr>
        <w:t xml:space="preserve">, </w:t>
      </w:r>
      <w:r w:rsidRPr="00A8432E">
        <w:rPr>
          <w:i/>
          <w:lang w:val="en-US"/>
        </w:rPr>
        <w:t>165B</w:t>
      </w:r>
      <w:r w:rsidRPr="00A8432E">
        <w:rPr>
          <w:lang w:val="en-US"/>
        </w:rPr>
        <w:t>, 192-200.</w:t>
      </w:r>
    </w:p>
    <w:p w14:paraId="1159BA6F" w14:textId="77777777" w:rsidR="00E519CF" w:rsidRPr="00A8432E" w:rsidRDefault="00E519CF" w:rsidP="00E519CF">
      <w:pPr>
        <w:pStyle w:val="EndNoteBibliography"/>
        <w:adjustRightInd w:val="0"/>
        <w:snapToGrid w:val="0"/>
        <w:ind w:left="420" w:hanging="420"/>
        <w:rPr>
          <w:lang w:val="en-US"/>
        </w:rPr>
      </w:pPr>
      <w:r w:rsidRPr="00A8432E">
        <w:rPr>
          <w:lang w:val="en-US"/>
        </w:rPr>
        <w:t>28.</w:t>
      </w:r>
      <w:r w:rsidRPr="00A8432E">
        <w:rPr>
          <w:lang w:val="en-US"/>
        </w:rPr>
        <w:tab/>
        <w:t xml:space="preserve">Torrico, B.; Fernandez-Castillo, N.; Hervas, A.; Mila, M.; Salgado, M.; Rueda, I.; Buitelaar, J.K.; Rommelse, N.; Oerlemans, A.M.; Bralten, J. et al. Contribution of common and rare variants of the ptchd1 gene to autism spectrum disorders and intellectual disability. </w:t>
      </w:r>
      <w:r w:rsidRPr="00A8432E">
        <w:rPr>
          <w:i/>
          <w:lang w:val="en-US"/>
        </w:rPr>
        <w:t xml:space="preserve">Eur J Hum Genet </w:t>
      </w:r>
      <w:r w:rsidRPr="00A8432E">
        <w:rPr>
          <w:b/>
          <w:lang w:val="en-US"/>
        </w:rPr>
        <w:t>2015</w:t>
      </w:r>
      <w:r w:rsidRPr="00A8432E">
        <w:rPr>
          <w:lang w:val="en-US"/>
        </w:rPr>
        <w:t xml:space="preserve">, </w:t>
      </w:r>
      <w:r w:rsidRPr="00A8432E">
        <w:rPr>
          <w:i/>
          <w:lang w:val="en-US"/>
        </w:rPr>
        <w:t>23</w:t>
      </w:r>
      <w:r w:rsidRPr="00A8432E">
        <w:rPr>
          <w:lang w:val="en-US"/>
        </w:rPr>
        <w:t>, 1694–1701.</w:t>
      </w:r>
    </w:p>
    <w:p w14:paraId="3A51F8A9" w14:textId="77777777" w:rsidR="00E519CF" w:rsidRPr="00A8432E" w:rsidRDefault="00E519CF" w:rsidP="00E519CF">
      <w:pPr>
        <w:pStyle w:val="EndNoteBibliography"/>
        <w:adjustRightInd w:val="0"/>
        <w:snapToGrid w:val="0"/>
        <w:ind w:left="420" w:hanging="420"/>
        <w:rPr>
          <w:lang w:val="en-US"/>
        </w:rPr>
      </w:pPr>
      <w:r w:rsidRPr="00A8432E">
        <w:rPr>
          <w:lang w:val="en-US"/>
        </w:rPr>
        <w:t>29.</w:t>
      </w:r>
      <w:r w:rsidRPr="00A8432E">
        <w:rPr>
          <w:lang w:val="en-US"/>
        </w:rPr>
        <w:tab/>
        <w:t xml:space="preserve">Kranz, T.M.; Kopp, M.; Waltes, R.; Sachse, M.; Duketis, E.; Jarczok, T.A.; Degenhardt, F.; Gorgen, K.; Meyer, J.; Freitag, C.M. et al. Meta-analysis and association of two common polymorphisms of the human oxytocin receptor gene in autism spectrum disorder. </w:t>
      </w:r>
      <w:r w:rsidRPr="00A8432E">
        <w:rPr>
          <w:i/>
          <w:lang w:val="en-US"/>
        </w:rPr>
        <w:t xml:space="preserve">Autism Res </w:t>
      </w:r>
      <w:r w:rsidRPr="00A8432E">
        <w:rPr>
          <w:b/>
          <w:lang w:val="en-US"/>
        </w:rPr>
        <w:t>2016</w:t>
      </w:r>
      <w:r w:rsidRPr="00A8432E">
        <w:rPr>
          <w:lang w:val="en-US"/>
        </w:rPr>
        <w:t xml:space="preserve">, </w:t>
      </w:r>
      <w:r w:rsidRPr="00A8432E">
        <w:rPr>
          <w:i/>
          <w:lang w:val="en-US"/>
        </w:rPr>
        <w:t>9</w:t>
      </w:r>
      <w:r w:rsidRPr="00A8432E">
        <w:rPr>
          <w:lang w:val="en-US"/>
        </w:rPr>
        <w:t>, 1036–1045.</w:t>
      </w:r>
    </w:p>
    <w:p w14:paraId="75BD380B" w14:textId="77777777" w:rsidR="00E519CF" w:rsidRPr="00A8432E" w:rsidRDefault="00E519CF" w:rsidP="00E519CF">
      <w:pPr>
        <w:pStyle w:val="EndNoteBibliography"/>
        <w:adjustRightInd w:val="0"/>
        <w:snapToGrid w:val="0"/>
        <w:ind w:left="420" w:hanging="420"/>
        <w:rPr>
          <w:lang w:val="en-US"/>
        </w:rPr>
      </w:pPr>
      <w:r w:rsidRPr="00A8432E">
        <w:rPr>
          <w:lang w:val="en-US"/>
        </w:rPr>
        <w:lastRenderedPageBreak/>
        <w:t>30.</w:t>
      </w:r>
      <w:r w:rsidRPr="00A8432E">
        <w:rPr>
          <w:lang w:val="en-US"/>
        </w:rPr>
        <w:tab/>
        <w:t xml:space="preserve">Anney, R.; Klei, L.; Pinto, D.; Regan, R.; Conroy, J.; Magalhaes, T.R.; Correia, C.; Abrahams, B.S.; Sykes, N.; Pagnamenta, A.T. et al. A genome-wide scan for common alleles affecting risk for autism. </w:t>
      </w:r>
      <w:r w:rsidRPr="00A8432E">
        <w:rPr>
          <w:i/>
          <w:lang w:val="en-US"/>
        </w:rPr>
        <w:t xml:space="preserve">Hum Mol Genet </w:t>
      </w:r>
      <w:r w:rsidRPr="00A8432E">
        <w:rPr>
          <w:b/>
          <w:lang w:val="en-US"/>
        </w:rPr>
        <w:t>2010</w:t>
      </w:r>
      <w:r w:rsidRPr="00A8432E">
        <w:rPr>
          <w:lang w:val="en-US"/>
        </w:rPr>
        <w:t xml:space="preserve">, </w:t>
      </w:r>
      <w:r w:rsidRPr="00A8432E">
        <w:rPr>
          <w:i/>
          <w:lang w:val="en-US"/>
        </w:rPr>
        <w:t>19</w:t>
      </w:r>
      <w:r w:rsidRPr="00A8432E">
        <w:rPr>
          <w:lang w:val="en-US"/>
        </w:rPr>
        <w:t>, 4072–4082.</w:t>
      </w:r>
    </w:p>
    <w:p w14:paraId="771BF73A" w14:textId="77777777" w:rsidR="00E519CF" w:rsidRPr="00A8432E" w:rsidRDefault="00E519CF" w:rsidP="00E519CF">
      <w:pPr>
        <w:pStyle w:val="EndNoteBibliography"/>
        <w:adjustRightInd w:val="0"/>
        <w:snapToGrid w:val="0"/>
        <w:ind w:left="420" w:hanging="420"/>
        <w:rPr>
          <w:lang w:val="en-US"/>
        </w:rPr>
      </w:pPr>
      <w:r w:rsidRPr="00A8432E">
        <w:rPr>
          <w:lang w:val="en-US"/>
        </w:rPr>
        <w:t>31.</w:t>
      </w:r>
      <w:r w:rsidRPr="00A8432E">
        <w:rPr>
          <w:lang w:val="en-US"/>
        </w:rPr>
        <w:tab/>
        <w:t xml:space="preserve">The Autism Spectrum Disorders Working Group of The Psychiatric Genomics Consortium. Meta-analysis of gwas of over 16,000 individuals with autism spectrum disorder highlights a novel locus at 10q24.32 and a significant overlap with schizophrenia. </w:t>
      </w:r>
      <w:r w:rsidRPr="00A8432E">
        <w:rPr>
          <w:i/>
          <w:lang w:val="en-US"/>
        </w:rPr>
        <w:t xml:space="preserve">Molecular autism </w:t>
      </w:r>
      <w:r w:rsidRPr="00A8432E">
        <w:rPr>
          <w:b/>
          <w:lang w:val="en-US"/>
        </w:rPr>
        <w:t>2017</w:t>
      </w:r>
      <w:r w:rsidRPr="00A8432E">
        <w:rPr>
          <w:lang w:val="en-US"/>
        </w:rPr>
        <w:t xml:space="preserve">, </w:t>
      </w:r>
      <w:r w:rsidRPr="00A8432E">
        <w:rPr>
          <w:i/>
          <w:lang w:val="en-US"/>
        </w:rPr>
        <w:t>8</w:t>
      </w:r>
      <w:r w:rsidRPr="00A8432E">
        <w:rPr>
          <w:lang w:val="en-US"/>
        </w:rPr>
        <w:t>, 21.</w:t>
      </w:r>
    </w:p>
    <w:p w14:paraId="06E86861" w14:textId="77777777" w:rsidR="00E519CF" w:rsidRPr="00A8432E" w:rsidRDefault="00E519CF" w:rsidP="00E519CF">
      <w:pPr>
        <w:pStyle w:val="EndNoteBibliography"/>
        <w:adjustRightInd w:val="0"/>
        <w:snapToGrid w:val="0"/>
        <w:ind w:left="420" w:hanging="420"/>
        <w:rPr>
          <w:lang w:val="en-US"/>
        </w:rPr>
      </w:pPr>
      <w:r w:rsidRPr="00A8432E">
        <w:rPr>
          <w:lang w:val="en-US"/>
        </w:rPr>
        <w:t>32.</w:t>
      </w:r>
      <w:r w:rsidRPr="00A8432E">
        <w:rPr>
          <w:lang w:val="en-US"/>
        </w:rPr>
        <w:tab/>
        <w:t xml:space="preserve">Ma, D.; Salyakina, D.; Jaworski, J.M.; Konidari, I.; Whitehead, P.L.; Andersen, A.N.; Hoffman, J.D.; Slifer, S.H.; Hedges, D.J.; Cukier, H.N. et al. A genome-wide association study of autism reveals a common novel risk locus at 5p14.1. </w:t>
      </w:r>
      <w:r w:rsidRPr="00A8432E">
        <w:rPr>
          <w:i/>
          <w:lang w:val="en-US"/>
        </w:rPr>
        <w:t xml:space="preserve">Annals of human genetics </w:t>
      </w:r>
      <w:r w:rsidRPr="00A8432E">
        <w:rPr>
          <w:b/>
          <w:lang w:val="en-US"/>
        </w:rPr>
        <w:t>2009</w:t>
      </w:r>
      <w:r w:rsidRPr="00A8432E">
        <w:rPr>
          <w:lang w:val="en-US"/>
        </w:rPr>
        <w:t xml:space="preserve">, </w:t>
      </w:r>
      <w:r w:rsidRPr="00A8432E">
        <w:rPr>
          <w:i/>
          <w:lang w:val="en-US"/>
        </w:rPr>
        <w:t>73</w:t>
      </w:r>
      <w:r w:rsidRPr="00A8432E">
        <w:rPr>
          <w:lang w:val="en-US"/>
        </w:rPr>
        <w:t>, 263–273.</w:t>
      </w:r>
    </w:p>
    <w:p w14:paraId="1CF911E7" w14:textId="77777777" w:rsidR="00E519CF" w:rsidRPr="00A8432E" w:rsidRDefault="00E519CF" w:rsidP="00E519CF">
      <w:pPr>
        <w:pStyle w:val="EndNoteBibliography"/>
        <w:adjustRightInd w:val="0"/>
        <w:snapToGrid w:val="0"/>
        <w:ind w:left="420" w:hanging="420"/>
        <w:rPr>
          <w:lang w:val="en-US"/>
        </w:rPr>
      </w:pPr>
      <w:r w:rsidRPr="00A8432E">
        <w:rPr>
          <w:lang w:val="en-US"/>
        </w:rPr>
        <w:t>33.</w:t>
      </w:r>
      <w:r w:rsidRPr="00A8432E">
        <w:rPr>
          <w:lang w:val="en-US"/>
        </w:rPr>
        <w:tab/>
        <w:t xml:space="preserve">Kuo, P.H.; Chuang, L.C.; Su, M.H.; Chen, C.H.; Chen, C.H.; Wu, J.Y.; Yen, C.J.; Wu, Y.Y.; Liu, S.K.; Chou, M.C. et al. Genome-wide association study for autism spectrum disorder in taiwanese han population. </w:t>
      </w:r>
      <w:r w:rsidRPr="00A8432E">
        <w:rPr>
          <w:i/>
          <w:lang w:val="en-US"/>
        </w:rPr>
        <w:t xml:space="preserve">PLoS ONE </w:t>
      </w:r>
      <w:r w:rsidRPr="00A8432E">
        <w:rPr>
          <w:b/>
          <w:lang w:val="en-US"/>
        </w:rPr>
        <w:t>2015</w:t>
      </w:r>
      <w:r w:rsidRPr="00A8432E">
        <w:rPr>
          <w:lang w:val="en-US"/>
        </w:rPr>
        <w:t xml:space="preserve">, </w:t>
      </w:r>
      <w:r w:rsidRPr="00A8432E">
        <w:rPr>
          <w:i/>
          <w:lang w:val="en-US"/>
        </w:rPr>
        <w:t>10</w:t>
      </w:r>
      <w:r w:rsidRPr="00A8432E">
        <w:rPr>
          <w:lang w:val="en-US"/>
        </w:rPr>
        <w:t>, e0138695.</w:t>
      </w:r>
    </w:p>
    <w:p w14:paraId="1A309B65" w14:textId="77777777" w:rsidR="00E519CF" w:rsidRPr="00A8432E" w:rsidRDefault="00E519CF" w:rsidP="00E519CF">
      <w:pPr>
        <w:pStyle w:val="EndNoteBibliography"/>
        <w:adjustRightInd w:val="0"/>
        <w:snapToGrid w:val="0"/>
        <w:ind w:left="420" w:hanging="420"/>
        <w:rPr>
          <w:lang w:val="en-US"/>
        </w:rPr>
      </w:pPr>
      <w:r w:rsidRPr="00A8432E">
        <w:rPr>
          <w:lang w:val="en-US"/>
        </w:rPr>
        <w:t>34.</w:t>
      </w:r>
      <w:r w:rsidRPr="00A8432E">
        <w:rPr>
          <w:lang w:val="en-US"/>
        </w:rPr>
        <w:tab/>
        <w:t xml:space="preserve">Anney, R.; Klei, L.; Pinto, D.; Almeida, J.; Bacchelli, E.; Baird, G.; Bolshakova, N.; Bolte, S.; Bolton, P.F.; Bourgeron, T. et al. Individual common variants exert weak effects on the risk for autism spectrum disorders. </w:t>
      </w:r>
      <w:r w:rsidRPr="00A8432E">
        <w:rPr>
          <w:i/>
          <w:lang w:val="en-US"/>
        </w:rPr>
        <w:t xml:space="preserve">Hum Mol Genet </w:t>
      </w:r>
      <w:r w:rsidRPr="00A8432E">
        <w:rPr>
          <w:b/>
          <w:lang w:val="en-US"/>
        </w:rPr>
        <w:t>2012</w:t>
      </w:r>
      <w:r w:rsidRPr="00A8432E">
        <w:rPr>
          <w:lang w:val="en-US"/>
        </w:rPr>
        <w:t xml:space="preserve">, </w:t>
      </w:r>
      <w:r w:rsidRPr="00A8432E">
        <w:rPr>
          <w:i/>
          <w:lang w:val="en-US"/>
        </w:rPr>
        <w:t>21</w:t>
      </w:r>
      <w:r w:rsidRPr="00A8432E">
        <w:rPr>
          <w:lang w:val="en-US"/>
        </w:rPr>
        <w:t>, 4781–4792.</w:t>
      </w:r>
    </w:p>
    <w:p w14:paraId="55C62850" w14:textId="77777777" w:rsidR="00E519CF" w:rsidRPr="00A8432E" w:rsidRDefault="00E519CF" w:rsidP="00E519CF">
      <w:pPr>
        <w:pStyle w:val="EndNoteBibliography"/>
        <w:adjustRightInd w:val="0"/>
        <w:snapToGrid w:val="0"/>
        <w:ind w:left="420" w:hanging="420"/>
        <w:rPr>
          <w:lang w:val="en-US"/>
        </w:rPr>
      </w:pPr>
      <w:r w:rsidRPr="00A8432E">
        <w:rPr>
          <w:lang w:val="en-US"/>
        </w:rPr>
        <w:t>35.</w:t>
      </w:r>
      <w:r w:rsidRPr="00A8432E">
        <w:rPr>
          <w:lang w:val="en-US"/>
        </w:rPr>
        <w:tab/>
        <w:t xml:space="preserve">Chaste, P.; Klei, L.; Sanders, S.J.; Hus, V.; Murtha, M.T.; Lowe, J.K.; Willsey, A.J.; Moreno-De-Luca, D.; Timothy, W.Y.; Fombonne, E. A genome-wide association study of autism using the simons simplex collection: Does reducing phenotypic heterogeneity in autism increase genetic homogeneity? </w:t>
      </w:r>
      <w:r w:rsidRPr="00A8432E">
        <w:rPr>
          <w:i/>
          <w:lang w:val="en-US"/>
        </w:rPr>
        <w:t xml:space="preserve">Biological Psychiatry </w:t>
      </w:r>
      <w:r w:rsidRPr="00A8432E">
        <w:rPr>
          <w:b/>
          <w:lang w:val="en-US"/>
        </w:rPr>
        <w:t>2015</w:t>
      </w:r>
      <w:r w:rsidRPr="00A8432E">
        <w:rPr>
          <w:lang w:val="en-US"/>
        </w:rPr>
        <w:t xml:space="preserve">, </w:t>
      </w:r>
      <w:r w:rsidRPr="00A8432E">
        <w:rPr>
          <w:i/>
          <w:lang w:val="en-US"/>
        </w:rPr>
        <w:t>77</w:t>
      </w:r>
      <w:r w:rsidRPr="00A8432E">
        <w:rPr>
          <w:lang w:val="en-US"/>
        </w:rPr>
        <w:t>, 775–784.</w:t>
      </w:r>
    </w:p>
    <w:p w14:paraId="2E056EDD" w14:textId="77777777" w:rsidR="00E519CF" w:rsidRPr="00A8432E" w:rsidRDefault="00E519CF" w:rsidP="00E519CF">
      <w:pPr>
        <w:pStyle w:val="EndNoteBibliography"/>
        <w:adjustRightInd w:val="0"/>
        <w:snapToGrid w:val="0"/>
        <w:ind w:left="420" w:hanging="420"/>
        <w:rPr>
          <w:lang w:val="en-US"/>
        </w:rPr>
      </w:pPr>
      <w:r w:rsidRPr="00A8432E">
        <w:rPr>
          <w:lang w:val="en-US"/>
        </w:rPr>
        <w:t>36.</w:t>
      </w:r>
      <w:r w:rsidRPr="00A8432E">
        <w:rPr>
          <w:lang w:val="en-US"/>
        </w:rPr>
        <w:tab/>
        <w:t xml:space="preserve">Main, P.A.; Angley, M.T.; O’Doherty, C.E.; Thomas, P.; Fenech, M. The potential role of the antioxidant and detoxification properties of glutathione in autism spectrum disorders: A systematic review and meta-analysis. </w:t>
      </w:r>
      <w:r w:rsidRPr="00A8432E">
        <w:rPr>
          <w:i/>
          <w:lang w:val="en-US"/>
        </w:rPr>
        <w:t xml:space="preserve">Nutr Metab (Lond) </w:t>
      </w:r>
      <w:r w:rsidRPr="00A8432E">
        <w:rPr>
          <w:b/>
          <w:lang w:val="en-US"/>
        </w:rPr>
        <w:t>2012</w:t>
      </w:r>
      <w:r w:rsidRPr="00A8432E">
        <w:rPr>
          <w:lang w:val="en-US"/>
        </w:rPr>
        <w:t xml:space="preserve">, </w:t>
      </w:r>
      <w:r w:rsidRPr="00A8432E">
        <w:rPr>
          <w:i/>
          <w:lang w:val="en-US"/>
        </w:rPr>
        <w:t>9</w:t>
      </w:r>
      <w:r w:rsidRPr="00A8432E">
        <w:rPr>
          <w:lang w:val="en-US"/>
        </w:rPr>
        <w:t>, 35.</w:t>
      </w:r>
    </w:p>
    <w:p w14:paraId="217ADA0C" w14:textId="77777777" w:rsidR="00E519CF" w:rsidRPr="00A8432E" w:rsidRDefault="00E519CF" w:rsidP="00E519CF">
      <w:pPr>
        <w:pStyle w:val="EndNoteBibliography"/>
        <w:adjustRightInd w:val="0"/>
        <w:snapToGrid w:val="0"/>
        <w:ind w:left="420" w:hanging="420"/>
        <w:rPr>
          <w:lang w:val="en-US"/>
        </w:rPr>
      </w:pPr>
      <w:r w:rsidRPr="00A8432E">
        <w:rPr>
          <w:lang w:val="en-US"/>
        </w:rPr>
        <w:t>37.</w:t>
      </w:r>
      <w:r w:rsidRPr="00A8432E">
        <w:rPr>
          <w:lang w:val="en-US"/>
        </w:rPr>
        <w:tab/>
        <w:t xml:space="preserve">Huang, C.H.; Santangelo, S.L. Autism and serotonin transporter gene polymorphisms: A systematic review and meta-analysis. </w:t>
      </w:r>
      <w:r w:rsidRPr="00A8432E">
        <w:rPr>
          <w:i/>
          <w:lang w:val="en-US"/>
        </w:rPr>
        <w:t xml:space="preserve">Am J Med Genet B Neuropsychiatr Genet </w:t>
      </w:r>
      <w:r w:rsidRPr="00A8432E">
        <w:rPr>
          <w:b/>
          <w:lang w:val="en-US"/>
        </w:rPr>
        <w:t>2008</w:t>
      </w:r>
      <w:r w:rsidRPr="00A8432E">
        <w:rPr>
          <w:lang w:val="en-US"/>
        </w:rPr>
        <w:t xml:space="preserve">, </w:t>
      </w:r>
      <w:r w:rsidRPr="00A8432E">
        <w:rPr>
          <w:i/>
          <w:lang w:val="en-US"/>
        </w:rPr>
        <w:t>147B</w:t>
      </w:r>
      <w:r w:rsidRPr="00A8432E">
        <w:rPr>
          <w:lang w:val="en-US"/>
        </w:rPr>
        <w:t>, 903-913.</w:t>
      </w:r>
    </w:p>
    <w:p w14:paraId="010BB5F6" w14:textId="77777777" w:rsidR="00E519CF" w:rsidRPr="00A8432E" w:rsidRDefault="00E519CF" w:rsidP="00E519CF">
      <w:pPr>
        <w:pStyle w:val="EndNoteBibliography"/>
        <w:adjustRightInd w:val="0"/>
        <w:snapToGrid w:val="0"/>
        <w:ind w:left="420" w:hanging="420"/>
        <w:rPr>
          <w:lang w:val="en-US"/>
        </w:rPr>
      </w:pPr>
      <w:r w:rsidRPr="00A8432E">
        <w:rPr>
          <w:lang w:val="en-US"/>
        </w:rPr>
        <w:t>38.</w:t>
      </w:r>
      <w:r w:rsidRPr="00A8432E">
        <w:rPr>
          <w:lang w:val="en-US"/>
        </w:rPr>
        <w:tab/>
        <w:t xml:space="preserve">Curran, S.; Bolton, P.; Rozsnyai, K.; Chiocchetti, A.; Klauck, S.M.; Duketis, E.; Poustka, F.; Schlitt, S.; Freitag, C.M.; Lee, I. et al. No association between a common single nucleotide polymorphism, rs4141463, in the macrod2 gene and autism spectrum disorder. </w:t>
      </w:r>
      <w:r w:rsidRPr="00A8432E">
        <w:rPr>
          <w:i/>
          <w:lang w:val="en-US"/>
        </w:rPr>
        <w:t xml:space="preserve">American Journal of Medical Genetics Part B: Neuropsychiatric Genetics </w:t>
      </w:r>
      <w:r w:rsidRPr="00A8432E">
        <w:rPr>
          <w:b/>
          <w:lang w:val="en-US"/>
        </w:rPr>
        <w:t>2011</w:t>
      </w:r>
      <w:r w:rsidRPr="00A8432E">
        <w:rPr>
          <w:lang w:val="en-US"/>
        </w:rPr>
        <w:t xml:space="preserve">, </w:t>
      </w:r>
      <w:r w:rsidRPr="00A8432E">
        <w:rPr>
          <w:i/>
          <w:lang w:val="en-US"/>
        </w:rPr>
        <w:t>156</w:t>
      </w:r>
      <w:r w:rsidRPr="00A8432E">
        <w:rPr>
          <w:lang w:val="en-US"/>
        </w:rPr>
        <w:t>, 633–639.</w:t>
      </w:r>
    </w:p>
    <w:p w14:paraId="3950494D" w14:textId="77777777" w:rsidR="00E519CF" w:rsidRPr="00A8432E" w:rsidRDefault="00E519CF" w:rsidP="00E519CF">
      <w:pPr>
        <w:pStyle w:val="EndNoteBibliography"/>
        <w:adjustRightInd w:val="0"/>
        <w:snapToGrid w:val="0"/>
        <w:ind w:left="420" w:hanging="420"/>
        <w:rPr>
          <w:lang w:val="en-US"/>
        </w:rPr>
      </w:pPr>
      <w:r w:rsidRPr="00A8432E">
        <w:rPr>
          <w:lang w:val="en-US"/>
        </w:rPr>
        <w:t>39.</w:t>
      </w:r>
      <w:r w:rsidRPr="00A8432E">
        <w:rPr>
          <w:lang w:val="en-US"/>
        </w:rPr>
        <w:tab/>
        <w:t xml:space="preserve">Yang, P.Y.; Menga, Y.J.; Li, T.; Huang, Y. Associations of endocrine stress-related gene polymorphisms with risk of autism spectrum disorders: Evidence from an integrated meta-analysis. </w:t>
      </w:r>
      <w:r w:rsidRPr="00A8432E">
        <w:rPr>
          <w:i/>
          <w:lang w:val="en-US"/>
        </w:rPr>
        <w:t xml:space="preserve">Autism Res </w:t>
      </w:r>
      <w:r w:rsidRPr="00A8432E">
        <w:rPr>
          <w:b/>
          <w:lang w:val="en-US"/>
        </w:rPr>
        <w:t>2017</w:t>
      </w:r>
      <w:r w:rsidRPr="00A8432E">
        <w:rPr>
          <w:lang w:val="en-US"/>
        </w:rPr>
        <w:t xml:space="preserve">, </w:t>
      </w:r>
      <w:r w:rsidRPr="00A8432E">
        <w:rPr>
          <w:i/>
          <w:lang w:val="en-US"/>
        </w:rPr>
        <w:t>10</w:t>
      </w:r>
      <w:r w:rsidRPr="00A8432E">
        <w:rPr>
          <w:lang w:val="en-US"/>
        </w:rPr>
        <w:t>, 1722–1736.</w:t>
      </w:r>
    </w:p>
    <w:p w14:paraId="5818EBE2" w14:textId="77777777" w:rsidR="00E519CF" w:rsidRPr="00A8432E" w:rsidRDefault="00E519CF" w:rsidP="00E519CF">
      <w:pPr>
        <w:pStyle w:val="EndNoteBibliography"/>
        <w:adjustRightInd w:val="0"/>
        <w:snapToGrid w:val="0"/>
        <w:ind w:left="420" w:hanging="420"/>
        <w:rPr>
          <w:lang w:val="en-US"/>
        </w:rPr>
      </w:pPr>
      <w:r w:rsidRPr="00A8432E">
        <w:rPr>
          <w:lang w:val="en-US"/>
        </w:rPr>
        <w:t>40.</w:t>
      </w:r>
      <w:r w:rsidRPr="00A8432E">
        <w:rPr>
          <w:lang w:val="en-US"/>
        </w:rPr>
        <w:tab/>
        <w:t xml:space="preserve">Song, R.R.; Zou, L.; Zhong, R.; Zheng, X.W.; Zhu, B.B.; Chen, W.; Liu, L.; Miao, X.P. An integrated meta-analysis of two variants in hoxa1/hoxb1 and their effect on the risk of autism spectrum disorders. </w:t>
      </w:r>
      <w:r w:rsidRPr="00A8432E">
        <w:rPr>
          <w:i/>
          <w:lang w:val="en-US"/>
        </w:rPr>
        <w:t xml:space="preserve">PLoS ONE </w:t>
      </w:r>
      <w:r w:rsidRPr="00A8432E">
        <w:rPr>
          <w:b/>
          <w:lang w:val="en-US"/>
        </w:rPr>
        <w:t>2011</w:t>
      </w:r>
      <w:r w:rsidRPr="00A8432E">
        <w:rPr>
          <w:lang w:val="en-US"/>
        </w:rPr>
        <w:t xml:space="preserve">, </w:t>
      </w:r>
      <w:r w:rsidRPr="00A8432E">
        <w:rPr>
          <w:i/>
          <w:lang w:val="en-US"/>
        </w:rPr>
        <w:t>6</w:t>
      </w:r>
      <w:r w:rsidRPr="00A8432E">
        <w:rPr>
          <w:lang w:val="en-US"/>
        </w:rPr>
        <w:t>, e25603.</w:t>
      </w:r>
    </w:p>
    <w:p w14:paraId="4F1E2B65" w14:textId="77777777" w:rsidR="00E519CF" w:rsidRPr="00A8432E" w:rsidRDefault="00E519CF" w:rsidP="00E519CF">
      <w:pPr>
        <w:pStyle w:val="EndNoteBibliography"/>
        <w:adjustRightInd w:val="0"/>
        <w:snapToGrid w:val="0"/>
        <w:ind w:left="420" w:hanging="420"/>
        <w:rPr>
          <w:lang w:val="en-US"/>
        </w:rPr>
      </w:pPr>
      <w:r w:rsidRPr="00A8432E">
        <w:rPr>
          <w:lang w:val="en-US"/>
        </w:rPr>
        <w:t>41.</w:t>
      </w:r>
      <w:r w:rsidRPr="00A8432E">
        <w:rPr>
          <w:lang w:val="en-US"/>
        </w:rPr>
        <w:tab/>
        <w:t xml:space="preserve">Chen, N.; Bao, Y.; Xue, Y.; Sun, Y.; Hu, D.; Meng, S.; Lu, L.; Shi, J. Meta-analyses of reln variants in neuropsychiatric disorders. </w:t>
      </w:r>
      <w:r w:rsidRPr="00A8432E">
        <w:rPr>
          <w:i/>
          <w:lang w:val="en-US"/>
        </w:rPr>
        <w:t xml:space="preserve">Behav Brain Res </w:t>
      </w:r>
      <w:r w:rsidRPr="00A8432E">
        <w:rPr>
          <w:b/>
          <w:lang w:val="en-US"/>
        </w:rPr>
        <w:t>2017</w:t>
      </w:r>
      <w:r w:rsidRPr="00A8432E">
        <w:rPr>
          <w:lang w:val="en-US"/>
        </w:rPr>
        <w:t xml:space="preserve">, </w:t>
      </w:r>
      <w:r w:rsidRPr="00A8432E">
        <w:rPr>
          <w:i/>
          <w:lang w:val="en-US"/>
        </w:rPr>
        <w:t>332</w:t>
      </w:r>
      <w:r w:rsidRPr="00A8432E">
        <w:rPr>
          <w:lang w:val="en-US"/>
        </w:rPr>
        <w:t>, 110–119.</w:t>
      </w:r>
    </w:p>
    <w:p w14:paraId="5373A9EA" w14:textId="77777777" w:rsidR="00E519CF" w:rsidRPr="00A8432E" w:rsidRDefault="00E519CF" w:rsidP="00E519CF">
      <w:pPr>
        <w:pStyle w:val="EndNoteBibliography"/>
        <w:adjustRightInd w:val="0"/>
        <w:snapToGrid w:val="0"/>
        <w:ind w:left="420" w:hanging="420"/>
        <w:rPr>
          <w:lang w:val="en-US"/>
        </w:rPr>
      </w:pPr>
      <w:r w:rsidRPr="00A8432E">
        <w:rPr>
          <w:lang w:val="en-US"/>
        </w:rPr>
        <w:t>42.</w:t>
      </w:r>
      <w:r w:rsidRPr="00A8432E">
        <w:rPr>
          <w:lang w:val="en-US"/>
        </w:rPr>
        <w:tab/>
        <w:t xml:space="preserve">Werling, A.M.; Bobrowski, E.; Taurines, R.; Gundelfinger, R.; Romanos, M.; Grunblatt, E.; Walitza, S. Cntnap2 gene in high functioning autism: No association according to family and meta-analysis approaches. </w:t>
      </w:r>
      <w:r w:rsidRPr="00A8432E">
        <w:rPr>
          <w:i/>
          <w:lang w:val="en-US"/>
        </w:rPr>
        <w:t xml:space="preserve">J Neural Transm </w:t>
      </w:r>
      <w:r w:rsidRPr="00A8432E">
        <w:rPr>
          <w:b/>
          <w:lang w:val="en-US"/>
        </w:rPr>
        <w:t>2016</w:t>
      </w:r>
      <w:r w:rsidRPr="00A8432E">
        <w:rPr>
          <w:lang w:val="en-US"/>
        </w:rPr>
        <w:t xml:space="preserve">, </w:t>
      </w:r>
      <w:r w:rsidRPr="00A8432E">
        <w:rPr>
          <w:i/>
          <w:lang w:val="en-US"/>
        </w:rPr>
        <w:t>123</w:t>
      </w:r>
      <w:r w:rsidRPr="00A8432E">
        <w:rPr>
          <w:lang w:val="en-US"/>
        </w:rPr>
        <w:t>, 353–363.</w:t>
      </w:r>
    </w:p>
    <w:p w14:paraId="174A6940" w14:textId="77777777" w:rsidR="00E519CF" w:rsidRPr="00A8432E" w:rsidRDefault="00E519CF" w:rsidP="00E519CF">
      <w:pPr>
        <w:pStyle w:val="EndNoteBibliography"/>
        <w:adjustRightInd w:val="0"/>
        <w:snapToGrid w:val="0"/>
        <w:ind w:left="420" w:hanging="420"/>
        <w:rPr>
          <w:lang w:val="en-US"/>
        </w:rPr>
      </w:pPr>
      <w:r w:rsidRPr="00A8432E">
        <w:rPr>
          <w:lang w:val="en-US"/>
        </w:rPr>
        <w:t>43.</w:t>
      </w:r>
      <w:r w:rsidRPr="00A8432E">
        <w:rPr>
          <w:lang w:val="en-US"/>
        </w:rPr>
        <w:tab/>
        <w:t xml:space="preserve">Zhang, T.; Zhang, J.; Wang, Z.; Jia, M.; Lu, T.; Wang, H.; Yue, W.; Zhang, D.; Li, J.; Wang, L. Association between cntnap2 polymorphisms and autism: A family-based study in the chinese han population and a meta-analysis combined with gwas data of psychiatric genomics consortium. </w:t>
      </w:r>
      <w:r w:rsidRPr="00A8432E">
        <w:rPr>
          <w:i/>
          <w:lang w:val="en-US"/>
        </w:rPr>
        <w:t xml:space="preserve">Autism Research </w:t>
      </w:r>
      <w:r w:rsidRPr="00A8432E">
        <w:rPr>
          <w:b/>
          <w:lang w:val="en-US"/>
        </w:rPr>
        <w:t>2019</w:t>
      </w:r>
      <w:r w:rsidRPr="00A8432E">
        <w:rPr>
          <w:lang w:val="en-US"/>
        </w:rPr>
        <w:t>,doi:doi:10.1002/aur.2078.</w:t>
      </w:r>
    </w:p>
    <w:p w14:paraId="1CB47DAA" w14:textId="77777777" w:rsidR="00E519CF" w:rsidRPr="00A8432E" w:rsidRDefault="00E519CF" w:rsidP="00E519CF">
      <w:pPr>
        <w:pStyle w:val="EndNoteBibliography"/>
        <w:adjustRightInd w:val="0"/>
        <w:snapToGrid w:val="0"/>
        <w:ind w:left="420" w:hanging="420"/>
        <w:rPr>
          <w:lang w:val="en-US"/>
        </w:rPr>
      </w:pPr>
      <w:r w:rsidRPr="00A8432E">
        <w:rPr>
          <w:lang w:val="en-US"/>
        </w:rPr>
        <w:t>44.</w:t>
      </w:r>
      <w:r w:rsidRPr="00A8432E">
        <w:rPr>
          <w:lang w:val="en-US"/>
        </w:rPr>
        <w:tab/>
        <w:t xml:space="preserve">Noroozi, R.; Taheri, M.; Ghafouri-Fard, S.; Bidel, Z.; Omrani, M.D.; Moghaddam, A.S.; Sarabi, P.; Jarahi, A.M. Meta-analysis of gabrb3 gene polymorphisms and susceptibility to autism spectrum disorder. </w:t>
      </w:r>
      <w:r w:rsidRPr="00A8432E">
        <w:rPr>
          <w:i/>
          <w:lang w:val="en-US"/>
        </w:rPr>
        <w:t xml:space="preserve">J Mol Neurosci </w:t>
      </w:r>
      <w:r w:rsidRPr="00A8432E">
        <w:rPr>
          <w:b/>
          <w:lang w:val="en-US"/>
        </w:rPr>
        <w:t>2018</w:t>
      </w:r>
      <w:r w:rsidRPr="00A8432E">
        <w:rPr>
          <w:lang w:val="en-US"/>
        </w:rPr>
        <w:t xml:space="preserve">, </w:t>
      </w:r>
      <w:r w:rsidRPr="00A8432E">
        <w:rPr>
          <w:i/>
          <w:lang w:val="en-US"/>
        </w:rPr>
        <w:t>65</w:t>
      </w:r>
      <w:r w:rsidRPr="00A8432E">
        <w:rPr>
          <w:lang w:val="en-US"/>
        </w:rPr>
        <w:t>, 432–437.</w:t>
      </w:r>
    </w:p>
    <w:p w14:paraId="5345AC30" w14:textId="77777777" w:rsidR="00E519CF" w:rsidRPr="00A8432E" w:rsidRDefault="00E519CF" w:rsidP="00E519CF">
      <w:pPr>
        <w:pStyle w:val="EndNoteBibliography"/>
        <w:adjustRightInd w:val="0"/>
        <w:snapToGrid w:val="0"/>
        <w:ind w:left="420" w:hanging="420"/>
        <w:rPr>
          <w:lang w:val="en-US"/>
        </w:rPr>
      </w:pPr>
      <w:r w:rsidRPr="00A8432E">
        <w:rPr>
          <w:lang w:val="en-US"/>
        </w:rPr>
        <w:t>45.</w:t>
      </w:r>
      <w:r w:rsidRPr="00A8432E">
        <w:rPr>
          <w:lang w:val="en-US"/>
        </w:rPr>
        <w:tab/>
        <w:t xml:space="preserve">Mahdavi, M.; Kheirollahi, M.; Riahi, R.; Khorvash, F.; Khorrami, M.; Mirsafaie, M. Meta-analysis of the association between gaba receptor polymorphisms and autism spectrum disorder (asd). </w:t>
      </w:r>
      <w:r w:rsidRPr="00A8432E">
        <w:rPr>
          <w:i/>
          <w:lang w:val="en-US"/>
        </w:rPr>
        <w:t xml:space="preserve">J. Mol. Neurosci. </w:t>
      </w:r>
      <w:r w:rsidRPr="00A8432E">
        <w:rPr>
          <w:b/>
          <w:lang w:val="en-US"/>
        </w:rPr>
        <w:t>2018</w:t>
      </w:r>
      <w:r w:rsidRPr="00A8432E">
        <w:rPr>
          <w:lang w:val="en-US"/>
        </w:rPr>
        <w:t xml:space="preserve">, </w:t>
      </w:r>
      <w:r w:rsidRPr="00A8432E">
        <w:rPr>
          <w:i/>
          <w:lang w:val="en-US"/>
        </w:rPr>
        <w:t>65</w:t>
      </w:r>
      <w:r w:rsidRPr="00A8432E">
        <w:rPr>
          <w:lang w:val="en-US"/>
        </w:rPr>
        <w:t>, 1–9.</w:t>
      </w:r>
    </w:p>
    <w:p w14:paraId="32EB8794" w14:textId="77777777" w:rsidR="00E519CF" w:rsidRPr="00A8432E" w:rsidRDefault="00E519CF" w:rsidP="00E519CF">
      <w:pPr>
        <w:pStyle w:val="EndNoteBibliography"/>
        <w:adjustRightInd w:val="0"/>
        <w:snapToGrid w:val="0"/>
        <w:ind w:left="420" w:hanging="420"/>
        <w:rPr>
          <w:lang w:val="en-US"/>
        </w:rPr>
      </w:pPr>
      <w:r w:rsidRPr="00A8432E">
        <w:rPr>
          <w:lang w:val="en-US"/>
        </w:rPr>
        <w:t>46.</w:t>
      </w:r>
      <w:r w:rsidRPr="00A8432E">
        <w:rPr>
          <w:lang w:val="en-US"/>
        </w:rPr>
        <w:tab/>
        <w:t xml:space="preserve">Waltes, R.; Duketis, E.; Knapp, M.; Anney, R.J.; Huguet, G.; Schlitt, S.; Jarczok, T.A.; Sachse, M.; Kampfer, L.M.; Kleinbock, T. et al. Common variants in genes of the postsynaptic fmrp signalling pathway are risk factors for autism spectrum disorders. </w:t>
      </w:r>
      <w:r w:rsidRPr="00A8432E">
        <w:rPr>
          <w:i/>
          <w:lang w:val="en-US"/>
        </w:rPr>
        <w:t xml:space="preserve">Hum Genet </w:t>
      </w:r>
      <w:r w:rsidRPr="00A8432E">
        <w:rPr>
          <w:b/>
          <w:lang w:val="en-US"/>
        </w:rPr>
        <w:t>2014</w:t>
      </w:r>
      <w:r w:rsidRPr="00A8432E">
        <w:rPr>
          <w:lang w:val="en-US"/>
        </w:rPr>
        <w:t xml:space="preserve">, </w:t>
      </w:r>
      <w:r w:rsidRPr="00A8432E">
        <w:rPr>
          <w:i/>
          <w:lang w:val="en-US"/>
        </w:rPr>
        <w:t>133</w:t>
      </w:r>
      <w:r w:rsidRPr="00A8432E">
        <w:rPr>
          <w:lang w:val="en-US"/>
        </w:rPr>
        <w:t>, 781–792.</w:t>
      </w:r>
    </w:p>
    <w:p w14:paraId="10BCFFF3" w14:textId="77777777" w:rsidR="00E519CF" w:rsidRPr="00A8432E" w:rsidRDefault="00E519CF" w:rsidP="00E519CF">
      <w:pPr>
        <w:pStyle w:val="EndNoteBibliography"/>
        <w:adjustRightInd w:val="0"/>
        <w:snapToGrid w:val="0"/>
        <w:ind w:left="420" w:hanging="420"/>
        <w:rPr>
          <w:lang w:val="en-US"/>
        </w:rPr>
      </w:pPr>
      <w:r w:rsidRPr="00A8432E">
        <w:rPr>
          <w:lang w:val="en-US"/>
        </w:rPr>
        <w:t>47.</w:t>
      </w:r>
      <w:r w:rsidRPr="00A8432E">
        <w:rPr>
          <w:lang w:val="en-US"/>
        </w:rPr>
        <w:tab/>
        <w:t xml:space="preserve">Torrico, B.; Chiocchetti, A.G.; Bacchelli, E.; Trabetti, E.; Hervas, A.; Franke, B.; Buitelaar, J.K.; Rommelse, N.; Yousaf, A.; Duketis, E. et al. Lack of replication of previous autism spectrum disorder gwas hits in european populations. </w:t>
      </w:r>
      <w:r w:rsidRPr="00A8432E">
        <w:rPr>
          <w:i/>
          <w:lang w:val="en-US"/>
        </w:rPr>
        <w:t xml:space="preserve">Autism Res </w:t>
      </w:r>
      <w:r w:rsidRPr="00A8432E">
        <w:rPr>
          <w:b/>
          <w:lang w:val="en-US"/>
        </w:rPr>
        <w:t>2017</w:t>
      </w:r>
      <w:r w:rsidRPr="00A8432E">
        <w:rPr>
          <w:lang w:val="en-US"/>
        </w:rPr>
        <w:t xml:space="preserve">, </w:t>
      </w:r>
      <w:r w:rsidRPr="00A8432E">
        <w:rPr>
          <w:i/>
          <w:lang w:val="en-US"/>
        </w:rPr>
        <w:t>10</w:t>
      </w:r>
      <w:r w:rsidRPr="00A8432E">
        <w:rPr>
          <w:lang w:val="en-US"/>
        </w:rPr>
        <w:t>, 202–211.</w:t>
      </w:r>
    </w:p>
    <w:p w14:paraId="3DB3D62F" w14:textId="77777777" w:rsidR="00E519CF" w:rsidRPr="00A8432E" w:rsidRDefault="00E519CF" w:rsidP="00E519CF">
      <w:pPr>
        <w:pStyle w:val="EndNoteBibliography"/>
        <w:adjustRightInd w:val="0"/>
        <w:snapToGrid w:val="0"/>
        <w:ind w:left="420" w:hanging="420"/>
        <w:rPr>
          <w:lang w:val="en-US"/>
        </w:rPr>
      </w:pPr>
      <w:r w:rsidRPr="00A8432E">
        <w:rPr>
          <w:lang w:val="en-US"/>
        </w:rPr>
        <w:lastRenderedPageBreak/>
        <w:t>48.</w:t>
      </w:r>
      <w:r w:rsidRPr="00A8432E">
        <w:rPr>
          <w:lang w:val="en-US"/>
        </w:rPr>
        <w:tab/>
        <w:t xml:space="preserve">Panagiotou, O.A.; Ioannidis, J.P.A.; Genome-Wide Significance Project. What should the genome-wide significance threshold be? Empirical replication of borderline genetic associations. </w:t>
      </w:r>
      <w:r w:rsidRPr="00A8432E">
        <w:rPr>
          <w:i/>
          <w:lang w:val="en-US"/>
        </w:rPr>
        <w:t xml:space="preserve">International journal of epidemiology </w:t>
      </w:r>
      <w:r w:rsidRPr="00A8432E">
        <w:rPr>
          <w:b/>
          <w:lang w:val="en-US"/>
        </w:rPr>
        <w:t>2011</w:t>
      </w:r>
      <w:r w:rsidRPr="00A8432E">
        <w:rPr>
          <w:lang w:val="en-US"/>
        </w:rPr>
        <w:t xml:space="preserve">, </w:t>
      </w:r>
      <w:r w:rsidRPr="00A8432E">
        <w:rPr>
          <w:i/>
          <w:lang w:val="en-US"/>
        </w:rPr>
        <w:t>41</w:t>
      </w:r>
      <w:r w:rsidRPr="00A8432E">
        <w:rPr>
          <w:lang w:val="en-US"/>
        </w:rPr>
        <w:t>, 273–286.</w:t>
      </w:r>
    </w:p>
    <w:p w14:paraId="372C98CC" w14:textId="77777777" w:rsidR="00E519CF" w:rsidRPr="00A8432E" w:rsidRDefault="00E519CF" w:rsidP="00E519CF">
      <w:pPr>
        <w:pStyle w:val="EndNoteBibliography"/>
        <w:adjustRightInd w:val="0"/>
        <w:snapToGrid w:val="0"/>
        <w:ind w:left="420" w:hanging="420"/>
        <w:rPr>
          <w:lang w:val="en-US"/>
        </w:rPr>
      </w:pPr>
      <w:r w:rsidRPr="00A8432E">
        <w:rPr>
          <w:lang w:val="en-US"/>
        </w:rPr>
        <w:t>49.</w:t>
      </w:r>
      <w:r w:rsidRPr="00A8432E">
        <w:rPr>
          <w:lang w:val="en-US"/>
        </w:rPr>
        <w:tab/>
        <w:t xml:space="preserve">Skaar, D.A.; Shao, Y.; Haines, J.L.; Stenger, J.E.; Jaworski, J.; Martin, E.R.; DeLong, G.R.; Moore, J.H.; McCauley, J.L.; Sutcliffe, J.S. et al. Analysis of the reln gene as a genetic risk factor for autism. </w:t>
      </w:r>
      <w:r w:rsidRPr="00A8432E">
        <w:rPr>
          <w:i/>
          <w:lang w:val="en-US"/>
        </w:rPr>
        <w:t xml:space="preserve">Mol Psychiatry </w:t>
      </w:r>
      <w:r w:rsidRPr="00A8432E">
        <w:rPr>
          <w:b/>
          <w:lang w:val="en-US"/>
        </w:rPr>
        <w:t>2005</w:t>
      </w:r>
      <w:r w:rsidRPr="00A8432E">
        <w:rPr>
          <w:lang w:val="en-US"/>
        </w:rPr>
        <w:t xml:space="preserve">, </w:t>
      </w:r>
      <w:r w:rsidRPr="00A8432E">
        <w:rPr>
          <w:i/>
          <w:lang w:val="en-US"/>
        </w:rPr>
        <w:t>10</w:t>
      </w:r>
      <w:r w:rsidRPr="00A8432E">
        <w:rPr>
          <w:lang w:val="en-US"/>
        </w:rPr>
        <w:t>, 563–571.</w:t>
      </w:r>
    </w:p>
    <w:p w14:paraId="44EEAE23" w14:textId="77777777" w:rsidR="00E519CF" w:rsidRPr="00A8432E" w:rsidRDefault="00E519CF" w:rsidP="00E519CF">
      <w:pPr>
        <w:pStyle w:val="EndNoteBibliography"/>
        <w:adjustRightInd w:val="0"/>
        <w:snapToGrid w:val="0"/>
        <w:ind w:left="420" w:hanging="420"/>
        <w:rPr>
          <w:lang w:val="en-US"/>
        </w:rPr>
      </w:pPr>
      <w:r w:rsidRPr="00A8432E">
        <w:rPr>
          <w:lang w:val="en-US"/>
        </w:rPr>
        <w:t>50.</w:t>
      </w:r>
      <w:r w:rsidRPr="00A8432E">
        <w:rPr>
          <w:lang w:val="en-US"/>
        </w:rPr>
        <w:tab/>
        <w:t xml:space="preserve">Glessner, J.T.; Wang, K.; Cai, G.; Korvatska, O.; Kim, C.E.; Wood, S.; Zhang, H.; Estes, A.; Brune, C.W.; Bradfield, J.P. et al. Autism genome-wide copy number variation reveals ubiquitin and neuronal genes. </w:t>
      </w:r>
      <w:r w:rsidRPr="00A8432E">
        <w:rPr>
          <w:i/>
          <w:lang w:val="en-US"/>
        </w:rPr>
        <w:t xml:space="preserve">Nature </w:t>
      </w:r>
      <w:r w:rsidRPr="00A8432E">
        <w:rPr>
          <w:b/>
          <w:lang w:val="en-US"/>
        </w:rPr>
        <w:t>2009</w:t>
      </w:r>
      <w:r w:rsidRPr="00A8432E">
        <w:rPr>
          <w:lang w:val="en-US"/>
        </w:rPr>
        <w:t xml:space="preserve">, </w:t>
      </w:r>
      <w:r w:rsidRPr="00A8432E">
        <w:rPr>
          <w:i/>
          <w:lang w:val="en-US"/>
        </w:rPr>
        <w:t>459</w:t>
      </w:r>
      <w:r w:rsidRPr="00A8432E">
        <w:rPr>
          <w:lang w:val="en-US"/>
        </w:rPr>
        <w:t>, 569–573.</w:t>
      </w:r>
    </w:p>
    <w:p w14:paraId="139B615D" w14:textId="77777777" w:rsidR="00E519CF" w:rsidRPr="00A8432E" w:rsidRDefault="00E519CF" w:rsidP="00E519CF">
      <w:pPr>
        <w:pStyle w:val="EndNoteBibliography"/>
        <w:adjustRightInd w:val="0"/>
        <w:snapToGrid w:val="0"/>
        <w:ind w:left="420" w:hanging="420"/>
        <w:rPr>
          <w:lang w:val="en-US"/>
        </w:rPr>
      </w:pPr>
      <w:r w:rsidRPr="00A8432E">
        <w:rPr>
          <w:lang w:val="en-US"/>
        </w:rPr>
        <w:t>51.</w:t>
      </w:r>
      <w:r w:rsidRPr="00A8432E">
        <w:rPr>
          <w:lang w:val="en-US"/>
        </w:rPr>
        <w:tab/>
        <w:t xml:space="preserve">Purcell, A.E.; Jeon, O.H.; Zimmerman, A.W.; Blue, M.E.; Pevsner, J. Postmortem brain abnormalities of the glutamate neurotransmitter system in autism. </w:t>
      </w:r>
      <w:r w:rsidRPr="00A8432E">
        <w:rPr>
          <w:i/>
          <w:lang w:val="en-US"/>
        </w:rPr>
        <w:t xml:space="preserve">Neurology </w:t>
      </w:r>
      <w:r w:rsidRPr="00A8432E">
        <w:rPr>
          <w:b/>
          <w:lang w:val="en-US"/>
        </w:rPr>
        <w:t>2001</w:t>
      </w:r>
      <w:r w:rsidRPr="00A8432E">
        <w:rPr>
          <w:lang w:val="en-US"/>
        </w:rPr>
        <w:t xml:space="preserve">, </w:t>
      </w:r>
      <w:r w:rsidRPr="00A8432E">
        <w:rPr>
          <w:i/>
          <w:lang w:val="en-US"/>
        </w:rPr>
        <w:t>57</w:t>
      </w:r>
      <w:r w:rsidRPr="00A8432E">
        <w:rPr>
          <w:lang w:val="en-US"/>
        </w:rPr>
        <w:t>, 1618–1628.</w:t>
      </w:r>
    </w:p>
    <w:p w14:paraId="4AF2EECC" w14:textId="77777777" w:rsidR="00E519CF" w:rsidRPr="00A8432E" w:rsidRDefault="00E519CF" w:rsidP="00E519CF">
      <w:pPr>
        <w:pStyle w:val="EndNoteBibliography"/>
        <w:adjustRightInd w:val="0"/>
        <w:snapToGrid w:val="0"/>
        <w:ind w:left="420" w:hanging="420"/>
      </w:pPr>
      <w:r w:rsidRPr="00A8432E">
        <w:t>.</w:t>
      </w:r>
    </w:p>
    <w:tbl>
      <w:tblPr>
        <w:tblW w:w="0" w:type="auto"/>
        <w:jc w:val="center"/>
        <w:tblLook w:val="04A0" w:firstRow="1" w:lastRow="0" w:firstColumn="1" w:lastColumn="0" w:noHBand="0" w:noVBand="1"/>
      </w:tblPr>
      <w:tblGrid>
        <w:gridCol w:w="2226"/>
        <w:gridCol w:w="6682"/>
      </w:tblGrid>
      <w:tr w:rsidR="00E519CF" w:rsidRPr="00B70254" w14:paraId="072DBC40" w14:textId="77777777" w:rsidTr="005903CD">
        <w:trPr>
          <w:jc w:val="center"/>
        </w:trPr>
        <w:tc>
          <w:tcPr>
            <w:tcW w:w="0" w:type="auto"/>
            <w:shd w:val="clear" w:color="auto" w:fill="auto"/>
            <w:vAlign w:val="center"/>
          </w:tcPr>
          <w:p w14:paraId="64BFE2EC" w14:textId="77777777" w:rsidR="00E519CF" w:rsidRPr="00A8432E" w:rsidRDefault="00E519CF" w:rsidP="005903CD">
            <w:pPr>
              <w:pStyle w:val="MDPI71References"/>
              <w:ind w:left="-85" w:firstLine="0"/>
              <w:rPr>
                <w:rFonts w:eastAsia="SimSun"/>
                <w:bCs/>
              </w:rPr>
            </w:pPr>
            <w:r w:rsidRPr="00A8432E">
              <w:rPr>
                <w:rFonts w:eastAsia="SimSun"/>
                <w:noProof/>
                <w:snapToGrid/>
                <w:lang w:val="en-GB" w:eastAsia="en-GB" w:bidi="ar-SA"/>
              </w:rPr>
              <w:drawing>
                <wp:inline distT="0" distB="0" distL="0" distR="0" wp14:anchorId="0049FCC2" wp14:editId="31725699">
                  <wp:extent cx="1000760" cy="362585"/>
                  <wp:effectExtent l="0" t="0" r="8890" b="0"/>
                  <wp:docPr id="43" name="그림 3" descr="copy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3" descr="copyRigh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00760" cy="362585"/>
                          </a:xfrm>
                          <a:prstGeom prst="rect">
                            <a:avLst/>
                          </a:prstGeom>
                          <a:noFill/>
                          <a:ln>
                            <a:noFill/>
                          </a:ln>
                        </pic:spPr>
                      </pic:pic>
                    </a:graphicData>
                  </a:graphic>
                </wp:inline>
              </w:drawing>
            </w:r>
          </w:p>
        </w:tc>
        <w:tc>
          <w:tcPr>
            <w:tcW w:w="7149" w:type="dxa"/>
            <w:shd w:val="clear" w:color="auto" w:fill="auto"/>
            <w:vAlign w:val="center"/>
          </w:tcPr>
          <w:p w14:paraId="30715745" w14:textId="77777777" w:rsidR="00E519CF" w:rsidRPr="00A8432E" w:rsidRDefault="00E519CF" w:rsidP="005903CD">
            <w:pPr>
              <w:pStyle w:val="MDPI71References"/>
              <w:ind w:left="-85" w:firstLine="0"/>
              <w:rPr>
                <w:rFonts w:eastAsia="SimSun"/>
                <w:bCs/>
              </w:rPr>
            </w:pPr>
            <w:r w:rsidRPr="00A8432E">
              <w:rPr>
                <w:rFonts w:eastAsia="SimSun"/>
                <w:bCs/>
              </w:rPr>
              <w:t>© 2020 by the authors. Submitted for possible open access publication under the terms and conditions of the Creative Commons Attribution (CC BY) license (http://creativecommons.org/licenses/by/4.0/).</w:t>
            </w:r>
          </w:p>
        </w:tc>
        <w:bookmarkStart w:id="0" w:name="_GoBack"/>
        <w:bookmarkEnd w:id="0"/>
      </w:tr>
    </w:tbl>
    <w:p w14:paraId="009B8FFD" w14:textId="77777777" w:rsidR="00E519CF" w:rsidRPr="00B70254" w:rsidRDefault="00E519CF" w:rsidP="00E519CF">
      <w:pPr>
        <w:adjustRightInd w:val="0"/>
        <w:snapToGrid w:val="0"/>
        <w:rPr>
          <w:rFonts w:ascii="Palatino Linotype" w:eastAsia="SimSun" w:hAnsi="Palatino Linotype"/>
          <w:lang w:eastAsia="ko-KR"/>
        </w:rPr>
      </w:pPr>
    </w:p>
    <w:p w14:paraId="6AEF7AE1" w14:textId="77777777" w:rsidR="00E519CF" w:rsidRPr="00B70254" w:rsidRDefault="00E519CF" w:rsidP="00E519CF">
      <w:pPr>
        <w:adjustRightInd w:val="0"/>
        <w:snapToGrid w:val="0"/>
        <w:rPr>
          <w:rFonts w:ascii="Palatino Linotype" w:eastAsia="SimSun" w:hAnsi="Palatino Linotype"/>
        </w:rPr>
      </w:pPr>
    </w:p>
    <w:p w14:paraId="7E8C2624" w14:textId="36EB06DF" w:rsidR="00E519CF" w:rsidRDefault="00E519CF" w:rsidP="00E519CF">
      <w:pPr>
        <w:pStyle w:val="MDPI31text"/>
        <w:ind w:firstLine="0"/>
      </w:pPr>
    </w:p>
    <w:sectPr w:rsidR="00E519CF" w:rsidSect="00E519CF">
      <w:headerReference w:type="even" r:id="rId20"/>
      <w:headerReference w:type="default" r:id="rId21"/>
      <w:headerReference w:type="first" r:id="rId22"/>
      <w:footerReference w:type="first" r:id="rId23"/>
      <w:pgSz w:w="11906" w:h="16838" w:code="9"/>
      <w:pgMar w:top="1701" w:right="1558" w:bottom="1440" w:left="1440" w:header="1020" w:footer="85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F45070" w14:textId="77777777" w:rsidR="005A23F3" w:rsidRDefault="005A23F3">
      <w:pPr>
        <w:spacing w:line="240" w:lineRule="auto"/>
      </w:pPr>
      <w:r>
        <w:separator/>
      </w:r>
    </w:p>
  </w:endnote>
  <w:endnote w:type="continuationSeparator" w:id="0">
    <w:p w14:paraId="338BAE70" w14:textId="77777777" w:rsidR="005A23F3" w:rsidRDefault="005A23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Times">
    <w:panose1 w:val="02020603050405020304"/>
    <w:charset w:val="00"/>
    <w:family w:val="auto"/>
    <w:pitch w:val="variable"/>
    <w:sig w:usb0="E00002FF" w:usb1="5000205A" w:usb2="00000000" w:usb3="00000000" w:csb0="0000019F" w:csb1="00000000"/>
  </w:font>
  <w:font w:name="NaomiSans EFN">
    <w:altName w:val="HyhwpEQ"/>
    <w:panose1 w:val="00000000000000000000"/>
    <w:charset w:val="81"/>
    <w:family w:val="swiss"/>
    <w:notTrueType/>
    <w:pitch w:val="default"/>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tang">
    <w:altName w:val="Malgun Gothic Semilight"/>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9F6AE" w14:textId="77777777" w:rsidR="005903CD" w:rsidRPr="00A71A3D" w:rsidRDefault="005903CD" w:rsidP="0045555D">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959E7" w14:textId="32A24FC4" w:rsidR="005903CD" w:rsidRPr="00DC301C" w:rsidRDefault="005903CD" w:rsidP="00DC301C">
    <w:pPr>
      <w:tabs>
        <w:tab w:val="right" w:pos="8844"/>
      </w:tabs>
      <w:adjustRightInd w:val="0"/>
      <w:snapToGrid w:val="0"/>
      <w:spacing w:before="120" w:line="240" w:lineRule="auto"/>
      <w:rPr>
        <w:rFonts w:ascii="Palatino Linotype" w:hAnsi="Palatino Linotype"/>
        <w:sz w:val="16"/>
        <w:szCs w:val="16"/>
        <w:lang w:val="fr-CH"/>
      </w:rPr>
    </w:pPr>
    <w:r w:rsidRPr="00425BF5">
      <w:rPr>
        <w:rStyle w:val="Emphasis"/>
        <w:rFonts w:ascii="Palatino Linotype" w:hAnsi="Palatino Linotype"/>
        <w:sz w:val="16"/>
        <w:szCs w:val="16"/>
        <w:lang w:val="fr-FR"/>
      </w:rPr>
      <w:t>Brain Sci.</w:t>
    </w:r>
    <w:r w:rsidRPr="00425BF5">
      <w:rPr>
        <w:rFonts w:ascii="Palatino Linotype" w:hAnsi="Palatino Linotype"/>
        <w:i/>
        <w:sz w:val="16"/>
        <w:szCs w:val="16"/>
        <w:lang w:val="fr-FR"/>
      </w:rPr>
      <w:t xml:space="preserve"> </w:t>
    </w:r>
    <w:r w:rsidRPr="00E23748">
      <w:rPr>
        <w:rFonts w:ascii="Palatino Linotype" w:hAnsi="Palatino Linotype"/>
        <w:b/>
        <w:bCs/>
        <w:iCs/>
        <w:sz w:val="16"/>
        <w:szCs w:val="16"/>
      </w:rPr>
      <w:t>20</w:t>
    </w:r>
    <w:r>
      <w:rPr>
        <w:rFonts w:ascii="Palatino Linotype" w:hAnsi="Palatino Linotype"/>
        <w:b/>
        <w:bCs/>
        <w:iCs/>
        <w:sz w:val="16"/>
        <w:szCs w:val="16"/>
      </w:rPr>
      <w:t>20</w:t>
    </w:r>
    <w:r w:rsidRPr="00E23748">
      <w:rPr>
        <w:rFonts w:ascii="Palatino Linotype" w:hAnsi="Palatino Linotype"/>
        <w:bCs/>
        <w:iCs/>
        <w:sz w:val="16"/>
        <w:szCs w:val="16"/>
      </w:rPr>
      <w:t xml:space="preserve">, </w:t>
    </w:r>
    <w:r>
      <w:rPr>
        <w:rFonts w:ascii="Palatino Linotype" w:hAnsi="Palatino Linotype"/>
        <w:bCs/>
        <w:i/>
        <w:iCs/>
        <w:sz w:val="16"/>
        <w:szCs w:val="16"/>
      </w:rPr>
      <w:t>10</w:t>
    </w:r>
    <w:r w:rsidRPr="00E23748">
      <w:rPr>
        <w:rFonts w:ascii="Palatino Linotype" w:hAnsi="Palatino Linotype"/>
        <w:bCs/>
        <w:iCs/>
        <w:sz w:val="16"/>
        <w:szCs w:val="16"/>
      </w:rPr>
      <w:t xml:space="preserve">, </w:t>
    </w:r>
    <w:r>
      <w:rPr>
        <w:rFonts w:ascii="Palatino Linotype" w:hAnsi="Palatino Linotype"/>
        <w:bCs/>
        <w:iCs/>
        <w:sz w:val="16"/>
        <w:szCs w:val="16"/>
      </w:rPr>
      <w:t>x; doi: FOR PEER REVIEW</w:t>
    </w:r>
    <w:r w:rsidRPr="008B308E">
      <w:rPr>
        <w:lang w:val="fr-CH"/>
      </w:rPr>
      <w:tab/>
    </w:r>
    <w:r w:rsidRPr="00372FCD">
      <w:rPr>
        <w:rFonts w:ascii="Palatino Linotype" w:hAnsi="Palatino Linotype"/>
        <w:sz w:val="16"/>
        <w:szCs w:val="16"/>
        <w:lang w:val="fr-CH"/>
      </w:rPr>
      <w:t>www.mdpi.com/journal/</w:t>
    </w:r>
    <w:r w:rsidRPr="00425BF5">
      <w:rPr>
        <w:rFonts w:ascii="Palatino Linotype" w:hAnsi="Palatino Linotype"/>
        <w:sz w:val="16"/>
        <w:szCs w:val="16"/>
      </w:rPr>
      <w:t>brainsci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25E88" w14:textId="0F90B67D" w:rsidR="005903CD" w:rsidRPr="00372FCD" w:rsidRDefault="005903CD" w:rsidP="00703C82">
    <w:pPr>
      <w:tabs>
        <w:tab w:val="right" w:pos="8844"/>
      </w:tabs>
      <w:adjustRightInd w:val="0"/>
      <w:snapToGrid w:val="0"/>
      <w:spacing w:before="120" w:line="240" w:lineRule="auto"/>
      <w:rPr>
        <w:rFonts w:ascii="Palatino Linotype" w:hAnsi="Palatino Linotype"/>
        <w:sz w:val="16"/>
        <w:szCs w:val="16"/>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23F29" w14:textId="77777777" w:rsidR="005A23F3" w:rsidRDefault="005A23F3">
      <w:pPr>
        <w:spacing w:line="240" w:lineRule="auto"/>
      </w:pPr>
      <w:r>
        <w:separator/>
      </w:r>
    </w:p>
  </w:footnote>
  <w:footnote w:type="continuationSeparator" w:id="0">
    <w:p w14:paraId="0D163336" w14:textId="77777777" w:rsidR="005A23F3" w:rsidRDefault="005A23F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788BA" w14:textId="77777777" w:rsidR="005903CD" w:rsidRDefault="005903CD" w:rsidP="0045555D">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ECC4D" w14:textId="30D55041" w:rsidR="005903CD" w:rsidRPr="003257E1" w:rsidRDefault="005903CD" w:rsidP="0045555D">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Brain Sci. </w:t>
    </w:r>
    <w:r w:rsidRPr="00E23748">
      <w:rPr>
        <w:rFonts w:ascii="Palatino Linotype" w:hAnsi="Palatino Linotype"/>
        <w:b/>
        <w:sz w:val="16"/>
      </w:rPr>
      <w:t>20</w:t>
    </w:r>
    <w:r>
      <w:rPr>
        <w:rFonts w:ascii="Palatino Linotype" w:hAnsi="Palatino Linotype"/>
        <w:b/>
        <w:sz w:val="16"/>
      </w:rPr>
      <w:t>20</w:t>
    </w:r>
    <w:r w:rsidRPr="00E23748">
      <w:rPr>
        <w:rFonts w:ascii="Palatino Linotype" w:hAnsi="Palatino Linotype"/>
        <w:sz w:val="16"/>
      </w:rPr>
      <w:t xml:space="preserve">, </w:t>
    </w:r>
    <w:r>
      <w:rPr>
        <w:rFonts w:ascii="Palatino Linotype" w:hAnsi="Palatino Linotype"/>
        <w:i/>
        <w:sz w:val="16"/>
      </w:rPr>
      <w:t>10</w:t>
    </w:r>
    <w:r>
      <w:rPr>
        <w:rFonts w:ascii="Palatino Linotype" w:hAnsi="Palatino Linotype"/>
        <w:sz w:val="16"/>
      </w:rPr>
      <w:t>, x FOR PEER REVIEW</w:t>
    </w:r>
    <w:r>
      <w:rPr>
        <w:rFonts w:ascii="Palatino Linotype" w:hAnsi="Palatino Linotype"/>
        <w:sz w:val="16"/>
      </w:rPr>
      <w:ptab w:relativeTo="margin" w:alignment="right" w:leader="none"/>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A8432E">
      <w:rPr>
        <w:rFonts w:ascii="Palatino Linotype" w:hAnsi="Palatino Linotype"/>
        <w:noProof/>
        <w:sz w:val="16"/>
      </w:rPr>
      <w:t>20</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A8432E">
      <w:rPr>
        <w:rFonts w:ascii="Palatino Linotype" w:hAnsi="Palatino Linotype"/>
        <w:noProof/>
        <w:sz w:val="16"/>
      </w:rPr>
      <w:t>28</w:t>
    </w:r>
    <w:r>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D352B" w14:textId="2AD113B3" w:rsidR="005903CD" w:rsidRPr="00DC301C" w:rsidRDefault="005903CD" w:rsidP="00DC301C">
    <w:pPr>
      <w:pStyle w:val="MDPIheaderjournallogo"/>
    </w:pPr>
    <w:r>
      <w:rPr>
        <w:noProof/>
        <w:lang w:val="en-GB" w:eastAsia="en-GB"/>
      </w:rPr>
      <mc:AlternateContent>
        <mc:Choice Requires="wps">
          <w:drawing>
            <wp:anchor distT="45720" distB="45720" distL="114300" distR="114300" simplePos="0" relativeHeight="251659264" behindDoc="1" locked="0" layoutInCell="1" allowOverlap="1" wp14:anchorId="1AB011C8" wp14:editId="6FA6F4B4">
              <wp:simplePos x="0" y="0"/>
              <wp:positionH relativeFrom="page">
                <wp:posOffset>6029960</wp:posOffset>
              </wp:positionH>
              <wp:positionV relativeFrom="page">
                <wp:posOffset>647700</wp:posOffset>
              </wp:positionV>
              <wp:extent cx="540385"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1ABA3290" w14:textId="77777777" w:rsidR="005903CD" w:rsidRDefault="005903CD" w:rsidP="00DC301C">
                          <w:pPr>
                            <w:pStyle w:val="MDPIheaderjournallogo"/>
                            <w:jc w:val="center"/>
                            <w:textboxTightWrap w:val="allLines"/>
                            <w:rPr>
                              <w:i w:val="0"/>
                              <w:szCs w:val="16"/>
                            </w:rPr>
                          </w:pPr>
                          <w:r w:rsidRPr="00646BFC">
                            <w:rPr>
                              <w:i w:val="0"/>
                              <w:noProof/>
                              <w:szCs w:val="16"/>
                              <w:lang w:val="en-GB" w:eastAsia="en-GB"/>
                            </w:rPr>
                            <w:drawing>
                              <wp:inline distT="0" distB="0" distL="0" distR="0" wp14:anchorId="743270D0" wp14:editId="4E1EC5BC">
                                <wp:extent cx="541020" cy="358140"/>
                                <wp:effectExtent l="0" t="0" r="0" b="0"/>
                                <wp:docPr id="6"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358140"/>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B011C8"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7216;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C6mt4wWAgAACgQAAA4AAAAAAAAAAAAAAAAALgIAAGRycy9lMm9Eb2MueG1sUEsBAi0AFAAG&#10;AAgAAAAhAIXLKwbgAAAADAEAAA8AAAAAAAAAAAAAAAAAcAQAAGRycy9kb3ducmV2LnhtbFBLBQYA&#10;AAAABAAEAPMAAAB9BQAAAAA=&#10;" stroked="f">
              <v:textbox inset="0,0,0,0">
                <w:txbxContent>
                  <w:p w14:paraId="1ABA3290" w14:textId="77777777" w:rsidR="005903CD" w:rsidRDefault="005903CD" w:rsidP="00DC301C">
                    <w:pPr>
                      <w:pStyle w:val="MDPIheaderjournallogo"/>
                      <w:jc w:val="center"/>
                      <w:textboxTightWrap w:val="allLines"/>
                      <w:rPr>
                        <w:i w:val="0"/>
                        <w:szCs w:val="16"/>
                      </w:rPr>
                    </w:pPr>
                    <w:r w:rsidRPr="00646BFC">
                      <w:rPr>
                        <w:i w:val="0"/>
                        <w:noProof/>
                        <w:szCs w:val="16"/>
                        <w:lang w:eastAsia="zh-CN"/>
                      </w:rPr>
                      <w:drawing>
                        <wp:inline distT="0" distB="0" distL="0" distR="0" wp14:anchorId="743270D0" wp14:editId="4E1EC5BC">
                          <wp:extent cx="541020" cy="358140"/>
                          <wp:effectExtent l="0" t="0" r="0" b="0"/>
                          <wp:docPr id="6"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020" cy="358140"/>
                                  </a:xfrm>
                                  <a:prstGeom prst="rect">
                                    <a:avLst/>
                                  </a:prstGeom>
                                  <a:noFill/>
                                  <a:ln>
                                    <a:noFill/>
                                  </a:ln>
                                </pic:spPr>
                              </pic:pic>
                            </a:graphicData>
                          </a:graphic>
                        </wp:inline>
                      </w:drawing>
                    </w:r>
                  </w:p>
                </w:txbxContent>
              </v:textbox>
              <w10:wrap anchorx="page" anchory="page"/>
            </v:shape>
          </w:pict>
        </mc:Fallback>
      </mc:AlternateContent>
    </w:r>
    <w:r w:rsidRPr="00A04686">
      <w:rPr>
        <w:noProof/>
        <w:lang w:val="en-GB" w:eastAsia="en-GB"/>
      </w:rPr>
      <w:drawing>
        <wp:inline distT="0" distB="0" distL="0" distR="0" wp14:anchorId="73068F6E" wp14:editId="5DB95A7B">
          <wp:extent cx="1741170" cy="429260"/>
          <wp:effectExtent l="0" t="0" r="0" b="8890"/>
          <wp:docPr id="5" name="그림 5" descr="C:\Users\home\Desktop\logos\brainscienc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brainsciences-log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41170" cy="42926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17D81" w14:textId="77777777" w:rsidR="005903CD" w:rsidRDefault="005903CD" w:rsidP="004E30CF">
    <w:pPr>
      <w:pStyle w:val="Header"/>
      <w:pBdr>
        <w:bottom w:val="none" w:sz="0" w:space="0" w:color="auto"/>
      </w:pBdr>
    </w:pPr>
  </w:p>
  <w:p w14:paraId="1908A604" w14:textId="77777777" w:rsidR="005903CD" w:rsidRDefault="005903CD"/>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57CC6" w14:textId="149DCBB2" w:rsidR="005903CD" w:rsidRPr="00AE47B6" w:rsidRDefault="005903CD" w:rsidP="00AE47B6">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Brain Sci. </w:t>
    </w:r>
    <w:r w:rsidRPr="00E23748">
      <w:rPr>
        <w:rFonts w:ascii="Palatino Linotype" w:hAnsi="Palatino Linotype"/>
        <w:b/>
        <w:sz w:val="16"/>
      </w:rPr>
      <w:t>20</w:t>
    </w:r>
    <w:r>
      <w:rPr>
        <w:rFonts w:ascii="Palatino Linotype" w:hAnsi="Palatino Linotype"/>
        <w:b/>
        <w:sz w:val="16"/>
      </w:rPr>
      <w:t>20</w:t>
    </w:r>
    <w:r w:rsidRPr="00E23748">
      <w:rPr>
        <w:rFonts w:ascii="Palatino Linotype" w:hAnsi="Palatino Linotype"/>
        <w:sz w:val="16"/>
      </w:rPr>
      <w:t xml:space="preserve">, </w:t>
    </w:r>
    <w:r>
      <w:rPr>
        <w:rFonts w:ascii="Palatino Linotype" w:hAnsi="Palatino Linotype"/>
        <w:i/>
        <w:sz w:val="16"/>
      </w:rPr>
      <w:t>10</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A8432E">
      <w:rPr>
        <w:rFonts w:ascii="Palatino Linotype" w:hAnsi="Palatino Linotype"/>
        <w:noProof/>
        <w:sz w:val="16"/>
      </w:rPr>
      <w:t>25</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A8432E">
      <w:rPr>
        <w:rFonts w:ascii="Palatino Linotype" w:hAnsi="Palatino Linotype"/>
        <w:noProof/>
        <w:sz w:val="16"/>
      </w:rPr>
      <w:t>28</w:t>
    </w:r>
    <w:r>
      <w:rPr>
        <w:rFonts w:ascii="Palatino Linotype" w:hAnsi="Palatino Linotype"/>
        <w:sz w:val="16"/>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B044C" w14:textId="72098185" w:rsidR="005903CD" w:rsidRPr="00D153C2" w:rsidRDefault="005903CD" w:rsidP="00D153C2">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Brain Sci. </w:t>
    </w:r>
    <w:r w:rsidRPr="00E23748">
      <w:rPr>
        <w:rFonts w:ascii="Palatino Linotype" w:hAnsi="Palatino Linotype"/>
        <w:b/>
        <w:sz w:val="16"/>
      </w:rPr>
      <w:t>20</w:t>
    </w:r>
    <w:r>
      <w:rPr>
        <w:rFonts w:ascii="Palatino Linotype" w:hAnsi="Palatino Linotype"/>
        <w:b/>
        <w:sz w:val="16"/>
      </w:rPr>
      <w:t>20</w:t>
    </w:r>
    <w:r w:rsidRPr="00E23748">
      <w:rPr>
        <w:rFonts w:ascii="Palatino Linotype" w:hAnsi="Palatino Linotype"/>
        <w:sz w:val="16"/>
      </w:rPr>
      <w:t xml:space="preserve">, </w:t>
    </w:r>
    <w:r>
      <w:rPr>
        <w:rFonts w:ascii="Palatino Linotype" w:hAnsi="Palatino Linotype"/>
        <w:i/>
        <w:sz w:val="16"/>
      </w:rPr>
      <w:t>10</w:t>
    </w:r>
    <w:r>
      <w:rPr>
        <w:rFonts w:ascii="Palatino Linotype" w:hAnsi="Palatino Linotype"/>
        <w:sz w:val="16"/>
      </w:rPr>
      <w:t>, x FOR PEER REVIEW</w:t>
    </w:r>
    <w:r>
      <w:rPr>
        <w:rFonts w:ascii="Palatino Linotype" w:hAnsi="Palatino Linotype"/>
        <w:sz w:val="16"/>
      </w:rPr>
      <w:ptab w:relativeTo="margin" w:alignment="right" w:leader="none"/>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Pr>
        <w:rFonts w:ascii="Palatino Linotype" w:hAnsi="Palatino Linotype"/>
        <w:noProof/>
        <w:sz w:val="16"/>
      </w:rPr>
      <w:t>32</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Pr>
        <w:rFonts w:ascii="Palatino Linotype" w:hAnsi="Palatino Linotype"/>
        <w:noProof/>
        <w:sz w:val="16"/>
      </w:rPr>
      <w:t>32</w:t>
    </w:r>
    <w:r>
      <w:rPr>
        <w:rFonts w:ascii="Palatino Linotype" w:hAnsi="Palatino Linotype"/>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5CF"/>
    <w:multiLevelType w:val="hybridMultilevel"/>
    <w:tmpl w:val="8EB05B12"/>
    <w:lvl w:ilvl="0" w:tplc="5B0AE792">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E45D17"/>
    <w:multiLevelType w:val="hybridMultilevel"/>
    <w:tmpl w:val="16E82862"/>
    <w:lvl w:ilvl="0" w:tplc="C52A85D2">
      <w:start w:val="1"/>
      <w:numFmt w:val="decimal"/>
      <w:lvlText w:val="%1."/>
      <w:lvlJc w:val="left"/>
      <w:pPr>
        <w:ind w:left="0" w:firstLine="0"/>
      </w:pPr>
      <w:rPr>
        <w:rFonts w:ascii="Times New Roman" w:eastAsia="Malgun Gothic" w:hAnsi="Times New Roman" w:cs="Times New Roman"/>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2DB386A"/>
    <w:multiLevelType w:val="hybridMultilevel"/>
    <w:tmpl w:val="F7AE8A20"/>
    <w:lvl w:ilvl="0" w:tplc="1F7AD8A0">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2150B5"/>
    <w:multiLevelType w:val="hybridMultilevel"/>
    <w:tmpl w:val="A1106C08"/>
    <w:lvl w:ilvl="0" w:tplc="F6A6E8DA">
      <w:start w:val="10"/>
      <w:numFmt w:val="bullet"/>
      <w:lvlText w:val=""/>
      <w:lvlJc w:val="left"/>
      <w:pPr>
        <w:ind w:left="360" w:hanging="360"/>
      </w:pPr>
      <w:rPr>
        <w:rFonts w:ascii="Wingdings" w:eastAsia="Malgun Gothic" w:hAnsi="Wingdings" w:cs="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4" w15:restartNumberingAfterBreak="0">
    <w:nsid w:val="0DC0287C"/>
    <w:multiLevelType w:val="hybridMultilevel"/>
    <w:tmpl w:val="D3BEAE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98823CA8">
      <w:start w:val="8"/>
      <w:numFmt w:val="bullet"/>
      <w:lvlText w:val=""/>
      <w:lvlJc w:val="left"/>
      <w:pPr>
        <w:ind w:left="2340" w:hanging="360"/>
      </w:pPr>
      <w:rPr>
        <w:rFonts w:ascii="Wingdings" w:eastAsia="Malgun Gothic" w:hAnsi="Wingding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907205"/>
    <w:multiLevelType w:val="hybridMultilevel"/>
    <w:tmpl w:val="C77461BE"/>
    <w:lvl w:ilvl="0" w:tplc="FE10428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17165AB5"/>
    <w:multiLevelType w:val="hybridMultilevel"/>
    <w:tmpl w:val="739820D2"/>
    <w:lvl w:ilvl="0" w:tplc="F592A08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17AD02D7"/>
    <w:multiLevelType w:val="hybridMultilevel"/>
    <w:tmpl w:val="2B6E8AC4"/>
    <w:lvl w:ilvl="0" w:tplc="50DC763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1C691B2E"/>
    <w:multiLevelType w:val="hybridMultilevel"/>
    <w:tmpl w:val="E7AE876C"/>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1D090632"/>
    <w:multiLevelType w:val="hybridMultilevel"/>
    <w:tmpl w:val="5CBE6762"/>
    <w:lvl w:ilvl="0" w:tplc="C3D6A3E0">
      <w:start w:val="21"/>
      <w:numFmt w:val="decimal"/>
      <w:lvlText w:val="%1."/>
      <w:lvlJc w:val="left"/>
      <w:pPr>
        <w:ind w:left="720" w:hanging="360"/>
      </w:pPr>
      <w:rPr>
        <w:rFonts w:ascii="Malgun Gothic" w:eastAsia="Malgun Gothic" w:hAnsi="Malgun Gothic"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5F4CE4"/>
    <w:multiLevelType w:val="hybridMultilevel"/>
    <w:tmpl w:val="D9949D46"/>
    <w:lvl w:ilvl="0" w:tplc="50DC763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214638C8"/>
    <w:multiLevelType w:val="hybridMultilevel"/>
    <w:tmpl w:val="A5842C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167ABE"/>
    <w:multiLevelType w:val="hybridMultilevel"/>
    <w:tmpl w:val="1B46D2AA"/>
    <w:lvl w:ilvl="0" w:tplc="FB9E9EFE">
      <w:start w:val="21"/>
      <w:numFmt w:val="decimal"/>
      <w:lvlText w:val="%1."/>
      <w:lvlJc w:val="left"/>
      <w:pPr>
        <w:ind w:left="720" w:hanging="360"/>
      </w:pPr>
      <w:rPr>
        <w:rFonts w:ascii="Malgun Gothic" w:eastAsia="Malgun Gothic" w:hAnsi="Malgun Gothic"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5" w15:restartNumberingAfterBreak="0">
    <w:nsid w:val="2B410684"/>
    <w:multiLevelType w:val="hybridMultilevel"/>
    <w:tmpl w:val="31EA5E40"/>
    <w:lvl w:ilvl="0" w:tplc="F6E69D12">
      <w:start w:val="2"/>
      <w:numFmt w:val="bullet"/>
      <w:lvlText w:val=""/>
      <w:lvlJc w:val="left"/>
      <w:pPr>
        <w:ind w:left="720" w:hanging="360"/>
      </w:pPr>
      <w:rPr>
        <w:rFonts w:ascii="Wingdings" w:eastAsia="Malgun Gothic"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9936F7"/>
    <w:multiLevelType w:val="multilevel"/>
    <w:tmpl w:val="EA72C97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CCE122A"/>
    <w:multiLevelType w:val="hybridMultilevel"/>
    <w:tmpl w:val="1E1C81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6A093F"/>
    <w:multiLevelType w:val="hybridMultilevel"/>
    <w:tmpl w:val="E9CCD554"/>
    <w:lvl w:ilvl="0" w:tplc="7C94BBEC">
      <w:start w:val="1"/>
      <w:numFmt w:val="decimal"/>
      <w:lvlText w:val="%1."/>
      <w:lvlJc w:val="left"/>
      <w:pPr>
        <w:ind w:left="720" w:hanging="360"/>
      </w:pPr>
      <w:rPr>
        <w:rFonts w:eastAsia="Times New Roman" w:hint="default"/>
        <w:color w:val="0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F659F3"/>
    <w:multiLevelType w:val="hybridMultilevel"/>
    <w:tmpl w:val="E6F29086"/>
    <w:lvl w:ilvl="0" w:tplc="08723F5A">
      <w:numFmt w:val="bullet"/>
      <w:lvlText w:val=""/>
      <w:lvlJc w:val="left"/>
      <w:pPr>
        <w:ind w:left="760" w:hanging="360"/>
      </w:pPr>
      <w:rPr>
        <w:rFonts w:ascii="Wingdings" w:eastAsia="Malgun Gothic"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342C309C"/>
    <w:multiLevelType w:val="hybridMultilevel"/>
    <w:tmpl w:val="1C1A8C0E"/>
    <w:lvl w:ilvl="0" w:tplc="D1F2CACA">
      <w:start w:val="1"/>
      <w:numFmt w:val="decimal"/>
      <w:lvlText w:val="%1."/>
      <w:lvlJc w:val="left"/>
      <w:pPr>
        <w:ind w:left="720" w:hanging="360"/>
      </w:pPr>
      <w:rPr>
        <w:rFonts w:hint="default"/>
        <w:color w:val="0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4A6D86"/>
    <w:multiLevelType w:val="hybridMultilevel"/>
    <w:tmpl w:val="5C1E47EE"/>
    <w:lvl w:ilvl="0" w:tplc="17848720">
      <w:start w:val="4"/>
      <w:numFmt w:val="bullet"/>
      <w:lvlText w:val="-"/>
      <w:lvlJc w:val="left"/>
      <w:pPr>
        <w:ind w:left="609" w:hanging="360"/>
      </w:pPr>
      <w:rPr>
        <w:rFonts w:ascii="Malgun Gothic" w:eastAsia="Malgun Gothic" w:hAnsi="Malgun Gothic" w:cs="Times New Roman" w:hint="eastAsia"/>
      </w:rPr>
    </w:lvl>
    <w:lvl w:ilvl="1" w:tplc="04090003" w:tentative="1">
      <w:start w:val="1"/>
      <w:numFmt w:val="bullet"/>
      <w:lvlText w:val=""/>
      <w:lvlJc w:val="left"/>
      <w:pPr>
        <w:ind w:left="1049" w:hanging="400"/>
      </w:pPr>
      <w:rPr>
        <w:rFonts w:ascii="Wingdings" w:hAnsi="Wingdings" w:hint="default"/>
      </w:rPr>
    </w:lvl>
    <w:lvl w:ilvl="2" w:tplc="04090005" w:tentative="1">
      <w:start w:val="1"/>
      <w:numFmt w:val="bullet"/>
      <w:lvlText w:val=""/>
      <w:lvlJc w:val="left"/>
      <w:pPr>
        <w:ind w:left="1449" w:hanging="400"/>
      </w:pPr>
      <w:rPr>
        <w:rFonts w:ascii="Wingdings" w:hAnsi="Wingdings" w:hint="default"/>
      </w:rPr>
    </w:lvl>
    <w:lvl w:ilvl="3" w:tplc="04090001" w:tentative="1">
      <w:start w:val="1"/>
      <w:numFmt w:val="bullet"/>
      <w:lvlText w:val=""/>
      <w:lvlJc w:val="left"/>
      <w:pPr>
        <w:ind w:left="1849" w:hanging="400"/>
      </w:pPr>
      <w:rPr>
        <w:rFonts w:ascii="Wingdings" w:hAnsi="Wingdings" w:hint="default"/>
      </w:rPr>
    </w:lvl>
    <w:lvl w:ilvl="4" w:tplc="04090003" w:tentative="1">
      <w:start w:val="1"/>
      <w:numFmt w:val="bullet"/>
      <w:lvlText w:val=""/>
      <w:lvlJc w:val="left"/>
      <w:pPr>
        <w:ind w:left="2249" w:hanging="400"/>
      </w:pPr>
      <w:rPr>
        <w:rFonts w:ascii="Wingdings" w:hAnsi="Wingdings" w:hint="default"/>
      </w:rPr>
    </w:lvl>
    <w:lvl w:ilvl="5" w:tplc="04090005" w:tentative="1">
      <w:start w:val="1"/>
      <w:numFmt w:val="bullet"/>
      <w:lvlText w:val=""/>
      <w:lvlJc w:val="left"/>
      <w:pPr>
        <w:ind w:left="2649" w:hanging="400"/>
      </w:pPr>
      <w:rPr>
        <w:rFonts w:ascii="Wingdings" w:hAnsi="Wingdings" w:hint="default"/>
      </w:rPr>
    </w:lvl>
    <w:lvl w:ilvl="6" w:tplc="04090001" w:tentative="1">
      <w:start w:val="1"/>
      <w:numFmt w:val="bullet"/>
      <w:lvlText w:val=""/>
      <w:lvlJc w:val="left"/>
      <w:pPr>
        <w:ind w:left="3049" w:hanging="400"/>
      </w:pPr>
      <w:rPr>
        <w:rFonts w:ascii="Wingdings" w:hAnsi="Wingdings" w:hint="default"/>
      </w:rPr>
    </w:lvl>
    <w:lvl w:ilvl="7" w:tplc="04090003" w:tentative="1">
      <w:start w:val="1"/>
      <w:numFmt w:val="bullet"/>
      <w:lvlText w:val=""/>
      <w:lvlJc w:val="left"/>
      <w:pPr>
        <w:ind w:left="3449" w:hanging="400"/>
      </w:pPr>
      <w:rPr>
        <w:rFonts w:ascii="Wingdings" w:hAnsi="Wingdings" w:hint="default"/>
      </w:rPr>
    </w:lvl>
    <w:lvl w:ilvl="8" w:tplc="04090005" w:tentative="1">
      <w:start w:val="1"/>
      <w:numFmt w:val="bullet"/>
      <w:lvlText w:val=""/>
      <w:lvlJc w:val="left"/>
      <w:pPr>
        <w:ind w:left="3849" w:hanging="400"/>
      </w:pPr>
      <w:rPr>
        <w:rFonts w:ascii="Wingdings" w:hAnsi="Wingdings" w:hint="default"/>
      </w:rPr>
    </w:lvl>
  </w:abstractNum>
  <w:abstractNum w:abstractNumId="22"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23" w15:restartNumberingAfterBreak="0">
    <w:nsid w:val="370328AC"/>
    <w:multiLevelType w:val="hybridMultilevel"/>
    <w:tmpl w:val="23B64DA8"/>
    <w:lvl w:ilvl="0" w:tplc="6CA8D24C">
      <w:start w:val="1"/>
      <w:numFmt w:val="decimal"/>
      <w:lvlText w:val="%1."/>
      <w:lvlJc w:val="left"/>
      <w:pPr>
        <w:ind w:left="720" w:hanging="360"/>
      </w:pPr>
      <w:rPr>
        <w:rFonts w:ascii="Malgun Gothic" w:eastAsia="Malgun Gothic" w:hAnsi="Malgun Gothic" w:cs="Times New Roman"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521EE0"/>
    <w:multiLevelType w:val="hybridMultilevel"/>
    <w:tmpl w:val="CA56D5BA"/>
    <w:lvl w:ilvl="0" w:tplc="3026982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5" w15:restartNumberingAfterBreak="0">
    <w:nsid w:val="3D5648BC"/>
    <w:multiLevelType w:val="hybridMultilevel"/>
    <w:tmpl w:val="71B6EBAA"/>
    <w:lvl w:ilvl="0" w:tplc="B5282E10">
      <w:start w:val="1"/>
      <w:numFmt w:val="decimal"/>
      <w:lvlText w:val="%1."/>
      <w:lvlJc w:val="left"/>
      <w:pPr>
        <w:ind w:left="760" w:hanging="360"/>
      </w:pPr>
      <w:rPr>
        <w:rFonts w:hint="default"/>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15:restartNumberingAfterBreak="0">
    <w:nsid w:val="400656DF"/>
    <w:multiLevelType w:val="hybridMultilevel"/>
    <w:tmpl w:val="00B0D436"/>
    <w:lvl w:ilvl="0" w:tplc="938E41D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15:restartNumberingAfterBreak="0">
    <w:nsid w:val="438C1879"/>
    <w:multiLevelType w:val="hybridMultilevel"/>
    <w:tmpl w:val="DE22636E"/>
    <w:lvl w:ilvl="0" w:tplc="9B1026EE">
      <w:start w:val="32"/>
      <w:numFmt w:val="bullet"/>
      <w:lvlText w:val=""/>
      <w:lvlJc w:val="left"/>
      <w:pPr>
        <w:ind w:left="720" w:hanging="360"/>
      </w:pPr>
      <w:rPr>
        <w:rFonts w:ascii="Symbol" w:eastAsia="Malgun Gothic"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742704"/>
    <w:multiLevelType w:val="hybridMultilevel"/>
    <w:tmpl w:val="3E56FDA4"/>
    <w:lvl w:ilvl="0" w:tplc="6DA248B8">
      <w:numFmt w:val="bullet"/>
      <w:lvlText w:val=""/>
      <w:lvlJc w:val="left"/>
      <w:pPr>
        <w:ind w:left="720" w:hanging="360"/>
      </w:pPr>
      <w:rPr>
        <w:rFonts w:ascii="Wingdings" w:eastAsia="Malgun Gothic"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07509E"/>
    <w:multiLevelType w:val="hybridMultilevel"/>
    <w:tmpl w:val="83DCF800"/>
    <w:lvl w:ilvl="0" w:tplc="EA6A7A68">
      <w:start w:val="1"/>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15:restartNumberingAfterBreak="0">
    <w:nsid w:val="4615547D"/>
    <w:multiLevelType w:val="hybridMultilevel"/>
    <w:tmpl w:val="75B6394A"/>
    <w:lvl w:ilvl="0" w:tplc="50E843DE">
      <w:start w:val="1"/>
      <w:numFmt w:val="decimal"/>
      <w:lvlText w:val="%1."/>
      <w:lvlJc w:val="left"/>
      <w:pPr>
        <w:ind w:left="760" w:hanging="360"/>
      </w:pPr>
      <w:rPr>
        <w:rFonts w:hint="default"/>
        <w:b w:val="0"/>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1" w15:restartNumberingAfterBreak="0">
    <w:nsid w:val="46987234"/>
    <w:multiLevelType w:val="hybridMultilevel"/>
    <w:tmpl w:val="BE44EA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E43D0C"/>
    <w:multiLevelType w:val="multilevel"/>
    <w:tmpl w:val="4FAAAD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3" w15:restartNumberingAfterBreak="0">
    <w:nsid w:val="53B75F27"/>
    <w:multiLevelType w:val="hybridMultilevel"/>
    <w:tmpl w:val="E1BA373C"/>
    <w:lvl w:ilvl="0" w:tplc="DB8400B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4" w15:restartNumberingAfterBreak="0">
    <w:nsid w:val="5C590771"/>
    <w:multiLevelType w:val="hybridMultilevel"/>
    <w:tmpl w:val="7122931E"/>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5" w15:restartNumberingAfterBreak="0">
    <w:nsid w:val="5DBF2627"/>
    <w:multiLevelType w:val="hybridMultilevel"/>
    <w:tmpl w:val="969ED11C"/>
    <w:lvl w:ilvl="0" w:tplc="B1B4DB3E">
      <w:start w:val="9"/>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6" w15:restartNumberingAfterBreak="0">
    <w:nsid w:val="5F702910"/>
    <w:multiLevelType w:val="hybridMultilevel"/>
    <w:tmpl w:val="2910A27A"/>
    <w:lvl w:ilvl="0" w:tplc="9C7843D0">
      <w:start w:val="1"/>
      <w:numFmt w:val="decimal"/>
      <w:lvlText w:val="%1."/>
      <w:lvlJc w:val="left"/>
      <w:pPr>
        <w:ind w:left="0" w:firstLine="0"/>
      </w:pPr>
      <w:rPr>
        <w:rFonts w:ascii="Times New Roman" w:eastAsia="Malgun Gothic" w:hAnsi="Times New Roman" w:cs="Times New Roman"/>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7" w15:restartNumberingAfterBreak="0">
    <w:nsid w:val="60C76ABA"/>
    <w:multiLevelType w:val="hybridMultilevel"/>
    <w:tmpl w:val="D50EFD08"/>
    <w:lvl w:ilvl="0" w:tplc="EE28382C">
      <w:start w:val="11"/>
      <w:numFmt w:val="decimal"/>
      <w:lvlText w:val="%1."/>
      <w:lvlJc w:val="left"/>
      <w:pPr>
        <w:ind w:left="720" w:hanging="360"/>
      </w:pPr>
      <w:rPr>
        <w:rFonts w:hint="eastAsi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33B1D38"/>
    <w:multiLevelType w:val="hybridMultilevel"/>
    <w:tmpl w:val="59B25F56"/>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9" w15:restartNumberingAfterBreak="0">
    <w:nsid w:val="6C0A05A5"/>
    <w:multiLevelType w:val="multilevel"/>
    <w:tmpl w:val="914444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40" w15:restartNumberingAfterBreak="0">
    <w:nsid w:val="6EE3548B"/>
    <w:multiLevelType w:val="hybridMultilevel"/>
    <w:tmpl w:val="30A244BA"/>
    <w:lvl w:ilvl="0" w:tplc="E34C8DC4">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1" w15:restartNumberingAfterBreak="0">
    <w:nsid w:val="6FAA09A1"/>
    <w:multiLevelType w:val="hybridMultilevel"/>
    <w:tmpl w:val="D07EECE8"/>
    <w:lvl w:ilvl="0" w:tplc="E01AE4F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2" w15:restartNumberingAfterBreak="0">
    <w:nsid w:val="7051140B"/>
    <w:multiLevelType w:val="hybridMultilevel"/>
    <w:tmpl w:val="ED022C56"/>
    <w:lvl w:ilvl="0" w:tplc="B112AB1C">
      <w:numFmt w:val="bullet"/>
      <w:lvlText w:val="&gt;"/>
      <w:lvlJc w:val="left"/>
      <w:pPr>
        <w:ind w:left="405" w:hanging="360"/>
      </w:pPr>
      <w:rPr>
        <w:rFonts w:ascii="Calibri" w:eastAsia="Malgun Gothic" w:hAnsi="Calibri" w:cs="Times New Roman" w:hint="default"/>
        <w:color w:val="000000"/>
      </w:rPr>
    </w:lvl>
    <w:lvl w:ilvl="1" w:tplc="04090003" w:tentative="1">
      <w:start w:val="1"/>
      <w:numFmt w:val="bullet"/>
      <w:lvlText w:val=""/>
      <w:lvlJc w:val="left"/>
      <w:pPr>
        <w:ind w:left="845" w:hanging="400"/>
      </w:pPr>
      <w:rPr>
        <w:rFonts w:ascii="Wingdings" w:hAnsi="Wingdings" w:hint="default"/>
      </w:rPr>
    </w:lvl>
    <w:lvl w:ilvl="2" w:tplc="04090005" w:tentative="1">
      <w:start w:val="1"/>
      <w:numFmt w:val="bullet"/>
      <w:lvlText w:val=""/>
      <w:lvlJc w:val="left"/>
      <w:pPr>
        <w:ind w:left="1245" w:hanging="400"/>
      </w:pPr>
      <w:rPr>
        <w:rFonts w:ascii="Wingdings" w:hAnsi="Wingdings" w:hint="default"/>
      </w:rPr>
    </w:lvl>
    <w:lvl w:ilvl="3" w:tplc="04090001" w:tentative="1">
      <w:start w:val="1"/>
      <w:numFmt w:val="bullet"/>
      <w:lvlText w:val=""/>
      <w:lvlJc w:val="left"/>
      <w:pPr>
        <w:ind w:left="1645" w:hanging="400"/>
      </w:pPr>
      <w:rPr>
        <w:rFonts w:ascii="Wingdings" w:hAnsi="Wingdings" w:hint="default"/>
      </w:rPr>
    </w:lvl>
    <w:lvl w:ilvl="4" w:tplc="04090003" w:tentative="1">
      <w:start w:val="1"/>
      <w:numFmt w:val="bullet"/>
      <w:lvlText w:val=""/>
      <w:lvlJc w:val="left"/>
      <w:pPr>
        <w:ind w:left="2045" w:hanging="400"/>
      </w:pPr>
      <w:rPr>
        <w:rFonts w:ascii="Wingdings" w:hAnsi="Wingdings" w:hint="default"/>
      </w:rPr>
    </w:lvl>
    <w:lvl w:ilvl="5" w:tplc="04090005" w:tentative="1">
      <w:start w:val="1"/>
      <w:numFmt w:val="bullet"/>
      <w:lvlText w:val=""/>
      <w:lvlJc w:val="left"/>
      <w:pPr>
        <w:ind w:left="2445" w:hanging="400"/>
      </w:pPr>
      <w:rPr>
        <w:rFonts w:ascii="Wingdings" w:hAnsi="Wingdings" w:hint="default"/>
      </w:rPr>
    </w:lvl>
    <w:lvl w:ilvl="6" w:tplc="04090001" w:tentative="1">
      <w:start w:val="1"/>
      <w:numFmt w:val="bullet"/>
      <w:lvlText w:val=""/>
      <w:lvlJc w:val="left"/>
      <w:pPr>
        <w:ind w:left="2845" w:hanging="400"/>
      </w:pPr>
      <w:rPr>
        <w:rFonts w:ascii="Wingdings" w:hAnsi="Wingdings" w:hint="default"/>
      </w:rPr>
    </w:lvl>
    <w:lvl w:ilvl="7" w:tplc="04090003" w:tentative="1">
      <w:start w:val="1"/>
      <w:numFmt w:val="bullet"/>
      <w:lvlText w:val=""/>
      <w:lvlJc w:val="left"/>
      <w:pPr>
        <w:ind w:left="3245" w:hanging="400"/>
      </w:pPr>
      <w:rPr>
        <w:rFonts w:ascii="Wingdings" w:hAnsi="Wingdings" w:hint="default"/>
      </w:rPr>
    </w:lvl>
    <w:lvl w:ilvl="8" w:tplc="04090005" w:tentative="1">
      <w:start w:val="1"/>
      <w:numFmt w:val="bullet"/>
      <w:lvlText w:val=""/>
      <w:lvlJc w:val="left"/>
      <w:pPr>
        <w:ind w:left="3645" w:hanging="400"/>
      </w:pPr>
      <w:rPr>
        <w:rFonts w:ascii="Wingdings" w:hAnsi="Wingdings" w:hint="default"/>
      </w:rPr>
    </w:lvl>
  </w:abstractNum>
  <w:abstractNum w:abstractNumId="43" w15:restartNumberingAfterBreak="0">
    <w:nsid w:val="79492501"/>
    <w:multiLevelType w:val="hybridMultilevel"/>
    <w:tmpl w:val="5CBE6762"/>
    <w:lvl w:ilvl="0" w:tplc="C3D6A3E0">
      <w:start w:val="21"/>
      <w:numFmt w:val="decimal"/>
      <w:lvlText w:val="%1."/>
      <w:lvlJc w:val="left"/>
      <w:pPr>
        <w:ind w:left="720" w:hanging="360"/>
      </w:pPr>
      <w:rPr>
        <w:rFonts w:ascii="Malgun Gothic" w:eastAsia="Malgun Gothic" w:hAnsi="Malgun Gothic"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6F0D0D"/>
    <w:multiLevelType w:val="hybridMultilevel"/>
    <w:tmpl w:val="3870A196"/>
    <w:lvl w:ilvl="0" w:tplc="A4446EF4">
      <w:start w:val="1"/>
      <w:numFmt w:val="decimal"/>
      <w:lvlText w:val="%1."/>
      <w:lvlJc w:val="left"/>
      <w:pPr>
        <w:ind w:left="0" w:firstLine="0"/>
      </w:pPr>
      <w:rPr>
        <w:rFonts w:ascii="Times New Roman" w:eastAsia="Malgun Gothic" w:hAnsi="Times New Roman" w:cs="Times New Roman"/>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4"/>
  </w:num>
  <w:num w:numId="2">
    <w:abstractNumId w:val="22"/>
  </w:num>
  <w:num w:numId="3">
    <w:abstractNumId w:val="12"/>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num>
  <w:num w:numId="6">
    <w:abstractNumId w:val="1"/>
  </w:num>
  <w:num w:numId="7">
    <w:abstractNumId w:val="36"/>
  </w:num>
  <w:num w:numId="8">
    <w:abstractNumId w:val="44"/>
  </w:num>
  <w:num w:numId="9">
    <w:abstractNumId w:val="25"/>
  </w:num>
  <w:num w:numId="10">
    <w:abstractNumId w:val="5"/>
  </w:num>
  <w:num w:numId="11">
    <w:abstractNumId w:val="26"/>
  </w:num>
  <w:num w:numId="12">
    <w:abstractNumId w:val="30"/>
  </w:num>
  <w:num w:numId="13">
    <w:abstractNumId w:val="10"/>
  </w:num>
  <w:num w:numId="14">
    <w:abstractNumId w:val="6"/>
  </w:num>
  <w:num w:numId="15">
    <w:abstractNumId w:val="37"/>
  </w:num>
  <w:num w:numId="16">
    <w:abstractNumId w:val="35"/>
  </w:num>
  <w:num w:numId="17">
    <w:abstractNumId w:val="7"/>
  </w:num>
  <w:num w:numId="18">
    <w:abstractNumId w:val="19"/>
  </w:num>
  <w:num w:numId="19">
    <w:abstractNumId w:val="42"/>
  </w:num>
  <w:num w:numId="20">
    <w:abstractNumId w:val="40"/>
  </w:num>
  <w:num w:numId="21">
    <w:abstractNumId w:val="24"/>
  </w:num>
  <w:num w:numId="22">
    <w:abstractNumId w:val="29"/>
  </w:num>
  <w:num w:numId="23">
    <w:abstractNumId w:val="33"/>
  </w:num>
  <w:num w:numId="24">
    <w:abstractNumId w:val="41"/>
  </w:num>
  <w:num w:numId="25">
    <w:abstractNumId w:val="32"/>
  </w:num>
  <w:num w:numId="26">
    <w:abstractNumId w:val="39"/>
  </w:num>
  <w:num w:numId="27">
    <w:abstractNumId w:val="31"/>
  </w:num>
  <w:num w:numId="28">
    <w:abstractNumId w:val="3"/>
  </w:num>
  <w:num w:numId="29">
    <w:abstractNumId w:val="21"/>
  </w:num>
  <w:num w:numId="30">
    <w:abstractNumId w:val="23"/>
  </w:num>
  <w:num w:numId="31">
    <w:abstractNumId w:val="13"/>
  </w:num>
  <w:num w:numId="32">
    <w:abstractNumId w:val="9"/>
  </w:num>
  <w:num w:numId="33">
    <w:abstractNumId w:val="43"/>
  </w:num>
  <w:num w:numId="34">
    <w:abstractNumId w:val="15"/>
  </w:num>
  <w:num w:numId="35">
    <w:abstractNumId w:val="4"/>
  </w:num>
  <w:num w:numId="36">
    <w:abstractNumId w:val="2"/>
  </w:num>
  <w:num w:numId="37">
    <w:abstractNumId w:val="28"/>
  </w:num>
  <w:num w:numId="38">
    <w:abstractNumId w:val="11"/>
  </w:num>
  <w:num w:numId="39">
    <w:abstractNumId w:val="0"/>
  </w:num>
  <w:num w:numId="40">
    <w:abstractNumId w:val="17"/>
  </w:num>
  <w:num w:numId="41">
    <w:abstractNumId w:val="8"/>
  </w:num>
  <w:num w:numId="42">
    <w:abstractNumId w:val="34"/>
  </w:num>
  <w:num w:numId="43">
    <w:abstractNumId w:val="18"/>
  </w:num>
  <w:num w:numId="44">
    <w:abstractNumId w:val="20"/>
  </w:num>
  <w:num w:numId="45">
    <w:abstractNumId w:val="27"/>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42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BB8"/>
    <w:rsid w:val="0001628F"/>
    <w:rsid w:val="0009754D"/>
    <w:rsid w:val="000A79B6"/>
    <w:rsid w:val="000B699B"/>
    <w:rsid w:val="00114AE6"/>
    <w:rsid w:val="00140C14"/>
    <w:rsid w:val="0014397C"/>
    <w:rsid w:val="00183AA8"/>
    <w:rsid w:val="001C156F"/>
    <w:rsid w:val="001E2AEB"/>
    <w:rsid w:val="001E37E3"/>
    <w:rsid w:val="00207336"/>
    <w:rsid w:val="00247BD7"/>
    <w:rsid w:val="00251B08"/>
    <w:rsid w:val="00282683"/>
    <w:rsid w:val="002A4B0D"/>
    <w:rsid w:val="002C2D44"/>
    <w:rsid w:val="002E4DAA"/>
    <w:rsid w:val="00305109"/>
    <w:rsid w:val="003109EB"/>
    <w:rsid w:val="003144AD"/>
    <w:rsid w:val="00326141"/>
    <w:rsid w:val="00346334"/>
    <w:rsid w:val="003476BA"/>
    <w:rsid w:val="00350F56"/>
    <w:rsid w:val="003557F4"/>
    <w:rsid w:val="00382456"/>
    <w:rsid w:val="00395C31"/>
    <w:rsid w:val="003A4378"/>
    <w:rsid w:val="003B5164"/>
    <w:rsid w:val="003C5484"/>
    <w:rsid w:val="003C78B2"/>
    <w:rsid w:val="003E1449"/>
    <w:rsid w:val="003F481D"/>
    <w:rsid w:val="00401D30"/>
    <w:rsid w:val="00414669"/>
    <w:rsid w:val="00416B67"/>
    <w:rsid w:val="0042406B"/>
    <w:rsid w:val="00446C57"/>
    <w:rsid w:val="004526CF"/>
    <w:rsid w:val="0045555D"/>
    <w:rsid w:val="00477574"/>
    <w:rsid w:val="004E30CF"/>
    <w:rsid w:val="004F34D1"/>
    <w:rsid w:val="00570C9C"/>
    <w:rsid w:val="005903CD"/>
    <w:rsid w:val="005A23F3"/>
    <w:rsid w:val="005F35C5"/>
    <w:rsid w:val="00637DF6"/>
    <w:rsid w:val="00672714"/>
    <w:rsid w:val="00672F7C"/>
    <w:rsid w:val="00692393"/>
    <w:rsid w:val="00692D5D"/>
    <w:rsid w:val="00703C82"/>
    <w:rsid w:val="00745239"/>
    <w:rsid w:val="00771FF5"/>
    <w:rsid w:val="007C4E2C"/>
    <w:rsid w:val="007D2CBC"/>
    <w:rsid w:val="007E1B9A"/>
    <w:rsid w:val="007E4BB8"/>
    <w:rsid w:val="00811FA5"/>
    <w:rsid w:val="00833D0D"/>
    <w:rsid w:val="00862610"/>
    <w:rsid w:val="008849BE"/>
    <w:rsid w:val="00885BFF"/>
    <w:rsid w:val="008B6699"/>
    <w:rsid w:val="008C3DC6"/>
    <w:rsid w:val="008E6DE9"/>
    <w:rsid w:val="008F490F"/>
    <w:rsid w:val="00902FA3"/>
    <w:rsid w:val="0091193C"/>
    <w:rsid w:val="0096381C"/>
    <w:rsid w:val="009900D1"/>
    <w:rsid w:val="009F70E6"/>
    <w:rsid w:val="00A23A9B"/>
    <w:rsid w:val="00A30413"/>
    <w:rsid w:val="00A8263A"/>
    <w:rsid w:val="00A8432E"/>
    <w:rsid w:val="00AE1210"/>
    <w:rsid w:val="00AE1777"/>
    <w:rsid w:val="00AE47B6"/>
    <w:rsid w:val="00AF1DE3"/>
    <w:rsid w:val="00AF3001"/>
    <w:rsid w:val="00B438A3"/>
    <w:rsid w:val="00B440AC"/>
    <w:rsid w:val="00B70254"/>
    <w:rsid w:val="00BF7415"/>
    <w:rsid w:val="00C01F9A"/>
    <w:rsid w:val="00C56BFA"/>
    <w:rsid w:val="00C56C6F"/>
    <w:rsid w:val="00C87D2C"/>
    <w:rsid w:val="00CA35A2"/>
    <w:rsid w:val="00CB0874"/>
    <w:rsid w:val="00CF583B"/>
    <w:rsid w:val="00D03781"/>
    <w:rsid w:val="00D153C2"/>
    <w:rsid w:val="00D453B0"/>
    <w:rsid w:val="00D61541"/>
    <w:rsid w:val="00D7122B"/>
    <w:rsid w:val="00D71A39"/>
    <w:rsid w:val="00DB5E55"/>
    <w:rsid w:val="00DC121A"/>
    <w:rsid w:val="00DC301C"/>
    <w:rsid w:val="00DE5FED"/>
    <w:rsid w:val="00DF2B2C"/>
    <w:rsid w:val="00DF76C1"/>
    <w:rsid w:val="00E23748"/>
    <w:rsid w:val="00E2440F"/>
    <w:rsid w:val="00E47FA5"/>
    <w:rsid w:val="00E519CF"/>
    <w:rsid w:val="00E95997"/>
    <w:rsid w:val="00EA5CF9"/>
    <w:rsid w:val="00ED465B"/>
    <w:rsid w:val="00EE07A7"/>
    <w:rsid w:val="00F0434E"/>
    <w:rsid w:val="00F13F1E"/>
    <w:rsid w:val="00F34D4A"/>
    <w:rsid w:val="00F866D5"/>
    <w:rsid w:val="00F97F11"/>
    <w:rsid w:val="00FB4DA9"/>
    <w:rsid w:val="00FC2D3F"/>
    <w:rsid w:val="00FD4468"/>
    <w:rsid w:val="00FE09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46896C"/>
  <w15:chartTrackingRefBased/>
  <w15:docId w15:val="{412DF2DE-952B-4F0C-87AA-B53CC6C3C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7BD7"/>
    <w:pPr>
      <w:spacing w:line="340" w:lineRule="atLeast"/>
      <w:jc w:val="both"/>
    </w:pPr>
    <w:rPr>
      <w:rFonts w:ascii="Times New Roman" w:eastAsia="Times New Roman" w:hAnsi="Times New Roman"/>
      <w:color w:val="000000"/>
      <w:sz w:val="24"/>
      <w:lang w:eastAsia="de-DE"/>
    </w:rPr>
  </w:style>
  <w:style w:type="paragraph" w:styleId="Heading1">
    <w:name w:val="heading 1"/>
    <w:basedOn w:val="Normal"/>
    <w:next w:val="Normal"/>
    <w:link w:val="Heading1Char"/>
    <w:uiPriority w:val="9"/>
    <w:qFormat/>
    <w:rsid w:val="007E4BB8"/>
    <w:pPr>
      <w:keepNext/>
      <w:widowControl w:val="0"/>
      <w:wordWrap w:val="0"/>
      <w:autoSpaceDE w:val="0"/>
      <w:autoSpaceDN w:val="0"/>
      <w:spacing w:after="200" w:line="276" w:lineRule="auto"/>
      <w:outlineLvl w:val="0"/>
    </w:pPr>
    <w:rPr>
      <w:rFonts w:ascii="Malgun Gothic" w:eastAsia="Malgun Gothic" w:hAnsi="Malgun Gothic"/>
      <w:color w:val="auto"/>
      <w:kern w:val="2"/>
      <w:sz w:val="28"/>
      <w:szCs w:val="28"/>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247BD7"/>
    <w:pPr>
      <w:spacing w:before="240" w:line="240" w:lineRule="auto"/>
      <w:ind w:firstLine="0"/>
      <w:jc w:val="left"/>
    </w:pPr>
    <w:rPr>
      <w:i/>
    </w:rPr>
  </w:style>
  <w:style w:type="paragraph" w:customStyle="1" w:styleId="MDPI12title">
    <w:name w:val="MDPI_1.2_title"/>
    <w:next w:val="MDPI13authornames"/>
    <w:qFormat/>
    <w:rsid w:val="00247BD7"/>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247BD7"/>
    <w:pPr>
      <w:spacing w:after="120"/>
      <w:ind w:firstLine="0"/>
      <w:jc w:val="left"/>
    </w:pPr>
    <w:rPr>
      <w:b/>
      <w:snapToGrid/>
    </w:rPr>
  </w:style>
  <w:style w:type="paragraph" w:customStyle="1" w:styleId="MDPI14history">
    <w:name w:val="MDPI_1.4_history"/>
    <w:basedOn w:val="MDPI62Acknowledgments"/>
    <w:next w:val="Normal"/>
    <w:qFormat/>
    <w:rsid w:val="00247BD7"/>
    <w:pPr>
      <w:ind w:left="113"/>
      <w:jc w:val="left"/>
    </w:pPr>
    <w:rPr>
      <w:snapToGrid/>
    </w:rPr>
  </w:style>
  <w:style w:type="paragraph" w:customStyle="1" w:styleId="MDPI16affiliation">
    <w:name w:val="MDPI_1.6_affiliation"/>
    <w:basedOn w:val="MDPI62Acknowledgments"/>
    <w:qFormat/>
    <w:rsid w:val="00247BD7"/>
    <w:pPr>
      <w:spacing w:before="0"/>
      <w:ind w:left="311" w:hanging="198"/>
      <w:jc w:val="left"/>
    </w:pPr>
    <w:rPr>
      <w:snapToGrid/>
      <w:szCs w:val="18"/>
    </w:rPr>
  </w:style>
  <w:style w:type="paragraph" w:customStyle="1" w:styleId="MDPI17abstract">
    <w:name w:val="MDPI_1.7_abstract"/>
    <w:basedOn w:val="MDPI31text"/>
    <w:next w:val="MDPI18keywords"/>
    <w:qFormat/>
    <w:rsid w:val="00247BD7"/>
    <w:pPr>
      <w:spacing w:before="240"/>
      <w:ind w:left="113" w:firstLine="0"/>
    </w:pPr>
    <w:rPr>
      <w:snapToGrid/>
    </w:rPr>
  </w:style>
  <w:style w:type="paragraph" w:customStyle="1" w:styleId="MDPI18keywords">
    <w:name w:val="MDPI_1.8_keywords"/>
    <w:basedOn w:val="MDPI31text"/>
    <w:next w:val="Normal"/>
    <w:qFormat/>
    <w:rsid w:val="00247BD7"/>
    <w:pPr>
      <w:spacing w:before="240"/>
      <w:ind w:left="113" w:firstLine="0"/>
    </w:pPr>
  </w:style>
  <w:style w:type="paragraph" w:customStyle="1" w:styleId="MDPI19line">
    <w:name w:val="MDPI_1.9_line"/>
    <w:basedOn w:val="MDPI31text"/>
    <w:qFormat/>
    <w:rsid w:val="00247BD7"/>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247BD7"/>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247BD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47BD7"/>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247BD7"/>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247BD7"/>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247BD7"/>
    <w:pPr>
      <w:ind w:firstLine="0"/>
    </w:pPr>
  </w:style>
  <w:style w:type="paragraph" w:customStyle="1" w:styleId="MDPI33textspaceafter">
    <w:name w:val="MDPI_3.3_text_space_after"/>
    <w:basedOn w:val="MDPI31text"/>
    <w:qFormat/>
    <w:rsid w:val="00247BD7"/>
    <w:pPr>
      <w:spacing w:after="240"/>
    </w:pPr>
  </w:style>
  <w:style w:type="paragraph" w:customStyle="1" w:styleId="MDPI35textbeforelist">
    <w:name w:val="MDPI_3.5_text_before_list"/>
    <w:basedOn w:val="MDPI31text"/>
    <w:qFormat/>
    <w:rsid w:val="00247BD7"/>
    <w:pPr>
      <w:spacing w:after="120"/>
    </w:pPr>
  </w:style>
  <w:style w:type="paragraph" w:customStyle="1" w:styleId="MDPI36textafterlist">
    <w:name w:val="MDPI_3.6_text_after_list"/>
    <w:basedOn w:val="MDPI31text"/>
    <w:qFormat/>
    <w:rsid w:val="00247BD7"/>
    <w:pPr>
      <w:spacing w:before="120"/>
    </w:pPr>
  </w:style>
  <w:style w:type="paragraph" w:customStyle="1" w:styleId="MDPI37itemize">
    <w:name w:val="MDPI_3.7_itemize"/>
    <w:basedOn w:val="MDPI31text"/>
    <w:qFormat/>
    <w:rsid w:val="00247BD7"/>
    <w:pPr>
      <w:numPr>
        <w:numId w:val="1"/>
      </w:numPr>
      <w:ind w:left="425" w:hanging="425"/>
    </w:pPr>
  </w:style>
  <w:style w:type="paragraph" w:customStyle="1" w:styleId="MDPI38bullet">
    <w:name w:val="MDPI_3.8_bullet"/>
    <w:basedOn w:val="MDPI31text"/>
    <w:qFormat/>
    <w:rsid w:val="00247BD7"/>
    <w:pPr>
      <w:numPr>
        <w:numId w:val="2"/>
      </w:numPr>
      <w:ind w:left="425" w:hanging="425"/>
    </w:pPr>
  </w:style>
  <w:style w:type="paragraph" w:customStyle="1" w:styleId="MDPI39equation">
    <w:name w:val="MDPI_3.9_equation"/>
    <w:basedOn w:val="MDPI31text"/>
    <w:qFormat/>
    <w:rsid w:val="00247BD7"/>
    <w:pPr>
      <w:spacing w:before="120" w:after="120"/>
      <w:ind w:left="709" w:firstLine="0"/>
      <w:jc w:val="center"/>
    </w:pPr>
  </w:style>
  <w:style w:type="paragraph" w:customStyle="1" w:styleId="MDPI3aequationnumber">
    <w:name w:val="MDPI_3.a_equation_number"/>
    <w:basedOn w:val="MDPI31text"/>
    <w:qFormat/>
    <w:rsid w:val="00247BD7"/>
    <w:pPr>
      <w:spacing w:before="120" w:after="120" w:line="240" w:lineRule="auto"/>
      <w:ind w:firstLine="0"/>
      <w:jc w:val="right"/>
    </w:pPr>
  </w:style>
  <w:style w:type="paragraph" w:customStyle="1" w:styleId="MDPI62Acknowledgments">
    <w:name w:val="MDPI_6.2_Acknowledgments"/>
    <w:qFormat/>
    <w:rsid w:val="00247BD7"/>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247BD7"/>
    <w:pPr>
      <w:spacing w:before="240" w:after="120" w:line="260" w:lineRule="atLeast"/>
      <w:ind w:left="425" w:right="425"/>
    </w:pPr>
    <w:rPr>
      <w:snapToGrid/>
      <w:szCs w:val="22"/>
    </w:rPr>
  </w:style>
  <w:style w:type="paragraph" w:customStyle="1" w:styleId="MDPI42tablebody">
    <w:name w:val="MDPI_4.2_table_body"/>
    <w:qFormat/>
    <w:rsid w:val="00637DF6"/>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247BD7"/>
    <w:pPr>
      <w:spacing w:before="0"/>
      <w:ind w:left="0" w:right="0"/>
    </w:pPr>
  </w:style>
  <w:style w:type="paragraph" w:customStyle="1" w:styleId="MDPI51figurecaption">
    <w:name w:val="MDPI_5.1_figure_caption"/>
    <w:basedOn w:val="MDPI62Acknowledgments"/>
    <w:qFormat/>
    <w:rsid w:val="00247BD7"/>
    <w:pPr>
      <w:spacing w:after="240" w:line="260" w:lineRule="atLeast"/>
      <w:ind w:left="425" w:right="425"/>
    </w:pPr>
    <w:rPr>
      <w:snapToGrid/>
    </w:rPr>
  </w:style>
  <w:style w:type="paragraph" w:customStyle="1" w:styleId="MDPI52figure">
    <w:name w:val="MDPI_5.2_figure"/>
    <w:qFormat/>
    <w:rsid w:val="00247BD7"/>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247BD7"/>
    <w:pPr>
      <w:spacing w:before="240"/>
    </w:pPr>
    <w:rPr>
      <w:lang w:eastAsia="en-US"/>
    </w:rPr>
  </w:style>
  <w:style w:type="paragraph" w:customStyle="1" w:styleId="MDPI63AuthorContributions">
    <w:name w:val="MDPI_6.3_AuthorContributions"/>
    <w:basedOn w:val="MDPI62Acknowledgments"/>
    <w:qFormat/>
    <w:rsid w:val="00247BD7"/>
    <w:rPr>
      <w:rFonts w:eastAsia="SimSun"/>
      <w:color w:val="auto"/>
      <w:lang w:eastAsia="en-US"/>
    </w:rPr>
  </w:style>
  <w:style w:type="paragraph" w:customStyle="1" w:styleId="MDPI64CoI">
    <w:name w:val="MDPI_6.4_CoI"/>
    <w:basedOn w:val="MDPI62Acknowledgments"/>
    <w:qFormat/>
    <w:rsid w:val="00247BD7"/>
  </w:style>
  <w:style w:type="paragraph" w:customStyle="1" w:styleId="MDPI31text">
    <w:name w:val="MDPI_3.1_text"/>
    <w:link w:val="MDPI31textChar"/>
    <w:qFormat/>
    <w:rsid w:val="00247BD7"/>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247BD7"/>
    <w:pPr>
      <w:spacing w:before="240" w:after="120"/>
      <w:ind w:firstLine="0"/>
      <w:jc w:val="left"/>
      <w:outlineLvl w:val="2"/>
    </w:pPr>
  </w:style>
  <w:style w:type="paragraph" w:customStyle="1" w:styleId="MDPI21heading1">
    <w:name w:val="MDPI_2.1_heading1"/>
    <w:basedOn w:val="MDPI23heading3"/>
    <w:qFormat/>
    <w:rsid w:val="00247BD7"/>
    <w:pPr>
      <w:outlineLvl w:val="0"/>
    </w:pPr>
    <w:rPr>
      <w:b/>
    </w:rPr>
  </w:style>
  <w:style w:type="paragraph" w:customStyle="1" w:styleId="MDPI22heading2">
    <w:name w:val="MDPI_2.2_heading2"/>
    <w:basedOn w:val="Normal"/>
    <w:qFormat/>
    <w:rsid w:val="00247BD7"/>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247BD7"/>
    <w:pPr>
      <w:numPr>
        <w:numId w:val="3"/>
      </w:numPr>
      <w:spacing w:before="0" w:line="260" w:lineRule="atLeast"/>
      <w:ind w:left="425" w:hanging="425"/>
    </w:pPr>
  </w:style>
  <w:style w:type="character" w:styleId="Emphasis">
    <w:name w:val="Emphasis"/>
    <w:uiPriority w:val="20"/>
    <w:qFormat/>
    <w:rsid w:val="00247BD7"/>
    <w:rPr>
      <w:i/>
      <w:iCs/>
    </w:rPr>
  </w:style>
  <w:style w:type="paragraph" w:styleId="BalloonText">
    <w:name w:val="Balloon Text"/>
    <w:basedOn w:val="Normal"/>
    <w:link w:val="BalloonTextChar"/>
    <w:uiPriority w:val="99"/>
    <w:semiHidden/>
    <w:unhideWhenUsed/>
    <w:rsid w:val="00247BD7"/>
    <w:pPr>
      <w:spacing w:line="240" w:lineRule="auto"/>
    </w:pPr>
    <w:rPr>
      <w:sz w:val="18"/>
      <w:szCs w:val="18"/>
    </w:rPr>
  </w:style>
  <w:style w:type="character" w:customStyle="1" w:styleId="BalloonTextChar">
    <w:name w:val="Balloon Text Char"/>
    <w:link w:val="BalloonText"/>
    <w:uiPriority w:val="99"/>
    <w:semiHidden/>
    <w:rsid w:val="00247BD7"/>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247BD7"/>
  </w:style>
  <w:style w:type="table" w:customStyle="1" w:styleId="MDPI41threelinetable">
    <w:name w:val="MDPI_4.1_three_line_table"/>
    <w:basedOn w:val="TableNormal"/>
    <w:uiPriority w:val="99"/>
    <w:rsid w:val="00637DF6"/>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unhideWhenUsed/>
    <w:rsid w:val="004F34D1"/>
    <w:rPr>
      <w:color w:val="0563C1"/>
      <w:u w:val="single"/>
    </w:rPr>
  </w:style>
  <w:style w:type="character" w:customStyle="1" w:styleId="UnresolvedMention">
    <w:name w:val="Unresolved Mention"/>
    <w:uiPriority w:val="99"/>
    <w:semiHidden/>
    <w:unhideWhenUsed/>
    <w:rsid w:val="00672F7C"/>
    <w:rPr>
      <w:color w:val="605E5C"/>
      <w:shd w:val="clear" w:color="auto" w:fill="E1DFDD"/>
    </w:rPr>
  </w:style>
  <w:style w:type="paragraph" w:styleId="Footer">
    <w:name w:val="footer"/>
    <w:basedOn w:val="Normal"/>
    <w:link w:val="FooterChar"/>
    <w:uiPriority w:val="99"/>
    <w:unhideWhenUsed/>
    <w:rsid w:val="00E23748"/>
    <w:pPr>
      <w:tabs>
        <w:tab w:val="center" w:pos="4153"/>
        <w:tab w:val="right" w:pos="8306"/>
      </w:tabs>
    </w:pPr>
  </w:style>
  <w:style w:type="character" w:customStyle="1" w:styleId="FooterChar">
    <w:name w:val="Footer Char"/>
    <w:link w:val="Footer"/>
    <w:uiPriority w:val="99"/>
    <w:rsid w:val="00E23748"/>
    <w:rPr>
      <w:rFonts w:ascii="Times New Roman" w:eastAsia="Times New Roman" w:hAnsi="Times New Roman"/>
      <w:color w:val="000000"/>
      <w:sz w:val="24"/>
      <w:lang w:eastAsia="de-DE"/>
    </w:rPr>
  </w:style>
  <w:style w:type="table" w:styleId="PlainTable4">
    <w:name w:val="Plain Table 4"/>
    <w:basedOn w:val="TableNormal"/>
    <w:uiPriority w:val="44"/>
    <w:rsid w:val="00E2374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Heading1Char">
    <w:name w:val="Heading 1 Char"/>
    <w:basedOn w:val="DefaultParagraphFont"/>
    <w:link w:val="Heading1"/>
    <w:uiPriority w:val="9"/>
    <w:rsid w:val="007E4BB8"/>
    <w:rPr>
      <w:rFonts w:ascii="Malgun Gothic" w:eastAsia="Malgun Gothic" w:hAnsi="Malgun Gothic"/>
      <w:kern w:val="2"/>
      <w:sz w:val="28"/>
      <w:szCs w:val="28"/>
      <w:lang w:eastAsia="ko-KR"/>
    </w:rPr>
  </w:style>
  <w:style w:type="paragraph" w:customStyle="1" w:styleId="MDPI34textspacebefore">
    <w:name w:val="MDPI_3.4_text_space_before"/>
    <w:basedOn w:val="MDPI31text"/>
    <w:qFormat/>
    <w:rsid w:val="007E4BB8"/>
    <w:pPr>
      <w:spacing w:before="240"/>
    </w:pPr>
  </w:style>
  <w:style w:type="paragraph" w:customStyle="1" w:styleId="MDPI81theorem">
    <w:name w:val="MDPI_8.1_theorem"/>
    <w:basedOn w:val="MDPI32textnoindent"/>
    <w:qFormat/>
    <w:rsid w:val="007E4BB8"/>
    <w:rPr>
      <w:i/>
    </w:rPr>
  </w:style>
  <w:style w:type="paragraph" w:customStyle="1" w:styleId="MDPI82proof">
    <w:name w:val="MDPI_8.2_proof"/>
    <w:basedOn w:val="MDPI32textnoindent"/>
    <w:qFormat/>
    <w:rsid w:val="007E4BB8"/>
  </w:style>
  <w:style w:type="paragraph" w:customStyle="1" w:styleId="MDPIfooterfirstpage">
    <w:name w:val="MDPI_footer_firstpage"/>
    <w:basedOn w:val="Normal"/>
    <w:qFormat/>
    <w:rsid w:val="007E4BB8"/>
    <w:pPr>
      <w:tabs>
        <w:tab w:val="right" w:pos="8845"/>
      </w:tabs>
      <w:adjustRightInd w:val="0"/>
      <w:snapToGrid w:val="0"/>
      <w:spacing w:before="120" w:line="160" w:lineRule="exact"/>
      <w:jc w:val="left"/>
    </w:pPr>
    <w:rPr>
      <w:rFonts w:ascii="Palatino Linotype" w:hAnsi="Palatino Linotype"/>
      <w:color w:val="auto"/>
      <w:sz w:val="16"/>
    </w:rPr>
  </w:style>
  <w:style w:type="character" w:customStyle="1" w:styleId="UnresolvedMention1">
    <w:name w:val="Unresolved Mention1"/>
    <w:uiPriority w:val="99"/>
    <w:semiHidden/>
    <w:unhideWhenUsed/>
    <w:rsid w:val="007E4BB8"/>
    <w:rPr>
      <w:color w:val="605E5C"/>
      <w:shd w:val="clear" w:color="auto" w:fill="E1DFDD"/>
    </w:rPr>
  </w:style>
  <w:style w:type="paragraph" w:customStyle="1" w:styleId="EndNoteBibliographyTitle">
    <w:name w:val="EndNote Bibliography Title"/>
    <w:basedOn w:val="Normal"/>
    <w:link w:val="EndNoteBibliographyTitleChar"/>
    <w:rsid w:val="007E4BB8"/>
    <w:pPr>
      <w:jc w:val="center"/>
    </w:pPr>
    <w:rPr>
      <w:rFonts w:ascii="Palatino Linotype" w:hAnsi="Palatino Linotype"/>
      <w:noProof/>
      <w:sz w:val="18"/>
      <w:lang w:val="de-DE" w:bidi="en-US"/>
    </w:rPr>
  </w:style>
  <w:style w:type="character" w:customStyle="1" w:styleId="MDPI31textChar">
    <w:name w:val="MDPI_3.1_text Char"/>
    <w:link w:val="MDPI31text"/>
    <w:rsid w:val="007E4BB8"/>
    <w:rPr>
      <w:rFonts w:ascii="Palatino Linotype" w:eastAsia="Times New Roman" w:hAnsi="Palatino Linotype"/>
      <w:snapToGrid w:val="0"/>
      <w:color w:val="000000"/>
      <w:szCs w:val="22"/>
      <w:lang w:eastAsia="de-DE" w:bidi="en-US"/>
    </w:rPr>
  </w:style>
  <w:style w:type="character" w:customStyle="1" w:styleId="EndNoteBibliographyTitleChar">
    <w:name w:val="EndNote Bibliography Title Char"/>
    <w:link w:val="EndNoteBibliographyTitle"/>
    <w:rsid w:val="007E4BB8"/>
    <w:rPr>
      <w:rFonts w:ascii="Palatino Linotype" w:eastAsia="Times New Roman" w:hAnsi="Palatino Linotype"/>
      <w:noProof/>
      <w:color w:val="000000"/>
      <w:sz w:val="18"/>
      <w:lang w:val="de-DE" w:eastAsia="de-DE" w:bidi="en-US"/>
    </w:rPr>
  </w:style>
  <w:style w:type="paragraph" w:customStyle="1" w:styleId="EndNoteBibliography">
    <w:name w:val="EndNote Bibliography"/>
    <w:basedOn w:val="Normal"/>
    <w:link w:val="EndNoteBibliographyChar"/>
    <w:rsid w:val="007E4BB8"/>
    <w:pPr>
      <w:spacing w:line="240" w:lineRule="atLeast"/>
    </w:pPr>
    <w:rPr>
      <w:rFonts w:ascii="Palatino Linotype" w:hAnsi="Palatino Linotype"/>
      <w:noProof/>
      <w:sz w:val="18"/>
      <w:lang w:val="de-DE" w:bidi="en-US"/>
    </w:rPr>
  </w:style>
  <w:style w:type="character" w:customStyle="1" w:styleId="EndNoteBibliographyChar">
    <w:name w:val="EndNote Bibliography Char"/>
    <w:link w:val="EndNoteBibliography"/>
    <w:rsid w:val="007E4BB8"/>
    <w:rPr>
      <w:rFonts w:ascii="Palatino Linotype" w:eastAsia="Times New Roman" w:hAnsi="Palatino Linotype"/>
      <w:noProof/>
      <w:color w:val="000000"/>
      <w:sz w:val="18"/>
      <w:lang w:val="de-DE" w:eastAsia="de-DE" w:bidi="en-US"/>
    </w:rPr>
  </w:style>
  <w:style w:type="character" w:customStyle="1" w:styleId="1">
    <w:name w:val="확인되지 않은 멘션1"/>
    <w:uiPriority w:val="99"/>
    <w:semiHidden/>
    <w:unhideWhenUsed/>
    <w:rsid w:val="007E4BB8"/>
    <w:rPr>
      <w:color w:val="605E5C"/>
      <w:shd w:val="clear" w:color="auto" w:fill="E1DFDD"/>
    </w:rPr>
  </w:style>
  <w:style w:type="paragraph" w:styleId="NoSpacing">
    <w:name w:val="No Spacing"/>
    <w:uiPriority w:val="1"/>
    <w:qFormat/>
    <w:rsid w:val="007E4BB8"/>
    <w:pPr>
      <w:widowControl w:val="0"/>
      <w:wordWrap w:val="0"/>
      <w:autoSpaceDE w:val="0"/>
      <w:autoSpaceDN w:val="0"/>
      <w:jc w:val="both"/>
    </w:pPr>
    <w:rPr>
      <w:rFonts w:ascii="Malgun Gothic" w:eastAsia="Malgun Gothic" w:hAnsi="Malgun Gothic"/>
      <w:kern w:val="2"/>
      <w:szCs w:val="22"/>
      <w:lang w:eastAsia="ko-KR"/>
    </w:rPr>
  </w:style>
  <w:style w:type="paragraph" w:customStyle="1" w:styleId="font5">
    <w:name w:val="font5"/>
    <w:basedOn w:val="Normal"/>
    <w:rsid w:val="007E4BB8"/>
    <w:pPr>
      <w:spacing w:before="100" w:beforeAutospacing="1" w:after="100" w:afterAutospacing="1" w:line="240" w:lineRule="auto"/>
      <w:jc w:val="left"/>
    </w:pPr>
    <w:rPr>
      <w:rFonts w:ascii="Malgun Gothic" w:eastAsia="Malgun Gothic" w:hAnsi="Malgun Gothic" w:cs="Gulim"/>
      <w:color w:val="auto"/>
      <w:sz w:val="16"/>
      <w:szCs w:val="16"/>
      <w:lang w:eastAsia="ko-KR"/>
    </w:rPr>
  </w:style>
  <w:style w:type="paragraph" w:customStyle="1" w:styleId="font6">
    <w:name w:val="font6"/>
    <w:basedOn w:val="Normal"/>
    <w:rsid w:val="007E4BB8"/>
    <w:pPr>
      <w:spacing w:before="100" w:beforeAutospacing="1" w:after="100" w:afterAutospacing="1" w:line="240" w:lineRule="auto"/>
      <w:jc w:val="left"/>
    </w:pPr>
    <w:rPr>
      <w:rFonts w:eastAsia="Gulim"/>
      <w:sz w:val="14"/>
      <w:szCs w:val="14"/>
      <w:lang w:eastAsia="ko-KR"/>
    </w:rPr>
  </w:style>
  <w:style w:type="paragraph" w:customStyle="1" w:styleId="font7">
    <w:name w:val="font7"/>
    <w:basedOn w:val="Normal"/>
    <w:rsid w:val="007E4BB8"/>
    <w:pPr>
      <w:spacing w:before="100" w:beforeAutospacing="1" w:after="100" w:afterAutospacing="1" w:line="240" w:lineRule="auto"/>
      <w:jc w:val="left"/>
    </w:pPr>
    <w:rPr>
      <w:rFonts w:eastAsia="Gulim"/>
      <w:sz w:val="14"/>
      <w:szCs w:val="14"/>
      <w:lang w:eastAsia="ko-KR"/>
    </w:rPr>
  </w:style>
  <w:style w:type="paragraph" w:customStyle="1" w:styleId="font8">
    <w:name w:val="font8"/>
    <w:basedOn w:val="Normal"/>
    <w:rsid w:val="007E4BB8"/>
    <w:pPr>
      <w:spacing w:before="100" w:beforeAutospacing="1" w:after="100" w:afterAutospacing="1" w:line="240" w:lineRule="auto"/>
      <w:jc w:val="left"/>
    </w:pPr>
    <w:rPr>
      <w:rFonts w:eastAsia="Gulim"/>
      <w:i/>
      <w:iCs/>
      <w:sz w:val="14"/>
      <w:szCs w:val="14"/>
      <w:lang w:eastAsia="ko-KR"/>
    </w:rPr>
  </w:style>
  <w:style w:type="paragraph" w:customStyle="1" w:styleId="font9">
    <w:name w:val="font9"/>
    <w:basedOn w:val="Normal"/>
    <w:rsid w:val="007E4BB8"/>
    <w:pPr>
      <w:spacing w:before="100" w:beforeAutospacing="1" w:after="100" w:afterAutospacing="1" w:line="240" w:lineRule="auto"/>
      <w:jc w:val="left"/>
    </w:pPr>
    <w:rPr>
      <w:rFonts w:eastAsia="Gulim"/>
      <w:color w:val="222222"/>
      <w:sz w:val="14"/>
      <w:szCs w:val="14"/>
      <w:lang w:eastAsia="ko-KR"/>
    </w:rPr>
  </w:style>
  <w:style w:type="paragraph" w:customStyle="1" w:styleId="xl111">
    <w:name w:val="xl111"/>
    <w:basedOn w:val="Normal"/>
    <w:rsid w:val="007E4BB8"/>
    <w:pPr>
      <w:pBdr>
        <w:top w:val="single" w:sz="8" w:space="0" w:color="auto"/>
      </w:pBdr>
      <w:spacing w:before="100" w:beforeAutospacing="1" w:after="100" w:afterAutospacing="1" w:line="240" w:lineRule="auto"/>
      <w:jc w:val="center"/>
      <w:textAlignment w:val="center"/>
    </w:pPr>
    <w:rPr>
      <w:rFonts w:eastAsia="Gulim"/>
      <w:sz w:val="14"/>
      <w:szCs w:val="14"/>
      <w:lang w:eastAsia="ko-KR"/>
    </w:rPr>
  </w:style>
  <w:style w:type="paragraph" w:customStyle="1" w:styleId="xl112">
    <w:name w:val="xl112"/>
    <w:basedOn w:val="Normal"/>
    <w:rsid w:val="007E4BB8"/>
    <w:pPr>
      <w:spacing w:before="100" w:beforeAutospacing="1" w:after="100" w:afterAutospacing="1" w:line="240" w:lineRule="auto"/>
      <w:jc w:val="center"/>
      <w:textAlignment w:val="center"/>
    </w:pPr>
    <w:rPr>
      <w:rFonts w:eastAsia="Gulim"/>
      <w:sz w:val="14"/>
      <w:szCs w:val="14"/>
      <w:lang w:eastAsia="ko-KR"/>
    </w:rPr>
  </w:style>
  <w:style w:type="paragraph" w:customStyle="1" w:styleId="xl113">
    <w:name w:val="xl113"/>
    <w:basedOn w:val="Normal"/>
    <w:rsid w:val="007E4BB8"/>
    <w:pPr>
      <w:pBdr>
        <w:top w:val="single" w:sz="8" w:space="0" w:color="auto"/>
      </w:pBdr>
      <w:spacing w:before="100" w:beforeAutospacing="1" w:after="100" w:afterAutospacing="1" w:line="240" w:lineRule="auto"/>
      <w:jc w:val="center"/>
      <w:textAlignment w:val="center"/>
    </w:pPr>
    <w:rPr>
      <w:rFonts w:eastAsia="Gulim"/>
      <w:color w:val="auto"/>
      <w:sz w:val="14"/>
      <w:szCs w:val="14"/>
      <w:lang w:eastAsia="ko-KR"/>
    </w:rPr>
  </w:style>
  <w:style w:type="paragraph" w:customStyle="1" w:styleId="xl114">
    <w:name w:val="xl114"/>
    <w:basedOn w:val="Normal"/>
    <w:rsid w:val="007E4BB8"/>
    <w:pPr>
      <w:pBdr>
        <w:bottom w:val="single" w:sz="8" w:space="0" w:color="auto"/>
      </w:pBdr>
      <w:spacing w:before="100" w:beforeAutospacing="1" w:after="100" w:afterAutospacing="1" w:line="240" w:lineRule="auto"/>
      <w:jc w:val="center"/>
      <w:textAlignment w:val="center"/>
    </w:pPr>
    <w:rPr>
      <w:rFonts w:eastAsia="Gulim"/>
      <w:color w:val="auto"/>
      <w:sz w:val="14"/>
      <w:szCs w:val="14"/>
      <w:lang w:eastAsia="ko-KR"/>
    </w:rPr>
  </w:style>
  <w:style w:type="paragraph" w:customStyle="1" w:styleId="xl115">
    <w:name w:val="xl115"/>
    <w:basedOn w:val="Normal"/>
    <w:rsid w:val="007E4BB8"/>
    <w:pPr>
      <w:spacing w:before="100" w:beforeAutospacing="1" w:after="100" w:afterAutospacing="1" w:line="240" w:lineRule="auto"/>
      <w:jc w:val="center"/>
      <w:textAlignment w:val="center"/>
    </w:pPr>
    <w:rPr>
      <w:rFonts w:eastAsia="Gulim"/>
      <w:color w:val="auto"/>
      <w:sz w:val="14"/>
      <w:szCs w:val="14"/>
      <w:lang w:eastAsia="ko-KR"/>
    </w:rPr>
  </w:style>
  <w:style w:type="paragraph" w:customStyle="1" w:styleId="xl116">
    <w:name w:val="xl116"/>
    <w:basedOn w:val="Normal"/>
    <w:rsid w:val="007E4BB8"/>
    <w:pPr>
      <w:pBdr>
        <w:bottom w:val="single" w:sz="8" w:space="0" w:color="auto"/>
      </w:pBdr>
      <w:spacing w:before="100" w:beforeAutospacing="1" w:after="100" w:afterAutospacing="1" w:line="240" w:lineRule="auto"/>
      <w:jc w:val="center"/>
      <w:textAlignment w:val="center"/>
    </w:pPr>
    <w:rPr>
      <w:rFonts w:eastAsia="Gulim"/>
      <w:sz w:val="14"/>
      <w:szCs w:val="14"/>
      <w:lang w:eastAsia="ko-KR"/>
    </w:rPr>
  </w:style>
  <w:style w:type="paragraph" w:customStyle="1" w:styleId="xl117">
    <w:name w:val="xl117"/>
    <w:basedOn w:val="Normal"/>
    <w:rsid w:val="007E4BB8"/>
    <w:pPr>
      <w:shd w:val="clear" w:color="000000" w:fill="FFFFFF"/>
      <w:spacing w:before="100" w:beforeAutospacing="1" w:after="100" w:afterAutospacing="1" w:line="240" w:lineRule="auto"/>
      <w:jc w:val="center"/>
      <w:textAlignment w:val="center"/>
    </w:pPr>
    <w:rPr>
      <w:rFonts w:eastAsia="Gulim"/>
      <w:color w:val="auto"/>
      <w:sz w:val="14"/>
      <w:szCs w:val="14"/>
      <w:lang w:eastAsia="ko-KR"/>
    </w:rPr>
  </w:style>
  <w:style w:type="paragraph" w:customStyle="1" w:styleId="xl118">
    <w:name w:val="xl118"/>
    <w:basedOn w:val="Normal"/>
    <w:rsid w:val="007E4BB8"/>
    <w:pPr>
      <w:spacing w:before="100" w:beforeAutospacing="1" w:after="100" w:afterAutospacing="1" w:line="240" w:lineRule="auto"/>
      <w:jc w:val="center"/>
      <w:textAlignment w:val="center"/>
    </w:pPr>
    <w:rPr>
      <w:rFonts w:eastAsia="Gulim"/>
      <w:color w:val="202124"/>
      <w:sz w:val="14"/>
      <w:szCs w:val="14"/>
      <w:lang w:eastAsia="ko-KR"/>
    </w:rPr>
  </w:style>
  <w:style w:type="paragraph" w:customStyle="1" w:styleId="xl119">
    <w:name w:val="xl119"/>
    <w:basedOn w:val="Normal"/>
    <w:rsid w:val="007E4BB8"/>
    <w:pPr>
      <w:spacing w:before="100" w:beforeAutospacing="1" w:after="100" w:afterAutospacing="1" w:line="240" w:lineRule="auto"/>
      <w:jc w:val="center"/>
      <w:textAlignment w:val="center"/>
    </w:pPr>
    <w:rPr>
      <w:rFonts w:ascii="Gulim" w:eastAsia="Gulim" w:hAnsi="Gulim" w:cs="Gulim"/>
      <w:color w:val="auto"/>
      <w:sz w:val="14"/>
      <w:szCs w:val="14"/>
      <w:lang w:eastAsia="ko-KR"/>
    </w:rPr>
  </w:style>
  <w:style w:type="paragraph" w:customStyle="1" w:styleId="xl120">
    <w:name w:val="xl120"/>
    <w:basedOn w:val="Normal"/>
    <w:rsid w:val="007E4BB8"/>
    <w:pPr>
      <w:spacing w:before="100" w:beforeAutospacing="1" w:after="100" w:afterAutospacing="1" w:line="240" w:lineRule="auto"/>
      <w:jc w:val="center"/>
      <w:textAlignment w:val="center"/>
    </w:pPr>
    <w:rPr>
      <w:rFonts w:eastAsia="Gulim"/>
      <w:color w:val="auto"/>
      <w:sz w:val="14"/>
      <w:szCs w:val="14"/>
      <w:lang w:eastAsia="ko-KR"/>
    </w:rPr>
  </w:style>
  <w:style w:type="paragraph" w:customStyle="1" w:styleId="xl121">
    <w:name w:val="xl121"/>
    <w:basedOn w:val="Normal"/>
    <w:rsid w:val="007E4BB8"/>
    <w:pPr>
      <w:pBdr>
        <w:top w:val="single" w:sz="8" w:space="0" w:color="auto"/>
        <w:bottom w:val="single" w:sz="8" w:space="0" w:color="auto"/>
      </w:pBdr>
      <w:spacing w:before="100" w:beforeAutospacing="1" w:after="100" w:afterAutospacing="1" w:line="240" w:lineRule="auto"/>
      <w:jc w:val="center"/>
      <w:textAlignment w:val="center"/>
    </w:pPr>
    <w:rPr>
      <w:rFonts w:eastAsia="Gulim"/>
      <w:sz w:val="14"/>
      <w:szCs w:val="14"/>
      <w:lang w:eastAsia="ko-KR"/>
    </w:rPr>
  </w:style>
  <w:style w:type="paragraph" w:customStyle="1" w:styleId="xl122">
    <w:name w:val="xl122"/>
    <w:basedOn w:val="Normal"/>
    <w:rsid w:val="007E4BB8"/>
    <w:pPr>
      <w:spacing w:before="100" w:beforeAutospacing="1" w:after="100" w:afterAutospacing="1" w:line="240" w:lineRule="auto"/>
      <w:jc w:val="center"/>
      <w:textAlignment w:val="center"/>
    </w:pPr>
    <w:rPr>
      <w:rFonts w:eastAsia="Gulim"/>
      <w:color w:val="231F20"/>
      <w:sz w:val="14"/>
      <w:szCs w:val="14"/>
      <w:lang w:eastAsia="ko-KR"/>
    </w:rPr>
  </w:style>
  <w:style w:type="paragraph" w:customStyle="1" w:styleId="xl123">
    <w:name w:val="xl123"/>
    <w:basedOn w:val="Normal"/>
    <w:rsid w:val="007E4BB8"/>
    <w:pPr>
      <w:pBdr>
        <w:bottom w:val="single" w:sz="8" w:space="0" w:color="auto"/>
      </w:pBdr>
      <w:shd w:val="clear" w:color="000000" w:fill="FFFFFF"/>
      <w:spacing w:before="100" w:beforeAutospacing="1" w:after="100" w:afterAutospacing="1" w:line="240" w:lineRule="auto"/>
      <w:jc w:val="center"/>
      <w:textAlignment w:val="center"/>
    </w:pPr>
    <w:rPr>
      <w:rFonts w:eastAsia="Gulim"/>
      <w:color w:val="auto"/>
      <w:sz w:val="14"/>
      <w:szCs w:val="14"/>
      <w:lang w:eastAsia="ko-KR"/>
    </w:rPr>
  </w:style>
  <w:style w:type="paragraph" w:customStyle="1" w:styleId="xl124">
    <w:name w:val="xl124"/>
    <w:basedOn w:val="Normal"/>
    <w:rsid w:val="007E4BB8"/>
    <w:pPr>
      <w:spacing w:before="100" w:beforeAutospacing="1" w:after="100" w:afterAutospacing="1" w:line="240" w:lineRule="auto"/>
      <w:jc w:val="center"/>
      <w:textAlignment w:val="center"/>
    </w:pPr>
    <w:rPr>
      <w:rFonts w:eastAsia="Gulim"/>
      <w:color w:val="auto"/>
      <w:sz w:val="13"/>
      <w:szCs w:val="13"/>
      <w:lang w:eastAsia="ko-KR"/>
    </w:rPr>
  </w:style>
  <w:style w:type="paragraph" w:customStyle="1" w:styleId="xl125">
    <w:name w:val="xl125"/>
    <w:basedOn w:val="Normal"/>
    <w:rsid w:val="007E4BB8"/>
    <w:pPr>
      <w:spacing w:before="100" w:beforeAutospacing="1" w:after="100" w:afterAutospacing="1" w:line="240" w:lineRule="auto"/>
      <w:jc w:val="center"/>
    </w:pPr>
    <w:rPr>
      <w:rFonts w:ascii="Gulim" w:eastAsia="Gulim" w:hAnsi="Gulim" w:cs="Gulim"/>
      <w:color w:val="auto"/>
      <w:szCs w:val="24"/>
      <w:lang w:eastAsia="ko-KR"/>
    </w:rPr>
  </w:style>
  <w:style w:type="paragraph" w:customStyle="1" w:styleId="xl126">
    <w:name w:val="xl126"/>
    <w:basedOn w:val="Normal"/>
    <w:rsid w:val="007E4BB8"/>
    <w:pPr>
      <w:spacing w:before="100" w:beforeAutospacing="1" w:after="100" w:afterAutospacing="1" w:line="240" w:lineRule="auto"/>
      <w:jc w:val="center"/>
    </w:pPr>
    <w:rPr>
      <w:rFonts w:eastAsia="Gulim"/>
      <w:color w:val="auto"/>
      <w:sz w:val="14"/>
      <w:szCs w:val="14"/>
      <w:lang w:eastAsia="ko-KR"/>
    </w:rPr>
  </w:style>
  <w:style w:type="paragraph" w:customStyle="1" w:styleId="xl127">
    <w:name w:val="xl127"/>
    <w:basedOn w:val="Normal"/>
    <w:rsid w:val="007E4BB8"/>
    <w:pPr>
      <w:spacing w:before="100" w:beforeAutospacing="1" w:after="100" w:afterAutospacing="1" w:line="240" w:lineRule="auto"/>
      <w:jc w:val="center"/>
      <w:textAlignment w:val="center"/>
    </w:pPr>
    <w:rPr>
      <w:rFonts w:eastAsia="Gulim"/>
      <w:color w:val="auto"/>
      <w:sz w:val="14"/>
      <w:szCs w:val="14"/>
      <w:lang w:eastAsia="ko-KR"/>
    </w:rPr>
  </w:style>
  <w:style w:type="paragraph" w:customStyle="1" w:styleId="xl128">
    <w:name w:val="xl128"/>
    <w:basedOn w:val="Normal"/>
    <w:rsid w:val="007E4BB8"/>
    <w:pPr>
      <w:pBdr>
        <w:top w:val="single" w:sz="8" w:space="0" w:color="auto"/>
      </w:pBdr>
      <w:spacing w:before="100" w:beforeAutospacing="1" w:after="100" w:afterAutospacing="1" w:line="240" w:lineRule="auto"/>
      <w:jc w:val="center"/>
      <w:textAlignment w:val="center"/>
    </w:pPr>
    <w:rPr>
      <w:rFonts w:eastAsia="Gulim"/>
      <w:b/>
      <w:bCs/>
      <w:sz w:val="14"/>
      <w:szCs w:val="14"/>
      <w:lang w:eastAsia="ko-KR"/>
    </w:rPr>
  </w:style>
  <w:style w:type="paragraph" w:customStyle="1" w:styleId="xl129">
    <w:name w:val="xl129"/>
    <w:basedOn w:val="Normal"/>
    <w:rsid w:val="007E4BB8"/>
    <w:pPr>
      <w:pBdr>
        <w:bottom w:val="single" w:sz="8" w:space="0" w:color="auto"/>
      </w:pBdr>
      <w:spacing w:before="100" w:beforeAutospacing="1" w:after="100" w:afterAutospacing="1" w:line="240" w:lineRule="auto"/>
      <w:jc w:val="center"/>
      <w:textAlignment w:val="center"/>
    </w:pPr>
    <w:rPr>
      <w:rFonts w:eastAsia="Gulim"/>
      <w:b/>
      <w:bCs/>
      <w:sz w:val="14"/>
      <w:szCs w:val="14"/>
      <w:lang w:eastAsia="ko-KR"/>
    </w:rPr>
  </w:style>
  <w:style w:type="paragraph" w:customStyle="1" w:styleId="xl130">
    <w:name w:val="xl130"/>
    <w:basedOn w:val="Normal"/>
    <w:rsid w:val="007E4BB8"/>
    <w:pPr>
      <w:pBdr>
        <w:bottom w:val="single" w:sz="8" w:space="0" w:color="auto"/>
      </w:pBdr>
      <w:spacing w:before="100" w:beforeAutospacing="1" w:after="100" w:afterAutospacing="1" w:line="240" w:lineRule="auto"/>
      <w:jc w:val="left"/>
    </w:pPr>
    <w:rPr>
      <w:rFonts w:eastAsia="Gulim"/>
      <w:b/>
      <w:bCs/>
      <w:color w:val="auto"/>
      <w:sz w:val="12"/>
      <w:szCs w:val="12"/>
      <w:lang w:eastAsia="ko-KR"/>
    </w:rPr>
  </w:style>
  <w:style w:type="character" w:customStyle="1" w:styleId="CommentTextChar">
    <w:name w:val="Comment Text Char"/>
    <w:link w:val="CommentText"/>
    <w:uiPriority w:val="99"/>
    <w:rsid w:val="007E4BB8"/>
  </w:style>
  <w:style w:type="paragraph" w:styleId="CommentText">
    <w:name w:val="annotation text"/>
    <w:basedOn w:val="Normal"/>
    <w:link w:val="CommentTextChar"/>
    <w:uiPriority w:val="99"/>
    <w:unhideWhenUsed/>
    <w:rsid w:val="007E4BB8"/>
    <w:pPr>
      <w:widowControl w:val="0"/>
      <w:wordWrap w:val="0"/>
      <w:autoSpaceDE w:val="0"/>
      <w:autoSpaceDN w:val="0"/>
      <w:spacing w:after="200" w:line="276" w:lineRule="auto"/>
      <w:jc w:val="left"/>
    </w:pPr>
    <w:rPr>
      <w:rFonts w:ascii="Calibri" w:eastAsia="SimSun" w:hAnsi="Calibri"/>
      <w:color w:val="auto"/>
      <w:sz w:val="20"/>
      <w:lang w:eastAsia="zh-CN"/>
    </w:rPr>
  </w:style>
  <w:style w:type="character" w:customStyle="1" w:styleId="CommentTextChar1">
    <w:name w:val="Comment Text Char1"/>
    <w:basedOn w:val="DefaultParagraphFont"/>
    <w:uiPriority w:val="99"/>
    <w:semiHidden/>
    <w:rsid w:val="007E4BB8"/>
    <w:rPr>
      <w:rFonts w:ascii="Times New Roman" w:eastAsia="Times New Roman" w:hAnsi="Times New Roman"/>
      <w:color w:val="000000"/>
      <w:lang w:eastAsia="de-DE"/>
    </w:rPr>
  </w:style>
  <w:style w:type="character" w:customStyle="1" w:styleId="Char1">
    <w:name w:val="메모 텍스트 Char1"/>
    <w:uiPriority w:val="99"/>
    <w:semiHidden/>
    <w:rsid w:val="007E4BB8"/>
    <w:rPr>
      <w:rFonts w:ascii="Times New Roman" w:eastAsia="Times New Roman" w:hAnsi="Times New Roman"/>
      <w:color w:val="000000"/>
      <w:sz w:val="24"/>
      <w:lang w:eastAsia="de-DE"/>
    </w:rPr>
  </w:style>
  <w:style w:type="character" w:customStyle="1" w:styleId="CommentSubjectChar">
    <w:name w:val="Comment Subject Char"/>
    <w:link w:val="CommentSubject"/>
    <w:uiPriority w:val="99"/>
    <w:semiHidden/>
    <w:rsid w:val="007E4BB8"/>
    <w:rPr>
      <w:b/>
      <w:bCs/>
    </w:rPr>
  </w:style>
  <w:style w:type="paragraph" w:styleId="CommentSubject">
    <w:name w:val="annotation subject"/>
    <w:basedOn w:val="CommentText"/>
    <w:next w:val="CommentText"/>
    <w:link w:val="CommentSubjectChar"/>
    <w:uiPriority w:val="99"/>
    <w:semiHidden/>
    <w:unhideWhenUsed/>
    <w:rsid w:val="007E4BB8"/>
    <w:rPr>
      <w:b/>
      <w:bCs/>
    </w:rPr>
  </w:style>
  <w:style w:type="character" w:customStyle="1" w:styleId="CommentSubjectChar1">
    <w:name w:val="Comment Subject Char1"/>
    <w:basedOn w:val="CommentTextChar1"/>
    <w:uiPriority w:val="99"/>
    <w:semiHidden/>
    <w:rsid w:val="007E4BB8"/>
    <w:rPr>
      <w:rFonts w:ascii="Times New Roman" w:eastAsia="Times New Roman" w:hAnsi="Times New Roman"/>
      <w:b/>
      <w:bCs/>
      <w:color w:val="000000"/>
      <w:lang w:eastAsia="de-DE"/>
    </w:rPr>
  </w:style>
  <w:style w:type="character" w:customStyle="1" w:styleId="Char10">
    <w:name w:val="메모 주제 Char1"/>
    <w:uiPriority w:val="99"/>
    <w:semiHidden/>
    <w:rsid w:val="007E4BB8"/>
    <w:rPr>
      <w:rFonts w:ascii="Times New Roman" w:eastAsia="Times New Roman" w:hAnsi="Times New Roman"/>
      <w:b/>
      <w:bCs/>
      <w:color w:val="000000"/>
      <w:sz w:val="24"/>
      <w:lang w:eastAsia="de-DE"/>
    </w:rPr>
  </w:style>
  <w:style w:type="paragraph" w:customStyle="1" w:styleId="simplepara">
    <w:name w:val="simplepara"/>
    <w:basedOn w:val="Normal"/>
    <w:rsid w:val="007E4BB8"/>
    <w:pPr>
      <w:spacing w:before="100" w:beforeAutospacing="1" w:after="100" w:afterAutospacing="1" w:line="240" w:lineRule="auto"/>
      <w:jc w:val="left"/>
    </w:pPr>
    <w:rPr>
      <w:rFonts w:ascii="Gulim" w:eastAsia="Gulim" w:hAnsi="Gulim" w:cs="Gulim"/>
      <w:color w:val="auto"/>
      <w:szCs w:val="24"/>
      <w:lang w:eastAsia="ko-KR"/>
    </w:rPr>
  </w:style>
  <w:style w:type="character" w:customStyle="1" w:styleId="current-selection">
    <w:name w:val="current-selection"/>
    <w:rsid w:val="007E4BB8"/>
  </w:style>
  <w:style w:type="character" w:customStyle="1" w:styleId="a">
    <w:name w:val="_"/>
    <w:rsid w:val="007E4BB8"/>
  </w:style>
  <w:style w:type="character" w:customStyle="1" w:styleId="ff5">
    <w:name w:val="ff5"/>
    <w:rsid w:val="007E4BB8"/>
  </w:style>
  <w:style w:type="character" w:styleId="Strong">
    <w:name w:val="Strong"/>
    <w:uiPriority w:val="22"/>
    <w:qFormat/>
    <w:rsid w:val="007E4BB8"/>
    <w:rPr>
      <w:b/>
      <w:bCs/>
    </w:rPr>
  </w:style>
  <w:style w:type="paragraph" w:customStyle="1" w:styleId="Pa13">
    <w:name w:val="Pa13"/>
    <w:basedOn w:val="Normal"/>
    <w:next w:val="Normal"/>
    <w:uiPriority w:val="99"/>
    <w:rsid w:val="007E4BB8"/>
    <w:pPr>
      <w:autoSpaceDE w:val="0"/>
      <w:autoSpaceDN w:val="0"/>
      <w:adjustRightInd w:val="0"/>
      <w:spacing w:line="171" w:lineRule="atLeast"/>
      <w:jc w:val="left"/>
    </w:pPr>
    <w:rPr>
      <w:rFonts w:ascii="Times" w:eastAsia="Malgun Gothic" w:hAnsi="Times"/>
      <w:color w:val="auto"/>
      <w:szCs w:val="24"/>
      <w:lang w:eastAsia="ko-KR"/>
    </w:rPr>
  </w:style>
  <w:style w:type="paragraph" w:customStyle="1" w:styleId="Pa20">
    <w:name w:val="Pa20"/>
    <w:basedOn w:val="Normal"/>
    <w:next w:val="Normal"/>
    <w:uiPriority w:val="99"/>
    <w:rsid w:val="007E4BB8"/>
    <w:pPr>
      <w:autoSpaceDE w:val="0"/>
      <w:autoSpaceDN w:val="0"/>
      <w:adjustRightInd w:val="0"/>
      <w:spacing w:line="171" w:lineRule="atLeast"/>
      <w:jc w:val="left"/>
    </w:pPr>
    <w:rPr>
      <w:rFonts w:ascii="Times" w:eastAsia="Malgun Gothic" w:hAnsi="Times"/>
      <w:color w:val="auto"/>
      <w:szCs w:val="24"/>
      <w:lang w:eastAsia="ko-KR"/>
    </w:rPr>
  </w:style>
  <w:style w:type="character" w:customStyle="1" w:styleId="A3">
    <w:name w:val="A3"/>
    <w:uiPriority w:val="99"/>
    <w:rsid w:val="007E4BB8"/>
    <w:rPr>
      <w:rFonts w:cs="NaomiSans EFN"/>
      <w:b/>
      <w:bCs/>
      <w:color w:val="000000"/>
      <w:sz w:val="20"/>
      <w:szCs w:val="20"/>
    </w:rPr>
  </w:style>
  <w:style w:type="character" w:customStyle="1" w:styleId="A0">
    <w:name w:val="A0"/>
    <w:uiPriority w:val="99"/>
    <w:rsid w:val="007E4BB8"/>
    <w:rPr>
      <w:rFonts w:cs="NaomiSans EFN"/>
      <w:b/>
      <w:bCs/>
      <w:color w:val="000000"/>
      <w:sz w:val="14"/>
      <w:szCs w:val="14"/>
    </w:rPr>
  </w:style>
  <w:style w:type="paragraph" w:styleId="ListParagraph">
    <w:name w:val="List Paragraph"/>
    <w:basedOn w:val="Normal"/>
    <w:uiPriority w:val="34"/>
    <w:qFormat/>
    <w:rsid w:val="007E4BB8"/>
    <w:pPr>
      <w:widowControl w:val="0"/>
      <w:wordWrap w:val="0"/>
      <w:autoSpaceDE w:val="0"/>
      <w:autoSpaceDN w:val="0"/>
      <w:spacing w:after="200" w:line="276" w:lineRule="auto"/>
      <w:ind w:leftChars="400" w:left="800"/>
    </w:pPr>
    <w:rPr>
      <w:rFonts w:ascii="Malgun Gothic" w:eastAsia="Malgun Gothic" w:hAnsi="Malgun Gothic"/>
      <w:color w:val="auto"/>
      <w:kern w:val="2"/>
      <w:sz w:val="20"/>
      <w:szCs w:val="22"/>
      <w:lang w:eastAsia="ko-KR"/>
    </w:rPr>
  </w:style>
  <w:style w:type="paragraph" w:customStyle="1" w:styleId="Default">
    <w:name w:val="Default"/>
    <w:rsid w:val="007E4BB8"/>
    <w:pPr>
      <w:widowControl w:val="0"/>
      <w:autoSpaceDE w:val="0"/>
      <w:autoSpaceDN w:val="0"/>
      <w:adjustRightInd w:val="0"/>
    </w:pPr>
    <w:rPr>
      <w:rFonts w:ascii="Times New Roman" w:eastAsia="Malgun Gothic" w:hAnsi="Times New Roman"/>
      <w:color w:val="000000"/>
      <w:sz w:val="24"/>
      <w:szCs w:val="24"/>
      <w:lang w:eastAsia="ko-KR"/>
    </w:rPr>
  </w:style>
  <w:style w:type="character" w:customStyle="1" w:styleId="highlight2">
    <w:name w:val="highlight2"/>
    <w:rsid w:val="007E4BB8"/>
  </w:style>
  <w:style w:type="paragraph" w:styleId="TOC2">
    <w:name w:val="toc 2"/>
    <w:basedOn w:val="Normal"/>
    <w:next w:val="Normal"/>
    <w:autoRedefine/>
    <w:uiPriority w:val="39"/>
    <w:unhideWhenUsed/>
    <w:rsid w:val="007E4BB8"/>
    <w:pPr>
      <w:spacing w:after="100" w:line="259" w:lineRule="auto"/>
      <w:ind w:left="220"/>
      <w:jc w:val="left"/>
    </w:pPr>
    <w:rPr>
      <w:rFonts w:ascii="Malgun Gothic" w:eastAsia="Malgun Gothic" w:hAnsi="Malgun Gothic"/>
      <w:color w:val="auto"/>
      <w:sz w:val="22"/>
      <w:szCs w:val="22"/>
      <w:lang w:eastAsia="ko-KR"/>
    </w:rPr>
  </w:style>
  <w:style w:type="paragraph" w:styleId="TOC1">
    <w:name w:val="toc 1"/>
    <w:basedOn w:val="Normal"/>
    <w:next w:val="Normal"/>
    <w:autoRedefine/>
    <w:uiPriority w:val="39"/>
    <w:unhideWhenUsed/>
    <w:rsid w:val="007E4BB8"/>
    <w:pPr>
      <w:spacing w:after="100" w:line="259" w:lineRule="auto"/>
      <w:jc w:val="left"/>
    </w:pPr>
    <w:rPr>
      <w:rFonts w:ascii="Malgun Gothic" w:eastAsia="Malgun Gothic" w:hAnsi="Malgun Gothic"/>
      <w:color w:val="auto"/>
      <w:sz w:val="22"/>
      <w:szCs w:val="22"/>
      <w:lang w:eastAsia="ko-KR"/>
    </w:rPr>
  </w:style>
  <w:style w:type="paragraph" w:styleId="TOC3">
    <w:name w:val="toc 3"/>
    <w:basedOn w:val="Normal"/>
    <w:next w:val="Normal"/>
    <w:autoRedefine/>
    <w:uiPriority w:val="39"/>
    <w:unhideWhenUsed/>
    <w:rsid w:val="007E4BB8"/>
    <w:pPr>
      <w:spacing w:after="100" w:line="259" w:lineRule="auto"/>
      <w:ind w:left="440"/>
      <w:jc w:val="left"/>
    </w:pPr>
    <w:rPr>
      <w:rFonts w:ascii="Malgun Gothic" w:eastAsia="Malgun Gothic" w:hAnsi="Malgun Gothic"/>
      <w:color w:val="auto"/>
      <w:sz w:val="22"/>
      <w:szCs w:val="22"/>
      <w:lang w:eastAsia="ko-KR"/>
    </w:rPr>
  </w:style>
  <w:style w:type="paragraph" w:customStyle="1" w:styleId="xl65">
    <w:name w:val="xl65"/>
    <w:basedOn w:val="Normal"/>
    <w:rsid w:val="007E4B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Gulim" w:eastAsia="Gulim" w:hAnsi="Gulim" w:cs="Gulim"/>
      <w:color w:val="auto"/>
      <w:sz w:val="14"/>
      <w:szCs w:val="14"/>
      <w:lang w:eastAsia="ko-KR"/>
    </w:rPr>
  </w:style>
  <w:style w:type="paragraph" w:customStyle="1" w:styleId="xl66">
    <w:name w:val="xl66"/>
    <w:basedOn w:val="Normal"/>
    <w:rsid w:val="007E4B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Gulim" w:eastAsia="Gulim" w:hAnsi="Gulim" w:cs="Gulim"/>
      <w:color w:val="auto"/>
      <w:sz w:val="14"/>
      <w:szCs w:val="14"/>
      <w:lang w:eastAsia="ko-KR"/>
    </w:rPr>
  </w:style>
  <w:style w:type="paragraph" w:customStyle="1" w:styleId="xl67">
    <w:name w:val="xl67"/>
    <w:basedOn w:val="Normal"/>
    <w:rsid w:val="007E4B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Gulim" w:eastAsia="Gulim" w:hAnsi="Gulim" w:cs="Gulim"/>
      <w:color w:val="auto"/>
      <w:sz w:val="14"/>
      <w:szCs w:val="14"/>
      <w:lang w:eastAsia="ko-KR"/>
    </w:rPr>
  </w:style>
  <w:style w:type="paragraph" w:customStyle="1" w:styleId="xl68">
    <w:name w:val="xl68"/>
    <w:basedOn w:val="Normal"/>
    <w:rsid w:val="007E4B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Gulim" w:eastAsia="Gulim" w:hAnsi="Gulim" w:cs="Gulim"/>
      <w:color w:val="auto"/>
      <w:sz w:val="14"/>
      <w:szCs w:val="14"/>
      <w:lang w:eastAsia="ko-KR"/>
    </w:rPr>
  </w:style>
  <w:style w:type="paragraph" w:styleId="NormalWeb">
    <w:name w:val="Normal (Web)"/>
    <w:basedOn w:val="Normal"/>
    <w:uiPriority w:val="99"/>
    <w:unhideWhenUsed/>
    <w:rsid w:val="007E4BB8"/>
    <w:pPr>
      <w:spacing w:before="100" w:beforeAutospacing="1" w:after="100" w:afterAutospacing="1" w:line="240" w:lineRule="auto"/>
      <w:jc w:val="left"/>
    </w:pPr>
    <w:rPr>
      <w:rFonts w:ascii="Gulim" w:eastAsia="Gulim" w:hAnsi="Gulim" w:cs="Gulim"/>
      <w:color w:val="auto"/>
      <w:szCs w:val="24"/>
      <w:lang w:eastAsia="ko-KR"/>
    </w:rPr>
  </w:style>
  <w:style w:type="paragraph" w:customStyle="1" w:styleId="TableParagraph">
    <w:name w:val="Table Paragraph"/>
    <w:basedOn w:val="Normal"/>
    <w:uiPriority w:val="1"/>
    <w:qFormat/>
    <w:rsid w:val="007E4BB8"/>
    <w:pPr>
      <w:widowControl w:val="0"/>
      <w:spacing w:line="177" w:lineRule="exact"/>
      <w:jc w:val="left"/>
    </w:pPr>
    <w:rPr>
      <w:rFonts w:ascii="Arial" w:eastAsia="Arial" w:hAnsi="Arial" w:cs="Arial"/>
      <w:color w:val="auto"/>
      <w:sz w:val="22"/>
      <w:szCs w:val="22"/>
      <w:lang w:eastAsia="en-US"/>
    </w:rPr>
  </w:style>
  <w:style w:type="paragraph" w:customStyle="1" w:styleId="MS">
    <w:name w:val="MS바탕글"/>
    <w:basedOn w:val="Normal"/>
    <w:rsid w:val="007E4BB8"/>
    <w:pPr>
      <w:widowControl w:val="0"/>
      <w:wordWrap w:val="0"/>
      <w:autoSpaceDE w:val="0"/>
      <w:autoSpaceDN w:val="0"/>
      <w:spacing w:line="240" w:lineRule="auto"/>
      <w:textAlignment w:val="baseline"/>
    </w:pPr>
    <w:rPr>
      <w:rFonts w:ascii="Gulim" w:eastAsia="Gulim" w:hAnsi="Gulim" w:cs="Gulim"/>
      <w:sz w:val="20"/>
      <w:lang w:eastAsia="ko-KR"/>
    </w:rPr>
  </w:style>
  <w:style w:type="paragraph" w:customStyle="1" w:styleId="a1">
    <w:name w:val="바탕글"/>
    <w:basedOn w:val="Normal"/>
    <w:rsid w:val="007E4BB8"/>
    <w:pPr>
      <w:widowControl w:val="0"/>
      <w:wordWrap w:val="0"/>
      <w:autoSpaceDE w:val="0"/>
      <w:autoSpaceDN w:val="0"/>
      <w:spacing w:line="384" w:lineRule="auto"/>
      <w:textAlignment w:val="baseline"/>
    </w:pPr>
    <w:rPr>
      <w:rFonts w:ascii="Gulim" w:eastAsia="Gulim" w:hAnsi="Gulim" w:cs="Gulim"/>
      <w:sz w:val="20"/>
      <w:lang w:eastAsia="ko-KR"/>
    </w:rPr>
  </w:style>
  <w:style w:type="paragraph" w:customStyle="1" w:styleId="xl64">
    <w:name w:val="xl64"/>
    <w:basedOn w:val="Normal"/>
    <w:rsid w:val="007E4BB8"/>
    <w:pPr>
      <w:spacing w:before="100" w:beforeAutospacing="1" w:after="100" w:afterAutospacing="1" w:line="240" w:lineRule="auto"/>
      <w:jc w:val="left"/>
    </w:pPr>
    <w:rPr>
      <w:rFonts w:ascii="Gulim" w:eastAsia="Gulim" w:hAnsi="Gulim" w:cs="Gulim"/>
      <w:color w:val="FF0000"/>
      <w:szCs w:val="24"/>
      <w:lang w:eastAsia="ko-KR"/>
    </w:rPr>
  </w:style>
  <w:style w:type="paragraph" w:customStyle="1" w:styleId="xl69">
    <w:name w:val="xl69"/>
    <w:basedOn w:val="Normal"/>
    <w:rsid w:val="007E4BB8"/>
    <w:pPr>
      <w:spacing w:before="100" w:beforeAutospacing="1" w:after="100" w:afterAutospacing="1" w:line="240" w:lineRule="auto"/>
      <w:jc w:val="center"/>
    </w:pPr>
    <w:rPr>
      <w:rFonts w:eastAsia="Gulim"/>
      <w:color w:val="auto"/>
      <w:sz w:val="12"/>
      <w:szCs w:val="12"/>
      <w:lang w:eastAsia="ko-KR"/>
    </w:rPr>
  </w:style>
  <w:style w:type="paragraph" w:customStyle="1" w:styleId="xl71">
    <w:name w:val="xl71"/>
    <w:basedOn w:val="Normal"/>
    <w:rsid w:val="007E4BB8"/>
    <w:pPr>
      <w:shd w:val="clear" w:color="000000" w:fill="92CDDC"/>
      <w:spacing w:before="100" w:beforeAutospacing="1" w:after="100" w:afterAutospacing="1" w:line="240" w:lineRule="auto"/>
      <w:jc w:val="center"/>
    </w:pPr>
    <w:rPr>
      <w:rFonts w:eastAsia="Gulim"/>
      <w:color w:val="auto"/>
      <w:sz w:val="10"/>
      <w:szCs w:val="10"/>
      <w:lang w:eastAsia="ko-KR"/>
    </w:rPr>
  </w:style>
  <w:style w:type="paragraph" w:customStyle="1" w:styleId="xl72">
    <w:name w:val="xl72"/>
    <w:basedOn w:val="Normal"/>
    <w:rsid w:val="007E4BB8"/>
    <w:pPr>
      <w:shd w:val="clear" w:color="000000" w:fill="92CDDC"/>
      <w:spacing w:before="100" w:beforeAutospacing="1" w:after="100" w:afterAutospacing="1" w:line="240" w:lineRule="auto"/>
      <w:jc w:val="center"/>
    </w:pPr>
    <w:rPr>
      <w:rFonts w:eastAsia="Gulim"/>
      <w:color w:val="auto"/>
      <w:sz w:val="10"/>
      <w:szCs w:val="10"/>
      <w:lang w:eastAsia="ko-KR"/>
    </w:rPr>
  </w:style>
  <w:style w:type="paragraph" w:customStyle="1" w:styleId="xl73">
    <w:name w:val="xl73"/>
    <w:basedOn w:val="Normal"/>
    <w:rsid w:val="007E4BB8"/>
    <w:pPr>
      <w:shd w:val="clear" w:color="000000" w:fill="538DD5"/>
      <w:spacing w:before="100" w:beforeAutospacing="1" w:after="100" w:afterAutospacing="1" w:line="240" w:lineRule="auto"/>
      <w:jc w:val="center"/>
    </w:pPr>
    <w:rPr>
      <w:rFonts w:eastAsia="Gulim"/>
      <w:color w:val="auto"/>
      <w:sz w:val="10"/>
      <w:szCs w:val="10"/>
      <w:lang w:eastAsia="ko-KR"/>
    </w:rPr>
  </w:style>
  <w:style w:type="paragraph" w:customStyle="1" w:styleId="xl74">
    <w:name w:val="xl74"/>
    <w:basedOn w:val="Normal"/>
    <w:rsid w:val="007E4BB8"/>
    <w:pPr>
      <w:shd w:val="clear" w:color="000000" w:fill="538DD5"/>
      <w:spacing w:before="100" w:beforeAutospacing="1" w:after="100" w:afterAutospacing="1" w:line="240" w:lineRule="auto"/>
      <w:jc w:val="center"/>
    </w:pPr>
    <w:rPr>
      <w:rFonts w:eastAsia="Gulim"/>
      <w:color w:val="auto"/>
      <w:sz w:val="10"/>
      <w:szCs w:val="10"/>
      <w:lang w:eastAsia="ko-KR"/>
    </w:rPr>
  </w:style>
  <w:style w:type="paragraph" w:customStyle="1" w:styleId="xl75">
    <w:name w:val="xl75"/>
    <w:basedOn w:val="Normal"/>
    <w:rsid w:val="007E4BB8"/>
    <w:pPr>
      <w:shd w:val="clear" w:color="000000" w:fill="CCC0DA"/>
      <w:spacing w:before="100" w:beforeAutospacing="1" w:after="100" w:afterAutospacing="1" w:line="240" w:lineRule="auto"/>
      <w:jc w:val="center"/>
    </w:pPr>
    <w:rPr>
      <w:rFonts w:eastAsia="Gulim"/>
      <w:color w:val="auto"/>
      <w:sz w:val="10"/>
      <w:szCs w:val="10"/>
      <w:lang w:eastAsia="ko-KR"/>
    </w:rPr>
  </w:style>
  <w:style w:type="paragraph" w:customStyle="1" w:styleId="xl76">
    <w:name w:val="xl76"/>
    <w:basedOn w:val="Normal"/>
    <w:rsid w:val="007E4BB8"/>
    <w:pPr>
      <w:shd w:val="clear" w:color="000000" w:fill="CCC0DA"/>
      <w:spacing w:before="100" w:beforeAutospacing="1" w:after="100" w:afterAutospacing="1" w:line="240" w:lineRule="auto"/>
      <w:jc w:val="center"/>
    </w:pPr>
    <w:rPr>
      <w:rFonts w:eastAsia="Gulim"/>
      <w:color w:val="auto"/>
      <w:sz w:val="10"/>
      <w:szCs w:val="10"/>
      <w:lang w:eastAsia="ko-KR"/>
    </w:rPr>
  </w:style>
  <w:style w:type="paragraph" w:customStyle="1" w:styleId="xl77">
    <w:name w:val="xl77"/>
    <w:basedOn w:val="Normal"/>
    <w:rsid w:val="007E4BB8"/>
    <w:pPr>
      <w:spacing w:before="100" w:beforeAutospacing="1" w:after="100" w:afterAutospacing="1" w:line="240" w:lineRule="auto"/>
      <w:jc w:val="center"/>
    </w:pPr>
    <w:rPr>
      <w:rFonts w:eastAsia="Gulim"/>
      <w:color w:val="auto"/>
      <w:sz w:val="12"/>
      <w:szCs w:val="12"/>
      <w:lang w:eastAsia="ko-KR"/>
    </w:rPr>
  </w:style>
  <w:style w:type="paragraph" w:customStyle="1" w:styleId="xl78">
    <w:name w:val="xl78"/>
    <w:basedOn w:val="Normal"/>
    <w:rsid w:val="007E4BB8"/>
    <w:pPr>
      <w:spacing w:before="100" w:beforeAutospacing="1" w:after="100" w:afterAutospacing="1" w:line="240" w:lineRule="auto"/>
      <w:jc w:val="center"/>
    </w:pPr>
    <w:rPr>
      <w:rFonts w:eastAsia="Gulim"/>
      <w:color w:val="auto"/>
      <w:sz w:val="12"/>
      <w:szCs w:val="12"/>
      <w:lang w:eastAsia="ko-KR"/>
    </w:rPr>
  </w:style>
  <w:style w:type="paragraph" w:customStyle="1" w:styleId="xl79">
    <w:name w:val="xl79"/>
    <w:basedOn w:val="Normal"/>
    <w:rsid w:val="007E4BB8"/>
    <w:pPr>
      <w:shd w:val="clear" w:color="000000" w:fill="FFFF00"/>
      <w:spacing w:before="100" w:beforeAutospacing="1" w:after="100" w:afterAutospacing="1" w:line="240" w:lineRule="auto"/>
      <w:jc w:val="center"/>
    </w:pPr>
    <w:rPr>
      <w:rFonts w:eastAsia="Gulim"/>
      <w:color w:val="auto"/>
      <w:sz w:val="10"/>
      <w:szCs w:val="10"/>
      <w:lang w:eastAsia="ko-KR"/>
    </w:rPr>
  </w:style>
  <w:style w:type="paragraph" w:customStyle="1" w:styleId="xl80">
    <w:name w:val="xl80"/>
    <w:basedOn w:val="Normal"/>
    <w:rsid w:val="007E4BB8"/>
    <w:pPr>
      <w:shd w:val="clear" w:color="000000" w:fill="FFFF00"/>
      <w:spacing w:before="100" w:beforeAutospacing="1" w:after="100" w:afterAutospacing="1" w:line="240" w:lineRule="auto"/>
      <w:jc w:val="center"/>
    </w:pPr>
    <w:rPr>
      <w:rFonts w:ascii="Gulim" w:eastAsia="Gulim" w:hAnsi="Gulim" w:cs="Gulim"/>
      <w:color w:val="auto"/>
      <w:sz w:val="10"/>
      <w:szCs w:val="10"/>
      <w:lang w:eastAsia="ko-KR"/>
    </w:rPr>
  </w:style>
  <w:style w:type="paragraph" w:customStyle="1" w:styleId="xl81">
    <w:name w:val="xl81"/>
    <w:basedOn w:val="Normal"/>
    <w:rsid w:val="007E4BB8"/>
    <w:pPr>
      <w:shd w:val="clear" w:color="000000" w:fill="92D050"/>
      <w:spacing w:before="100" w:beforeAutospacing="1" w:after="100" w:afterAutospacing="1" w:line="240" w:lineRule="auto"/>
      <w:jc w:val="center"/>
    </w:pPr>
    <w:rPr>
      <w:rFonts w:eastAsia="Gulim"/>
      <w:color w:val="auto"/>
      <w:sz w:val="10"/>
      <w:szCs w:val="10"/>
      <w:lang w:eastAsia="ko-KR"/>
    </w:rPr>
  </w:style>
  <w:style w:type="paragraph" w:customStyle="1" w:styleId="xl82">
    <w:name w:val="xl82"/>
    <w:basedOn w:val="Normal"/>
    <w:rsid w:val="007E4BB8"/>
    <w:pPr>
      <w:shd w:val="clear" w:color="000000" w:fill="92CDDC"/>
      <w:spacing w:before="100" w:beforeAutospacing="1" w:after="100" w:afterAutospacing="1" w:line="240" w:lineRule="auto"/>
      <w:jc w:val="center"/>
    </w:pPr>
    <w:rPr>
      <w:rFonts w:eastAsia="Gulim"/>
      <w:color w:val="auto"/>
      <w:sz w:val="10"/>
      <w:szCs w:val="10"/>
      <w:lang w:eastAsia="ko-KR"/>
    </w:rPr>
  </w:style>
  <w:style w:type="paragraph" w:customStyle="1" w:styleId="xl83">
    <w:name w:val="xl83"/>
    <w:basedOn w:val="Normal"/>
    <w:rsid w:val="007E4BB8"/>
    <w:pPr>
      <w:shd w:val="clear" w:color="000000" w:fill="538DD5"/>
      <w:spacing w:before="100" w:beforeAutospacing="1" w:after="100" w:afterAutospacing="1" w:line="240" w:lineRule="auto"/>
      <w:jc w:val="center"/>
    </w:pPr>
    <w:rPr>
      <w:rFonts w:eastAsia="Gulim"/>
      <w:color w:val="auto"/>
      <w:sz w:val="10"/>
      <w:szCs w:val="10"/>
      <w:lang w:eastAsia="ko-KR"/>
    </w:rPr>
  </w:style>
  <w:style w:type="paragraph" w:customStyle="1" w:styleId="xl84">
    <w:name w:val="xl84"/>
    <w:basedOn w:val="Normal"/>
    <w:rsid w:val="007E4BB8"/>
    <w:pPr>
      <w:shd w:val="clear" w:color="000000" w:fill="CCC0DA"/>
      <w:spacing w:before="100" w:beforeAutospacing="1" w:after="100" w:afterAutospacing="1" w:line="240" w:lineRule="auto"/>
      <w:jc w:val="center"/>
    </w:pPr>
    <w:rPr>
      <w:rFonts w:ascii="Gulim" w:eastAsia="Gulim" w:hAnsi="Gulim" w:cs="Gulim"/>
      <w:color w:val="auto"/>
      <w:sz w:val="10"/>
      <w:szCs w:val="10"/>
      <w:lang w:eastAsia="ko-KR"/>
    </w:rPr>
  </w:style>
  <w:style w:type="paragraph" w:customStyle="1" w:styleId="xl85">
    <w:name w:val="xl85"/>
    <w:basedOn w:val="Normal"/>
    <w:rsid w:val="007E4BB8"/>
    <w:pPr>
      <w:shd w:val="clear" w:color="000000" w:fill="CCC0DA"/>
      <w:spacing w:before="100" w:beforeAutospacing="1" w:after="100" w:afterAutospacing="1" w:line="240" w:lineRule="auto"/>
      <w:jc w:val="center"/>
    </w:pPr>
    <w:rPr>
      <w:rFonts w:eastAsia="Gulim"/>
      <w:color w:val="auto"/>
      <w:sz w:val="10"/>
      <w:szCs w:val="10"/>
      <w:lang w:eastAsia="ko-KR"/>
    </w:rPr>
  </w:style>
  <w:style w:type="paragraph" w:customStyle="1" w:styleId="xl86">
    <w:name w:val="xl86"/>
    <w:basedOn w:val="Normal"/>
    <w:rsid w:val="007E4BB8"/>
    <w:pPr>
      <w:shd w:val="clear" w:color="000000" w:fill="92D050"/>
      <w:spacing w:before="100" w:beforeAutospacing="1" w:after="100" w:afterAutospacing="1" w:line="240" w:lineRule="auto"/>
      <w:jc w:val="center"/>
    </w:pPr>
    <w:rPr>
      <w:rFonts w:eastAsia="Gulim"/>
      <w:color w:val="auto"/>
      <w:sz w:val="10"/>
      <w:szCs w:val="10"/>
      <w:lang w:eastAsia="ko-KR"/>
    </w:rPr>
  </w:style>
  <w:style w:type="paragraph" w:customStyle="1" w:styleId="xl87">
    <w:name w:val="xl87"/>
    <w:basedOn w:val="Normal"/>
    <w:rsid w:val="007E4BB8"/>
    <w:pPr>
      <w:shd w:val="clear" w:color="000000" w:fill="92D050"/>
      <w:spacing w:before="100" w:beforeAutospacing="1" w:after="100" w:afterAutospacing="1" w:line="240" w:lineRule="auto"/>
      <w:ind w:firstLineChars="100" w:firstLine="100"/>
      <w:jc w:val="left"/>
      <w:textAlignment w:val="top"/>
    </w:pPr>
    <w:rPr>
      <w:rFonts w:eastAsia="Gulim"/>
      <w:color w:val="auto"/>
      <w:sz w:val="10"/>
      <w:szCs w:val="10"/>
      <w:lang w:eastAsia="ko-KR"/>
    </w:rPr>
  </w:style>
  <w:style w:type="paragraph" w:customStyle="1" w:styleId="xl88">
    <w:name w:val="xl88"/>
    <w:basedOn w:val="Normal"/>
    <w:rsid w:val="007E4BB8"/>
    <w:pPr>
      <w:shd w:val="clear" w:color="000000" w:fill="92D050"/>
      <w:spacing w:before="100" w:beforeAutospacing="1" w:after="100" w:afterAutospacing="1" w:line="240" w:lineRule="auto"/>
      <w:jc w:val="center"/>
    </w:pPr>
    <w:rPr>
      <w:rFonts w:eastAsia="Gulim"/>
      <w:color w:val="auto"/>
      <w:sz w:val="10"/>
      <w:szCs w:val="10"/>
      <w:lang w:eastAsia="ko-KR"/>
    </w:rPr>
  </w:style>
  <w:style w:type="paragraph" w:customStyle="1" w:styleId="xl89">
    <w:name w:val="xl89"/>
    <w:basedOn w:val="Normal"/>
    <w:rsid w:val="007E4BB8"/>
    <w:pPr>
      <w:shd w:val="clear" w:color="000000" w:fill="92D050"/>
      <w:spacing w:before="100" w:beforeAutospacing="1" w:after="100" w:afterAutospacing="1" w:line="240" w:lineRule="auto"/>
      <w:jc w:val="center"/>
    </w:pPr>
    <w:rPr>
      <w:rFonts w:ascii="Gulim" w:eastAsia="Gulim" w:hAnsi="Gulim" w:cs="Gulim"/>
      <w:color w:val="auto"/>
      <w:sz w:val="10"/>
      <w:szCs w:val="10"/>
      <w:lang w:eastAsia="ko-KR"/>
    </w:rPr>
  </w:style>
  <w:style w:type="paragraph" w:customStyle="1" w:styleId="xl90">
    <w:name w:val="xl90"/>
    <w:basedOn w:val="Normal"/>
    <w:rsid w:val="007E4BB8"/>
    <w:pPr>
      <w:shd w:val="clear" w:color="000000" w:fill="CCC0DA"/>
      <w:spacing w:before="100" w:beforeAutospacing="1" w:after="100" w:afterAutospacing="1" w:line="240" w:lineRule="auto"/>
      <w:jc w:val="center"/>
    </w:pPr>
    <w:rPr>
      <w:rFonts w:eastAsia="Gulim"/>
      <w:color w:val="auto"/>
      <w:sz w:val="12"/>
      <w:szCs w:val="12"/>
      <w:lang w:eastAsia="ko-KR"/>
    </w:rPr>
  </w:style>
  <w:style w:type="paragraph" w:customStyle="1" w:styleId="xl91">
    <w:name w:val="xl91"/>
    <w:basedOn w:val="Normal"/>
    <w:rsid w:val="007E4BB8"/>
    <w:pPr>
      <w:shd w:val="clear" w:color="000000" w:fill="FFFF00"/>
      <w:spacing w:before="100" w:beforeAutospacing="1" w:after="100" w:afterAutospacing="1" w:line="240" w:lineRule="auto"/>
      <w:jc w:val="center"/>
    </w:pPr>
    <w:rPr>
      <w:rFonts w:eastAsia="Gulim"/>
      <w:color w:val="auto"/>
      <w:sz w:val="10"/>
      <w:szCs w:val="10"/>
      <w:lang w:eastAsia="ko-KR"/>
    </w:rPr>
  </w:style>
  <w:style w:type="paragraph" w:customStyle="1" w:styleId="CM1">
    <w:name w:val="CM1"/>
    <w:basedOn w:val="Default"/>
    <w:next w:val="Default"/>
    <w:rsid w:val="007E4BB8"/>
    <w:rPr>
      <w:rFonts w:ascii="Calibri" w:hAnsi="Calibri"/>
      <w:color w:val="auto"/>
      <w:lang w:val="en-CA" w:eastAsia="en-CA"/>
    </w:rPr>
  </w:style>
  <w:style w:type="character" w:styleId="FollowedHyperlink">
    <w:name w:val="FollowedHyperlink"/>
    <w:uiPriority w:val="99"/>
    <w:semiHidden/>
    <w:unhideWhenUsed/>
    <w:rsid w:val="007E4BB8"/>
    <w:rPr>
      <w:color w:val="954F72"/>
      <w:u w:val="single"/>
    </w:rPr>
  </w:style>
  <w:style w:type="character" w:customStyle="1" w:styleId="2">
    <w:name w:val="확인되지 않은 멘션2"/>
    <w:uiPriority w:val="99"/>
    <w:semiHidden/>
    <w:unhideWhenUsed/>
    <w:rsid w:val="007E4BB8"/>
    <w:rPr>
      <w:color w:val="605E5C"/>
      <w:shd w:val="clear" w:color="auto" w:fill="E1DFDD"/>
    </w:rPr>
  </w:style>
  <w:style w:type="numbering" w:customStyle="1" w:styleId="10">
    <w:name w:val="목록 없음1"/>
    <w:next w:val="NoList"/>
    <w:uiPriority w:val="99"/>
    <w:semiHidden/>
    <w:unhideWhenUsed/>
    <w:rsid w:val="007E4BB8"/>
  </w:style>
  <w:style w:type="table" w:customStyle="1" w:styleId="MDPI41threelinetable1">
    <w:name w:val="MDPI_4.1_three_line_table1"/>
    <w:basedOn w:val="TableNormal"/>
    <w:uiPriority w:val="99"/>
    <w:rsid w:val="007E4BB8"/>
    <w:pPr>
      <w:adjustRightInd w:val="0"/>
      <w:snapToGrid w:val="0"/>
      <w:jc w:val="center"/>
    </w:pPr>
    <w:rPr>
      <w:rFonts w:ascii="Palatino Linotype" w:hAnsi="Palatino Linotype"/>
      <w:color w:val="000000"/>
      <w:lang w:eastAsia="ko-KR"/>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table" w:customStyle="1" w:styleId="11">
    <w:name w:val="표 구분선1"/>
    <w:basedOn w:val="TableNormal"/>
    <w:next w:val="TableGrid"/>
    <w:uiPriority w:val="59"/>
    <w:rsid w:val="007E4BB8"/>
    <w:rPr>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uiPriority w:val="44"/>
    <w:rsid w:val="007E4BB8"/>
    <w:rPr>
      <w:lang w:eastAsia="ko-KR"/>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UnresolvedMention2">
    <w:name w:val="Unresolved Mention2"/>
    <w:uiPriority w:val="99"/>
    <w:semiHidden/>
    <w:unhideWhenUsed/>
    <w:rsid w:val="007E4BB8"/>
    <w:rPr>
      <w:color w:val="605E5C"/>
      <w:shd w:val="clear" w:color="auto" w:fill="E1DFDD"/>
    </w:rPr>
  </w:style>
  <w:style w:type="character" w:styleId="CommentReference">
    <w:name w:val="annotation reference"/>
    <w:uiPriority w:val="99"/>
    <w:semiHidden/>
    <w:unhideWhenUsed/>
    <w:rsid w:val="007E4BB8"/>
    <w:rPr>
      <w:sz w:val="16"/>
      <w:szCs w:val="16"/>
    </w:rPr>
  </w:style>
  <w:style w:type="paragraph" w:styleId="Revision">
    <w:name w:val="Revision"/>
    <w:hidden/>
    <w:uiPriority w:val="99"/>
    <w:semiHidden/>
    <w:rsid w:val="007E4BB8"/>
    <w:rPr>
      <w:rFonts w:ascii="Times New Roman" w:eastAsia="Times New Roman" w:hAnsi="Times New Roman"/>
      <w:sz w:val="24"/>
      <w:szCs w:val="24"/>
      <w:lang w:eastAsia="ko-KR"/>
    </w:rPr>
  </w:style>
  <w:style w:type="character" w:customStyle="1" w:styleId="Char11">
    <w:name w:val="풍선 도움말 텍스트 Char1"/>
    <w:uiPriority w:val="99"/>
    <w:semiHidden/>
    <w:rsid w:val="007E4BB8"/>
    <w:rPr>
      <w:rFonts w:ascii="Calibri Light" w:eastAsia="Malgun Gothic" w:hAnsi="Calibri Light" w:cs="Times New Roman"/>
      <w:sz w:val="18"/>
      <w:szCs w:val="18"/>
    </w:rPr>
  </w:style>
  <w:style w:type="table" w:customStyle="1" w:styleId="110">
    <w:name w:val="표 구분선1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표 구분선2"/>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표 구분선3"/>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표 구분선4"/>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표 구분선5"/>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표 구분선6"/>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표 구분선7"/>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표 구분선8"/>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표 구분선9"/>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표 구분선1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표 구분선12"/>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표 구분선13"/>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표 구분선14"/>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표 구분선15"/>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표 구분선16"/>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표 구분선17"/>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표 구분선18"/>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표 구분선19"/>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표 구분선2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표 구분선2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표 구분선22"/>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표 구분선23"/>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표 구분선24"/>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표 구분선25"/>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표 구분선26"/>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표 구분선27"/>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표 구분선28"/>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표 구분선29"/>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표 구분선3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표 구분선3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표 구분선32"/>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표 구분선33"/>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표 구분선34"/>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표 구분선35"/>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표 구분선36"/>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표 구분선37"/>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표 구분선38"/>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표 구분선39"/>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표 구분선4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표 구분선4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표 구분선42"/>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표 구분선43"/>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표 구분선44"/>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표 구분선45"/>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표 구분선46"/>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표 구분선47"/>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표 구분선48"/>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표 구분선49"/>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표 구분선5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표 구분선5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표 구분선52"/>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표 구분선53"/>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표 구분선54"/>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표 구분선55"/>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표 구분선56"/>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표 구분선57"/>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표 구분선58"/>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표 구분선59"/>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표 구분선6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표 구분선6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표 구분선62"/>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표 구분선63"/>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표 구분선64"/>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표 구분선65"/>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표 구분선66"/>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표 구분선67"/>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표 구분선68"/>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
    <w:name w:val="표 구분선69"/>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표 구분선7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표 구분선7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표 구분선72"/>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표 구분선73"/>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표 구분선74"/>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표 구분선75"/>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표 구분선76"/>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
    <w:name w:val="표 구분선77"/>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
    <w:name w:val="표 구분선78"/>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표 구분선79"/>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표 구분선8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표 구분선8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표 구분선82"/>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표 구분선83"/>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표 구분선84"/>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표 구분선85"/>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표 구분선86"/>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표 구분선87"/>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표 구분선88"/>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표 구분선89"/>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표 구분선9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표 구분선9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표 구분선92"/>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표 구분선93"/>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표 구분선94"/>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표 구분선95"/>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표 구분선96"/>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표 구분선97"/>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표 구분선98"/>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표 구분선99"/>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표 구분선10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표 구분선10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표 구분선102"/>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표 구분선103"/>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표 구분선104"/>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표 구분선105"/>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
    <w:name w:val="표 구분선106"/>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표 구분선107"/>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표 구분선108"/>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
    <w:name w:val="표 구분선109"/>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표 구분선11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표 구분선11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표 구분선112"/>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표 구분선113"/>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표 구분선114"/>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표 구분선115"/>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표 구분선116"/>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표 구분선117"/>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표 구분선118"/>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표 구분선119"/>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표 구분선12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표 구분선12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표 구분선122"/>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표 구분선123"/>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표 구분선124"/>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표 구분선125"/>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표 구분선126"/>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표 구분선127"/>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
    <w:name w:val="표 구분선128"/>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
    <w:name w:val="표 구분선129"/>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표 구분선13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표 구분선13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표 구분선132"/>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표 구분선133"/>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표 구분선134"/>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표 구분선135"/>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표 구분선136"/>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
    <w:name w:val="표 구분선137"/>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표 구분선138"/>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표 구분선139"/>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표 구분선14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표 구분선14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표 구분선142"/>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표 구분선143"/>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표 구분선144"/>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표 구분선145"/>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
    <w:name w:val="표 구분선146"/>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표 구분선147"/>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표 구분선148"/>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9">
    <w:name w:val="표 구분선149"/>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표 구분선15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표 구분선15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표 구분선152"/>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표 구분선153"/>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표 구분선154"/>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표 구분선155"/>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표 구분선156"/>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표 구분선157"/>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8">
    <w:name w:val="표 구분선158"/>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
    <w:name w:val="표 구분선159"/>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표 구분선16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표 구분선16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표 구분선162"/>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표 구분선163"/>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표 구분선164"/>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표 구분선165"/>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표 구분선166"/>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
    <w:name w:val="표 구분선167"/>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8">
    <w:name w:val="표 구분선168"/>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표 구분선169"/>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표 구분선17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표 구분선17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표 구분선172"/>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표 구분선173"/>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표 구분선174"/>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표 구분선175"/>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표 구분선176"/>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
    <w:name w:val="표 구분선177"/>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8">
    <w:name w:val="표 구분선178"/>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9">
    <w:name w:val="표 구분선179"/>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표 구분선18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7E4BB8"/>
    <w:rPr>
      <w:color w:val="808080"/>
    </w:rPr>
  </w:style>
  <w:style w:type="table" w:customStyle="1" w:styleId="251">
    <w:name w:val="표 구분선25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표 구분선51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표 구분선18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a">
    <w:name w:val="목록 없음2"/>
    <w:next w:val="NoList"/>
    <w:uiPriority w:val="99"/>
    <w:semiHidden/>
    <w:unhideWhenUsed/>
    <w:rsid w:val="007E4BB8"/>
  </w:style>
  <w:style w:type="table" w:customStyle="1" w:styleId="MDPI41threelinetable2">
    <w:name w:val="MDPI_4.1_three_line_table2"/>
    <w:basedOn w:val="TableNormal"/>
    <w:uiPriority w:val="99"/>
    <w:rsid w:val="007E4BB8"/>
    <w:pPr>
      <w:adjustRightInd w:val="0"/>
      <w:snapToGrid w:val="0"/>
      <w:jc w:val="center"/>
    </w:pPr>
    <w:rPr>
      <w:rFonts w:ascii="Palatino Linotype" w:hAnsi="Palatino Linotype"/>
      <w:color w:val="000000"/>
      <w:lang w:eastAsia="ko-KR"/>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table" w:customStyle="1" w:styleId="182">
    <w:name w:val="표 구분선182"/>
    <w:basedOn w:val="TableNormal"/>
    <w:next w:val="TableGrid"/>
    <w:uiPriority w:val="59"/>
    <w:rsid w:val="007E4BB8"/>
    <w:rPr>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TableNormal"/>
    <w:uiPriority w:val="44"/>
    <w:rsid w:val="007E4BB8"/>
    <w:rPr>
      <w:lang w:eastAsia="ko-KR"/>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83">
    <w:name w:val="표 구분선183"/>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표 구분선21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표 구분선31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표 구분선41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표 구분선51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표 구분선61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표 구분선71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표 구분선81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표 구분선91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표 구분선101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표 구분선111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표 구분선121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표 구분선131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표 구분선141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표 구분선151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표 구분선161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표 구분선1710"/>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표 구분선184"/>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표 구분선19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표 구분선20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표 구분선21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표 구분선22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표 구분선23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표 구분선24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표 구분선252"/>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표 구분선26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표 구분선27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표 구분선28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표 구분선29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표 구분선30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표 구분선31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표 구분선32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표 구분선33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표 구분선34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표 구분선35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표 구분선36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표 구분선37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
    <w:name w:val="표 구분선38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표 구분선39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표 구분선40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표 구분선41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표 구분선42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표 구분선43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표 구분선44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표 구분선45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표 구분선46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표 구분선47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표 구분선48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표 구분선49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1">
    <w:name w:val="표 구분선50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표 구분선512"/>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표 구분선52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표 구분선53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표 구분선54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표 구분선55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표 구분선56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표 구분선57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
    <w:name w:val="표 구분선58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
    <w:name w:val="표 구분선59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1">
    <w:name w:val="표 구분선60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표 구분선61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표 구분선62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표 구분선63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표 구분선64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표 구분선65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표 구분선66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표 구분선67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표 구분선68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표 구분선69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1">
    <w:name w:val="표 구분선70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표 구분선71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표 구분선72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표 구분선73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표 구분선74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표 구분선75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표 구분선76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표 구분선77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표 구분선78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표 구분선79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
    <w:name w:val="표 구분선80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표 구분선81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표 구분선82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표 구분선83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표 구분선84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표 구분선85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표 구분선86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1">
    <w:name w:val="표 구분선87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1">
    <w:name w:val="표 구분선88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1">
    <w:name w:val="표 구분선89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1">
    <w:name w:val="표 구분선90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표 구분선91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표 구분선92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표 구분선93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표 구분선94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표 구분선95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1">
    <w:name w:val="표 구분선96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1">
    <w:name w:val="표 구분선97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1">
    <w:name w:val="표 구분선98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1">
    <w:name w:val="표 구분선99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1">
    <w:name w:val="표 구분선100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표 구분선101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표 구분선102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표 구분선103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표 구분선104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표 구분선105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1">
    <w:name w:val="표 구분선106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1">
    <w:name w:val="표 구분선107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1">
    <w:name w:val="표 구분선108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1">
    <w:name w:val="표 구분선109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표 구분선110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표 구분선111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표 구분선112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표 구분선113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표 구분선114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표 구분선115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표 구분선116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표 구분선117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표 구분선118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표 구분선119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표 구분선120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표 구분선121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표 구분선122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표 구분선123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표 구분선124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표 구분선125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
    <w:name w:val="표 구분선126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1">
    <w:name w:val="표 구분선127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1">
    <w:name w:val="표 구분선128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1">
    <w:name w:val="표 구분선129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1">
    <w:name w:val="표 구분선130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표 구분선131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표 구분선132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표 구분선133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
    <w:name w:val="표 구분선134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
    <w:name w:val="표 구분선135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1">
    <w:name w:val="표 구분선136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1">
    <w:name w:val="표 구분선137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1">
    <w:name w:val="표 구분선138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1">
    <w:name w:val="표 구분선139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1">
    <w:name w:val="표 구분선140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표 구분선141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표 구분선142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표 구분선143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표 구분선144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표 구분선145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1">
    <w:name w:val="표 구분선146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1">
    <w:name w:val="표 구분선147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1">
    <w:name w:val="표 구분선148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91">
    <w:name w:val="표 구분선149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1">
    <w:name w:val="표 구분선150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표 구분선151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표 구분선152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표 구분선153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표 구분선154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표 구분선155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1">
    <w:name w:val="표 구분선156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1">
    <w:name w:val="표 구분선157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81">
    <w:name w:val="표 구분선158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1">
    <w:name w:val="표 구분선159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1">
    <w:name w:val="표 구분선160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표 구분선161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표 구분선162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표 구분선163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표 구분선164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표 구분선165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1">
    <w:name w:val="표 구분선166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1">
    <w:name w:val="표 구분선167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81">
    <w:name w:val="표 구분선168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1">
    <w:name w:val="표 구분선169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1">
    <w:name w:val="표 구분선170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표 구분선171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표 구분선172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표 구분선173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표 구분선174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표 구분선175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1">
    <w:name w:val="표 구분선176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1">
    <w:name w:val="표 구분선177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81">
    <w:name w:val="표 구분선178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91">
    <w:name w:val="표 구분선179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1">
    <w:name w:val="표 구분선180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표 구분선251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
    <w:name w:val="표 구분선510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표 구분선1811"/>
    <w:basedOn w:val="TableNormal"/>
    <w:next w:val="TableGrid"/>
    <w:uiPriority w:val="59"/>
    <w:rsid w:val="007E4BB8"/>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3C5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inji9144@hanmail.net" TargetMode="External"/><Relationship Id="rId13" Type="http://schemas.openxmlformats.org/officeDocument/2006/relationships/header" Target="header1.xm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yperlink" Target="mailto:jinh.lee95@yonsei.ac.kr" TargetMode="External"/><Relationship Id="rId12" Type="http://schemas.openxmlformats.org/officeDocument/2006/relationships/image" Target="media/image1.png"/><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asconcelos@ufpi.edu.br"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hyperlink" Target="mailto:pearlmed15@gmail.com"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mailto:crossing96@yonsei.ac.kr" TargetMode="External"/><Relationship Id="rId14" Type="http://schemas.openxmlformats.org/officeDocument/2006/relationships/header" Target="header2.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E:\2020\9&#26376;\2020.9.14\1.%20brainsci-920670\brainsci-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brainsci-template</Template>
  <TotalTime>1</TotalTime>
  <Pages>28</Pages>
  <Words>13583</Words>
  <Characters>77428</Characters>
  <Application>Microsoft Office Word</Application>
  <DocSecurity>4</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90830</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MDPI</dc:creator>
  <cp:keywords/>
  <dc:description/>
  <cp:lastModifiedBy>Smith, Lee</cp:lastModifiedBy>
  <cp:revision>2</cp:revision>
  <dcterms:created xsi:type="dcterms:W3CDTF">2020-09-14T07:00:00Z</dcterms:created>
  <dcterms:modified xsi:type="dcterms:W3CDTF">2020-09-14T07:00:00Z</dcterms:modified>
</cp:coreProperties>
</file>