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8E9" w:rsidRPr="00D80609" w:rsidRDefault="001E34E9" w:rsidP="00E70732">
      <w:pPr>
        <w:pStyle w:val="MDPI11articletype"/>
      </w:pPr>
      <w:bookmarkStart w:id="0" w:name="_GoBack"/>
      <w:bookmarkEnd w:id="0"/>
      <w:r>
        <w:t>Article</w:t>
      </w:r>
    </w:p>
    <w:p w:rsidR="009578E9" w:rsidRPr="007C0B9B" w:rsidRDefault="009578E9" w:rsidP="00E70732">
      <w:pPr>
        <w:pStyle w:val="MDPI12title"/>
        <w:spacing w:line="240" w:lineRule="atLeast"/>
      </w:pPr>
      <w:r w:rsidRPr="00176C6F">
        <w:t>Clinical Characteristics of Asymptomatic and Symptomatic Pediatric Coronavirus Disease 2019 (COVID-19): A Systematic Review</w:t>
      </w:r>
    </w:p>
    <w:p w:rsidR="009578E9" w:rsidRPr="007C0B9B" w:rsidRDefault="009578E9" w:rsidP="00E70732">
      <w:pPr>
        <w:pStyle w:val="MDPI13authornames"/>
        <w:rPr>
          <w:vertAlign w:val="superscript"/>
        </w:rPr>
      </w:pPr>
      <w:proofErr w:type="spellStart"/>
      <w:r w:rsidRPr="007C0B9B">
        <w:t>Sojung</w:t>
      </w:r>
      <w:proofErr w:type="spellEnd"/>
      <w:r w:rsidRPr="007C0B9B">
        <w:t xml:space="preserve"> Yoon </w:t>
      </w:r>
      <w:r w:rsidRPr="007C0B9B">
        <w:rPr>
          <w:vertAlign w:val="superscript"/>
        </w:rPr>
        <w:t>1, †</w:t>
      </w:r>
      <w:r w:rsidRPr="007C0B9B">
        <w:t xml:space="preserve">, Han Li </w:t>
      </w:r>
      <w:r w:rsidRPr="007C0B9B">
        <w:rPr>
          <w:vertAlign w:val="superscript"/>
        </w:rPr>
        <w:t xml:space="preserve">2, </w:t>
      </w:r>
      <w:r w:rsidRPr="007C0B9B">
        <w:rPr>
          <w:rFonts w:eastAsia="Malgun Gothic"/>
          <w:kern w:val="2"/>
          <w:vertAlign w:val="superscript"/>
          <w:lang w:eastAsia="ko-KR"/>
        </w:rPr>
        <w:t>†</w:t>
      </w:r>
      <w:r w:rsidRPr="007C0B9B">
        <w:t xml:space="preserve">, </w:t>
      </w:r>
      <w:proofErr w:type="spellStart"/>
      <w:r w:rsidRPr="007C0B9B">
        <w:t>Keum</w:t>
      </w:r>
      <w:proofErr w:type="spellEnd"/>
      <w:r w:rsidRPr="007C0B9B">
        <w:t xml:space="preserve"> </w:t>
      </w:r>
      <w:proofErr w:type="spellStart"/>
      <w:r w:rsidRPr="007C0B9B">
        <w:t>Hwa</w:t>
      </w:r>
      <w:proofErr w:type="spellEnd"/>
      <w:r w:rsidRPr="007C0B9B">
        <w:t xml:space="preserve"> Lee </w:t>
      </w:r>
      <w:r w:rsidRPr="007C0B9B">
        <w:rPr>
          <w:vertAlign w:val="superscript"/>
        </w:rPr>
        <w:t xml:space="preserve">3, </w:t>
      </w:r>
      <w:r w:rsidRPr="007C0B9B">
        <w:rPr>
          <w:rFonts w:eastAsia="Malgun Gothic"/>
          <w:kern w:val="2"/>
          <w:vertAlign w:val="superscript"/>
          <w:lang w:eastAsia="ko-KR"/>
        </w:rPr>
        <w:t>†</w:t>
      </w:r>
      <w:r w:rsidRPr="007C0B9B">
        <w:t xml:space="preserve">, Sung </w:t>
      </w:r>
      <w:proofErr w:type="spellStart"/>
      <w:r w:rsidRPr="007C0B9B">
        <w:t>Hwi</w:t>
      </w:r>
      <w:proofErr w:type="spellEnd"/>
      <w:r w:rsidRPr="007C0B9B">
        <w:t xml:space="preserve"> Hong </w:t>
      </w:r>
      <w:r w:rsidRPr="007C0B9B">
        <w:rPr>
          <w:vertAlign w:val="superscript"/>
        </w:rPr>
        <w:t>1, 4</w:t>
      </w:r>
      <w:r w:rsidRPr="007C0B9B">
        <w:t xml:space="preserve">, </w:t>
      </w:r>
      <w:proofErr w:type="spellStart"/>
      <w:r w:rsidRPr="007C0B9B">
        <w:t>Dohoon</w:t>
      </w:r>
      <w:proofErr w:type="spellEnd"/>
      <w:r w:rsidRPr="007C0B9B">
        <w:t xml:space="preserve"> Kim </w:t>
      </w:r>
      <w:r w:rsidRPr="007C0B9B">
        <w:rPr>
          <w:vertAlign w:val="superscript"/>
        </w:rPr>
        <w:t>1</w:t>
      </w:r>
      <w:r w:rsidRPr="007C0B9B">
        <w:t xml:space="preserve">, </w:t>
      </w:r>
      <w:proofErr w:type="spellStart"/>
      <w:r w:rsidRPr="007C0B9B">
        <w:t>Hyunjoon</w:t>
      </w:r>
      <w:proofErr w:type="spellEnd"/>
      <w:r w:rsidRPr="007C0B9B">
        <w:t xml:space="preserve"> </w:t>
      </w:r>
      <w:proofErr w:type="spellStart"/>
      <w:r w:rsidRPr="007C0B9B">
        <w:t>Im</w:t>
      </w:r>
      <w:proofErr w:type="spellEnd"/>
      <w:r w:rsidRPr="007C0B9B">
        <w:rPr>
          <w:vertAlign w:val="superscript"/>
        </w:rPr>
        <w:t xml:space="preserve"> 1</w:t>
      </w:r>
      <w:r w:rsidRPr="007C0B9B">
        <w:t xml:space="preserve">, </w:t>
      </w:r>
      <w:proofErr w:type="spellStart"/>
      <w:r w:rsidRPr="007C0B9B">
        <w:t>Woongchan</w:t>
      </w:r>
      <w:proofErr w:type="spellEnd"/>
      <w:r w:rsidRPr="007C0B9B">
        <w:t xml:space="preserve"> Rah </w:t>
      </w:r>
      <w:r w:rsidRPr="007C0B9B">
        <w:rPr>
          <w:vertAlign w:val="superscript"/>
        </w:rPr>
        <w:t>1</w:t>
      </w:r>
      <w:r w:rsidRPr="007C0B9B">
        <w:t xml:space="preserve">, </w:t>
      </w:r>
      <w:proofErr w:type="spellStart"/>
      <w:r w:rsidRPr="007C0B9B">
        <w:t>Eunseol</w:t>
      </w:r>
      <w:proofErr w:type="spellEnd"/>
      <w:r w:rsidRPr="007C0B9B">
        <w:t xml:space="preserve"> Kim </w:t>
      </w:r>
      <w:r w:rsidRPr="007C0B9B">
        <w:rPr>
          <w:vertAlign w:val="superscript"/>
        </w:rPr>
        <w:t>1</w:t>
      </w:r>
      <w:r w:rsidRPr="007C0B9B">
        <w:t xml:space="preserve">, </w:t>
      </w:r>
      <w:proofErr w:type="spellStart"/>
      <w:r w:rsidRPr="007C0B9B">
        <w:t>Seungyeon</w:t>
      </w:r>
      <w:proofErr w:type="spellEnd"/>
      <w:r w:rsidRPr="007C0B9B">
        <w:t xml:space="preserve"> Cha </w:t>
      </w:r>
      <w:r w:rsidRPr="007C0B9B">
        <w:rPr>
          <w:vertAlign w:val="superscript"/>
        </w:rPr>
        <w:t>1</w:t>
      </w:r>
      <w:r w:rsidRPr="007C0B9B">
        <w:t xml:space="preserve">, </w:t>
      </w:r>
      <w:proofErr w:type="spellStart"/>
      <w:r w:rsidRPr="007C0B9B">
        <w:t>Jinho</w:t>
      </w:r>
      <w:proofErr w:type="spellEnd"/>
      <w:r w:rsidRPr="00DD5BC5">
        <w:t xml:space="preserve"> Yang</w:t>
      </w:r>
      <w:r>
        <w:t xml:space="preserve"> </w:t>
      </w:r>
      <w:r>
        <w:rPr>
          <w:vertAlign w:val="superscript"/>
        </w:rPr>
        <w:t>1</w:t>
      </w:r>
      <w:r w:rsidRPr="00DD5BC5">
        <w:t xml:space="preserve">, Andreas </w:t>
      </w:r>
      <w:proofErr w:type="spellStart"/>
      <w:r w:rsidRPr="00DD5BC5">
        <w:t>Kronbichler</w:t>
      </w:r>
      <w:proofErr w:type="spellEnd"/>
      <w:r>
        <w:t xml:space="preserve"> </w:t>
      </w:r>
      <w:r>
        <w:rPr>
          <w:vertAlign w:val="superscript"/>
        </w:rPr>
        <w:t>5</w:t>
      </w:r>
      <w:r w:rsidRPr="00DD5BC5">
        <w:t xml:space="preserve">, Daniela </w:t>
      </w:r>
      <w:proofErr w:type="spellStart"/>
      <w:r w:rsidRPr="00DD5BC5">
        <w:t>Kresse</w:t>
      </w:r>
      <w:proofErr w:type="spellEnd"/>
      <w:r>
        <w:t xml:space="preserve"> </w:t>
      </w:r>
      <w:r>
        <w:rPr>
          <w:vertAlign w:val="superscript"/>
        </w:rPr>
        <w:t>6</w:t>
      </w:r>
      <w:r w:rsidRPr="00DD5BC5">
        <w:t>, Ai Koyanagi</w:t>
      </w:r>
      <w:r>
        <w:t xml:space="preserve"> </w:t>
      </w:r>
      <w:r>
        <w:rPr>
          <w:vertAlign w:val="superscript"/>
        </w:rPr>
        <w:t>7, 8</w:t>
      </w:r>
      <w:r w:rsidRPr="00DD5BC5">
        <w:t>, Louis Jacob</w:t>
      </w:r>
      <w:r>
        <w:t xml:space="preserve"> </w:t>
      </w:r>
      <w:r>
        <w:rPr>
          <w:vertAlign w:val="superscript"/>
        </w:rPr>
        <w:t>7, 9</w:t>
      </w:r>
      <w:r w:rsidRPr="00DD5BC5">
        <w:t xml:space="preserve">, </w:t>
      </w:r>
      <w:proofErr w:type="spellStart"/>
      <w:r w:rsidRPr="00DD5BC5">
        <w:t>Ramy</w:t>
      </w:r>
      <w:proofErr w:type="spellEnd"/>
      <w:r w:rsidRPr="00DD5BC5">
        <w:t xml:space="preserve"> </w:t>
      </w:r>
      <w:proofErr w:type="spellStart"/>
      <w:r w:rsidRPr="00DD5BC5">
        <w:t>Abou</w:t>
      </w:r>
      <w:proofErr w:type="spellEnd"/>
      <w:r w:rsidRPr="00DD5BC5">
        <w:t xml:space="preserve"> </w:t>
      </w:r>
      <w:proofErr w:type="spellStart"/>
      <w:r w:rsidRPr="00DD5BC5">
        <w:t>Ghayda</w:t>
      </w:r>
      <w:proofErr w:type="spellEnd"/>
      <w:r>
        <w:t xml:space="preserve"> </w:t>
      </w:r>
      <w:r>
        <w:rPr>
          <w:vertAlign w:val="superscript"/>
        </w:rPr>
        <w:t>4, 10</w:t>
      </w:r>
      <w:r w:rsidRPr="00DD5BC5">
        <w:t>, Jae Il Shin</w:t>
      </w:r>
      <w:r>
        <w:t xml:space="preserve"> </w:t>
      </w:r>
      <w:r>
        <w:rPr>
          <w:vertAlign w:val="superscript"/>
        </w:rPr>
        <w:t xml:space="preserve">3, </w:t>
      </w:r>
      <w:r w:rsidRPr="00A27720">
        <w:t>*</w:t>
      </w:r>
      <w:r w:rsidRPr="00DD5BC5">
        <w:t xml:space="preserve"> and Lee Smith</w:t>
      </w:r>
      <w:r>
        <w:t xml:space="preserve"> </w:t>
      </w:r>
      <w:r>
        <w:rPr>
          <w:vertAlign w:val="superscript"/>
        </w:rPr>
        <w:t>11</w:t>
      </w:r>
    </w:p>
    <w:p w:rsidR="009578E9" w:rsidRPr="007C701D" w:rsidRDefault="009578E9" w:rsidP="00E70732">
      <w:pPr>
        <w:pStyle w:val="MDPI16affiliation"/>
      </w:pPr>
      <w:r w:rsidRPr="00A27720">
        <w:rPr>
          <w:vertAlign w:val="superscript"/>
        </w:rPr>
        <w:t>1</w:t>
      </w:r>
      <w:r w:rsidRPr="00A27720">
        <w:tab/>
      </w:r>
      <w:proofErr w:type="spellStart"/>
      <w:r w:rsidRPr="007C701D">
        <w:t>Yonsei</w:t>
      </w:r>
      <w:proofErr w:type="spellEnd"/>
      <w:r w:rsidRPr="007C701D">
        <w:t xml:space="preserve"> University College of Medicine, Seoul 03722, Republic of Korea; sj4068@</w:t>
      </w:r>
      <w:r>
        <w:rPr>
          <w:rFonts w:eastAsia="Malgun Gothic" w:cs="Malgun Gothic"/>
          <w:lang w:eastAsia="ko-KR"/>
        </w:rPr>
        <w:t>yonsei.ac.kr</w:t>
      </w:r>
      <w:r w:rsidRPr="007C701D">
        <w:t xml:space="preserve"> (S.Y.); sunghwihong@gmail.com (S.H.H); cpt2011@nate.com (D.K); hjoon_im@yonsei.ac.kr (H.I); wcrah@yonsei.ac.kr (W.R); eunseolkim@yonsei.ac.kr (E.K); kiara486@naver.com (S.C); yangkidoki@gmail.com (J.Y)</w:t>
      </w:r>
    </w:p>
    <w:p w:rsidR="009578E9" w:rsidRDefault="009578E9" w:rsidP="00E70732">
      <w:pPr>
        <w:pStyle w:val="MDPI16affiliation"/>
      </w:pPr>
      <w:proofErr w:type="gramStart"/>
      <w:r w:rsidRPr="00A27720">
        <w:rPr>
          <w:szCs w:val="20"/>
          <w:vertAlign w:val="superscript"/>
        </w:rPr>
        <w:t>2</w:t>
      </w:r>
      <w:r w:rsidRPr="00A27720">
        <w:rPr>
          <w:szCs w:val="20"/>
        </w:rPr>
        <w:tab/>
      </w:r>
      <w:r w:rsidRPr="007C701D">
        <w:rPr>
          <w:szCs w:val="20"/>
        </w:rPr>
        <w:t>University of Florida</w:t>
      </w:r>
      <w:proofErr w:type="gramEnd"/>
      <w:r w:rsidRPr="007C701D">
        <w:rPr>
          <w:szCs w:val="20"/>
        </w:rPr>
        <w:t xml:space="preserve"> College of Medicine, Gainesville, FL 32610, USA; lih2@ufl.edu</w:t>
      </w:r>
    </w:p>
    <w:p w:rsidR="009578E9" w:rsidRPr="007C701D" w:rsidRDefault="009578E9" w:rsidP="00E70732">
      <w:pPr>
        <w:pStyle w:val="MDPI16affiliation"/>
      </w:pPr>
      <w:r>
        <w:rPr>
          <w:szCs w:val="20"/>
          <w:vertAlign w:val="superscript"/>
        </w:rPr>
        <w:t>3</w:t>
      </w:r>
      <w:r w:rsidRPr="00A27720">
        <w:rPr>
          <w:szCs w:val="20"/>
        </w:rPr>
        <w:tab/>
      </w:r>
      <w:r w:rsidRPr="007C701D">
        <w:rPr>
          <w:szCs w:val="20"/>
        </w:rPr>
        <w:t xml:space="preserve">Department of Pediatrics, </w:t>
      </w:r>
      <w:proofErr w:type="spellStart"/>
      <w:r w:rsidRPr="007C701D">
        <w:rPr>
          <w:szCs w:val="20"/>
        </w:rPr>
        <w:t>Yonsei</w:t>
      </w:r>
      <w:proofErr w:type="spellEnd"/>
      <w:r w:rsidRPr="007C701D">
        <w:rPr>
          <w:szCs w:val="20"/>
        </w:rPr>
        <w:t xml:space="preserve"> University College of Medicine, Seoul 03722, Republic of Korea; AZSAGM@yuhs.ac</w:t>
      </w:r>
      <w:r>
        <w:rPr>
          <w:szCs w:val="20"/>
        </w:rPr>
        <w:t xml:space="preserve"> (K.H.L)</w:t>
      </w:r>
      <w:r w:rsidRPr="007C701D">
        <w:rPr>
          <w:szCs w:val="20"/>
        </w:rPr>
        <w:t>; shinji@yuhs.ac (J.I.S)</w:t>
      </w:r>
    </w:p>
    <w:p w:rsidR="009578E9" w:rsidRPr="007C701D" w:rsidRDefault="009578E9" w:rsidP="00E70732">
      <w:pPr>
        <w:pStyle w:val="MDPI16affiliation"/>
      </w:pPr>
      <w:r>
        <w:rPr>
          <w:szCs w:val="20"/>
          <w:vertAlign w:val="superscript"/>
        </w:rPr>
        <w:t>4</w:t>
      </w:r>
      <w:r w:rsidRPr="00A27720">
        <w:rPr>
          <w:szCs w:val="20"/>
        </w:rPr>
        <w:tab/>
      </w:r>
      <w:r w:rsidRPr="007C701D">
        <w:rPr>
          <w:szCs w:val="20"/>
        </w:rPr>
        <w:t>Department of Global Health and Population, Harvard T.H. Chan School of Public Health, Boston, MA 02115, USA; sunghwihong@gmail.com (S.H.H); ramy.aboughayda@gmail.com (R.A.G)</w:t>
      </w:r>
    </w:p>
    <w:p w:rsidR="009578E9" w:rsidRPr="007C701D" w:rsidRDefault="009578E9" w:rsidP="00E70732">
      <w:pPr>
        <w:pStyle w:val="MDPI16affiliation"/>
      </w:pPr>
      <w:r>
        <w:rPr>
          <w:szCs w:val="20"/>
          <w:vertAlign w:val="superscript"/>
        </w:rPr>
        <w:t>5</w:t>
      </w:r>
      <w:r w:rsidRPr="00A27720">
        <w:rPr>
          <w:szCs w:val="20"/>
        </w:rPr>
        <w:tab/>
      </w:r>
      <w:r w:rsidRPr="007C701D">
        <w:rPr>
          <w:szCs w:val="20"/>
        </w:rPr>
        <w:t>Department of Internal Medicine IV (Nephrology and Hypertension), Medical University Innsbruck, Innsbruck 6020, Austria; Andreas.Kronbichler@i-med.ac.at</w:t>
      </w:r>
    </w:p>
    <w:p w:rsidR="009578E9" w:rsidRDefault="009578E9" w:rsidP="00E70732">
      <w:pPr>
        <w:pStyle w:val="MDPI16affiliation"/>
      </w:pPr>
      <w:r>
        <w:rPr>
          <w:szCs w:val="20"/>
          <w:vertAlign w:val="superscript"/>
        </w:rPr>
        <w:t>6</w:t>
      </w:r>
      <w:r w:rsidRPr="00A27720">
        <w:rPr>
          <w:szCs w:val="20"/>
        </w:rPr>
        <w:tab/>
      </w:r>
      <w:r w:rsidRPr="007C701D">
        <w:rPr>
          <w:szCs w:val="20"/>
        </w:rPr>
        <w:t>Department of Internal Medicine, St. Johann County Hospital, 6380 St. Johann in Tirol, Austria; danielakresse92@gmail.com</w:t>
      </w:r>
    </w:p>
    <w:p w:rsidR="009578E9" w:rsidRDefault="009578E9" w:rsidP="00E70732">
      <w:pPr>
        <w:pStyle w:val="MDPI16affiliation"/>
      </w:pPr>
      <w:r>
        <w:rPr>
          <w:szCs w:val="20"/>
          <w:vertAlign w:val="superscript"/>
        </w:rPr>
        <w:t>7</w:t>
      </w:r>
      <w:r w:rsidRPr="00A27720">
        <w:rPr>
          <w:szCs w:val="20"/>
        </w:rPr>
        <w:tab/>
      </w:r>
      <w:r w:rsidRPr="007C701D">
        <w:rPr>
          <w:szCs w:val="20"/>
        </w:rPr>
        <w:t xml:space="preserve">Research and Development Unit, </w:t>
      </w:r>
      <w:proofErr w:type="spellStart"/>
      <w:r w:rsidRPr="007C701D">
        <w:rPr>
          <w:szCs w:val="20"/>
        </w:rPr>
        <w:t>Parc</w:t>
      </w:r>
      <w:proofErr w:type="spellEnd"/>
      <w:r w:rsidRPr="007C701D">
        <w:rPr>
          <w:szCs w:val="20"/>
        </w:rPr>
        <w:t xml:space="preserve"> </w:t>
      </w:r>
      <w:proofErr w:type="spellStart"/>
      <w:r w:rsidRPr="007C701D">
        <w:rPr>
          <w:szCs w:val="20"/>
        </w:rPr>
        <w:t>Sanitari</w:t>
      </w:r>
      <w:proofErr w:type="spellEnd"/>
      <w:r w:rsidRPr="007C701D">
        <w:rPr>
          <w:szCs w:val="20"/>
        </w:rPr>
        <w:t xml:space="preserve"> </w:t>
      </w:r>
      <w:proofErr w:type="spellStart"/>
      <w:r w:rsidRPr="007C701D">
        <w:rPr>
          <w:szCs w:val="20"/>
        </w:rPr>
        <w:t>Sant</w:t>
      </w:r>
      <w:proofErr w:type="spellEnd"/>
      <w:r w:rsidRPr="007C701D">
        <w:rPr>
          <w:szCs w:val="20"/>
        </w:rPr>
        <w:t xml:space="preserve"> Joan de </w:t>
      </w:r>
      <w:proofErr w:type="spellStart"/>
      <w:r w:rsidRPr="007C701D">
        <w:rPr>
          <w:szCs w:val="20"/>
        </w:rPr>
        <w:t>Déu</w:t>
      </w:r>
      <w:proofErr w:type="spellEnd"/>
      <w:r w:rsidRPr="007C701D">
        <w:rPr>
          <w:szCs w:val="20"/>
        </w:rPr>
        <w:t>, CIBERSAM, 08830 Barcelona, Spain; a.koyanagi@pssjd.org (A.K); louis.jacob.contacts@gmail.com (L.J)</w:t>
      </w:r>
    </w:p>
    <w:p w:rsidR="009578E9" w:rsidRDefault="009578E9" w:rsidP="00E70732">
      <w:pPr>
        <w:pStyle w:val="MDPI16affiliation"/>
      </w:pPr>
      <w:r>
        <w:rPr>
          <w:szCs w:val="20"/>
          <w:vertAlign w:val="superscript"/>
        </w:rPr>
        <w:t>8</w:t>
      </w:r>
      <w:r w:rsidRPr="00A27720">
        <w:rPr>
          <w:szCs w:val="20"/>
        </w:rPr>
        <w:tab/>
      </w:r>
      <w:r w:rsidRPr="007C701D">
        <w:rPr>
          <w:szCs w:val="20"/>
        </w:rPr>
        <w:t xml:space="preserve">ICREA, Pg. </w:t>
      </w:r>
      <w:proofErr w:type="spellStart"/>
      <w:r w:rsidRPr="007C701D">
        <w:rPr>
          <w:szCs w:val="20"/>
        </w:rPr>
        <w:t>Lluis</w:t>
      </w:r>
      <w:proofErr w:type="spellEnd"/>
      <w:r w:rsidRPr="007C701D">
        <w:rPr>
          <w:szCs w:val="20"/>
        </w:rPr>
        <w:t xml:space="preserve"> </w:t>
      </w:r>
      <w:proofErr w:type="spellStart"/>
      <w:r w:rsidRPr="007C701D">
        <w:rPr>
          <w:szCs w:val="20"/>
        </w:rPr>
        <w:t>Companys</w:t>
      </w:r>
      <w:proofErr w:type="spellEnd"/>
      <w:r w:rsidRPr="007C701D">
        <w:rPr>
          <w:szCs w:val="20"/>
        </w:rPr>
        <w:t xml:space="preserve"> 23, 08010 Barcelona, Spain; a.koyanagi@pssjd.org</w:t>
      </w:r>
    </w:p>
    <w:p w:rsidR="009578E9" w:rsidRDefault="009578E9" w:rsidP="00E70732">
      <w:pPr>
        <w:pStyle w:val="MDPI16affiliation"/>
      </w:pPr>
      <w:bookmarkStart w:id="1" w:name="_Hlk47209509"/>
      <w:r>
        <w:rPr>
          <w:szCs w:val="20"/>
          <w:vertAlign w:val="superscript"/>
        </w:rPr>
        <w:t>9</w:t>
      </w:r>
      <w:r w:rsidRPr="00A27720">
        <w:rPr>
          <w:szCs w:val="20"/>
        </w:rPr>
        <w:tab/>
      </w:r>
      <w:r w:rsidRPr="007C701D">
        <w:rPr>
          <w:szCs w:val="20"/>
        </w:rPr>
        <w:t xml:space="preserve">Faculty </w:t>
      </w:r>
      <w:bookmarkEnd w:id="1"/>
      <w:r w:rsidRPr="007C701D">
        <w:rPr>
          <w:szCs w:val="20"/>
        </w:rPr>
        <w:t>of Medicine, University of Versailles Saint-Quentin-</w:t>
      </w:r>
      <w:proofErr w:type="spellStart"/>
      <w:r w:rsidRPr="007C701D">
        <w:rPr>
          <w:szCs w:val="20"/>
        </w:rPr>
        <w:t>en</w:t>
      </w:r>
      <w:proofErr w:type="spellEnd"/>
      <w:r w:rsidRPr="007C701D">
        <w:rPr>
          <w:szCs w:val="20"/>
        </w:rPr>
        <w:t>-Yvelines, 78000 Versailles, France; louis.jacob.contacts@gmail.com</w:t>
      </w:r>
    </w:p>
    <w:p w:rsidR="009578E9" w:rsidRDefault="009578E9" w:rsidP="00E70732">
      <w:pPr>
        <w:pStyle w:val="MDPI16affiliation"/>
      </w:pPr>
      <w:r>
        <w:rPr>
          <w:szCs w:val="20"/>
          <w:vertAlign w:val="superscript"/>
        </w:rPr>
        <w:t>10</w:t>
      </w:r>
      <w:r w:rsidRPr="00A27720">
        <w:rPr>
          <w:szCs w:val="20"/>
        </w:rPr>
        <w:tab/>
      </w:r>
      <w:r w:rsidRPr="007C701D">
        <w:rPr>
          <w:szCs w:val="20"/>
        </w:rPr>
        <w:t>Division of Urology, Brigham and Women's Hospital, and Harvard Medical School, Boston, MA 02115, USA; ramy.aboughayda@gmail.com</w:t>
      </w:r>
    </w:p>
    <w:p w:rsidR="009578E9" w:rsidRPr="00DA6FA6" w:rsidRDefault="009578E9" w:rsidP="00E70732">
      <w:pPr>
        <w:pStyle w:val="MDPI16affiliation"/>
      </w:pPr>
      <w:r>
        <w:rPr>
          <w:szCs w:val="20"/>
          <w:vertAlign w:val="superscript"/>
        </w:rPr>
        <w:t>11</w:t>
      </w:r>
      <w:r w:rsidRPr="00A27720">
        <w:rPr>
          <w:szCs w:val="20"/>
        </w:rPr>
        <w:tab/>
      </w:r>
      <w:r w:rsidRPr="007C701D">
        <w:rPr>
          <w:szCs w:val="20"/>
        </w:rPr>
        <w:t>The Cambridge Centre for Sport and Exercise Science, Anglia Ruskin University, Cambridge CB1 1PT, UK; Lee.Smith@anglia.ac.uk</w:t>
      </w:r>
    </w:p>
    <w:p w:rsidR="009578E9" w:rsidRDefault="009578E9" w:rsidP="00E70732">
      <w:pPr>
        <w:pStyle w:val="MDPI16affiliation"/>
      </w:pPr>
      <w:r w:rsidRPr="00A27720">
        <w:rPr>
          <w:b/>
        </w:rPr>
        <w:t>*</w:t>
      </w:r>
      <w:r w:rsidRPr="00A27720">
        <w:tab/>
        <w:t xml:space="preserve">Correspondence: </w:t>
      </w:r>
      <w:r w:rsidRPr="007C701D">
        <w:t>shinji@yuhs.ac</w:t>
      </w:r>
      <w:r w:rsidRPr="00A27720">
        <w:t xml:space="preserve">; </w:t>
      </w:r>
      <w:r>
        <w:t xml:space="preserve">Tel.: </w:t>
      </w:r>
      <w:r w:rsidRPr="007C701D">
        <w:t>+82-2-2228-2050</w:t>
      </w:r>
    </w:p>
    <w:p w:rsidR="009578E9" w:rsidRPr="00C86D60" w:rsidRDefault="009578E9" w:rsidP="00E70732">
      <w:pPr>
        <w:pStyle w:val="MDPI16affiliation"/>
      </w:pPr>
      <w:r w:rsidRPr="00053081">
        <w:rPr>
          <w:b/>
          <w:bCs/>
        </w:rPr>
        <w:t>†</w:t>
      </w:r>
      <w:r>
        <w:tab/>
      </w:r>
      <w:r w:rsidRPr="00053081">
        <w:t>These authors contributed equally to this work.</w:t>
      </w:r>
    </w:p>
    <w:p w:rsidR="009578E9" w:rsidRPr="00D80609" w:rsidRDefault="009578E9" w:rsidP="00E70732">
      <w:pPr>
        <w:pStyle w:val="MDPI14history"/>
      </w:pPr>
      <w:r w:rsidRPr="00D80609">
        <w:t>Received: date; Accepted: date; Published: date</w:t>
      </w:r>
    </w:p>
    <w:p w:rsidR="009578E9" w:rsidRPr="00D80609" w:rsidRDefault="009578E9" w:rsidP="00E70732">
      <w:pPr>
        <w:pStyle w:val="MDPI17abstract"/>
        <w:rPr>
          <w:color w:val="auto"/>
        </w:rPr>
      </w:pPr>
      <w:r w:rsidRPr="00D80609">
        <w:rPr>
          <w:b/>
        </w:rPr>
        <w:t xml:space="preserve">Abstract: </w:t>
      </w:r>
      <w:r w:rsidR="00D5276F">
        <w:rPr>
          <w:i/>
        </w:rPr>
        <w:t>Background and objectives:</w:t>
      </w:r>
      <w:r w:rsidR="00D5276F">
        <w:t xml:space="preserve"> </w:t>
      </w:r>
      <w:r w:rsidRPr="007C701D">
        <w:t xml:space="preserve">Characterization of pediatric coronavirus disease 2019 (COVID-19) is necessary to control the pandemic, as asymptomatic or mildly infected children may act as </w:t>
      </w:r>
      <w:r w:rsidR="00D5276F">
        <w:t>carrier</w:t>
      </w:r>
      <w:r w:rsidR="00D5276F" w:rsidRPr="007C701D">
        <w:t>s</w:t>
      </w:r>
      <w:r w:rsidRPr="007C701D">
        <w:t>. To date, there are limited reports describing differences in clinical, laboratory, and radiological characteristics between asymptomatic and symptomatic infection, and between younger and older pediatric patients. The objective of this study is to compare characteristics between: (1) asymptomatic versus symptomatic and (2) less than 10 versus greater or equal to 10 years old among pediatric COVID-19 patients.</w:t>
      </w:r>
      <w:r>
        <w:t xml:space="preserve"> </w:t>
      </w:r>
      <w:r w:rsidR="00D5276F">
        <w:rPr>
          <w:i/>
        </w:rPr>
        <w:t>Materials and Methods:</w:t>
      </w:r>
      <w:r w:rsidR="00D5276F">
        <w:t xml:space="preserve"> </w:t>
      </w:r>
      <w:r w:rsidRPr="007C701D">
        <w:t xml:space="preserve">We searched for all terms related to pediatric COVID-19 in electronic databases (Medline/PubMed, </w:t>
      </w:r>
      <w:proofErr w:type="spellStart"/>
      <w:r w:rsidRPr="007C701D">
        <w:t>Embase</w:t>
      </w:r>
      <w:proofErr w:type="spellEnd"/>
      <w:r w:rsidRPr="007C701D">
        <w:t xml:space="preserve">, Web of Science, and Cochrane Library) for articles from January 2020. This protocol followed the Preferred Reporting Items for Systematic Reviews and Meta-analysis guidelines. </w:t>
      </w:r>
      <w:r w:rsidR="00D5276F">
        <w:rPr>
          <w:i/>
        </w:rPr>
        <w:t>Results:</w:t>
      </w:r>
      <w:r w:rsidR="00D5276F">
        <w:t xml:space="preserve"> </w:t>
      </w:r>
      <w:r w:rsidRPr="006E7AD5">
        <w:t>E</w:t>
      </w:r>
      <w:r w:rsidRPr="007C701D">
        <w:t>ligible study designs included case reports and series, while we excluded comments/letters, reviews, and literature not written in English Initially, 8</w:t>
      </w:r>
      <w:r w:rsidR="006E7AD5">
        <w:t>1</w:t>
      </w:r>
      <w:r w:rsidRPr="007C701D">
        <w:t xml:space="preserve">7 articles were identified. </w:t>
      </w:r>
      <w:r w:rsidR="00BC175A">
        <w:t>Forty-three</w:t>
      </w:r>
      <w:r w:rsidRPr="007C701D">
        <w:t xml:space="preserve"> articles encompassing 1</w:t>
      </w:r>
      <w:r w:rsidR="00262FB8">
        <w:t>58</w:t>
      </w:r>
      <w:r w:rsidRPr="007C701D">
        <w:t xml:space="preserve"> confirmed pediatric COVID-19 cases were included in final analyses. Female sex and abnormal laboratory findings were associated with symptomatic infection. Abnormal chest CT more accurately detected asymptomatic COVID-19 in older patients than in younger ones, but clinical characteristics were similar between older and </w:t>
      </w:r>
      <w:r w:rsidRPr="007C701D">
        <w:lastRenderedPageBreak/>
        <w:t xml:space="preserve">younger patients. </w:t>
      </w:r>
      <w:r w:rsidR="00D5276F">
        <w:rPr>
          <w:i/>
        </w:rPr>
        <w:t>Conclusions:</w:t>
      </w:r>
      <w:r w:rsidR="00D5276F">
        <w:t xml:space="preserve"> </w:t>
      </w:r>
      <w:r w:rsidR="00D5276F" w:rsidRPr="00D5276F">
        <w:t>CT scan chest findings are untrustworthy in younger children with COVID-19, compared to clinical findings, or significant differences in findings between asymptomatic to symptomatic children.</w:t>
      </w:r>
      <w:r w:rsidR="00D5276F">
        <w:t xml:space="preserve"> </w:t>
      </w:r>
      <w:r w:rsidRPr="007C701D">
        <w:t>Further studies evaluating pediatric COVID-19 may contribute to potential therapeutic interventions and preventive strategies to limit spreading.</w:t>
      </w:r>
    </w:p>
    <w:p w:rsidR="009578E9" w:rsidRPr="00D80609" w:rsidRDefault="009578E9" w:rsidP="00E70732">
      <w:pPr>
        <w:pStyle w:val="MDPI18keywords"/>
      </w:pPr>
      <w:r w:rsidRPr="00D80609">
        <w:rPr>
          <w:b/>
        </w:rPr>
        <w:t xml:space="preserve">Keywords: </w:t>
      </w:r>
      <w:r>
        <w:t>coronavirus disease 2019 (COVID-19)</w:t>
      </w:r>
      <w:r w:rsidRPr="00A27720">
        <w:t xml:space="preserve">; </w:t>
      </w:r>
      <w:r>
        <w:t>2019-nCoV; SARS-CoV-2</w:t>
      </w:r>
      <w:r w:rsidRPr="00A27720">
        <w:t xml:space="preserve">; </w:t>
      </w:r>
      <w:r>
        <w:t>asymptomatic; child; infant; characteristics; radiography</w:t>
      </w:r>
    </w:p>
    <w:p w:rsidR="009578E9" w:rsidRPr="00D80609" w:rsidRDefault="009578E9" w:rsidP="00E70732">
      <w:pPr>
        <w:pStyle w:val="MDPI19line"/>
      </w:pPr>
    </w:p>
    <w:p w:rsidR="009578E9" w:rsidRPr="00D80609" w:rsidRDefault="009578E9" w:rsidP="00E70732">
      <w:pPr>
        <w:pStyle w:val="MDPI21heading1"/>
      </w:pPr>
      <w:r w:rsidRPr="00D80609">
        <w:rPr>
          <w:lang w:eastAsia="zh-CN"/>
        </w:rPr>
        <w:t xml:space="preserve">1. </w:t>
      </w:r>
      <w:r w:rsidRPr="00D80609">
        <w:t>Introduction</w:t>
      </w:r>
    </w:p>
    <w:p w:rsidR="009578E9" w:rsidRPr="00644D59" w:rsidRDefault="009578E9" w:rsidP="00E70732">
      <w:pPr>
        <w:pStyle w:val="MDPI31text"/>
      </w:pPr>
      <w:bookmarkStart w:id="2" w:name="_Hlk47382662"/>
      <w:r w:rsidRPr="001274B8">
        <w:t xml:space="preserve">Since December 2019, the severe acute respiratory syndrome coronavirus 2 (SARS-CoV-2) which causes coronavirus disease 2019 (COVID-19) emerged as a virus causing substantial morbidity </w:t>
      </w:r>
      <w:r w:rsidRPr="00644D59">
        <w:t xml:space="preserve">and mortality worldwide. There have been over 10 million confirmed cases and over 500,000 deaths worldwide </w:t>
      </w:r>
      <w:r w:rsidRPr="00644D59">
        <w:rPr>
          <w:noProof/>
        </w:rPr>
        <w:t>[1]</w:t>
      </w:r>
      <w:r w:rsidRPr="00644D59">
        <w:t xml:space="preserve">. The transmission of COVID-19 has been shown to occur during pre-symptomatic or asymptomatic periods which contribute to widespread transmission of the infection </w:t>
      </w:r>
      <w:r w:rsidRPr="00644D59">
        <w:rPr>
          <w:noProof/>
        </w:rPr>
        <w:t>[2]</w:t>
      </w:r>
      <w:r w:rsidRPr="00644D59">
        <w:t xml:space="preserve">. </w:t>
      </w:r>
    </w:p>
    <w:bookmarkEnd w:id="2"/>
    <w:p w:rsidR="009578E9" w:rsidRPr="00644D59" w:rsidRDefault="009578E9" w:rsidP="00E70732">
      <w:pPr>
        <w:pStyle w:val="MDPI31text"/>
        <w:rPr>
          <w:bCs/>
        </w:rPr>
      </w:pPr>
      <w:r w:rsidRPr="001D06C0">
        <w:rPr>
          <w:rFonts w:eastAsia="Malgun Gothic"/>
          <w:lang w:eastAsia="ko-KR"/>
        </w:rPr>
        <w:t xml:space="preserve">The </w:t>
      </w:r>
      <w:r w:rsidRPr="00644D59">
        <w:t xml:space="preserve">reported number of cases worldwide implicates that the elderly </w:t>
      </w:r>
      <w:r w:rsidR="002A3CD5" w:rsidRPr="00644D59">
        <w:t>is</w:t>
      </w:r>
      <w:r w:rsidRPr="00644D59">
        <w:t xml:space="preserve"> especially vulnerable to the disease, </w:t>
      </w:r>
      <w:r w:rsidR="00D5276F">
        <w:t>con</w:t>
      </w:r>
      <w:r w:rsidR="00D5276F" w:rsidRPr="00644D59">
        <w:t xml:space="preserve">tracting </w:t>
      </w:r>
      <w:r w:rsidRPr="00644D59">
        <w:t xml:space="preserve">from children </w:t>
      </w:r>
      <w:r w:rsidRPr="00644D59">
        <w:rPr>
          <w:noProof/>
        </w:rPr>
        <w:t>[3, 4]</w:t>
      </w:r>
      <w:r w:rsidRPr="00644D59">
        <w:t xml:space="preserve">. In addition, most children with COVID-19 are reported to present with mild symptoms </w:t>
      </w:r>
      <w:r w:rsidRPr="00644D59">
        <w:rPr>
          <w:noProof/>
        </w:rPr>
        <w:t>[5]</w:t>
      </w:r>
      <w:r w:rsidRPr="00644D59">
        <w:t>. However</w:t>
      </w:r>
      <w:r w:rsidR="002A3CD5">
        <w:t>,</w:t>
      </w:r>
      <w:r w:rsidRPr="00644D59">
        <w:t xml:space="preserve"> many studies suggested that children, despite mild or no symptoms, might be a source of viral transmission </w:t>
      </w:r>
      <w:r w:rsidRPr="00644D59">
        <w:rPr>
          <w:noProof/>
        </w:rPr>
        <w:t>[6, 7]</w:t>
      </w:r>
      <w:r w:rsidRPr="00644D59">
        <w:t>.</w:t>
      </w:r>
      <w:r w:rsidRPr="001274B8">
        <w:t xml:space="preserve"> It has been reported that the viral load in asymptomatic patients was similar to that in symptomatic patients, especially during the early phase of infection </w:t>
      </w:r>
      <w:r w:rsidRPr="00644D59">
        <w:rPr>
          <w:bCs/>
          <w:noProof/>
        </w:rPr>
        <w:t>[8, 9]</w:t>
      </w:r>
      <w:r w:rsidRPr="00644D59">
        <w:rPr>
          <w:bCs/>
        </w:rPr>
        <w:t>.</w:t>
      </w:r>
    </w:p>
    <w:p w:rsidR="009578E9" w:rsidRPr="001D06C0" w:rsidRDefault="009578E9" w:rsidP="00E70732">
      <w:pPr>
        <w:pStyle w:val="MDPI31text"/>
        <w:rPr>
          <w:rFonts w:eastAsia="Malgun Gothic"/>
          <w:lang w:eastAsia="ko-KR"/>
        </w:rPr>
      </w:pPr>
      <w:r w:rsidRPr="001D06C0">
        <w:rPr>
          <w:rFonts w:eastAsia="Malgun Gothic" w:hint="eastAsia"/>
          <w:lang w:eastAsia="ko-KR"/>
        </w:rPr>
        <w:t>T</w:t>
      </w:r>
      <w:r w:rsidRPr="001D06C0">
        <w:rPr>
          <w:rFonts w:eastAsia="Malgun Gothic"/>
          <w:lang w:eastAsia="ko-KR"/>
        </w:rPr>
        <w:t xml:space="preserve">here </w:t>
      </w:r>
      <w:r w:rsidRPr="001274B8">
        <w:t xml:space="preserve">have been some systematic reviews and meta-analyses on COVID-19 aimed to </w:t>
      </w:r>
      <w:r>
        <w:t>c</w:t>
      </w:r>
      <w:r w:rsidRPr="001274B8">
        <w:t xml:space="preserve">haracterize SARS-CoV-2 infections in pediatric age groups </w:t>
      </w:r>
      <w:r w:rsidRPr="00644D59">
        <w:rPr>
          <w:noProof/>
        </w:rPr>
        <w:t>[10]</w:t>
      </w:r>
      <w:r w:rsidRPr="001274B8">
        <w:t xml:space="preserve">. However, no study to date focused on the difference between symptomatic and asymptomatic pediatric patients. Previous studies were mainly based on information from adult populations and limited data are available for children with COVID-19 </w:t>
      </w:r>
      <w:r w:rsidRPr="00644D59">
        <w:rPr>
          <w:noProof/>
        </w:rPr>
        <w:t>[5, 11, 12]</w:t>
      </w:r>
      <w:r w:rsidRPr="001274B8">
        <w:t>. Therefore, we conducted a systematic review and meta-analysis with the aim to investigate clinical, laboratory, and radiographic characteristics and differences among symptomatic and asymptomatic COVID-19 confirmed children.</w:t>
      </w:r>
    </w:p>
    <w:p w:rsidR="009578E9" w:rsidRDefault="009578E9" w:rsidP="00E70732">
      <w:pPr>
        <w:pStyle w:val="MDPI21heading1"/>
      </w:pPr>
      <w:r w:rsidRPr="00D80609">
        <w:rPr>
          <w:lang w:eastAsia="zh-CN"/>
        </w:rPr>
        <w:t xml:space="preserve">2. </w:t>
      </w:r>
      <w:r w:rsidRPr="00D80609">
        <w:t xml:space="preserve">Methods </w:t>
      </w:r>
    </w:p>
    <w:p w:rsidR="009578E9" w:rsidRPr="00D80609" w:rsidRDefault="009578E9" w:rsidP="00E70732">
      <w:pPr>
        <w:pStyle w:val="MDPI22heading2"/>
      </w:pPr>
      <w:r>
        <w:t>2</w:t>
      </w:r>
      <w:r w:rsidRPr="00D80609">
        <w:t xml:space="preserve">.1. </w:t>
      </w:r>
      <w:r w:rsidR="00FC7E05">
        <w:t>Goals</w:t>
      </w:r>
    </w:p>
    <w:p w:rsidR="009578E9" w:rsidRDefault="009578E9" w:rsidP="00E70732">
      <w:pPr>
        <w:pStyle w:val="MDPI31text"/>
      </w:pPr>
      <w:r w:rsidRPr="001D06C0">
        <w:rPr>
          <w:rFonts w:eastAsia="Malgun Gothic" w:hint="eastAsia"/>
          <w:lang w:eastAsia="ko-KR"/>
        </w:rPr>
        <w:t>T</w:t>
      </w:r>
      <w:r w:rsidRPr="001D06C0">
        <w:rPr>
          <w:rFonts w:eastAsia="Malgun Gothic"/>
          <w:lang w:eastAsia="ko-KR"/>
        </w:rPr>
        <w:t xml:space="preserve">he </w:t>
      </w:r>
      <w:r w:rsidRPr="00686D97">
        <w:t xml:space="preserve">primary </w:t>
      </w:r>
      <w:r w:rsidR="00FC7E05">
        <w:t>goal</w:t>
      </w:r>
      <w:r w:rsidR="00FC7E05" w:rsidRPr="00686D97">
        <w:t xml:space="preserve"> </w:t>
      </w:r>
      <w:r w:rsidRPr="00686D97">
        <w:t xml:space="preserve">of this study was </w:t>
      </w:r>
      <w:r w:rsidR="00FC7E05">
        <w:t>to</w:t>
      </w:r>
      <w:r w:rsidRPr="00686D97">
        <w:t xml:space="preserve"> systematic</w:t>
      </w:r>
      <w:r w:rsidR="006244AC">
        <w:t>ally</w:t>
      </w:r>
      <w:r w:rsidRPr="00686D97">
        <w:t xml:space="preserve"> evaluat</w:t>
      </w:r>
      <w:r w:rsidR="006244AC">
        <w:t>e</w:t>
      </w:r>
      <w:r w:rsidRPr="00686D97">
        <w:t xml:space="preserve"> and characteriz</w:t>
      </w:r>
      <w:r w:rsidR="006244AC">
        <w:t>e</w:t>
      </w:r>
      <w:r w:rsidRPr="00686D97">
        <w:t xml:space="preserve"> reported pediatric COVID-19 cases. </w:t>
      </w:r>
      <w:r w:rsidR="007A6A61">
        <w:t xml:space="preserve">An age threshold of 10 years was selected to distinguish between findings before and after the onset of puberty, which can vary with ethnicity and gender but generally begins as early as age 10. </w:t>
      </w:r>
      <w:r w:rsidRPr="00686D97">
        <w:t xml:space="preserve">Analyses were stratified by clinical characteristics, laboratory findings, and radiological signs in children with COVID-19 based on </w:t>
      </w:r>
      <w:r w:rsidR="007A6A61">
        <w:t>this</w:t>
      </w:r>
      <w:r w:rsidRPr="00686D97">
        <w:t xml:space="preserve"> age threshold of 10 years and the presence or absence of symptoms. For asymptomatic patients, the continued absence of symptoms was also evaluated when reported at follow-up.</w:t>
      </w:r>
    </w:p>
    <w:p w:rsidR="009578E9" w:rsidRPr="00644D59" w:rsidRDefault="009578E9" w:rsidP="00E70732">
      <w:pPr>
        <w:pStyle w:val="MDPI22heading2"/>
      </w:pPr>
      <w:r>
        <w:t>2</w:t>
      </w:r>
      <w:r w:rsidRPr="00D80609">
        <w:t>.</w:t>
      </w:r>
      <w:r>
        <w:t>2</w:t>
      </w:r>
      <w:r w:rsidRPr="00D80609">
        <w:t xml:space="preserve">. </w:t>
      </w:r>
      <w:r>
        <w:rPr>
          <w:rFonts w:eastAsia="Malgun Gothic"/>
          <w:bCs/>
          <w:iCs/>
          <w:lang w:eastAsia="ko-KR"/>
        </w:rPr>
        <w:t>Search Strategy</w:t>
      </w:r>
    </w:p>
    <w:p w:rsidR="009578E9" w:rsidRDefault="009578E9" w:rsidP="00E70732">
      <w:pPr>
        <w:pStyle w:val="MDPI31text"/>
      </w:pPr>
      <w:r w:rsidRPr="001D06C0">
        <w:rPr>
          <w:rFonts w:eastAsia="Malgun Gothic" w:hint="eastAsia"/>
          <w:lang w:eastAsia="ko-KR"/>
        </w:rPr>
        <w:t>T</w:t>
      </w:r>
      <w:r w:rsidRPr="001D06C0">
        <w:rPr>
          <w:rFonts w:eastAsia="Malgun Gothic"/>
          <w:lang w:eastAsia="ko-KR"/>
        </w:rPr>
        <w:t xml:space="preserve">he </w:t>
      </w:r>
      <w:r w:rsidRPr="00686D97">
        <w:t xml:space="preserve">following databases were utilized: Cochrane Library, </w:t>
      </w:r>
      <w:proofErr w:type="spellStart"/>
      <w:r w:rsidRPr="00686D97">
        <w:t>Embase</w:t>
      </w:r>
      <w:proofErr w:type="spellEnd"/>
      <w:r w:rsidRPr="00686D97">
        <w:t xml:space="preserve">, Medline/PubMed and Web of Science, using the search terms: "COVID-19", "SARS-CoV-2", "novel coronavirus 2019", "pediatrics", "child*", "infant*", "neonate*", and "adolescent*". Articles were evaluated independently by four different researchers (D. Kim, H. </w:t>
      </w:r>
      <w:proofErr w:type="spellStart"/>
      <w:r w:rsidRPr="00686D97">
        <w:t>Im</w:t>
      </w:r>
      <w:proofErr w:type="spellEnd"/>
      <w:r w:rsidRPr="00686D97">
        <w:t xml:space="preserve">, W. </w:t>
      </w:r>
      <w:proofErr w:type="spellStart"/>
      <w:r w:rsidRPr="00686D97">
        <w:t>Rha</w:t>
      </w:r>
      <w:proofErr w:type="spellEnd"/>
      <w:r w:rsidRPr="00686D97">
        <w:t xml:space="preserve">, and E. Kim). The protocol followed the recommendations set forth by the Preferred Reporting Items for Systematic Reviews and Meta-Analyses (PRISMA) statement </w:t>
      </w:r>
      <w:r>
        <w:rPr>
          <w:noProof/>
        </w:rPr>
        <w:t>[13]</w:t>
      </w:r>
      <w:r w:rsidRPr="00686D97">
        <w:t>.</w:t>
      </w:r>
    </w:p>
    <w:p w:rsidR="009578E9" w:rsidRPr="00644D59" w:rsidRDefault="009578E9" w:rsidP="00E70732">
      <w:pPr>
        <w:pStyle w:val="MDPI22heading2"/>
      </w:pPr>
      <w:r>
        <w:t>2</w:t>
      </w:r>
      <w:r w:rsidRPr="00D80609">
        <w:t>.</w:t>
      </w:r>
      <w:r>
        <w:t>3</w:t>
      </w:r>
      <w:r w:rsidRPr="00D80609">
        <w:t xml:space="preserve">. </w:t>
      </w:r>
      <w:r>
        <w:rPr>
          <w:rFonts w:eastAsia="Malgun Gothic"/>
          <w:bCs/>
          <w:iCs/>
          <w:lang w:eastAsia="ko-KR"/>
        </w:rPr>
        <w:t>Eligible Criteria</w:t>
      </w:r>
    </w:p>
    <w:p w:rsidR="009578E9" w:rsidRDefault="009578E9" w:rsidP="00E70732">
      <w:pPr>
        <w:pStyle w:val="MDPI31text"/>
        <w:rPr>
          <w:spacing w:val="-2"/>
        </w:rPr>
      </w:pPr>
      <w:r w:rsidRPr="001D06C0">
        <w:rPr>
          <w:rFonts w:eastAsia="Malgun Gothic" w:hint="eastAsia"/>
          <w:lang w:eastAsia="ko-KR"/>
        </w:rPr>
        <w:lastRenderedPageBreak/>
        <w:t>W</w:t>
      </w:r>
      <w:r w:rsidRPr="001D06C0">
        <w:rPr>
          <w:rFonts w:eastAsia="Malgun Gothic"/>
          <w:lang w:eastAsia="ko-KR"/>
        </w:rPr>
        <w:t xml:space="preserve">e </w:t>
      </w:r>
      <w:r w:rsidRPr="00686D97">
        <w:rPr>
          <w:spacing w:val="-2"/>
        </w:rPr>
        <w:t>included peer-reviewed articles that reported confirmed SARS-CoV-2 infections by reverse transcription polymerase chain reaction. Eligible study designs included case reports/series. Comments/letters and reviews were excluded. Articles not published in English were also excluded. Articles with duplicate cases were excluded.</w:t>
      </w:r>
    </w:p>
    <w:p w:rsidR="009578E9" w:rsidRPr="00644D59" w:rsidRDefault="009578E9" w:rsidP="00E70732">
      <w:pPr>
        <w:pStyle w:val="MDPI22heading2"/>
      </w:pPr>
      <w:r>
        <w:t>2</w:t>
      </w:r>
      <w:r w:rsidRPr="00D80609">
        <w:t>.</w:t>
      </w:r>
      <w:r>
        <w:t>4</w:t>
      </w:r>
      <w:r w:rsidRPr="00D80609">
        <w:t xml:space="preserve">. </w:t>
      </w:r>
      <w:r w:rsidRPr="009F4CD0">
        <w:rPr>
          <w:rFonts w:eastAsia="Malgun Gothic"/>
          <w:bCs/>
          <w:iCs/>
          <w:lang w:eastAsia="ko-KR"/>
        </w:rPr>
        <w:t>Study Selection and Assessment of Risk of Bias</w:t>
      </w:r>
    </w:p>
    <w:p w:rsidR="009578E9" w:rsidRDefault="009578E9" w:rsidP="00E70732">
      <w:pPr>
        <w:pStyle w:val="MDPI31text"/>
        <w:rPr>
          <w:spacing w:val="-2"/>
        </w:rPr>
      </w:pPr>
      <w:r w:rsidRPr="001D06C0">
        <w:rPr>
          <w:rFonts w:eastAsia="Malgun Gothic" w:hint="eastAsia"/>
          <w:lang w:eastAsia="ko-KR"/>
        </w:rPr>
        <w:t>I</w:t>
      </w:r>
      <w:r w:rsidRPr="001D06C0">
        <w:rPr>
          <w:rFonts w:eastAsia="Malgun Gothic"/>
          <w:lang w:eastAsia="ko-KR"/>
        </w:rPr>
        <w:t xml:space="preserve">nitial </w:t>
      </w:r>
      <w:r w:rsidRPr="009F4CD0">
        <w:rPr>
          <w:spacing w:val="-2"/>
        </w:rPr>
        <w:t>results were reviewed by screening for duplicates and were then screened by title and format for eligibility criteria. After full-text screening, a targeted search was conducted to generate additional articles focusing on asymptomatic children with COVID-19, using the same method used for the initial search.</w:t>
      </w:r>
    </w:p>
    <w:p w:rsidR="009578E9" w:rsidRPr="00644D59" w:rsidRDefault="009578E9" w:rsidP="00E70732">
      <w:pPr>
        <w:pStyle w:val="MDPI22heading2"/>
      </w:pPr>
      <w:r>
        <w:t>2</w:t>
      </w:r>
      <w:r w:rsidRPr="00D80609">
        <w:t>.</w:t>
      </w:r>
      <w:r>
        <w:t>5</w:t>
      </w:r>
      <w:r w:rsidRPr="00D80609">
        <w:t xml:space="preserve">. </w:t>
      </w:r>
      <w:r w:rsidRPr="009F4CD0">
        <w:rPr>
          <w:rFonts w:eastAsia="Malgun Gothic"/>
          <w:bCs/>
          <w:iCs/>
          <w:lang w:eastAsia="ko-KR"/>
        </w:rPr>
        <w:t>Data Extraction and Statistical Analysis</w:t>
      </w:r>
    </w:p>
    <w:p w:rsidR="009578E9" w:rsidRDefault="009578E9" w:rsidP="00E70732">
      <w:pPr>
        <w:pStyle w:val="MDPI31text"/>
        <w:rPr>
          <w:spacing w:val="-2"/>
        </w:rPr>
      </w:pPr>
      <w:r w:rsidRPr="001D06C0">
        <w:rPr>
          <w:rFonts w:eastAsia="Malgun Gothic" w:hint="eastAsia"/>
          <w:lang w:eastAsia="ko-KR"/>
        </w:rPr>
        <w:t>T</w:t>
      </w:r>
      <w:r w:rsidRPr="001D06C0">
        <w:rPr>
          <w:rFonts w:eastAsia="Malgun Gothic"/>
          <w:lang w:eastAsia="ko-KR"/>
        </w:rPr>
        <w:t>hree i</w:t>
      </w:r>
      <w:r w:rsidRPr="009F4CD0">
        <w:rPr>
          <w:spacing w:val="-2"/>
        </w:rPr>
        <w:t xml:space="preserve">ndependent investigators extracted data from each eligible study using a standardized data extraction form. Data were cross-checked for duplicate articles, duplicate cases, or discrepancies. Disagreements between reviewers regarding the data were resolved with review from three other independent investigators (E. Kim, S. Cha and J. Yang). Statistical analyses were performed by using SPSS version 26.0. </w:t>
      </w:r>
      <w:r w:rsidR="00B36940">
        <w:rPr>
          <w:spacing w:val="-2"/>
        </w:rPr>
        <w:t xml:space="preserve">Power was calculated using G*Power version 3.1.9.6. </w:t>
      </w:r>
      <w:r w:rsidRPr="009F4CD0">
        <w:rPr>
          <w:spacing w:val="-2"/>
        </w:rPr>
        <w:t xml:space="preserve">Percentages and means ± standard deviation were used to summarize categorical and continuous variables, respectively. </w:t>
      </w:r>
      <w:r w:rsidR="0008150F">
        <w:rPr>
          <w:spacing w:val="-2"/>
        </w:rPr>
        <w:t xml:space="preserve">The Kolmogorov-Smirnov test was used to test the normal distribution and Mann-Whitney </w:t>
      </w:r>
      <w:r w:rsidR="0008150F" w:rsidRPr="0090726A">
        <w:rPr>
          <w:i/>
          <w:spacing w:val="-2"/>
        </w:rPr>
        <w:t>U</w:t>
      </w:r>
      <w:r w:rsidR="0008150F">
        <w:rPr>
          <w:spacing w:val="-2"/>
        </w:rPr>
        <w:t xml:space="preserve"> test was used for non-normal distribution variables. </w:t>
      </w:r>
      <w:r w:rsidRPr="009F4CD0">
        <w:rPr>
          <w:spacing w:val="-2"/>
        </w:rPr>
        <w:t>The Chi-square test was performed to evaluate differences between age groups and symptomatic/asymptomatic groups, while the number in each cell is below 5, Fisher’s exact test was performed, and the student's T test was used to evaluate differences in age.</w:t>
      </w:r>
    </w:p>
    <w:p w:rsidR="009578E9" w:rsidRPr="00D80609" w:rsidRDefault="009578E9" w:rsidP="00E70732">
      <w:pPr>
        <w:pStyle w:val="MDPI21heading1"/>
      </w:pPr>
      <w:r w:rsidRPr="00D80609">
        <w:t>3. Results</w:t>
      </w:r>
    </w:p>
    <w:p w:rsidR="009578E9" w:rsidRDefault="009578E9" w:rsidP="00E70732">
      <w:pPr>
        <w:pStyle w:val="MDPI31text"/>
      </w:pPr>
      <w:bookmarkStart w:id="3" w:name="_Hlk47384130"/>
      <w:r w:rsidRPr="001D06C0">
        <w:rPr>
          <w:rFonts w:eastAsia="Malgun Gothic" w:hint="eastAsia"/>
          <w:lang w:eastAsia="ko-KR"/>
        </w:rPr>
        <w:t>I</w:t>
      </w:r>
      <w:r w:rsidRPr="001D06C0">
        <w:rPr>
          <w:rFonts w:eastAsia="Malgun Gothic"/>
          <w:lang w:eastAsia="ko-KR"/>
        </w:rPr>
        <w:t xml:space="preserve">nitially, </w:t>
      </w:r>
      <w:r w:rsidRPr="005F6DD3">
        <w:t>8</w:t>
      </w:r>
      <w:r w:rsidR="00C34B1B">
        <w:t>1</w:t>
      </w:r>
      <w:r w:rsidRPr="005F6DD3">
        <w:t>7 articles were identified in a preliminary search. After screening to exclude duplicates, 6</w:t>
      </w:r>
      <w:r w:rsidR="00C34B1B">
        <w:t>73</w:t>
      </w:r>
      <w:r w:rsidRPr="005F6DD3">
        <w:t xml:space="preserve"> articles were reviewed by title screening for topic (focusing on pediatric COVID-19), format (excluding comments and reviews), and language. Of 197 reviewed from full text screening, 86 were unrelated to pediatric COVID-19, 41 were not case reports, 31 were letters or reviews, 10 pooled patient data, and 4 were inaccessible</w:t>
      </w:r>
      <w:bookmarkEnd w:id="3"/>
      <w:r w:rsidRPr="005F6DD3">
        <w:t>. An additional search was conducted and resulted in 1</w:t>
      </w:r>
      <w:r w:rsidR="00BC175A">
        <w:t>8</w:t>
      </w:r>
      <w:r w:rsidRPr="005F6DD3">
        <w:t xml:space="preserve"> additional eligible articles. </w:t>
      </w:r>
      <w:r w:rsidR="00BC175A">
        <w:t>Forty-three</w:t>
      </w:r>
      <w:r w:rsidRPr="005F6DD3">
        <w:t xml:space="preserve"> articles met all inclusion criteria and were included in final analyses (Figure 1).</w:t>
      </w:r>
    </w:p>
    <w:tbl>
      <w:tblPr>
        <w:tblpPr w:leftFromText="142" w:rightFromText="142" w:vertAnchor="text" w:tblpY="-118"/>
        <w:tblW w:w="9072" w:type="dxa"/>
        <w:tblLook w:val="04A0" w:firstRow="1" w:lastRow="0" w:firstColumn="1" w:lastColumn="0" w:noHBand="0" w:noVBand="1"/>
      </w:tblPr>
      <w:tblGrid>
        <w:gridCol w:w="9072"/>
      </w:tblGrid>
      <w:tr w:rsidR="009578E9" w:rsidRPr="00A27720" w:rsidTr="00D0337B">
        <w:trPr>
          <w:trHeight w:val="12371"/>
        </w:trPr>
        <w:tc>
          <w:tcPr>
            <w:tcW w:w="9072" w:type="dxa"/>
            <w:shd w:val="clear" w:color="auto" w:fill="auto"/>
          </w:tcPr>
          <w:p w:rsidR="009578E9" w:rsidRPr="007B1820" w:rsidRDefault="0090726A" w:rsidP="00E70732">
            <w:pPr>
              <w:pStyle w:val="MDPI52figure"/>
              <w:adjustRightInd w:val="0"/>
              <w:snapToGrid w:val="0"/>
            </w:pPr>
            <w:r>
              <w:rPr>
                <w:noProof/>
              </w:rPr>
              <w:pict w14:anchorId="38817EAC">
                <v:rect id="직사각형 14" o:spid="_x0000_s1047" style="position:absolute;left:0;text-align:left;margin-left:85.15pt;margin-top:4.85pt;width:76.75pt;height:35.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" filled="f" strokecolor="windowText" strokeweight=".25pt">
                  <v:path arrowok="t"/>
                  <v:textbox>
                    <w:txbxContent>
                      <w:p w:rsidR="006E7AD5" w:rsidRDefault="006E7AD5" w:rsidP="00E70732">
                        <w:pPr>
                          <w:wordWrap w:val="0"/>
                          <w:jc w:val="center"/>
                        </w:pPr>
                        <w:r w:rsidRPr="007B1820">
                          <w:rPr>
                            <w:kern w:val="24"/>
                            <w:sz w:val="16"/>
                            <w:szCs w:val="16"/>
                          </w:rPr>
                          <w:t xml:space="preserve">55 articles </w:t>
                        </w:r>
                        <w:r w:rsidRPr="007B1820">
                          <w:rPr>
                            <w:rFonts w:hint="eastAsia"/>
                            <w:kern w:val="24"/>
                            <w:sz w:val="16"/>
                            <w:szCs w:val="16"/>
                            <w:lang w:eastAsia="ko-KR"/>
                          </w:rPr>
                          <w:t>f</w:t>
                        </w:r>
                        <w:r w:rsidRPr="007B1820">
                          <w:rPr>
                            <w:kern w:val="24"/>
                            <w:sz w:val="16"/>
                            <w:szCs w:val="16"/>
                            <w:lang w:eastAsia="ko-KR"/>
                          </w:rPr>
                          <w:t>rom Medline</w:t>
                        </w:r>
                      </w:p>
                    </w:txbxContent>
                  </v:textbox>
                </v:rect>
              </w:pict>
            </w:r>
            <w:r>
              <w:rPr>
                <w:noProof/>
              </w:rPr>
              <w:pict w14:anchorId="273D20E0">
                <v:rect id="직사각형 20" o:spid="_x0000_s1046" style="position:absolute;left:0;text-align:left;margin-left:252.4pt;margin-top:4.25pt;width:79.75pt;height:35.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" filled="f" strokecolor="windowText" strokeweight=".25pt">
                  <v:path arrowok="t"/>
                  <v:textbox>
                    <w:txbxContent>
                      <w:p w:rsidR="006E7AD5" w:rsidRDefault="006E7AD5" w:rsidP="00E70732">
                        <w:pPr>
                          <w:wordWrap w:val="0"/>
                          <w:jc w:val="center"/>
                        </w:pPr>
                        <w:r w:rsidRPr="007B1820">
                          <w:rPr>
                            <w:kern w:val="24"/>
                            <w:sz w:val="16"/>
                            <w:szCs w:val="16"/>
                          </w:rPr>
                          <w:t xml:space="preserve">5 articles </w:t>
                        </w:r>
                        <w:r w:rsidRPr="007B1820">
                          <w:rPr>
                            <w:rFonts w:hint="eastAsia"/>
                            <w:kern w:val="24"/>
                            <w:sz w:val="16"/>
                            <w:szCs w:val="16"/>
                            <w:lang w:eastAsia="ko-KR"/>
                          </w:rPr>
                          <w:t>f</w:t>
                        </w:r>
                        <w:r w:rsidRPr="007B1820">
                          <w:rPr>
                            <w:kern w:val="24"/>
                            <w:sz w:val="16"/>
                            <w:szCs w:val="16"/>
                            <w:lang w:eastAsia="ko-KR"/>
                          </w:rPr>
                          <w:t xml:space="preserve">rom </w:t>
                        </w:r>
                        <w:proofErr w:type="spellStart"/>
                        <w:r w:rsidRPr="007B1820">
                          <w:rPr>
                            <w:kern w:val="24"/>
                            <w:sz w:val="16"/>
                            <w:szCs w:val="16"/>
                            <w:lang w:eastAsia="ko-KR"/>
                          </w:rPr>
                          <w:t>WebofScience</w:t>
                        </w:r>
                        <w:proofErr w:type="spellEnd"/>
                      </w:p>
                    </w:txbxContent>
                  </v:textbox>
                </v:rect>
              </w:pict>
            </w:r>
            <w:r>
              <w:rPr>
                <w:noProof/>
              </w:rPr>
              <w:pict w14:anchorId="23463A54">
                <v:rect id="직사각형 18" o:spid="_x0000_s1045" style="position:absolute;left:0;text-align:left;margin-left:167.95pt;margin-top:4.85pt;width:79.75pt;height:35.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" filled="f" strokecolor="windowText" strokeweight=".25pt">
                  <v:path arrowok="t"/>
                  <v:textbox>
                    <w:txbxContent>
                      <w:p w:rsidR="006E7AD5" w:rsidRDefault="006E7AD5" w:rsidP="00E70732">
                        <w:pPr>
                          <w:wordWrap w:val="0"/>
                          <w:jc w:val="center"/>
                        </w:pPr>
                        <w:r w:rsidRPr="007B1820">
                          <w:rPr>
                            <w:kern w:val="24"/>
                            <w:sz w:val="16"/>
                            <w:szCs w:val="16"/>
                          </w:rPr>
                          <w:t xml:space="preserve">609 articles </w:t>
                        </w:r>
                        <w:r w:rsidRPr="007B1820">
                          <w:rPr>
                            <w:rFonts w:hint="eastAsia"/>
                            <w:kern w:val="24"/>
                            <w:sz w:val="16"/>
                            <w:szCs w:val="16"/>
                            <w:lang w:eastAsia="ko-KR"/>
                          </w:rPr>
                          <w:t>f</w:t>
                        </w:r>
                        <w:r w:rsidRPr="007B1820">
                          <w:rPr>
                            <w:kern w:val="24"/>
                            <w:sz w:val="16"/>
                            <w:szCs w:val="16"/>
                            <w:lang w:eastAsia="ko-KR"/>
                          </w:rPr>
                          <w:t xml:space="preserve">rom </w:t>
                        </w:r>
                        <w:proofErr w:type="spellStart"/>
                        <w:r w:rsidRPr="007B1820">
                          <w:rPr>
                            <w:kern w:val="24"/>
                            <w:sz w:val="16"/>
                            <w:szCs w:val="16"/>
                            <w:lang w:eastAsia="ko-KR"/>
                          </w:rPr>
                          <w:t>Pubmed</w:t>
                        </w:r>
                        <w:proofErr w:type="spellEnd"/>
                      </w:p>
                    </w:txbxContent>
                  </v:textbox>
                </v:rect>
              </w:pict>
            </w:r>
            <w:r>
              <w:rPr>
                <w:noProof/>
              </w:rPr>
              <w:pict w14:anchorId="7E44E65C">
                <v:rect id="직사각형 12" o:spid="_x0000_s1044" style="position:absolute;left:0;text-align:left;margin-left:1.7pt;margin-top:4.85pt;width:76.75pt;height:35.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" filled="f" strokecolor="windowText" strokeweight=".25pt">
                  <v:path arrowok="t"/>
                  <v:textbox>
                    <w:txbxContent>
                      <w:p w:rsidR="006E7AD5" w:rsidRDefault="006E7AD5" w:rsidP="00E70732">
                        <w:pPr>
                          <w:wordWrap w:val="0"/>
                          <w:jc w:val="center"/>
                        </w:pPr>
                        <w:r w:rsidRPr="007B1820">
                          <w:rPr>
                            <w:kern w:val="24"/>
                            <w:sz w:val="16"/>
                            <w:szCs w:val="16"/>
                          </w:rPr>
                          <w:t xml:space="preserve">148 articles </w:t>
                        </w:r>
                        <w:r w:rsidRPr="007B1820">
                          <w:rPr>
                            <w:rFonts w:hint="eastAsia"/>
                            <w:kern w:val="24"/>
                            <w:sz w:val="16"/>
                            <w:szCs w:val="16"/>
                            <w:lang w:eastAsia="ko-KR"/>
                          </w:rPr>
                          <w:t>f</w:t>
                        </w:r>
                        <w:r w:rsidRPr="007B1820">
                          <w:rPr>
                            <w:kern w:val="24"/>
                            <w:sz w:val="16"/>
                            <w:szCs w:val="16"/>
                            <w:lang w:eastAsia="ko-KR"/>
                          </w:rPr>
                          <w:t>rom Embase</w:t>
                        </w:r>
                      </w:p>
                    </w:txbxContent>
                  </v:textbox>
                </v:rect>
              </w:pict>
            </w:r>
            <w:r w:rsidR="009578E9">
              <w:br w:type="page"/>
            </w:r>
            <w:r w:rsidR="009578E9">
              <w:br w:type="page"/>
            </w:r>
          </w:p>
          <w:p w:rsidR="00D0337B" w:rsidRDefault="00D0337B" w:rsidP="00E70732">
            <w:pPr>
              <w:rPr>
                <w:rFonts w:ascii="Arial" w:eastAsiaTheme="minorEastAsia" w:hAnsi="Arial" w:cs="Arial"/>
                <w:lang w:eastAsia="ko-KR"/>
              </w:rPr>
            </w:pPr>
            <w:r>
              <w:rPr>
                <w:noProof/>
                <w:lang w:val="en-GB" w:eastAsia="en-GB"/>
              </w:rPr>
              <mc:AlternateContent>
                <mc:Choice Requires="wps">
                  <w:drawing>
                    <wp:anchor distT="0" distB="0" distL="114300" distR="114300" simplePos="0" relativeHeight="251695104" behindDoc="0" locked="0" layoutInCell="1" allowOverlap="1" wp14:anchorId="0E64061A" wp14:editId="2E4AC7AC">
                      <wp:simplePos x="0" y="0"/>
                      <wp:positionH relativeFrom="column">
                        <wp:posOffset>704533</wp:posOffset>
                      </wp:positionH>
                      <wp:positionV relativeFrom="paragraph">
                        <wp:posOffset>134937</wp:posOffset>
                      </wp:positionV>
                      <wp:extent cx="502920" cy="859155"/>
                      <wp:effectExtent l="0" t="6668" r="80963" b="42862"/>
                      <wp:wrapNone/>
                      <wp:docPr id="8" name="꺾인 연결선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5400000" flipV="1">
                                <a:off x="0" y="0"/>
                                <a:ext cx="502920" cy="859155"/>
                              </a:xfrm>
                              <a:prstGeom prst="bentConnector3">
                                <a:avLst>
                                  <a:gd name="adj1" fmla="val 47189"/>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3F96F8A" id="_x0000_t34" coordsize="21600,21600" o:spt="34" o:oned="t" adj="10800" path="m,l@0,0@0,21600,21600,21600e" filled="f">
                      <v:stroke joinstyle="miter"/>
                      <v:formulas>
                        <v:f eqn="val #0"/>
                      </v:formulas>
                      <v:path arrowok="t" fillok="f" o:connecttype="none"/>
                      <v:handles>
                        <v:h position="#0,center"/>
                      </v:handles>
                      <o:lock v:ext="edit" shapetype="t"/>
                    </v:shapetype>
                    <v:shape id="꺾인 연결선 8" o:spid="_x0000_s1026" type="#_x0000_t34" style="position:absolute;left:0;text-align:left;margin-left:55.5pt;margin-top:10.6pt;width:39.6pt;height:67.65pt;rotation:-90;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" adj="10193" strokecolor="windowText" strokeweight=".5pt">
                      <v:stroke endarrow="block"/>
                      <o:lock v:ext="edit" shapetype="f"/>
                    </v:shape>
                  </w:pict>
                </mc:Fallback>
              </mc:AlternateContent>
            </w:r>
          </w:p>
          <w:p w:rsidR="00D0337B" w:rsidRDefault="00B36BE8" w:rsidP="00E70732">
            <w:pPr>
              <w:rPr>
                <w:rFonts w:ascii="Arial" w:eastAsiaTheme="minorEastAsia" w:hAnsi="Arial" w:cs="Arial"/>
                <w:lang w:eastAsia="ko-KR"/>
              </w:rPr>
            </w:pPr>
            <w:r>
              <w:rPr>
                <w:noProof/>
                <w:lang w:val="en-GB" w:eastAsia="en-GB"/>
              </w:rPr>
              <mc:AlternateContent>
                <mc:Choice Requires="wps">
                  <w:drawing>
                    <wp:anchor distT="0" distB="0" distL="114300" distR="114300" simplePos="0" relativeHeight="251691008" behindDoc="0" locked="0" layoutInCell="1" allowOverlap="1" wp14:anchorId="118F35FB" wp14:editId="3E16ABCF">
                      <wp:simplePos x="0" y="0"/>
                      <wp:positionH relativeFrom="column">
                        <wp:posOffset>1489075</wp:posOffset>
                      </wp:positionH>
                      <wp:positionV relativeFrom="paragraph">
                        <wp:posOffset>138430</wp:posOffset>
                      </wp:positionV>
                      <wp:extent cx="1156335" cy="236855"/>
                      <wp:effectExtent l="0" t="0" r="24765" b="29845"/>
                      <wp:wrapNone/>
                      <wp:docPr id="4" name="꺾인 연결선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6335" cy="236855"/>
                              </a:xfrm>
                              <a:prstGeom prst="bentConnector3">
                                <a:avLst>
                                  <a:gd name="adj1" fmla="val 99338"/>
                                </a:avLst>
                              </a:prstGeom>
                              <a:noFill/>
                              <a:ln w="6350" algn="ctr">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E5282EC" id="꺾인 연결선 4" o:spid="_x0000_s1026" type="#_x0000_t34" style="position:absolute;left:0;text-align:left;margin-left:117.25pt;margin-top:10.9pt;width:91.05pt;height:18.65p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" adj="21457" strokeweight=".5pt"/>
                  </w:pict>
                </mc:Fallback>
              </mc:AlternateContent>
            </w:r>
            <w:r>
              <w:rPr>
                <w:noProof/>
                <w:lang w:val="en-GB" w:eastAsia="en-GB"/>
              </w:rPr>
              <mc:AlternateContent>
                <mc:Choice Requires="wps">
                  <w:drawing>
                    <wp:anchor distT="0" distB="0" distL="114300" distR="114300" simplePos="0" relativeHeight="251692032" behindDoc="0" locked="0" layoutInCell="1" allowOverlap="1" wp14:anchorId="35C06611" wp14:editId="3118700B">
                      <wp:simplePos x="0" y="0"/>
                      <wp:positionH relativeFrom="column">
                        <wp:posOffset>2368550</wp:posOffset>
                      </wp:positionH>
                      <wp:positionV relativeFrom="paragraph">
                        <wp:posOffset>130810</wp:posOffset>
                      </wp:positionV>
                      <wp:extent cx="1344295" cy="244475"/>
                      <wp:effectExtent l="0" t="0" r="27305" b="22225"/>
                      <wp:wrapNone/>
                      <wp:docPr id="5" name="꺾인 연결선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344295" cy="244475"/>
                              </a:xfrm>
                              <a:prstGeom prst="bentConnector3">
                                <a:avLst>
                                  <a:gd name="adj1" fmla="val 99794"/>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0F3B1E8" id="꺾인 연결선 5" o:spid="_x0000_s1026" type="#_x0000_t34" style="position:absolute;left:0;text-align:left;margin-left:186.5pt;margin-top:10.3pt;width:105.85pt;height:19.2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" adj="21556" strokecolor="windowText" strokeweight=".5pt">
                      <o:lock v:ext="edit" shapetype="f"/>
                    </v:shape>
                  </w:pict>
                </mc:Fallback>
              </mc:AlternateContent>
            </w:r>
          </w:p>
          <w:p w:rsidR="00D0337B" w:rsidRDefault="00D0337B" w:rsidP="00E70732">
            <w:pPr>
              <w:rPr>
                <w:rFonts w:ascii="Arial" w:eastAsiaTheme="minorEastAsia" w:hAnsi="Arial" w:cs="Arial"/>
                <w:lang w:eastAsia="ko-KR"/>
              </w:rPr>
            </w:pPr>
            <w:r>
              <w:rPr>
                <w:noProof/>
                <w:lang w:val="en-GB" w:eastAsia="en-GB"/>
              </w:rPr>
              <mc:AlternateContent>
                <mc:Choice Requires="wps">
                  <w:drawing>
                    <wp:anchor distT="0" distB="0" distL="114300" distR="114300" simplePos="0" relativeHeight="251694080" behindDoc="0" locked="0" layoutInCell="1" allowOverlap="1" wp14:anchorId="6A1213FE" wp14:editId="5295F8D3">
                      <wp:simplePos x="0" y="0"/>
                      <wp:positionH relativeFrom="column">
                        <wp:posOffset>1229360</wp:posOffset>
                      </wp:positionH>
                      <wp:positionV relativeFrom="paragraph">
                        <wp:posOffset>116205</wp:posOffset>
                      </wp:positionV>
                      <wp:extent cx="510540" cy="199390"/>
                      <wp:effectExtent l="41275" t="0" r="26035" b="64135"/>
                      <wp:wrapNone/>
                      <wp:docPr id="7" name="꺾인 연결선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510540" cy="199390"/>
                              </a:xfrm>
                              <a:prstGeom prst="bentConnector3">
                                <a:avLst>
                                  <a:gd name="adj1" fmla="val 46889"/>
                                </a:avLst>
                              </a:prstGeom>
                              <a:noFill/>
                              <a:ln w="6350" algn="ctr">
                                <a:solidFill>
                                  <a:srgbClr val="000000"/>
                                </a:solidFill>
                                <a:miter lim="800000"/>
                                <a:headEnd/>
                                <a:tailEnd type="triangle" w="med" len="med"/>
                              </a:ln>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C2E775A" id="꺾인 연결선 7" o:spid="_x0000_s1026" type="#_x0000_t34" style="position:absolute;left:0;text-align:left;margin-left:96.8pt;margin-top:9.15pt;width:40.2pt;height:15.7pt;rotation:9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" adj="10128" strokeweight=".5pt">
                      <v:stroke endarrow="block"/>
                    </v:shape>
                  </w:pict>
                </mc:Fallback>
              </mc:AlternateContent>
            </w:r>
          </w:p>
          <w:p w:rsidR="00D0337B" w:rsidRDefault="00D0337B" w:rsidP="00E70732">
            <w:pPr>
              <w:rPr>
                <w:rFonts w:ascii="Arial" w:eastAsiaTheme="minorEastAsia" w:hAnsi="Arial" w:cs="Arial"/>
                <w:lang w:eastAsia="ko-KR"/>
              </w:rPr>
            </w:pPr>
          </w:p>
          <w:p w:rsidR="00D0337B" w:rsidRDefault="00D0337B" w:rsidP="00E70732">
            <w:pPr>
              <w:rPr>
                <w:rFonts w:ascii="Arial" w:eastAsiaTheme="minorEastAsia" w:hAnsi="Arial" w:cs="Arial"/>
                <w:lang w:eastAsia="ko-KR"/>
              </w:rPr>
            </w:pPr>
            <w:r>
              <w:rPr>
                <w:noProof/>
                <w:lang w:val="en-GB" w:eastAsia="en-GB"/>
              </w:rPr>
              <mc:AlternateContent>
                <mc:Choice Requires="wps">
                  <w:drawing>
                    <wp:anchor distT="0" distB="0" distL="114300" distR="114300" simplePos="0" relativeHeight="251688960" behindDoc="0" locked="0" layoutInCell="1" allowOverlap="1" wp14:anchorId="5E7792AA" wp14:editId="2C425FB2">
                      <wp:simplePos x="0" y="0"/>
                      <wp:positionH relativeFrom="column">
                        <wp:posOffset>-11430</wp:posOffset>
                      </wp:positionH>
                      <wp:positionV relativeFrom="paragraph">
                        <wp:posOffset>118110</wp:posOffset>
                      </wp:positionV>
                      <wp:extent cx="2832100" cy="399415"/>
                      <wp:effectExtent l="0" t="0" r="25400" b="19685"/>
                      <wp:wrapNone/>
                      <wp:docPr id="2" name="직사각형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32100" cy="399415"/>
                              </a:xfrm>
                              <a:prstGeom prst="rect">
                                <a:avLst/>
                              </a:prstGeom>
                              <a:noFill/>
                              <a:ln w="3175" cap="flat" cmpd="sng" algn="ctr">
                                <a:solidFill>
                                  <a:sysClr val="windowText" lastClr="000000"/>
                                </a:solidFill>
                                <a:prstDash val="solid"/>
                                <a:miter lim="800000"/>
                              </a:ln>
                              <a:effectLst/>
                            </wps:spPr>
                            <wps:txbx>
                              <w:txbxContent>
                                <w:p w:rsidR="006E7AD5" w:rsidRDefault="006E7AD5" w:rsidP="00D0337B">
                                  <w:pPr>
                                    <w:wordWrap w:val="0"/>
                                    <w:jc w:val="center"/>
                                  </w:pPr>
                                  <w:r w:rsidRPr="007B1820">
                                    <w:rPr>
                                      <w:kern w:val="24"/>
                                      <w:sz w:val="16"/>
                                      <w:szCs w:val="16"/>
                                    </w:rPr>
                                    <w:t>8</w:t>
                                  </w:r>
                                  <w:r>
                                    <w:rPr>
                                      <w:kern w:val="24"/>
                                      <w:sz w:val="16"/>
                                      <w:szCs w:val="16"/>
                                    </w:rPr>
                                    <w:t>1</w:t>
                                  </w:r>
                                  <w:r w:rsidRPr="007B1820">
                                    <w:rPr>
                                      <w:kern w:val="24"/>
                                      <w:sz w:val="16"/>
                                      <w:szCs w:val="16"/>
                                    </w:rPr>
                                    <w:t xml:space="preserve">7 articles reviewed by overlap screening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7792AA" id="직사각형 2" o:spid="_x0000_s1026" style="position:absolute;margin-left:-.9pt;margin-top:9.3pt;width:223pt;height:31.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" filled="f" strokecolor="windowText" strokeweight=".25pt">
                      <v:path arrowok="t"/>
                      <v:textbox>
                        <w:txbxContent>
                          <w:p w:rsidR="006E7AD5" w:rsidRDefault="006E7AD5" w:rsidP="00D0337B">
                            <w:pPr>
                              <w:wordWrap w:val="0"/>
                              <w:jc w:val="center"/>
                            </w:pPr>
                            <w:r w:rsidRPr="007B1820">
                              <w:rPr>
                                <w:kern w:val="24"/>
                                <w:sz w:val="16"/>
                                <w:szCs w:val="16"/>
                              </w:rPr>
                              <w:t>8</w:t>
                            </w:r>
                            <w:r>
                              <w:rPr>
                                <w:kern w:val="24"/>
                                <w:sz w:val="16"/>
                                <w:szCs w:val="16"/>
                              </w:rPr>
                              <w:t>1</w:t>
                            </w:r>
                            <w:r w:rsidRPr="007B1820">
                              <w:rPr>
                                <w:kern w:val="24"/>
                                <w:sz w:val="16"/>
                                <w:szCs w:val="16"/>
                              </w:rPr>
                              <w:t xml:space="preserve">7 articles reviewed by overlap screening </w:t>
                            </w:r>
                          </w:p>
                        </w:txbxContent>
                      </v:textbox>
                    </v:rect>
                  </w:pict>
                </mc:Fallback>
              </mc:AlternateContent>
            </w:r>
          </w:p>
          <w:p w:rsidR="00D0337B" w:rsidRDefault="00D0337B" w:rsidP="00E70732">
            <w:pPr>
              <w:rPr>
                <w:rFonts w:ascii="Arial" w:eastAsiaTheme="minorEastAsia" w:hAnsi="Arial" w:cs="Arial"/>
                <w:lang w:eastAsia="ko-KR"/>
              </w:rPr>
            </w:pPr>
          </w:p>
          <w:p w:rsidR="00D0337B" w:rsidRDefault="00D0337B" w:rsidP="00E70732">
            <w:pPr>
              <w:rPr>
                <w:rFonts w:ascii="Arial" w:eastAsiaTheme="minorEastAsia" w:hAnsi="Arial" w:cs="Arial"/>
                <w:lang w:eastAsia="ko-KR"/>
              </w:rPr>
            </w:pPr>
            <w:r>
              <w:rPr>
                <w:noProof/>
                <w:lang w:val="en-GB" w:eastAsia="en-GB"/>
              </w:rPr>
              <mc:AlternateContent>
                <mc:Choice Requires="wps">
                  <w:drawing>
                    <wp:anchor distT="0" distB="0" distL="114298" distR="114298" simplePos="0" relativeHeight="251689984" behindDoc="0" locked="0" layoutInCell="1" allowOverlap="1" wp14:anchorId="3A0C5D44" wp14:editId="0762D5F2">
                      <wp:simplePos x="0" y="0"/>
                      <wp:positionH relativeFrom="column">
                        <wp:posOffset>1360170</wp:posOffset>
                      </wp:positionH>
                      <wp:positionV relativeFrom="paragraph">
                        <wp:posOffset>166369</wp:posOffset>
                      </wp:positionV>
                      <wp:extent cx="0" cy="561975"/>
                      <wp:effectExtent l="76200" t="0" r="57150" b="47625"/>
                      <wp:wrapNone/>
                      <wp:docPr id="3" name="직선 연결선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61975"/>
                              </a:xfrm>
                              <a:prstGeom prst="line">
                                <a:avLst/>
                              </a:prstGeom>
                              <a:noFill/>
                              <a:ln w="3175" cap="flat" cmpd="sng" algn="ctr">
                                <a:solidFill>
                                  <a:sysClr val="windowText" lastClr="000000"/>
                                </a:solidFill>
                                <a:prstDash val="solid"/>
                                <a:miter lim="800000"/>
                                <a:headEnd type="none" w="med" len="med"/>
                                <a:tailEnd type="triangle" w="med" len="med"/>
                              </a:ln>
                              <a:effec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1CFAE9C" id="직선 연결선 3" o:spid="_x0000_s1026" style="position:absolute;left:0;text-align:left;z-index:2516899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07.1pt,13.1pt" to="107.1pt,5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" strokecolor="windowText" strokeweight=".25pt">
                      <v:stroke endarrow="block" joinstyle="miter"/>
                      <o:lock v:ext="edit" shapetype="f"/>
                    </v:line>
                  </w:pict>
                </mc:Fallback>
              </mc:AlternateContent>
            </w:r>
          </w:p>
          <w:p w:rsidR="009578E9" w:rsidRPr="008B0173" w:rsidRDefault="0090726A" w:rsidP="00E70732">
            <w:pPr>
              <w:rPr>
                <w:rFonts w:ascii="Arial" w:hAnsi="Arial" w:cs="Arial"/>
                <w:lang w:eastAsia="ko-KR"/>
              </w:rPr>
            </w:pPr>
            <w:r>
              <w:rPr>
                <w:noProof/>
              </w:rPr>
              <w:pict w14:anchorId="59944A23">
                <v:rect id="직사각형 26" o:spid="_x0000_s1042" style="position:absolute;margin-left:196.4pt;margin-top:2.75pt;width:222.95pt;height:39.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" filled="f" strokecolor="windowText" strokeweight=".25pt">
                  <v:path arrowok="t"/>
                  <v:textbox>
                    <w:txbxContent>
                      <w:p w:rsidR="006E7AD5" w:rsidRDefault="006E7AD5" w:rsidP="00E70732">
                        <w:pPr>
                          <w:wordWrap w:val="0"/>
                          <w:jc w:val="center"/>
                        </w:pPr>
                        <w:r w:rsidRPr="007B1820">
                          <w:rPr>
                            <w:kern w:val="24"/>
                            <w:sz w:val="16"/>
                            <w:szCs w:val="16"/>
                          </w:rPr>
                          <w:t>14</w:t>
                        </w:r>
                        <w:r>
                          <w:rPr>
                            <w:kern w:val="24"/>
                            <w:sz w:val="16"/>
                            <w:szCs w:val="16"/>
                          </w:rPr>
                          <w:t>4</w:t>
                        </w:r>
                        <w:r w:rsidRPr="007B1820">
                          <w:rPr>
                            <w:kern w:val="24"/>
                            <w:sz w:val="16"/>
                            <w:szCs w:val="16"/>
                          </w:rPr>
                          <w:t xml:space="preserve"> articles were excluded</w:t>
                        </w:r>
                      </w:p>
                      <w:p w:rsidR="006E7AD5" w:rsidRDefault="006E7AD5" w:rsidP="00E70732">
                        <w:pPr>
                          <w:wordWrap w:val="0"/>
                          <w:jc w:val="center"/>
                        </w:pPr>
                        <w:r w:rsidRPr="007B1820">
                          <w:rPr>
                            <w:kern w:val="24"/>
                            <w:sz w:val="16"/>
                            <w:szCs w:val="16"/>
                          </w:rPr>
                          <w:t>(overlap among the journals)</w:t>
                        </w:r>
                      </w:p>
                    </w:txbxContent>
                  </v:textbox>
                </v:rect>
              </w:pict>
            </w:r>
          </w:p>
          <w:p w:rsidR="009578E9" w:rsidRPr="007B1820" w:rsidRDefault="0090726A" w:rsidP="00E70732">
            <w:pPr>
              <w:pStyle w:val="MDPI52figure"/>
              <w:adjustRightInd w:val="0"/>
              <w:snapToGrid w:val="0"/>
            </w:pPr>
            <w:r>
              <w:rPr>
                <w:noProof/>
              </w:rPr>
              <w:pict w14:anchorId="2F5018ED">
                <v:shapetype id="_x0000_t32" coordsize="21600,21600" o:spt="32" o:oned="t" path="m,l21600,21600e" filled="f">
                  <v:path arrowok="t" fillok="f" o:connecttype="none"/>
                  <o:lock v:ext="edit" shapetype="t"/>
                </v:shapetype>
                <v:shape id="_x0000_s1041" type="#_x0000_t32" style="position:absolute;left:0;text-align:left;margin-left:109pt;margin-top:8.5pt;width:87.95pt;height:0;z-index:251686912;visibility:visible;mso-wrap-style:square;mso-width-percent:0;mso-height-percent:0;mso-wrap-distance-left:9pt;mso-wrap-distance-right:9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" strokecolor="windowText" strokeweight=".25pt">
                  <v:stroke endarrow="block" joinstyle="miter"/>
                  <o:lock v:ext="edit" shapetype="f"/>
                </v:shape>
              </w:pict>
            </w:r>
          </w:p>
          <w:p w:rsidR="009578E9" w:rsidRPr="00A27720" w:rsidRDefault="0090726A" w:rsidP="00E70732">
            <w:pPr>
              <w:pStyle w:val="MDPI52figure"/>
              <w:adjustRightInd w:val="0"/>
              <w:snapToGrid w:val="0"/>
            </w:pPr>
            <w:r>
              <w:rPr>
                <w:noProof/>
              </w:rPr>
              <w:pict w14:anchorId="1FFEEFF7">
                <v:rect id="직사각형 4" o:spid="_x0000_s1040" style="position:absolute;left:0;text-align:left;margin-left:-2.5pt;margin-top:15.4pt;width:223pt;height:31.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" filled="f" strokecolor="windowText" strokeweight=".25pt">
                  <v:path arrowok="t"/>
                  <v:textbox>
                    <w:txbxContent>
                      <w:p w:rsidR="006E7AD5" w:rsidRDefault="006E7AD5" w:rsidP="00E70732">
                        <w:pPr>
                          <w:wordWrap w:val="0"/>
                          <w:jc w:val="center"/>
                        </w:pPr>
                        <w:r w:rsidRPr="007B1820">
                          <w:rPr>
                            <w:kern w:val="24"/>
                            <w:sz w:val="16"/>
                            <w:szCs w:val="16"/>
                          </w:rPr>
                          <w:t>6</w:t>
                        </w:r>
                        <w:r>
                          <w:rPr>
                            <w:kern w:val="24"/>
                            <w:sz w:val="16"/>
                            <w:szCs w:val="16"/>
                          </w:rPr>
                          <w:t>73</w:t>
                        </w:r>
                        <w:r w:rsidRPr="007B1820">
                          <w:rPr>
                            <w:kern w:val="24"/>
                            <w:sz w:val="16"/>
                            <w:szCs w:val="16"/>
                          </w:rPr>
                          <w:t xml:space="preserve"> articles reviewed by title screening</w:t>
                        </w:r>
                      </w:p>
                    </w:txbxContent>
                  </v:textbox>
                </v:rect>
              </w:pict>
            </w:r>
          </w:p>
          <w:p w:rsidR="009578E9" w:rsidRDefault="009578E9" w:rsidP="00E70732">
            <w:pPr>
              <w:pStyle w:val="MDPI52figure"/>
              <w:adjustRightInd w:val="0"/>
              <w:snapToGrid w:val="0"/>
              <w:rPr>
                <w:sz w:val="20"/>
              </w:rPr>
            </w:pPr>
          </w:p>
          <w:p w:rsidR="009578E9" w:rsidRDefault="009578E9" w:rsidP="00E70732">
            <w:pPr>
              <w:pStyle w:val="MDPI52figure"/>
              <w:adjustRightInd w:val="0"/>
              <w:snapToGrid w:val="0"/>
              <w:rPr>
                <w:sz w:val="20"/>
              </w:rPr>
            </w:pPr>
          </w:p>
          <w:p w:rsidR="009578E9" w:rsidRDefault="0090726A" w:rsidP="00E70732">
            <w:pPr>
              <w:pStyle w:val="MDPI52figure"/>
              <w:adjustRightInd w:val="0"/>
              <w:snapToGrid w:val="0"/>
              <w:rPr>
                <w:sz w:val="20"/>
              </w:rPr>
            </w:pPr>
            <w:r>
              <w:rPr>
                <w:noProof/>
              </w:rPr>
              <w:pict w14:anchorId="6B38602A">
                <v:rect id="직사각형 28" o:spid="_x0000_s1039" style="position:absolute;left:0;text-align:left;margin-left:196.3pt;margin-top:7.65pt;width:223pt;height:39.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" filled="f" strokecolor="windowText" strokeweight=".25pt">
                  <v:path arrowok="t"/>
                  <v:textbox>
                    <w:txbxContent>
                      <w:p w:rsidR="006E7AD5" w:rsidRDefault="006E7AD5" w:rsidP="00E70732">
                        <w:pPr>
                          <w:wordWrap w:val="0"/>
                          <w:jc w:val="center"/>
                        </w:pPr>
                        <w:r w:rsidRPr="007B1820">
                          <w:rPr>
                            <w:kern w:val="24"/>
                            <w:sz w:val="16"/>
                            <w:szCs w:val="16"/>
                          </w:rPr>
                          <w:t>386 articles were excluded</w:t>
                        </w:r>
                      </w:p>
                      <w:p w:rsidR="006E7AD5" w:rsidRDefault="006E7AD5" w:rsidP="00E70732">
                        <w:pPr>
                          <w:wordWrap w:val="0"/>
                          <w:jc w:val="center"/>
                        </w:pPr>
                        <w:r w:rsidRPr="007B1820">
                          <w:rPr>
                            <w:kern w:val="24"/>
                            <w:sz w:val="16"/>
                            <w:szCs w:val="16"/>
                          </w:rPr>
                          <w:t>(not reporting about child’s COVID-19)</w:t>
                        </w:r>
                      </w:p>
                    </w:txbxContent>
                  </v:textbox>
                </v:rect>
              </w:pict>
            </w:r>
            <w:r>
              <w:rPr>
                <w:noProof/>
              </w:rPr>
              <w:pict w14:anchorId="42FDF5EB">
                <v:line id="직선 연결선 10" o:spid="_x0000_s1038" style="position:absolute;left:0;text-align:left;z-index:25166438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108.35pt,4pt" to="108.35pt,5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" strokecolor="windowText" strokeweight=".25pt">
                  <v:stroke endarrow="block" joinstyle="miter"/>
                  <o:lock v:ext="edit" shapetype="f"/>
                </v:line>
              </w:pict>
            </w:r>
          </w:p>
          <w:p w:rsidR="009578E9" w:rsidRDefault="0090726A" w:rsidP="00E70732">
            <w:pPr>
              <w:pStyle w:val="MDPI52figure"/>
              <w:adjustRightInd w:val="0"/>
              <w:snapToGrid w:val="0"/>
              <w:rPr>
                <w:sz w:val="20"/>
              </w:rPr>
            </w:pPr>
            <w:r>
              <w:rPr>
                <w:noProof/>
              </w:rPr>
              <w:pict w14:anchorId="5211C7F1">
                <v:shape id="직선 화살표 연결선 22" o:spid="_x0000_s1037" type="#_x0000_t32" style="position:absolute;left:0;text-align:left;margin-left:108.75pt;margin-top:13.35pt;width:87.95pt;height:0;z-index:251668480;visibility:visible;mso-wrap-style:square;mso-width-percent:0;mso-height-percent:0;mso-wrap-distance-left:9pt;mso-wrap-distance-right:9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" strokecolor="windowText" strokeweight=".25pt">
                  <v:stroke endarrow="block" joinstyle="miter"/>
                  <o:lock v:ext="edit" shapetype="f"/>
                </v:shape>
              </w:pict>
            </w:r>
          </w:p>
          <w:p w:rsidR="009578E9" w:rsidRDefault="009578E9" w:rsidP="00E70732">
            <w:pPr>
              <w:pStyle w:val="MDPI52figure"/>
              <w:adjustRightInd w:val="0"/>
              <w:snapToGrid w:val="0"/>
              <w:rPr>
                <w:sz w:val="20"/>
              </w:rPr>
            </w:pPr>
          </w:p>
          <w:p w:rsidR="009578E9" w:rsidRDefault="0090726A" w:rsidP="00E70732">
            <w:pPr>
              <w:pStyle w:val="MDPI52figure"/>
              <w:adjustRightInd w:val="0"/>
              <w:snapToGrid w:val="0"/>
              <w:rPr>
                <w:sz w:val="20"/>
              </w:rPr>
            </w:pPr>
            <w:r>
              <w:rPr>
                <w:noProof/>
              </w:rPr>
              <w:pict w14:anchorId="5B85CB57">
                <v:rect id="직사각형 5" o:spid="_x0000_s1036" style="position:absolute;left:0;text-align:left;margin-left:-2.5pt;margin-top:10.4pt;width:223pt;height:3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" filled="f" strokecolor="windowText" strokeweight=".25pt">
                  <v:path arrowok="t"/>
                  <v:textbox>
                    <w:txbxContent>
                      <w:p w:rsidR="006E7AD5" w:rsidRDefault="006E7AD5" w:rsidP="00E70732">
                        <w:pPr>
                          <w:wordWrap w:val="0"/>
                          <w:jc w:val="center"/>
                        </w:pPr>
                        <w:r w:rsidRPr="007B1820">
                          <w:rPr>
                            <w:kern w:val="24"/>
                            <w:sz w:val="16"/>
                            <w:szCs w:val="16"/>
                          </w:rPr>
                          <w:t>2</w:t>
                        </w:r>
                        <w:r>
                          <w:rPr>
                            <w:kern w:val="24"/>
                            <w:sz w:val="16"/>
                            <w:szCs w:val="16"/>
                          </w:rPr>
                          <w:t>87</w:t>
                        </w:r>
                        <w:r w:rsidRPr="007B1820">
                          <w:rPr>
                            <w:kern w:val="24"/>
                            <w:sz w:val="16"/>
                            <w:szCs w:val="16"/>
                          </w:rPr>
                          <w:t xml:space="preserve"> articles reviewed by format or English articles</w:t>
                        </w:r>
                      </w:p>
                    </w:txbxContent>
                  </v:textbox>
                </v:rect>
              </w:pict>
            </w:r>
          </w:p>
          <w:p w:rsidR="009578E9" w:rsidRDefault="009578E9" w:rsidP="00E70732">
            <w:pPr>
              <w:pStyle w:val="MDPI52figure"/>
              <w:adjustRightInd w:val="0"/>
              <w:snapToGrid w:val="0"/>
              <w:rPr>
                <w:sz w:val="20"/>
              </w:rPr>
            </w:pPr>
          </w:p>
          <w:p w:rsidR="009578E9" w:rsidRDefault="009578E9" w:rsidP="00E70732">
            <w:pPr>
              <w:pStyle w:val="MDPI52figure"/>
              <w:adjustRightInd w:val="0"/>
              <w:snapToGrid w:val="0"/>
              <w:rPr>
                <w:sz w:val="20"/>
              </w:rPr>
            </w:pPr>
          </w:p>
          <w:p w:rsidR="009578E9" w:rsidRDefault="0090726A" w:rsidP="00E70732">
            <w:pPr>
              <w:pStyle w:val="MDPI52figure"/>
              <w:adjustRightInd w:val="0"/>
              <w:snapToGrid w:val="0"/>
              <w:rPr>
                <w:sz w:val="20"/>
              </w:rPr>
            </w:pPr>
            <w:r>
              <w:rPr>
                <w:noProof/>
              </w:rPr>
              <w:pict w14:anchorId="322B156A">
                <v:line id="직선 연결선 12" o:spid="_x0000_s1035" style="position:absolute;left:0;text-align:left;z-index:25166540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108.85pt,1.35pt" to="108.85pt,1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" strokecolor="windowText" strokeweight=".25pt">
                  <v:stroke endarrow="block" joinstyle="miter"/>
                  <o:lock v:ext="edit" shapetype="f"/>
                </v:line>
              </w:pict>
            </w:r>
            <w:r>
              <w:rPr>
                <w:noProof/>
              </w:rPr>
              <w:pict w14:anchorId="35872408">
                <v:rect id="직사각형 31" o:spid="_x0000_s1034" style="position:absolute;left:0;text-align:left;margin-left:197.15pt;margin-top:5.3pt;width:222.95pt;height:103.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" filled="f" strokecolor="windowText" strokeweight=".25pt">
                  <v:path arrowok="t"/>
                  <v:textbox>
                    <w:txbxContent>
                      <w:p w:rsidR="006E7AD5" w:rsidRDefault="006E7AD5" w:rsidP="00E70732">
                        <w:pPr>
                          <w:wordWrap w:val="0"/>
                          <w:jc w:val="center"/>
                        </w:pPr>
                        <w:r w:rsidRPr="007B1820">
                          <w:rPr>
                            <w:kern w:val="24"/>
                            <w:sz w:val="16"/>
                            <w:szCs w:val="16"/>
                          </w:rPr>
                          <w:t>9</w:t>
                        </w:r>
                        <w:r>
                          <w:rPr>
                            <w:kern w:val="24"/>
                            <w:sz w:val="16"/>
                            <w:szCs w:val="16"/>
                          </w:rPr>
                          <w:t>0</w:t>
                        </w:r>
                        <w:r w:rsidRPr="007B1820">
                          <w:rPr>
                            <w:kern w:val="24"/>
                            <w:sz w:val="16"/>
                            <w:szCs w:val="16"/>
                          </w:rPr>
                          <w:t xml:space="preserve"> articles were excluded</w:t>
                        </w:r>
                      </w:p>
                      <w:p w:rsidR="006E7AD5" w:rsidRDefault="006E7AD5" w:rsidP="00E70732">
                        <w:pPr>
                          <w:wordWrap w:val="0"/>
                          <w:jc w:val="center"/>
                        </w:pPr>
                        <w:r w:rsidRPr="007B1820">
                          <w:rPr>
                            <w:kern w:val="24"/>
                            <w:sz w:val="16"/>
                            <w:szCs w:val="16"/>
                          </w:rPr>
                          <w:t>(52 were written in Chinese)</w:t>
                        </w:r>
                      </w:p>
                      <w:p w:rsidR="006E7AD5" w:rsidRDefault="006E7AD5" w:rsidP="00E70732">
                        <w:pPr>
                          <w:wordWrap w:val="0"/>
                          <w:jc w:val="center"/>
                        </w:pPr>
                        <w:r w:rsidRPr="007B1820">
                          <w:rPr>
                            <w:kern w:val="24"/>
                            <w:sz w:val="16"/>
                            <w:szCs w:val="16"/>
                          </w:rPr>
                          <w:t>(23 were comments(letter))</w:t>
                        </w:r>
                      </w:p>
                      <w:p w:rsidR="006E7AD5" w:rsidRDefault="006E7AD5" w:rsidP="00E70732">
                        <w:pPr>
                          <w:wordWrap w:val="0"/>
                          <w:jc w:val="center"/>
                        </w:pPr>
                        <w:r w:rsidRPr="007B1820">
                          <w:rPr>
                            <w:kern w:val="24"/>
                            <w:sz w:val="16"/>
                            <w:szCs w:val="16"/>
                          </w:rPr>
                          <w:t>(1</w:t>
                        </w:r>
                        <w:r>
                          <w:rPr>
                            <w:kern w:val="24"/>
                            <w:sz w:val="16"/>
                            <w:szCs w:val="16"/>
                          </w:rPr>
                          <w:t>0</w:t>
                        </w:r>
                        <w:r w:rsidRPr="007B1820">
                          <w:rPr>
                            <w:kern w:val="24"/>
                            <w:sz w:val="16"/>
                            <w:szCs w:val="16"/>
                          </w:rPr>
                          <w:t xml:space="preserve"> were reviews)</w:t>
                        </w:r>
                      </w:p>
                      <w:p w:rsidR="006E7AD5" w:rsidRPr="007B1820" w:rsidRDefault="006E7AD5" w:rsidP="00E70732">
                        <w:pPr>
                          <w:wordWrap w:val="0"/>
                          <w:jc w:val="center"/>
                          <w:rPr>
                            <w:kern w:val="24"/>
                            <w:sz w:val="16"/>
                            <w:szCs w:val="16"/>
                            <w:lang w:eastAsia="ko-KR"/>
                          </w:rPr>
                        </w:pPr>
                        <w:r w:rsidRPr="007B1820">
                          <w:rPr>
                            <w:kern w:val="24"/>
                            <w:sz w:val="16"/>
                            <w:szCs w:val="16"/>
                          </w:rPr>
                          <w:t>(4 were written in Spanish</w:t>
                        </w:r>
                        <w:r w:rsidRPr="007B1820">
                          <w:rPr>
                            <w:rFonts w:hint="eastAsia"/>
                            <w:kern w:val="24"/>
                            <w:sz w:val="16"/>
                            <w:szCs w:val="16"/>
                            <w:lang w:eastAsia="ko-KR"/>
                          </w:rPr>
                          <w:t>)</w:t>
                        </w:r>
                      </w:p>
                      <w:p w:rsidR="006E7AD5" w:rsidRPr="007B1820" w:rsidRDefault="006E7AD5" w:rsidP="00E70732">
                        <w:pPr>
                          <w:wordWrap w:val="0"/>
                          <w:jc w:val="center"/>
                          <w:rPr>
                            <w:kern w:val="24"/>
                            <w:sz w:val="16"/>
                            <w:szCs w:val="16"/>
                          </w:rPr>
                        </w:pPr>
                        <w:r w:rsidRPr="007B1820">
                          <w:rPr>
                            <w:kern w:val="24"/>
                            <w:sz w:val="16"/>
                            <w:szCs w:val="16"/>
                          </w:rPr>
                          <w:t>(1 was written in Norwegian)</w:t>
                        </w:r>
                      </w:p>
                    </w:txbxContent>
                  </v:textbox>
                </v:rect>
              </w:pict>
            </w:r>
          </w:p>
          <w:p w:rsidR="009578E9" w:rsidRDefault="009578E9" w:rsidP="00E70732">
            <w:pPr>
              <w:pStyle w:val="MDPI52figure"/>
              <w:adjustRightInd w:val="0"/>
              <w:snapToGrid w:val="0"/>
              <w:rPr>
                <w:sz w:val="20"/>
              </w:rPr>
            </w:pPr>
          </w:p>
          <w:p w:rsidR="009578E9" w:rsidRDefault="009578E9" w:rsidP="00E70732">
            <w:pPr>
              <w:pStyle w:val="MDPI52figure"/>
              <w:adjustRightInd w:val="0"/>
              <w:snapToGrid w:val="0"/>
              <w:rPr>
                <w:sz w:val="20"/>
              </w:rPr>
            </w:pPr>
          </w:p>
          <w:p w:rsidR="009578E9" w:rsidRDefault="009578E9" w:rsidP="00E70732">
            <w:pPr>
              <w:pStyle w:val="MDPI52figure"/>
              <w:adjustRightInd w:val="0"/>
              <w:snapToGrid w:val="0"/>
              <w:rPr>
                <w:sz w:val="20"/>
              </w:rPr>
            </w:pPr>
          </w:p>
          <w:p w:rsidR="009578E9" w:rsidRDefault="0090726A" w:rsidP="00E70732">
            <w:pPr>
              <w:pStyle w:val="MDPI52figure"/>
              <w:adjustRightInd w:val="0"/>
              <w:snapToGrid w:val="0"/>
              <w:rPr>
                <w:sz w:val="20"/>
              </w:rPr>
            </w:pPr>
            <w:r>
              <w:rPr>
                <w:noProof/>
              </w:rPr>
              <w:pict w14:anchorId="391BD037">
                <v:shape id="직선 화살표 연결선 23" o:spid="_x0000_s1033" type="#_x0000_t32" style="position:absolute;left:0;text-align:left;margin-left:109.85pt;margin-top:2.95pt;width:88.15pt;height:0;z-index:251669504;visibility:visible;mso-wrap-style:square;mso-width-percent:0;mso-height-percent:0;mso-wrap-distance-left:9pt;mso-wrap-distance-right:9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" strokecolor="windowText" strokeweight=".25pt">
                  <v:stroke endarrow="block" joinstyle="miter"/>
                  <o:lock v:ext="edit" shapetype="f"/>
                </v:shape>
              </w:pict>
            </w:r>
          </w:p>
          <w:p w:rsidR="009578E9" w:rsidRDefault="009578E9" w:rsidP="00E70732">
            <w:pPr>
              <w:pStyle w:val="MDPI52figure"/>
              <w:adjustRightInd w:val="0"/>
              <w:snapToGrid w:val="0"/>
              <w:rPr>
                <w:sz w:val="20"/>
              </w:rPr>
            </w:pPr>
          </w:p>
          <w:p w:rsidR="009578E9" w:rsidRPr="00A27720" w:rsidRDefault="0090726A" w:rsidP="00E70732">
            <w:pPr>
              <w:pStyle w:val="MDPI52figure"/>
              <w:adjustRightInd w:val="0"/>
              <w:snapToGrid w:val="0"/>
              <w:rPr>
                <w:sz w:val="20"/>
              </w:rPr>
            </w:pPr>
            <w:r>
              <w:rPr>
                <w:noProof/>
              </w:rPr>
              <w:pict w14:anchorId="7C093047">
                <v:rect id="직사각형 15" o:spid="_x0000_s1032" style="position:absolute;left:0;text-align:left;margin-left:-2.5pt;margin-top:234.55pt;width:223pt;height:25.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" filled="f" strokecolor="windowText" strokeweight=".25pt">
                  <v:path arrowok="t"/>
                  <v:textbox>
                    <w:txbxContent>
                      <w:p w:rsidR="006E7AD5" w:rsidRPr="00A9029E" w:rsidRDefault="006E7AD5" w:rsidP="00E70732">
                        <w:pPr>
                          <w:wordWrap w:val="0"/>
                          <w:jc w:val="center"/>
                        </w:pPr>
                        <w:r>
                          <w:rPr>
                            <w:kern w:val="24"/>
                            <w:sz w:val="16"/>
                            <w:szCs w:val="16"/>
                          </w:rPr>
                          <w:t>43</w:t>
                        </w:r>
                        <w:r w:rsidRPr="007B1820">
                          <w:rPr>
                            <w:kern w:val="24"/>
                            <w:sz w:val="16"/>
                            <w:szCs w:val="16"/>
                          </w:rPr>
                          <w:t xml:space="preserve"> eligible articles on COVID-19 related to child </w:t>
                        </w:r>
                      </w:p>
                    </w:txbxContent>
                  </v:textbox>
                </v:rect>
              </w:pict>
            </w:r>
            <w:r>
              <w:rPr>
                <w:noProof/>
              </w:rPr>
              <w:pict w14:anchorId="5BE3065F">
                <v:line id="직선 연결선 16" o:spid="_x0000_s1031" style="position:absolute;left:0;text-align:left;z-index:25166745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margin" from="108.45pt,63.8pt" to="108.45pt,23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" strokecolor="windowText" strokeweight=".25pt">
                  <v:stroke endarrow="block" joinstyle="miter"/>
                  <o:lock v:ext="edit" shapetype="f"/>
                </v:line>
              </w:pict>
            </w:r>
            <w:r>
              <w:rPr>
                <w:noProof/>
              </w:rPr>
              <w:pict w14:anchorId="1FC13012">
                <v:rect id="_x0000_s1030" style="position:absolute;left:0;text-align:left;margin-left:196.3pt;margin-top:190.15pt;width:223pt;height:40.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" filled="f" strokecolor="windowText" strokeweight=".25pt">
                  <v:path arrowok="t"/>
                  <v:textbox>
                    <w:txbxContent>
                      <w:p w:rsidR="006E7AD5" w:rsidRPr="008237BF" w:rsidRDefault="006E7AD5" w:rsidP="00BC175A">
                        <w:pPr>
                          <w:wordWrap w:val="0"/>
                          <w:jc w:val="center"/>
                          <w:rPr>
                            <w:lang w:eastAsia="ko-KR"/>
                          </w:rPr>
                        </w:pPr>
                        <w:r w:rsidRPr="007B1820">
                          <w:rPr>
                            <w:kern w:val="24"/>
                            <w:sz w:val="16"/>
                            <w:szCs w:val="16"/>
                          </w:rPr>
                          <w:t>1</w:t>
                        </w:r>
                        <w:r>
                          <w:rPr>
                            <w:kern w:val="24"/>
                            <w:sz w:val="16"/>
                            <w:szCs w:val="16"/>
                          </w:rPr>
                          <w:t>8</w:t>
                        </w:r>
                        <w:r w:rsidRPr="007B1820">
                          <w:rPr>
                            <w:kern w:val="24"/>
                            <w:sz w:val="16"/>
                            <w:szCs w:val="16"/>
                          </w:rPr>
                          <w:t xml:space="preserve"> articles </w:t>
                        </w:r>
                        <w:r w:rsidRPr="007B1820">
                          <w:rPr>
                            <w:rFonts w:hint="eastAsia"/>
                            <w:kern w:val="24"/>
                            <w:sz w:val="16"/>
                            <w:szCs w:val="16"/>
                            <w:lang w:eastAsia="ko-KR"/>
                          </w:rPr>
                          <w:t>a</w:t>
                        </w:r>
                        <w:r w:rsidRPr="007B1820">
                          <w:rPr>
                            <w:kern w:val="24"/>
                            <w:sz w:val="16"/>
                            <w:szCs w:val="16"/>
                            <w:lang w:eastAsia="ko-KR"/>
                          </w:rPr>
                          <w:t>dded from additional search</w:t>
                        </w:r>
                      </w:p>
                    </w:txbxContent>
                  </v:textbox>
                </v:rect>
              </w:pict>
            </w:r>
            <w:r>
              <w:rPr>
                <w:noProof/>
              </w:rPr>
              <w:pict w14:anchorId="29864926">
                <v:shape id="직선 화살표 연결선 24" o:spid="_x0000_s1029" type="#_x0000_t32" style="position:absolute;left:0;text-align:left;margin-left:108.25pt;margin-top:210.55pt;width:87.95pt;height:0;flip:x y;z-index:251674624;visibility:visible;mso-wrap-style:square;mso-width-percent:0;mso-height-percent:0;mso-wrap-distance-left:9pt;mso-wrap-distance-right:9pt;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" strokecolor="windowText" strokeweight=".25pt">
                  <v:stroke endarrow="block" joinstyle="miter"/>
                  <o:lock v:ext="edit" shapetype="f"/>
                </v:shape>
              </w:pict>
            </w:r>
            <w:r>
              <w:rPr>
                <w:noProof/>
              </w:rPr>
              <w:pict w14:anchorId="67D763FA">
                <v:shape id="_x0000_s1028" type="#_x0000_t32" style="position:absolute;left:0;text-align:left;margin-left:108.25pt;margin-top:127.15pt;width:88.15pt;height:0;z-index:251687936;visibility:visible;mso-wrap-style:square;mso-width-percent:0;mso-height-percent:0;mso-wrap-distance-left:9pt;mso-wrap-distance-right:9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" strokecolor="windowText" strokeweight=".25pt">
                  <v:stroke endarrow="block" joinstyle="miter"/>
                  <o:lock v:ext="edit" shapetype="f"/>
                </v:shape>
              </w:pict>
            </w:r>
            <w:r>
              <w:rPr>
                <w:noProof/>
              </w:rPr>
              <w:pict w14:anchorId="71DF9F77">
                <v:rect id="직사각형 33" o:spid="_x0000_s1027" style="position:absolute;left:0;text-align:left;margin-left:196.3pt;margin-top:67.15pt;width:223pt;height:119.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" filled="f" strokecolor="windowText" strokeweight=".25pt">
                  <v:path arrowok="t"/>
                  <v:textbox>
                    <w:txbxContent>
                      <w:p w:rsidR="006E7AD5" w:rsidRDefault="006E7AD5" w:rsidP="00E70732">
                        <w:pPr>
                          <w:wordWrap w:val="0"/>
                          <w:jc w:val="center"/>
                        </w:pPr>
                        <w:r w:rsidRPr="007B1820">
                          <w:rPr>
                            <w:kern w:val="24"/>
                            <w:sz w:val="16"/>
                            <w:szCs w:val="16"/>
                          </w:rPr>
                          <w:t>172 articles were excluded</w:t>
                        </w:r>
                      </w:p>
                      <w:p w:rsidR="006E7AD5" w:rsidRPr="007B1820" w:rsidRDefault="006E7AD5" w:rsidP="00E70732">
                        <w:pPr>
                          <w:wordWrap w:val="0"/>
                          <w:jc w:val="center"/>
                          <w:rPr>
                            <w:kern w:val="24"/>
                            <w:sz w:val="16"/>
                            <w:szCs w:val="16"/>
                          </w:rPr>
                        </w:pPr>
                        <w:r w:rsidRPr="007B1820">
                          <w:rPr>
                            <w:kern w:val="24"/>
                            <w:sz w:val="16"/>
                            <w:szCs w:val="16"/>
                          </w:rPr>
                          <w:t>(86 were not related to a child)</w:t>
                        </w:r>
                      </w:p>
                      <w:p w:rsidR="006E7AD5" w:rsidRDefault="006E7AD5" w:rsidP="00E70732">
                        <w:pPr>
                          <w:wordWrap w:val="0"/>
                          <w:jc w:val="center"/>
                        </w:pPr>
                        <w:r w:rsidRPr="007B1820">
                          <w:rPr>
                            <w:kern w:val="24"/>
                            <w:sz w:val="16"/>
                            <w:szCs w:val="16"/>
                          </w:rPr>
                          <w:t xml:space="preserve"> (41 were not case reports)</w:t>
                        </w:r>
                      </w:p>
                      <w:p w:rsidR="006E7AD5" w:rsidRDefault="006E7AD5" w:rsidP="00E70732">
                        <w:pPr>
                          <w:wordWrap w:val="0"/>
                          <w:jc w:val="center"/>
                        </w:pPr>
                        <w:r w:rsidRPr="007B1820">
                          <w:rPr>
                            <w:kern w:val="24"/>
                            <w:sz w:val="16"/>
                            <w:szCs w:val="16"/>
                          </w:rPr>
                          <w:t>(15 were reviews)</w:t>
                        </w:r>
                      </w:p>
                      <w:p w:rsidR="006E7AD5" w:rsidRDefault="006E7AD5" w:rsidP="00E70732">
                        <w:pPr>
                          <w:wordWrap w:val="0"/>
                          <w:jc w:val="center"/>
                        </w:pPr>
                        <w:r w:rsidRPr="007B1820">
                          <w:rPr>
                            <w:kern w:val="24"/>
                            <w:sz w:val="16"/>
                            <w:szCs w:val="16"/>
                          </w:rPr>
                          <w:t>(16 were letters(comments))</w:t>
                        </w:r>
                      </w:p>
                      <w:p w:rsidR="006E7AD5" w:rsidRDefault="006E7AD5" w:rsidP="00E70732">
                        <w:pPr>
                          <w:wordWrap w:val="0"/>
                          <w:jc w:val="center"/>
                        </w:pPr>
                        <w:r w:rsidRPr="007B1820">
                          <w:rPr>
                            <w:kern w:val="24"/>
                            <w:sz w:val="16"/>
                            <w:szCs w:val="16"/>
                          </w:rPr>
                          <w:t>(10 were mixing data)</w:t>
                        </w:r>
                      </w:p>
                      <w:p w:rsidR="006E7AD5" w:rsidRPr="007B1820" w:rsidRDefault="006E7AD5" w:rsidP="00E70732">
                        <w:pPr>
                          <w:wordWrap w:val="0"/>
                          <w:jc w:val="center"/>
                          <w:rPr>
                            <w:kern w:val="24"/>
                            <w:sz w:val="16"/>
                            <w:szCs w:val="16"/>
                          </w:rPr>
                        </w:pPr>
                        <w:r w:rsidRPr="007B1820">
                          <w:rPr>
                            <w:kern w:val="24"/>
                            <w:sz w:val="16"/>
                            <w:szCs w:val="16"/>
                          </w:rPr>
                          <w:t>(4 were unreachable)</w:t>
                        </w:r>
                      </w:p>
                    </w:txbxContent>
                  </v:textbox>
                </v:rect>
              </w:pict>
            </w:r>
            <w:r>
              <w:rPr>
                <w:noProof/>
              </w:rPr>
              <w:pict w14:anchorId="38C531DE">
                <v:rect id="직사각형 6" o:spid="_x0000_s1026" style="position:absolute;left:0;text-align:left;margin-left:-2.5pt;margin-top:31.75pt;width:223pt;height:31.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" filled="f" strokecolor="windowText" strokeweight=".25pt">
                  <v:path arrowok="t"/>
                  <v:textbox>
                    <w:txbxContent>
                      <w:p w:rsidR="006E7AD5" w:rsidRDefault="006E7AD5" w:rsidP="00E70732">
                        <w:pPr>
                          <w:wordWrap w:val="0"/>
                          <w:jc w:val="center"/>
                        </w:pPr>
                        <w:r w:rsidRPr="007B1820">
                          <w:rPr>
                            <w:kern w:val="24"/>
                            <w:sz w:val="16"/>
                            <w:szCs w:val="16"/>
                          </w:rPr>
                          <w:t>197 articles reviewed by full text screening</w:t>
                        </w:r>
                      </w:p>
                    </w:txbxContent>
                  </v:textbox>
                </v:rect>
              </w:pict>
            </w:r>
          </w:p>
        </w:tc>
      </w:tr>
    </w:tbl>
    <w:p w:rsidR="009578E9" w:rsidRPr="007B1820" w:rsidRDefault="009578E9" w:rsidP="00E70732">
      <w:pPr>
        <w:pStyle w:val="MDPI51figurecaption"/>
        <w:ind w:left="420"/>
      </w:pPr>
      <w:r w:rsidRPr="00A27720">
        <w:rPr>
          <w:b/>
        </w:rPr>
        <w:t>Figure 1.</w:t>
      </w:r>
      <w:r w:rsidRPr="00A27720">
        <w:t xml:space="preserve"> </w:t>
      </w:r>
      <w:r w:rsidRPr="007B1820">
        <w:t>Flow chart of the literature search. Abbreviation: COVID-19 (Coronavirus Disease-2019).</w:t>
      </w:r>
    </w:p>
    <w:p w:rsidR="00B538BD" w:rsidRDefault="009578E9" w:rsidP="00E70732">
      <w:pPr>
        <w:pStyle w:val="MDPI22heading2"/>
        <w:sectPr w:rsidR="00B538BD" w:rsidSect="009448E2">
          <w:headerReference w:type="even" r:id="rId8"/>
          <w:headerReference w:type="default" r:id="rId9"/>
          <w:footerReference w:type="default" r:id="rId10"/>
          <w:headerReference w:type="first" r:id="rId11"/>
          <w:footerReference w:type="first" r:id="rId12"/>
          <w:pgSz w:w="11906" w:h="16838"/>
          <w:pgMar w:top="1701" w:right="1440" w:bottom="1440" w:left="1440" w:header="1020" w:footer="850" w:gutter="0"/>
          <w:lnNumType w:countBy="1" w:restart="continuous"/>
          <w:cols w:space="425"/>
          <w:titlePg/>
          <w:docGrid w:linePitch="360"/>
        </w:sectPr>
      </w:pPr>
      <w:r w:rsidRPr="00D80609">
        <w:t xml:space="preserve">3.1. </w:t>
      </w:r>
      <w:r w:rsidRPr="005F6DD3">
        <w:t>Study Characteristics and Demographic Features</w:t>
      </w:r>
    </w:p>
    <w:p w:rsidR="009578E9" w:rsidRDefault="009578E9" w:rsidP="00E70732">
      <w:pPr>
        <w:pStyle w:val="MDPI31text"/>
      </w:pPr>
      <w:r w:rsidRPr="001D06C0">
        <w:t xml:space="preserve">Of the </w:t>
      </w:r>
      <w:r w:rsidR="00CE649A">
        <w:t>33</w:t>
      </w:r>
      <w:r w:rsidRPr="001D06C0">
        <w:t xml:space="preserve"> studies that reported study location, 2</w:t>
      </w:r>
      <w:r w:rsidR="001A1795">
        <w:t>2</w:t>
      </w:r>
      <w:r w:rsidRPr="001D06C0">
        <w:t xml:space="preserve"> took place in China </w:t>
      </w:r>
      <w:r w:rsidRPr="001D06C0">
        <w:rPr>
          <w:noProof/>
        </w:rPr>
        <w:t>[6, 14-3</w:t>
      </w:r>
      <w:r w:rsidR="00CE649A">
        <w:rPr>
          <w:noProof/>
        </w:rPr>
        <w:t>3</w:t>
      </w:r>
      <w:r w:rsidRPr="001D06C0">
        <w:rPr>
          <w:noProof/>
        </w:rPr>
        <w:t>]</w:t>
      </w:r>
      <w:r w:rsidRPr="001D06C0">
        <w:t xml:space="preserve">, </w:t>
      </w:r>
      <w:r w:rsidR="001A1795">
        <w:t>5</w:t>
      </w:r>
      <w:r w:rsidRPr="001D06C0">
        <w:t xml:space="preserve"> in Europe </w:t>
      </w:r>
      <w:r w:rsidRPr="001D06C0">
        <w:rPr>
          <w:noProof/>
        </w:rPr>
        <w:t>[3</w:t>
      </w:r>
      <w:r w:rsidR="00CE649A">
        <w:rPr>
          <w:noProof/>
        </w:rPr>
        <w:t>4</w:t>
      </w:r>
      <w:r w:rsidRPr="001D06C0">
        <w:rPr>
          <w:noProof/>
        </w:rPr>
        <w:t>-3</w:t>
      </w:r>
      <w:r w:rsidR="00450A08">
        <w:rPr>
          <w:noProof/>
        </w:rPr>
        <w:t>8</w:t>
      </w:r>
      <w:r w:rsidRPr="001D06C0">
        <w:rPr>
          <w:noProof/>
        </w:rPr>
        <w:t>]</w:t>
      </w:r>
      <w:r w:rsidRPr="001D06C0">
        <w:t xml:space="preserve">, </w:t>
      </w:r>
      <w:r w:rsidR="001A1795">
        <w:t xml:space="preserve">2 in </w:t>
      </w:r>
      <w:r w:rsidR="001A1795" w:rsidRPr="001D06C0">
        <w:t xml:space="preserve">the United States </w:t>
      </w:r>
      <w:r w:rsidR="001A1795" w:rsidRPr="001D06C0">
        <w:rPr>
          <w:noProof/>
        </w:rPr>
        <w:t>[</w:t>
      </w:r>
      <w:r w:rsidR="001A1795">
        <w:rPr>
          <w:noProof/>
        </w:rPr>
        <w:t>39, 40</w:t>
      </w:r>
      <w:r w:rsidR="001A1795" w:rsidRPr="001D06C0">
        <w:rPr>
          <w:noProof/>
        </w:rPr>
        <w:t>]</w:t>
      </w:r>
      <w:r w:rsidR="001A1795" w:rsidRPr="001D06C0">
        <w:t xml:space="preserve">, </w:t>
      </w:r>
      <w:r w:rsidRPr="001D06C0">
        <w:t xml:space="preserve">and 1 each in Malaysia </w:t>
      </w:r>
      <w:r w:rsidRPr="001D06C0">
        <w:rPr>
          <w:noProof/>
        </w:rPr>
        <w:t>[</w:t>
      </w:r>
      <w:r w:rsidR="001A1795">
        <w:rPr>
          <w:noProof/>
        </w:rPr>
        <w:t>41</w:t>
      </w:r>
      <w:r w:rsidRPr="001D06C0">
        <w:rPr>
          <w:noProof/>
        </w:rPr>
        <w:t>]</w:t>
      </w:r>
      <w:r w:rsidRPr="001D06C0">
        <w:t xml:space="preserve">, Republic of Korea </w:t>
      </w:r>
      <w:r w:rsidRPr="001D06C0">
        <w:rPr>
          <w:noProof/>
        </w:rPr>
        <w:t>[</w:t>
      </w:r>
      <w:r w:rsidR="001A1795">
        <w:rPr>
          <w:noProof/>
        </w:rPr>
        <w:t>42</w:t>
      </w:r>
      <w:r w:rsidRPr="001D06C0">
        <w:rPr>
          <w:noProof/>
        </w:rPr>
        <w:t>]</w:t>
      </w:r>
      <w:r w:rsidRPr="001D06C0">
        <w:t xml:space="preserve">, Vietnam </w:t>
      </w:r>
      <w:r w:rsidRPr="001D06C0">
        <w:rPr>
          <w:noProof/>
        </w:rPr>
        <w:t>[</w:t>
      </w:r>
      <w:r w:rsidR="001A1795">
        <w:rPr>
          <w:noProof/>
        </w:rPr>
        <w:t>43</w:t>
      </w:r>
      <w:r w:rsidRPr="001D06C0">
        <w:rPr>
          <w:noProof/>
        </w:rPr>
        <w:t>]</w:t>
      </w:r>
      <w:r w:rsidRPr="001D06C0">
        <w:t xml:space="preserve">, and Singapore </w:t>
      </w:r>
      <w:r w:rsidRPr="001D06C0">
        <w:rPr>
          <w:noProof/>
        </w:rPr>
        <w:t>[4</w:t>
      </w:r>
      <w:r w:rsidR="001A1795">
        <w:rPr>
          <w:noProof/>
        </w:rPr>
        <w:t>4</w:t>
      </w:r>
      <w:r w:rsidRPr="001D06C0">
        <w:rPr>
          <w:noProof/>
        </w:rPr>
        <w:t>]</w:t>
      </w:r>
      <w:r w:rsidR="00367B0D">
        <w:rPr>
          <w:noProof/>
        </w:rPr>
        <w:t xml:space="preserve"> (Table 1)</w:t>
      </w:r>
      <w:r w:rsidRPr="001D06C0">
        <w:t>. A total of 1</w:t>
      </w:r>
      <w:r w:rsidR="00CA59D3">
        <w:t>58</w:t>
      </w:r>
      <w:r w:rsidRPr="001D06C0">
        <w:t xml:space="preserve"> cases of pediatric COVID-19 were identified. All articles reported age at onset of infection. Specifically</w:t>
      </w:r>
      <w:r w:rsidRPr="001A1795">
        <w:t>, 1</w:t>
      </w:r>
      <w:r w:rsidR="001A1795">
        <w:t>16</w:t>
      </w:r>
      <w:r w:rsidRPr="001D06C0">
        <w:t xml:space="preserve"> children were younger than 10 years at onset, and </w:t>
      </w:r>
      <w:r w:rsidR="001A1795">
        <w:t>40</w:t>
      </w:r>
      <w:r w:rsidRPr="001D06C0">
        <w:t xml:space="preserve"> were 10-17 years old. Twenty-</w:t>
      </w:r>
      <w:r w:rsidR="001A1795">
        <w:t>four</w:t>
      </w:r>
      <w:r w:rsidR="001A1795" w:rsidRPr="001D06C0">
        <w:t xml:space="preserve"> </w:t>
      </w:r>
      <w:r w:rsidRPr="001D06C0">
        <w:t xml:space="preserve">studies reported </w:t>
      </w:r>
      <w:r w:rsidR="006963B1">
        <w:t>51</w:t>
      </w:r>
      <w:r w:rsidRPr="001D06C0">
        <w:t xml:space="preserve"> asymptomatic infections (Table S1) </w:t>
      </w:r>
      <w:r w:rsidRPr="001D06C0">
        <w:rPr>
          <w:noProof/>
        </w:rPr>
        <w:t>[6, 14-20, 22, 30, 32, 33</w:t>
      </w:r>
      <w:r w:rsidR="001A1795">
        <w:rPr>
          <w:noProof/>
        </w:rPr>
        <w:t>, 34</w:t>
      </w:r>
      <w:r w:rsidRPr="001D06C0">
        <w:rPr>
          <w:noProof/>
        </w:rPr>
        <w:t xml:space="preserve">, </w:t>
      </w:r>
      <w:r w:rsidR="001A1795">
        <w:rPr>
          <w:noProof/>
        </w:rPr>
        <w:t>41</w:t>
      </w:r>
      <w:r w:rsidRPr="001D06C0">
        <w:rPr>
          <w:noProof/>
        </w:rPr>
        <w:t>, 4</w:t>
      </w:r>
      <w:r w:rsidR="001A1795">
        <w:rPr>
          <w:noProof/>
        </w:rPr>
        <w:t>4</w:t>
      </w:r>
      <w:r w:rsidRPr="001D06C0">
        <w:rPr>
          <w:noProof/>
        </w:rPr>
        <w:t>-</w:t>
      </w:r>
      <w:r w:rsidR="001A1795">
        <w:rPr>
          <w:noProof/>
        </w:rPr>
        <w:t>52</w:t>
      </w:r>
      <w:r w:rsidRPr="001D06C0">
        <w:rPr>
          <w:noProof/>
        </w:rPr>
        <w:t>]</w:t>
      </w:r>
      <w:r w:rsidRPr="001D06C0">
        <w:t xml:space="preserve">, and </w:t>
      </w:r>
      <w:r w:rsidR="001A1795">
        <w:t>30</w:t>
      </w:r>
      <w:r w:rsidRPr="001D06C0">
        <w:t xml:space="preserve"> studies reported </w:t>
      </w:r>
      <w:r w:rsidR="006963B1">
        <w:t>106</w:t>
      </w:r>
      <w:r w:rsidRPr="001D06C0">
        <w:t xml:space="preserve"> cases of symptomatic infections (Table S2) </w:t>
      </w:r>
      <w:r w:rsidRPr="001D06C0">
        <w:rPr>
          <w:noProof/>
        </w:rPr>
        <w:t>[15-21, 23-32, 3</w:t>
      </w:r>
      <w:r w:rsidR="001A1795">
        <w:rPr>
          <w:noProof/>
        </w:rPr>
        <w:t>5</w:t>
      </w:r>
      <w:r w:rsidRPr="001D06C0">
        <w:rPr>
          <w:noProof/>
        </w:rPr>
        <w:t>-</w:t>
      </w:r>
      <w:r w:rsidR="001A1795">
        <w:rPr>
          <w:noProof/>
        </w:rPr>
        <w:t>43</w:t>
      </w:r>
      <w:r w:rsidRPr="001D06C0">
        <w:rPr>
          <w:noProof/>
        </w:rPr>
        <w:t>, 4</w:t>
      </w:r>
      <w:r w:rsidR="001A1795">
        <w:rPr>
          <w:noProof/>
        </w:rPr>
        <w:t>5</w:t>
      </w:r>
      <w:r w:rsidRPr="001D06C0">
        <w:rPr>
          <w:noProof/>
        </w:rPr>
        <w:t>, 4</w:t>
      </w:r>
      <w:r w:rsidR="001A1795">
        <w:rPr>
          <w:noProof/>
        </w:rPr>
        <w:t>6</w:t>
      </w:r>
      <w:r w:rsidRPr="001D06C0">
        <w:rPr>
          <w:noProof/>
        </w:rPr>
        <w:t xml:space="preserve">, </w:t>
      </w:r>
      <w:r w:rsidR="001A1795">
        <w:rPr>
          <w:noProof/>
        </w:rPr>
        <w:t>52</w:t>
      </w:r>
      <w:r w:rsidRPr="001D06C0">
        <w:rPr>
          <w:noProof/>
        </w:rPr>
        <w:t xml:space="preserve">, </w:t>
      </w:r>
      <w:r w:rsidR="001A1795">
        <w:rPr>
          <w:noProof/>
        </w:rPr>
        <w:t>53</w:t>
      </w:r>
      <w:r w:rsidRPr="001D06C0">
        <w:rPr>
          <w:noProof/>
        </w:rPr>
        <w:t>]</w:t>
      </w:r>
      <w:r w:rsidRPr="001D06C0">
        <w:t xml:space="preserve">. Fever was recorded in </w:t>
      </w:r>
      <w:r w:rsidR="00BF23C6">
        <w:t>78</w:t>
      </w:r>
      <w:r w:rsidRPr="001D06C0">
        <w:t xml:space="preserve"> patients, respiratory symptoms (such as cough, tachypnea, or pharyngeal congestion) in </w:t>
      </w:r>
      <w:r w:rsidR="00BF23C6">
        <w:t>74</w:t>
      </w:r>
      <w:r w:rsidRPr="001D06C0">
        <w:t xml:space="preserve"> patients, and gastrointestinal symptoms (including vomiting and diarrhea) in 2</w:t>
      </w:r>
      <w:r w:rsidR="00BF23C6">
        <w:t>7</w:t>
      </w:r>
      <w:r w:rsidRPr="001D06C0">
        <w:t xml:space="preserve"> patients. Other symptoms included malaise, convulsions</w:t>
      </w:r>
      <w:r w:rsidR="00BF23C6">
        <w:t>, arthralgia, headache, chest pain, fatigue, skin rash, feeding difficulty, decreased oral intake, drowsiness</w:t>
      </w:r>
      <w:r w:rsidRPr="001D06C0">
        <w:t xml:space="preserve">, and myalgia. Within the symptomatic population, </w:t>
      </w:r>
      <w:r w:rsidR="00BF23C6">
        <w:t>8</w:t>
      </w:r>
      <w:r w:rsidRPr="001D06C0">
        <w:t xml:space="preserve">1 children were below 10 years old, and </w:t>
      </w:r>
      <w:r w:rsidR="00BF23C6">
        <w:t>25</w:t>
      </w:r>
      <w:r w:rsidRPr="001D06C0">
        <w:t xml:space="preserve"> were between 10-17 years old. Within the asymptomatic population, 3</w:t>
      </w:r>
      <w:r w:rsidR="00BF23C6">
        <w:t>5</w:t>
      </w:r>
      <w:r w:rsidRPr="001D06C0">
        <w:t xml:space="preserve"> were younger than 10. Sex was reported in 1</w:t>
      </w:r>
      <w:r w:rsidR="00AE1C5F">
        <w:t>50</w:t>
      </w:r>
      <w:r w:rsidRPr="001D06C0">
        <w:t xml:space="preserve"> cases, and out of these </w:t>
      </w:r>
      <w:r w:rsidR="00AE1C5F">
        <w:t>81</w:t>
      </w:r>
      <w:r w:rsidRPr="001D06C0">
        <w:t xml:space="preserve"> (</w:t>
      </w:r>
      <w:r w:rsidR="00AE1C5F">
        <w:t>54.0</w:t>
      </w:r>
      <w:r w:rsidRPr="001D06C0">
        <w:t xml:space="preserve">%) were male. In the </w:t>
      </w:r>
      <w:r w:rsidR="00AE1C5F">
        <w:t>51</w:t>
      </w:r>
      <w:r w:rsidRPr="001D06C0">
        <w:t xml:space="preserve"> asymptomatic patients, follow-up data were reported in 2</w:t>
      </w:r>
      <w:r w:rsidR="00AE1C5F">
        <w:t>4</w:t>
      </w:r>
      <w:r w:rsidRPr="001D06C0">
        <w:t xml:space="preserve"> cases (</w:t>
      </w:r>
      <w:r w:rsidR="00AE1C5F">
        <w:t>47.1</w:t>
      </w:r>
      <w:r w:rsidR="00BF23C6">
        <w:t>0</w:t>
      </w:r>
      <w:r w:rsidRPr="001D06C0">
        <w:t xml:space="preserve">%). </w:t>
      </w:r>
    </w:p>
    <w:p w:rsidR="009578E9" w:rsidRDefault="009578E9" w:rsidP="00E70732">
      <w:pPr>
        <w:pStyle w:val="MDPI22heading2"/>
      </w:pPr>
      <w:r w:rsidRPr="00D80609">
        <w:t>3.</w:t>
      </w:r>
      <w:r>
        <w:t>2</w:t>
      </w:r>
      <w:r w:rsidRPr="00D80609">
        <w:t xml:space="preserve">. </w:t>
      </w:r>
      <w:bookmarkStart w:id="4" w:name="_Hlk47383614"/>
      <w:r w:rsidRPr="005F6DD3">
        <w:rPr>
          <w:rFonts w:eastAsia="Malgun Gothic"/>
          <w:bCs/>
          <w:iCs/>
          <w:lang w:eastAsia="ko-KR"/>
        </w:rPr>
        <w:t>Clinical Characteristics Based on the Presence of Symptoms</w:t>
      </w:r>
      <w:bookmarkEnd w:id="4"/>
    </w:p>
    <w:p w:rsidR="009578E9" w:rsidRDefault="009578E9" w:rsidP="00E70732">
      <w:pPr>
        <w:pStyle w:val="MDPI31text"/>
      </w:pPr>
      <w:r w:rsidRPr="001D06C0">
        <w:rPr>
          <w:rFonts w:eastAsia="Malgun Gothic" w:hint="eastAsia"/>
          <w:lang w:eastAsia="ko-KR"/>
        </w:rPr>
        <w:t>T</w:t>
      </w:r>
      <w:r w:rsidRPr="001D06C0">
        <w:rPr>
          <w:rFonts w:eastAsia="Malgun Gothic"/>
          <w:lang w:eastAsia="ko-KR"/>
        </w:rPr>
        <w:t xml:space="preserve">able 1 </w:t>
      </w:r>
      <w:bookmarkStart w:id="5" w:name="_Hlk47383622"/>
      <w:r w:rsidRPr="001D06C0">
        <w:t xml:space="preserve">summarizes the characteristics of all symptomatic and asymptomatic patients, and Table </w:t>
      </w:r>
      <w:r w:rsidR="00B538BD">
        <w:t>2</w:t>
      </w:r>
      <w:r w:rsidRPr="001D06C0">
        <w:t xml:space="preserve"> stratifies these two groups based on their ages (&lt;10 or </w:t>
      </w:r>
      <w:r w:rsidRPr="001D06C0">
        <w:rPr>
          <w:rFonts w:hint="eastAsia"/>
        </w:rPr>
        <w:t>≥</w:t>
      </w:r>
      <w:r w:rsidRPr="001D06C0">
        <w:t>10 years). Twenty-three out of 24 asymptomatic patients with follow-up remained asymptomatic throughout the time course of infection. Symptomatic patients were more likely to be female (P = 0.0</w:t>
      </w:r>
      <w:r w:rsidR="00F2727D">
        <w:t>54</w:t>
      </w:r>
      <w:r w:rsidRPr="001D06C0">
        <w:t>)</w:t>
      </w:r>
      <w:r w:rsidR="00F2727D">
        <w:t>. Additionally</w:t>
      </w:r>
      <w:r w:rsidRPr="001D06C0">
        <w:t xml:space="preserve">, low creatinine levels were reported in 10 out of </w:t>
      </w:r>
      <w:r w:rsidR="00F2727D">
        <w:t>8</w:t>
      </w:r>
      <w:r w:rsidRPr="001D06C0">
        <w:t>3 (1</w:t>
      </w:r>
      <w:r w:rsidR="00F2727D">
        <w:t>2.0</w:t>
      </w:r>
      <w:r w:rsidRPr="001D06C0">
        <w:t>%) symptomatic patients and none of the asymptomatic patients (P = 0.0</w:t>
      </w:r>
      <w:r w:rsidR="00F2727D">
        <w:t>60</w:t>
      </w:r>
      <w:r w:rsidRPr="001D06C0">
        <w:t>). High C-reactive protein (CRP) levels were reported in 2</w:t>
      </w:r>
      <w:r w:rsidR="00F2727D">
        <w:t>1</w:t>
      </w:r>
      <w:r w:rsidRPr="001D06C0">
        <w:t xml:space="preserve"> of </w:t>
      </w:r>
      <w:r w:rsidR="00F2727D">
        <w:t>92</w:t>
      </w:r>
      <w:r w:rsidRPr="001D06C0">
        <w:t xml:space="preserve"> (2</w:t>
      </w:r>
      <w:r w:rsidR="00F2727D">
        <w:t>2.8</w:t>
      </w:r>
      <w:r w:rsidRPr="001D06C0">
        <w:t>%) symptomatic patients and only 2 out of 3</w:t>
      </w:r>
      <w:r w:rsidR="00F2727D">
        <w:t>5</w:t>
      </w:r>
      <w:r w:rsidRPr="001D06C0">
        <w:t xml:space="preserve"> (</w:t>
      </w:r>
      <w:r w:rsidR="00F2727D">
        <w:t>5.7</w:t>
      </w:r>
      <w:r w:rsidRPr="001D06C0">
        <w:t>%) asymptomatic cases (P = 0.0</w:t>
      </w:r>
      <w:r w:rsidR="00F2727D">
        <w:t>37</w:t>
      </w:r>
      <w:r w:rsidRPr="001D06C0">
        <w:t>). Symptomatic cases appeared more likely to have a high lymphocyte count (1</w:t>
      </w:r>
      <w:r w:rsidR="00F2727D">
        <w:t>4.0</w:t>
      </w:r>
      <w:r w:rsidRPr="001D06C0">
        <w:t>% symptomatic vs 0% asymptomatic</w:t>
      </w:r>
      <w:r w:rsidR="00F2727D">
        <w:t>, P = 0.019</w:t>
      </w:r>
      <w:r w:rsidRPr="001D06C0">
        <w:t xml:space="preserve">) and high </w:t>
      </w:r>
      <w:proofErr w:type="spellStart"/>
      <w:r w:rsidRPr="001D06C0">
        <w:t>procalcitonin</w:t>
      </w:r>
      <w:proofErr w:type="spellEnd"/>
      <w:r w:rsidRPr="001D06C0">
        <w:t xml:space="preserve"> levels (5</w:t>
      </w:r>
      <w:r w:rsidR="00F2727D">
        <w:t>4</w:t>
      </w:r>
      <w:r w:rsidRPr="001D06C0">
        <w:t>.</w:t>
      </w:r>
      <w:r w:rsidR="00F2727D">
        <w:t>5</w:t>
      </w:r>
      <w:r w:rsidRPr="001D06C0">
        <w:t>% symptomatic vs 12.5% asymptomatic), though the</w:t>
      </w:r>
      <w:r w:rsidR="00F2727D">
        <w:t xml:space="preserve"> latter</w:t>
      </w:r>
      <w:r w:rsidRPr="001D06C0">
        <w:t xml:space="preserve"> w</w:t>
      </w:r>
      <w:r w:rsidR="00F2727D">
        <w:t xml:space="preserve">as </w:t>
      </w:r>
      <w:r w:rsidRPr="001D06C0">
        <w:t>only of borderline significance (P = 0.09</w:t>
      </w:r>
      <w:r w:rsidR="00F2727D">
        <w:t>2</w:t>
      </w:r>
      <w:r w:rsidRPr="001D06C0">
        <w:t xml:space="preserve">). </w:t>
      </w:r>
      <w:bookmarkEnd w:id="5"/>
    </w:p>
    <w:p w:rsidR="007A48A2" w:rsidRDefault="007A48A2" w:rsidP="0090726A">
      <w:pPr>
        <w:pStyle w:val="MDPI31text"/>
        <w:ind w:firstLine="0"/>
      </w:pPr>
    </w:p>
    <w:p w:rsidR="007A48A2" w:rsidRPr="00E20FEF" w:rsidRDefault="007A48A2" w:rsidP="007A48A2">
      <w:pPr>
        <w:pStyle w:val="MDPI41tablecaption"/>
        <w:spacing w:before="0"/>
        <w:jc w:val="center"/>
        <w:rPr>
          <w:vertAlign w:val="superscript"/>
        </w:rPr>
      </w:pPr>
      <w:r w:rsidRPr="00A27720">
        <w:rPr>
          <w:b/>
        </w:rPr>
        <w:t>Table 1.</w:t>
      </w:r>
      <w:r w:rsidRPr="00A27720">
        <w:t xml:space="preserve"> </w:t>
      </w:r>
      <w:r w:rsidRPr="00FB6094">
        <w:t>Baseline demographic</w:t>
      </w:r>
      <w:r>
        <w:t>, clinical</w:t>
      </w:r>
      <w:r w:rsidRPr="00FB6094">
        <w:t xml:space="preserve"> characteristics</w:t>
      </w:r>
      <w:r>
        <w:t>, radiologic and laboratory findings according to symptoms and age group</w:t>
      </w:r>
      <w:r w:rsidRPr="00FB6094">
        <w:t xml:space="preserve"> in children.</w:t>
      </w:r>
      <w:r>
        <w:rPr>
          <w:vertAlign w:val="superscript"/>
        </w:rPr>
        <w:t>1</w:t>
      </w:r>
    </w:p>
    <w:tbl>
      <w:tblPr>
        <w:tblW w:w="14719" w:type="dxa"/>
        <w:tblBorders>
          <w:top w:val="single" w:sz="4" w:space="0" w:color="7F7F7F"/>
          <w:bottom w:val="single" w:sz="4" w:space="0" w:color="7F7F7F"/>
        </w:tblBorders>
        <w:tblLook w:val="04A0" w:firstRow="1" w:lastRow="0" w:firstColumn="1" w:lastColumn="0" w:noHBand="0" w:noVBand="1"/>
      </w:tblPr>
      <w:tblGrid>
        <w:gridCol w:w="3402"/>
        <w:gridCol w:w="1550"/>
        <w:gridCol w:w="1843"/>
        <w:gridCol w:w="1323"/>
        <w:gridCol w:w="1827"/>
        <w:gridCol w:w="1854"/>
        <w:gridCol w:w="1113"/>
        <w:gridCol w:w="1807"/>
      </w:tblGrid>
      <w:tr w:rsidR="007A48A2" w:rsidRPr="006A404F" w:rsidTr="006E7AD5">
        <w:trPr>
          <w:trHeight w:val="293"/>
        </w:trPr>
        <w:tc>
          <w:tcPr>
            <w:tcW w:w="3402" w:type="dxa"/>
            <w:tcBorders>
              <w:bottom w:val="single" w:sz="4" w:space="0" w:color="7F7F7F"/>
            </w:tcBorders>
            <w:shd w:val="clear" w:color="auto" w:fill="auto"/>
            <w:noWrap/>
            <w:hideMark/>
          </w:tcPr>
          <w:p w:rsidR="007A48A2" w:rsidRPr="008F2AA1" w:rsidRDefault="007A48A2" w:rsidP="006E7AD5">
            <w:pPr>
              <w:pStyle w:val="MDPI42tablebody"/>
              <w:rPr>
                <w:b/>
                <w:bCs/>
              </w:rPr>
            </w:pPr>
          </w:p>
        </w:tc>
        <w:tc>
          <w:tcPr>
            <w:tcW w:w="4716" w:type="dxa"/>
            <w:gridSpan w:val="3"/>
            <w:tcBorders>
              <w:bottom w:val="single" w:sz="4" w:space="0" w:color="7F7F7F"/>
            </w:tcBorders>
            <w:shd w:val="clear" w:color="auto" w:fill="auto"/>
            <w:noWrap/>
            <w:hideMark/>
          </w:tcPr>
          <w:p w:rsidR="007A48A2" w:rsidRPr="008F2AA1" w:rsidRDefault="007A48A2" w:rsidP="006E7AD5">
            <w:pPr>
              <w:pStyle w:val="MDPI42tablebody"/>
              <w:rPr>
                <w:b/>
                <w:bCs/>
              </w:rPr>
            </w:pPr>
            <w:r w:rsidRPr="008F2AA1">
              <w:rPr>
                <w:b/>
                <w:bCs/>
              </w:rPr>
              <w:t>Symptoms</w:t>
            </w:r>
          </w:p>
        </w:tc>
        <w:tc>
          <w:tcPr>
            <w:tcW w:w="4794" w:type="dxa"/>
            <w:gridSpan w:val="3"/>
            <w:tcBorders>
              <w:bottom w:val="single" w:sz="4" w:space="0" w:color="7F7F7F"/>
            </w:tcBorders>
            <w:shd w:val="clear" w:color="auto" w:fill="auto"/>
            <w:noWrap/>
            <w:hideMark/>
          </w:tcPr>
          <w:p w:rsidR="007A48A2" w:rsidRPr="008F2AA1" w:rsidRDefault="007A48A2" w:rsidP="006E7AD5">
            <w:pPr>
              <w:pStyle w:val="MDPI42tablebody"/>
              <w:rPr>
                <w:b/>
                <w:bCs/>
              </w:rPr>
            </w:pPr>
            <w:r w:rsidRPr="008F2AA1">
              <w:rPr>
                <w:b/>
                <w:bCs/>
              </w:rPr>
              <w:t>Age</w:t>
            </w:r>
          </w:p>
        </w:tc>
        <w:tc>
          <w:tcPr>
            <w:tcW w:w="1807" w:type="dxa"/>
            <w:tcBorders>
              <w:bottom w:val="single" w:sz="4" w:space="0" w:color="7F7F7F"/>
            </w:tcBorders>
            <w:shd w:val="clear" w:color="auto" w:fill="auto"/>
            <w:noWrap/>
            <w:hideMark/>
          </w:tcPr>
          <w:p w:rsidR="007A48A2" w:rsidRPr="008F2AA1" w:rsidRDefault="007A48A2" w:rsidP="006E7AD5">
            <w:pPr>
              <w:pStyle w:val="MDPI42tablebody"/>
              <w:rPr>
                <w:b/>
                <w:bCs/>
              </w:rPr>
            </w:pP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hideMark/>
          </w:tcPr>
          <w:p w:rsidR="007A48A2" w:rsidRPr="006A74C9" w:rsidRDefault="007A48A2" w:rsidP="0090726A">
            <w:pPr>
              <w:pStyle w:val="MDPI42tablebody"/>
              <w:jc w:val="left"/>
              <w:rPr>
                <w:b/>
                <w:bCs/>
              </w:rPr>
            </w:pPr>
            <w:r w:rsidRPr="006A74C9">
              <w:rPr>
                <w:b/>
                <w:bCs/>
              </w:rPr>
              <w:t>Variables</w:t>
            </w:r>
          </w:p>
        </w:tc>
        <w:tc>
          <w:tcPr>
            <w:tcW w:w="1550" w:type="dxa"/>
            <w:tcBorders>
              <w:top w:val="single" w:sz="4" w:space="0" w:color="7F7F7F"/>
              <w:bottom w:val="single" w:sz="4" w:space="0" w:color="7F7F7F"/>
            </w:tcBorders>
            <w:shd w:val="clear" w:color="auto" w:fill="auto"/>
            <w:noWrap/>
            <w:hideMark/>
          </w:tcPr>
          <w:p w:rsidR="007A48A2" w:rsidRPr="008F2AA1" w:rsidRDefault="007A48A2" w:rsidP="006E7AD5">
            <w:pPr>
              <w:pStyle w:val="MDPI42tablebody"/>
              <w:rPr>
                <w:b/>
                <w:bCs/>
              </w:rPr>
            </w:pPr>
            <w:r>
              <w:rPr>
                <w:b/>
                <w:bCs/>
              </w:rPr>
              <w:t>Asymptomatic (n=51</w:t>
            </w:r>
            <w:r w:rsidRPr="008F2AA1">
              <w:rPr>
                <w:b/>
                <w:bCs/>
              </w:rPr>
              <w:t>)</w:t>
            </w:r>
          </w:p>
        </w:tc>
        <w:tc>
          <w:tcPr>
            <w:tcW w:w="1843" w:type="dxa"/>
            <w:tcBorders>
              <w:top w:val="single" w:sz="4" w:space="0" w:color="7F7F7F"/>
              <w:bottom w:val="single" w:sz="4" w:space="0" w:color="7F7F7F"/>
            </w:tcBorders>
            <w:shd w:val="clear" w:color="auto" w:fill="auto"/>
            <w:noWrap/>
            <w:hideMark/>
          </w:tcPr>
          <w:p w:rsidR="007A48A2" w:rsidRPr="008F2AA1" w:rsidRDefault="007A48A2" w:rsidP="006E7AD5">
            <w:pPr>
              <w:pStyle w:val="MDPI42tablebody"/>
              <w:rPr>
                <w:b/>
                <w:bCs/>
              </w:rPr>
            </w:pPr>
            <w:r>
              <w:rPr>
                <w:b/>
                <w:bCs/>
              </w:rPr>
              <w:t>Symptomatic (n=107</w:t>
            </w:r>
            <w:r w:rsidRPr="008F2AA1">
              <w:rPr>
                <w:b/>
                <w:bCs/>
              </w:rPr>
              <w:t>)</w:t>
            </w:r>
          </w:p>
        </w:tc>
        <w:tc>
          <w:tcPr>
            <w:tcW w:w="1323" w:type="dxa"/>
            <w:tcBorders>
              <w:top w:val="single" w:sz="4" w:space="0" w:color="7F7F7F"/>
              <w:bottom w:val="single" w:sz="4" w:space="0" w:color="7F7F7F"/>
            </w:tcBorders>
            <w:shd w:val="clear" w:color="auto" w:fill="auto"/>
            <w:noWrap/>
            <w:hideMark/>
          </w:tcPr>
          <w:p w:rsidR="007A48A2" w:rsidRPr="008F2AA1" w:rsidRDefault="007A48A2" w:rsidP="006E7AD5">
            <w:pPr>
              <w:pStyle w:val="MDPI42tablebody"/>
              <w:rPr>
                <w:b/>
                <w:bCs/>
                <w:i/>
                <w:iCs/>
              </w:rPr>
            </w:pPr>
            <w:r w:rsidRPr="008F2AA1">
              <w:rPr>
                <w:b/>
                <w:bCs/>
                <w:i/>
                <w:iCs/>
              </w:rPr>
              <w:t>P</w:t>
            </w:r>
            <w:r w:rsidRPr="008F2AA1">
              <w:rPr>
                <w:b/>
                <w:bCs/>
              </w:rPr>
              <w:t xml:space="preserve"> value</w:t>
            </w:r>
          </w:p>
        </w:tc>
        <w:tc>
          <w:tcPr>
            <w:tcW w:w="1827" w:type="dxa"/>
            <w:tcBorders>
              <w:top w:val="single" w:sz="4" w:space="0" w:color="7F7F7F"/>
              <w:bottom w:val="single" w:sz="4" w:space="0" w:color="7F7F7F"/>
            </w:tcBorders>
            <w:shd w:val="clear" w:color="auto" w:fill="auto"/>
            <w:noWrap/>
            <w:hideMark/>
          </w:tcPr>
          <w:p w:rsidR="007A48A2" w:rsidRPr="008F2AA1" w:rsidRDefault="007A48A2" w:rsidP="006E7AD5">
            <w:pPr>
              <w:pStyle w:val="MDPI42tablebody"/>
              <w:rPr>
                <w:b/>
                <w:bCs/>
              </w:rPr>
            </w:pPr>
            <w:r>
              <w:rPr>
                <w:b/>
                <w:bCs/>
              </w:rPr>
              <w:t>&lt; 10 years (n=116</w:t>
            </w:r>
            <w:r w:rsidRPr="008F2AA1">
              <w:rPr>
                <w:b/>
                <w:bCs/>
              </w:rPr>
              <w:t>)</w:t>
            </w:r>
          </w:p>
        </w:tc>
        <w:tc>
          <w:tcPr>
            <w:tcW w:w="1854" w:type="dxa"/>
            <w:tcBorders>
              <w:top w:val="single" w:sz="4" w:space="0" w:color="7F7F7F"/>
              <w:bottom w:val="single" w:sz="4" w:space="0" w:color="7F7F7F"/>
            </w:tcBorders>
            <w:shd w:val="clear" w:color="auto" w:fill="auto"/>
            <w:noWrap/>
            <w:hideMark/>
          </w:tcPr>
          <w:p w:rsidR="007A48A2" w:rsidRPr="008F2AA1" w:rsidRDefault="007A48A2" w:rsidP="006E7AD5">
            <w:pPr>
              <w:pStyle w:val="MDPI42tablebody"/>
              <w:rPr>
                <w:b/>
                <w:bCs/>
              </w:rPr>
            </w:pPr>
            <w:r>
              <w:rPr>
                <w:b/>
                <w:bCs/>
              </w:rPr>
              <w:t>≥ 10 years (n=40</w:t>
            </w:r>
            <w:r w:rsidRPr="008F2AA1">
              <w:rPr>
                <w:b/>
                <w:bCs/>
              </w:rPr>
              <w:t>)</w:t>
            </w:r>
          </w:p>
        </w:tc>
        <w:tc>
          <w:tcPr>
            <w:tcW w:w="1113" w:type="dxa"/>
            <w:tcBorders>
              <w:top w:val="single" w:sz="4" w:space="0" w:color="7F7F7F"/>
              <w:bottom w:val="single" w:sz="4" w:space="0" w:color="7F7F7F"/>
            </w:tcBorders>
            <w:shd w:val="clear" w:color="auto" w:fill="auto"/>
            <w:noWrap/>
            <w:hideMark/>
          </w:tcPr>
          <w:p w:rsidR="007A48A2" w:rsidRPr="008F2AA1" w:rsidRDefault="007A48A2" w:rsidP="006E7AD5">
            <w:pPr>
              <w:pStyle w:val="MDPI42tablebody"/>
              <w:rPr>
                <w:b/>
                <w:bCs/>
                <w:i/>
                <w:iCs/>
              </w:rPr>
            </w:pPr>
            <w:r w:rsidRPr="008F2AA1">
              <w:rPr>
                <w:b/>
                <w:bCs/>
                <w:i/>
                <w:iCs/>
              </w:rPr>
              <w:t>P</w:t>
            </w:r>
            <w:r w:rsidRPr="008F2AA1">
              <w:rPr>
                <w:b/>
                <w:bCs/>
              </w:rPr>
              <w:t xml:space="preserve"> value</w:t>
            </w:r>
          </w:p>
        </w:tc>
        <w:tc>
          <w:tcPr>
            <w:tcW w:w="1807" w:type="dxa"/>
            <w:tcBorders>
              <w:top w:val="single" w:sz="4" w:space="0" w:color="7F7F7F"/>
              <w:bottom w:val="single" w:sz="4" w:space="0" w:color="7F7F7F"/>
            </w:tcBorders>
            <w:shd w:val="clear" w:color="auto" w:fill="auto"/>
            <w:noWrap/>
            <w:hideMark/>
          </w:tcPr>
          <w:p w:rsidR="007A48A2" w:rsidRPr="008F2AA1" w:rsidRDefault="007A48A2" w:rsidP="006E7AD5">
            <w:pPr>
              <w:pStyle w:val="MDPI42tablebody"/>
              <w:rPr>
                <w:b/>
                <w:bCs/>
              </w:rPr>
            </w:pPr>
            <w:r>
              <w:rPr>
                <w:b/>
                <w:bCs/>
              </w:rPr>
              <w:t>Total (n=158</w:t>
            </w:r>
            <w:r w:rsidRPr="008F2AA1">
              <w:rPr>
                <w:b/>
                <w:bCs/>
              </w:rPr>
              <w:t>)</w:t>
            </w:r>
          </w:p>
        </w:tc>
      </w:tr>
      <w:tr w:rsidR="007A48A2" w:rsidRPr="006A404F" w:rsidTr="006E7AD5">
        <w:trPr>
          <w:trHeight w:val="293"/>
        </w:trPr>
        <w:tc>
          <w:tcPr>
            <w:tcW w:w="3402" w:type="dxa"/>
            <w:shd w:val="clear" w:color="auto" w:fill="auto"/>
            <w:noWrap/>
            <w:hideMark/>
          </w:tcPr>
          <w:p w:rsidR="007A48A2" w:rsidRPr="00876BBB" w:rsidRDefault="007A48A2" w:rsidP="0090726A">
            <w:pPr>
              <w:pStyle w:val="MDPI42tablebody"/>
              <w:jc w:val="left"/>
              <w:rPr>
                <w:b/>
              </w:rPr>
            </w:pPr>
            <w:r w:rsidRPr="00876BBB">
              <w:rPr>
                <w:b/>
              </w:rPr>
              <w:t>Age</w:t>
            </w:r>
          </w:p>
        </w:tc>
        <w:tc>
          <w:tcPr>
            <w:tcW w:w="1550" w:type="dxa"/>
            <w:shd w:val="clear" w:color="auto" w:fill="auto"/>
            <w:noWrap/>
            <w:hideMark/>
          </w:tcPr>
          <w:p w:rsidR="007A48A2" w:rsidRPr="006A404F" w:rsidRDefault="007A48A2" w:rsidP="006E7AD5">
            <w:pPr>
              <w:pStyle w:val="MDPI42tablebody"/>
            </w:pPr>
            <w:r>
              <w:t>5.84 ± 4.91</w:t>
            </w:r>
          </w:p>
        </w:tc>
        <w:tc>
          <w:tcPr>
            <w:tcW w:w="1843" w:type="dxa"/>
            <w:shd w:val="clear" w:color="auto" w:fill="auto"/>
            <w:noWrap/>
            <w:hideMark/>
          </w:tcPr>
          <w:p w:rsidR="007A48A2" w:rsidRPr="006A404F" w:rsidRDefault="007A48A2" w:rsidP="006E7AD5">
            <w:pPr>
              <w:pStyle w:val="MDPI42tablebody"/>
            </w:pPr>
            <w:r>
              <w:t>5.39 ± 5.2</w:t>
            </w:r>
            <w:r w:rsidRPr="006A404F">
              <w:t>0</w:t>
            </w:r>
          </w:p>
        </w:tc>
        <w:tc>
          <w:tcPr>
            <w:tcW w:w="1323" w:type="dxa"/>
            <w:shd w:val="clear" w:color="auto" w:fill="auto"/>
            <w:noWrap/>
            <w:hideMark/>
          </w:tcPr>
          <w:p w:rsidR="007A48A2" w:rsidRPr="006A404F" w:rsidRDefault="007A48A2" w:rsidP="006E7AD5">
            <w:pPr>
              <w:pStyle w:val="MDPI42tablebody"/>
            </w:pPr>
            <w:r>
              <w:t>0.606</w:t>
            </w:r>
          </w:p>
        </w:tc>
        <w:tc>
          <w:tcPr>
            <w:tcW w:w="1827" w:type="dxa"/>
            <w:shd w:val="clear" w:color="auto" w:fill="auto"/>
            <w:noWrap/>
            <w:hideMark/>
          </w:tcPr>
          <w:p w:rsidR="007A48A2" w:rsidRPr="006A404F" w:rsidRDefault="007A48A2" w:rsidP="006E7AD5">
            <w:pPr>
              <w:pStyle w:val="MDPI42tablebody"/>
            </w:pPr>
            <w:r>
              <w:t>3.09 ± 3.21</w:t>
            </w:r>
          </w:p>
        </w:tc>
        <w:tc>
          <w:tcPr>
            <w:tcW w:w="1854" w:type="dxa"/>
            <w:shd w:val="clear" w:color="auto" w:fill="auto"/>
            <w:noWrap/>
            <w:hideMark/>
          </w:tcPr>
          <w:p w:rsidR="007A48A2" w:rsidRPr="006A404F" w:rsidRDefault="007A48A2" w:rsidP="006E7AD5">
            <w:pPr>
              <w:pStyle w:val="MDPI42tablebody"/>
            </w:pPr>
            <w:r>
              <w:t>12.60 ± 1.97</w:t>
            </w:r>
          </w:p>
        </w:tc>
        <w:tc>
          <w:tcPr>
            <w:tcW w:w="1113" w:type="dxa"/>
            <w:shd w:val="clear" w:color="auto" w:fill="auto"/>
            <w:noWrap/>
            <w:hideMark/>
          </w:tcPr>
          <w:p w:rsidR="007A48A2" w:rsidRPr="008F2AA1" w:rsidRDefault="007A48A2" w:rsidP="006E7AD5">
            <w:pPr>
              <w:pStyle w:val="MDPI42tablebody"/>
              <w:rPr>
                <w:b/>
                <w:bCs/>
              </w:rPr>
            </w:pPr>
            <w:r w:rsidRPr="008F2AA1">
              <w:rPr>
                <w:b/>
                <w:bCs/>
              </w:rPr>
              <w:t>0.000</w:t>
            </w:r>
          </w:p>
        </w:tc>
        <w:tc>
          <w:tcPr>
            <w:tcW w:w="1807" w:type="dxa"/>
            <w:shd w:val="clear" w:color="auto" w:fill="auto"/>
            <w:noWrap/>
            <w:hideMark/>
          </w:tcPr>
          <w:p w:rsidR="007A48A2" w:rsidRPr="006A404F" w:rsidRDefault="007A48A2" w:rsidP="006E7AD5">
            <w:pPr>
              <w:pStyle w:val="MDPI42tablebody"/>
            </w:pPr>
            <w:r>
              <w:t>5.53 ± 5.08</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hideMark/>
          </w:tcPr>
          <w:p w:rsidR="007A48A2" w:rsidRPr="00876BBB" w:rsidRDefault="007A48A2" w:rsidP="0090726A">
            <w:pPr>
              <w:pStyle w:val="MDPI42tablebody"/>
              <w:jc w:val="left"/>
              <w:rPr>
                <w:bCs/>
              </w:rPr>
            </w:pPr>
            <w:r w:rsidRPr="00876BBB">
              <w:rPr>
                <w:bCs/>
              </w:rPr>
              <w:t>Male</w:t>
            </w:r>
          </w:p>
        </w:tc>
        <w:tc>
          <w:tcPr>
            <w:tcW w:w="1550" w:type="dxa"/>
            <w:tcBorders>
              <w:top w:val="single" w:sz="4" w:space="0" w:color="7F7F7F"/>
              <w:bottom w:val="single" w:sz="4" w:space="0" w:color="7F7F7F"/>
            </w:tcBorders>
            <w:shd w:val="clear" w:color="auto" w:fill="auto"/>
            <w:noWrap/>
            <w:hideMark/>
          </w:tcPr>
          <w:p w:rsidR="007A48A2" w:rsidRPr="006A404F" w:rsidRDefault="007A48A2" w:rsidP="006E7AD5">
            <w:pPr>
              <w:pStyle w:val="MDPI42tablebody"/>
            </w:pPr>
            <w:r>
              <w:t>31/47 (66.0</w:t>
            </w:r>
            <w:r w:rsidRPr="006A404F">
              <w:t>%)</w:t>
            </w:r>
          </w:p>
        </w:tc>
        <w:tc>
          <w:tcPr>
            <w:tcW w:w="1843" w:type="dxa"/>
            <w:tcBorders>
              <w:top w:val="single" w:sz="4" w:space="0" w:color="7F7F7F"/>
              <w:bottom w:val="single" w:sz="4" w:space="0" w:color="7F7F7F"/>
            </w:tcBorders>
            <w:shd w:val="clear" w:color="auto" w:fill="auto"/>
            <w:noWrap/>
            <w:hideMark/>
          </w:tcPr>
          <w:p w:rsidR="007A48A2" w:rsidRPr="006A404F" w:rsidRDefault="007A48A2" w:rsidP="006E7AD5">
            <w:pPr>
              <w:pStyle w:val="MDPI42tablebody"/>
            </w:pPr>
            <w:r>
              <w:t>50/103 (48.5</w:t>
            </w:r>
            <w:r w:rsidRPr="006A404F">
              <w:t>%)</w:t>
            </w:r>
          </w:p>
        </w:tc>
        <w:tc>
          <w:tcPr>
            <w:tcW w:w="1323" w:type="dxa"/>
            <w:tcBorders>
              <w:top w:val="single" w:sz="4" w:space="0" w:color="7F7F7F"/>
              <w:bottom w:val="single" w:sz="4" w:space="0" w:color="7F7F7F"/>
            </w:tcBorders>
            <w:shd w:val="clear" w:color="auto" w:fill="auto"/>
            <w:noWrap/>
            <w:hideMark/>
          </w:tcPr>
          <w:p w:rsidR="007A48A2" w:rsidRPr="00876BBB" w:rsidRDefault="007A48A2" w:rsidP="006E7AD5">
            <w:pPr>
              <w:pStyle w:val="MDPI42tablebody"/>
              <w:rPr>
                <w:bCs/>
              </w:rPr>
            </w:pPr>
            <w:r w:rsidRPr="00876BBB">
              <w:rPr>
                <w:bCs/>
              </w:rPr>
              <w:t>0.054</w:t>
            </w:r>
          </w:p>
        </w:tc>
        <w:tc>
          <w:tcPr>
            <w:tcW w:w="1827" w:type="dxa"/>
            <w:tcBorders>
              <w:top w:val="single" w:sz="4" w:space="0" w:color="7F7F7F"/>
              <w:bottom w:val="single" w:sz="4" w:space="0" w:color="7F7F7F"/>
            </w:tcBorders>
            <w:shd w:val="clear" w:color="auto" w:fill="auto"/>
            <w:noWrap/>
            <w:hideMark/>
          </w:tcPr>
          <w:p w:rsidR="007A48A2" w:rsidRPr="006A404F" w:rsidRDefault="007A48A2" w:rsidP="006E7AD5">
            <w:pPr>
              <w:pStyle w:val="MDPI42tablebody"/>
            </w:pPr>
            <w:r>
              <w:t>56/109 (51.4</w:t>
            </w:r>
            <w:r w:rsidRPr="006A404F">
              <w:t>%)</w:t>
            </w:r>
          </w:p>
        </w:tc>
        <w:tc>
          <w:tcPr>
            <w:tcW w:w="1854" w:type="dxa"/>
            <w:tcBorders>
              <w:top w:val="single" w:sz="4" w:space="0" w:color="7F7F7F"/>
              <w:bottom w:val="single" w:sz="4" w:space="0" w:color="7F7F7F"/>
            </w:tcBorders>
            <w:shd w:val="clear" w:color="auto" w:fill="auto"/>
            <w:noWrap/>
            <w:hideMark/>
          </w:tcPr>
          <w:p w:rsidR="007A48A2" w:rsidRPr="006A404F" w:rsidRDefault="007A48A2" w:rsidP="006E7AD5">
            <w:pPr>
              <w:pStyle w:val="MDPI42tablebody"/>
            </w:pPr>
            <w:r>
              <w:t>24/40 (60.0</w:t>
            </w:r>
            <w:r w:rsidRPr="006A404F">
              <w:t>%)</w:t>
            </w:r>
          </w:p>
        </w:tc>
        <w:tc>
          <w:tcPr>
            <w:tcW w:w="1113" w:type="dxa"/>
            <w:tcBorders>
              <w:top w:val="single" w:sz="4" w:space="0" w:color="7F7F7F"/>
              <w:bottom w:val="single" w:sz="4" w:space="0" w:color="7F7F7F"/>
            </w:tcBorders>
            <w:shd w:val="clear" w:color="auto" w:fill="auto"/>
            <w:noWrap/>
            <w:hideMark/>
          </w:tcPr>
          <w:p w:rsidR="007A48A2" w:rsidRPr="006A404F" w:rsidRDefault="007A48A2" w:rsidP="006E7AD5">
            <w:pPr>
              <w:pStyle w:val="MDPI42tablebody"/>
            </w:pPr>
            <w:r>
              <w:t>0.362</w:t>
            </w:r>
          </w:p>
        </w:tc>
        <w:tc>
          <w:tcPr>
            <w:tcW w:w="1807" w:type="dxa"/>
            <w:tcBorders>
              <w:top w:val="single" w:sz="4" w:space="0" w:color="7F7F7F"/>
              <w:bottom w:val="single" w:sz="4" w:space="0" w:color="7F7F7F"/>
            </w:tcBorders>
            <w:shd w:val="clear" w:color="auto" w:fill="auto"/>
            <w:noWrap/>
            <w:hideMark/>
          </w:tcPr>
          <w:p w:rsidR="007A48A2" w:rsidRPr="006A404F" w:rsidRDefault="007A48A2" w:rsidP="006E7AD5">
            <w:pPr>
              <w:pStyle w:val="MDPI42tablebody"/>
            </w:pPr>
            <w:r>
              <w:t>81/150 (54.0</w:t>
            </w:r>
            <w:r w:rsidRPr="006A404F">
              <w:t>%)</w:t>
            </w:r>
          </w:p>
        </w:tc>
      </w:tr>
      <w:tr w:rsidR="007A48A2" w:rsidRPr="006A404F" w:rsidTr="006E7AD5">
        <w:trPr>
          <w:trHeight w:val="293"/>
        </w:trPr>
        <w:tc>
          <w:tcPr>
            <w:tcW w:w="3402" w:type="dxa"/>
            <w:shd w:val="clear" w:color="auto" w:fill="auto"/>
            <w:noWrap/>
          </w:tcPr>
          <w:p w:rsidR="007A48A2" w:rsidRPr="00876BBB" w:rsidRDefault="007A48A2" w:rsidP="0090726A">
            <w:pPr>
              <w:pStyle w:val="MDPI42tablebody"/>
              <w:jc w:val="left"/>
              <w:rPr>
                <w:rFonts w:eastAsia="Malgun Gothic"/>
                <w:bCs/>
              </w:rPr>
            </w:pPr>
            <w:r w:rsidRPr="00876BBB">
              <w:rPr>
                <w:rFonts w:eastAsia="Malgun Gothic"/>
                <w:bCs/>
              </w:rPr>
              <w:t>Female</w:t>
            </w:r>
          </w:p>
        </w:tc>
        <w:tc>
          <w:tcPr>
            <w:tcW w:w="1550" w:type="dxa"/>
            <w:shd w:val="clear" w:color="auto" w:fill="auto"/>
            <w:noWrap/>
          </w:tcPr>
          <w:p w:rsidR="007A48A2" w:rsidRPr="008F2AA1" w:rsidRDefault="007A48A2" w:rsidP="006E7AD5">
            <w:pPr>
              <w:pStyle w:val="MDPI42tablebody"/>
              <w:rPr>
                <w:rFonts w:eastAsia="Malgun Gothic"/>
              </w:rPr>
            </w:pPr>
            <w:r>
              <w:rPr>
                <w:rFonts w:eastAsia="Malgun Gothic"/>
              </w:rPr>
              <w:t>16/47 (34.0</w:t>
            </w:r>
            <w:r w:rsidRPr="008F2AA1">
              <w:rPr>
                <w:rFonts w:eastAsia="Malgun Gothic"/>
              </w:rPr>
              <w:t>%)</w:t>
            </w:r>
          </w:p>
        </w:tc>
        <w:tc>
          <w:tcPr>
            <w:tcW w:w="1843" w:type="dxa"/>
            <w:shd w:val="clear" w:color="auto" w:fill="auto"/>
            <w:noWrap/>
          </w:tcPr>
          <w:p w:rsidR="007A48A2" w:rsidRPr="008F2AA1" w:rsidRDefault="007A48A2" w:rsidP="006E7AD5">
            <w:pPr>
              <w:pStyle w:val="MDPI42tablebody"/>
              <w:rPr>
                <w:rFonts w:eastAsia="Malgun Gothic"/>
              </w:rPr>
            </w:pPr>
            <w:r>
              <w:rPr>
                <w:rFonts w:eastAsia="Malgun Gothic"/>
              </w:rPr>
              <w:t>53/103 (51.5</w:t>
            </w:r>
            <w:r w:rsidRPr="008F2AA1">
              <w:rPr>
                <w:rFonts w:eastAsia="Malgun Gothic"/>
              </w:rPr>
              <w:t>%)</w:t>
            </w:r>
          </w:p>
        </w:tc>
        <w:tc>
          <w:tcPr>
            <w:tcW w:w="1323" w:type="dxa"/>
            <w:shd w:val="clear" w:color="auto" w:fill="auto"/>
            <w:noWrap/>
          </w:tcPr>
          <w:p w:rsidR="007A48A2" w:rsidRPr="00876BBB" w:rsidRDefault="007A48A2" w:rsidP="006E7AD5">
            <w:pPr>
              <w:pStyle w:val="MDPI42tablebody"/>
              <w:rPr>
                <w:rFonts w:eastAsia="Malgun Gothic"/>
                <w:bCs/>
              </w:rPr>
            </w:pPr>
            <w:r w:rsidRPr="00876BBB">
              <w:rPr>
                <w:rFonts w:eastAsia="Malgun Gothic"/>
                <w:bCs/>
              </w:rPr>
              <w:t>0.054</w:t>
            </w:r>
          </w:p>
        </w:tc>
        <w:tc>
          <w:tcPr>
            <w:tcW w:w="1827" w:type="dxa"/>
            <w:shd w:val="clear" w:color="auto" w:fill="auto"/>
            <w:noWrap/>
          </w:tcPr>
          <w:p w:rsidR="007A48A2" w:rsidRPr="008F2AA1" w:rsidRDefault="007A48A2" w:rsidP="006E7AD5">
            <w:pPr>
              <w:pStyle w:val="MDPI42tablebody"/>
              <w:rPr>
                <w:rFonts w:eastAsia="Malgun Gothic"/>
              </w:rPr>
            </w:pPr>
            <w:r w:rsidRPr="008F2AA1">
              <w:rPr>
                <w:rFonts w:eastAsia="Malgun Gothic"/>
              </w:rPr>
              <w:t>47/97 (48.5%)</w:t>
            </w:r>
          </w:p>
        </w:tc>
        <w:tc>
          <w:tcPr>
            <w:tcW w:w="1854" w:type="dxa"/>
            <w:shd w:val="clear" w:color="auto" w:fill="auto"/>
            <w:noWrap/>
          </w:tcPr>
          <w:p w:rsidR="007A48A2" w:rsidRPr="008F2AA1" w:rsidRDefault="007A48A2" w:rsidP="006E7AD5">
            <w:pPr>
              <w:pStyle w:val="MDPI42tablebody"/>
              <w:rPr>
                <w:rFonts w:eastAsia="Malgun Gothic"/>
              </w:rPr>
            </w:pPr>
            <w:r w:rsidRPr="008F2AA1">
              <w:rPr>
                <w:rFonts w:eastAsia="Malgun Gothic"/>
              </w:rPr>
              <w:t>11/27 (40.7%)</w:t>
            </w:r>
          </w:p>
        </w:tc>
        <w:tc>
          <w:tcPr>
            <w:tcW w:w="1113" w:type="dxa"/>
            <w:shd w:val="clear" w:color="auto" w:fill="auto"/>
            <w:noWrap/>
          </w:tcPr>
          <w:p w:rsidR="007A48A2" w:rsidRPr="008F2AA1" w:rsidRDefault="007A48A2" w:rsidP="006E7AD5">
            <w:pPr>
              <w:pStyle w:val="MDPI42tablebody"/>
              <w:rPr>
                <w:rFonts w:eastAsia="Malgun Gothic"/>
              </w:rPr>
            </w:pPr>
            <w:r w:rsidRPr="008F2AA1">
              <w:rPr>
                <w:rFonts w:eastAsia="Malgun Gothic"/>
              </w:rPr>
              <w:t>0.519</w:t>
            </w:r>
          </w:p>
        </w:tc>
        <w:tc>
          <w:tcPr>
            <w:tcW w:w="1807" w:type="dxa"/>
            <w:shd w:val="clear" w:color="auto" w:fill="auto"/>
            <w:noWrap/>
          </w:tcPr>
          <w:p w:rsidR="007A48A2" w:rsidRPr="008F2AA1" w:rsidRDefault="007A48A2" w:rsidP="006E7AD5">
            <w:pPr>
              <w:pStyle w:val="MDPI42tablebody"/>
              <w:rPr>
                <w:rFonts w:eastAsia="Malgun Gothic"/>
              </w:rPr>
            </w:pPr>
            <w:r>
              <w:rPr>
                <w:rFonts w:eastAsia="Malgun Gothic"/>
              </w:rPr>
              <w:t>69/150 (46.0</w:t>
            </w:r>
            <w:r w:rsidRPr="008F2AA1">
              <w:rPr>
                <w:rFonts w:eastAsia="Malgun Gothic"/>
              </w:rPr>
              <w:t>%)</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876BBB" w:rsidRDefault="007A48A2" w:rsidP="0090726A">
            <w:pPr>
              <w:pStyle w:val="MDPI42tablebody"/>
              <w:jc w:val="left"/>
              <w:rPr>
                <w:b/>
              </w:rPr>
            </w:pPr>
            <w:r w:rsidRPr="00876BBB">
              <w:rPr>
                <w:b/>
              </w:rPr>
              <w:t>Country (location)</w:t>
            </w:r>
          </w:p>
        </w:tc>
        <w:tc>
          <w:tcPr>
            <w:tcW w:w="1550"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p>
        </w:tc>
        <w:tc>
          <w:tcPr>
            <w:tcW w:w="184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p>
        </w:tc>
        <w:tc>
          <w:tcPr>
            <w:tcW w:w="1323" w:type="dxa"/>
            <w:tcBorders>
              <w:top w:val="single" w:sz="4" w:space="0" w:color="7F7F7F"/>
              <w:bottom w:val="single" w:sz="4" w:space="0" w:color="7F7F7F"/>
            </w:tcBorders>
            <w:shd w:val="clear" w:color="auto" w:fill="auto"/>
            <w:noWrap/>
          </w:tcPr>
          <w:p w:rsidR="007A48A2" w:rsidRPr="00876BBB" w:rsidRDefault="007A48A2" w:rsidP="006E7AD5">
            <w:pPr>
              <w:pStyle w:val="MDPI42tablebody"/>
              <w:rPr>
                <w:rFonts w:eastAsiaTheme="minorEastAsia"/>
                <w:b/>
                <w:lang w:eastAsia="ko-KR"/>
              </w:rPr>
            </w:pPr>
            <w:r w:rsidRPr="00876BBB">
              <w:rPr>
                <w:rFonts w:eastAsiaTheme="minorEastAsia"/>
                <w:b/>
                <w:lang w:eastAsia="ko-KR"/>
              </w:rPr>
              <w:t>0.000</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p>
        </w:tc>
        <w:tc>
          <w:tcPr>
            <w:tcW w:w="1113" w:type="dxa"/>
            <w:tcBorders>
              <w:top w:val="single" w:sz="4" w:space="0" w:color="7F7F7F"/>
              <w:bottom w:val="single" w:sz="4" w:space="0" w:color="7F7F7F"/>
            </w:tcBorders>
            <w:shd w:val="clear" w:color="auto" w:fill="auto"/>
            <w:noWrap/>
          </w:tcPr>
          <w:p w:rsidR="007A48A2" w:rsidRPr="00876BBB" w:rsidRDefault="007A48A2" w:rsidP="006E7AD5">
            <w:pPr>
              <w:pStyle w:val="MDPI42tablebody"/>
              <w:rPr>
                <w:rFonts w:eastAsiaTheme="minorEastAsia"/>
                <w:b/>
                <w:lang w:eastAsia="ko-KR"/>
              </w:rPr>
            </w:pPr>
            <w:r w:rsidRPr="00876BBB">
              <w:rPr>
                <w:rFonts w:eastAsiaTheme="minorEastAsia"/>
                <w:b/>
                <w:lang w:eastAsia="ko-KR"/>
              </w:rPr>
              <w:t>0.007</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AF0910" w:rsidRDefault="007A48A2" w:rsidP="0090726A">
            <w:pPr>
              <w:pStyle w:val="MDPI42tablebody"/>
              <w:jc w:val="left"/>
              <w:rPr>
                <w:rFonts w:eastAsiaTheme="minorEastAsia"/>
                <w:lang w:eastAsia="ko-KR"/>
              </w:rPr>
            </w:pPr>
            <w:r>
              <w:rPr>
                <w:rFonts w:eastAsiaTheme="minorEastAsia" w:hint="eastAsia"/>
                <w:lang w:eastAsia="ko-KR"/>
              </w:rPr>
              <w:t>China</w:t>
            </w:r>
          </w:p>
        </w:tc>
        <w:tc>
          <w:tcPr>
            <w:tcW w:w="1550" w:type="dxa"/>
            <w:tcBorders>
              <w:top w:val="single" w:sz="4" w:space="0" w:color="7F7F7F"/>
              <w:bottom w:val="single" w:sz="4" w:space="0" w:color="7F7F7F"/>
            </w:tcBorders>
            <w:shd w:val="clear" w:color="auto" w:fill="auto"/>
            <w:noWrap/>
          </w:tcPr>
          <w:p w:rsidR="007A48A2" w:rsidRPr="00876BBB" w:rsidRDefault="007A48A2" w:rsidP="006E7AD5">
            <w:pPr>
              <w:pStyle w:val="MDPI42tablebody"/>
              <w:rPr>
                <w:rFonts w:eastAsiaTheme="minorEastAsia"/>
                <w:lang w:eastAsia="ko-KR"/>
              </w:rPr>
            </w:pPr>
            <w:r>
              <w:rPr>
                <w:rFonts w:eastAsiaTheme="minorEastAsia"/>
                <w:lang w:eastAsia="ko-KR"/>
              </w:rPr>
              <w:t>22/24 (91.7%)</w:t>
            </w:r>
          </w:p>
        </w:tc>
        <w:tc>
          <w:tcPr>
            <w:tcW w:w="184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Pr>
                <w:rFonts w:eastAsiaTheme="minorEastAsia"/>
                <w:lang w:eastAsia="ko-KR"/>
              </w:rPr>
              <w:t>68/96 (70.8%)</w:t>
            </w:r>
          </w:p>
        </w:tc>
        <w:tc>
          <w:tcPr>
            <w:tcW w:w="132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Pr>
                <w:rFonts w:eastAsiaTheme="minorEastAsia"/>
                <w:lang w:eastAsia="ko-KR"/>
              </w:rPr>
              <w:t>75/91 (82.4%)</w:t>
            </w:r>
          </w:p>
        </w:tc>
        <w:tc>
          <w:tcPr>
            <w:tcW w:w="1854" w:type="dxa"/>
            <w:tcBorders>
              <w:top w:val="single" w:sz="4" w:space="0" w:color="7F7F7F"/>
              <w:bottom w:val="single" w:sz="4" w:space="0" w:color="7F7F7F"/>
            </w:tcBorders>
            <w:shd w:val="clear" w:color="auto" w:fill="auto"/>
            <w:noWrap/>
          </w:tcPr>
          <w:p w:rsidR="007A48A2" w:rsidRPr="00876BBB" w:rsidRDefault="007A48A2" w:rsidP="006E7AD5">
            <w:pPr>
              <w:pStyle w:val="MDPI42tablebody"/>
              <w:rPr>
                <w:rFonts w:eastAsiaTheme="minorEastAsia"/>
                <w:lang w:eastAsia="ko-KR"/>
              </w:rPr>
            </w:pPr>
            <w:r>
              <w:rPr>
                <w:rFonts w:eastAsiaTheme="minorEastAsia"/>
                <w:lang w:eastAsia="ko-KR"/>
              </w:rPr>
              <w:t>14</w:t>
            </w:r>
            <w:r>
              <w:rPr>
                <w:rFonts w:eastAsiaTheme="minorEastAsia" w:hint="eastAsia"/>
                <w:lang w:eastAsia="ko-KR"/>
              </w:rPr>
              <w:t>/</w:t>
            </w:r>
            <w:r>
              <w:rPr>
                <w:rFonts w:eastAsiaTheme="minorEastAsia"/>
                <w:lang w:eastAsia="ko-KR"/>
              </w:rPr>
              <w:t>28 (50.5%)</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Pr>
                <w:rFonts w:eastAsiaTheme="minorEastAsia"/>
                <w:lang w:eastAsia="ko-KR"/>
              </w:rPr>
              <w:t>90/120 (75.0%)</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AF0910" w:rsidRDefault="007A48A2" w:rsidP="0090726A">
            <w:pPr>
              <w:pStyle w:val="MDPI42tablebody"/>
              <w:jc w:val="left"/>
              <w:rPr>
                <w:rFonts w:eastAsiaTheme="minorEastAsia"/>
                <w:lang w:eastAsia="ko-KR"/>
              </w:rPr>
            </w:pPr>
            <w:r>
              <w:rPr>
                <w:rFonts w:eastAsiaTheme="minorEastAsia" w:hint="eastAsia"/>
                <w:lang w:eastAsia="ko-KR"/>
              </w:rPr>
              <w:t>Europe</w:t>
            </w:r>
          </w:p>
        </w:tc>
        <w:tc>
          <w:tcPr>
            <w:tcW w:w="1550" w:type="dxa"/>
            <w:tcBorders>
              <w:top w:val="single" w:sz="4" w:space="0" w:color="7F7F7F"/>
              <w:bottom w:val="single" w:sz="4" w:space="0" w:color="7F7F7F"/>
            </w:tcBorders>
            <w:shd w:val="clear" w:color="auto" w:fill="auto"/>
            <w:noWrap/>
          </w:tcPr>
          <w:p w:rsidR="007A48A2" w:rsidRPr="00876BBB" w:rsidRDefault="007A48A2" w:rsidP="006E7AD5">
            <w:pPr>
              <w:pStyle w:val="MDPI42tablebody"/>
              <w:rPr>
                <w:rFonts w:eastAsiaTheme="minorEastAsia"/>
                <w:lang w:eastAsia="ko-KR"/>
              </w:rPr>
            </w:pPr>
            <w:r>
              <w:t>-</w:t>
            </w:r>
          </w:p>
        </w:tc>
        <w:tc>
          <w:tcPr>
            <w:tcW w:w="1843" w:type="dxa"/>
            <w:tcBorders>
              <w:top w:val="single" w:sz="4" w:space="0" w:color="7F7F7F"/>
              <w:bottom w:val="single" w:sz="4" w:space="0" w:color="7F7F7F"/>
            </w:tcBorders>
            <w:shd w:val="clear" w:color="auto" w:fill="auto"/>
            <w:noWrap/>
          </w:tcPr>
          <w:p w:rsidR="007A48A2" w:rsidRPr="00876BBB" w:rsidRDefault="007A48A2" w:rsidP="006E7AD5">
            <w:pPr>
              <w:pStyle w:val="MDPI42tablebody"/>
              <w:rPr>
                <w:rFonts w:eastAsiaTheme="minorEastAsia"/>
                <w:lang w:eastAsia="ko-KR"/>
              </w:rPr>
            </w:pPr>
            <w:r>
              <w:rPr>
                <w:rFonts w:eastAsiaTheme="minorEastAsia" w:hint="eastAsia"/>
                <w:lang w:eastAsia="ko-KR"/>
              </w:rPr>
              <w:t>20</w:t>
            </w:r>
            <w:r>
              <w:rPr>
                <w:rFonts w:eastAsiaTheme="minorEastAsia"/>
                <w:lang w:eastAsia="ko-KR"/>
              </w:rPr>
              <w:t>/96 (20.8%)</w:t>
            </w:r>
          </w:p>
        </w:tc>
        <w:tc>
          <w:tcPr>
            <w:tcW w:w="132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Pr>
                <w:rFonts w:eastAsiaTheme="minorEastAsia"/>
                <w:lang w:eastAsia="ko-KR"/>
              </w:rPr>
              <w:t>10/91 (11.0%)</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Pr>
                <w:rFonts w:eastAsiaTheme="minorEastAsia"/>
                <w:lang w:eastAsia="ko-KR"/>
              </w:rPr>
              <w:t>10</w:t>
            </w:r>
            <w:r>
              <w:rPr>
                <w:rFonts w:eastAsiaTheme="minorEastAsia" w:hint="eastAsia"/>
                <w:lang w:eastAsia="ko-KR"/>
              </w:rPr>
              <w:t>/</w:t>
            </w:r>
            <w:r>
              <w:rPr>
                <w:rFonts w:eastAsiaTheme="minorEastAsia"/>
                <w:lang w:eastAsia="ko-KR"/>
              </w:rPr>
              <w:t>28 (35.7%)</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Pr>
                <w:rFonts w:eastAsiaTheme="minorEastAsia"/>
                <w:lang w:eastAsia="ko-KR"/>
              </w:rPr>
              <w:t>20/120 (16.7%)</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AF0910" w:rsidRDefault="007A48A2" w:rsidP="0090726A">
            <w:pPr>
              <w:pStyle w:val="MDPI42tablebody"/>
              <w:jc w:val="left"/>
              <w:rPr>
                <w:rFonts w:eastAsiaTheme="minorEastAsia"/>
                <w:lang w:eastAsia="ko-KR"/>
              </w:rPr>
            </w:pPr>
            <w:r>
              <w:rPr>
                <w:rFonts w:eastAsiaTheme="minorEastAsia" w:hint="eastAsia"/>
                <w:lang w:eastAsia="ko-KR"/>
              </w:rPr>
              <w:t>Malaysia</w:t>
            </w:r>
          </w:p>
        </w:tc>
        <w:tc>
          <w:tcPr>
            <w:tcW w:w="1550"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Pr>
                <w:rFonts w:eastAsiaTheme="minorEastAsia"/>
                <w:lang w:eastAsia="ko-KR"/>
              </w:rPr>
              <w:t>1</w:t>
            </w:r>
            <w:r>
              <w:rPr>
                <w:rFonts w:eastAsiaTheme="minorEastAsia" w:hint="eastAsia"/>
                <w:lang w:eastAsia="ko-KR"/>
              </w:rPr>
              <w:t>/</w:t>
            </w:r>
            <w:r>
              <w:rPr>
                <w:rFonts w:eastAsiaTheme="minorEastAsia"/>
                <w:lang w:eastAsia="ko-KR"/>
              </w:rPr>
              <w:t>24 (4.2%)</w:t>
            </w:r>
          </w:p>
        </w:tc>
        <w:tc>
          <w:tcPr>
            <w:tcW w:w="1843" w:type="dxa"/>
            <w:tcBorders>
              <w:top w:val="single" w:sz="4" w:space="0" w:color="7F7F7F"/>
              <w:bottom w:val="single" w:sz="4" w:space="0" w:color="7F7F7F"/>
            </w:tcBorders>
            <w:shd w:val="clear" w:color="auto" w:fill="auto"/>
            <w:noWrap/>
          </w:tcPr>
          <w:p w:rsidR="007A48A2" w:rsidRPr="00876BBB" w:rsidRDefault="007A48A2" w:rsidP="006E7AD5">
            <w:pPr>
              <w:pStyle w:val="MDPI42tablebody"/>
              <w:rPr>
                <w:rFonts w:eastAsiaTheme="minorEastAsia"/>
                <w:lang w:eastAsia="ko-KR"/>
              </w:rPr>
            </w:pPr>
            <w:r>
              <w:rPr>
                <w:rFonts w:eastAsiaTheme="minorEastAsia" w:hint="eastAsia"/>
                <w:lang w:eastAsia="ko-KR"/>
              </w:rPr>
              <w:t>3</w:t>
            </w:r>
            <w:r>
              <w:rPr>
                <w:rFonts w:eastAsiaTheme="minorEastAsia"/>
                <w:lang w:eastAsia="ko-KR"/>
              </w:rPr>
              <w:t>/96 (3.1%)</w:t>
            </w:r>
          </w:p>
        </w:tc>
        <w:tc>
          <w:tcPr>
            <w:tcW w:w="132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Pr>
                <w:rFonts w:eastAsiaTheme="minorEastAsia"/>
                <w:lang w:eastAsia="ko-KR"/>
              </w:rPr>
              <w:t>3/91 (3.3%)</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Pr>
                <w:rFonts w:eastAsiaTheme="minorEastAsia"/>
                <w:lang w:eastAsia="ko-KR"/>
              </w:rPr>
              <w:t>1</w:t>
            </w:r>
            <w:r>
              <w:rPr>
                <w:rFonts w:eastAsiaTheme="minorEastAsia" w:hint="eastAsia"/>
                <w:lang w:eastAsia="ko-KR"/>
              </w:rPr>
              <w:t>/</w:t>
            </w:r>
            <w:r>
              <w:rPr>
                <w:rFonts w:eastAsiaTheme="minorEastAsia"/>
                <w:lang w:eastAsia="ko-KR"/>
              </w:rPr>
              <w:t>28 (3.6%)</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Pr>
                <w:rFonts w:eastAsiaTheme="minorEastAsia"/>
                <w:lang w:eastAsia="ko-KR"/>
              </w:rPr>
              <w:t>4/120 (3.3%)</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AF0910" w:rsidRDefault="007A48A2" w:rsidP="0090726A">
            <w:pPr>
              <w:pStyle w:val="MDPI42tablebody"/>
              <w:jc w:val="left"/>
              <w:rPr>
                <w:rFonts w:eastAsiaTheme="minorEastAsia"/>
                <w:lang w:eastAsia="ko-KR"/>
              </w:rPr>
            </w:pPr>
            <w:r>
              <w:rPr>
                <w:rFonts w:eastAsiaTheme="minorEastAsia" w:hint="eastAsia"/>
                <w:lang w:eastAsia="ko-KR"/>
              </w:rPr>
              <w:t>United States</w:t>
            </w:r>
          </w:p>
        </w:tc>
        <w:tc>
          <w:tcPr>
            <w:tcW w:w="1550"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w:t>
            </w:r>
          </w:p>
        </w:tc>
        <w:tc>
          <w:tcPr>
            <w:tcW w:w="1843" w:type="dxa"/>
            <w:tcBorders>
              <w:top w:val="single" w:sz="4" w:space="0" w:color="7F7F7F"/>
              <w:bottom w:val="single" w:sz="4" w:space="0" w:color="7F7F7F"/>
            </w:tcBorders>
            <w:shd w:val="clear" w:color="auto" w:fill="auto"/>
            <w:noWrap/>
          </w:tcPr>
          <w:p w:rsidR="007A48A2" w:rsidRPr="00876BBB" w:rsidRDefault="007A48A2" w:rsidP="006E7AD5">
            <w:pPr>
              <w:pStyle w:val="MDPI42tablebody"/>
              <w:rPr>
                <w:rFonts w:eastAsiaTheme="minorEastAsia"/>
                <w:lang w:eastAsia="ko-KR"/>
              </w:rPr>
            </w:pPr>
            <w:r>
              <w:rPr>
                <w:rFonts w:eastAsiaTheme="minorEastAsia" w:hint="eastAsia"/>
                <w:lang w:eastAsia="ko-KR"/>
              </w:rPr>
              <w:t>3</w:t>
            </w:r>
            <w:r>
              <w:rPr>
                <w:rFonts w:eastAsiaTheme="minorEastAsia"/>
                <w:lang w:eastAsia="ko-KR"/>
              </w:rPr>
              <w:t>/96 (3.1%)</w:t>
            </w:r>
          </w:p>
        </w:tc>
        <w:tc>
          <w:tcPr>
            <w:tcW w:w="132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Pr>
                <w:rFonts w:eastAsiaTheme="minorEastAsia" w:hint="eastAsia"/>
                <w:lang w:eastAsia="ko-KR"/>
              </w:rPr>
              <w:t>1</w:t>
            </w:r>
            <w:r>
              <w:rPr>
                <w:rFonts w:eastAsiaTheme="minorEastAsia"/>
                <w:lang w:eastAsia="ko-KR"/>
              </w:rPr>
              <w:t>/91 (1.1%)</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Pr>
                <w:rFonts w:eastAsiaTheme="minorEastAsia"/>
                <w:lang w:eastAsia="ko-KR"/>
              </w:rPr>
              <w:t>2</w:t>
            </w:r>
            <w:r>
              <w:rPr>
                <w:rFonts w:eastAsiaTheme="minorEastAsia" w:hint="eastAsia"/>
                <w:lang w:eastAsia="ko-KR"/>
              </w:rPr>
              <w:t>/</w:t>
            </w:r>
            <w:r>
              <w:rPr>
                <w:rFonts w:eastAsiaTheme="minorEastAsia"/>
                <w:lang w:eastAsia="ko-KR"/>
              </w:rPr>
              <w:t>28 (7.1%)</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Pr>
                <w:rFonts w:eastAsiaTheme="minorEastAsia"/>
                <w:lang w:eastAsia="ko-KR"/>
              </w:rPr>
              <w:t>3/120 (2.5%)</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AF0910" w:rsidRDefault="007A48A2" w:rsidP="0090726A">
            <w:pPr>
              <w:pStyle w:val="MDPI42tablebody"/>
              <w:jc w:val="left"/>
              <w:rPr>
                <w:rFonts w:eastAsiaTheme="minorEastAsia"/>
                <w:lang w:eastAsia="ko-KR"/>
              </w:rPr>
            </w:pPr>
            <w:r>
              <w:rPr>
                <w:rFonts w:eastAsiaTheme="minorEastAsia" w:hint="eastAsia"/>
                <w:lang w:eastAsia="ko-KR"/>
              </w:rPr>
              <w:t>Republic of Korea</w:t>
            </w:r>
          </w:p>
        </w:tc>
        <w:tc>
          <w:tcPr>
            <w:tcW w:w="1550"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w:t>
            </w:r>
          </w:p>
        </w:tc>
        <w:tc>
          <w:tcPr>
            <w:tcW w:w="1843" w:type="dxa"/>
            <w:tcBorders>
              <w:top w:val="single" w:sz="4" w:space="0" w:color="7F7F7F"/>
              <w:bottom w:val="single" w:sz="4" w:space="0" w:color="7F7F7F"/>
            </w:tcBorders>
            <w:shd w:val="clear" w:color="auto" w:fill="auto"/>
            <w:noWrap/>
          </w:tcPr>
          <w:p w:rsidR="007A48A2" w:rsidRPr="00876BBB" w:rsidRDefault="007A48A2" w:rsidP="006E7AD5">
            <w:pPr>
              <w:pStyle w:val="MDPI42tablebody"/>
              <w:rPr>
                <w:rFonts w:eastAsiaTheme="minorEastAsia"/>
                <w:lang w:eastAsia="ko-KR"/>
              </w:rPr>
            </w:pPr>
            <w:r>
              <w:rPr>
                <w:rFonts w:eastAsiaTheme="minorEastAsia" w:hint="eastAsia"/>
                <w:lang w:eastAsia="ko-KR"/>
              </w:rPr>
              <w:t>1</w:t>
            </w:r>
            <w:r>
              <w:rPr>
                <w:rFonts w:eastAsiaTheme="minorEastAsia"/>
                <w:lang w:eastAsia="ko-KR"/>
              </w:rPr>
              <w:t>/96 (1.0%)</w:t>
            </w:r>
          </w:p>
        </w:tc>
        <w:tc>
          <w:tcPr>
            <w:tcW w:w="132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Pr>
                <w:rFonts w:eastAsiaTheme="minorEastAsia"/>
                <w:lang w:eastAsia="ko-KR"/>
              </w:rPr>
              <w:t>1</w:t>
            </w:r>
            <w:r>
              <w:rPr>
                <w:rFonts w:eastAsiaTheme="minorEastAsia" w:hint="eastAsia"/>
                <w:lang w:eastAsia="ko-KR"/>
              </w:rPr>
              <w:t>/</w:t>
            </w:r>
            <w:r>
              <w:rPr>
                <w:rFonts w:eastAsiaTheme="minorEastAsia"/>
                <w:lang w:eastAsia="ko-KR"/>
              </w:rPr>
              <w:t>28 (3.6%)</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Pr>
                <w:rFonts w:eastAsiaTheme="minorEastAsia"/>
                <w:lang w:eastAsia="ko-KR"/>
              </w:rPr>
              <w:t>1/120 (0.8%)</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AF0910" w:rsidRDefault="007A48A2" w:rsidP="0090726A">
            <w:pPr>
              <w:pStyle w:val="MDPI42tablebody"/>
              <w:jc w:val="left"/>
              <w:rPr>
                <w:rFonts w:eastAsiaTheme="minorEastAsia"/>
                <w:lang w:eastAsia="ko-KR"/>
              </w:rPr>
            </w:pPr>
            <w:r>
              <w:rPr>
                <w:rFonts w:eastAsiaTheme="minorEastAsia" w:hint="eastAsia"/>
                <w:lang w:eastAsia="ko-KR"/>
              </w:rPr>
              <w:t>Vietnam</w:t>
            </w:r>
          </w:p>
        </w:tc>
        <w:tc>
          <w:tcPr>
            <w:tcW w:w="1550"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w:t>
            </w:r>
          </w:p>
        </w:tc>
        <w:tc>
          <w:tcPr>
            <w:tcW w:w="184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Pr>
                <w:rFonts w:eastAsiaTheme="minorEastAsia" w:hint="eastAsia"/>
                <w:lang w:eastAsia="ko-KR"/>
              </w:rPr>
              <w:t>1</w:t>
            </w:r>
            <w:r>
              <w:rPr>
                <w:rFonts w:eastAsiaTheme="minorEastAsia"/>
                <w:lang w:eastAsia="ko-KR"/>
              </w:rPr>
              <w:t>/96 (1.0%)</w:t>
            </w:r>
          </w:p>
        </w:tc>
        <w:tc>
          <w:tcPr>
            <w:tcW w:w="132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Pr>
                <w:rFonts w:eastAsiaTheme="minorEastAsia" w:hint="eastAsia"/>
                <w:lang w:eastAsia="ko-KR"/>
              </w:rPr>
              <w:t>1</w:t>
            </w:r>
            <w:r>
              <w:rPr>
                <w:rFonts w:eastAsiaTheme="minorEastAsia"/>
                <w:lang w:eastAsia="ko-KR"/>
              </w:rPr>
              <w:t>/91 (1.1%)</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Pr>
                <w:rFonts w:eastAsiaTheme="minorEastAsia"/>
                <w:lang w:eastAsia="ko-KR"/>
              </w:rPr>
              <w:t>1/120 (0.8%)</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AF0910" w:rsidRDefault="007A48A2" w:rsidP="0090726A">
            <w:pPr>
              <w:pStyle w:val="MDPI42tablebody"/>
              <w:jc w:val="left"/>
              <w:rPr>
                <w:rFonts w:eastAsiaTheme="minorEastAsia"/>
                <w:lang w:eastAsia="ko-KR"/>
              </w:rPr>
            </w:pPr>
            <w:r>
              <w:rPr>
                <w:rFonts w:eastAsiaTheme="minorEastAsia" w:hint="eastAsia"/>
                <w:lang w:eastAsia="ko-KR"/>
              </w:rPr>
              <w:t>Singapore</w:t>
            </w:r>
          </w:p>
        </w:tc>
        <w:tc>
          <w:tcPr>
            <w:tcW w:w="1550"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Pr>
                <w:rFonts w:eastAsiaTheme="minorEastAsia"/>
                <w:lang w:eastAsia="ko-KR"/>
              </w:rPr>
              <w:t>1</w:t>
            </w:r>
            <w:r>
              <w:rPr>
                <w:rFonts w:eastAsiaTheme="minorEastAsia" w:hint="eastAsia"/>
                <w:lang w:eastAsia="ko-KR"/>
              </w:rPr>
              <w:t>/</w:t>
            </w:r>
            <w:r>
              <w:rPr>
                <w:rFonts w:eastAsiaTheme="minorEastAsia"/>
                <w:lang w:eastAsia="ko-KR"/>
              </w:rPr>
              <w:t>24 (4.2%)</w:t>
            </w:r>
          </w:p>
        </w:tc>
        <w:tc>
          <w:tcPr>
            <w:tcW w:w="184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w:t>
            </w:r>
          </w:p>
        </w:tc>
        <w:tc>
          <w:tcPr>
            <w:tcW w:w="132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w:t>
            </w:r>
          </w:p>
        </w:tc>
        <w:tc>
          <w:tcPr>
            <w:tcW w:w="1827" w:type="dxa"/>
            <w:tcBorders>
              <w:top w:val="single" w:sz="4" w:space="0" w:color="7F7F7F"/>
              <w:bottom w:val="single" w:sz="4" w:space="0" w:color="7F7F7F"/>
            </w:tcBorders>
            <w:shd w:val="clear" w:color="auto" w:fill="auto"/>
            <w:noWrap/>
          </w:tcPr>
          <w:p w:rsidR="007A48A2" w:rsidRPr="00876BBB" w:rsidRDefault="007A48A2" w:rsidP="006E7AD5">
            <w:pPr>
              <w:pStyle w:val="MDPI42tablebody"/>
              <w:rPr>
                <w:rFonts w:eastAsiaTheme="minorEastAsia"/>
                <w:lang w:eastAsia="ko-KR"/>
              </w:rPr>
            </w:pPr>
            <w:r>
              <w:rPr>
                <w:rFonts w:eastAsiaTheme="minorEastAsia" w:hint="eastAsia"/>
                <w:lang w:eastAsia="ko-KR"/>
              </w:rPr>
              <w:t>1</w:t>
            </w:r>
            <w:r>
              <w:rPr>
                <w:rFonts w:eastAsiaTheme="minorEastAsia"/>
                <w:lang w:eastAsia="ko-KR"/>
              </w:rPr>
              <w:t>/91 (1.1%)</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Pr>
                <w:rFonts w:eastAsiaTheme="minorEastAsia"/>
                <w:lang w:eastAsia="ko-KR"/>
              </w:rPr>
              <w:t>1/120 (0.8%)</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Default="007A48A2" w:rsidP="0090726A">
            <w:pPr>
              <w:pStyle w:val="MDPI42tablebody"/>
              <w:jc w:val="left"/>
              <w:rPr>
                <w:rFonts w:eastAsiaTheme="minorEastAsia"/>
                <w:lang w:eastAsia="ko-KR"/>
              </w:rPr>
            </w:pPr>
            <w:r w:rsidRPr="006A74C9">
              <w:t>Asymptomatic during follow-up</w:t>
            </w:r>
          </w:p>
        </w:tc>
        <w:tc>
          <w:tcPr>
            <w:tcW w:w="1550" w:type="dxa"/>
            <w:tcBorders>
              <w:top w:val="single" w:sz="4" w:space="0" w:color="7F7F7F"/>
              <w:bottom w:val="single" w:sz="4" w:space="0" w:color="7F7F7F"/>
            </w:tcBorders>
            <w:shd w:val="clear" w:color="auto" w:fill="auto"/>
            <w:noWrap/>
          </w:tcPr>
          <w:p w:rsidR="007A48A2" w:rsidRDefault="007A48A2" w:rsidP="006E7AD5">
            <w:pPr>
              <w:pStyle w:val="MDPI42tablebody"/>
              <w:rPr>
                <w:rFonts w:eastAsiaTheme="minorEastAsia"/>
                <w:lang w:eastAsia="ko-KR"/>
              </w:rPr>
            </w:pPr>
            <w:r w:rsidRPr="006A404F">
              <w:t>23/24 (95.8%)</w:t>
            </w:r>
          </w:p>
        </w:tc>
        <w:tc>
          <w:tcPr>
            <w:tcW w:w="184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w:t>
            </w:r>
          </w:p>
        </w:tc>
        <w:tc>
          <w:tcPr>
            <w:tcW w:w="132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sidRPr="006A404F">
              <w:t>-</w:t>
            </w:r>
          </w:p>
        </w:tc>
        <w:tc>
          <w:tcPr>
            <w:tcW w:w="1827" w:type="dxa"/>
            <w:tcBorders>
              <w:top w:val="single" w:sz="4" w:space="0" w:color="7F7F7F"/>
              <w:bottom w:val="single" w:sz="4" w:space="0" w:color="7F7F7F"/>
            </w:tcBorders>
            <w:shd w:val="clear" w:color="auto" w:fill="auto"/>
            <w:noWrap/>
          </w:tcPr>
          <w:p w:rsidR="007A48A2" w:rsidRDefault="007A48A2" w:rsidP="006E7AD5">
            <w:pPr>
              <w:pStyle w:val="MDPI42tablebody"/>
              <w:rPr>
                <w:rFonts w:eastAsiaTheme="minorEastAsia"/>
                <w:lang w:eastAsia="ko-KR"/>
              </w:rPr>
            </w:pPr>
            <w:r w:rsidRPr="006A404F">
              <w:t>14/14 (100.0%)</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sidRPr="006A404F">
              <w:t>8/9 (88.9%)</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sidRPr="006A404F">
              <w:t>0.391</w:t>
            </w:r>
          </w:p>
        </w:tc>
        <w:tc>
          <w:tcPr>
            <w:tcW w:w="1807" w:type="dxa"/>
            <w:tcBorders>
              <w:top w:val="single" w:sz="4" w:space="0" w:color="7F7F7F"/>
              <w:bottom w:val="single" w:sz="4" w:space="0" w:color="7F7F7F"/>
            </w:tcBorders>
            <w:shd w:val="clear" w:color="auto" w:fill="auto"/>
            <w:noWrap/>
          </w:tcPr>
          <w:p w:rsidR="007A48A2" w:rsidRDefault="007A48A2" w:rsidP="006E7AD5">
            <w:pPr>
              <w:pStyle w:val="MDPI42tablebody"/>
              <w:rPr>
                <w:rFonts w:eastAsiaTheme="minorEastAsia"/>
                <w:lang w:eastAsia="ko-KR"/>
              </w:rPr>
            </w:pPr>
            <w:r>
              <w:t>23/24</w:t>
            </w:r>
            <w:r w:rsidRPr="006A404F">
              <w:t xml:space="preserve"> (95.8%)</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6A74C9" w:rsidRDefault="007A48A2" w:rsidP="0090726A">
            <w:pPr>
              <w:pStyle w:val="MDPI42tablebody"/>
              <w:jc w:val="left"/>
            </w:pPr>
            <w:r w:rsidRPr="006A74C9">
              <w:t>Radiology abnormal</w:t>
            </w:r>
          </w:p>
        </w:tc>
        <w:tc>
          <w:tcPr>
            <w:tcW w:w="1550"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15/31 (48.4</w:t>
            </w:r>
            <w:r w:rsidRPr="006A404F">
              <w:t>%)</w:t>
            </w:r>
          </w:p>
        </w:tc>
        <w:tc>
          <w:tcPr>
            <w:tcW w:w="184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44/69 (63.8</w:t>
            </w:r>
            <w:r w:rsidRPr="006A404F">
              <w:t>%)</w:t>
            </w:r>
          </w:p>
        </w:tc>
        <w:tc>
          <w:tcPr>
            <w:tcW w:w="132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0.188</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41/75 (54.7</w:t>
            </w:r>
            <w:r w:rsidRPr="006A404F">
              <w:t>%)</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17/23 (73.9</w:t>
            </w:r>
            <w:r w:rsidRPr="006A404F">
              <w:t>%)</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0.145</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59/100 (59</w:t>
            </w:r>
            <w:r w:rsidRPr="006A404F">
              <w:t>.0%)</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6A74C9" w:rsidRDefault="007A48A2" w:rsidP="0090726A">
            <w:pPr>
              <w:pStyle w:val="MDPI42tablebody"/>
              <w:jc w:val="left"/>
            </w:pPr>
            <w:r w:rsidRPr="006A74C9">
              <w:t>Typical ground-glass opacities with patchy shadows</w:t>
            </w:r>
          </w:p>
        </w:tc>
        <w:tc>
          <w:tcPr>
            <w:tcW w:w="1550"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4/31 (12.9</w:t>
            </w:r>
            <w:r w:rsidRPr="006A404F">
              <w:t>%)</w:t>
            </w:r>
          </w:p>
        </w:tc>
        <w:tc>
          <w:tcPr>
            <w:tcW w:w="184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15/69 (21.7</w:t>
            </w:r>
            <w:r w:rsidRPr="006A404F">
              <w:t>%)</w:t>
            </w:r>
          </w:p>
        </w:tc>
        <w:tc>
          <w:tcPr>
            <w:tcW w:w="132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0.411</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13/75 (17.3</w:t>
            </w:r>
            <w:r w:rsidRPr="006A404F">
              <w:t>%)</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6/23 (26.1</w:t>
            </w:r>
            <w:r w:rsidRPr="006A404F">
              <w:t>%)</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0.374</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19/100 (19.0</w:t>
            </w:r>
            <w:r w:rsidRPr="006A404F">
              <w:t>%)</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6A74C9" w:rsidRDefault="007A48A2" w:rsidP="0090726A">
            <w:pPr>
              <w:pStyle w:val="MDPI42tablebody"/>
              <w:jc w:val="left"/>
            </w:pPr>
            <w:r w:rsidRPr="006A74C9">
              <w:t>Typical ground-glass opacities with consolidation</w:t>
            </w:r>
          </w:p>
        </w:tc>
        <w:tc>
          <w:tcPr>
            <w:tcW w:w="1550"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2/31 (6.5</w:t>
            </w:r>
            <w:r w:rsidRPr="006A404F">
              <w:t>%)</w:t>
            </w:r>
          </w:p>
        </w:tc>
        <w:tc>
          <w:tcPr>
            <w:tcW w:w="184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0/6</w:t>
            </w:r>
            <w:r w:rsidRPr="006A404F">
              <w:t>9 (0.0%)</w:t>
            </w:r>
          </w:p>
        </w:tc>
        <w:tc>
          <w:tcPr>
            <w:tcW w:w="132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0.094</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2/75 (2.7</w:t>
            </w:r>
            <w:r w:rsidRPr="006A404F">
              <w:t>%)</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0/23</w:t>
            </w:r>
            <w:r w:rsidRPr="006A404F">
              <w:t xml:space="preserve"> (0.0%)</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sidRPr="006A404F">
              <w:t>1.000</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2/100 (2.0</w:t>
            </w:r>
            <w:r w:rsidRPr="006A404F">
              <w:t>%)</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6A74C9" w:rsidRDefault="007A48A2" w:rsidP="0090726A">
            <w:pPr>
              <w:pStyle w:val="MDPI42tablebody"/>
              <w:jc w:val="left"/>
            </w:pPr>
            <w:r w:rsidRPr="006A74C9">
              <w:t>Typical ground-glass opacities only</w:t>
            </w:r>
          </w:p>
        </w:tc>
        <w:tc>
          <w:tcPr>
            <w:tcW w:w="1550"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3/31 (9</w:t>
            </w:r>
            <w:r w:rsidRPr="006A404F">
              <w:t>.7%)</w:t>
            </w:r>
          </w:p>
        </w:tc>
        <w:tc>
          <w:tcPr>
            <w:tcW w:w="184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11/68 (16.2</w:t>
            </w:r>
            <w:r w:rsidRPr="006A404F">
              <w:t>%)</w:t>
            </w:r>
          </w:p>
        </w:tc>
        <w:tc>
          <w:tcPr>
            <w:tcW w:w="132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0.539</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8/75 (10.7</w:t>
            </w:r>
            <w:r w:rsidRPr="006A404F">
              <w:t>%)</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6/22 (27.3</w:t>
            </w:r>
            <w:r w:rsidRPr="006A404F">
              <w:t>%)</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0.080</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14/99 (14.1</w:t>
            </w:r>
            <w:r w:rsidRPr="006A404F">
              <w:t>%)</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876BBB" w:rsidRDefault="007A48A2" w:rsidP="0090726A">
            <w:pPr>
              <w:pStyle w:val="MDPI42tablebody"/>
              <w:jc w:val="left"/>
              <w:rPr>
                <w:b/>
              </w:rPr>
            </w:pPr>
            <w:r w:rsidRPr="00876BBB">
              <w:rPr>
                <w:b/>
              </w:rPr>
              <w:t>Typical ground-glass opacities</w:t>
            </w:r>
          </w:p>
        </w:tc>
        <w:tc>
          <w:tcPr>
            <w:tcW w:w="1550"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10/31 (32.3</w:t>
            </w:r>
            <w:r w:rsidRPr="006A404F">
              <w:t>%)</w:t>
            </w:r>
          </w:p>
        </w:tc>
        <w:tc>
          <w:tcPr>
            <w:tcW w:w="184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27/69 (39.1</w:t>
            </w:r>
            <w:r w:rsidRPr="006A404F">
              <w:t>%)</w:t>
            </w:r>
          </w:p>
        </w:tc>
        <w:tc>
          <w:tcPr>
            <w:tcW w:w="132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0.655</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24/75 (32.0</w:t>
            </w:r>
            <w:r w:rsidRPr="006A404F">
              <w:t>%)</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13/23 (56.5</w:t>
            </w:r>
            <w:r w:rsidRPr="006A404F">
              <w:t>%)</w:t>
            </w:r>
          </w:p>
        </w:tc>
        <w:tc>
          <w:tcPr>
            <w:tcW w:w="1113" w:type="dxa"/>
            <w:tcBorders>
              <w:top w:val="single" w:sz="4" w:space="0" w:color="7F7F7F"/>
              <w:bottom w:val="single" w:sz="4" w:space="0" w:color="7F7F7F"/>
            </w:tcBorders>
            <w:shd w:val="clear" w:color="auto" w:fill="auto"/>
            <w:noWrap/>
          </w:tcPr>
          <w:p w:rsidR="007A48A2" w:rsidRPr="00876BBB" w:rsidRDefault="007A48A2" w:rsidP="006E7AD5">
            <w:pPr>
              <w:pStyle w:val="MDPI42tablebody"/>
              <w:rPr>
                <w:b/>
              </w:rPr>
            </w:pPr>
            <w:r w:rsidRPr="00876BBB">
              <w:rPr>
                <w:b/>
              </w:rPr>
              <w:t>0.049</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37/100</w:t>
            </w:r>
            <w:r w:rsidRPr="006A404F">
              <w:t xml:space="preserve"> </w:t>
            </w:r>
            <w:r>
              <w:t>(37.0</w:t>
            </w:r>
            <w:r w:rsidRPr="006A404F">
              <w:t>%)</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6A74C9" w:rsidRDefault="007A48A2" w:rsidP="0090726A">
            <w:pPr>
              <w:pStyle w:val="MDPI42tablebody"/>
              <w:jc w:val="left"/>
            </w:pPr>
            <w:r w:rsidRPr="006A74C9">
              <w:t>Consolidation</w:t>
            </w:r>
          </w:p>
        </w:tc>
        <w:tc>
          <w:tcPr>
            <w:tcW w:w="1550"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0/31</w:t>
            </w:r>
            <w:r w:rsidRPr="006A404F">
              <w:t xml:space="preserve"> (0.0%)</w:t>
            </w:r>
          </w:p>
        </w:tc>
        <w:tc>
          <w:tcPr>
            <w:tcW w:w="184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3/69 (4.3</w:t>
            </w:r>
            <w:r w:rsidRPr="006A404F">
              <w:t>%)</w:t>
            </w:r>
          </w:p>
        </w:tc>
        <w:tc>
          <w:tcPr>
            <w:tcW w:w="132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0.550</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2/75 (2.7</w:t>
            </w:r>
            <w:r w:rsidRPr="006A404F">
              <w:t>%)</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1/23 (4.3</w:t>
            </w:r>
            <w:r w:rsidRPr="006A404F">
              <w:t>%)</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1.000</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3/100</w:t>
            </w:r>
            <w:r w:rsidRPr="006A404F">
              <w:t xml:space="preserve"> </w:t>
            </w:r>
            <w:r>
              <w:t>(3.0</w:t>
            </w:r>
            <w:r w:rsidRPr="006A404F">
              <w:t>%)</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6A74C9" w:rsidRDefault="007A48A2" w:rsidP="0090726A">
            <w:pPr>
              <w:pStyle w:val="MDPI42tablebody"/>
              <w:jc w:val="left"/>
            </w:pPr>
            <w:r w:rsidRPr="006A74C9">
              <w:t>Signs of pneumonia</w:t>
            </w:r>
          </w:p>
        </w:tc>
        <w:tc>
          <w:tcPr>
            <w:tcW w:w="1550"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14/31 (45.2</w:t>
            </w:r>
            <w:r w:rsidRPr="006A404F">
              <w:t>%)</w:t>
            </w:r>
          </w:p>
        </w:tc>
        <w:tc>
          <w:tcPr>
            <w:tcW w:w="184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43/69 (62.3</w:t>
            </w:r>
            <w:r w:rsidRPr="006A404F">
              <w:t>%)</w:t>
            </w:r>
          </w:p>
        </w:tc>
        <w:tc>
          <w:tcPr>
            <w:tcW w:w="132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Pr>
                <w:color w:val="auto"/>
              </w:rPr>
              <w:t>0.129</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39/75 (52.0</w:t>
            </w:r>
            <w:r w:rsidRPr="006A404F">
              <w:t>%)</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17/23 (73.9</w:t>
            </w:r>
            <w:r w:rsidRPr="006A404F">
              <w:t>%)</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0.091</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57/100 (57.0</w:t>
            </w:r>
            <w:r w:rsidRPr="006A404F">
              <w:t>%)</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6A74C9" w:rsidRDefault="007A48A2" w:rsidP="0090726A">
            <w:pPr>
              <w:pStyle w:val="MDPI42tablebody"/>
              <w:jc w:val="left"/>
            </w:pPr>
            <w:r w:rsidRPr="006A74C9">
              <w:t>Bronchitis</w:t>
            </w:r>
          </w:p>
        </w:tc>
        <w:tc>
          <w:tcPr>
            <w:tcW w:w="1550"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1/31 (3.2</w:t>
            </w:r>
            <w:r w:rsidRPr="006A404F">
              <w:t>%)</w:t>
            </w:r>
          </w:p>
        </w:tc>
        <w:tc>
          <w:tcPr>
            <w:tcW w:w="184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1/69 (1.4</w:t>
            </w:r>
            <w:r w:rsidRPr="006A404F">
              <w:t>%)</w:t>
            </w:r>
          </w:p>
        </w:tc>
        <w:tc>
          <w:tcPr>
            <w:tcW w:w="1323" w:type="dxa"/>
            <w:tcBorders>
              <w:top w:val="single" w:sz="4" w:space="0" w:color="7F7F7F"/>
              <w:bottom w:val="single" w:sz="4" w:space="0" w:color="7F7F7F"/>
            </w:tcBorders>
            <w:shd w:val="clear" w:color="auto" w:fill="auto"/>
            <w:noWrap/>
          </w:tcPr>
          <w:p w:rsidR="007A48A2" w:rsidRPr="008F2AA1" w:rsidRDefault="007A48A2" w:rsidP="006E7AD5">
            <w:pPr>
              <w:pStyle w:val="MDPI42tablebody"/>
              <w:rPr>
                <w:color w:val="auto"/>
              </w:rPr>
            </w:pPr>
            <w:r>
              <w:t>1.000</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2/75 (2.7</w:t>
            </w:r>
            <w:r w:rsidRPr="006A404F">
              <w:t>%)</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0/23</w:t>
            </w:r>
            <w:r w:rsidRPr="006A404F">
              <w:t xml:space="preserve"> (0.0%)</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sidRPr="006A404F">
              <w:t>1.000</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2/100 (2.0</w:t>
            </w:r>
            <w:r w:rsidRPr="006A404F">
              <w:t>%)</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550298" w:rsidRDefault="007A48A2" w:rsidP="0090726A">
            <w:pPr>
              <w:pStyle w:val="MDPI42tablebody"/>
              <w:jc w:val="left"/>
            </w:pPr>
            <w:r w:rsidRPr="00876BBB">
              <w:rPr>
                <w:rFonts w:eastAsia="Malgun Gothic"/>
                <w:bCs/>
                <w:lang w:eastAsia="ko-KR"/>
              </w:rPr>
              <w:t>Laboratory abnormal</w:t>
            </w:r>
          </w:p>
        </w:tc>
        <w:tc>
          <w:tcPr>
            <w:tcW w:w="1550"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17/31 (48</w:t>
            </w:r>
            <w:r w:rsidRPr="006A404F">
              <w:t>.6%)</w:t>
            </w:r>
          </w:p>
        </w:tc>
        <w:tc>
          <w:tcPr>
            <w:tcW w:w="184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61/93 (60.9</w:t>
            </w:r>
            <w:r w:rsidRPr="006A404F">
              <w:t>%)</w:t>
            </w:r>
          </w:p>
        </w:tc>
        <w:tc>
          <w:tcPr>
            <w:tcW w:w="1323" w:type="dxa"/>
            <w:tcBorders>
              <w:top w:val="single" w:sz="4" w:space="0" w:color="7F7F7F"/>
              <w:bottom w:val="single" w:sz="4" w:space="0" w:color="7F7F7F"/>
            </w:tcBorders>
            <w:shd w:val="clear" w:color="auto" w:fill="auto"/>
            <w:noWrap/>
          </w:tcPr>
          <w:p w:rsidR="007A48A2" w:rsidRPr="00550298" w:rsidRDefault="007A48A2" w:rsidP="006E7AD5">
            <w:pPr>
              <w:pStyle w:val="MDPI42tablebody"/>
            </w:pPr>
            <w:r w:rsidRPr="00876BBB">
              <w:rPr>
                <w:bCs/>
              </w:rPr>
              <w:t>0.104</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63/95 (66.3</w:t>
            </w:r>
            <w:r w:rsidRPr="006A404F">
              <w:t>%)</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14/31 (45.2</w:t>
            </w:r>
            <w:r w:rsidRPr="006A404F">
              <w:t>%)</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0.055</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78/128 (60.9</w:t>
            </w:r>
            <w:r w:rsidRPr="006A404F">
              <w:t>%)</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8F2AA1" w:rsidRDefault="007A48A2" w:rsidP="0090726A">
            <w:pPr>
              <w:pStyle w:val="MDPI42tablebody"/>
              <w:jc w:val="left"/>
              <w:rPr>
                <w:rFonts w:eastAsia="Malgun Gothic"/>
                <w:b/>
                <w:bCs/>
                <w:lang w:eastAsia="ko-KR"/>
              </w:rPr>
            </w:pPr>
            <w:r w:rsidRPr="006A74C9">
              <w:t>WBC count</w:t>
            </w:r>
            <w:r>
              <w:t>, high</w:t>
            </w:r>
          </w:p>
        </w:tc>
        <w:tc>
          <w:tcPr>
            <w:tcW w:w="1550"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2/35 (5.7</w:t>
            </w:r>
            <w:r w:rsidRPr="006A404F">
              <w:t>%)</w:t>
            </w:r>
          </w:p>
        </w:tc>
        <w:tc>
          <w:tcPr>
            <w:tcW w:w="184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11/93 (11.8</w:t>
            </w:r>
            <w:r w:rsidRPr="006A404F">
              <w:t>%)</w:t>
            </w:r>
          </w:p>
        </w:tc>
        <w:tc>
          <w:tcPr>
            <w:tcW w:w="1323" w:type="dxa"/>
            <w:tcBorders>
              <w:top w:val="single" w:sz="4" w:space="0" w:color="7F7F7F"/>
              <w:bottom w:val="single" w:sz="4" w:space="0" w:color="7F7F7F"/>
            </w:tcBorders>
            <w:shd w:val="clear" w:color="auto" w:fill="auto"/>
            <w:noWrap/>
          </w:tcPr>
          <w:p w:rsidR="007A48A2" w:rsidRPr="008F2AA1" w:rsidRDefault="007A48A2" w:rsidP="006E7AD5">
            <w:pPr>
              <w:pStyle w:val="MDPI42tablebody"/>
              <w:rPr>
                <w:b/>
                <w:bCs/>
              </w:rPr>
            </w:pPr>
            <w:r>
              <w:t>0.356</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12/95 (12.6</w:t>
            </w:r>
            <w:r w:rsidRPr="006A404F">
              <w:t>%)</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1/31 (3.2</w:t>
            </w:r>
            <w:r w:rsidRPr="006A404F">
              <w:t>%)</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0.184</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13/128 (10.2</w:t>
            </w:r>
            <w:r w:rsidRPr="006A404F">
              <w:t>%)</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6A74C9" w:rsidRDefault="007A48A2" w:rsidP="0090726A">
            <w:pPr>
              <w:pStyle w:val="MDPI42tablebody"/>
              <w:jc w:val="left"/>
            </w:pPr>
            <w:r>
              <w:t>low</w:t>
            </w:r>
          </w:p>
        </w:tc>
        <w:tc>
          <w:tcPr>
            <w:tcW w:w="1550"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1/35 (2.9</w:t>
            </w:r>
            <w:r w:rsidRPr="006A404F">
              <w:t>%)</w:t>
            </w:r>
          </w:p>
        </w:tc>
        <w:tc>
          <w:tcPr>
            <w:tcW w:w="184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13/93 (14.0</w:t>
            </w:r>
            <w:r w:rsidRPr="006A404F">
              <w:t>%)</w:t>
            </w:r>
          </w:p>
        </w:tc>
        <w:tc>
          <w:tcPr>
            <w:tcW w:w="132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0.110</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9/95 (9.5</w:t>
            </w:r>
            <w:r w:rsidRPr="006A404F">
              <w:t>%)</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5/31 (16.1</w:t>
            </w:r>
            <w:r w:rsidRPr="006A404F">
              <w:t>%)</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0.330</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14/128 (10.9</w:t>
            </w:r>
            <w:r w:rsidRPr="006A404F">
              <w:t>%)</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6A74C9" w:rsidRDefault="007A48A2" w:rsidP="0090726A">
            <w:pPr>
              <w:pStyle w:val="MDPI42tablebody"/>
              <w:jc w:val="left"/>
            </w:pPr>
            <w:r>
              <w:t>N</w:t>
            </w:r>
            <w:r w:rsidRPr="006A74C9">
              <w:t>eutrophil count</w:t>
            </w:r>
            <w:r>
              <w:t>, high</w:t>
            </w:r>
          </w:p>
        </w:tc>
        <w:tc>
          <w:tcPr>
            <w:tcW w:w="1550" w:type="dxa"/>
            <w:tcBorders>
              <w:top w:val="single" w:sz="4" w:space="0" w:color="7F7F7F"/>
              <w:bottom w:val="single" w:sz="4" w:space="0" w:color="7F7F7F"/>
            </w:tcBorders>
            <w:shd w:val="clear" w:color="auto" w:fill="auto"/>
            <w:noWrap/>
          </w:tcPr>
          <w:p w:rsidR="007A48A2" w:rsidRPr="00876BBB" w:rsidRDefault="007A48A2" w:rsidP="006E7AD5">
            <w:pPr>
              <w:pStyle w:val="MDPI42tablebody"/>
              <w:rPr>
                <w:rFonts w:eastAsiaTheme="minorEastAsia"/>
                <w:lang w:eastAsia="ko-KR"/>
              </w:rPr>
            </w:pPr>
            <w:r>
              <w:rPr>
                <w:rFonts w:eastAsiaTheme="minorEastAsia" w:hint="eastAsia"/>
                <w:lang w:eastAsia="ko-KR"/>
              </w:rPr>
              <w:t>0</w:t>
            </w:r>
            <w:r>
              <w:rPr>
                <w:rFonts w:eastAsiaTheme="minorEastAsia"/>
                <w:lang w:eastAsia="ko-KR"/>
              </w:rPr>
              <w:t>/33 (0.0%)</w:t>
            </w:r>
          </w:p>
        </w:tc>
        <w:tc>
          <w:tcPr>
            <w:tcW w:w="1843" w:type="dxa"/>
            <w:tcBorders>
              <w:top w:val="single" w:sz="4" w:space="0" w:color="7F7F7F"/>
              <w:bottom w:val="single" w:sz="4" w:space="0" w:color="7F7F7F"/>
            </w:tcBorders>
            <w:shd w:val="clear" w:color="auto" w:fill="auto"/>
            <w:noWrap/>
          </w:tcPr>
          <w:p w:rsidR="007A48A2" w:rsidRPr="00876BBB" w:rsidRDefault="007A48A2" w:rsidP="006E7AD5">
            <w:pPr>
              <w:pStyle w:val="MDPI42tablebody"/>
              <w:rPr>
                <w:rFonts w:eastAsiaTheme="minorEastAsia"/>
                <w:lang w:eastAsia="ko-KR"/>
              </w:rPr>
            </w:pPr>
            <w:r>
              <w:rPr>
                <w:rFonts w:eastAsiaTheme="minorEastAsia" w:hint="eastAsia"/>
                <w:lang w:eastAsia="ko-KR"/>
              </w:rPr>
              <w:t>5</w:t>
            </w:r>
            <w:r>
              <w:rPr>
                <w:rFonts w:eastAsiaTheme="minorEastAsia"/>
                <w:lang w:eastAsia="ko-KR"/>
              </w:rPr>
              <w:t>/86 (5.8%)</w:t>
            </w:r>
          </w:p>
        </w:tc>
        <w:tc>
          <w:tcPr>
            <w:tcW w:w="1323" w:type="dxa"/>
            <w:tcBorders>
              <w:top w:val="single" w:sz="4" w:space="0" w:color="7F7F7F"/>
              <w:bottom w:val="single" w:sz="4" w:space="0" w:color="7F7F7F"/>
            </w:tcBorders>
            <w:shd w:val="clear" w:color="auto" w:fill="auto"/>
            <w:noWrap/>
          </w:tcPr>
          <w:p w:rsidR="007A48A2" w:rsidRPr="00876BBB" w:rsidRDefault="007A48A2" w:rsidP="006E7AD5">
            <w:pPr>
              <w:pStyle w:val="MDPI42tablebody"/>
              <w:rPr>
                <w:rFonts w:eastAsiaTheme="minorEastAsia"/>
                <w:lang w:eastAsia="ko-KR"/>
              </w:rPr>
            </w:pPr>
            <w:r>
              <w:rPr>
                <w:rFonts w:eastAsiaTheme="minorEastAsia" w:hint="eastAsia"/>
                <w:lang w:eastAsia="ko-KR"/>
              </w:rPr>
              <w:t>0.320</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3/88 (3.4</w:t>
            </w:r>
            <w:r w:rsidRPr="006A404F">
              <w:t>%)</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2/29 (6.9</w:t>
            </w:r>
            <w:r w:rsidRPr="006A404F">
              <w:t>%)</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0.596</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5/119 (4.2</w:t>
            </w:r>
            <w:r w:rsidRPr="006A404F">
              <w:t>%)</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6A74C9" w:rsidRDefault="007A48A2" w:rsidP="0090726A">
            <w:pPr>
              <w:pStyle w:val="MDPI42tablebody"/>
              <w:jc w:val="left"/>
            </w:pPr>
            <w:r>
              <w:t>low</w:t>
            </w:r>
          </w:p>
        </w:tc>
        <w:tc>
          <w:tcPr>
            <w:tcW w:w="1550"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2/33 (6.1</w:t>
            </w:r>
            <w:r w:rsidRPr="006A404F">
              <w:t>%)</w:t>
            </w:r>
          </w:p>
        </w:tc>
        <w:tc>
          <w:tcPr>
            <w:tcW w:w="184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15/8</w:t>
            </w:r>
            <w:r w:rsidRPr="006A404F">
              <w:t>6 (</w:t>
            </w:r>
            <w:r>
              <w:t>17.4</w:t>
            </w:r>
            <w:r w:rsidRPr="006A404F">
              <w:t>%)</w:t>
            </w:r>
          </w:p>
        </w:tc>
        <w:tc>
          <w:tcPr>
            <w:tcW w:w="132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0.148</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13/88 (14.8</w:t>
            </w:r>
            <w:r w:rsidRPr="006A404F">
              <w:t>%)</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3/29 (10.3</w:t>
            </w:r>
            <w:r w:rsidRPr="006A404F">
              <w:t>%)</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0.758</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17/119 (14.3</w:t>
            </w:r>
            <w:r w:rsidRPr="006A404F">
              <w:t>%)</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876BBB" w:rsidRDefault="007A48A2" w:rsidP="0090726A">
            <w:pPr>
              <w:pStyle w:val="MDPI42tablebody"/>
              <w:jc w:val="left"/>
              <w:rPr>
                <w:b/>
              </w:rPr>
            </w:pPr>
            <w:r w:rsidRPr="00876BBB">
              <w:rPr>
                <w:b/>
              </w:rPr>
              <w:t>Lymphocyte count, high</w:t>
            </w:r>
          </w:p>
        </w:tc>
        <w:tc>
          <w:tcPr>
            <w:tcW w:w="1550" w:type="dxa"/>
            <w:tcBorders>
              <w:top w:val="single" w:sz="4" w:space="0" w:color="7F7F7F"/>
              <w:bottom w:val="single" w:sz="4" w:space="0" w:color="7F7F7F"/>
            </w:tcBorders>
            <w:shd w:val="clear" w:color="auto" w:fill="auto"/>
            <w:noWrap/>
          </w:tcPr>
          <w:p w:rsidR="007A48A2" w:rsidRPr="00876BBB" w:rsidRDefault="007A48A2" w:rsidP="006E7AD5">
            <w:pPr>
              <w:pStyle w:val="MDPI42tablebody"/>
              <w:rPr>
                <w:rFonts w:eastAsiaTheme="minorEastAsia"/>
                <w:lang w:eastAsia="ko-KR"/>
              </w:rPr>
            </w:pPr>
            <w:r>
              <w:rPr>
                <w:rFonts w:eastAsiaTheme="minorEastAsia"/>
                <w:lang w:eastAsia="ko-KR"/>
              </w:rPr>
              <w:t>0</w:t>
            </w:r>
            <w:r>
              <w:rPr>
                <w:rFonts w:eastAsiaTheme="minorEastAsia" w:hint="eastAsia"/>
                <w:lang w:eastAsia="ko-KR"/>
              </w:rPr>
              <w:t>/</w:t>
            </w:r>
            <w:r>
              <w:rPr>
                <w:rFonts w:eastAsiaTheme="minorEastAsia"/>
                <w:lang w:eastAsia="ko-KR"/>
              </w:rPr>
              <w:t>35 (0.0%)</w:t>
            </w:r>
          </w:p>
        </w:tc>
        <w:tc>
          <w:tcPr>
            <w:tcW w:w="1843" w:type="dxa"/>
            <w:tcBorders>
              <w:top w:val="single" w:sz="4" w:space="0" w:color="7F7F7F"/>
              <w:bottom w:val="single" w:sz="4" w:space="0" w:color="7F7F7F"/>
            </w:tcBorders>
            <w:shd w:val="clear" w:color="auto" w:fill="auto"/>
            <w:noWrap/>
          </w:tcPr>
          <w:p w:rsidR="007A48A2" w:rsidRPr="00876BBB" w:rsidRDefault="007A48A2" w:rsidP="006E7AD5">
            <w:pPr>
              <w:pStyle w:val="MDPI42tablebody"/>
              <w:rPr>
                <w:rFonts w:eastAsiaTheme="minorEastAsia"/>
                <w:lang w:eastAsia="ko-KR"/>
              </w:rPr>
            </w:pPr>
            <w:r>
              <w:rPr>
                <w:rFonts w:eastAsiaTheme="minorEastAsia" w:hint="eastAsia"/>
                <w:lang w:eastAsia="ko-KR"/>
              </w:rPr>
              <w:t xml:space="preserve">13/93 </w:t>
            </w:r>
            <w:r>
              <w:rPr>
                <w:rFonts w:eastAsiaTheme="minorEastAsia"/>
                <w:lang w:eastAsia="ko-KR"/>
              </w:rPr>
              <w:t>(14.0%)</w:t>
            </w:r>
          </w:p>
        </w:tc>
        <w:tc>
          <w:tcPr>
            <w:tcW w:w="1323" w:type="dxa"/>
            <w:tcBorders>
              <w:top w:val="single" w:sz="4" w:space="0" w:color="7F7F7F"/>
              <w:bottom w:val="single" w:sz="4" w:space="0" w:color="7F7F7F"/>
            </w:tcBorders>
            <w:shd w:val="clear" w:color="auto" w:fill="auto"/>
            <w:noWrap/>
          </w:tcPr>
          <w:p w:rsidR="007A48A2" w:rsidRPr="00876BBB" w:rsidRDefault="007A48A2" w:rsidP="006E7AD5">
            <w:pPr>
              <w:pStyle w:val="MDPI42tablebody"/>
              <w:rPr>
                <w:rFonts w:eastAsiaTheme="minorEastAsia"/>
                <w:b/>
                <w:lang w:eastAsia="ko-KR"/>
              </w:rPr>
            </w:pPr>
            <w:r w:rsidRPr="00876BBB">
              <w:rPr>
                <w:rFonts w:eastAsiaTheme="minorEastAsia"/>
                <w:b/>
                <w:lang w:eastAsia="ko-KR"/>
              </w:rPr>
              <w:t>0.019</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11/95 (11.6</w:t>
            </w:r>
            <w:r w:rsidRPr="006A404F">
              <w:t>%)</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1/31 (3.2</w:t>
            </w:r>
            <w:r w:rsidRPr="006A404F">
              <w:t>%)</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0.291</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13/128 (10.2</w:t>
            </w:r>
            <w:r w:rsidRPr="006A404F">
              <w:t>%)</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Default="007A48A2" w:rsidP="0090726A">
            <w:pPr>
              <w:pStyle w:val="MDPI42tablebody"/>
              <w:jc w:val="left"/>
            </w:pPr>
            <w:r>
              <w:t>low</w:t>
            </w:r>
          </w:p>
        </w:tc>
        <w:tc>
          <w:tcPr>
            <w:tcW w:w="1550"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w:t>
            </w:r>
            <w:r w:rsidRPr="006A404F">
              <w:t>/3</w:t>
            </w:r>
            <w:r>
              <w:t>5 (2.9</w:t>
            </w:r>
            <w:r w:rsidRPr="006A404F">
              <w:t>%)</w:t>
            </w:r>
          </w:p>
        </w:tc>
        <w:tc>
          <w:tcPr>
            <w:tcW w:w="184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10/93 (10.8</w:t>
            </w:r>
            <w:r w:rsidRPr="006A404F">
              <w:t>%)</w:t>
            </w:r>
          </w:p>
        </w:tc>
        <w:tc>
          <w:tcPr>
            <w:tcW w:w="132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0.185</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10/95 (10.5</w:t>
            </w:r>
            <w:r w:rsidRPr="006A404F">
              <w:t>%)</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1/31 (3.2</w:t>
            </w:r>
            <w:r w:rsidRPr="006A404F">
              <w:t>%)</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0.291</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11/128 (8.6</w:t>
            </w:r>
            <w:r w:rsidRPr="006A404F">
              <w:t>%)</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6A74C9" w:rsidRDefault="007A48A2" w:rsidP="0090726A">
            <w:pPr>
              <w:pStyle w:val="MDPI42tablebody"/>
              <w:jc w:val="left"/>
            </w:pPr>
            <w:r>
              <w:t>P</w:t>
            </w:r>
            <w:r w:rsidRPr="006A74C9">
              <w:t>latelet count</w:t>
            </w:r>
            <w:r>
              <w:t>, high</w:t>
            </w:r>
          </w:p>
        </w:tc>
        <w:tc>
          <w:tcPr>
            <w:tcW w:w="1550" w:type="dxa"/>
            <w:tcBorders>
              <w:top w:val="single" w:sz="4" w:space="0" w:color="7F7F7F"/>
              <w:bottom w:val="single" w:sz="4" w:space="0" w:color="7F7F7F"/>
            </w:tcBorders>
            <w:shd w:val="clear" w:color="auto" w:fill="auto"/>
            <w:noWrap/>
          </w:tcPr>
          <w:p w:rsidR="007A48A2" w:rsidRPr="008F2AA1" w:rsidRDefault="007A48A2" w:rsidP="006E7AD5">
            <w:pPr>
              <w:pStyle w:val="MDPI42tablebody"/>
              <w:rPr>
                <w:snapToGrid/>
                <w:lang w:bidi="ar-SA"/>
              </w:rPr>
            </w:pPr>
            <w:r>
              <w:t>0/33</w:t>
            </w:r>
            <w:r w:rsidRPr="006A404F">
              <w:t xml:space="preserve"> (0.0%)</w:t>
            </w:r>
          </w:p>
        </w:tc>
        <w:tc>
          <w:tcPr>
            <w:tcW w:w="184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5/86 (5.8</w:t>
            </w:r>
            <w:r w:rsidRPr="006A404F">
              <w:t>%)</w:t>
            </w:r>
          </w:p>
        </w:tc>
        <w:tc>
          <w:tcPr>
            <w:tcW w:w="132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0.320</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4/88 (4.5</w:t>
            </w:r>
            <w:r w:rsidRPr="006A404F">
              <w:t>%)</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1/29 (3.4</w:t>
            </w:r>
            <w:r w:rsidRPr="006A404F">
              <w:t>%)</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sidRPr="006A404F">
              <w:t>1.000</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5/119 (4.2</w:t>
            </w:r>
            <w:r w:rsidRPr="006A404F">
              <w:t>%)</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Default="007A48A2" w:rsidP="0090726A">
            <w:pPr>
              <w:pStyle w:val="MDPI42tablebody"/>
              <w:jc w:val="left"/>
            </w:pPr>
            <w:r>
              <w:t>low</w:t>
            </w:r>
          </w:p>
        </w:tc>
        <w:tc>
          <w:tcPr>
            <w:tcW w:w="1550"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2/33 (6.1</w:t>
            </w:r>
            <w:r w:rsidRPr="006A404F">
              <w:t>%)</w:t>
            </w:r>
          </w:p>
        </w:tc>
        <w:tc>
          <w:tcPr>
            <w:tcW w:w="184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2/86 (3.4</w:t>
            </w:r>
            <w:r w:rsidRPr="006A404F">
              <w:t>%)</w:t>
            </w:r>
          </w:p>
        </w:tc>
        <w:tc>
          <w:tcPr>
            <w:tcW w:w="132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0.575</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3/88 (3.4</w:t>
            </w:r>
            <w:r w:rsidRPr="006A404F">
              <w:t>%)</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1/29 (3.4</w:t>
            </w:r>
            <w:r w:rsidRPr="006A404F">
              <w:t>%)</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sidRPr="006A404F">
              <w:t>1.000</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4/119 (3.4</w:t>
            </w:r>
            <w:r w:rsidRPr="006A404F">
              <w:t>%)</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550298" w:rsidRDefault="007A48A2" w:rsidP="0090726A">
            <w:pPr>
              <w:pStyle w:val="MDPI42tablebody"/>
              <w:jc w:val="left"/>
            </w:pPr>
            <w:r w:rsidRPr="00876BBB">
              <w:rPr>
                <w:bCs/>
              </w:rPr>
              <w:t>Creatinine level, high</w:t>
            </w:r>
          </w:p>
        </w:tc>
        <w:tc>
          <w:tcPr>
            <w:tcW w:w="1550"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0/31</w:t>
            </w:r>
            <w:r w:rsidRPr="006A404F">
              <w:t xml:space="preserve"> (0.0%)</w:t>
            </w:r>
          </w:p>
        </w:tc>
        <w:tc>
          <w:tcPr>
            <w:tcW w:w="184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2/83 (2.4</w:t>
            </w:r>
            <w:r w:rsidRPr="006A404F">
              <w:t>%)</w:t>
            </w:r>
          </w:p>
        </w:tc>
        <w:tc>
          <w:tcPr>
            <w:tcW w:w="1323" w:type="dxa"/>
            <w:tcBorders>
              <w:top w:val="single" w:sz="4" w:space="0" w:color="7F7F7F"/>
              <w:bottom w:val="single" w:sz="4" w:space="0" w:color="7F7F7F"/>
            </w:tcBorders>
            <w:shd w:val="clear" w:color="auto" w:fill="auto"/>
            <w:noWrap/>
          </w:tcPr>
          <w:p w:rsidR="007A48A2" w:rsidRPr="006A404F" w:rsidRDefault="007A48A2" w:rsidP="006E7AD5">
            <w:pPr>
              <w:pStyle w:val="MDPI42tablebody"/>
              <w:tabs>
                <w:tab w:val="left" w:pos="351"/>
                <w:tab w:val="center" w:pos="553"/>
              </w:tabs>
              <w:jc w:val="left"/>
            </w:pPr>
            <w:r>
              <w:tab/>
              <w:t>0</w:t>
            </w:r>
            <w:r>
              <w:tab/>
              <w:t>.601</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0/83</w:t>
            </w:r>
            <w:r w:rsidRPr="006A404F">
              <w:t xml:space="preserve"> (0.0%)</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2/29 (6.7</w:t>
            </w:r>
            <w:r w:rsidRPr="006A404F">
              <w:t>%)</w:t>
            </w:r>
          </w:p>
        </w:tc>
        <w:tc>
          <w:tcPr>
            <w:tcW w:w="1113" w:type="dxa"/>
            <w:tcBorders>
              <w:top w:val="single" w:sz="4" w:space="0" w:color="7F7F7F"/>
              <w:bottom w:val="single" w:sz="4" w:space="0" w:color="7F7F7F"/>
            </w:tcBorders>
            <w:shd w:val="clear" w:color="auto" w:fill="auto"/>
            <w:noWrap/>
          </w:tcPr>
          <w:p w:rsidR="007A48A2" w:rsidRPr="008B7C2C" w:rsidRDefault="007A48A2" w:rsidP="006E7AD5">
            <w:pPr>
              <w:pStyle w:val="MDPI42tablebody"/>
            </w:pPr>
            <w:r w:rsidRPr="00876BBB">
              <w:rPr>
                <w:bCs/>
              </w:rPr>
              <w:t>0.065</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2/114 (1.8</w:t>
            </w:r>
            <w:r w:rsidRPr="006A404F">
              <w:t>%)</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876BBB" w:rsidRDefault="007A48A2" w:rsidP="0090726A">
            <w:pPr>
              <w:pStyle w:val="MDPI42tablebody"/>
              <w:jc w:val="left"/>
              <w:rPr>
                <w:bCs/>
              </w:rPr>
            </w:pPr>
            <w:r w:rsidRPr="00876BBB">
              <w:rPr>
                <w:bCs/>
              </w:rPr>
              <w:t>low</w:t>
            </w:r>
          </w:p>
        </w:tc>
        <w:tc>
          <w:tcPr>
            <w:tcW w:w="1550"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0/31</w:t>
            </w:r>
            <w:r w:rsidRPr="006A404F">
              <w:t xml:space="preserve"> (0.0%)</w:t>
            </w:r>
          </w:p>
        </w:tc>
        <w:tc>
          <w:tcPr>
            <w:tcW w:w="184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10/83 (12.0</w:t>
            </w:r>
            <w:r w:rsidRPr="006A404F">
              <w:t>%)</w:t>
            </w:r>
          </w:p>
        </w:tc>
        <w:tc>
          <w:tcPr>
            <w:tcW w:w="1323" w:type="dxa"/>
            <w:tcBorders>
              <w:top w:val="single" w:sz="4" w:space="0" w:color="7F7F7F"/>
              <w:bottom w:val="single" w:sz="4" w:space="0" w:color="7F7F7F"/>
            </w:tcBorders>
            <w:shd w:val="clear" w:color="auto" w:fill="auto"/>
            <w:noWrap/>
          </w:tcPr>
          <w:p w:rsidR="007A48A2" w:rsidRPr="00550298" w:rsidRDefault="007A48A2" w:rsidP="006E7AD5">
            <w:pPr>
              <w:pStyle w:val="MDPI42tablebody"/>
            </w:pPr>
            <w:r w:rsidRPr="00876BBB">
              <w:rPr>
                <w:bCs/>
              </w:rPr>
              <w:t>0.060</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10/83 (12.0</w:t>
            </w:r>
            <w:r w:rsidRPr="006A404F">
              <w:t>%)</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0/29</w:t>
            </w:r>
            <w:r w:rsidRPr="006A404F">
              <w:t xml:space="preserve"> (0.0%)</w:t>
            </w:r>
          </w:p>
        </w:tc>
        <w:tc>
          <w:tcPr>
            <w:tcW w:w="1113" w:type="dxa"/>
            <w:tcBorders>
              <w:top w:val="single" w:sz="4" w:space="0" w:color="7F7F7F"/>
              <w:bottom w:val="single" w:sz="4" w:space="0" w:color="7F7F7F"/>
            </w:tcBorders>
            <w:shd w:val="clear" w:color="auto" w:fill="auto"/>
            <w:noWrap/>
          </w:tcPr>
          <w:p w:rsidR="007A48A2" w:rsidRPr="008F2AA1" w:rsidRDefault="007A48A2" w:rsidP="006E7AD5">
            <w:pPr>
              <w:pStyle w:val="MDPI42tablebody"/>
              <w:rPr>
                <w:b/>
                <w:bCs/>
              </w:rPr>
            </w:pPr>
            <w:r>
              <w:t>0.061</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10/114 (8.8</w:t>
            </w:r>
            <w:r w:rsidRPr="006A404F">
              <w:t>%)</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8F2AA1" w:rsidRDefault="007A48A2" w:rsidP="0090726A">
            <w:pPr>
              <w:pStyle w:val="MDPI42tablebody"/>
              <w:jc w:val="left"/>
              <w:rPr>
                <w:b/>
                <w:bCs/>
              </w:rPr>
            </w:pPr>
            <w:r w:rsidRPr="006A74C9">
              <w:t>LDH level</w:t>
            </w:r>
            <w:r>
              <w:t>, high</w:t>
            </w:r>
          </w:p>
        </w:tc>
        <w:tc>
          <w:tcPr>
            <w:tcW w:w="1550"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1/33 (3.0</w:t>
            </w:r>
            <w:r w:rsidRPr="006A404F">
              <w:t>%)</w:t>
            </w:r>
          </w:p>
        </w:tc>
        <w:tc>
          <w:tcPr>
            <w:tcW w:w="184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7/88 (8.0</w:t>
            </w:r>
            <w:r w:rsidRPr="006A404F">
              <w:t>%)</w:t>
            </w:r>
          </w:p>
        </w:tc>
        <w:tc>
          <w:tcPr>
            <w:tcW w:w="1323" w:type="dxa"/>
            <w:tcBorders>
              <w:top w:val="single" w:sz="4" w:space="0" w:color="7F7F7F"/>
              <w:bottom w:val="single" w:sz="4" w:space="0" w:color="7F7F7F"/>
            </w:tcBorders>
            <w:shd w:val="clear" w:color="auto" w:fill="auto"/>
            <w:noWrap/>
          </w:tcPr>
          <w:p w:rsidR="007A48A2" w:rsidRPr="008F2AA1" w:rsidRDefault="007A48A2" w:rsidP="006E7AD5">
            <w:pPr>
              <w:pStyle w:val="MDPI42tablebody"/>
              <w:rPr>
                <w:b/>
                <w:bCs/>
              </w:rPr>
            </w:pPr>
            <w:r>
              <w:t>0.444</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7/88 (8.0</w:t>
            </w:r>
            <w:r w:rsidRPr="006A404F">
              <w:t>%)</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1/31 (3.2</w:t>
            </w:r>
            <w:r w:rsidRPr="006A404F">
              <w:t>%)</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0.454</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8/121 (6.6</w:t>
            </w:r>
            <w:r w:rsidRPr="006A404F">
              <w:t>%)</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6A74C9" w:rsidRDefault="007A48A2" w:rsidP="0090726A">
            <w:pPr>
              <w:pStyle w:val="MDPI42tablebody"/>
              <w:jc w:val="left"/>
            </w:pPr>
            <w:r>
              <w:rPr>
                <w:b/>
                <w:bCs/>
              </w:rPr>
              <w:t>CRP, high</w:t>
            </w:r>
          </w:p>
        </w:tc>
        <w:tc>
          <w:tcPr>
            <w:tcW w:w="1550"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2/35 (5.7</w:t>
            </w:r>
            <w:r w:rsidRPr="006A404F">
              <w:t>%)</w:t>
            </w:r>
          </w:p>
        </w:tc>
        <w:tc>
          <w:tcPr>
            <w:tcW w:w="184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21/92 (22.8</w:t>
            </w:r>
            <w:r w:rsidRPr="006A404F">
              <w:t>%)</w:t>
            </w:r>
          </w:p>
        </w:tc>
        <w:tc>
          <w:tcPr>
            <w:tcW w:w="132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Pr>
                <w:b/>
                <w:bCs/>
              </w:rPr>
              <w:t>0.037</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17/94 (18.1</w:t>
            </w:r>
            <w:r w:rsidRPr="006A404F">
              <w:t>%)</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6/31 (19.4</w:t>
            </w:r>
            <w:r w:rsidRPr="006A404F">
              <w:t>%)</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1.000</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23/127 (18.1</w:t>
            </w:r>
            <w:r w:rsidRPr="006A404F">
              <w:t>%)</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8F2AA1" w:rsidRDefault="007A48A2" w:rsidP="0090726A">
            <w:pPr>
              <w:pStyle w:val="MDPI42tablebody"/>
              <w:jc w:val="left"/>
              <w:rPr>
                <w:b/>
                <w:bCs/>
              </w:rPr>
            </w:pPr>
            <w:r w:rsidRPr="006A74C9">
              <w:t>High ALT level</w:t>
            </w:r>
            <w:r>
              <w:t>, high</w:t>
            </w:r>
          </w:p>
        </w:tc>
        <w:tc>
          <w:tcPr>
            <w:tcW w:w="1550"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3/33 (</w:t>
            </w:r>
            <w:r w:rsidRPr="006A404F">
              <w:t>9</w:t>
            </w:r>
            <w:r>
              <w:t>.1</w:t>
            </w:r>
            <w:r w:rsidRPr="006A404F">
              <w:t>%)</w:t>
            </w:r>
          </w:p>
        </w:tc>
        <w:tc>
          <w:tcPr>
            <w:tcW w:w="184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7/90 (7.8</w:t>
            </w:r>
            <w:r w:rsidRPr="006A404F">
              <w:t>%)</w:t>
            </w:r>
          </w:p>
        </w:tc>
        <w:tc>
          <w:tcPr>
            <w:tcW w:w="1323" w:type="dxa"/>
            <w:tcBorders>
              <w:top w:val="single" w:sz="4" w:space="0" w:color="7F7F7F"/>
              <w:bottom w:val="single" w:sz="4" w:space="0" w:color="7F7F7F"/>
            </w:tcBorders>
            <w:shd w:val="clear" w:color="auto" w:fill="auto"/>
            <w:noWrap/>
          </w:tcPr>
          <w:p w:rsidR="007A48A2" w:rsidRPr="008F2AA1" w:rsidRDefault="007A48A2" w:rsidP="006E7AD5">
            <w:pPr>
              <w:pStyle w:val="MDPI42tablebody"/>
              <w:rPr>
                <w:b/>
                <w:bCs/>
              </w:rPr>
            </w:pPr>
            <w:r w:rsidRPr="006A404F">
              <w:t>1.000</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9/90 (10.0</w:t>
            </w:r>
            <w:r w:rsidRPr="006A404F">
              <w:t>%)</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1/31 (3.2</w:t>
            </w:r>
            <w:r w:rsidRPr="006A404F">
              <w:t>%)</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0.295</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10/123 (8</w:t>
            </w:r>
            <w:r w:rsidRPr="006A404F">
              <w:t>.1%)</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6A74C9" w:rsidRDefault="007A48A2" w:rsidP="0090726A">
            <w:pPr>
              <w:pStyle w:val="MDPI42tablebody"/>
              <w:jc w:val="left"/>
            </w:pPr>
            <w:r>
              <w:t>low</w:t>
            </w:r>
          </w:p>
        </w:tc>
        <w:tc>
          <w:tcPr>
            <w:tcW w:w="1550"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0/33</w:t>
            </w:r>
            <w:r w:rsidRPr="006A404F">
              <w:t xml:space="preserve"> (0.0%)</w:t>
            </w:r>
          </w:p>
        </w:tc>
        <w:tc>
          <w:tcPr>
            <w:tcW w:w="184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3/90 (3</w:t>
            </w:r>
            <w:r w:rsidRPr="006A404F">
              <w:t>.3%)</w:t>
            </w:r>
          </w:p>
        </w:tc>
        <w:tc>
          <w:tcPr>
            <w:tcW w:w="132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0.563</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1/90 (1.1</w:t>
            </w:r>
            <w:r w:rsidRPr="006A404F">
              <w:t>%)</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2/31 (6.5</w:t>
            </w:r>
            <w:r w:rsidRPr="006A404F">
              <w:t>%)</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sidRPr="006A404F">
              <w:t>0.</w:t>
            </w:r>
            <w:r>
              <w:t>161</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3/123 (2.4</w:t>
            </w:r>
            <w:r w:rsidRPr="006A404F">
              <w:t>%)</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6A74C9" w:rsidRDefault="007A48A2" w:rsidP="0090726A">
            <w:pPr>
              <w:pStyle w:val="MDPI42tablebody"/>
              <w:jc w:val="left"/>
            </w:pPr>
            <w:proofErr w:type="spellStart"/>
            <w:r>
              <w:t>P</w:t>
            </w:r>
            <w:r w:rsidRPr="006A74C9">
              <w:t>rocalcitonin</w:t>
            </w:r>
            <w:proofErr w:type="spellEnd"/>
            <w:r w:rsidRPr="006A74C9">
              <w:t xml:space="preserve"> level</w:t>
            </w:r>
            <w:r>
              <w:t>, high</w:t>
            </w:r>
          </w:p>
        </w:tc>
        <w:tc>
          <w:tcPr>
            <w:tcW w:w="1550"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sidRPr="006A404F">
              <w:t>1/8 (12.5%)</w:t>
            </w:r>
          </w:p>
        </w:tc>
        <w:tc>
          <w:tcPr>
            <w:tcW w:w="184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12/22 (54.5</w:t>
            </w:r>
            <w:r w:rsidRPr="006A404F">
              <w:t>%)</w:t>
            </w:r>
          </w:p>
        </w:tc>
        <w:tc>
          <w:tcPr>
            <w:tcW w:w="132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sidRPr="008F2AA1">
              <w:rPr>
                <w:color w:val="auto"/>
              </w:rPr>
              <w:t>0.</w:t>
            </w:r>
            <w:r>
              <w:rPr>
                <w:color w:val="auto"/>
              </w:rPr>
              <w:t>092</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9/20</w:t>
            </w:r>
            <w:r w:rsidRPr="006A404F">
              <w:t xml:space="preserve"> (45.0%)</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4/10 (40.0</w:t>
            </w:r>
            <w:r w:rsidRPr="006A404F">
              <w:t>%)</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1.000</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13/30 (43.3</w:t>
            </w:r>
            <w:r w:rsidRPr="006A404F">
              <w:t>%)</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6A74C9" w:rsidRDefault="007A48A2" w:rsidP="0090726A">
            <w:pPr>
              <w:pStyle w:val="MDPI42tablebody"/>
              <w:jc w:val="left"/>
            </w:pPr>
            <w:r w:rsidRPr="006A74C9">
              <w:t>D-dimer level</w:t>
            </w:r>
            <w:r>
              <w:t>, high</w:t>
            </w:r>
          </w:p>
        </w:tc>
        <w:tc>
          <w:tcPr>
            <w:tcW w:w="1550"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sidRPr="006A404F">
              <w:t>2/7 (28.6%)</w:t>
            </w:r>
          </w:p>
        </w:tc>
        <w:tc>
          <w:tcPr>
            <w:tcW w:w="184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sidRPr="006A404F">
              <w:t>9/29 (31.0%)</w:t>
            </w:r>
          </w:p>
        </w:tc>
        <w:tc>
          <w:tcPr>
            <w:tcW w:w="1323" w:type="dxa"/>
            <w:tcBorders>
              <w:top w:val="single" w:sz="4" w:space="0" w:color="7F7F7F"/>
              <w:bottom w:val="single" w:sz="4" w:space="0" w:color="7F7F7F"/>
            </w:tcBorders>
            <w:shd w:val="clear" w:color="auto" w:fill="auto"/>
            <w:noWrap/>
          </w:tcPr>
          <w:p w:rsidR="007A48A2" w:rsidRPr="008F2AA1" w:rsidRDefault="007A48A2" w:rsidP="006E7AD5">
            <w:pPr>
              <w:pStyle w:val="MDPI42tablebody"/>
              <w:rPr>
                <w:color w:val="auto"/>
              </w:rPr>
            </w:pPr>
            <w:r w:rsidRPr="006A404F">
              <w:t>1.000</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sidRPr="006A404F">
              <w:t>10/28 (35.7%)</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sidRPr="006A404F">
              <w:t>1/8 (12.5%)</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sidRPr="006A404F">
              <w:t>0.388</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sidRPr="006A404F">
              <w:t>11/36 (30.6%)</w:t>
            </w:r>
          </w:p>
        </w:tc>
      </w:tr>
      <w:tr w:rsidR="007A48A2" w:rsidRPr="006A404F" w:rsidTr="006E7AD5">
        <w:trPr>
          <w:trHeight w:val="293"/>
        </w:trPr>
        <w:tc>
          <w:tcPr>
            <w:tcW w:w="3402" w:type="dxa"/>
            <w:tcBorders>
              <w:top w:val="single" w:sz="4" w:space="0" w:color="7F7F7F"/>
              <w:bottom w:val="single" w:sz="4" w:space="0" w:color="7F7F7F"/>
            </w:tcBorders>
            <w:shd w:val="clear" w:color="auto" w:fill="auto"/>
            <w:noWrap/>
          </w:tcPr>
          <w:p w:rsidR="007A48A2" w:rsidRPr="006A74C9" w:rsidRDefault="007A48A2" w:rsidP="0090726A">
            <w:pPr>
              <w:pStyle w:val="MDPI42tablebody"/>
              <w:jc w:val="left"/>
            </w:pPr>
            <w:r w:rsidRPr="006A74C9">
              <w:t>CK-MB level</w:t>
            </w:r>
            <w:r>
              <w:t>, high</w:t>
            </w:r>
          </w:p>
        </w:tc>
        <w:tc>
          <w:tcPr>
            <w:tcW w:w="1550"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7/11 (63.6</w:t>
            </w:r>
            <w:r w:rsidRPr="006A404F">
              <w:t>%)</w:t>
            </w:r>
          </w:p>
        </w:tc>
        <w:tc>
          <w:tcPr>
            <w:tcW w:w="184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sidRPr="006A404F">
              <w:t>8/22 (36.4%)</w:t>
            </w:r>
          </w:p>
        </w:tc>
        <w:tc>
          <w:tcPr>
            <w:tcW w:w="132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0.266</w:t>
            </w:r>
          </w:p>
        </w:tc>
        <w:tc>
          <w:tcPr>
            <w:tcW w:w="182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sidRPr="006A404F">
              <w:t>14/28 (50.0%)</w:t>
            </w:r>
          </w:p>
        </w:tc>
        <w:tc>
          <w:tcPr>
            <w:tcW w:w="1854"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1/5 (20</w:t>
            </w:r>
            <w:r w:rsidRPr="006A404F">
              <w:t>.0%)</w:t>
            </w:r>
          </w:p>
        </w:tc>
        <w:tc>
          <w:tcPr>
            <w:tcW w:w="1113"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rsidRPr="006A404F">
              <w:t>0.</w:t>
            </w:r>
            <w:r>
              <w:t>346</w:t>
            </w:r>
          </w:p>
        </w:tc>
        <w:tc>
          <w:tcPr>
            <w:tcW w:w="1807" w:type="dxa"/>
            <w:tcBorders>
              <w:top w:val="single" w:sz="4" w:space="0" w:color="7F7F7F"/>
              <w:bottom w:val="single" w:sz="4" w:space="0" w:color="7F7F7F"/>
            </w:tcBorders>
            <w:shd w:val="clear" w:color="auto" w:fill="auto"/>
            <w:noWrap/>
          </w:tcPr>
          <w:p w:rsidR="007A48A2" w:rsidRPr="006A404F" w:rsidRDefault="007A48A2" w:rsidP="006E7AD5">
            <w:pPr>
              <w:pStyle w:val="MDPI42tablebody"/>
            </w:pPr>
            <w:r>
              <w:t>15/33 (45.5</w:t>
            </w:r>
            <w:r w:rsidRPr="006A404F">
              <w:t>%)</w:t>
            </w:r>
          </w:p>
        </w:tc>
      </w:tr>
    </w:tbl>
    <w:p w:rsidR="007A48A2" w:rsidRPr="00367B0D" w:rsidRDefault="007A48A2" w:rsidP="007A48A2">
      <w:pPr>
        <w:pStyle w:val="MDPI43tablefooter"/>
        <w:spacing w:after="240"/>
        <w:jc w:val="center"/>
      </w:pPr>
      <w:r w:rsidRPr="00A27720">
        <w:rPr>
          <w:vertAlign w:val="superscript"/>
        </w:rPr>
        <w:t>1</w:t>
      </w:r>
      <w:r w:rsidRPr="00A27720">
        <w:t xml:space="preserve"> </w:t>
      </w:r>
      <w:r>
        <w:t>Data are mean ± SD or number (percentage) of patients. Different denominators are due to unavailable results, or because the test is not done.</w:t>
      </w:r>
    </w:p>
    <w:p w:rsidR="007A48A2" w:rsidRDefault="007A48A2" w:rsidP="00E70732">
      <w:pPr>
        <w:pStyle w:val="MDPI31text"/>
      </w:pPr>
      <w:r w:rsidRPr="001D06C0">
        <w:t xml:space="preserve">Within children &lt; 10 years, </w:t>
      </w:r>
      <w:r>
        <w:t xml:space="preserve">one </w:t>
      </w:r>
      <w:r w:rsidRPr="001D06C0">
        <w:t>abnormal laboratory characteristic w</w:t>
      </w:r>
      <w:r>
        <w:t>as</w:t>
      </w:r>
      <w:r w:rsidRPr="001D06C0">
        <w:t xml:space="preserve"> observed more frequently in the symptomatic population</w:t>
      </w:r>
      <w:r>
        <w:t xml:space="preserve">: high </w:t>
      </w:r>
      <w:r w:rsidRPr="001D06C0">
        <w:t xml:space="preserve">lymphocyte counts (0.0% vs </w:t>
      </w:r>
      <w:r>
        <w:t>15.9</w:t>
      </w:r>
      <w:r w:rsidRPr="001D06C0">
        <w:t>%, P = 0.0</w:t>
      </w:r>
      <w:r>
        <w:t xml:space="preserve">32, </w:t>
      </w:r>
      <w:r w:rsidRPr="001D06C0">
        <w:t xml:space="preserve">Table </w:t>
      </w:r>
      <w:r>
        <w:t>2</w:t>
      </w:r>
      <w:r w:rsidRPr="001D06C0">
        <w:t xml:space="preserve">). Abnormal radiological findings, such as typical ground-glass opacities (0.0% vs </w:t>
      </w:r>
      <w:r>
        <w:t>15.7</w:t>
      </w:r>
      <w:r w:rsidRPr="001D06C0">
        <w:t>%, P = 0.0</w:t>
      </w:r>
      <w:r>
        <w:t>49</w:t>
      </w:r>
      <w:r w:rsidRPr="001D06C0">
        <w:t xml:space="preserve">) and </w:t>
      </w:r>
      <w:r>
        <w:t>ground-glass opacities with consolidation</w:t>
      </w:r>
      <w:r w:rsidRPr="001D06C0">
        <w:t xml:space="preserve"> (</w:t>
      </w:r>
      <w:r>
        <w:t>8.3</w:t>
      </w:r>
      <w:r w:rsidRPr="001D06C0">
        <w:t xml:space="preserve">% vs </w:t>
      </w:r>
      <w:r>
        <w:t>0</w:t>
      </w:r>
      <w:r w:rsidRPr="001D06C0">
        <w:t>%, P = 0.0</w:t>
      </w:r>
      <w:r>
        <w:t>99</w:t>
      </w:r>
      <w:r w:rsidRPr="001D06C0">
        <w:t xml:space="preserve">), occurred more often in the symptomatic group but were not significant. Within children </w:t>
      </w:r>
      <w:r w:rsidRPr="001D06C0">
        <w:rPr>
          <w:rFonts w:hint="eastAsia"/>
        </w:rPr>
        <w:t>≥</w:t>
      </w:r>
      <w:r w:rsidRPr="001D06C0">
        <w:t xml:space="preserve"> 10 years, abnormal laboratory findings</w:t>
      </w:r>
      <w:r>
        <w:t xml:space="preserve"> </w:t>
      </w:r>
      <w:r w:rsidRPr="001D06C0">
        <w:t>distinguished asymptomatic and symptomatic populations with borderline significance (P = 0.056</w:t>
      </w:r>
      <w:r>
        <w:t>).</w:t>
      </w:r>
    </w:p>
    <w:p w:rsidR="007A48A2" w:rsidRPr="006E7AD5" w:rsidRDefault="007A48A2" w:rsidP="00E70732">
      <w:pPr>
        <w:pStyle w:val="MDPI31text"/>
      </w:pPr>
    </w:p>
    <w:p w:rsidR="00B538BD" w:rsidRPr="00BC6F94" w:rsidRDefault="00B538BD" w:rsidP="00B538BD">
      <w:pPr>
        <w:pStyle w:val="MDPI41tablecaption"/>
        <w:spacing w:before="0"/>
        <w:jc w:val="center"/>
        <w:rPr>
          <w:vertAlign w:val="superscript"/>
        </w:rPr>
      </w:pPr>
      <w:r w:rsidRPr="00A27720">
        <w:rPr>
          <w:b/>
        </w:rPr>
        <w:t xml:space="preserve">Table </w:t>
      </w:r>
      <w:r>
        <w:rPr>
          <w:b/>
        </w:rPr>
        <w:t>2</w:t>
      </w:r>
      <w:r w:rsidRPr="00A27720">
        <w:rPr>
          <w:b/>
        </w:rPr>
        <w:t>.</w:t>
      </w:r>
      <w:r w:rsidRPr="00A27720">
        <w:t xml:space="preserve"> </w:t>
      </w:r>
      <w:r w:rsidRPr="001477CD">
        <w:t>Baseline demographic, clinical characteristics, radiologic and laboratory findings in children according to age</w:t>
      </w:r>
      <w:r w:rsidRPr="00415A75">
        <w:t>.</w:t>
      </w:r>
      <w:r>
        <w:rPr>
          <w:vertAlign w:val="superscript"/>
        </w:rPr>
        <w:t>1</w:t>
      </w:r>
    </w:p>
    <w:tbl>
      <w:tblPr>
        <w:tblW w:w="14464" w:type="dxa"/>
        <w:tblBorders>
          <w:top w:val="single" w:sz="4" w:space="0" w:color="7F7F7F"/>
          <w:bottom w:val="single" w:sz="4" w:space="0" w:color="7F7F7F"/>
        </w:tblBorders>
        <w:tblLook w:val="04A0" w:firstRow="1" w:lastRow="0" w:firstColumn="1" w:lastColumn="0" w:noHBand="0" w:noVBand="1"/>
      </w:tblPr>
      <w:tblGrid>
        <w:gridCol w:w="4131"/>
        <w:gridCol w:w="2067"/>
        <w:gridCol w:w="2221"/>
        <w:gridCol w:w="831"/>
        <w:gridCol w:w="2114"/>
        <w:gridCol w:w="2069"/>
        <w:gridCol w:w="1031"/>
      </w:tblGrid>
      <w:tr w:rsidR="00B538BD" w:rsidRPr="001F4068" w:rsidTr="00123A05">
        <w:trPr>
          <w:trHeight w:val="295"/>
        </w:trPr>
        <w:tc>
          <w:tcPr>
            <w:tcW w:w="4131" w:type="dxa"/>
            <w:tcBorders>
              <w:bottom w:val="single" w:sz="4" w:space="0" w:color="7F7F7F"/>
            </w:tcBorders>
            <w:shd w:val="clear" w:color="auto" w:fill="auto"/>
            <w:noWrap/>
            <w:hideMark/>
          </w:tcPr>
          <w:p w:rsidR="00B538BD" w:rsidRPr="001F4068" w:rsidRDefault="00B538BD" w:rsidP="00123A05">
            <w:pPr>
              <w:pStyle w:val="MDPI42tablebody"/>
              <w:rPr>
                <w:rFonts w:eastAsia="PMingLiU"/>
                <w:b/>
                <w:bCs/>
                <w:lang w:eastAsia="ko-KR"/>
              </w:rPr>
            </w:pPr>
          </w:p>
        </w:tc>
        <w:tc>
          <w:tcPr>
            <w:tcW w:w="4288" w:type="dxa"/>
            <w:gridSpan w:val="2"/>
            <w:tcBorders>
              <w:bottom w:val="single" w:sz="4" w:space="0" w:color="7F7F7F"/>
            </w:tcBorders>
            <w:shd w:val="clear" w:color="auto" w:fill="auto"/>
            <w:noWrap/>
            <w:hideMark/>
          </w:tcPr>
          <w:p w:rsidR="00B538BD" w:rsidRPr="001F4068" w:rsidRDefault="00287405" w:rsidP="00123A05">
            <w:pPr>
              <w:pStyle w:val="MDPI42tablebody"/>
              <w:rPr>
                <w:rFonts w:eastAsia="PMingLiU"/>
                <w:b/>
                <w:bCs/>
                <w:lang w:eastAsia="ko-KR"/>
              </w:rPr>
            </w:pPr>
            <w:r>
              <w:rPr>
                <w:rFonts w:eastAsia="PMingLiU"/>
                <w:b/>
                <w:bCs/>
                <w:lang w:eastAsia="ko-KR"/>
              </w:rPr>
              <w:t>&lt; 10 years (n=116</w:t>
            </w:r>
            <w:r w:rsidR="00B538BD" w:rsidRPr="001F4068">
              <w:rPr>
                <w:rFonts w:eastAsia="PMingLiU"/>
                <w:b/>
                <w:bCs/>
                <w:lang w:eastAsia="ko-KR"/>
              </w:rPr>
              <w:t>)</w:t>
            </w:r>
          </w:p>
        </w:tc>
        <w:tc>
          <w:tcPr>
            <w:tcW w:w="831" w:type="dxa"/>
            <w:tcBorders>
              <w:bottom w:val="single" w:sz="4" w:space="0" w:color="7F7F7F"/>
            </w:tcBorders>
            <w:shd w:val="clear" w:color="auto" w:fill="auto"/>
            <w:noWrap/>
            <w:hideMark/>
          </w:tcPr>
          <w:p w:rsidR="00B538BD" w:rsidRPr="001F4068" w:rsidRDefault="00B538BD" w:rsidP="00123A05">
            <w:pPr>
              <w:pStyle w:val="MDPI42tablebody"/>
              <w:rPr>
                <w:rFonts w:eastAsia="PMingLiU"/>
                <w:b/>
                <w:bCs/>
                <w:lang w:eastAsia="ko-KR"/>
              </w:rPr>
            </w:pPr>
          </w:p>
        </w:tc>
        <w:tc>
          <w:tcPr>
            <w:tcW w:w="4183" w:type="dxa"/>
            <w:gridSpan w:val="2"/>
            <w:tcBorders>
              <w:bottom w:val="single" w:sz="4" w:space="0" w:color="7F7F7F"/>
            </w:tcBorders>
            <w:shd w:val="clear" w:color="auto" w:fill="auto"/>
            <w:noWrap/>
            <w:hideMark/>
          </w:tcPr>
          <w:p w:rsidR="00B538BD" w:rsidRPr="001F4068" w:rsidRDefault="00C8179A" w:rsidP="00123A05">
            <w:pPr>
              <w:pStyle w:val="MDPI42tablebody"/>
              <w:rPr>
                <w:rFonts w:eastAsia="PMingLiU"/>
                <w:b/>
                <w:bCs/>
                <w:lang w:eastAsia="ko-KR"/>
              </w:rPr>
            </w:pPr>
            <w:r>
              <w:rPr>
                <w:rFonts w:eastAsia="PMingLiU"/>
                <w:b/>
                <w:bCs/>
                <w:lang w:eastAsia="ko-KR"/>
              </w:rPr>
              <w:t>≥ 10 years (n=40</w:t>
            </w:r>
            <w:r w:rsidR="00B538BD" w:rsidRPr="001F4068">
              <w:rPr>
                <w:rFonts w:eastAsia="PMingLiU"/>
                <w:b/>
                <w:bCs/>
                <w:lang w:eastAsia="ko-KR"/>
              </w:rPr>
              <w:t>)</w:t>
            </w:r>
          </w:p>
        </w:tc>
        <w:tc>
          <w:tcPr>
            <w:tcW w:w="1031" w:type="dxa"/>
            <w:tcBorders>
              <w:bottom w:val="single" w:sz="4" w:space="0" w:color="7F7F7F"/>
            </w:tcBorders>
            <w:shd w:val="clear" w:color="auto" w:fill="auto"/>
            <w:noWrap/>
            <w:hideMark/>
          </w:tcPr>
          <w:p w:rsidR="00B538BD" w:rsidRPr="001F4068" w:rsidRDefault="00B538BD" w:rsidP="00123A05">
            <w:pPr>
              <w:pStyle w:val="MDPI42tablebody"/>
              <w:rPr>
                <w:rFonts w:eastAsia="PMingLiU"/>
                <w:b/>
                <w:bCs/>
                <w:lang w:eastAsia="ko-KR"/>
              </w:rPr>
            </w:pPr>
          </w:p>
        </w:tc>
      </w:tr>
      <w:tr w:rsidR="00B538BD" w:rsidRPr="001F4068" w:rsidTr="00123A05">
        <w:trPr>
          <w:trHeight w:val="295"/>
        </w:trPr>
        <w:tc>
          <w:tcPr>
            <w:tcW w:w="4131" w:type="dxa"/>
            <w:tcBorders>
              <w:top w:val="single" w:sz="4" w:space="0" w:color="7F7F7F"/>
              <w:bottom w:val="single" w:sz="4" w:space="0" w:color="7F7F7F"/>
            </w:tcBorders>
            <w:shd w:val="clear" w:color="auto" w:fill="auto"/>
            <w:noWrap/>
            <w:hideMark/>
          </w:tcPr>
          <w:p w:rsidR="00B538BD" w:rsidRPr="001F4068" w:rsidRDefault="00B538BD" w:rsidP="0090726A">
            <w:pPr>
              <w:pStyle w:val="MDPI42tablebody"/>
              <w:jc w:val="left"/>
              <w:rPr>
                <w:rFonts w:eastAsia="PMingLiU"/>
                <w:b/>
                <w:bCs/>
                <w:lang w:eastAsia="ko-KR"/>
              </w:rPr>
            </w:pPr>
            <w:r w:rsidRPr="001F4068">
              <w:rPr>
                <w:rFonts w:eastAsia="PMingLiU"/>
                <w:b/>
                <w:bCs/>
                <w:lang w:eastAsia="ko-KR"/>
              </w:rPr>
              <w:t>Variables</w:t>
            </w:r>
          </w:p>
        </w:tc>
        <w:tc>
          <w:tcPr>
            <w:tcW w:w="2067" w:type="dxa"/>
            <w:tcBorders>
              <w:top w:val="single" w:sz="4" w:space="0" w:color="7F7F7F"/>
              <w:bottom w:val="single" w:sz="4" w:space="0" w:color="7F7F7F"/>
            </w:tcBorders>
            <w:shd w:val="clear" w:color="auto" w:fill="auto"/>
            <w:noWrap/>
            <w:hideMark/>
          </w:tcPr>
          <w:p w:rsidR="00B538BD" w:rsidRPr="001F4068" w:rsidRDefault="00287405" w:rsidP="00123A05">
            <w:pPr>
              <w:pStyle w:val="MDPI42tablebody"/>
              <w:rPr>
                <w:rFonts w:eastAsia="PMingLiU"/>
                <w:b/>
                <w:bCs/>
                <w:lang w:eastAsia="ko-KR"/>
              </w:rPr>
            </w:pPr>
            <w:r>
              <w:rPr>
                <w:rFonts w:eastAsia="PMingLiU"/>
                <w:b/>
                <w:bCs/>
                <w:lang w:eastAsia="ko-KR"/>
              </w:rPr>
              <w:t>Asymptomatic (n=35</w:t>
            </w:r>
            <w:r w:rsidR="00B538BD" w:rsidRPr="001F4068">
              <w:rPr>
                <w:rFonts w:eastAsia="PMingLiU"/>
                <w:b/>
                <w:bCs/>
                <w:lang w:eastAsia="ko-KR"/>
              </w:rPr>
              <w:t>)</w:t>
            </w:r>
          </w:p>
        </w:tc>
        <w:tc>
          <w:tcPr>
            <w:tcW w:w="2221" w:type="dxa"/>
            <w:tcBorders>
              <w:top w:val="single" w:sz="4" w:space="0" w:color="7F7F7F"/>
              <w:bottom w:val="single" w:sz="4" w:space="0" w:color="7F7F7F"/>
            </w:tcBorders>
            <w:shd w:val="clear" w:color="auto" w:fill="auto"/>
            <w:noWrap/>
            <w:hideMark/>
          </w:tcPr>
          <w:p w:rsidR="00B538BD" w:rsidRPr="001F4068" w:rsidRDefault="00B538BD" w:rsidP="00123A05">
            <w:pPr>
              <w:pStyle w:val="MDPI42tablebody"/>
              <w:rPr>
                <w:rFonts w:eastAsia="PMingLiU"/>
                <w:b/>
                <w:bCs/>
                <w:lang w:eastAsia="ko-KR"/>
              </w:rPr>
            </w:pPr>
            <w:r w:rsidRPr="001F4068">
              <w:rPr>
                <w:rFonts w:eastAsia="PMingLiU"/>
                <w:b/>
                <w:bCs/>
                <w:lang w:eastAsia="ko-KR"/>
              </w:rPr>
              <w:t>S</w:t>
            </w:r>
            <w:r w:rsidR="00287405">
              <w:rPr>
                <w:rFonts w:eastAsia="PMingLiU"/>
                <w:b/>
                <w:bCs/>
                <w:lang w:eastAsia="ko-KR"/>
              </w:rPr>
              <w:t>ymptomatic (n=8</w:t>
            </w:r>
            <w:r w:rsidRPr="001F4068">
              <w:rPr>
                <w:rFonts w:eastAsia="PMingLiU"/>
                <w:b/>
                <w:bCs/>
                <w:lang w:eastAsia="ko-KR"/>
              </w:rPr>
              <w:t>1)</w:t>
            </w:r>
          </w:p>
        </w:tc>
        <w:tc>
          <w:tcPr>
            <w:tcW w:w="831" w:type="dxa"/>
            <w:tcBorders>
              <w:top w:val="single" w:sz="4" w:space="0" w:color="7F7F7F"/>
              <w:bottom w:val="single" w:sz="4" w:space="0" w:color="7F7F7F"/>
            </w:tcBorders>
            <w:shd w:val="clear" w:color="auto" w:fill="auto"/>
            <w:noWrap/>
            <w:hideMark/>
          </w:tcPr>
          <w:p w:rsidR="00B538BD" w:rsidRPr="001F4068" w:rsidRDefault="00B538BD" w:rsidP="00123A05">
            <w:pPr>
              <w:pStyle w:val="MDPI42tablebody"/>
              <w:rPr>
                <w:rFonts w:eastAsia="PMingLiU"/>
                <w:b/>
                <w:bCs/>
                <w:iCs/>
                <w:lang w:eastAsia="ko-KR"/>
              </w:rPr>
            </w:pPr>
            <w:r w:rsidRPr="001F4068">
              <w:rPr>
                <w:rFonts w:eastAsia="PMingLiU"/>
                <w:b/>
                <w:bCs/>
                <w:iCs/>
                <w:lang w:eastAsia="ko-KR"/>
              </w:rPr>
              <w:t>P</w:t>
            </w:r>
            <w:r w:rsidRPr="001F4068">
              <w:rPr>
                <w:rFonts w:eastAsia="PMingLiU"/>
                <w:b/>
                <w:bCs/>
                <w:lang w:eastAsia="ko-KR"/>
              </w:rPr>
              <w:t xml:space="preserve"> value</w:t>
            </w:r>
          </w:p>
        </w:tc>
        <w:tc>
          <w:tcPr>
            <w:tcW w:w="2114" w:type="dxa"/>
            <w:tcBorders>
              <w:top w:val="single" w:sz="4" w:space="0" w:color="7F7F7F"/>
              <w:bottom w:val="single" w:sz="4" w:space="0" w:color="7F7F7F"/>
            </w:tcBorders>
            <w:shd w:val="clear" w:color="auto" w:fill="auto"/>
            <w:noWrap/>
            <w:hideMark/>
          </w:tcPr>
          <w:p w:rsidR="00B538BD" w:rsidRPr="001F4068" w:rsidRDefault="001C124B" w:rsidP="00123A05">
            <w:pPr>
              <w:pStyle w:val="MDPI42tablebody"/>
              <w:rPr>
                <w:rFonts w:eastAsia="PMingLiU"/>
                <w:b/>
                <w:bCs/>
                <w:lang w:eastAsia="ko-KR"/>
              </w:rPr>
            </w:pPr>
            <w:r>
              <w:rPr>
                <w:rFonts w:eastAsia="PMingLiU"/>
                <w:b/>
                <w:bCs/>
                <w:lang w:eastAsia="ko-KR"/>
              </w:rPr>
              <w:t>Asymptomatic (n=15</w:t>
            </w:r>
            <w:r w:rsidR="00B538BD" w:rsidRPr="001F4068">
              <w:rPr>
                <w:rFonts w:eastAsia="PMingLiU"/>
                <w:b/>
                <w:bCs/>
                <w:lang w:eastAsia="ko-KR"/>
              </w:rPr>
              <w:t>)</w:t>
            </w:r>
          </w:p>
        </w:tc>
        <w:tc>
          <w:tcPr>
            <w:tcW w:w="2069" w:type="dxa"/>
            <w:tcBorders>
              <w:top w:val="single" w:sz="4" w:space="0" w:color="7F7F7F"/>
              <w:bottom w:val="single" w:sz="4" w:space="0" w:color="7F7F7F"/>
            </w:tcBorders>
            <w:shd w:val="clear" w:color="auto" w:fill="auto"/>
            <w:noWrap/>
            <w:hideMark/>
          </w:tcPr>
          <w:p w:rsidR="00B538BD" w:rsidRPr="001F4068" w:rsidRDefault="001C124B" w:rsidP="00123A05">
            <w:pPr>
              <w:pStyle w:val="MDPI42tablebody"/>
              <w:rPr>
                <w:rFonts w:eastAsia="PMingLiU"/>
                <w:b/>
                <w:bCs/>
                <w:lang w:eastAsia="ko-KR"/>
              </w:rPr>
            </w:pPr>
            <w:r>
              <w:rPr>
                <w:rFonts w:eastAsia="PMingLiU"/>
                <w:b/>
                <w:bCs/>
                <w:lang w:eastAsia="ko-KR"/>
              </w:rPr>
              <w:t>Symptomatic (n=25</w:t>
            </w:r>
            <w:r w:rsidR="00B538BD" w:rsidRPr="001F4068">
              <w:rPr>
                <w:rFonts w:eastAsia="PMingLiU"/>
                <w:b/>
                <w:bCs/>
                <w:lang w:eastAsia="ko-KR"/>
              </w:rPr>
              <w:t>)</w:t>
            </w:r>
          </w:p>
        </w:tc>
        <w:tc>
          <w:tcPr>
            <w:tcW w:w="1031" w:type="dxa"/>
            <w:tcBorders>
              <w:top w:val="single" w:sz="4" w:space="0" w:color="7F7F7F"/>
              <w:bottom w:val="single" w:sz="4" w:space="0" w:color="7F7F7F"/>
            </w:tcBorders>
            <w:shd w:val="clear" w:color="auto" w:fill="auto"/>
            <w:noWrap/>
            <w:hideMark/>
          </w:tcPr>
          <w:p w:rsidR="00B538BD" w:rsidRPr="001F4068" w:rsidRDefault="00B538BD" w:rsidP="00123A05">
            <w:pPr>
              <w:pStyle w:val="MDPI42tablebody"/>
              <w:rPr>
                <w:rFonts w:eastAsia="PMingLiU"/>
                <w:b/>
                <w:bCs/>
                <w:iCs/>
                <w:lang w:eastAsia="ko-KR"/>
              </w:rPr>
            </w:pPr>
            <w:r w:rsidRPr="001F4068">
              <w:rPr>
                <w:rFonts w:eastAsia="PMingLiU"/>
                <w:b/>
                <w:bCs/>
                <w:iCs/>
                <w:lang w:eastAsia="ko-KR"/>
              </w:rPr>
              <w:t>P</w:t>
            </w:r>
            <w:r w:rsidRPr="001F4068">
              <w:rPr>
                <w:rFonts w:eastAsia="PMingLiU"/>
                <w:b/>
                <w:bCs/>
                <w:lang w:eastAsia="ko-KR"/>
              </w:rPr>
              <w:t xml:space="preserve"> value</w:t>
            </w:r>
          </w:p>
        </w:tc>
      </w:tr>
      <w:tr w:rsidR="00B538BD" w:rsidRPr="001F4068" w:rsidTr="00123A05">
        <w:trPr>
          <w:trHeight w:val="295"/>
        </w:trPr>
        <w:tc>
          <w:tcPr>
            <w:tcW w:w="4131" w:type="dxa"/>
            <w:shd w:val="clear" w:color="auto" w:fill="auto"/>
            <w:noWrap/>
            <w:hideMark/>
          </w:tcPr>
          <w:p w:rsidR="00B538BD" w:rsidRPr="00113CDE" w:rsidRDefault="00B538BD" w:rsidP="0090726A">
            <w:pPr>
              <w:pStyle w:val="MDPI42tablebody"/>
              <w:jc w:val="left"/>
              <w:rPr>
                <w:rFonts w:eastAsia="PMingLiU"/>
                <w:lang w:eastAsia="ko-KR"/>
              </w:rPr>
            </w:pPr>
            <w:r w:rsidRPr="00113CDE">
              <w:rPr>
                <w:rFonts w:eastAsia="PMingLiU"/>
                <w:lang w:eastAsia="ko-KR"/>
              </w:rPr>
              <w:t>Age</w:t>
            </w:r>
          </w:p>
        </w:tc>
        <w:tc>
          <w:tcPr>
            <w:tcW w:w="2067" w:type="dxa"/>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3.26 ± 3.24</w:t>
            </w:r>
          </w:p>
        </w:tc>
        <w:tc>
          <w:tcPr>
            <w:tcW w:w="2221" w:type="dxa"/>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3.02 ± 3.22</w:t>
            </w:r>
          </w:p>
        </w:tc>
        <w:tc>
          <w:tcPr>
            <w:tcW w:w="831" w:type="dxa"/>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0.722</w:t>
            </w:r>
          </w:p>
        </w:tc>
        <w:tc>
          <w:tcPr>
            <w:tcW w:w="2114" w:type="dxa"/>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11</w:t>
            </w:r>
            <w:r w:rsidR="00C8179A">
              <w:rPr>
                <w:rFonts w:eastAsia="PMingLiU"/>
                <w:lang w:eastAsia="ko-KR"/>
              </w:rPr>
              <w:t>.8</w:t>
            </w:r>
            <w:r w:rsidRPr="001F4068">
              <w:rPr>
                <w:rFonts w:eastAsia="PMingLiU"/>
                <w:lang w:eastAsia="ko-KR"/>
              </w:rPr>
              <w:t>7</w:t>
            </w:r>
            <w:r w:rsidR="00C8179A">
              <w:rPr>
                <w:rFonts w:eastAsia="PMingLiU"/>
                <w:lang w:eastAsia="ko-KR"/>
              </w:rPr>
              <w:t xml:space="preserve"> ± 1.77</w:t>
            </w:r>
          </w:p>
        </w:tc>
        <w:tc>
          <w:tcPr>
            <w:tcW w:w="2069" w:type="dxa"/>
            <w:shd w:val="clear" w:color="auto" w:fill="auto"/>
            <w:noWrap/>
            <w:hideMark/>
          </w:tcPr>
          <w:p w:rsidR="00B538BD" w:rsidRPr="001F4068" w:rsidRDefault="00C8179A" w:rsidP="00123A05">
            <w:pPr>
              <w:pStyle w:val="MDPI42tablebody"/>
              <w:rPr>
                <w:rFonts w:eastAsia="PMingLiU"/>
                <w:lang w:eastAsia="ko-KR"/>
              </w:rPr>
            </w:pPr>
            <w:r>
              <w:rPr>
                <w:rFonts w:eastAsia="PMingLiU"/>
                <w:lang w:eastAsia="ko-KR"/>
              </w:rPr>
              <w:t>13.04 ± 1.99</w:t>
            </w:r>
          </w:p>
        </w:tc>
        <w:tc>
          <w:tcPr>
            <w:tcW w:w="1031" w:type="dxa"/>
            <w:shd w:val="clear" w:color="auto" w:fill="auto"/>
            <w:noWrap/>
            <w:hideMark/>
          </w:tcPr>
          <w:p w:rsidR="00B538BD" w:rsidRPr="00113CDE" w:rsidRDefault="00C8179A" w:rsidP="00123A05">
            <w:pPr>
              <w:pStyle w:val="MDPI42tablebody"/>
              <w:rPr>
                <w:rFonts w:eastAsia="PMingLiU"/>
                <w:lang w:eastAsia="ko-KR"/>
              </w:rPr>
            </w:pPr>
            <w:r w:rsidRPr="00113CDE">
              <w:rPr>
                <w:rFonts w:eastAsia="PMingLiU"/>
                <w:lang w:eastAsia="ko-KR"/>
              </w:rPr>
              <w:t>0.068</w:t>
            </w:r>
          </w:p>
        </w:tc>
      </w:tr>
      <w:tr w:rsidR="00B538BD" w:rsidRPr="001F4068" w:rsidTr="00123A05">
        <w:trPr>
          <w:trHeight w:val="295"/>
        </w:trPr>
        <w:tc>
          <w:tcPr>
            <w:tcW w:w="4131" w:type="dxa"/>
            <w:tcBorders>
              <w:top w:val="single" w:sz="4" w:space="0" w:color="7F7F7F"/>
              <w:bottom w:val="single" w:sz="4" w:space="0" w:color="7F7F7F"/>
            </w:tcBorders>
            <w:shd w:val="clear" w:color="auto" w:fill="auto"/>
            <w:noWrap/>
            <w:hideMark/>
          </w:tcPr>
          <w:p w:rsidR="00B538BD" w:rsidRPr="00AF0910" w:rsidRDefault="00B538BD" w:rsidP="0090726A">
            <w:pPr>
              <w:pStyle w:val="MDPI42tablebody"/>
              <w:jc w:val="left"/>
              <w:rPr>
                <w:rFonts w:eastAsia="PMingLiU"/>
                <w:lang w:eastAsia="ko-KR"/>
              </w:rPr>
            </w:pPr>
            <w:r w:rsidRPr="00AF0910">
              <w:rPr>
                <w:rFonts w:eastAsia="PMingLiU"/>
                <w:lang w:eastAsia="ko-KR"/>
              </w:rPr>
              <w:t>Male</w:t>
            </w:r>
          </w:p>
        </w:tc>
        <w:tc>
          <w:tcPr>
            <w:tcW w:w="2067" w:type="dxa"/>
            <w:tcBorders>
              <w:top w:val="single" w:sz="4" w:space="0" w:color="7F7F7F"/>
              <w:bottom w:val="single" w:sz="4" w:space="0" w:color="7F7F7F"/>
            </w:tcBorders>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19/31 (1</w:t>
            </w:r>
            <w:r w:rsidR="00B538BD" w:rsidRPr="001F4068">
              <w:rPr>
                <w:rFonts w:eastAsia="PMingLiU"/>
                <w:lang w:eastAsia="ko-KR"/>
              </w:rPr>
              <w:t>3.3%)</w:t>
            </w:r>
          </w:p>
        </w:tc>
        <w:tc>
          <w:tcPr>
            <w:tcW w:w="2221" w:type="dxa"/>
            <w:tcBorders>
              <w:top w:val="single" w:sz="4" w:space="0" w:color="7F7F7F"/>
              <w:bottom w:val="single" w:sz="4" w:space="0" w:color="7F7F7F"/>
            </w:tcBorders>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37/78 (47.4</w:t>
            </w:r>
            <w:r w:rsidR="00B538BD" w:rsidRPr="001F4068">
              <w:rPr>
                <w:rFonts w:eastAsia="PMingLiU"/>
                <w:lang w:eastAsia="ko-KR"/>
              </w:rPr>
              <w:t>%)</w:t>
            </w:r>
          </w:p>
        </w:tc>
        <w:tc>
          <w:tcPr>
            <w:tcW w:w="831" w:type="dxa"/>
            <w:tcBorders>
              <w:top w:val="single" w:sz="4" w:space="0" w:color="7F7F7F"/>
              <w:bottom w:val="single" w:sz="4" w:space="0" w:color="7F7F7F"/>
            </w:tcBorders>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0.210</w:t>
            </w:r>
          </w:p>
        </w:tc>
        <w:tc>
          <w:tcPr>
            <w:tcW w:w="2114" w:type="dxa"/>
            <w:tcBorders>
              <w:top w:val="single" w:sz="4" w:space="0" w:color="7F7F7F"/>
              <w:bottom w:val="single" w:sz="4" w:space="0" w:color="7F7F7F"/>
            </w:tcBorders>
            <w:shd w:val="clear" w:color="auto" w:fill="auto"/>
            <w:noWrap/>
            <w:hideMark/>
          </w:tcPr>
          <w:p w:rsidR="00B538BD" w:rsidRPr="001F4068" w:rsidRDefault="00C8179A" w:rsidP="00123A05">
            <w:pPr>
              <w:pStyle w:val="MDPI42tablebody"/>
              <w:rPr>
                <w:rFonts w:eastAsia="PMingLiU"/>
                <w:lang w:eastAsia="ko-KR"/>
              </w:rPr>
            </w:pPr>
            <w:r>
              <w:rPr>
                <w:rFonts w:eastAsia="PMingLiU"/>
                <w:lang w:eastAsia="ko-KR"/>
              </w:rPr>
              <w:t>11/15 (73.3</w:t>
            </w:r>
            <w:r w:rsidR="00B538BD" w:rsidRPr="001F4068">
              <w:rPr>
                <w:rFonts w:eastAsia="PMingLiU"/>
                <w:lang w:eastAsia="ko-KR"/>
              </w:rPr>
              <w:t>%)</w:t>
            </w:r>
          </w:p>
        </w:tc>
        <w:tc>
          <w:tcPr>
            <w:tcW w:w="2069" w:type="dxa"/>
            <w:tcBorders>
              <w:top w:val="single" w:sz="4" w:space="0" w:color="7F7F7F"/>
              <w:bottom w:val="single" w:sz="4" w:space="0" w:color="7F7F7F"/>
            </w:tcBorders>
            <w:shd w:val="clear" w:color="auto" w:fill="auto"/>
            <w:noWrap/>
            <w:hideMark/>
          </w:tcPr>
          <w:p w:rsidR="00B538BD" w:rsidRPr="001F4068" w:rsidRDefault="00C8179A" w:rsidP="00123A05">
            <w:pPr>
              <w:pStyle w:val="MDPI42tablebody"/>
              <w:rPr>
                <w:rFonts w:eastAsia="PMingLiU"/>
                <w:lang w:eastAsia="ko-KR"/>
              </w:rPr>
            </w:pPr>
            <w:r>
              <w:rPr>
                <w:rFonts w:eastAsia="PMingLiU"/>
                <w:lang w:eastAsia="ko-KR"/>
              </w:rPr>
              <w:t>13/25 (52.0</w:t>
            </w:r>
            <w:r w:rsidR="00B538BD" w:rsidRPr="001F4068">
              <w:rPr>
                <w:rFonts w:eastAsia="PMingLiU"/>
                <w:lang w:eastAsia="ko-KR"/>
              </w:rPr>
              <w:t>%)</w:t>
            </w:r>
          </w:p>
        </w:tc>
        <w:tc>
          <w:tcPr>
            <w:tcW w:w="1031" w:type="dxa"/>
            <w:tcBorders>
              <w:top w:val="single" w:sz="4" w:space="0" w:color="7F7F7F"/>
              <w:bottom w:val="single" w:sz="4" w:space="0" w:color="7F7F7F"/>
            </w:tcBorders>
            <w:shd w:val="clear" w:color="auto" w:fill="auto"/>
            <w:noWrap/>
            <w:hideMark/>
          </w:tcPr>
          <w:p w:rsidR="00B538BD" w:rsidRPr="001F4068" w:rsidRDefault="00C8179A" w:rsidP="00123A05">
            <w:pPr>
              <w:pStyle w:val="MDPI42tablebody"/>
              <w:rPr>
                <w:rFonts w:eastAsia="PMingLiU"/>
                <w:lang w:eastAsia="ko-KR"/>
              </w:rPr>
            </w:pPr>
            <w:r>
              <w:rPr>
                <w:rFonts w:eastAsia="PMingLiU"/>
                <w:lang w:eastAsia="ko-KR"/>
              </w:rPr>
              <w:t>0.318</w:t>
            </w:r>
          </w:p>
        </w:tc>
      </w:tr>
      <w:tr w:rsidR="00B538BD" w:rsidRPr="001F4068" w:rsidTr="00123A05">
        <w:trPr>
          <w:trHeight w:val="295"/>
        </w:trPr>
        <w:tc>
          <w:tcPr>
            <w:tcW w:w="4131" w:type="dxa"/>
            <w:shd w:val="clear" w:color="auto" w:fill="auto"/>
            <w:noWrap/>
            <w:hideMark/>
          </w:tcPr>
          <w:p w:rsidR="00B538BD" w:rsidRPr="00AF0910" w:rsidRDefault="00B538BD" w:rsidP="0090726A">
            <w:pPr>
              <w:pStyle w:val="MDPI42tablebody"/>
              <w:jc w:val="left"/>
              <w:rPr>
                <w:rFonts w:eastAsia="Malgun Gothic"/>
                <w:lang w:eastAsia="ko-KR"/>
              </w:rPr>
            </w:pPr>
            <w:r w:rsidRPr="00AF0910">
              <w:rPr>
                <w:rFonts w:eastAsia="Malgun Gothic"/>
                <w:lang w:eastAsia="ko-KR"/>
              </w:rPr>
              <w:t>Female</w:t>
            </w:r>
          </w:p>
        </w:tc>
        <w:tc>
          <w:tcPr>
            <w:tcW w:w="2067" w:type="dxa"/>
            <w:shd w:val="clear" w:color="auto" w:fill="auto"/>
            <w:noWrap/>
            <w:hideMark/>
          </w:tcPr>
          <w:p w:rsidR="00B538BD" w:rsidRPr="001F4068" w:rsidRDefault="00B538BD" w:rsidP="00123A05">
            <w:pPr>
              <w:pStyle w:val="MDPI42tablebody"/>
              <w:rPr>
                <w:rFonts w:eastAsia="Malgun Gothic"/>
                <w:lang w:eastAsia="ko-KR"/>
              </w:rPr>
            </w:pPr>
            <w:r w:rsidRPr="001F4068">
              <w:rPr>
                <w:rFonts w:eastAsia="Malgun Gothic"/>
                <w:lang w:eastAsia="ko-KR"/>
              </w:rPr>
              <w:t>11/30 (36.7%)</w:t>
            </w:r>
          </w:p>
        </w:tc>
        <w:tc>
          <w:tcPr>
            <w:tcW w:w="2221" w:type="dxa"/>
            <w:shd w:val="clear" w:color="auto" w:fill="auto"/>
            <w:noWrap/>
            <w:hideMark/>
          </w:tcPr>
          <w:p w:rsidR="00B538BD" w:rsidRPr="001F4068" w:rsidRDefault="00B538BD" w:rsidP="00123A05">
            <w:pPr>
              <w:pStyle w:val="MDPI42tablebody"/>
              <w:rPr>
                <w:rFonts w:eastAsia="Malgun Gothic"/>
                <w:lang w:eastAsia="ko-KR"/>
              </w:rPr>
            </w:pPr>
            <w:r w:rsidRPr="001F4068">
              <w:rPr>
                <w:rFonts w:eastAsia="Malgun Gothic"/>
                <w:lang w:eastAsia="ko-KR"/>
              </w:rPr>
              <w:t>36/68 (52.9%)</w:t>
            </w:r>
          </w:p>
        </w:tc>
        <w:tc>
          <w:tcPr>
            <w:tcW w:w="831" w:type="dxa"/>
            <w:shd w:val="clear" w:color="auto" w:fill="auto"/>
            <w:noWrap/>
            <w:hideMark/>
          </w:tcPr>
          <w:p w:rsidR="00B538BD" w:rsidRPr="001F4068" w:rsidRDefault="00B538BD" w:rsidP="00123A05">
            <w:pPr>
              <w:pStyle w:val="MDPI42tablebody"/>
              <w:rPr>
                <w:rFonts w:eastAsia="Malgun Gothic"/>
                <w:lang w:eastAsia="ko-KR"/>
              </w:rPr>
            </w:pPr>
            <w:r w:rsidRPr="001F4068">
              <w:rPr>
                <w:rFonts w:eastAsia="Malgun Gothic"/>
                <w:lang w:eastAsia="ko-KR"/>
              </w:rPr>
              <w:t>0.188</w:t>
            </w:r>
          </w:p>
        </w:tc>
        <w:tc>
          <w:tcPr>
            <w:tcW w:w="2114" w:type="dxa"/>
            <w:shd w:val="clear" w:color="auto" w:fill="auto"/>
            <w:noWrap/>
            <w:hideMark/>
          </w:tcPr>
          <w:p w:rsidR="00B538BD" w:rsidRPr="001F4068" w:rsidRDefault="00B538BD" w:rsidP="00123A05">
            <w:pPr>
              <w:pStyle w:val="MDPI42tablebody"/>
              <w:rPr>
                <w:rFonts w:eastAsia="Malgun Gothic"/>
                <w:lang w:eastAsia="ko-KR"/>
              </w:rPr>
            </w:pPr>
            <w:r w:rsidRPr="001F4068">
              <w:rPr>
                <w:rFonts w:eastAsia="Malgun Gothic"/>
                <w:lang w:eastAsia="ko-KR"/>
              </w:rPr>
              <w:t>3/14 (21.4%)</w:t>
            </w:r>
          </w:p>
        </w:tc>
        <w:tc>
          <w:tcPr>
            <w:tcW w:w="2069" w:type="dxa"/>
            <w:shd w:val="clear" w:color="auto" w:fill="auto"/>
            <w:noWrap/>
            <w:hideMark/>
          </w:tcPr>
          <w:p w:rsidR="00B538BD" w:rsidRPr="001F4068" w:rsidRDefault="00B538BD" w:rsidP="00123A05">
            <w:pPr>
              <w:pStyle w:val="MDPI42tablebody"/>
              <w:rPr>
                <w:rFonts w:eastAsia="Malgun Gothic"/>
                <w:lang w:eastAsia="ko-KR"/>
              </w:rPr>
            </w:pPr>
            <w:r w:rsidRPr="001F4068">
              <w:rPr>
                <w:rFonts w:eastAsia="Malgun Gothic"/>
                <w:lang w:eastAsia="ko-KR"/>
              </w:rPr>
              <w:t>8/14 (57.1%)</w:t>
            </w:r>
          </w:p>
        </w:tc>
        <w:tc>
          <w:tcPr>
            <w:tcW w:w="1031" w:type="dxa"/>
            <w:shd w:val="clear" w:color="auto" w:fill="auto"/>
            <w:noWrap/>
            <w:hideMark/>
          </w:tcPr>
          <w:p w:rsidR="00B538BD" w:rsidRPr="001F4068" w:rsidRDefault="00B538BD" w:rsidP="00123A05">
            <w:pPr>
              <w:pStyle w:val="MDPI42tablebody"/>
              <w:rPr>
                <w:rFonts w:eastAsia="Malgun Gothic"/>
                <w:lang w:eastAsia="ko-KR"/>
              </w:rPr>
            </w:pPr>
            <w:r w:rsidRPr="001F4068">
              <w:rPr>
                <w:rFonts w:eastAsia="Malgun Gothic"/>
                <w:lang w:eastAsia="ko-KR"/>
              </w:rPr>
              <w:t>0.120</w:t>
            </w:r>
          </w:p>
        </w:tc>
      </w:tr>
      <w:tr w:rsidR="00B538BD" w:rsidRPr="001F4068" w:rsidTr="00123A05">
        <w:trPr>
          <w:trHeight w:val="295"/>
        </w:trPr>
        <w:tc>
          <w:tcPr>
            <w:tcW w:w="4131" w:type="dxa"/>
            <w:tcBorders>
              <w:top w:val="single" w:sz="4" w:space="0" w:color="7F7F7F"/>
              <w:bottom w:val="single" w:sz="4" w:space="0" w:color="7F7F7F"/>
            </w:tcBorders>
            <w:shd w:val="clear" w:color="auto" w:fill="auto"/>
            <w:noWrap/>
            <w:hideMark/>
          </w:tcPr>
          <w:p w:rsidR="00B538BD" w:rsidRPr="00AF0910" w:rsidRDefault="00B538BD" w:rsidP="0090726A">
            <w:pPr>
              <w:pStyle w:val="MDPI42tablebody"/>
              <w:jc w:val="left"/>
              <w:rPr>
                <w:rFonts w:eastAsia="PMingLiU"/>
                <w:lang w:eastAsia="ko-KR"/>
              </w:rPr>
            </w:pPr>
            <w:r w:rsidRPr="00AF0910">
              <w:rPr>
                <w:rFonts w:eastAsia="PMingLiU"/>
                <w:lang w:eastAsia="ko-KR"/>
              </w:rPr>
              <w:t>Asymptomatic during follow-up</w:t>
            </w:r>
          </w:p>
        </w:tc>
        <w:tc>
          <w:tcPr>
            <w:tcW w:w="2067" w:type="dxa"/>
            <w:tcBorders>
              <w:top w:val="single" w:sz="4" w:space="0" w:color="7F7F7F"/>
              <w:bottom w:val="single" w:sz="4" w:space="0" w:color="7F7F7F"/>
            </w:tcBorders>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14/14</w:t>
            </w:r>
            <w:r w:rsidR="00B538BD" w:rsidRPr="001F4068">
              <w:rPr>
                <w:rFonts w:eastAsia="PMingLiU"/>
                <w:lang w:eastAsia="ko-KR"/>
              </w:rPr>
              <w:t xml:space="preserve"> (100.0%)</w:t>
            </w:r>
          </w:p>
        </w:tc>
        <w:tc>
          <w:tcPr>
            <w:tcW w:w="2221" w:type="dxa"/>
            <w:tcBorders>
              <w:top w:val="single" w:sz="4" w:space="0" w:color="7F7F7F"/>
              <w:bottom w:val="single" w:sz="4" w:space="0" w:color="7F7F7F"/>
            </w:tcBorders>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w:t>
            </w:r>
          </w:p>
        </w:tc>
        <w:tc>
          <w:tcPr>
            <w:tcW w:w="831" w:type="dxa"/>
            <w:tcBorders>
              <w:top w:val="single" w:sz="4" w:space="0" w:color="7F7F7F"/>
              <w:bottom w:val="single" w:sz="4" w:space="0" w:color="7F7F7F"/>
            </w:tcBorders>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w:t>
            </w:r>
          </w:p>
        </w:tc>
        <w:tc>
          <w:tcPr>
            <w:tcW w:w="2114" w:type="dxa"/>
            <w:tcBorders>
              <w:top w:val="single" w:sz="4" w:space="0" w:color="7F7F7F"/>
              <w:bottom w:val="single" w:sz="4" w:space="0" w:color="7F7F7F"/>
            </w:tcBorders>
            <w:shd w:val="clear" w:color="auto" w:fill="auto"/>
            <w:noWrap/>
            <w:hideMark/>
          </w:tcPr>
          <w:p w:rsidR="00B538BD" w:rsidRPr="001F4068" w:rsidRDefault="005A4001" w:rsidP="00123A05">
            <w:pPr>
              <w:pStyle w:val="MDPI42tablebody"/>
              <w:rPr>
                <w:rFonts w:eastAsia="PMingLiU"/>
                <w:lang w:eastAsia="ko-KR"/>
              </w:rPr>
            </w:pPr>
            <w:r>
              <w:rPr>
                <w:rFonts w:eastAsia="PMingLiU"/>
                <w:lang w:eastAsia="ko-KR"/>
              </w:rPr>
              <w:t>8/9 (88.9</w:t>
            </w:r>
            <w:r w:rsidR="00B538BD" w:rsidRPr="001F4068">
              <w:rPr>
                <w:rFonts w:eastAsia="PMingLiU"/>
                <w:lang w:eastAsia="ko-KR"/>
              </w:rPr>
              <w:t>%)</w:t>
            </w:r>
          </w:p>
        </w:tc>
        <w:tc>
          <w:tcPr>
            <w:tcW w:w="2069" w:type="dxa"/>
            <w:tcBorders>
              <w:top w:val="single" w:sz="4" w:space="0" w:color="7F7F7F"/>
              <w:bottom w:val="single" w:sz="4" w:space="0" w:color="7F7F7F"/>
            </w:tcBorders>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w:t>
            </w:r>
          </w:p>
        </w:tc>
        <w:tc>
          <w:tcPr>
            <w:tcW w:w="1031" w:type="dxa"/>
            <w:tcBorders>
              <w:top w:val="single" w:sz="4" w:space="0" w:color="7F7F7F"/>
              <w:bottom w:val="single" w:sz="4" w:space="0" w:color="7F7F7F"/>
            </w:tcBorders>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w:t>
            </w:r>
          </w:p>
        </w:tc>
      </w:tr>
      <w:tr w:rsidR="00B538BD" w:rsidRPr="001F4068" w:rsidTr="00123A05">
        <w:trPr>
          <w:trHeight w:val="295"/>
        </w:trPr>
        <w:tc>
          <w:tcPr>
            <w:tcW w:w="4131" w:type="dxa"/>
            <w:shd w:val="clear" w:color="auto" w:fill="auto"/>
            <w:noWrap/>
            <w:hideMark/>
          </w:tcPr>
          <w:p w:rsidR="00B538BD" w:rsidRPr="00AF0910" w:rsidRDefault="00B538BD" w:rsidP="0090726A">
            <w:pPr>
              <w:pStyle w:val="MDPI42tablebody"/>
              <w:jc w:val="left"/>
              <w:rPr>
                <w:rFonts w:eastAsia="PMingLiU"/>
                <w:lang w:eastAsia="ko-KR"/>
              </w:rPr>
            </w:pPr>
            <w:r w:rsidRPr="00AF0910">
              <w:rPr>
                <w:rFonts w:eastAsia="PMingLiU"/>
                <w:lang w:eastAsia="ko-KR"/>
              </w:rPr>
              <w:t>Radiology abnormal</w:t>
            </w:r>
          </w:p>
        </w:tc>
        <w:tc>
          <w:tcPr>
            <w:tcW w:w="2067" w:type="dxa"/>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10/24 (41.7</w:t>
            </w:r>
            <w:r w:rsidR="00B538BD" w:rsidRPr="001F4068">
              <w:rPr>
                <w:rFonts w:eastAsia="PMingLiU"/>
                <w:lang w:eastAsia="ko-KR"/>
              </w:rPr>
              <w:t>%)</w:t>
            </w:r>
          </w:p>
        </w:tc>
        <w:tc>
          <w:tcPr>
            <w:tcW w:w="2221" w:type="dxa"/>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31/51 (60.8</w:t>
            </w:r>
            <w:r w:rsidR="00B538BD" w:rsidRPr="001F4068">
              <w:rPr>
                <w:rFonts w:eastAsia="PMingLiU"/>
                <w:lang w:eastAsia="ko-KR"/>
              </w:rPr>
              <w:t>%)</w:t>
            </w:r>
          </w:p>
        </w:tc>
        <w:tc>
          <w:tcPr>
            <w:tcW w:w="831" w:type="dxa"/>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0.142</w:t>
            </w:r>
          </w:p>
        </w:tc>
        <w:tc>
          <w:tcPr>
            <w:tcW w:w="2114" w:type="dxa"/>
            <w:shd w:val="clear" w:color="auto" w:fill="auto"/>
            <w:noWrap/>
            <w:hideMark/>
          </w:tcPr>
          <w:p w:rsidR="00B538BD" w:rsidRPr="001F4068" w:rsidRDefault="005A4001" w:rsidP="00123A05">
            <w:pPr>
              <w:pStyle w:val="MDPI42tablebody"/>
              <w:rPr>
                <w:rFonts w:eastAsia="PMingLiU"/>
                <w:lang w:eastAsia="ko-KR"/>
              </w:rPr>
            </w:pPr>
            <w:r>
              <w:rPr>
                <w:rFonts w:eastAsia="PMingLiU"/>
                <w:lang w:eastAsia="ko-KR"/>
              </w:rPr>
              <w:t>5/6 (83.3</w:t>
            </w:r>
            <w:r w:rsidR="00B538BD" w:rsidRPr="001F4068">
              <w:rPr>
                <w:rFonts w:eastAsia="PMingLiU"/>
                <w:lang w:eastAsia="ko-KR"/>
              </w:rPr>
              <w:t>%</w:t>
            </w:r>
            <w:r w:rsidR="00B538BD" w:rsidRPr="001F4068">
              <w:rPr>
                <w:rFonts w:eastAsia="Malgun Gothic"/>
                <w:lang w:eastAsia="ko-KR"/>
              </w:rPr>
              <w:t>)</w:t>
            </w:r>
          </w:p>
        </w:tc>
        <w:tc>
          <w:tcPr>
            <w:tcW w:w="2069" w:type="dxa"/>
            <w:shd w:val="clear" w:color="auto" w:fill="auto"/>
            <w:noWrap/>
            <w:hideMark/>
          </w:tcPr>
          <w:p w:rsidR="00B538BD" w:rsidRPr="001F4068" w:rsidRDefault="005A4001" w:rsidP="00123A05">
            <w:pPr>
              <w:pStyle w:val="MDPI42tablebody"/>
              <w:rPr>
                <w:rFonts w:eastAsia="PMingLiU"/>
                <w:lang w:eastAsia="ko-KR"/>
              </w:rPr>
            </w:pPr>
            <w:r>
              <w:rPr>
                <w:rFonts w:eastAsia="PMingLiU"/>
                <w:lang w:eastAsia="ko-KR"/>
              </w:rPr>
              <w:t>12/17 (70.6</w:t>
            </w:r>
            <w:r w:rsidR="00B538BD" w:rsidRPr="001F4068">
              <w:rPr>
                <w:rFonts w:eastAsia="PMingLiU"/>
                <w:lang w:eastAsia="ko-KR"/>
              </w:rPr>
              <w:t>%)</w:t>
            </w:r>
          </w:p>
        </w:tc>
        <w:tc>
          <w:tcPr>
            <w:tcW w:w="1031" w:type="dxa"/>
            <w:shd w:val="clear" w:color="auto" w:fill="auto"/>
            <w:noWrap/>
            <w:hideMark/>
          </w:tcPr>
          <w:p w:rsidR="00B538BD" w:rsidRPr="001F4068" w:rsidRDefault="00113CDE" w:rsidP="00123A05">
            <w:pPr>
              <w:pStyle w:val="MDPI42tablebody"/>
              <w:rPr>
                <w:rFonts w:eastAsia="PMingLiU"/>
                <w:lang w:eastAsia="ko-KR"/>
              </w:rPr>
            </w:pPr>
            <w:r>
              <w:rPr>
                <w:rFonts w:eastAsia="PMingLiU"/>
                <w:lang w:eastAsia="ko-KR"/>
              </w:rPr>
              <w:t>1.000</w:t>
            </w:r>
          </w:p>
        </w:tc>
      </w:tr>
      <w:tr w:rsidR="00287405" w:rsidRPr="001F4068" w:rsidTr="00123A05">
        <w:trPr>
          <w:trHeight w:val="295"/>
        </w:trPr>
        <w:tc>
          <w:tcPr>
            <w:tcW w:w="4131" w:type="dxa"/>
            <w:tcBorders>
              <w:top w:val="single" w:sz="4" w:space="0" w:color="7F7F7F"/>
              <w:bottom w:val="single" w:sz="4" w:space="0" w:color="7F7F7F"/>
            </w:tcBorders>
            <w:shd w:val="clear" w:color="auto" w:fill="auto"/>
            <w:noWrap/>
            <w:hideMark/>
          </w:tcPr>
          <w:p w:rsidR="00287405" w:rsidRPr="00AF0910" w:rsidRDefault="00287405" w:rsidP="0090726A">
            <w:pPr>
              <w:pStyle w:val="MDPI42tablebody"/>
              <w:jc w:val="left"/>
              <w:rPr>
                <w:rFonts w:eastAsia="PMingLiU"/>
                <w:lang w:eastAsia="ko-KR"/>
              </w:rPr>
            </w:pPr>
            <w:r w:rsidRPr="00AF0910">
              <w:rPr>
                <w:rFonts w:eastAsia="PMingLiU"/>
                <w:lang w:eastAsia="ko-KR"/>
              </w:rPr>
              <w:t>Typical ground-glass opacities with patchy shadows</w:t>
            </w:r>
          </w:p>
        </w:tc>
        <w:tc>
          <w:tcPr>
            <w:tcW w:w="2067" w:type="dxa"/>
            <w:tcBorders>
              <w:top w:val="single" w:sz="4" w:space="0" w:color="7F7F7F"/>
              <w:bottom w:val="single" w:sz="4" w:space="0" w:color="7F7F7F"/>
            </w:tcBorders>
            <w:shd w:val="clear" w:color="auto" w:fill="auto"/>
            <w:noWrap/>
            <w:hideMark/>
          </w:tcPr>
          <w:p w:rsidR="00287405" w:rsidRPr="001F4068" w:rsidRDefault="00287405" w:rsidP="00287405">
            <w:pPr>
              <w:pStyle w:val="MDPI42tablebody"/>
              <w:rPr>
                <w:rFonts w:eastAsia="PMingLiU"/>
                <w:lang w:eastAsia="ko-KR"/>
              </w:rPr>
            </w:pPr>
            <w:r>
              <w:rPr>
                <w:rFonts w:eastAsia="PMingLiU"/>
                <w:lang w:eastAsia="ko-KR"/>
              </w:rPr>
              <w:t>2/24 (8.3</w:t>
            </w:r>
            <w:r w:rsidRPr="001F4068">
              <w:rPr>
                <w:rFonts w:eastAsia="PMingLiU"/>
                <w:lang w:eastAsia="ko-KR"/>
              </w:rPr>
              <w:t>%)</w:t>
            </w:r>
          </w:p>
        </w:tc>
        <w:tc>
          <w:tcPr>
            <w:tcW w:w="2221" w:type="dxa"/>
            <w:tcBorders>
              <w:top w:val="single" w:sz="4" w:space="0" w:color="7F7F7F"/>
              <w:bottom w:val="single" w:sz="4" w:space="0" w:color="7F7F7F"/>
            </w:tcBorders>
            <w:shd w:val="clear" w:color="auto" w:fill="auto"/>
            <w:noWrap/>
            <w:hideMark/>
          </w:tcPr>
          <w:p w:rsidR="00287405" w:rsidRPr="001F4068" w:rsidRDefault="00287405" w:rsidP="00287405">
            <w:pPr>
              <w:pStyle w:val="MDPI42tablebody"/>
              <w:rPr>
                <w:rFonts w:eastAsia="PMingLiU"/>
                <w:lang w:eastAsia="ko-KR"/>
              </w:rPr>
            </w:pPr>
            <w:r>
              <w:rPr>
                <w:rFonts w:eastAsia="PMingLiU"/>
                <w:lang w:eastAsia="ko-KR"/>
              </w:rPr>
              <w:t>11/51 (84.6</w:t>
            </w:r>
            <w:r w:rsidRPr="001F4068">
              <w:rPr>
                <w:rFonts w:eastAsia="PMingLiU"/>
                <w:lang w:eastAsia="ko-KR"/>
              </w:rPr>
              <w:t>%)</w:t>
            </w:r>
          </w:p>
        </w:tc>
        <w:tc>
          <w:tcPr>
            <w:tcW w:w="831" w:type="dxa"/>
            <w:tcBorders>
              <w:top w:val="single" w:sz="4" w:space="0" w:color="7F7F7F"/>
              <w:bottom w:val="single" w:sz="4" w:space="0" w:color="7F7F7F"/>
            </w:tcBorders>
            <w:shd w:val="clear" w:color="auto" w:fill="auto"/>
            <w:noWrap/>
            <w:hideMark/>
          </w:tcPr>
          <w:p w:rsidR="00287405" w:rsidRPr="001F4068" w:rsidRDefault="00287405" w:rsidP="00287405">
            <w:pPr>
              <w:pStyle w:val="MDPI42tablebody"/>
              <w:rPr>
                <w:rFonts w:eastAsia="PMingLiU"/>
                <w:lang w:eastAsia="ko-KR"/>
              </w:rPr>
            </w:pPr>
            <w:r>
              <w:rPr>
                <w:rFonts w:eastAsia="PMingLiU"/>
                <w:lang w:eastAsia="ko-KR"/>
              </w:rPr>
              <w:t>0.203</w:t>
            </w:r>
          </w:p>
        </w:tc>
        <w:tc>
          <w:tcPr>
            <w:tcW w:w="2114" w:type="dxa"/>
            <w:tcBorders>
              <w:top w:val="single" w:sz="4" w:space="0" w:color="7F7F7F"/>
              <w:bottom w:val="single" w:sz="4" w:space="0" w:color="7F7F7F"/>
            </w:tcBorders>
            <w:shd w:val="clear" w:color="auto" w:fill="auto"/>
            <w:noWrap/>
            <w:hideMark/>
          </w:tcPr>
          <w:p w:rsidR="00287405" w:rsidRPr="001F4068" w:rsidRDefault="005A4001" w:rsidP="00287405">
            <w:pPr>
              <w:pStyle w:val="MDPI42tablebody"/>
              <w:rPr>
                <w:rFonts w:eastAsia="PMingLiU"/>
                <w:lang w:eastAsia="ko-KR"/>
              </w:rPr>
            </w:pPr>
            <w:r>
              <w:rPr>
                <w:rFonts w:eastAsia="PMingLiU"/>
                <w:lang w:eastAsia="ko-KR"/>
              </w:rPr>
              <w:t>2/6 (33.3</w:t>
            </w:r>
            <w:r w:rsidR="00287405" w:rsidRPr="001F4068">
              <w:rPr>
                <w:rFonts w:eastAsia="PMingLiU"/>
                <w:lang w:eastAsia="ko-KR"/>
              </w:rPr>
              <w:t>%)</w:t>
            </w:r>
          </w:p>
        </w:tc>
        <w:tc>
          <w:tcPr>
            <w:tcW w:w="2069" w:type="dxa"/>
            <w:tcBorders>
              <w:top w:val="single" w:sz="4" w:space="0" w:color="7F7F7F"/>
              <w:bottom w:val="single" w:sz="4" w:space="0" w:color="7F7F7F"/>
            </w:tcBorders>
            <w:shd w:val="clear" w:color="auto" w:fill="auto"/>
            <w:noWrap/>
            <w:hideMark/>
          </w:tcPr>
          <w:p w:rsidR="00287405" w:rsidRPr="001F4068" w:rsidRDefault="005A4001" w:rsidP="00287405">
            <w:pPr>
              <w:pStyle w:val="MDPI42tablebody"/>
              <w:rPr>
                <w:rFonts w:eastAsia="PMingLiU"/>
                <w:lang w:eastAsia="ko-KR"/>
              </w:rPr>
            </w:pPr>
            <w:r>
              <w:rPr>
                <w:rFonts w:eastAsia="PMingLiU"/>
                <w:lang w:eastAsia="ko-KR"/>
              </w:rPr>
              <w:t>4/17 (23.5</w:t>
            </w:r>
            <w:r w:rsidR="00287405" w:rsidRPr="001F4068">
              <w:rPr>
                <w:rFonts w:eastAsia="PMingLiU"/>
                <w:lang w:eastAsia="ko-KR"/>
              </w:rPr>
              <w:t>%)</w:t>
            </w:r>
          </w:p>
        </w:tc>
        <w:tc>
          <w:tcPr>
            <w:tcW w:w="1031" w:type="dxa"/>
            <w:tcBorders>
              <w:top w:val="single" w:sz="4" w:space="0" w:color="7F7F7F"/>
              <w:bottom w:val="single" w:sz="4" w:space="0" w:color="7F7F7F"/>
            </w:tcBorders>
            <w:shd w:val="clear" w:color="auto" w:fill="auto"/>
            <w:noWrap/>
            <w:hideMark/>
          </w:tcPr>
          <w:p w:rsidR="00287405" w:rsidRPr="001F4068" w:rsidRDefault="00113CDE" w:rsidP="005A4001">
            <w:pPr>
              <w:pStyle w:val="MDPI42tablebody"/>
              <w:rPr>
                <w:rFonts w:eastAsia="PMingLiU"/>
                <w:lang w:eastAsia="ko-KR"/>
              </w:rPr>
            </w:pPr>
            <w:r>
              <w:rPr>
                <w:rFonts w:eastAsia="PMingLiU"/>
                <w:lang w:eastAsia="ko-KR"/>
              </w:rPr>
              <w:t>0.632</w:t>
            </w:r>
          </w:p>
        </w:tc>
      </w:tr>
      <w:tr w:rsidR="00B538BD" w:rsidRPr="001F4068" w:rsidTr="00123A05">
        <w:trPr>
          <w:trHeight w:val="295"/>
        </w:trPr>
        <w:tc>
          <w:tcPr>
            <w:tcW w:w="4131" w:type="dxa"/>
            <w:shd w:val="clear" w:color="auto" w:fill="auto"/>
            <w:noWrap/>
            <w:hideMark/>
          </w:tcPr>
          <w:p w:rsidR="00B538BD" w:rsidRPr="00AF0910" w:rsidRDefault="00B538BD" w:rsidP="0090726A">
            <w:pPr>
              <w:pStyle w:val="MDPI42tablebody"/>
              <w:jc w:val="left"/>
              <w:rPr>
                <w:rFonts w:eastAsia="PMingLiU"/>
                <w:lang w:eastAsia="ko-KR"/>
              </w:rPr>
            </w:pPr>
            <w:r w:rsidRPr="00AF0910">
              <w:rPr>
                <w:rFonts w:eastAsia="PMingLiU"/>
                <w:lang w:eastAsia="ko-KR"/>
              </w:rPr>
              <w:t>Typical ground-glass opacities with consolidation</w:t>
            </w:r>
          </w:p>
        </w:tc>
        <w:tc>
          <w:tcPr>
            <w:tcW w:w="2067" w:type="dxa"/>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2/24 (8.3</w:t>
            </w:r>
            <w:r w:rsidR="00B538BD" w:rsidRPr="001F4068">
              <w:rPr>
                <w:rFonts w:eastAsia="PMingLiU"/>
                <w:lang w:eastAsia="ko-KR"/>
              </w:rPr>
              <w:t>%)</w:t>
            </w:r>
          </w:p>
        </w:tc>
        <w:tc>
          <w:tcPr>
            <w:tcW w:w="2221" w:type="dxa"/>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0/51</w:t>
            </w:r>
            <w:r w:rsidR="00B538BD" w:rsidRPr="001F4068">
              <w:rPr>
                <w:rFonts w:eastAsia="PMingLiU"/>
                <w:lang w:eastAsia="ko-KR"/>
              </w:rPr>
              <w:t xml:space="preserve"> (0.0%)</w:t>
            </w:r>
          </w:p>
        </w:tc>
        <w:tc>
          <w:tcPr>
            <w:tcW w:w="831" w:type="dxa"/>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0.099</w:t>
            </w:r>
          </w:p>
        </w:tc>
        <w:tc>
          <w:tcPr>
            <w:tcW w:w="2114" w:type="dxa"/>
            <w:shd w:val="clear" w:color="auto" w:fill="auto"/>
            <w:noWrap/>
            <w:hideMark/>
          </w:tcPr>
          <w:p w:rsidR="00B538BD" w:rsidRPr="001F4068" w:rsidRDefault="005A4001" w:rsidP="00123A05">
            <w:pPr>
              <w:pStyle w:val="MDPI42tablebody"/>
              <w:rPr>
                <w:rFonts w:eastAsia="PMingLiU"/>
                <w:lang w:eastAsia="ko-KR"/>
              </w:rPr>
            </w:pPr>
            <w:r>
              <w:rPr>
                <w:rFonts w:eastAsia="PMingLiU"/>
                <w:lang w:eastAsia="ko-KR"/>
              </w:rPr>
              <w:t>0/6</w:t>
            </w:r>
            <w:r w:rsidR="00B538BD" w:rsidRPr="001F4068">
              <w:rPr>
                <w:rFonts w:eastAsia="PMingLiU"/>
                <w:lang w:eastAsia="ko-KR"/>
              </w:rPr>
              <w:t xml:space="preserve"> (0.0%)</w:t>
            </w:r>
          </w:p>
        </w:tc>
        <w:tc>
          <w:tcPr>
            <w:tcW w:w="2069" w:type="dxa"/>
            <w:shd w:val="clear" w:color="auto" w:fill="auto"/>
            <w:noWrap/>
            <w:hideMark/>
          </w:tcPr>
          <w:p w:rsidR="00B538BD" w:rsidRPr="001F4068" w:rsidRDefault="005A4001" w:rsidP="00123A05">
            <w:pPr>
              <w:pStyle w:val="MDPI42tablebody"/>
              <w:rPr>
                <w:rFonts w:eastAsia="PMingLiU"/>
                <w:lang w:eastAsia="ko-KR"/>
              </w:rPr>
            </w:pPr>
            <w:r>
              <w:rPr>
                <w:rFonts w:eastAsia="PMingLiU"/>
                <w:lang w:eastAsia="ko-KR"/>
              </w:rPr>
              <w:t>0/17</w:t>
            </w:r>
            <w:r w:rsidR="00B538BD" w:rsidRPr="001F4068">
              <w:rPr>
                <w:rFonts w:eastAsia="PMingLiU"/>
                <w:lang w:eastAsia="ko-KR"/>
              </w:rPr>
              <w:t xml:space="preserve"> (0.0%)</w:t>
            </w:r>
          </w:p>
        </w:tc>
        <w:tc>
          <w:tcPr>
            <w:tcW w:w="1031" w:type="dxa"/>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w:t>
            </w:r>
          </w:p>
        </w:tc>
      </w:tr>
      <w:tr w:rsidR="00B538BD" w:rsidRPr="001F4068" w:rsidTr="00123A05">
        <w:trPr>
          <w:trHeight w:val="295"/>
        </w:trPr>
        <w:tc>
          <w:tcPr>
            <w:tcW w:w="4131" w:type="dxa"/>
            <w:tcBorders>
              <w:top w:val="single" w:sz="4" w:space="0" w:color="7F7F7F"/>
              <w:bottom w:val="single" w:sz="4" w:space="0" w:color="7F7F7F"/>
            </w:tcBorders>
            <w:shd w:val="clear" w:color="auto" w:fill="auto"/>
            <w:noWrap/>
            <w:hideMark/>
          </w:tcPr>
          <w:p w:rsidR="00B538BD" w:rsidRPr="0090726A" w:rsidRDefault="00B538BD" w:rsidP="0090726A">
            <w:pPr>
              <w:pStyle w:val="MDPI42tablebody"/>
              <w:jc w:val="left"/>
              <w:rPr>
                <w:rFonts w:eastAsia="PMingLiU"/>
                <w:b/>
                <w:lang w:eastAsia="ko-KR"/>
              </w:rPr>
            </w:pPr>
            <w:r w:rsidRPr="0090726A">
              <w:rPr>
                <w:rFonts w:eastAsia="PMingLiU"/>
                <w:b/>
                <w:lang w:eastAsia="ko-KR"/>
              </w:rPr>
              <w:t>Typical ground-glass opacities only</w:t>
            </w:r>
          </w:p>
        </w:tc>
        <w:tc>
          <w:tcPr>
            <w:tcW w:w="2067" w:type="dxa"/>
            <w:tcBorders>
              <w:top w:val="single" w:sz="4" w:space="0" w:color="7F7F7F"/>
              <w:bottom w:val="single" w:sz="4" w:space="0" w:color="7F7F7F"/>
            </w:tcBorders>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0/24</w:t>
            </w:r>
            <w:r w:rsidR="00B538BD" w:rsidRPr="001F4068">
              <w:rPr>
                <w:rFonts w:eastAsia="PMingLiU"/>
                <w:lang w:eastAsia="ko-KR"/>
              </w:rPr>
              <w:t xml:space="preserve"> (0.0%)</w:t>
            </w:r>
          </w:p>
        </w:tc>
        <w:tc>
          <w:tcPr>
            <w:tcW w:w="2221" w:type="dxa"/>
            <w:tcBorders>
              <w:top w:val="single" w:sz="4" w:space="0" w:color="7F7F7F"/>
              <w:bottom w:val="single" w:sz="4" w:space="0" w:color="7F7F7F"/>
            </w:tcBorders>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8/51 (15.7</w:t>
            </w:r>
            <w:r w:rsidR="00B538BD" w:rsidRPr="001F4068">
              <w:rPr>
                <w:rFonts w:eastAsia="PMingLiU"/>
                <w:lang w:eastAsia="ko-KR"/>
              </w:rPr>
              <w:t>%)</w:t>
            </w:r>
          </w:p>
        </w:tc>
        <w:tc>
          <w:tcPr>
            <w:tcW w:w="831" w:type="dxa"/>
            <w:tcBorders>
              <w:top w:val="single" w:sz="4" w:space="0" w:color="7F7F7F"/>
              <w:bottom w:val="single" w:sz="4" w:space="0" w:color="7F7F7F"/>
            </w:tcBorders>
            <w:shd w:val="clear" w:color="auto" w:fill="auto"/>
            <w:noWrap/>
            <w:hideMark/>
          </w:tcPr>
          <w:p w:rsidR="00B538BD" w:rsidRPr="0090726A" w:rsidRDefault="00287405" w:rsidP="00123A05">
            <w:pPr>
              <w:pStyle w:val="MDPI42tablebody"/>
              <w:rPr>
                <w:rFonts w:eastAsia="PMingLiU"/>
                <w:b/>
                <w:lang w:eastAsia="ko-KR"/>
              </w:rPr>
            </w:pPr>
            <w:r w:rsidRPr="0090726A">
              <w:rPr>
                <w:rFonts w:eastAsia="PMingLiU"/>
                <w:b/>
                <w:lang w:eastAsia="ko-KR"/>
              </w:rPr>
              <w:t>0.049</w:t>
            </w:r>
          </w:p>
        </w:tc>
        <w:tc>
          <w:tcPr>
            <w:tcW w:w="2114" w:type="dxa"/>
            <w:tcBorders>
              <w:top w:val="single" w:sz="4" w:space="0" w:color="7F7F7F"/>
              <w:bottom w:val="single" w:sz="4" w:space="0" w:color="7F7F7F"/>
            </w:tcBorders>
            <w:shd w:val="clear" w:color="auto" w:fill="auto"/>
            <w:noWrap/>
            <w:hideMark/>
          </w:tcPr>
          <w:p w:rsidR="00B538BD" w:rsidRPr="001F4068" w:rsidRDefault="005A4001" w:rsidP="00123A05">
            <w:pPr>
              <w:pStyle w:val="MDPI42tablebody"/>
              <w:rPr>
                <w:rFonts w:eastAsia="PMingLiU"/>
                <w:lang w:eastAsia="ko-KR"/>
              </w:rPr>
            </w:pPr>
            <w:r>
              <w:rPr>
                <w:rFonts w:eastAsia="PMingLiU"/>
                <w:lang w:eastAsia="ko-KR"/>
              </w:rPr>
              <w:t>3/6 (5</w:t>
            </w:r>
            <w:r w:rsidR="00B538BD" w:rsidRPr="001F4068">
              <w:rPr>
                <w:rFonts w:eastAsia="PMingLiU"/>
                <w:lang w:eastAsia="ko-KR"/>
              </w:rPr>
              <w:t>0.0%)</w:t>
            </w:r>
          </w:p>
        </w:tc>
        <w:tc>
          <w:tcPr>
            <w:tcW w:w="2069" w:type="dxa"/>
            <w:tcBorders>
              <w:top w:val="single" w:sz="4" w:space="0" w:color="7F7F7F"/>
              <w:bottom w:val="single" w:sz="4" w:space="0" w:color="7F7F7F"/>
            </w:tcBorders>
            <w:shd w:val="clear" w:color="auto" w:fill="auto"/>
            <w:noWrap/>
            <w:hideMark/>
          </w:tcPr>
          <w:p w:rsidR="00B538BD" w:rsidRPr="001F4068" w:rsidRDefault="005A4001" w:rsidP="00123A05">
            <w:pPr>
              <w:pStyle w:val="MDPI42tablebody"/>
              <w:rPr>
                <w:rFonts w:eastAsia="PMingLiU"/>
                <w:lang w:eastAsia="ko-KR"/>
              </w:rPr>
            </w:pPr>
            <w:r>
              <w:rPr>
                <w:rFonts w:eastAsia="PMingLiU"/>
                <w:lang w:eastAsia="ko-KR"/>
              </w:rPr>
              <w:t>3/16 (18.8</w:t>
            </w:r>
            <w:r w:rsidR="00B538BD" w:rsidRPr="001F4068">
              <w:rPr>
                <w:rFonts w:eastAsia="PMingLiU"/>
                <w:lang w:eastAsia="ko-KR"/>
              </w:rPr>
              <w:t>%)</w:t>
            </w:r>
          </w:p>
        </w:tc>
        <w:tc>
          <w:tcPr>
            <w:tcW w:w="1031" w:type="dxa"/>
            <w:tcBorders>
              <w:top w:val="single" w:sz="4" w:space="0" w:color="7F7F7F"/>
              <w:bottom w:val="single" w:sz="4" w:space="0" w:color="7F7F7F"/>
            </w:tcBorders>
            <w:shd w:val="clear" w:color="auto" w:fill="auto"/>
            <w:noWrap/>
            <w:hideMark/>
          </w:tcPr>
          <w:p w:rsidR="00B538BD" w:rsidRPr="001F4068" w:rsidRDefault="005A4001" w:rsidP="00123A05">
            <w:pPr>
              <w:pStyle w:val="MDPI42tablebody"/>
              <w:rPr>
                <w:rFonts w:eastAsia="PMingLiU"/>
                <w:lang w:eastAsia="ko-KR"/>
              </w:rPr>
            </w:pPr>
            <w:r>
              <w:rPr>
                <w:rFonts w:eastAsia="PMingLiU"/>
                <w:lang w:eastAsia="ko-KR"/>
              </w:rPr>
              <w:t>0.283</w:t>
            </w:r>
          </w:p>
        </w:tc>
      </w:tr>
      <w:tr w:rsidR="00B538BD" w:rsidRPr="001F4068" w:rsidTr="00123A05">
        <w:trPr>
          <w:trHeight w:val="295"/>
        </w:trPr>
        <w:tc>
          <w:tcPr>
            <w:tcW w:w="4131" w:type="dxa"/>
            <w:shd w:val="clear" w:color="auto" w:fill="auto"/>
            <w:noWrap/>
            <w:hideMark/>
          </w:tcPr>
          <w:p w:rsidR="00B538BD" w:rsidRPr="00AF0910" w:rsidRDefault="00B538BD" w:rsidP="0090726A">
            <w:pPr>
              <w:pStyle w:val="MDPI42tablebody"/>
              <w:jc w:val="left"/>
              <w:rPr>
                <w:rFonts w:eastAsia="PMingLiU"/>
                <w:lang w:eastAsia="ko-KR"/>
              </w:rPr>
            </w:pPr>
            <w:r w:rsidRPr="00AF0910">
              <w:rPr>
                <w:rFonts w:eastAsia="PMingLiU"/>
                <w:lang w:eastAsia="ko-KR"/>
              </w:rPr>
              <w:t>Typical ground-glass opacities</w:t>
            </w:r>
          </w:p>
        </w:tc>
        <w:tc>
          <w:tcPr>
            <w:tcW w:w="2067" w:type="dxa"/>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5/24 (20.8</w:t>
            </w:r>
            <w:r w:rsidR="00B538BD" w:rsidRPr="001F4068">
              <w:rPr>
                <w:rFonts w:eastAsia="PMingLiU"/>
                <w:lang w:eastAsia="ko-KR"/>
              </w:rPr>
              <w:t>%)</w:t>
            </w:r>
          </w:p>
        </w:tc>
        <w:tc>
          <w:tcPr>
            <w:tcW w:w="2221" w:type="dxa"/>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19/51 (37.3</w:t>
            </w:r>
            <w:r w:rsidR="00B538BD" w:rsidRPr="001F4068">
              <w:rPr>
                <w:rFonts w:eastAsia="PMingLiU"/>
                <w:lang w:eastAsia="ko-KR"/>
              </w:rPr>
              <w:t>%)</w:t>
            </w:r>
          </w:p>
        </w:tc>
        <w:tc>
          <w:tcPr>
            <w:tcW w:w="831" w:type="dxa"/>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0.191</w:t>
            </w:r>
          </w:p>
        </w:tc>
        <w:tc>
          <w:tcPr>
            <w:tcW w:w="2114" w:type="dxa"/>
            <w:shd w:val="clear" w:color="auto" w:fill="auto"/>
            <w:noWrap/>
            <w:hideMark/>
          </w:tcPr>
          <w:p w:rsidR="00B538BD" w:rsidRPr="001F4068" w:rsidRDefault="005A4001" w:rsidP="00123A05">
            <w:pPr>
              <w:pStyle w:val="MDPI42tablebody"/>
              <w:rPr>
                <w:rFonts w:eastAsia="PMingLiU"/>
                <w:lang w:eastAsia="ko-KR"/>
              </w:rPr>
            </w:pPr>
            <w:r>
              <w:rPr>
                <w:rFonts w:eastAsia="PMingLiU"/>
                <w:lang w:eastAsia="ko-KR"/>
              </w:rPr>
              <w:t>5/6 (83.3</w:t>
            </w:r>
            <w:r w:rsidR="00B538BD" w:rsidRPr="001F4068">
              <w:rPr>
                <w:rFonts w:eastAsia="PMingLiU"/>
                <w:lang w:eastAsia="ko-KR"/>
              </w:rPr>
              <w:t>%</w:t>
            </w:r>
            <w:r w:rsidR="00B538BD" w:rsidRPr="001F4068">
              <w:rPr>
                <w:rFonts w:eastAsia="Malgun Gothic"/>
                <w:lang w:eastAsia="ko-KR"/>
              </w:rPr>
              <w:t>)</w:t>
            </w:r>
          </w:p>
        </w:tc>
        <w:tc>
          <w:tcPr>
            <w:tcW w:w="2069" w:type="dxa"/>
            <w:shd w:val="clear" w:color="auto" w:fill="auto"/>
            <w:noWrap/>
            <w:hideMark/>
          </w:tcPr>
          <w:p w:rsidR="00B538BD" w:rsidRPr="001F4068" w:rsidRDefault="005A4001" w:rsidP="00123A05">
            <w:pPr>
              <w:pStyle w:val="MDPI42tablebody"/>
              <w:rPr>
                <w:rFonts w:eastAsia="PMingLiU"/>
                <w:lang w:eastAsia="ko-KR"/>
              </w:rPr>
            </w:pPr>
            <w:r>
              <w:rPr>
                <w:rFonts w:eastAsia="PMingLiU"/>
                <w:lang w:eastAsia="ko-KR"/>
              </w:rPr>
              <w:t>8/17 (47.1</w:t>
            </w:r>
            <w:r w:rsidR="00B538BD" w:rsidRPr="001F4068">
              <w:rPr>
                <w:rFonts w:eastAsia="PMingLiU"/>
                <w:lang w:eastAsia="ko-KR"/>
              </w:rPr>
              <w:t>%)</w:t>
            </w:r>
          </w:p>
        </w:tc>
        <w:tc>
          <w:tcPr>
            <w:tcW w:w="1031" w:type="dxa"/>
            <w:shd w:val="clear" w:color="auto" w:fill="auto"/>
            <w:noWrap/>
            <w:hideMark/>
          </w:tcPr>
          <w:p w:rsidR="00B538BD" w:rsidRPr="001F4068" w:rsidRDefault="005A4001" w:rsidP="00123A05">
            <w:pPr>
              <w:pStyle w:val="MDPI42tablebody"/>
              <w:rPr>
                <w:rFonts w:eastAsia="PMingLiU"/>
                <w:lang w:eastAsia="ko-KR"/>
              </w:rPr>
            </w:pPr>
            <w:r>
              <w:rPr>
                <w:rFonts w:eastAsia="PMingLiU"/>
                <w:lang w:eastAsia="ko-KR"/>
              </w:rPr>
              <w:t>0.179</w:t>
            </w:r>
          </w:p>
        </w:tc>
      </w:tr>
      <w:tr w:rsidR="00B538BD" w:rsidRPr="001F4068" w:rsidTr="00123A05">
        <w:trPr>
          <w:trHeight w:val="295"/>
        </w:trPr>
        <w:tc>
          <w:tcPr>
            <w:tcW w:w="4131" w:type="dxa"/>
            <w:tcBorders>
              <w:top w:val="single" w:sz="4" w:space="0" w:color="7F7F7F"/>
              <w:bottom w:val="single" w:sz="4" w:space="0" w:color="7F7F7F"/>
            </w:tcBorders>
            <w:shd w:val="clear" w:color="auto" w:fill="auto"/>
            <w:noWrap/>
            <w:hideMark/>
          </w:tcPr>
          <w:p w:rsidR="00B538BD" w:rsidRPr="00AF0910" w:rsidRDefault="00B538BD" w:rsidP="0090726A">
            <w:pPr>
              <w:pStyle w:val="MDPI42tablebody"/>
              <w:jc w:val="left"/>
              <w:rPr>
                <w:rFonts w:eastAsia="PMingLiU"/>
                <w:lang w:eastAsia="ko-KR"/>
              </w:rPr>
            </w:pPr>
            <w:r w:rsidRPr="00AF0910">
              <w:rPr>
                <w:rFonts w:eastAsia="PMingLiU"/>
                <w:lang w:eastAsia="ko-KR"/>
              </w:rPr>
              <w:t>Consolidation</w:t>
            </w:r>
          </w:p>
        </w:tc>
        <w:tc>
          <w:tcPr>
            <w:tcW w:w="2067" w:type="dxa"/>
            <w:tcBorders>
              <w:top w:val="single" w:sz="4" w:space="0" w:color="7F7F7F"/>
              <w:bottom w:val="single" w:sz="4" w:space="0" w:color="7F7F7F"/>
            </w:tcBorders>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0/24</w:t>
            </w:r>
            <w:r w:rsidR="00B538BD" w:rsidRPr="001F4068">
              <w:rPr>
                <w:rFonts w:eastAsia="PMingLiU"/>
                <w:lang w:eastAsia="ko-KR"/>
              </w:rPr>
              <w:t xml:space="preserve"> (0.0%)</w:t>
            </w:r>
          </w:p>
        </w:tc>
        <w:tc>
          <w:tcPr>
            <w:tcW w:w="2221" w:type="dxa"/>
            <w:tcBorders>
              <w:top w:val="single" w:sz="4" w:space="0" w:color="7F7F7F"/>
              <w:bottom w:val="single" w:sz="4" w:space="0" w:color="7F7F7F"/>
            </w:tcBorders>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2/51 (3.9</w:t>
            </w:r>
            <w:r w:rsidR="00B538BD" w:rsidRPr="001F4068">
              <w:rPr>
                <w:rFonts w:eastAsia="PMingLiU"/>
                <w:lang w:eastAsia="ko-KR"/>
              </w:rPr>
              <w:t>%)</w:t>
            </w:r>
          </w:p>
        </w:tc>
        <w:tc>
          <w:tcPr>
            <w:tcW w:w="831" w:type="dxa"/>
            <w:tcBorders>
              <w:top w:val="single" w:sz="4" w:space="0" w:color="7F7F7F"/>
              <w:bottom w:val="single" w:sz="4" w:space="0" w:color="7F7F7F"/>
            </w:tcBorders>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0.559</w:t>
            </w:r>
          </w:p>
        </w:tc>
        <w:tc>
          <w:tcPr>
            <w:tcW w:w="2114" w:type="dxa"/>
            <w:tcBorders>
              <w:top w:val="single" w:sz="4" w:space="0" w:color="7F7F7F"/>
              <w:bottom w:val="single" w:sz="4" w:space="0" w:color="7F7F7F"/>
            </w:tcBorders>
            <w:shd w:val="clear" w:color="auto" w:fill="auto"/>
            <w:noWrap/>
            <w:hideMark/>
          </w:tcPr>
          <w:p w:rsidR="00B538BD" w:rsidRPr="001F4068" w:rsidRDefault="005A4001" w:rsidP="00123A05">
            <w:pPr>
              <w:pStyle w:val="MDPI42tablebody"/>
              <w:rPr>
                <w:rFonts w:eastAsia="PMingLiU"/>
                <w:lang w:eastAsia="ko-KR"/>
              </w:rPr>
            </w:pPr>
            <w:r>
              <w:rPr>
                <w:rFonts w:eastAsia="PMingLiU"/>
                <w:lang w:eastAsia="ko-KR"/>
              </w:rPr>
              <w:t>0/6</w:t>
            </w:r>
            <w:r w:rsidR="00B538BD" w:rsidRPr="001F4068">
              <w:rPr>
                <w:rFonts w:eastAsia="PMingLiU"/>
                <w:lang w:eastAsia="ko-KR"/>
              </w:rPr>
              <w:t xml:space="preserve"> (0.0%)</w:t>
            </w:r>
          </w:p>
        </w:tc>
        <w:tc>
          <w:tcPr>
            <w:tcW w:w="2069" w:type="dxa"/>
            <w:tcBorders>
              <w:top w:val="single" w:sz="4" w:space="0" w:color="7F7F7F"/>
              <w:bottom w:val="single" w:sz="4" w:space="0" w:color="7F7F7F"/>
            </w:tcBorders>
            <w:shd w:val="clear" w:color="auto" w:fill="auto"/>
            <w:noWrap/>
            <w:hideMark/>
          </w:tcPr>
          <w:p w:rsidR="00B538BD" w:rsidRPr="001F4068" w:rsidRDefault="005A4001" w:rsidP="00123A05">
            <w:pPr>
              <w:pStyle w:val="MDPI42tablebody"/>
              <w:rPr>
                <w:rFonts w:eastAsia="PMingLiU"/>
                <w:lang w:eastAsia="ko-KR"/>
              </w:rPr>
            </w:pPr>
            <w:r>
              <w:rPr>
                <w:rFonts w:eastAsia="PMingLiU"/>
                <w:lang w:eastAsia="ko-KR"/>
              </w:rPr>
              <w:t>1/17 (5.9</w:t>
            </w:r>
            <w:r w:rsidR="00B538BD" w:rsidRPr="001F4068">
              <w:rPr>
                <w:rFonts w:eastAsia="PMingLiU"/>
                <w:lang w:eastAsia="ko-KR"/>
              </w:rPr>
              <w:t>%)</w:t>
            </w:r>
          </w:p>
        </w:tc>
        <w:tc>
          <w:tcPr>
            <w:tcW w:w="1031" w:type="dxa"/>
            <w:tcBorders>
              <w:top w:val="single" w:sz="4" w:space="0" w:color="7F7F7F"/>
              <w:bottom w:val="single" w:sz="4" w:space="0" w:color="7F7F7F"/>
            </w:tcBorders>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1.000</w:t>
            </w:r>
          </w:p>
        </w:tc>
      </w:tr>
      <w:tr w:rsidR="00B538BD" w:rsidRPr="001F4068" w:rsidTr="00123A05">
        <w:trPr>
          <w:trHeight w:val="295"/>
        </w:trPr>
        <w:tc>
          <w:tcPr>
            <w:tcW w:w="4131" w:type="dxa"/>
            <w:shd w:val="clear" w:color="auto" w:fill="auto"/>
            <w:noWrap/>
            <w:hideMark/>
          </w:tcPr>
          <w:p w:rsidR="00B538BD" w:rsidRPr="00AF0910" w:rsidRDefault="00B538BD" w:rsidP="0090726A">
            <w:pPr>
              <w:pStyle w:val="MDPI42tablebody"/>
              <w:jc w:val="left"/>
              <w:rPr>
                <w:rFonts w:eastAsia="PMingLiU"/>
                <w:lang w:eastAsia="ko-KR"/>
              </w:rPr>
            </w:pPr>
            <w:r w:rsidRPr="00AF0910">
              <w:rPr>
                <w:rFonts w:eastAsia="PMingLiU"/>
                <w:lang w:eastAsia="ko-KR"/>
              </w:rPr>
              <w:t>Signs of pneumonia</w:t>
            </w:r>
          </w:p>
        </w:tc>
        <w:tc>
          <w:tcPr>
            <w:tcW w:w="2067" w:type="dxa"/>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9/24 (37.5</w:t>
            </w:r>
            <w:r w:rsidR="00B538BD" w:rsidRPr="001F4068">
              <w:rPr>
                <w:rFonts w:eastAsia="PMingLiU"/>
                <w:lang w:eastAsia="ko-KR"/>
              </w:rPr>
              <w:t>%)</w:t>
            </w:r>
          </w:p>
        </w:tc>
        <w:tc>
          <w:tcPr>
            <w:tcW w:w="2221" w:type="dxa"/>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30/51 (58.8</w:t>
            </w:r>
            <w:r w:rsidR="00B538BD" w:rsidRPr="001F4068">
              <w:rPr>
                <w:rFonts w:eastAsia="PMingLiU"/>
                <w:lang w:eastAsia="ko-KR"/>
              </w:rPr>
              <w:t>%)</w:t>
            </w:r>
          </w:p>
        </w:tc>
        <w:tc>
          <w:tcPr>
            <w:tcW w:w="831" w:type="dxa"/>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0.136</w:t>
            </w:r>
          </w:p>
        </w:tc>
        <w:tc>
          <w:tcPr>
            <w:tcW w:w="2114" w:type="dxa"/>
            <w:shd w:val="clear" w:color="auto" w:fill="auto"/>
            <w:noWrap/>
            <w:hideMark/>
          </w:tcPr>
          <w:p w:rsidR="00B538BD" w:rsidRPr="001F4068" w:rsidRDefault="005A4001" w:rsidP="00123A05">
            <w:pPr>
              <w:pStyle w:val="MDPI42tablebody"/>
              <w:rPr>
                <w:rFonts w:eastAsia="PMingLiU"/>
                <w:lang w:eastAsia="ko-KR"/>
              </w:rPr>
            </w:pPr>
            <w:r>
              <w:rPr>
                <w:rFonts w:eastAsia="PMingLiU"/>
                <w:lang w:eastAsia="ko-KR"/>
              </w:rPr>
              <w:t>5/6 (83.3</w:t>
            </w:r>
            <w:r w:rsidR="00B538BD" w:rsidRPr="001F4068">
              <w:rPr>
                <w:rFonts w:eastAsia="PMingLiU"/>
                <w:lang w:eastAsia="ko-KR"/>
              </w:rPr>
              <w:t>%</w:t>
            </w:r>
            <w:r w:rsidR="00B538BD" w:rsidRPr="001F4068">
              <w:rPr>
                <w:rFonts w:eastAsia="Malgun Gothic"/>
                <w:lang w:eastAsia="ko-KR"/>
              </w:rPr>
              <w:t>)</w:t>
            </w:r>
          </w:p>
        </w:tc>
        <w:tc>
          <w:tcPr>
            <w:tcW w:w="2069" w:type="dxa"/>
            <w:shd w:val="clear" w:color="auto" w:fill="auto"/>
            <w:noWrap/>
            <w:hideMark/>
          </w:tcPr>
          <w:p w:rsidR="00B538BD" w:rsidRPr="001F4068" w:rsidRDefault="005A4001" w:rsidP="00123A05">
            <w:pPr>
              <w:pStyle w:val="MDPI42tablebody"/>
              <w:rPr>
                <w:rFonts w:eastAsia="PMingLiU"/>
                <w:lang w:eastAsia="ko-KR"/>
              </w:rPr>
            </w:pPr>
            <w:r>
              <w:rPr>
                <w:rFonts w:eastAsia="PMingLiU"/>
                <w:lang w:eastAsia="ko-KR"/>
              </w:rPr>
              <w:t>12/17 (70.6</w:t>
            </w:r>
            <w:r w:rsidR="00B538BD" w:rsidRPr="001F4068">
              <w:rPr>
                <w:rFonts w:eastAsia="PMingLiU"/>
                <w:lang w:eastAsia="ko-KR"/>
              </w:rPr>
              <w:t>%)</w:t>
            </w:r>
          </w:p>
        </w:tc>
        <w:tc>
          <w:tcPr>
            <w:tcW w:w="1031" w:type="dxa"/>
            <w:shd w:val="clear" w:color="auto" w:fill="auto"/>
            <w:noWrap/>
            <w:hideMark/>
          </w:tcPr>
          <w:p w:rsidR="00B538BD" w:rsidRPr="001F4068" w:rsidRDefault="00113CDE" w:rsidP="00123A05">
            <w:pPr>
              <w:pStyle w:val="MDPI42tablebody"/>
              <w:rPr>
                <w:rFonts w:eastAsia="PMingLiU"/>
                <w:lang w:eastAsia="ko-KR"/>
              </w:rPr>
            </w:pPr>
            <w:r>
              <w:rPr>
                <w:rFonts w:eastAsia="PMingLiU"/>
                <w:lang w:eastAsia="ko-KR"/>
              </w:rPr>
              <w:t>1.000</w:t>
            </w:r>
          </w:p>
        </w:tc>
      </w:tr>
      <w:tr w:rsidR="00B538BD" w:rsidRPr="001F4068" w:rsidTr="00123A05">
        <w:trPr>
          <w:trHeight w:val="295"/>
        </w:trPr>
        <w:tc>
          <w:tcPr>
            <w:tcW w:w="4131" w:type="dxa"/>
            <w:tcBorders>
              <w:top w:val="single" w:sz="4" w:space="0" w:color="7F7F7F"/>
              <w:bottom w:val="single" w:sz="4" w:space="0" w:color="7F7F7F"/>
            </w:tcBorders>
            <w:shd w:val="clear" w:color="auto" w:fill="auto"/>
            <w:noWrap/>
            <w:hideMark/>
          </w:tcPr>
          <w:p w:rsidR="00B538BD" w:rsidRPr="00AF0910" w:rsidRDefault="00B538BD" w:rsidP="0090726A">
            <w:pPr>
              <w:pStyle w:val="MDPI42tablebody"/>
              <w:jc w:val="left"/>
              <w:rPr>
                <w:rFonts w:eastAsia="PMingLiU"/>
                <w:lang w:eastAsia="ko-KR"/>
              </w:rPr>
            </w:pPr>
            <w:r w:rsidRPr="00AF0910">
              <w:rPr>
                <w:rFonts w:eastAsia="PMingLiU"/>
                <w:lang w:eastAsia="ko-KR"/>
              </w:rPr>
              <w:t>Bronchitis</w:t>
            </w:r>
          </w:p>
        </w:tc>
        <w:tc>
          <w:tcPr>
            <w:tcW w:w="2067" w:type="dxa"/>
            <w:tcBorders>
              <w:top w:val="single" w:sz="4" w:space="0" w:color="7F7F7F"/>
              <w:bottom w:val="single" w:sz="4" w:space="0" w:color="7F7F7F"/>
            </w:tcBorders>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1/24 (4.2</w:t>
            </w:r>
            <w:r w:rsidR="00B538BD" w:rsidRPr="001F4068">
              <w:rPr>
                <w:rFonts w:eastAsia="PMingLiU"/>
                <w:lang w:eastAsia="ko-KR"/>
              </w:rPr>
              <w:t>%)</w:t>
            </w:r>
          </w:p>
        </w:tc>
        <w:tc>
          <w:tcPr>
            <w:tcW w:w="2221" w:type="dxa"/>
            <w:tcBorders>
              <w:top w:val="single" w:sz="4" w:space="0" w:color="7F7F7F"/>
              <w:bottom w:val="single" w:sz="4" w:space="0" w:color="7F7F7F"/>
            </w:tcBorders>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1/51 (2.0</w:t>
            </w:r>
            <w:r w:rsidR="00B538BD" w:rsidRPr="001F4068">
              <w:rPr>
                <w:rFonts w:eastAsia="PMingLiU"/>
                <w:lang w:eastAsia="ko-KR"/>
              </w:rPr>
              <w:t>%)</w:t>
            </w:r>
          </w:p>
        </w:tc>
        <w:tc>
          <w:tcPr>
            <w:tcW w:w="831" w:type="dxa"/>
            <w:tcBorders>
              <w:top w:val="single" w:sz="4" w:space="0" w:color="7F7F7F"/>
              <w:bottom w:val="single" w:sz="4" w:space="0" w:color="7F7F7F"/>
            </w:tcBorders>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1.000</w:t>
            </w:r>
          </w:p>
        </w:tc>
        <w:tc>
          <w:tcPr>
            <w:tcW w:w="2114" w:type="dxa"/>
            <w:tcBorders>
              <w:top w:val="single" w:sz="4" w:space="0" w:color="7F7F7F"/>
              <w:bottom w:val="single" w:sz="4" w:space="0" w:color="7F7F7F"/>
            </w:tcBorders>
            <w:shd w:val="clear" w:color="auto" w:fill="auto"/>
            <w:noWrap/>
            <w:hideMark/>
          </w:tcPr>
          <w:p w:rsidR="00B538BD" w:rsidRPr="001F4068" w:rsidRDefault="005A4001" w:rsidP="00123A05">
            <w:pPr>
              <w:pStyle w:val="MDPI42tablebody"/>
              <w:rPr>
                <w:rFonts w:eastAsia="PMingLiU"/>
                <w:lang w:eastAsia="ko-KR"/>
              </w:rPr>
            </w:pPr>
            <w:r>
              <w:rPr>
                <w:rFonts w:eastAsia="PMingLiU"/>
                <w:lang w:eastAsia="ko-KR"/>
              </w:rPr>
              <w:t>0/6</w:t>
            </w:r>
            <w:r w:rsidR="00B538BD" w:rsidRPr="001F4068">
              <w:rPr>
                <w:rFonts w:eastAsia="PMingLiU"/>
                <w:lang w:eastAsia="ko-KR"/>
              </w:rPr>
              <w:t xml:space="preserve"> (0.0%)</w:t>
            </w:r>
          </w:p>
        </w:tc>
        <w:tc>
          <w:tcPr>
            <w:tcW w:w="2069" w:type="dxa"/>
            <w:tcBorders>
              <w:top w:val="single" w:sz="4" w:space="0" w:color="7F7F7F"/>
              <w:bottom w:val="single" w:sz="4" w:space="0" w:color="7F7F7F"/>
            </w:tcBorders>
            <w:shd w:val="clear" w:color="auto" w:fill="auto"/>
            <w:noWrap/>
            <w:hideMark/>
          </w:tcPr>
          <w:p w:rsidR="00B538BD" w:rsidRPr="001F4068" w:rsidRDefault="005A4001" w:rsidP="00123A05">
            <w:pPr>
              <w:pStyle w:val="MDPI42tablebody"/>
              <w:rPr>
                <w:rFonts w:eastAsia="PMingLiU"/>
                <w:lang w:eastAsia="ko-KR"/>
              </w:rPr>
            </w:pPr>
            <w:r>
              <w:rPr>
                <w:rFonts w:eastAsia="PMingLiU"/>
                <w:lang w:eastAsia="ko-KR"/>
              </w:rPr>
              <w:t>0/17</w:t>
            </w:r>
            <w:r w:rsidR="00B538BD" w:rsidRPr="001F4068">
              <w:rPr>
                <w:rFonts w:eastAsia="PMingLiU"/>
                <w:lang w:eastAsia="ko-KR"/>
              </w:rPr>
              <w:t xml:space="preserve"> (0.0%)</w:t>
            </w:r>
          </w:p>
        </w:tc>
        <w:tc>
          <w:tcPr>
            <w:tcW w:w="1031" w:type="dxa"/>
            <w:tcBorders>
              <w:top w:val="single" w:sz="4" w:space="0" w:color="7F7F7F"/>
              <w:bottom w:val="single" w:sz="4" w:space="0" w:color="7F7F7F"/>
            </w:tcBorders>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w:t>
            </w:r>
          </w:p>
        </w:tc>
      </w:tr>
      <w:tr w:rsidR="00B538BD" w:rsidRPr="001F4068" w:rsidTr="00123A05">
        <w:trPr>
          <w:trHeight w:val="295"/>
        </w:trPr>
        <w:tc>
          <w:tcPr>
            <w:tcW w:w="4131" w:type="dxa"/>
            <w:shd w:val="clear" w:color="auto" w:fill="auto"/>
            <w:noWrap/>
            <w:hideMark/>
          </w:tcPr>
          <w:p w:rsidR="00B538BD" w:rsidRPr="0090726A" w:rsidRDefault="00B538BD" w:rsidP="0090726A">
            <w:pPr>
              <w:pStyle w:val="MDPI42tablebody"/>
              <w:jc w:val="left"/>
              <w:rPr>
                <w:rFonts w:eastAsia="PMingLiU"/>
                <w:bCs/>
                <w:lang w:eastAsia="ko-KR"/>
              </w:rPr>
            </w:pPr>
            <w:r w:rsidRPr="0090726A">
              <w:rPr>
                <w:rFonts w:eastAsia="PMingLiU"/>
                <w:bCs/>
                <w:lang w:eastAsia="ko-KR"/>
              </w:rPr>
              <w:t>Laboratory abnormal</w:t>
            </w:r>
          </w:p>
        </w:tc>
        <w:tc>
          <w:tcPr>
            <w:tcW w:w="2067" w:type="dxa"/>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15/26 (57.7</w:t>
            </w:r>
            <w:r w:rsidR="00B538BD" w:rsidRPr="001F4068">
              <w:rPr>
                <w:rFonts w:eastAsia="PMingLiU"/>
                <w:lang w:eastAsia="ko-KR"/>
              </w:rPr>
              <w:t>%)</w:t>
            </w:r>
          </w:p>
        </w:tc>
        <w:tc>
          <w:tcPr>
            <w:tcW w:w="2221" w:type="dxa"/>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48/69 (69.6</w:t>
            </w:r>
            <w:r w:rsidR="00B538BD" w:rsidRPr="001F4068">
              <w:rPr>
                <w:rFonts w:eastAsia="PMingLiU"/>
                <w:lang w:eastAsia="ko-KR"/>
              </w:rPr>
              <w:t>%)</w:t>
            </w:r>
          </w:p>
        </w:tc>
        <w:tc>
          <w:tcPr>
            <w:tcW w:w="831" w:type="dxa"/>
            <w:shd w:val="clear" w:color="auto" w:fill="auto"/>
            <w:noWrap/>
            <w:hideMark/>
          </w:tcPr>
          <w:p w:rsidR="00B538BD" w:rsidRPr="0090726A" w:rsidRDefault="00287405" w:rsidP="00123A05">
            <w:pPr>
              <w:pStyle w:val="MDPI42tablebody"/>
              <w:rPr>
                <w:rFonts w:eastAsia="PMingLiU"/>
                <w:bCs/>
                <w:lang w:eastAsia="ko-KR"/>
              </w:rPr>
            </w:pPr>
            <w:r w:rsidRPr="0090726A">
              <w:rPr>
                <w:rFonts w:eastAsia="PMingLiU"/>
                <w:bCs/>
                <w:lang w:eastAsia="ko-KR"/>
              </w:rPr>
              <w:t>0.332</w:t>
            </w:r>
          </w:p>
        </w:tc>
        <w:tc>
          <w:tcPr>
            <w:tcW w:w="2114" w:type="dxa"/>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2/7 (28.6%)</w:t>
            </w:r>
          </w:p>
        </w:tc>
        <w:tc>
          <w:tcPr>
            <w:tcW w:w="2069" w:type="dxa"/>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11/14 (78.6%)</w:t>
            </w:r>
          </w:p>
        </w:tc>
        <w:tc>
          <w:tcPr>
            <w:tcW w:w="1031" w:type="dxa"/>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0.056</w:t>
            </w:r>
          </w:p>
        </w:tc>
      </w:tr>
      <w:tr w:rsidR="00B538BD" w:rsidRPr="001F4068" w:rsidTr="00123A05">
        <w:trPr>
          <w:trHeight w:val="295"/>
        </w:trPr>
        <w:tc>
          <w:tcPr>
            <w:tcW w:w="4131" w:type="dxa"/>
            <w:tcBorders>
              <w:top w:val="single" w:sz="4" w:space="0" w:color="7F7F7F"/>
              <w:bottom w:val="single" w:sz="4" w:space="0" w:color="7F7F7F"/>
            </w:tcBorders>
            <w:shd w:val="clear" w:color="auto" w:fill="auto"/>
            <w:noWrap/>
            <w:hideMark/>
          </w:tcPr>
          <w:p w:rsidR="00B538BD" w:rsidRPr="00AF0910" w:rsidRDefault="00B538BD" w:rsidP="0090726A">
            <w:pPr>
              <w:pStyle w:val="MDPI42tablebody"/>
              <w:jc w:val="left"/>
              <w:rPr>
                <w:rFonts w:eastAsia="PMingLiU"/>
                <w:lang w:eastAsia="ko-KR"/>
              </w:rPr>
            </w:pPr>
            <w:r w:rsidRPr="00AF0910">
              <w:rPr>
                <w:rFonts w:eastAsia="PMingLiU"/>
                <w:lang w:eastAsia="ko-KR"/>
              </w:rPr>
              <w:t>WBC count</w:t>
            </w:r>
            <w:r>
              <w:rPr>
                <w:rFonts w:eastAsia="PMingLiU"/>
              </w:rPr>
              <w:t>, high</w:t>
            </w:r>
          </w:p>
        </w:tc>
        <w:tc>
          <w:tcPr>
            <w:tcW w:w="2067" w:type="dxa"/>
            <w:tcBorders>
              <w:top w:val="single" w:sz="4" w:space="0" w:color="7F7F7F"/>
              <w:bottom w:val="single" w:sz="4" w:space="0" w:color="7F7F7F"/>
            </w:tcBorders>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2/26 (7.7</w:t>
            </w:r>
            <w:r w:rsidR="00B538BD" w:rsidRPr="001F4068">
              <w:rPr>
                <w:rFonts w:eastAsia="PMingLiU"/>
                <w:lang w:eastAsia="ko-KR"/>
              </w:rPr>
              <w:t>%)</w:t>
            </w:r>
          </w:p>
        </w:tc>
        <w:tc>
          <w:tcPr>
            <w:tcW w:w="2221" w:type="dxa"/>
            <w:tcBorders>
              <w:top w:val="single" w:sz="4" w:space="0" w:color="7F7F7F"/>
              <w:bottom w:val="single" w:sz="4" w:space="0" w:color="7F7F7F"/>
            </w:tcBorders>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10/69 (14.5</w:t>
            </w:r>
            <w:r w:rsidR="00B538BD" w:rsidRPr="001F4068">
              <w:rPr>
                <w:rFonts w:eastAsia="PMingLiU"/>
                <w:lang w:eastAsia="ko-KR"/>
              </w:rPr>
              <w:t>%)</w:t>
            </w:r>
          </w:p>
        </w:tc>
        <w:tc>
          <w:tcPr>
            <w:tcW w:w="831" w:type="dxa"/>
            <w:tcBorders>
              <w:top w:val="single" w:sz="4" w:space="0" w:color="7F7F7F"/>
              <w:bottom w:val="single" w:sz="4" w:space="0" w:color="7F7F7F"/>
            </w:tcBorders>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0.502</w:t>
            </w:r>
          </w:p>
        </w:tc>
        <w:tc>
          <w:tcPr>
            <w:tcW w:w="2114" w:type="dxa"/>
            <w:tcBorders>
              <w:top w:val="single" w:sz="4" w:space="0" w:color="7F7F7F"/>
              <w:bottom w:val="single" w:sz="4" w:space="0" w:color="7F7F7F"/>
            </w:tcBorders>
            <w:shd w:val="clear" w:color="auto" w:fill="auto"/>
            <w:noWrap/>
            <w:hideMark/>
          </w:tcPr>
          <w:p w:rsidR="00B538BD" w:rsidRPr="001F4068" w:rsidRDefault="005A4001" w:rsidP="00123A05">
            <w:pPr>
              <w:pStyle w:val="MDPI42tablebody"/>
              <w:rPr>
                <w:rFonts w:eastAsia="PMingLiU"/>
                <w:lang w:eastAsia="ko-KR"/>
              </w:rPr>
            </w:pPr>
            <w:r>
              <w:rPr>
                <w:rFonts w:eastAsia="PMingLiU"/>
                <w:lang w:eastAsia="ko-KR"/>
              </w:rPr>
              <w:t>0/8</w:t>
            </w:r>
            <w:r w:rsidR="00B538BD" w:rsidRPr="001F4068">
              <w:rPr>
                <w:rFonts w:eastAsia="PMingLiU"/>
                <w:lang w:eastAsia="ko-KR"/>
              </w:rPr>
              <w:t xml:space="preserve"> (0.0%)</w:t>
            </w:r>
          </w:p>
        </w:tc>
        <w:tc>
          <w:tcPr>
            <w:tcW w:w="2069" w:type="dxa"/>
            <w:tcBorders>
              <w:top w:val="single" w:sz="4" w:space="0" w:color="7F7F7F"/>
              <w:bottom w:val="single" w:sz="4" w:space="0" w:color="7F7F7F"/>
            </w:tcBorders>
            <w:shd w:val="clear" w:color="auto" w:fill="auto"/>
            <w:noWrap/>
            <w:hideMark/>
          </w:tcPr>
          <w:p w:rsidR="00B538BD" w:rsidRPr="001F4068" w:rsidRDefault="005A4001" w:rsidP="00123A05">
            <w:pPr>
              <w:pStyle w:val="MDPI42tablebody"/>
              <w:rPr>
                <w:rFonts w:eastAsia="PMingLiU"/>
                <w:lang w:eastAsia="ko-KR"/>
              </w:rPr>
            </w:pPr>
            <w:r>
              <w:rPr>
                <w:rFonts w:eastAsia="PMingLiU"/>
                <w:lang w:eastAsia="ko-KR"/>
              </w:rPr>
              <w:t>1/24 (3</w:t>
            </w:r>
            <w:r w:rsidR="00B538BD" w:rsidRPr="001F4068">
              <w:rPr>
                <w:rFonts w:eastAsia="PMingLiU"/>
                <w:lang w:eastAsia="ko-KR"/>
              </w:rPr>
              <w:t>.1%)</w:t>
            </w:r>
          </w:p>
        </w:tc>
        <w:tc>
          <w:tcPr>
            <w:tcW w:w="1031" w:type="dxa"/>
            <w:tcBorders>
              <w:top w:val="single" w:sz="4" w:space="0" w:color="7F7F7F"/>
              <w:bottom w:val="single" w:sz="4" w:space="0" w:color="7F7F7F"/>
            </w:tcBorders>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1.000</w:t>
            </w:r>
          </w:p>
        </w:tc>
      </w:tr>
      <w:tr w:rsidR="00B538BD" w:rsidRPr="001F4068" w:rsidTr="00123A05">
        <w:trPr>
          <w:trHeight w:val="295"/>
        </w:trPr>
        <w:tc>
          <w:tcPr>
            <w:tcW w:w="4131" w:type="dxa"/>
            <w:shd w:val="clear" w:color="auto" w:fill="auto"/>
            <w:noWrap/>
            <w:hideMark/>
          </w:tcPr>
          <w:p w:rsidR="00B538BD" w:rsidRPr="00AF0910" w:rsidRDefault="00B538BD" w:rsidP="0090726A">
            <w:pPr>
              <w:pStyle w:val="MDPI42tablebody"/>
              <w:jc w:val="left"/>
              <w:rPr>
                <w:rFonts w:eastAsia="PMingLiU"/>
                <w:lang w:eastAsia="ko-KR"/>
              </w:rPr>
            </w:pPr>
            <w:r>
              <w:rPr>
                <w:rFonts w:eastAsia="PMingLiU"/>
                <w:lang w:eastAsia="ko-KR"/>
              </w:rPr>
              <w:t>low</w:t>
            </w:r>
          </w:p>
        </w:tc>
        <w:tc>
          <w:tcPr>
            <w:tcW w:w="2067" w:type="dxa"/>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0/26</w:t>
            </w:r>
            <w:r w:rsidR="00B538BD" w:rsidRPr="001F4068">
              <w:rPr>
                <w:rFonts w:eastAsia="PMingLiU"/>
                <w:lang w:eastAsia="ko-KR"/>
              </w:rPr>
              <w:t xml:space="preserve"> (0.0%)</w:t>
            </w:r>
          </w:p>
        </w:tc>
        <w:tc>
          <w:tcPr>
            <w:tcW w:w="2221" w:type="dxa"/>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9/69 (13</w:t>
            </w:r>
            <w:r w:rsidR="00B538BD" w:rsidRPr="001F4068">
              <w:rPr>
                <w:rFonts w:eastAsia="PMingLiU"/>
                <w:lang w:eastAsia="ko-KR"/>
              </w:rPr>
              <w:t>.0%)</w:t>
            </w:r>
          </w:p>
        </w:tc>
        <w:tc>
          <w:tcPr>
            <w:tcW w:w="831" w:type="dxa"/>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0.108</w:t>
            </w:r>
          </w:p>
        </w:tc>
        <w:tc>
          <w:tcPr>
            <w:tcW w:w="2114" w:type="dxa"/>
            <w:shd w:val="clear" w:color="auto" w:fill="auto"/>
            <w:noWrap/>
            <w:hideMark/>
          </w:tcPr>
          <w:p w:rsidR="00B538BD" w:rsidRPr="001F4068" w:rsidRDefault="005A4001" w:rsidP="00123A05">
            <w:pPr>
              <w:pStyle w:val="MDPI42tablebody"/>
              <w:rPr>
                <w:rFonts w:eastAsia="PMingLiU"/>
                <w:lang w:eastAsia="ko-KR"/>
              </w:rPr>
            </w:pPr>
            <w:r>
              <w:rPr>
                <w:rFonts w:eastAsia="PMingLiU"/>
                <w:lang w:eastAsia="ko-KR"/>
              </w:rPr>
              <w:t>1/8 (12.5</w:t>
            </w:r>
            <w:r w:rsidR="00B538BD" w:rsidRPr="001F4068">
              <w:rPr>
                <w:rFonts w:eastAsia="PMingLiU"/>
                <w:lang w:eastAsia="ko-KR"/>
              </w:rPr>
              <w:t>%)</w:t>
            </w:r>
          </w:p>
        </w:tc>
        <w:tc>
          <w:tcPr>
            <w:tcW w:w="2069" w:type="dxa"/>
            <w:shd w:val="clear" w:color="auto" w:fill="auto"/>
            <w:noWrap/>
            <w:hideMark/>
          </w:tcPr>
          <w:p w:rsidR="00B538BD" w:rsidRPr="001F4068" w:rsidRDefault="005A4001" w:rsidP="00123A05">
            <w:pPr>
              <w:pStyle w:val="MDPI42tablebody"/>
              <w:rPr>
                <w:rFonts w:eastAsia="PMingLiU"/>
                <w:lang w:eastAsia="ko-KR"/>
              </w:rPr>
            </w:pPr>
            <w:r>
              <w:rPr>
                <w:rFonts w:eastAsia="PMingLiU"/>
                <w:lang w:eastAsia="ko-KR"/>
              </w:rPr>
              <w:t>4/24 (15.6</w:t>
            </w:r>
            <w:r w:rsidR="00B538BD" w:rsidRPr="001F4068">
              <w:rPr>
                <w:rFonts w:eastAsia="PMingLiU"/>
                <w:lang w:eastAsia="ko-KR"/>
              </w:rPr>
              <w:t>%)</w:t>
            </w:r>
          </w:p>
        </w:tc>
        <w:tc>
          <w:tcPr>
            <w:tcW w:w="1031" w:type="dxa"/>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1.000</w:t>
            </w:r>
          </w:p>
        </w:tc>
      </w:tr>
      <w:tr w:rsidR="00B538BD" w:rsidRPr="001F4068" w:rsidTr="00123A05">
        <w:trPr>
          <w:trHeight w:val="295"/>
        </w:trPr>
        <w:tc>
          <w:tcPr>
            <w:tcW w:w="4131" w:type="dxa"/>
            <w:tcBorders>
              <w:top w:val="single" w:sz="4" w:space="0" w:color="7F7F7F"/>
              <w:bottom w:val="single" w:sz="4" w:space="0" w:color="7F7F7F"/>
            </w:tcBorders>
            <w:shd w:val="clear" w:color="auto" w:fill="auto"/>
            <w:noWrap/>
            <w:hideMark/>
          </w:tcPr>
          <w:p w:rsidR="00B538BD" w:rsidRPr="00AF0910" w:rsidRDefault="00B538BD" w:rsidP="0090726A">
            <w:pPr>
              <w:pStyle w:val="MDPI42tablebody"/>
              <w:jc w:val="left"/>
              <w:rPr>
                <w:rFonts w:eastAsia="PMingLiU"/>
                <w:lang w:eastAsia="ko-KR"/>
              </w:rPr>
            </w:pPr>
            <w:r>
              <w:rPr>
                <w:rFonts w:eastAsia="PMingLiU"/>
                <w:lang w:eastAsia="ko-KR"/>
              </w:rPr>
              <w:t>N</w:t>
            </w:r>
            <w:r w:rsidRPr="00AF0910">
              <w:rPr>
                <w:rFonts w:eastAsia="PMingLiU"/>
                <w:lang w:eastAsia="ko-KR"/>
              </w:rPr>
              <w:t>eutrophil count</w:t>
            </w:r>
            <w:r>
              <w:rPr>
                <w:rFonts w:eastAsia="PMingLiU"/>
              </w:rPr>
              <w:t>, high</w:t>
            </w:r>
          </w:p>
        </w:tc>
        <w:tc>
          <w:tcPr>
            <w:tcW w:w="2067" w:type="dxa"/>
            <w:tcBorders>
              <w:top w:val="single" w:sz="4" w:space="0" w:color="7F7F7F"/>
              <w:bottom w:val="single" w:sz="4" w:space="0" w:color="7F7F7F"/>
            </w:tcBorders>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0/24</w:t>
            </w:r>
            <w:r w:rsidR="00B538BD" w:rsidRPr="001F4068">
              <w:rPr>
                <w:rFonts w:eastAsia="PMingLiU"/>
                <w:lang w:eastAsia="ko-KR"/>
              </w:rPr>
              <w:t xml:space="preserve"> (0.0%)</w:t>
            </w:r>
          </w:p>
        </w:tc>
        <w:tc>
          <w:tcPr>
            <w:tcW w:w="2221" w:type="dxa"/>
            <w:tcBorders>
              <w:top w:val="single" w:sz="4" w:space="0" w:color="7F7F7F"/>
              <w:bottom w:val="single" w:sz="4" w:space="0" w:color="7F7F7F"/>
            </w:tcBorders>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3/64 (4.7</w:t>
            </w:r>
            <w:r w:rsidR="00B538BD" w:rsidRPr="001F4068">
              <w:rPr>
                <w:rFonts w:eastAsia="PMingLiU"/>
                <w:lang w:eastAsia="ko-KR"/>
              </w:rPr>
              <w:t>%)</w:t>
            </w:r>
          </w:p>
        </w:tc>
        <w:tc>
          <w:tcPr>
            <w:tcW w:w="831" w:type="dxa"/>
            <w:tcBorders>
              <w:top w:val="single" w:sz="4" w:space="0" w:color="7F7F7F"/>
              <w:bottom w:val="single" w:sz="4" w:space="0" w:color="7F7F7F"/>
            </w:tcBorders>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0.559</w:t>
            </w:r>
          </w:p>
        </w:tc>
        <w:tc>
          <w:tcPr>
            <w:tcW w:w="2114" w:type="dxa"/>
            <w:tcBorders>
              <w:top w:val="single" w:sz="4" w:space="0" w:color="7F7F7F"/>
              <w:bottom w:val="single" w:sz="4" w:space="0" w:color="7F7F7F"/>
            </w:tcBorders>
            <w:shd w:val="clear" w:color="auto" w:fill="auto"/>
            <w:noWrap/>
            <w:hideMark/>
          </w:tcPr>
          <w:p w:rsidR="00B538BD" w:rsidRPr="001F4068" w:rsidRDefault="005A4001" w:rsidP="00123A05">
            <w:pPr>
              <w:pStyle w:val="MDPI42tablebody"/>
              <w:rPr>
                <w:rFonts w:eastAsia="PMingLiU"/>
                <w:lang w:eastAsia="ko-KR"/>
              </w:rPr>
            </w:pPr>
            <w:r>
              <w:rPr>
                <w:rFonts w:eastAsia="PMingLiU"/>
                <w:lang w:eastAsia="ko-KR"/>
              </w:rPr>
              <w:t>0/8</w:t>
            </w:r>
            <w:r w:rsidR="00B538BD" w:rsidRPr="001F4068">
              <w:rPr>
                <w:rFonts w:eastAsia="PMingLiU"/>
                <w:lang w:eastAsia="ko-KR"/>
              </w:rPr>
              <w:t xml:space="preserve"> (0.0%)</w:t>
            </w:r>
          </w:p>
        </w:tc>
        <w:tc>
          <w:tcPr>
            <w:tcW w:w="2069" w:type="dxa"/>
            <w:tcBorders>
              <w:top w:val="single" w:sz="4" w:space="0" w:color="7F7F7F"/>
              <w:bottom w:val="single" w:sz="4" w:space="0" w:color="7F7F7F"/>
            </w:tcBorders>
            <w:shd w:val="clear" w:color="auto" w:fill="auto"/>
            <w:noWrap/>
            <w:hideMark/>
          </w:tcPr>
          <w:p w:rsidR="00B538BD" w:rsidRPr="001F4068" w:rsidRDefault="005A4001" w:rsidP="00123A05">
            <w:pPr>
              <w:pStyle w:val="MDPI42tablebody"/>
              <w:rPr>
                <w:rFonts w:eastAsia="PMingLiU"/>
                <w:lang w:eastAsia="ko-KR"/>
              </w:rPr>
            </w:pPr>
            <w:r>
              <w:rPr>
                <w:rFonts w:eastAsia="PMingLiU"/>
                <w:lang w:eastAsia="ko-KR"/>
              </w:rPr>
              <w:t>2/22 (9.1</w:t>
            </w:r>
            <w:r w:rsidR="00B538BD" w:rsidRPr="001F4068">
              <w:rPr>
                <w:rFonts w:eastAsia="PMingLiU"/>
                <w:lang w:eastAsia="ko-KR"/>
              </w:rPr>
              <w:t>%)</w:t>
            </w:r>
          </w:p>
        </w:tc>
        <w:tc>
          <w:tcPr>
            <w:tcW w:w="1031" w:type="dxa"/>
            <w:tcBorders>
              <w:top w:val="single" w:sz="4" w:space="0" w:color="7F7F7F"/>
              <w:bottom w:val="single" w:sz="4" w:space="0" w:color="7F7F7F"/>
            </w:tcBorders>
            <w:shd w:val="clear" w:color="auto" w:fill="auto"/>
            <w:noWrap/>
            <w:hideMark/>
          </w:tcPr>
          <w:p w:rsidR="00B538BD" w:rsidRPr="001F4068" w:rsidRDefault="00113CDE" w:rsidP="00123A05">
            <w:pPr>
              <w:pStyle w:val="MDPI42tablebody"/>
              <w:rPr>
                <w:rFonts w:eastAsia="PMingLiU"/>
                <w:lang w:eastAsia="ko-KR"/>
              </w:rPr>
            </w:pPr>
            <w:r>
              <w:rPr>
                <w:rFonts w:eastAsia="PMingLiU"/>
                <w:lang w:eastAsia="ko-KR"/>
              </w:rPr>
              <w:t>1.000</w:t>
            </w:r>
          </w:p>
        </w:tc>
      </w:tr>
      <w:tr w:rsidR="00B538BD" w:rsidRPr="001F4068" w:rsidTr="00123A05">
        <w:trPr>
          <w:trHeight w:val="295"/>
        </w:trPr>
        <w:tc>
          <w:tcPr>
            <w:tcW w:w="4131" w:type="dxa"/>
            <w:shd w:val="clear" w:color="auto" w:fill="auto"/>
            <w:noWrap/>
            <w:hideMark/>
          </w:tcPr>
          <w:p w:rsidR="00B538BD" w:rsidRPr="00AF0910" w:rsidRDefault="00B538BD" w:rsidP="0090726A">
            <w:pPr>
              <w:pStyle w:val="MDPI42tablebody"/>
              <w:jc w:val="left"/>
              <w:rPr>
                <w:rFonts w:eastAsia="PMingLiU"/>
                <w:lang w:eastAsia="ko-KR"/>
              </w:rPr>
            </w:pPr>
            <w:r>
              <w:rPr>
                <w:rFonts w:eastAsia="PMingLiU"/>
                <w:lang w:eastAsia="ko-KR"/>
              </w:rPr>
              <w:t>low</w:t>
            </w:r>
          </w:p>
        </w:tc>
        <w:tc>
          <w:tcPr>
            <w:tcW w:w="2067" w:type="dxa"/>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1/24 (4.2</w:t>
            </w:r>
            <w:r w:rsidR="00B538BD" w:rsidRPr="001F4068">
              <w:rPr>
                <w:rFonts w:eastAsia="PMingLiU"/>
                <w:lang w:eastAsia="ko-KR"/>
              </w:rPr>
              <w:t>%)</w:t>
            </w:r>
          </w:p>
        </w:tc>
        <w:tc>
          <w:tcPr>
            <w:tcW w:w="2221" w:type="dxa"/>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12/64 (18.8</w:t>
            </w:r>
            <w:r w:rsidR="00B538BD" w:rsidRPr="001F4068">
              <w:rPr>
                <w:rFonts w:eastAsia="PMingLiU"/>
                <w:lang w:eastAsia="ko-KR"/>
              </w:rPr>
              <w:t>%)</w:t>
            </w:r>
          </w:p>
        </w:tc>
        <w:tc>
          <w:tcPr>
            <w:tcW w:w="831" w:type="dxa"/>
            <w:shd w:val="clear" w:color="auto" w:fill="auto"/>
            <w:noWrap/>
            <w:hideMark/>
          </w:tcPr>
          <w:p w:rsidR="00B538BD" w:rsidRPr="001F4068" w:rsidRDefault="00287405" w:rsidP="00123A05">
            <w:pPr>
              <w:pStyle w:val="MDPI42tablebody"/>
              <w:rPr>
                <w:rFonts w:eastAsia="PMingLiU"/>
                <w:lang w:eastAsia="ko-KR"/>
              </w:rPr>
            </w:pPr>
            <w:r>
              <w:rPr>
                <w:rFonts w:eastAsia="PMingLiU"/>
                <w:lang w:eastAsia="ko-KR"/>
              </w:rPr>
              <w:t>0.104</w:t>
            </w:r>
          </w:p>
        </w:tc>
        <w:tc>
          <w:tcPr>
            <w:tcW w:w="2114" w:type="dxa"/>
            <w:shd w:val="clear" w:color="auto" w:fill="auto"/>
            <w:noWrap/>
            <w:hideMark/>
          </w:tcPr>
          <w:p w:rsidR="00B538BD" w:rsidRPr="001F4068" w:rsidRDefault="005A4001" w:rsidP="00123A05">
            <w:pPr>
              <w:pStyle w:val="MDPI42tablebody"/>
              <w:rPr>
                <w:rFonts w:eastAsia="PMingLiU"/>
                <w:lang w:eastAsia="ko-KR"/>
              </w:rPr>
            </w:pPr>
            <w:r>
              <w:rPr>
                <w:rFonts w:eastAsia="PMingLiU"/>
                <w:lang w:eastAsia="ko-KR"/>
              </w:rPr>
              <w:t>1/8 (12.5</w:t>
            </w:r>
            <w:r w:rsidR="00B538BD" w:rsidRPr="001F4068">
              <w:rPr>
                <w:rFonts w:eastAsia="PMingLiU"/>
                <w:lang w:eastAsia="ko-KR"/>
              </w:rPr>
              <w:t>%)</w:t>
            </w:r>
          </w:p>
        </w:tc>
        <w:tc>
          <w:tcPr>
            <w:tcW w:w="2069" w:type="dxa"/>
            <w:shd w:val="clear" w:color="auto" w:fill="auto"/>
            <w:noWrap/>
            <w:hideMark/>
          </w:tcPr>
          <w:p w:rsidR="00B538BD" w:rsidRPr="001F4068" w:rsidRDefault="005A4001" w:rsidP="00123A05">
            <w:pPr>
              <w:pStyle w:val="MDPI42tablebody"/>
              <w:rPr>
                <w:rFonts w:eastAsia="PMingLiU"/>
                <w:lang w:eastAsia="ko-KR"/>
              </w:rPr>
            </w:pPr>
            <w:r>
              <w:rPr>
                <w:rFonts w:eastAsia="PMingLiU"/>
                <w:lang w:eastAsia="ko-KR"/>
              </w:rPr>
              <w:t>2/22 (9.1</w:t>
            </w:r>
            <w:r w:rsidR="00B538BD" w:rsidRPr="001F4068">
              <w:rPr>
                <w:rFonts w:eastAsia="PMingLiU"/>
                <w:lang w:eastAsia="ko-KR"/>
              </w:rPr>
              <w:t>%)</w:t>
            </w:r>
          </w:p>
        </w:tc>
        <w:tc>
          <w:tcPr>
            <w:tcW w:w="1031" w:type="dxa"/>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1.000</w:t>
            </w:r>
          </w:p>
        </w:tc>
      </w:tr>
      <w:tr w:rsidR="00B538BD" w:rsidRPr="001F4068" w:rsidTr="00123A05">
        <w:trPr>
          <w:trHeight w:val="295"/>
        </w:trPr>
        <w:tc>
          <w:tcPr>
            <w:tcW w:w="4131" w:type="dxa"/>
            <w:tcBorders>
              <w:top w:val="single" w:sz="4" w:space="0" w:color="7F7F7F"/>
              <w:bottom w:val="single" w:sz="4" w:space="0" w:color="7F7F7F"/>
            </w:tcBorders>
            <w:shd w:val="clear" w:color="auto" w:fill="auto"/>
            <w:noWrap/>
            <w:hideMark/>
          </w:tcPr>
          <w:p w:rsidR="00B538BD" w:rsidRPr="001F4068" w:rsidRDefault="00B538BD" w:rsidP="0090726A">
            <w:pPr>
              <w:pStyle w:val="MDPI42tablebody"/>
              <w:jc w:val="left"/>
              <w:rPr>
                <w:rFonts w:eastAsia="PMingLiU"/>
                <w:b/>
                <w:bCs/>
                <w:lang w:eastAsia="ko-KR"/>
              </w:rPr>
            </w:pPr>
            <w:r>
              <w:rPr>
                <w:rFonts w:eastAsia="PMingLiU"/>
                <w:b/>
                <w:bCs/>
                <w:lang w:eastAsia="ko-KR"/>
              </w:rPr>
              <w:t>L</w:t>
            </w:r>
            <w:r w:rsidRPr="001F4068">
              <w:rPr>
                <w:rFonts w:eastAsia="PMingLiU"/>
                <w:b/>
                <w:bCs/>
                <w:lang w:eastAsia="ko-KR"/>
              </w:rPr>
              <w:t>ymphocyte count</w:t>
            </w:r>
            <w:r>
              <w:rPr>
                <w:rFonts w:eastAsia="PMingLiU"/>
                <w:b/>
                <w:bCs/>
                <w:lang w:eastAsia="ko-KR"/>
              </w:rPr>
              <w:t>, high</w:t>
            </w:r>
          </w:p>
        </w:tc>
        <w:tc>
          <w:tcPr>
            <w:tcW w:w="2067" w:type="dxa"/>
            <w:tcBorders>
              <w:top w:val="single" w:sz="4" w:space="0" w:color="7F7F7F"/>
              <w:bottom w:val="single" w:sz="4" w:space="0" w:color="7F7F7F"/>
            </w:tcBorders>
            <w:shd w:val="clear" w:color="auto" w:fill="auto"/>
            <w:noWrap/>
            <w:hideMark/>
          </w:tcPr>
          <w:p w:rsidR="00B538BD" w:rsidRPr="001F4068" w:rsidRDefault="00C8179A" w:rsidP="00C8179A">
            <w:pPr>
              <w:pStyle w:val="MDPI42tablebody"/>
              <w:rPr>
                <w:rFonts w:eastAsia="PMingLiU"/>
                <w:lang w:eastAsia="ko-KR"/>
              </w:rPr>
            </w:pPr>
            <w:r>
              <w:rPr>
                <w:rFonts w:eastAsia="PMingLiU"/>
                <w:lang w:eastAsia="ko-KR"/>
              </w:rPr>
              <w:t>0/26</w:t>
            </w:r>
            <w:r w:rsidR="00B538BD" w:rsidRPr="001F4068">
              <w:rPr>
                <w:rFonts w:eastAsia="PMingLiU"/>
                <w:lang w:eastAsia="ko-KR"/>
              </w:rPr>
              <w:t xml:space="preserve"> (0.0%)</w:t>
            </w:r>
          </w:p>
        </w:tc>
        <w:tc>
          <w:tcPr>
            <w:tcW w:w="2221" w:type="dxa"/>
            <w:tcBorders>
              <w:top w:val="single" w:sz="4" w:space="0" w:color="7F7F7F"/>
              <w:bottom w:val="single" w:sz="4" w:space="0" w:color="7F7F7F"/>
            </w:tcBorders>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1</w:t>
            </w:r>
            <w:r w:rsidR="00C8179A">
              <w:rPr>
                <w:rFonts w:eastAsia="PMingLiU"/>
                <w:lang w:eastAsia="ko-KR"/>
              </w:rPr>
              <w:t>1/69 (15.9</w:t>
            </w:r>
            <w:r w:rsidRPr="001F4068">
              <w:rPr>
                <w:rFonts w:eastAsia="PMingLiU"/>
                <w:lang w:eastAsia="ko-KR"/>
              </w:rPr>
              <w:t>%)</w:t>
            </w:r>
          </w:p>
        </w:tc>
        <w:tc>
          <w:tcPr>
            <w:tcW w:w="831" w:type="dxa"/>
            <w:tcBorders>
              <w:top w:val="single" w:sz="4" w:space="0" w:color="7F7F7F"/>
              <w:bottom w:val="single" w:sz="4" w:space="0" w:color="7F7F7F"/>
            </w:tcBorders>
            <w:shd w:val="clear" w:color="auto" w:fill="auto"/>
            <w:noWrap/>
            <w:hideMark/>
          </w:tcPr>
          <w:p w:rsidR="00B538BD" w:rsidRPr="001F4068" w:rsidRDefault="00C8179A" w:rsidP="00123A05">
            <w:pPr>
              <w:pStyle w:val="MDPI42tablebody"/>
              <w:rPr>
                <w:rFonts w:eastAsia="PMingLiU"/>
                <w:b/>
                <w:bCs/>
                <w:lang w:eastAsia="ko-KR"/>
              </w:rPr>
            </w:pPr>
            <w:r>
              <w:rPr>
                <w:rFonts w:eastAsia="PMingLiU"/>
                <w:b/>
                <w:bCs/>
                <w:lang w:eastAsia="ko-KR"/>
              </w:rPr>
              <w:t>0.032</w:t>
            </w:r>
          </w:p>
        </w:tc>
        <w:tc>
          <w:tcPr>
            <w:tcW w:w="2114" w:type="dxa"/>
            <w:tcBorders>
              <w:top w:val="single" w:sz="4" w:space="0" w:color="7F7F7F"/>
              <w:bottom w:val="single" w:sz="4" w:space="0" w:color="7F7F7F"/>
            </w:tcBorders>
            <w:shd w:val="clear" w:color="auto" w:fill="auto"/>
            <w:noWrap/>
            <w:hideMark/>
          </w:tcPr>
          <w:p w:rsidR="00B538BD" w:rsidRPr="001F4068" w:rsidRDefault="005A4001" w:rsidP="00123A05">
            <w:pPr>
              <w:pStyle w:val="MDPI42tablebody"/>
              <w:rPr>
                <w:rFonts w:eastAsia="PMingLiU"/>
                <w:lang w:eastAsia="ko-KR"/>
              </w:rPr>
            </w:pPr>
            <w:r>
              <w:rPr>
                <w:rFonts w:eastAsia="PMingLiU"/>
                <w:lang w:eastAsia="ko-KR"/>
              </w:rPr>
              <w:t>0/8</w:t>
            </w:r>
            <w:r w:rsidR="00B538BD" w:rsidRPr="001F4068">
              <w:rPr>
                <w:rFonts w:eastAsia="PMingLiU"/>
                <w:lang w:eastAsia="ko-KR"/>
              </w:rPr>
              <w:t xml:space="preserve"> (0.0%)</w:t>
            </w:r>
          </w:p>
        </w:tc>
        <w:tc>
          <w:tcPr>
            <w:tcW w:w="2069" w:type="dxa"/>
            <w:tcBorders>
              <w:top w:val="single" w:sz="4" w:space="0" w:color="7F7F7F"/>
              <w:bottom w:val="single" w:sz="4" w:space="0" w:color="7F7F7F"/>
            </w:tcBorders>
            <w:shd w:val="clear" w:color="auto" w:fill="auto"/>
            <w:noWrap/>
            <w:hideMark/>
          </w:tcPr>
          <w:p w:rsidR="00B538BD" w:rsidRPr="001F4068" w:rsidRDefault="005A4001" w:rsidP="00123A05">
            <w:pPr>
              <w:pStyle w:val="MDPI42tablebody"/>
              <w:rPr>
                <w:rFonts w:eastAsia="PMingLiU"/>
                <w:lang w:eastAsia="ko-KR"/>
              </w:rPr>
            </w:pPr>
            <w:r>
              <w:rPr>
                <w:rFonts w:eastAsia="PMingLiU"/>
                <w:lang w:eastAsia="ko-KR"/>
              </w:rPr>
              <w:t>2/2</w:t>
            </w:r>
            <w:r w:rsidR="00B538BD" w:rsidRPr="001F4068">
              <w:rPr>
                <w:rFonts w:eastAsia="PMingLiU"/>
                <w:lang w:eastAsia="ko-KR"/>
              </w:rPr>
              <w:t>4</w:t>
            </w:r>
            <w:r>
              <w:rPr>
                <w:rFonts w:eastAsia="PMingLiU"/>
                <w:lang w:eastAsia="ko-KR"/>
              </w:rPr>
              <w:t xml:space="preserve"> (4.2</w:t>
            </w:r>
            <w:r w:rsidR="00B538BD" w:rsidRPr="001F4068">
              <w:rPr>
                <w:rFonts w:eastAsia="PMingLiU"/>
                <w:lang w:eastAsia="ko-KR"/>
              </w:rPr>
              <w:t>%)</w:t>
            </w:r>
          </w:p>
        </w:tc>
        <w:tc>
          <w:tcPr>
            <w:tcW w:w="1031" w:type="dxa"/>
            <w:tcBorders>
              <w:top w:val="single" w:sz="4" w:space="0" w:color="7F7F7F"/>
              <w:bottom w:val="single" w:sz="4" w:space="0" w:color="7F7F7F"/>
            </w:tcBorders>
            <w:shd w:val="clear" w:color="auto" w:fill="auto"/>
            <w:noWrap/>
            <w:hideMark/>
          </w:tcPr>
          <w:p w:rsidR="00B538BD" w:rsidRPr="001F4068" w:rsidRDefault="005A4001" w:rsidP="00123A05">
            <w:pPr>
              <w:pStyle w:val="MDPI42tablebody"/>
              <w:rPr>
                <w:rFonts w:eastAsia="PMingLiU"/>
                <w:lang w:eastAsia="ko-KR"/>
              </w:rPr>
            </w:pPr>
            <w:r>
              <w:rPr>
                <w:rFonts w:eastAsia="PMingLiU"/>
                <w:lang w:eastAsia="ko-KR"/>
              </w:rPr>
              <w:t>1.000</w:t>
            </w:r>
          </w:p>
        </w:tc>
      </w:tr>
      <w:tr w:rsidR="00B538BD" w:rsidRPr="001F4068" w:rsidTr="00123A05">
        <w:trPr>
          <w:trHeight w:val="295"/>
        </w:trPr>
        <w:tc>
          <w:tcPr>
            <w:tcW w:w="4131" w:type="dxa"/>
            <w:shd w:val="clear" w:color="auto" w:fill="auto"/>
            <w:noWrap/>
            <w:hideMark/>
          </w:tcPr>
          <w:p w:rsidR="00B538BD" w:rsidRPr="00AF0910" w:rsidRDefault="00B538BD" w:rsidP="0090726A">
            <w:pPr>
              <w:pStyle w:val="MDPI42tablebody"/>
              <w:jc w:val="left"/>
              <w:rPr>
                <w:rFonts w:eastAsia="PMingLiU"/>
                <w:lang w:eastAsia="ko-KR"/>
              </w:rPr>
            </w:pPr>
            <w:r>
              <w:rPr>
                <w:rFonts w:eastAsia="PMingLiU"/>
                <w:lang w:eastAsia="ko-KR"/>
              </w:rPr>
              <w:t>low</w:t>
            </w:r>
          </w:p>
        </w:tc>
        <w:tc>
          <w:tcPr>
            <w:tcW w:w="2067" w:type="dxa"/>
            <w:shd w:val="clear" w:color="auto" w:fill="auto"/>
            <w:noWrap/>
            <w:hideMark/>
          </w:tcPr>
          <w:p w:rsidR="00B538BD" w:rsidRPr="001F4068" w:rsidRDefault="00C8179A" w:rsidP="00123A05">
            <w:pPr>
              <w:pStyle w:val="MDPI42tablebody"/>
              <w:rPr>
                <w:rFonts w:eastAsia="PMingLiU"/>
                <w:lang w:eastAsia="ko-KR"/>
              </w:rPr>
            </w:pPr>
            <w:r>
              <w:rPr>
                <w:rFonts w:eastAsia="PMingLiU"/>
                <w:lang w:eastAsia="ko-KR"/>
              </w:rPr>
              <w:t>1/26 (3.8</w:t>
            </w:r>
            <w:r w:rsidR="00B538BD" w:rsidRPr="001F4068">
              <w:rPr>
                <w:rFonts w:eastAsia="PMingLiU"/>
                <w:lang w:eastAsia="ko-KR"/>
              </w:rPr>
              <w:t>%)</w:t>
            </w:r>
          </w:p>
        </w:tc>
        <w:tc>
          <w:tcPr>
            <w:tcW w:w="2221" w:type="dxa"/>
            <w:shd w:val="clear" w:color="auto" w:fill="auto"/>
            <w:noWrap/>
            <w:hideMark/>
          </w:tcPr>
          <w:p w:rsidR="00B538BD" w:rsidRPr="001F4068" w:rsidRDefault="00C8179A" w:rsidP="00123A05">
            <w:pPr>
              <w:pStyle w:val="MDPI42tablebody"/>
              <w:rPr>
                <w:rFonts w:eastAsia="PMingLiU"/>
                <w:lang w:eastAsia="ko-KR"/>
              </w:rPr>
            </w:pPr>
            <w:r>
              <w:rPr>
                <w:rFonts w:eastAsia="PMingLiU"/>
                <w:lang w:eastAsia="ko-KR"/>
              </w:rPr>
              <w:t>9/69 (7.3</w:t>
            </w:r>
            <w:r w:rsidR="00B538BD" w:rsidRPr="001F4068">
              <w:rPr>
                <w:rFonts w:eastAsia="PMingLiU"/>
                <w:lang w:eastAsia="ko-KR"/>
              </w:rPr>
              <w:t>%)</w:t>
            </w:r>
          </w:p>
        </w:tc>
        <w:tc>
          <w:tcPr>
            <w:tcW w:w="831" w:type="dxa"/>
            <w:shd w:val="clear" w:color="auto" w:fill="auto"/>
            <w:noWrap/>
            <w:hideMark/>
          </w:tcPr>
          <w:p w:rsidR="00B538BD" w:rsidRPr="001F4068" w:rsidRDefault="00C8179A" w:rsidP="00123A05">
            <w:pPr>
              <w:pStyle w:val="MDPI42tablebody"/>
              <w:rPr>
                <w:rFonts w:eastAsia="PMingLiU"/>
                <w:lang w:eastAsia="ko-KR"/>
              </w:rPr>
            </w:pPr>
            <w:r>
              <w:rPr>
                <w:rFonts w:eastAsia="PMingLiU"/>
                <w:lang w:eastAsia="ko-KR"/>
              </w:rPr>
              <w:t>0.276</w:t>
            </w:r>
          </w:p>
        </w:tc>
        <w:tc>
          <w:tcPr>
            <w:tcW w:w="2114" w:type="dxa"/>
            <w:shd w:val="clear" w:color="auto" w:fill="auto"/>
            <w:noWrap/>
            <w:hideMark/>
          </w:tcPr>
          <w:p w:rsidR="00B538BD" w:rsidRPr="001F4068" w:rsidRDefault="005A4001" w:rsidP="00123A05">
            <w:pPr>
              <w:pStyle w:val="MDPI42tablebody"/>
              <w:rPr>
                <w:rFonts w:eastAsia="PMingLiU"/>
                <w:lang w:eastAsia="ko-KR"/>
              </w:rPr>
            </w:pPr>
            <w:r>
              <w:rPr>
                <w:rFonts w:eastAsia="PMingLiU"/>
                <w:lang w:eastAsia="ko-KR"/>
              </w:rPr>
              <w:t>0/8</w:t>
            </w:r>
            <w:r w:rsidR="00B538BD" w:rsidRPr="001F4068">
              <w:rPr>
                <w:rFonts w:eastAsia="PMingLiU"/>
                <w:lang w:eastAsia="ko-KR"/>
              </w:rPr>
              <w:t xml:space="preserve"> (0.0%)</w:t>
            </w:r>
          </w:p>
        </w:tc>
        <w:tc>
          <w:tcPr>
            <w:tcW w:w="2069" w:type="dxa"/>
            <w:shd w:val="clear" w:color="auto" w:fill="auto"/>
            <w:noWrap/>
            <w:hideMark/>
          </w:tcPr>
          <w:p w:rsidR="00B538BD" w:rsidRPr="001F4068" w:rsidRDefault="005A4001" w:rsidP="00123A05">
            <w:pPr>
              <w:pStyle w:val="MDPI42tablebody"/>
              <w:rPr>
                <w:rFonts w:eastAsia="PMingLiU"/>
                <w:lang w:eastAsia="ko-KR"/>
              </w:rPr>
            </w:pPr>
            <w:r>
              <w:rPr>
                <w:rFonts w:eastAsia="PMingLiU"/>
                <w:lang w:eastAsia="ko-KR"/>
              </w:rPr>
              <w:t>1/24 (4.2</w:t>
            </w:r>
            <w:r w:rsidR="00B538BD" w:rsidRPr="001F4068">
              <w:rPr>
                <w:rFonts w:eastAsia="PMingLiU"/>
                <w:lang w:eastAsia="ko-KR"/>
              </w:rPr>
              <w:t>%)</w:t>
            </w:r>
          </w:p>
        </w:tc>
        <w:tc>
          <w:tcPr>
            <w:tcW w:w="1031" w:type="dxa"/>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1.000</w:t>
            </w:r>
          </w:p>
        </w:tc>
      </w:tr>
      <w:tr w:rsidR="00B538BD" w:rsidRPr="001F4068" w:rsidTr="00123A05">
        <w:trPr>
          <w:trHeight w:val="295"/>
        </w:trPr>
        <w:tc>
          <w:tcPr>
            <w:tcW w:w="4131" w:type="dxa"/>
            <w:tcBorders>
              <w:top w:val="single" w:sz="4" w:space="0" w:color="7F7F7F"/>
              <w:bottom w:val="single" w:sz="4" w:space="0" w:color="7F7F7F"/>
            </w:tcBorders>
            <w:shd w:val="clear" w:color="auto" w:fill="auto"/>
            <w:noWrap/>
            <w:hideMark/>
          </w:tcPr>
          <w:p w:rsidR="00B538BD" w:rsidRPr="00AF0910" w:rsidRDefault="00B538BD" w:rsidP="0090726A">
            <w:pPr>
              <w:pStyle w:val="MDPI42tablebody"/>
              <w:jc w:val="left"/>
              <w:rPr>
                <w:rFonts w:eastAsia="PMingLiU"/>
                <w:lang w:eastAsia="ko-KR"/>
              </w:rPr>
            </w:pPr>
            <w:r>
              <w:rPr>
                <w:rFonts w:eastAsia="PMingLiU"/>
                <w:lang w:eastAsia="ko-KR"/>
              </w:rPr>
              <w:t>P</w:t>
            </w:r>
            <w:r w:rsidRPr="00AF0910">
              <w:rPr>
                <w:rFonts w:eastAsia="PMingLiU"/>
                <w:lang w:eastAsia="ko-KR"/>
              </w:rPr>
              <w:t>latelet count</w:t>
            </w:r>
            <w:r>
              <w:rPr>
                <w:rFonts w:eastAsia="PMingLiU"/>
              </w:rPr>
              <w:t>, high</w:t>
            </w:r>
          </w:p>
        </w:tc>
        <w:tc>
          <w:tcPr>
            <w:tcW w:w="2067" w:type="dxa"/>
            <w:tcBorders>
              <w:top w:val="single" w:sz="4" w:space="0" w:color="7F7F7F"/>
              <w:bottom w:val="single" w:sz="4" w:space="0" w:color="7F7F7F"/>
            </w:tcBorders>
            <w:shd w:val="clear" w:color="auto" w:fill="auto"/>
            <w:noWrap/>
            <w:hideMark/>
          </w:tcPr>
          <w:p w:rsidR="00B538BD" w:rsidRPr="001F4068" w:rsidRDefault="00C8179A" w:rsidP="00123A05">
            <w:pPr>
              <w:pStyle w:val="MDPI42tablebody"/>
              <w:rPr>
                <w:rFonts w:eastAsia="PMingLiU"/>
                <w:lang w:eastAsia="ko-KR"/>
              </w:rPr>
            </w:pPr>
            <w:r>
              <w:rPr>
                <w:rFonts w:eastAsia="PMingLiU"/>
                <w:lang w:eastAsia="ko-KR"/>
              </w:rPr>
              <w:t>0/24</w:t>
            </w:r>
            <w:r w:rsidR="00B538BD" w:rsidRPr="001F4068">
              <w:rPr>
                <w:rFonts w:eastAsia="PMingLiU"/>
                <w:lang w:eastAsia="ko-KR"/>
              </w:rPr>
              <w:t xml:space="preserve"> (0.0%)</w:t>
            </w:r>
          </w:p>
        </w:tc>
        <w:tc>
          <w:tcPr>
            <w:tcW w:w="2221" w:type="dxa"/>
            <w:tcBorders>
              <w:top w:val="single" w:sz="4" w:space="0" w:color="7F7F7F"/>
              <w:bottom w:val="single" w:sz="4" w:space="0" w:color="7F7F7F"/>
            </w:tcBorders>
            <w:shd w:val="clear" w:color="auto" w:fill="auto"/>
            <w:noWrap/>
            <w:hideMark/>
          </w:tcPr>
          <w:p w:rsidR="00B538BD" w:rsidRPr="001F4068" w:rsidRDefault="00C8179A" w:rsidP="00123A05">
            <w:pPr>
              <w:pStyle w:val="MDPI42tablebody"/>
              <w:rPr>
                <w:rFonts w:eastAsia="PMingLiU"/>
                <w:lang w:eastAsia="ko-KR"/>
              </w:rPr>
            </w:pPr>
            <w:r>
              <w:rPr>
                <w:rFonts w:eastAsia="PMingLiU"/>
                <w:lang w:eastAsia="ko-KR"/>
              </w:rPr>
              <w:t>4/64 (6</w:t>
            </w:r>
            <w:r w:rsidR="00B538BD" w:rsidRPr="001F4068">
              <w:rPr>
                <w:rFonts w:eastAsia="PMingLiU"/>
                <w:lang w:eastAsia="ko-KR"/>
              </w:rPr>
              <w:t>.3%)</w:t>
            </w:r>
          </w:p>
        </w:tc>
        <w:tc>
          <w:tcPr>
            <w:tcW w:w="831" w:type="dxa"/>
            <w:tcBorders>
              <w:top w:val="single" w:sz="4" w:space="0" w:color="7F7F7F"/>
              <w:bottom w:val="single" w:sz="4" w:space="0" w:color="7F7F7F"/>
            </w:tcBorders>
            <w:shd w:val="clear" w:color="auto" w:fill="auto"/>
            <w:noWrap/>
            <w:hideMark/>
          </w:tcPr>
          <w:p w:rsidR="00B538BD" w:rsidRPr="001F4068" w:rsidRDefault="00C8179A" w:rsidP="00123A05">
            <w:pPr>
              <w:pStyle w:val="MDPI42tablebody"/>
              <w:rPr>
                <w:rFonts w:eastAsia="PMingLiU"/>
                <w:lang w:eastAsia="ko-KR"/>
              </w:rPr>
            </w:pPr>
            <w:r>
              <w:rPr>
                <w:rFonts w:eastAsia="PMingLiU"/>
                <w:lang w:eastAsia="ko-KR"/>
              </w:rPr>
              <w:t>0.333</w:t>
            </w:r>
          </w:p>
        </w:tc>
        <w:tc>
          <w:tcPr>
            <w:tcW w:w="2114" w:type="dxa"/>
            <w:tcBorders>
              <w:top w:val="single" w:sz="4" w:space="0" w:color="7F7F7F"/>
              <w:bottom w:val="single" w:sz="4" w:space="0" w:color="7F7F7F"/>
            </w:tcBorders>
            <w:shd w:val="clear" w:color="auto" w:fill="auto"/>
            <w:noWrap/>
            <w:hideMark/>
          </w:tcPr>
          <w:p w:rsidR="00B538BD" w:rsidRPr="001F4068" w:rsidRDefault="00113CDE" w:rsidP="00123A05">
            <w:pPr>
              <w:pStyle w:val="MDPI42tablebody"/>
              <w:rPr>
                <w:rFonts w:eastAsia="PMingLiU"/>
                <w:lang w:eastAsia="ko-KR"/>
              </w:rPr>
            </w:pPr>
            <w:r>
              <w:rPr>
                <w:rFonts w:eastAsia="PMingLiU"/>
                <w:lang w:eastAsia="ko-KR"/>
              </w:rPr>
              <w:t>0/8</w:t>
            </w:r>
            <w:r w:rsidR="00B538BD" w:rsidRPr="001F4068">
              <w:rPr>
                <w:rFonts w:eastAsia="PMingLiU"/>
                <w:lang w:eastAsia="ko-KR"/>
              </w:rPr>
              <w:t xml:space="preserve"> (0.0%)</w:t>
            </w:r>
          </w:p>
        </w:tc>
        <w:tc>
          <w:tcPr>
            <w:tcW w:w="2069" w:type="dxa"/>
            <w:tcBorders>
              <w:top w:val="single" w:sz="4" w:space="0" w:color="7F7F7F"/>
              <w:bottom w:val="single" w:sz="4" w:space="0" w:color="7F7F7F"/>
            </w:tcBorders>
            <w:shd w:val="clear" w:color="auto" w:fill="auto"/>
            <w:noWrap/>
            <w:hideMark/>
          </w:tcPr>
          <w:p w:rsidR="00B538BD" w:rsidRPr="001F4068" w:rsidRDefault="00113CDE" w:rsidP="00123A05">
            <w:pPr>
              <w:pStyle w:val="MDPI42tablebody"/>
              <w:rPr>
                <w:rFonts w:eastAsia="PMingLiU"/>
                <w:lang w:eastAsia="ko-KR"/>
              </w:rPr>
            </w:pPr>
            <w:r>
              <w:rPr>
                <w:rFonts w:eastAsia="PMingLiU"/>
                <w:lang w:eastAsia="ko-KR"/>
              </w:rPr>
              <w:t>1/2</w:t>
            </w:r>
            <w:r w:rsidR="00B538BD" w:rsidRPr="001F4068">
              <w:rPr>
                <w:rFonts w:eastAsia="PMingLiU"/>
                <w:lang w:eastAsia="ko-KR"/>
              </w:rPr>
              <w:t>2 (8.3%)</w:t>
            </w:r>
          </w:p>
        </w:tc>
        <w:tc>
          <w:tcPr>
            <w:tcW w:w="1031" w:type="dxa"/>
            <w:tcBorders>
              <w:top w:val="single" w:sz="4" w:space="0" w:color="7F7F7F"/>
              <w:bottom w:val="single" w:sz="4" w:space="0" w:color="7F7F7F"/>
            </w:tcBorders>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1.000</w:t>
            </w:r>
          </w:p>
        </w:tc>
      </w:tr>
      <w:tr w:rsidR="00B538BD" w:rsidRPr="001F4068" w:rsidTr="00123A05">
        <w:trPr>
          <w:trHeight w:val="295"/>
        </w:trPr>
        <w:tc>
          <w:tcPr>
            <w:tcW w:w="4131" w:type="dxa"/>
            <w:shd w:val="clear" w:color="auto" w:fill="auto"/>
            <w:noWrap/>
            <w:hideMark/>
          </w:tcPr>
          <w:p w:rsidR="00B538BD" w:rsidRPr="00AF0910" w:rsidRDefault="00B538BD" w:rsidP="0090726A">
            <w:pPr>
              <w:pStyle w:val="MDPI42tablebody"/>
              <w:jc w:val="left"/>
              <w:rPr>
                <w:rFonts w:eastAsia="PMingLiU"/>
                <w:lang w:eastAsia="ko-KR"/>
              </w:rPr>
            </w:pPr>
            <w:r>
              <w:rPr>
                <w:rFonts w:eastAsia="PMingLiU"/>
                <w:lang w:eastAsia="ko-KR"/>
              </w:rPr>
              <w:t>low</w:t>
            </w:r>
          </w:p>
        </w:tc>
        <w:tc>
          <w:tcPr>
            <w:tcW w:w="2067" w:type="dxa"/>
            <w:shd w:val="clear" w:color="auto" w:fill="auto"/>
            <w:noWrap/>
            <w:hideMark/>
          </w:tcPr>
          <w:p w:rsidR="00B538BD" w:rsidRPr="001F4068" w:rsidRDefault="00C8179A" w:rsidP="00123A05">
            <w:pPr>
              <w:pStyle w:val="MDPI42tablebody"/>
              <w:rPr>
                <w:rFonts w:eastAsia="PMingLiU"/>
                <w:lang w:eastAsia="ko-KR"/>
              </w:rPr>
            </w:pPr>
            <w:r>
              <w:rPr>
                <w:rFonts w:eastAsia="PMingLiU"/>
                <w:lang w:eastAsia="ko-KR"/>
              </w:rPr>
              <w:t>2/24 (8.3</w:t>
            </w:r>
            <w:r w:rsidR="00B538BD" w:rsidRPr="001F4068">
              <w:rPr>
                <w:rFonts w:eastAsia="PMingLiU"/>
                <w:lang w:eastAsia="ko-KR"/>
              </w:rPr>
              <w:t>%)</w:t>
            </w:r>
          </w:p>
        </w:tc>
        <w:tc>
          <w:tcPr>
            <w:tcW w:w="2221" w:type="dxa"/>
            <w:shd w:val="clear" w:color="auto" w:fill="auto"/>
            <w:noWrap/>
            <w:hideMark/>
          </w:tcPr>
          <w:p w:rsidR="00B538BD" w:rsidRPr="001F4068" w:rsidRDefault="00C8179A" w:rsidP="00123A05">
            <w:pPr>
              <w:pStyle w:val="MDPI42tablebody"/>
              <w:rPr>
                <w:rFonts w:eastAsia="PMingLiU"/>
                <w:lang w:eastAsia="ko-KR"/>
              </w:rPr>
            </w:pPr>
            <w:r>
              <w:rPr>
                <w:rFonts w:eastAsia="PMingLiU"/>
                <w:lang w:eastAsia="ko-KR"/>
              </w:rPr>
              <w:t>1/64 (1.6</w:t>
            </w:r>
            <w:r w:rsidR="00B538BD" w:rsidRPr="001F4068">
              <w:rPr>
                <w:rFonts w:eastAsia="PMingLiU"/>
                <w:lang w:eastAsia="ko-KR"/>
              </w:rPr>
              <w:t>%)</w:t>
            </w:r>
          </w:p>
        </w:tc>
        <w:tc>
          <w:tcPr>
            <w:tcW w:w="831" w:type="dxa"/>
            <w:shd w:val="clear" w:color="auto" w:fill="auto"/>
            <w:noWrap/>
            <w:hideMark/>
          </w:tcPr>
          <w:p w:rsidR="00B538BD" w:rsidRPr="001F4068" w:rsidRDefault="00C8179A" w:rsidP="00123A05">
            <w:pPr>
              <w:pStyle w:val="MDPI42tablebody"/>
              <w:rPr>
                <w:rFonts w:eastAsia="PMingLiU"/>
                <w:lang w:eastAsia="ko-KR"/>
              </w:rPr>
            </w:pPr>
            <w:r>
              <w:rPr>
                <w:rFonts w:eastAsia="PMingLiU"/>
                <w:lang w:eastAsia="ko-KR"/>
              </w:rPr>
              <w:t>0.179</w:t>
            </w:r>
          </w:p>
        </w:tc>
        <w:tc>
          <w:tcPr>
            <w:tcW w:w="2114" w:type="dxa"/>
            <w:shd w:val="clear" w:color="auto" w:fill="auto"/>
            <w:noWrap/>
            <w:hideMark/>
          </w:tcPr>
          <w:p w:rsidR="00B538BD" w:rsidRPr="001F4068" w:rsidRDefault="00113CDE" w:rsidP="00123A05">
            <w:pPr>
              <w:pStyle w:val="MDPI42tablebody"/>
              <w:rPr>
                <w:rFonts w:eastAsia="PMingLiU"/>
                <w:lang w:eastAsia="ko-KR"/>
              </w:rPr>
            </w:pPr>
            <w:r>
              <w:rPr>
                <w:rFonts w:eastAsia="PMingLiU"/>
                <w:lang w:eastAsia="ko-KR"/>
              </w:rPr>
              <w:t>0/8</w:t>
            </w:r>
            <w:r w:rsidR="00B538BD" w:rsidRPr="001F4068">
              <w:rPr>
                <w:rFonts w:eastAsia="PMingLiU"/>
                <w:lang w:eastAsia="ko-KR"/>
              </w:rPr>
              <w:t xml:space="preserve"> (0.0%)</w:t>
            </w:r>
          </w:p>
        </w:tc>
        <w:tc>
          <w:tcPr>
            <w:tcW w:w="2069" w:type="dxa"/>
            <w:shd w:val="clear" w:color="auto" w:fill="auto"/>
            <w:noWrap/>
            <w:hideMark/>
          </w:tcPr>
          <w:p w:rsidR="00B538BD" w:rsidRPr="001F4068" w:rsidRDefault="00113CDE" w:rsidP="00123A05">
            <w:pPr>
              <w:pStyle w:val="MDPI42tablebody"/>
              <w:rPr>
                <w:rFonts w:eastAsia="PMingLiU"/>
                <w:lang w:eastAsia="ko-KR"/>
              </w:rPr>
            </w:pPr>
            <w:r>
              <w:rPr>
                <w:rFonts w:eastAsia="PMingLiU"/>
                <w:lang w:eastAsia="ko-KR"/>
              </w:rPr>
              <w:t>1/22 (4.5</w:t>
            </w:r>
            <w:r w:rsidR="00B538BD" w:rsidRPr="001F4068">
              <w:rPr>
                <w:rFonts w:eastAsia="PMingLiU"/>
                <w:lang w:eastAsia="ko-KR"/>
              </w:rPr>
              <w:t>%)</w:t>
            </w:r>
          </w:p>
        </w:tc>
        <w:tc>
          <w:tcPr>
            <w:tcW w:w="1031" w:type="dxa"/>
            <w:shd w:val="clear" w:color="auto" w:fill="auto"/>
            <w:noWrap/>
            <w:hideMark/>
          </w:tcPr>
          <w:p w:rsidR="00B538BD" w:rsidRPr="001F4068" w:rsidRDefault="00113CDE" w:rsidP="00123A05">
            <w:pPr>
              <w:pStyle w:val="MDPI42tablebody"/>
              <w:rPr>
                <w:rFonts w:eastAsia="PMingLiU"/>
                <w:lang w:eastAsia="ko-KR"/>
              </w:rPr>
            </w:pPr>
            <w:r>
              <w:rPr>
                <w:rFonts w:eastAsia="PMingLiU"/>
                <w:lang w:eastAsia="ko-KR"/>
              </w:rPr>
              <w:t>1.000</w:t>
            </w:r>
          </w:p>
        </w:tc>
      </w:tr>
      <w:tr w:rsidR="00B538BD" w:rsidRPr="001F4068" w:rsidTr="00123A05">
        <w:trPr>
          <w:trHeight w:val="295"/>
        </w:trPr>
        <w:tc>
          <w:tcPr>
            <w:tcW w:w="4131" w:type="dxa"/>
            <w:tcBorders>
              <w:top w:val="single" w:sz="4" w:space="0" w:color="7F7F7F"/>
              <w:bottom w:val="single" w:sz="4" w:space="0" w:color="7F7F7F"/>
            </w:tcBorders>
            <w:shd w:val="clear" w:color="auto" w:fill="auto"/>
            <w:noWrap/>
            <w:hideMark/>
          </w:tcPr>
          <w:p w:rsidR="00B538BD" w:rsidRPr="00AF0910" w:rsidRDefault="00B538BD" w:rsidP="0090726A">
            <w:pPr>
              <w:pStyle w:val="MDPI42tablebody"/>
              <w:jc w:val="left"/>
              <w:rPr>
                <w:rFonts w:eastAsia="PMingLiU"/>
                <w:lang w:eastAsia="ko-KR"/>
              </w:rPr>
            </w:pPr>
            <w:r>
              <w:rPr>
                <w:rFonts w:eastAsia="PMingLiU"/>
                <w:lang w:eastAsia="ko-KR"/>
              </w:rPr>
              <w:t>C</w:t>
            </w:r>
            <w:r w:rsidRPr="00AF0910">
              <w:rPr>
                <w:rFonts w:eastAsia="PMingLiU"/>
                <w:lang w:eastAsia="ko-KR"/>
              </w:rPr>
              <w:t>reatinine level</w:t>
            </w:r>
            <w:r>
              <w:rPr>
                <w:rFonts w:eastAsia="PMingLiU"/>
              </w:rPr>
              <w:t>, high</w:t>
            </w:r>
          </w:p>
        </w:tc>
        <w:tc>
          <w:tcPr>
            <w:tcW w:w="2067" w:type="dxa"/>
            <w:tcBorders>
              <w:top w:val="single" w:sz="4" w:space="0" w:color="7F7F7F"/>
              <w:bottom w:val="single" w:sz="4" w:space="0" w:color="7F7F7F"/>
            </w:tcBorders>
            <w:shd w:val="clear" w:color="auto" w:fill="auto"/>
            <w:noWrap/>
            <w:hideMark/>
          </w:tcPr>
          <w:p w:rsidR="00B538BD" w:rsidRPr="001F4068" w:rsidRDefault="00C8179A" w:rsidP="00123A05">
            <w:pPr>
              <w:pStyle w:val="MDPI42tablebody"/>
              <w:rPr>
                <w:rFonts w:eastAsia="PMingLiU"/>
                <w:lang w:eastAsia="ko-KR"/>
              </w:rPr>
            </w:pPr>
            <w:r>
              <w:rPr>
                <w:rFonts w:eastAsia="PMingLiU"/>
                <w:lang w:eastAsia="ko-KR"/>
              </w:rPr>
              <w:t>0/22</w:t>
            </w:r>
            <w:r w:rsidR="00B538BD" w:rsidRPr="001F4068">
              <w:rPr>
                <w:rFonts w:eastAsia="PMingLiU"/>
                <w:lang w:eastAsia="ko-KR"/>
              </w:rPr>
              <w:t xml:space="preserve"> (0.0%)</w:t>
            </w:r>
          </w:p>
        </w:tc>
        <w:tc>
          <w:tcPr>
            <w:tcW w:w="2221" w:type="dxa"/>
            <w:tcBorders>
              <w:top w:val="single" w:sz="4" w:space="0" w:color="7F7F7F"/>
              <w:bottom w:val="single" w:sz="4" w:space="0" w:color="7F7F7F"/>
            </w:tcBorders>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0/</w:t>
            </w:r>
            <w:r w:rsidR="00C8179A">
              <w:rPr>
                <w:rFonts w:eastAsia="PMingLiU"/>
                <w:lang w:eastAsia="ko-KR"/>
              </w:rPr>
              <w:t>61</w:t>
            </w:r>
            <w:r w:rsidRPr="001F4068">
              <w:rPr>
                <w:rFonts w:eastAsia="PMingLiU"/>
                <w:lang w:eastAsia="ko-KR"/>
              </w:rPr>
              <w:t xml:space="preserve"> (0.0%)</w:t>
            </w:r>
          </w:p>
        </w:tc>
        <w:tc>
          <w:tcPr>
            <w:tcW w:w="831" w:type="dxa"/>
            <w:tcBorders>
              <w:top w:val="single" w:sz="4" w:space="0" w:color="7F7F7F"/>
              <w:bottom w:val="single" w:sz="4" w:space="0" w:color="7F7F7F"/>
            </w:tcBorders>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w:t>
            </w:r>
          </w:p>
        </w:tc>
        <w:tc>
          <w:tcPr>
            <w:tcW w:w="2114" w:type="dxa"/>
            <w:tcBorders>
              <w:top w:val="single" w:sz="4" w:space="0" w:color="7F7F7F"/>
              <w:bottom w:val="single" w:sz="4" w:space="0" w:color="7F7F7F"/>
            </w:tcBorders>
            <w:shd w:val="clear" w:color="auto" w:fill="auto"/>
            <w:noWrap/>
            <w:hideMark/>
          </w:tcPr>
          <w:p w:rsidR="00B538BD" w:rsidRPr="001F4068" w:rsidRDefault="00113CDE" w:rsidP="00123A05">
            <w:pPr>
              <w:pStyle w:val="MDPI42tablebody"/>
              <w:rPr>
                <w:rFonts w:eastAsia="PMingLiU"/>
                <w:lang w:eastAsia="ko-KR"/>
              </w:rPr>
            </w:pPr>
            <w:r>
              <w:rPr>
                <w:rFonts w:eastAsia="PMingLiU"/>
                <w:lang w:eastAsia="ko-KR"/>
              </w:rPr>
              <w:t>0/8</w:t>
            </w:r>
            <w:r w:rsidR="00B538BD" w:rsidRPr="001F4068">
              <w:rPr>
                <w:rFonts w:eastAsia="PMingLiU"/>
                <w:lang w:eastAsia="ko-KR"/>
              </w:rPr>
              <w:t xml:space="preserve"> (0.0%)</w:t>
            </w:r>
          </w:p>
        </w:tc>
        <w:tc>
          <w:tcPr>
            <w:tcW w:w="2069" w:type="dxa"/>
            <w:tcBorders>
              <w:top w:val="single" w:sz="4" w:space="0" w:color="7F7F7F"/>
              <w:bottom w:val="single" w:sz="4" w:space="0" w:color="7F7F7F"/>
            </w:tcBorders>
            <w:shd w:val="clear" w:color="auto" w:fill="auto"/>
            <w:noWrap/>
            <w:hideMark/>
          </w:tcPr>
          <w:p w:rsidR="00B538BD" w:rsidRPr="001F4068" w:rsidRDefault="00113CDE" w:rsidP="00123A05">
            <w:pPr>
              <w:pStyle w:val="MDPI42tablebody"/>
              <w:rPr>
                <w:rFonts w:eastAsia="PMingLiU"/>
                <w:lang w:eastAsia="ko-KR"/>
              </w:rPr>
            </w:pPr>
            <w:r>
              <w:rPr>
                <w:rFonts w:eastAsia="PMingLiU"/>
                <w:lang w:eastAsia="ko-KR"/>
              </w:rPr>
              <w:t>2/22 (9.1</w:t>
            </w:r>
            <w:r w:rsidR="00B538BD" w:rsidRPr="001F4068">
              <w:rPr>
                <w:rFonts w:eastAsia="PMingLiU"/>
                <w:lang w:eastAsia="ko-KR"/>
              </w:rPr>
              <w:t>%)</w:t>
            </w:r>
          </w:p>
        </w:tc>
        <w:tc>
          <w:tcPr>
            <w:tcW w:w="1031" w:type="dxa"/>
            <w:tcBorders>
              <w:top w:val="single" w:sz="4" w:space="0" w:color="7F7F7F"/>
              <w:bottom w:val="single" w:sz="4" w:space="0" w:color="7F7F7F"/>
            </w:tcBorders>
            <w:shd w:val="clear" w:color="auto" w:fill="auto"/>
            <w:noWrap/>
            <w:hideMark/>
          </w:tcPr>
          <w:p w:rsidR="00B538BD" w:rsidRPr="001F4068" w:rsidRDefault="00113CDE" w:rsidP="00123A05">
            <w:pPr>
              <w:pStyle w:val="MDPI42tablebody"/>
              <w:rPr>
                <w:rFonts w:eastAsia="PMingLiU"/>
                <w:lang w:eastAsia="ko-KR"/>
              </w:rPr>
            </w:pPr>
            <w:r>
              <w:rPr>
                <w:rFonts w:eastAsia="PMingLiU"/>
                <w:lang w:eastAsia="ko-KR"/>
              </w:rPr>
              <w:t>1.000</w:t>
            </w:r>
          </w:p>
        </w:tc>
      </w:tr>
      <w:tr w:rsidR="00B538BD" w:rsidRPr="001F4068" w:rsidTr="00123A05">
        <w:trPr>
          <w:trHeight w:val="295"/>
        </w:trPr>
        <w:tc>
          <w:tcPr>
            <w:tcW w:w="4131" w:type="dxa"/>
            <w:shd w:val="clear" w:color="auto" w:fill="auto"/>
            <w:noWrap/>
            <w:hideMark/>
          </w:tcPr>
          <w:p w:rsidR="00B538BD" w:rsidRPr="00AF0910" w:rsidRDefault="00B538BD" w:rsidP="0090726A">
            <w:pPr>
              <w:pStyle w:val="MDPI42tablebody"/>
              <w:jc w:val="left"/>
              <w:rPr>
                <w:rFonts w:eastAsia="PMingLiU"/>
                <w:lang w:eastAsia="ko-KR"/>
              </w:rPr>
            </w:pPr>
            <w:r>
              <w:rPr>
                <w:rFonts w:eastAsia="PMingLiU"/>
                <w:lang w:eastAsia="ko-KR"/>
              </w:rPr>
              <w:t>low</w:t>
            </w:r>
          </w:p>
        </w:tc>
        <w:tc>
          <w:tcPr>
            <w:tcW w:w="2067" w:type="dxa"/>
            <w:shd w:val="clear" w:color="auto" w:fill="auto"/>
            <w:noWrap/>
            <w:hideMark/>
          </w:tcPr>
          <w:p w:rsidR="00B538BD" w:rsidRPr="001F4068" w:rsidRDefault="00C8179A" w:rsidP="00123A05">
            <w:pPr>
              <w:pStyle w:val="MDPI42tablebody"/>
              <w:rPr>
                <w:rFonts w:eastAsia="PMingLiU"/>
                <w:lang w:eastAsia="ko-KR"/>
              </w:rPr>
            </w:pPr>
            <w:r>
              <w:rPr>
                <w:rFonts w:eastAsia="PMingLiU"/>
                <w:lang w:eastAsia="ko-KR"/>
              </w:rPr>
              <w:t>0/22</w:t>
            </w:r>
            <w:r w:rsidR="00B538BD" w:rsidRPr="001F4068">
              <w:rPr>
                <w:rFonts w:eastAsia="PMingLiU"/>
                <w:lang w:eastAsia="ko-KR"/>
              </w:rPr>
              <w:t xml:space="preserve"> (0.0%)</w:t>
            </w:r>
          </w:p>
        </w:tc>
        <w:tc>
          <w:tcPr>
            <w:tcW w:w="2221" w:type="dxa"/>
            <w:shd w:val="clear" w:color="auto" w:fill="auto"/>
            <w:noWrap/>
            <w:hideMark/>
          </w:tcPr>
          <w:p w:rsidR="00B538BD" w:rsidRPr="001F4068" w:rsidRDefault="00C8179A" w:rsidP="00123A05">
            <w:pPr>
              <w:pStyle w:val="MDPI42tablebody"/>
              <w:rPr>
                <w:rFonts w:eastAsia="PMingLiU"/>
                <w:lang w:eastAsia="ko-KR"/>
              </w:rPr>
            </w:pPr>
            <w:r>
              <w:rPr>
                <w:rFonts w:eastAsia="PMingLiU"/>
                <w:lang w:eastAsia="ko-KR"/>
              </w:rPr>
              <w:t>10/61 (16.4</w:t>
            </w:r>
            <w:r w:rsidR="00B538BD" w:rsidRPr="001F4068">
              <w:rPr>
                <w:rFonts w:eastAsia="PMingLiU"/>
                <w:lang w:eastAsia="ko-KR"/>
              </w:rPr>
              <w:t>%)</w:t>
            </w:r>
          </w:p>
        </w:tc>
        <w:tc>
          <w:tcPr>
            <w:tcW w:w="831" w:type="dxa"/>
            <w:shd w:val="clear" w:color="auto" w:fill="auto"/>
            <w:noWrap/>
            <w:hideMark/>
          </w:tcPr>
          <w:p w:rsidR="00B538BD" w:rsidRPr="001F4068" w:rsidRDefault="00C8179A" w:rsidP="00123A05">
            <w:pPr>
              <w:pStyle w:val="MDPI42tablebody"/>
              <w:rPr>
                <w:rFonts w:eastAsia="PMingLiU"/>
                <w:lang w:eastAsia="ko-KR"/>
              </w:rPr>
            </w:pPr>
            <w:r>
              <w:rPr>
                <w:rFonts w:eastAsia="PMingLiU"/>
                <w:lang w:eastAsia="ko-KR"/>
              </w:rPr>
              <w:t>0.056</w:t>
            </w:r>
          </w:p>
        </w:tc>
        <w:tc>
          <w:tcPr>
            <w:tcW w:w="2114" w:type="dxa"/>
            <w:shd w:val="clear" w:color="auto" w:fill="auto"/>
            <w:noWrap/>
            <w:hideMark/>
          </w:tcPr>
          <w:p w:rsidR="00B538BD" w:rsidRPr="001F4068" w:rsidRDefault="00113CDE" w:rsidP="00123A05">
            <w:pPr>
              <w:pStyle w:val="MDPI42tablebody"/>
              <w:rPr>
                <w:rFonts w:eastAsia="PMingLiU"/>
                <w:lang w:eastAsia="ko-KR"/>
              </w:rPr>
            </w:pPr>
            <w:r>
              <w:rPr>
                <w:rFonts w:eastAsia="PMingLiU"/>
                <w:lang w:eastAsia="ko-KR"/>
              </w:rPr>
              <w:t>0/8</w:t>
            </w:r>
            <w:r w:rsidR="00B538BD" w:rsidRPr="001F4068">
              <w:rPr>
                <w:rFonts w:eastAsia="PMingLiU"/>
                <w:lang w:eastAsia="ko-KR"/>
              </w:rPr>
              <w:t xml:space="preserve"> (0.0%)</w:t>
            </w:r>
          </w:p>
        </w:tc>
        <w:tc>
          <w:tcPr>
            <w:tcW w:w="2069" w:type="dxa"/>
            <w:shd w:val="clear" w:color="auto" w:fill="auto"/>
            <w:noWrap/>
            <w:hideMark/>
          </w:tcPr>
          <w:p w:rsidR="00B538BD" w:rsidRPr="001F4068" w:rsidRDefault="00113CDE" w:rsidP="00123A05">
            <w:pPr>
              <w:pStyle w:val="MDPI42tablebody"/>
              <w:rPr>
                <w:rFonts w:eastAsia="PMingLiU"/>
                <w:lang w:eastAsia="ko-KR"/>
              </w:rPr>
            </w:pPr>
            <w:r>
              <w:rPr>
                <w:rFonts w:eastAsia="PMingLiU"/>
                <w:lang w:eastAsia="ko-KR"/>
              </w:rPr>
              <w:t>0/2</w:t>
            </w:r>
            <w:r w:rsidR="00B538BD" w:rsidRPr="001F4068">
              <w:rPr>
                <w:rFonts w:eastAsia="PMingLiU"/>
                <w:lang w:eastAsia="ko-KR"/>
              </w:rPr>
              <w:t>2 (0.0%)</w:t>
            </w:r>
          </w:p>
        </w:tc>
        <w:tc>
          <w:tcPr>
            <w:tcW w:w="1031" w:type="dxa"/>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w:t>
            </w:r>
          </w:p>
        </w:tc>
      </w:tr>
      <w:tr w:rsidR="00B538BD" w:rsidRPr="001F4068" w:rsidTr="00123A05">
        <w:trPr>
          <w:trHeight w:val="295"/>
        </w:trPr>
        <w:tc>
          <w:tcPr>
            <w:tcW w:w="4131" w:type="dxa"/>
            <w:tcBorders>
              <w:top w:val="single" w:sz="4" w:space="0" w:color="7F7F7F"/>
              <w:bottom w:val="single" w:sz="4" w:space="0" w:color="7F7F7F"/>
            </w:tcBorders>
            <w:shd w:val="clear" w:color="auto" w:fill="auto"/>
            <w:noWrap/>
            <w:hideMark/>
          </w:tcPr>
          <w:p w:rsidR="00B538BD" w:rsidRPr="00AF0910" w:rsidRDefault="00B538BD" w:rsidP="0090726A">
            <w:pPr>
              <w:pStyle w:val="MDPI42tablebody"/>
              <w:jc w:val="left"/>
              <w:rPr>
                <w:rFonts w:eastAsia="PMingLiU"/>
                <w:lang w:eastAsia="ko-KR"/>
              </w:rPr>
            </w:pPr>
            <w:r w:rsidRPr="00AF0910">
              <w:rPr>
                <w:rFonts w:eastAsia="PMingLiU"/>
                <w:lang w:eastAsia="ko-KR"/>
              </w:rPr>
              <w:t>LDH level</w:t>
            </w:r>
            <w:r>
              <w:rPr>
                <w:rFonts w:eastAsia="PMingLiU"/>
              </w:rPr>
              <w:t>, high</w:t>
            </w:r>
          </w:p>
        </w:tc>
        <w:tc>
          <w:tcPr>
            <w:tcW w:w="2067" w:type="dxa"/>
            <w:tcBorders>
              <w:top w:val="single" w:sz="4" w:space="0" w:color="7F7F7F"/>
              <w:bottom w:val="single" w:sz="4" w:space="0" w:color="7F7F7F"/>
            </w:tcBorders>
            <w:shd w:val="clear" w:color="auto" w:fill="auto"/>
            <w:noWrap/>
            <w:hideMark/>
          </w:tcPr>
          <w:p w:rsidR="00B538BD" w:rsidRPr="001F4068" w:rsidRDefault="00C8179A" w:rsidP="00123A05">
            <w:pPr>
              <w:pStyle w:val="MDPI42tablebody"/>
              <w:rPr>
                <w:rFonts w:eastAsia="PMingLiU"/>
                <w:lang w:eastAsia="ko-KR"/>
              </w:rPr>
            </w:pPr>
            <w:r>
              <w:rPr>
                <w:rFonts w:eastAsia="PMingLiU"/>
                <w:lang w:eastAsia="ko-KR"/>
              </w:rPr>
              <w:t>1/24 (4.2</w:t>
            </w:r>
            <w:r w:rsidR="00B538BD" w:rsidRPr="001F4068">
              <w:rPr>
                <w:rFonts w:eastAsia="PMingLiU"/>
                <w:lang w:eastAsia="ko-KR"/>
              </w:rPr>
              <w:t>%)</w:t>
            </w:r>
          </w:p>
        </w:tc>
        <w:tc>
          <w:tcPr>
            <w:tcW w:w="2221" w:type="dxa"/>
            <w:tcBorders>
              <w:top w:val="single" w:sz="4" w:space="0" w:color="7F7F7F"/>
              <w:bottom w:val="single" w:sz="4" w:space="0" w:color="7F7F7F"/>
            </w:tcBorders>
            <w:shd w:val="clear" w:color="auto" w:fill="auto"/>
            <w:noWrap/>
            <w:hideMark/>
          </w:tcPr>
          <w:p w:rsidR="00B538BD" w:rsidRPr="001F4068" w:rsidRDefault="00C8179A" w:rsidP="00123A05">
            <w:pPr>
              <w:pStyle w:val="MDPI42tablebody"/>
              <w:rPr>
                <w:rFonts w:eastAsia="PMingLiU"/>
                <w:lang w:eastAsia="ko-KR"/>
              </w:rPr>
            </w:pPr>
            <w:r>
              <w:rPr>
                <w:rFonts w:eastAsia="PMingLiU"/>
                <w:lang w:eastAsia="ko-KR"/>
              </w:rPr>
              <w:t>6/64 (9.4</w:t>
            </w:r>
            <w:r w:rsidR="00B538BD" w:rsidRPr="001F4068">
              <w:rPr>
                <w:rFonts w:eastAsia="PMingLiU"/>
                <w:lang w:eastAsia="ko-KR"/>
              </w:rPr>
              <w:t>%)</w:t>
            </w:r>
          </w:p>
        </w:tc>
        <w:tc>
          <w:tcPr>
            <w:tcW w:w="831" w:type="dxa"/>
            <w:tcBorders>
              <w:top w:val="single" w:sz="4" w:space="0" w:color="7F7F7F"/>
              <w:bottom w:val="single" w:sz="4" w:space="0" w:color="7F7F7F"/>
            </w:tcBorders>
            <w:shd w:val="clear" w:color="auto" w:fill="auto"/>
            <w:noWrap/>
            <w:hideMark/>
          </w:tcPr>
          <w:p w:rsidR="00B538BD" w:rsidRPr="001F4068" w:rsidRDefault="00C8179A" w:rsidP="00123A05">
            <w:pPr>
              <w:pStyle w:val="MDPI42tablebody"/>
              <w:rPr>
                <w:rFonts w:eastAsia="PMingLiU"/>
                <w:lang w:eastAsia="ko-KR"/>
              </w:rPr>
            </w:pPr>
            <w:r>
              <w:rPr>
                <w:rFonts w:eastAsia="PMingLiU"/>
                <w:lang w:eastAsia="ko-KR"/>
              </w:rPr>
              <w:t>0.669</w:t>
            </w:r>
          </w:p>
        </w:tc>
        <w:tc>
          <w:tcPr>
            <w:tcW w:w="2114" w:type="dxa"/>
            <w:tcBorders>
              <w:top w:val="single" w:sz="4" w:space="0" w:color="7F7F7F"/>
              <w:bottom w:val="single" w:sz="4" w:space="0" w:color="7F7F7F"/>
            </w:tcBorders>
            <w:shd w:val="clear" w:color="auto" w:fill="auto"/>
            <w:noWrap/>
            <w:hideMark/>
          </w:tcPr>
          <w:p w:rsidR="00B538BD" w:rsidRPr="001F4068" w:rsidRDefault="00113CDE" w:rsidP="00123A05">
            <w:pPr>
              <w:pStyle w:val="MDPI42tablebody"/>
              <w:rPr>
                <w:rFonts w:eastAsia="PMingLiU"/>
                <w:lang w:eastAsia="ko-KR"/>
              </w:rPr>
            </w:pPr>
            <w:r>
              <w:rPr>
                <w:rFonts w:eastAsia="PMingLiU"/>
                <w:lang w:eastAsia="ko-KR"/>
              </w:rPr>
              <w:t>0/8</w:t>
            </w:r>
            <w:r w:rsidR="00B538BD" w:rsidRPr="001F4068">
              <w:rPr>
                <w:rFonts w:eastAsia="PMingLiU"/>
                <w:lang w:eastAsia="ko-KR"/>
              </w:rPr>
              <w:t xml:space="preserve"> (0.0%)</w:t>
            </w:r>
          </w:p>
        </w:tc>
        <w:tc>
          <w:tcPr>
            <w:tcW w:w="2069" w:type="dxa"/>
            <w:tcBorders>
              <w:top w:val="single" w:sz="4" w:space="0" w:color="7F7F7F"/>
              <w:bottom w:val="single" w:sz="4" w:space="0" w:color="7F7F7F"/>
            </w:tcBorders>
            <w:shd w:val="clear" w:color="auto" w:fill="auto"/>
            <w:noWrap/>
            <w:hideMark/>
          </w:tcPr>
          <w:p w:rsidR="00B538BD" w:rsidRPr="001F4068" w:rsidRDefault="00113CDE" w:rsidP="00123A05">
            <w:pPr>
              <w:pStyle w:val="MDPI42tablebody"/>
              <w:rPr>
                <w:rFonts w:eastAsia="PMingLiU"/>
                <w:lang w:eastAsia="ko-KR"/>
              </w:rPr>
            </w:pPr>
            <w:r>
              <w:rPr>
                <w:rFonts w:eastAsia="PMingLiU"/>
                <w:lang w:eastAsia="ko-KR"/>
              </w:rPr>
              <w:t>1/24 (4.2</w:t>
            </w:r>
            <w:r w:rsidR="00B538BD" w:rsidRPr="001F4068">
              <w:rPr>
                <w:rFonts w:eastAsia="PMingLiU"/>
                <w:lang w:eastAsia="ko-KR"/>
              </w:rPr>
              <w:t>%)</w:t>
            </w:r>
          </w:p>
        </w:tc>
        <w:tc>
          <w:tcPr>
            <w:tcW w:w="1031" w:type="dxa"/>
            <w:tcBorders>
              <w:top w:val="single" w:sz="4" w:space="0" w:color="7F7F7F"/>
              <w:bottom w:val="single" w:sz="4" w:space="0" w:color="7F7F7F"/>
            </w:tcBorders>
            <w:shd w:val="clear" w:color="auto" w:fill="auto"/>
            <w:noWrap/>
            <w:hideMark/>
          </w:tcPr>
          <w:p w:rsidR="00B538BD" w:rsidRPr="001F4068" w:rsidRDefault="00113CDE" w:rsidP="00123A05">
            <w:pPr>
              <w:pStyle w:val="MDPI42tablebody"/>
              <w:rPr>
                <w:rFonts w:eastAsia="PMingLiU"/>
                <w:lang w:eastAsia="ko-KR"/>
              </w:rPr>
            </w:pPr>
            <w:r>
              <w:rPr>
                <w:rFonts w:eastAsia="PMingLiU"/>
                <w:lang w:eastAsia="ko-KR"/>
              </w:rPr>
              <w:t>1.000</w:t>
            </w:r>
          </w:p>
        </w:tc>
      </w:tr>
      <w:tr w:rsidR="00B538BD" w:rsidRPr="001F4068" w:rsidTr="00123A05">
        <w:trPr>
          <w:trHeight w:val="295"/>
        </w:trPr>
        <w:tc>
          <w:tcPr>
            <w:tcW w:w="4131" w:type="dxa"/>
            <w:shd w:val="clear" w:color="auto" w:fill="auto"/>
            <w:noWrap/>
            <w:hideMark/>
          </w:tcPr>
          <w:p w:rsidR="00B538BD" w:rsidRPr="00AF0910" w:rsidRDefault="00B538BD" w:rsidP="0090726A">
            <w:pPr>
              <w:pStyle w:val="MDPI42tablebody"/>
              <w:jc w:val="left"/>
              <w:rPr>
                <w:rFonts w:eastAsia="PMingLiU"/>
                <w:lang w:eastAsia="ko-KR"/>
              </w:rPr>
            </w:pPr>
            <w:r w:rsidRPr="00AF0910">
              <w:rPr>
                <w:rFonts w:eastAsia="PMingLiU"/>
                <w:lang w:eastAsia="ko-KR"/>
              </w:rPr>
              <w:t>CRP level</w:t>
            </w:r>
            <w:r>
              <w:rPr>
                <w:rFonts w:eastAsia="PMingLiU"/>
              </w:rPr>
              <w:t>, high</w:t>
            </w:r>
          </w:p>
        </w:tc>
        <w:tc>
          <w:tcPr>
            <w:tcW w:w="2067" w:type="dxa"/>
            <w:shd w:val="clear" w:color="auto" w:fill="auto"/>
            <w:noWrap/>
            <w:hideMark/>
          </w:tcPr>
          <w:p w:rsidR="00B538BD" w:rsidRPr="001F4068" w:rsidRDefault="00C8179A" w:rsidP="00123A05">
            <w:pPr>
              <w:pStyle w:val="MDPI42tablebody"/>
              <w:rPr>
                <w:rFonts w:eastAsia="PMingLiU"/>
                <w:lang w:eastAsia="ko-KR"/>
              </w:rPr>
            </w:pPr>
            <w:r>
              <w:rPr>
                <w:rFonts w:eastAsia="PMingLiU"/>
                <w:lang w:eastAsia="ko-KR"/>
              </w:rPr>
              <w:t>2/26 (7.7</w:t>
            </w:r>
            <w:r w:rsidR="00B538BD" w:rsidRPr="001F4068">
              <w:rPr>
                <w:rFonts w:eastAsia="PMingLiU"/>
                <w:lang w:eastAsia="ko-KR"/>
              </w:rPr>
              <w:t>%)</w:t>
            </w:r>
          </w:p>
        </w:tc>
        <w:tc>
          <w:tcPr>
            <w:tcW w:w="2221" w:type="dxa"/>
            <w:shd w:val="clear" w:color="auto" w:fill="auto"/>
            <w:noWrap/>
            <w:hideMark/>
          </w:tcPr>
          <w:p w:rsidR="00B538BD" w:rsidRPr="001F4068" w:rsidRDefault="00C8179A" w:rsidP="00123A05">
            <w:pPr>
              <w:pStyle w:val="MDPI42tablebody"/>
              <w:rPr>
                <w:rFonts w:eastAsia="PMingLiU"/>
                <w:lang w:eastAsia="ko-KR"/>
              </w:rPr>
            </w:pPr>
            <w:r>
              <w:rPr>
                <w:rFonts w:eastAsia="PMingLiU"/>
                <w:lang w:eastAsia="ko-KR"/>
              </w:rPr>
              <w:t>15/68 (18.1</w:t>
            </w:r>
            <w:r w:rsidR="00B538BD" w:rsidRPr="001F4068">
              <w:rPr>
                <w:rFonts w:eastAsia="PMingLiU"/>
                <w:lang w:eastAsia="ko-KR"/>
              </w:rPr>
              <w:t>%)</w:t>
            </w:r>
          </w:p>
        </w:tc>
        <w:tc>
          <w:tcPr>
            <w:tcW w:w="831" w:type="dxa"/>
            <w:shd w:val="clear" w:color="auto" w:fill="auto"/>
            <w:noWrap/>
            <w:hideMark/>
          </w:tcPr>
          <w:p w:rsidR="00B538BD" w:rsidRPr="001F4068" w:rsidRDefault="00C8179A" w:rsidP="00123A05">
            <w:pPr>
              <w:pStyle w:val="MDPI42tablebody"/>
              <w:rPr>
                <w:rFonts w:eastAsia="PMingLiU"/>
                <w:lang w:eastAsia="ko-KR"/>
              </w:rPr>
            </w:pPr>
            <w:r>
              <w:rPr>
                <w:rFonts w:eastAsia="PMingLiU"/>
                <w:lang w:eastAsia="ko-KR"/>
              </w:rPr>
              <w:t>0.139</w:t>
            </w:r>
          </w:p>
        </w:tc>
        <w:tc>
          <w:tcPr>
            <w:tcW w:w="2114" w:type="dxa"/>
            <w:shd w:val="clear" w:color="auto" w:fill="auto"/>
            <w:noWrap/>
            <w:hideMark/>
          </w:tcPr>
          <w:p w:rsidR="00B538BD" w:rsidRPr="001F4068" w:rsidRDefault="00113CDE" w:rsidP="00123A05">
            <w:pPr>
              <w:pStyle w:val="MDPI42tablebody"/>
              <w:rPr>
                <w:rFonts w:eastAsia="PMingLiU"/>
                <w:lang w:eastAsia="ko-KR"/>
              </w:rPr>
            </w:pPr>
            <w:r>
              <w:rPr>
                <w:rFonts w:eastAsia="PMingLiU"/>
                <w:lang w:eastAsia="ko-KR"/>
              </w:rPr>
              <w:t>0/8</w:t>
            </w:r>
            <w:r w:rsidR="00B538BD" w:rsidRPr="001F4068">
              <w:rPr>
                <w:rFonts w:eastAsia="PMingLiU"/>
                <w:lang w:eastAsia="ko-KR"/>
              </w:rPr>
              <w:t xml:space="preserve"> (0.0%)</w:t>
            </w:r>
          </w:p>
        </w:tc>
        <w:tc>
          <w:tcPr>
            <w:tcW w:w="2069" w:type="dxa"/>
            <w:shd w:val="clear" w:color="auto" w:fill="auto"/>
            <w:noWrap/>
            <w:hideMark/>
          </w:tcPr>
          <w:p w:rsidR="00B538BD" w:rsidRPr="001F4068" w:rsidRDefault="00113CDE" w:rsidP="00123A05">
            <w:pPr>
              <w:pStyle w:val="MDPI42tablebody"/>
              <w:rPr>
                <w:rFonts w:eastAsia="PMingLiU"/>
                <w:lang w:eastAsia="ko-KR"/>
              </w:rPr>
            </w:pPr>
            <w:r>
              <w:rPr>
                <w:rFonts w:eastAsia="PMingLiU"/>
                <w:lang w:eastAsia="ko-KR"/>
              </w:rPr>
              <w:t>6/24 (25.0</w:t>
            </w:r>
            <w:r w:rsidR="00B538BD" w:rsidRPr="001F4068">
              <w:rPr>
                <w:rFonts w:eastAsia="PMingLiU"/>
                <w:lang w:eastAsia="ko-KR"/>
              </w:rPr>
              <w:t>%)</w:t>
            </w:r>
          </w:p>
        </w:tc>
        <w:tc>
          <w:tcPr>
            <w:tcW w:w="1031" w:type="dxa"/>
            <w:shd w:val="clear" w:color="auto" w:fill="auto"/>
            <w:noWrap/>
            <w:hideMark/>
          </w:tcPr>
          <w:p w:rsidR="00B538BD" w:rsidRPr="001F4068" w:rsidRDefault="00113CDE" w:rsidP="00123A05">
            <w:pPr>
              <w:pStyle w:val="MDPI42tablebody"/>
              <w:rPr>
                <w:rFonts w:eastAsia="PMingLiU"/>
                <w:lang w:eastAsia="ko-KR"/>
              </w:rPr>
            </w:pPr>
            <w:r>
              <w:rPr>
                <w:rFonts w:eastAsia="PMingLiU"/>
                <w:lang w:eastAsia="ko-KR"/>
              </w:rPr>
              <w:t>0.296</w:t>
            </w:r>
          </w:p>
        </w:tc>
      </w:tr>
      <w:tr w:rsidR="00B538BD" w:rsidRPr="001F4068" w:rsidTr="00123A05">
        <w:trPr>
          <w:trHeight w:val="295"/>
        </w:trPr>
        <w:tc>
          <w:tcPr>
            <w:tcW w:w="4131" w:type="dxa"/>
            <w:tcBorders>
              <w:top w:val="single" w:sz="4" w:space="0" w:color="7F7F7F"/>
              <w:bottom w:val="single" w:sz="4" w:space="0" w:color="7F7F7F"/>
            </w:tcBorders>
            <w:shd w:val="clear" w:color="auto" w:fill="auto"/>
            <w:noWrap/>
            <w:hideMark/>
          </w:tcPr>
          <w:p w:rsidR="00B538BD" w:rsidRPr="00AF0910" w:rsidRDefault="00B538BD" w:rsidP="0090726A">
            <w:pPr>
              <w:pStyle w:val="MDPI42tablebody"/>
              <w:jc w:val="left"/>
              <w:rPr>
                <w:rFonts w:eastAsia="PMingLiU"/>
                <w:lang w:eastAsia="ko-KR"/>
              </w:rPr>
            </w:pPr>
            <w:r w:rsidRPr="00AF0910">
              <w:rPr>
                <w:rFonts w:eastAsia="PMingLiU"/>
                <w:lang w:eastAsia="ko-KR"/>
              </w:rPr>
              <w:t>ALT level</w:t>
            </w:r>
            <w:r>
              <w:rPr>
                <w:rFonts w:eastAsia="PMingLiU"/>
              </w:rPr>
              <w:t>, high</w:t>
            </w:r>
          </w:p>
        </w:tc>
        <w:tc>
          <w:tcPr>
            <w:tcW w:w="2067" w:type="dxa"/>
            <w:tcBorders>
              <w:top w:val="single" w:sz="4" w:space="0" w:color="7F7F7F"/>
              <w:bottom w:val="single" w:sz="4" w:space="0" w:color="7F7F7F"/>
            </w:tcBorders>
            <w:shd w:val="clear" w:color="auto" w:fill="auto"/>
            <w:noWrap/>
            <w:hideMark/>
          </w:tcPr>
          <w:p w:rsidR="00B538BD" w:rsidRPr="001F4068" w:rsidRDefault="00C8179A" w:rsidP="00123A05">
            <w:pPr>
              <w:pStyle w:val="MDPI42tablebody"/>
              <w:rPr>
                <w:rFonts w:eastAsia="PMingLiU"/>
                <w:lang w:eastAsia="ko-KR"/>
              </w:rPr>
            </w:pPr>
            <w:r>
              <w:rPr>
                <w:rFonts w:eastAsia="PMingLiU"/>
                <w:lang w:eastAsia="ko-KR"/>
              </w:rPr>
              <w:t>2/24 (8.3</w:t>
            </w:r>
            <w:r w:rsidR="00B538BD" w:rsidRPr="001F4068">
              <w:rPr>
                <w:rFonts w:eastAsia="PMingLiU"/>
                <w:lang w:eastAsia="ko-KR"/>
              </w:rPr>
              <w:t>%)</w:t>
            </w:r>
          </w:p>
        </w:tc>
        <w:tc>
          <w:tcPr>
            <w:tcW w:w="2221" w:type="dxa"/>
            <w:tcBorders>
              <w:top w:val="single" w:sz="4" w:space="0" w:color="7F7F7F"/>
              <w:bottom w:val="single" w:sz="4" w:space="0" w:color="7F7F7F"/>
            </w:tcBorders>
            <w:shd w:val="clear" w:color="auto" w:fill="auto"/>
            <w:noWrap/>
            <w:hideMark/>
          </w:tcPr>
          <w:p w:rsidR="00B538BD" w:rsidRPr="001F4068" w:rsidRDefault="00C8179A" w:rsidP="00123A05">
            <w:pPr>
              <w:pStyle w:val="MDPI42tablebody"/>
              <w:rPr>
                <w:rFonts w:eastAsia="PMingLiU"/>
                <w:lang w:eastAsia="ko-KR"/>
              </w:rPr>
            </w:pPr>
            <w:r>
              <w:rPr>
                <w:rFonts w:eastAsia="PMingLiU"/>
                <w:lang w:eastAsia="ko-KR"/>
              </w:rPr>
              <w:t>7/66 (10.6</w:t>
            </w:r>
            <w:r w:rsidR="00B538BD" w:rsidRPr="001F4068">
              <w:rPr>
                <w:rFonts w:eastAsia="PMingLiU"/>
                <w:lang w:eastAsia="ko-KR"/>
              </w:rPr>
              <w:t>%)</w:t>
            </w:r>
          </w:p>
        </w:tc>
        <w:tc>
          <w:tcPr>
            <w:tcW w:w="831" w:type="dxa"/>
            <w:tcBorders>
              <w:top w:val="single" w:sz="4" w:space="0" w:color="7F7F7F"/>
              <w:bottom w:val="single" w:sz="4" w:space="0" w:color="7F7F7F"/>
            </w:tcBorders>
            <w:shd w:val="clear" w:color="auto" w:fill="auto"/>
            <w:noWrap/>
            <w:hideMark/>
          </w:tcPr>
          <w:p w:rsidR="00B538BD" w:rsidRPr="001F4068" w:rsidRDefault="00C8179A" w:rsidP="00123A05">
            <w:pPr>
              <w:pStyle w:val="MDPI42tablebody"/>
              <w:rPr>
                <w:rFonts w:eastAsia="PMingLiU"/>
                <w:lang w:eastAsia="ko-KR"/>
              </w:rPr>
            </w:pPr>
            <w:r>
              <w:rPr>
                <w:rFonts w:eastAsia="PMingLiU"/>
                <w:lang w:eastAsia="ko-KR"/>
              </w:rPr>
              <w:t>1.000</w:t>
            </w:r>
          </w:p>
        </w:tc>
        <w:tc>
          <w:tcPr>
            <w:tcW w:w="2114" w:type="dxa"/>
            <w:tcBorders>
              <w:top w:val="single" w:sz="4" w:space="0" w:color="7F7F7F"/>
              <w:bottom w:val="single" w:sz="4" w:space="0" w:color="7F7F7F"/>
            </w:tcBorders>
            <w:shd w:val="clear" w:color="auto" w:fill="auto"/>
            <w:noWrap/>
            <w:hideMark/>
          </w:tcPr>
          <w:p w:rsidR="00B538BD" w:rsidRPr="001F4068" w:rsidRDefault="00113CDE" w:rsidP="00123A05">
            <w:pPr>
              <w:pStyle w:val="MDPI42tablebody"/>
              <w:rPr>
                <w:rFonts w:eastAsia="PMingLiU"/>
                <w:lang w:eastAsia="ko-KR"/>
              </w:rPr>
            </w:pPr>
            <w:r>
              <w:rPr>
                <w:rFonts w:eastAsia="PMingLiU"/>
                <w:lang w:eastAsia="ko-KR"/>
              </w:rPr>
              <w:t>1/8 (12.5</w:t>
            </w:r>
            <w:r w:rsidR="00B538BD" w:rsidRPr="001F4068">
              <w:rPr>
                <w:rFonts w:eastAsia="PMingLiU"/>
                <w:lang w:eastAsia="ko-KR"/>
              </w:rPr>
              <w:t>%)</w:t>
            </w:r>
          </w:p>
        </w:tc>
        <w:tc>
          <w:tcPr>
            <w:tcW w:w="2069" w:type="dxa"/>
            <w:tcBorders>
              <w:top w:val="single" w:sz="4" w:space="0" w:color="7F7F7F"/>
              <w:bottom w:val="single" w:sz="4" w:space="0" w:color="7F7F7F"/>
            </w:tcBorders>
            <w:shd w:val="clear" w:color="auto" w:fill="auto"/>
            <w:noWrap/>
            <w:hideMark/>
          </w:tcPr>
          <w:p w:rsidR="00B538BD" w:rsidRPr="001F4068" w:rsidRDefault="00113CDE" w:rsidP="00123A05">
            <w:pPr>
              <w:pStyle w:val="MDPI42tablebody"/>
              <w:rPr>
                <w:rFonts w:eastAsia="PMingLiU"/>
                <w:lang w:eastAsia="ko-KR"/>
              </w:rPr>
            </w:pPr>
            <w:r>
              <w:rPr>
                <w:rFonts w:eastAsia="PMingLiU"/>
                <w:lang w:eastAsia="ko-KR"/>
              </w:rPr>
              <w:t>0/2</w:t>
            </w:r>
            <w:r w:rsidR="00B538BD" w:rsidRPr="001F4068">
              <w:rPr>
                <w:rFonts w:eastAsia="PMingLiU"/>
                <w:lang w:eastAsia="ko-KR"/>
              </w:rPr>
              <w:t>4 (0.0%)</w:t>
            </w:r>
          </w:p>
        </w:tc>
        <w:tc>
          <w:tcPr>
            <w:tcW w:w="1031" w:type="dxa"/>
            <w:tcBorders>
              <w:top w:val="single" w:sz="4" w:space="0" w:color="7F7F7F"/>
              <w:bottom w:val="single" w:sz="4" w:space="0" w:color="7F7F7F"/>
            </w:tcBorders>
            <w:shd w:val="clear" w:color="auto" w:fill="auto"/>
            <w:noWrap/>
            <w:hideMark/>
          </w:tcPr>
          <w:p w:rsidR="00B538BD" w:rsidRPr="001F4068" w:rsidRDefault="00113CDE" w:rsidP="00113CDE">
            <w:pPr>
              <w:pStyle w:val="MDPI42tablebody"/>
              <w:rPr>
                <w:rFonts w:eastAsia="PMingLiU"/>
                <w:lang w:eastAsia="ko-KR"/>
              </w:rPr>
            </w:pPr>
            <w:r>
              <w:rPr>
                <w:rFonts w:eastAsia="PMingLiU"/>
                <w:lang w:eastAsia="ko-KR"/>
              </w:rPr>
              <w:t>0.250</w:t>
            </w:r>
          </w:p>
        </w:tc>
      </w:tr>
      <w:tr w:rsidR="00B538BD" w:rsidRPr="001F4068" w:rsidTr="00123A05">
        <w:trPr>
          <w:trHeight w:val="295"/>
        </w:trPr>
        <w:tc>
          <w:tcPr>
            <w:tcW w:w="4131" w:type="dxa"/>
            <w:shd w:val="clear" w:color="auto" w:fill="auto"/>
            <w:noWrap/>
            <w:hideMark/>
          </w:tcPr>
          <w:p w:rsidR="00B538BD" w:rsidRPr="00AF0910" w:rsidRDefault="00B538BD" w:rsidP="0090726A">
            <w:pPr>
              <w:pStyle w:val="MDPI42tablebody"/>
              <w:jc w:val="left"/>
              <w:rPr>
                <w:rFonts w:eastAsia="PMingLiU"/>
                <w:lang w:eastAsia="ko-KR"/>
              </w:rPr>
            </w:pPr>
            <w:r>
              <w:rPr>
                <w:rFonts w:eastAsia="PMingLiU"/>
                <w:lang w:eastAsia="ko-KR"/>
              </w:rPr>
              <w:t>low</w:t>
            </w:r>
          </w:p>
        </w:tc>
        <w:tc>
          <w:tcPr>
            <w:tcW w:w="2067" w:type="dxa"/>
            <w:shd w:val="clear" w:color="auto" w:fill="auto"/>
            <w:noWrap/>
            <w:hideMark/>
          </w:tcPr>
          <w:p w:rsidR="00B538BD" w:rsidRPr="001F4068" w:rsidRDefault="00C8179A" w:rsidP="00123A05">
            <w:pPr>
              <w:pStyle w:val="MDPI42tablebody"/>
              <w:rPr>
                <w:rFonts w:eastAsia="PMingLiU"/>
                <w:lang w:eastAsia="ko-KR"/>
              </w:rPr>
            </w:pPr>
            <w:r>
              <w:rPr>
                <w:rFonts w:eastAsia="PMingLiU"/>
                <w:lang w:eastAsia="ko-KR"/>
              </w:rPr>
              <w:t>0/24</w:t>
            </w:r>
            <w:r w:rsidR="00B538BD" w:rsidRPr="001F4068">
              <w:rPr>
                <w:rFonts w:eastAsia="PMingLiU"/>
                <w:lang w:eastAsia="ko-KR"/>
              </w:rPr>
              <w:t xml:space="preserve"> (0.0%)</w:t>
            </w:r>
          </w:p>
        </w:tc>
        <w:tc>
          <w:tcPr>
            <w:tcW w:w="2221" w:type="dxa"/>
            <w:shd w:val="clear" w:color="auto" w:fill="auto"/>
            <w:noWrap/>
            <w:hideMark/>
          </w:tcPr>
          <w:p w:rsidR="00B538BD" w:rsidRPr="001F4068" w:rsidRDefault="00C8179A" w:rsidP="00123A05">
            <w:pPr>
              <w:pStyle w:val="MDPI42tablebody"/>
              <w:rPr>
                <w:rFonts w:eastAsia="PMingLiU"/>
                <w:lang w:eastAsia="ko-KR"/>
              </w:rPr>
            </w:pPr>
            <w:r>
              <w:rPr>
                <w:rFonts w:eastAsia="PMingLiU"/>
                <w:lang w:eastAsia="ko-KR"/>
              </w:rPr>
              <w:t>1/66 (1.5</w:t>
            </w:r>
            <w:r w:rsidR="00B538BD" w:rsidRPr="001F4068">
              <w:rPr>
                <w:rFonts w:eastAsia="PMingLiU"/>
                <w:lang w:eastAsia="ko-KR"/>
              </w:rPr>
              <w:t>%)</w:t>
            </w:r>
          </w:p>
        </w:tc>
        <w:tc>
          <w:tcPr>
            <w:tcW w:w="831" w:type="dxa"/>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1.000</w:t>
            </w:r>
          </w:p>
        </w:tc>
        <w:tc>
          <w:tcPr>
            <w:tcW w:w="2114" w:type="dxa"/>
            <w:shd w:val="clear" w:color="auto" w:fill="auto"/>
            <w:noWrap/>
            <w:hideMark/>
          </w:tcPr>
          <w:p w:rsidR="00B538BD" w:rsidRPr="001F4068" w:rsidRDefault="00113CDE" w:rsidP="00123A05">
            <w:pPr>
              <w:pStyle w:val="MDPI42tablebody"/>
              <w:rPr>
                <w:rFonts w:eastAsia="PMingLiU"/>
                <w:lang w:eastAsia="ko-KR"/>
              </w:rPr>
            </w:pPr>
            <w:r>
              <w:rPr>
                <w:rFonts w:eastAsia="PMingLiU"/>
                <w:lang w:eastAsia="ko-KR"/>
              </w:rPr>
              <w:t>0/8</w:t>
            </w:r>
            <w:r w:rsidR="00B538BD" w:rsidRPr="001F4068">
              <w:rPr>
                <w:rFonts w:eastAsia="PMingLiU"/>
                <w:lang w:eastAsia="ko-KR"/>
              </w:rPr>
              <w:t xml:space="preserve"> (0.0%)</w:t>
            </w:r>
          </w:p>
        </w:tc>
        <w:tc>
          <w:tcPr>
            <w:tcW w:w="2069" w:type="dxa"/>
            <w:shd w:val="clear" w:color="auto" w:fill="auto"/>
            <w:noWrap/>
            <w:hideMark/>
          </w:tcPr>
          <w:p w:rsidR="00B538BD" w:rsidRPr="001F4068" w:rsidRDefault="00113CDE" w:rsidP="00123A05">
            <w:pPr>
              <w:pStyle w:val="MDPI42tablebody"/>
              <w:rPr>
                <w:rFonts w:eastAsia="PMingLiU"/>
                <w:lang w:eastAsia="ko-KR"/>
              </w:rPr>
            </w:pPr>
            <w:r>
              <w:rPr>
                <w:rFonts w:eastAsia="PMingLiU"/>
                <w:lang w:eastAsia="ko-KR"/>
              </w:rPr>
              <w:t>2/24 (8</w:t>
            </w:r>
            <w:r w:rsidR="00B538BD" w:rsidRPr="001F4068">
              <w:rPr>
                <w:rFonts w:eastAsia="PMingLiU"/>
                <w:lang w:eastAsia="ko-KR"/>
              </w:rPr>
              <w:t>.3%)</w:t>
            </w:r>
          </w:p>
        </w:tc>
        <w:tc>
          <w:tcPr>
            <w:tcW w:w="1031" w:type="dxa"/>
            <w:shd w:val="clear" w:color="auto" w:fill="auto"/>
            <w:noWrap/>
            <w:hideMark/>
          </w:tcPr>
          <w:p w:rsidR="00B538BD" w:rsidRPr="001F4068" w:rsidRDefault="00113CDE" w:rsidP="00123A05">
            <w:pPr>
              <w:pStyle w:val="MDPI42tablebody"/>
              <w:rPr>
                <w:rFonts w:eastAsia="PMingLiU"/>
                <w:lang w:eastAsia="ko-KR"/>
              </w:rPr>
            </w:pPr>
            <w:r>
              <w:rPr>
                <w:rFonts w:eastAsia="PMingLiU"/>
                <w:lang w:eastAsia="ko-KR"/>
              </w:rPr>
              <w:t>1.000</w:t>
            </w:r>
          </w:p>
        </w:tc>
      </w:tr>
      <w:tr w:rsidR="00B538BD" w:rsidRPr="001F4068" w:rsidTr="00123A05">
        <w:trPr>
          <w:trHeight w:val="295"/>
        </w:trPr>
        <w:tc>
          <w:tcPr>
            <w:tcW w:w="4131" w:type="dxa"/>
            <w:tcBorders>
              <w:top w:val="single" w:sz="4" w:space="0" w:color="7F7F7F"/>
              <w:bottom w:val="single" w:sz="4" w:space="0" w:color="7F7F7F"/>
            </w:tcBorders>
            <w:shd w:val="clear" w:color="auto" w:fill="auto"/>
            <w:noWrap/>
            <w:hideMark/>
          </w:tcPr>
          <w:p w:rsidR="00B538BD" w:rsidRPr="00AF0910" w:rsidRDefault="00B538BD" w:rsidP="0090726A">
            <w:pPr>
              <w:pStyle w:val="MDPI42tablebody"/>
              <w:jc w:val="left"/>
              <w:rPr>
                <w:rFonts w:eastAsia="PMingLiU"/>
                <w:lang w:eastAsia="ko-KR"/>
              </w:rPr>
            </w:pPr>
            <w:proofErr w:type="spellStart"/>
            <w:r>
              <w:rPr>
                <w:rFonts w:eastAsia="PMingLiU"/>
                <w:lang w:eastAsia="ko-KR"/>
              </w:rPr>
              <w:t>P</w:t>
            </w:r>
            <w:r w:rsidRPr="00AF0910">
              <w:rPr>
                <w:rFonts w:eastAsia="PMingLiU"/>
                <w:lang w:eastAsia="ko-KR"/>
              </w:rPr>
              <w:t>rocalcitonin</w:t>
            </w:r>
            <w:proofErr w:type="spellEnd"/>
            <w:r w:rsidRPr="00AF0910">
              <w:rPr>
                <w:rFonts w:eastAsia="PMingLiU"/>
                <w:lang w:eastAsia="ko-KR"/>
              </w:rPr>
              <w:t xml:space="preserve"> level</w:t>
            </w:r>
            <w:r>
              <w:rPr>
                <w:rFonts w:eastAsia="PMingLiU"/>
              </w:rPr>
              <w:t>, high</w:t>
            </w:r>
          </w:p>
        </w:tc>
        <w:tc>
          <w:tcPr>
            <w:tcW w:w="2067" w:type="dxa"/>
            <w:tcBorders>
              <w:top w:val="single" w:sz="4" w:space="0" w:color="7F7F7F"/>
              <w:bottom w:val="single" w:sz="4" w:space="0" w:color="7F7F7F"/>
            </w:tcBorders>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1/5 (20.0%)</w:t>
            </w:r>
          </w:p>
        </w:tc>
        <w:tc>
          <w:tcPr>
            <w:tcW w:w="2221" w:type="dxa"/>
            <w:tcBorders>
              <w:top w:val="single" w:sz="4" w:space="0" w:color="7F7F7F"/>
              <w:bottom w:val="single" w:sz="4" w:space="0" w:color="7F7F7F"/>
            </w:tcBorders>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8/15 (53.3%)</w:t>
            </w:r>
          </w:p>
        </w:tc>
        <w:tc>
          <w:tcPr>
            <w:tcW w:w="831" w:type="dxa"/>
            <w:tcBorders>
              <w:top w:val="single" w:sz="4" w:space="0" w:color="7F7F7F"/>
              <w:bottom w:val="single" w:sz="4" w:space="0" w:color="7F7F7F"/>
            </w:tcBorders>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0.319</w:t>
            </w:r>
          </w:p>
        </w:tc>
        <w:tc>
          <w:tcPr>
            <w:tcW w:w="2114" w:type="dxa"/>
            <w:tcBorders>
              <w:top w:val="single" w:sz="4" w:space="0" w:color="7F7F7F"/>
              <w:bottom w:val="single" w:sz="4" w:space="0" w:color="7F7F7F"/>
            </w:tcBorders>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0/3 (0.0%)</w:t>
            </w:r>
          </w:p>
        </w:tc>
        <w:tc>
          <w:tcPr>
            <w:tcW w:w="2069" w:type="dxa"/>
            <w:tcBorders>
              <w:top w:val="single" w:sz="4" w:space="0" w:color="7F7F7F"/>
              <w:bottom w:val="single" w:sz="4" w:space="0" w:color="7F7F7F"/>
            </w:tcBorders>
            <w:shd w:val="clear" w:color="auto" w:fill="auto"/>
            <w:noWrap/>
            <w:hideMark/>
          </w:tcPr>
          <w:p w:rsidR="00B538BD" w:rsidRPr="001F4068" w:rsidRDefault="00113CDE" w:rsidP="00123A05">
            <w:pPr>
              <w:pStyle w:val="MDPI42tablebody"/>
              <w:rPr>
                <w:rFonts w:eastAsia="PMingLiU"/>
                <w:lang w:eastAsia="ko-KR"/>
              </w:rPr>
            </w:pPr>
            <w:r>
              <w:rPr>
                <w:rFonts w:eastAsia="PMingLiU"/>
                <w:lang w:eastAsia="ko-KR"/>
              </w:rPr>
              <w:t>4/7 (57.1</w:t>
            </w:r>
            <w:r w:rsidR="00B538BD" w:rsidRPr="001F4068">
              <w:rPr>
                <w:rFonts w:eastAsia="PMingLiU"/>
                <w:lang w:eastAsia="ko-KR"/>
              </w:rPr>
              <w:t>%)</w:t>
            </w:r>
          </w:p>
        </w:tc>
        <w:tc>
          <w:tcPr>
            <w:tcW w:w="1031" w:type="dxa"/>
            <w:tcBorders>
              <w:top w:val="single" w:sz="4" w:space="0" w:color="7F7F7F"/>
              <w:bottom w:val="single" w:sz="4" w:space="0" w:color="7F7F7F"/>
            </w:tcBorders>
            <w:shd w:val="clear" w:color="auto" w:fill="auto"/>
            <w:noWrap/>
            <w:hideMark/>
          </w:tcPr>
          <w:p w:rsidR="00B538BD" w:rsidRPr="001F4068" w:rsidRDefault="00113CDE" w:rsidP="00123A05">
            <w:pPr>
              <w:pStyle w:val="MDPI42tablebody"/>
              <w:rPr>
                <w:rFonts w:eastAsia="PMingLiU"/>
                <w:lang w:eastAsia="ko-KR"/>
              </w:rPr>
            </w:pPr>
            <w:r>
              <w:rPr>
                <w:rFonts w:eastAsia="PMingLiU"/>
                <w:lang w:eastAsia="ko-KR"/>
              </w:rPr>
              <w:t>0.200</w:t>
            </w:r>
          </w:p>
        </w:tc>
      </w:tr>
      <w:tr w:rsidR="00B538BD" w:rsidRPr="001F4068" w:rsidTr="00123A05">
        <w:trPr>
          <w:trHeight w:val="295"/>
        </w:trPr>
        <w:tc>
          <w:tcPr>
            <w:tcW w:w="4131" w:type="dxa"/>
            <w:shd w:val="clear" w:color="auto" w:fill="auto"/>
            <w:noWrap/>
            <w:hideMark/>
          </w:tcPr>
          <w:p w:rsidR="00B538BD" w:rsidRPr="00AF0910" w:rsidRDefault="00B538BD" w:rsidP="0090726A">
            <w:pPr>
              <w:pStyle w:val="MDPI42tablebody"/>
              <w:jc w:val="left"/>
              <w:rPr>
                <w:rFonts w:eastAsia="PMingLiU"/>
                <w:lang w:eastAsia="ko-KR"/>
              </w:rPr>
            </w:pPr>
            <w:r w:rsidRPr="00AF0910">
              <w:rPr>
                <w:rFonts w:eastAsia="PMingLiU"/>
                <w:lang w:eastAsia="ko-KR"/>
              </w:rPr>
              <w:t>D-dimer level</w:t>
            </w:r>
            <w:r>
              <w:rPr>
                <w:rFonts w:eastAsia="PMingLiU"/>
              </w:rPr>
              <w:t>, high</w:t>
            </w:r>
          </w:p>
        </w:tc>
        <w:tc>
          <w:tcPr>
            <w:tcW w:w="2067" w:type="dxa"/>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2/5 (40.0%)</w:t>
            </w:r>
          </w:p>
        </w:tc>
        <w:tc>
          <w:tcPr>
            <w:tcW w:w="2221" w:type="dxa"/>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8/23 (34.8%)</w:t>
            </w:r>
          </w:p>
        </w:tc>
        <w:tc>
          <w:tcPr>
            <w:tcW w:w="831" w:type="dxa"/>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1.000</w:t>
            </w:r>
          </w:p>
        </w:tc>
        <w:tc>
          <w:tcPr>
            <w:tcW w:w="2114" w:type="dxa"/>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0/2 (0.0%)</w:t>
            </w:r>
          </w:p>
        </w:tc>
        <w:tc>
          <w:tcPr>
            <w:tcW w:w="2069" w:type="dxa"/>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1/6 (16.7%)</w:t>
            </w:r>
          </w:p>
        </w:tc>
        <w:tc>
          <w:tcPr>
            <w:tcW w:w="1031" w:type="dxa"/>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1.000</w:t>
            </w:r>
          </w:p>
        </w:tc>
      </w:tr>
      <w:tr w:rsidR="00B538BD" w:rsidRPr="001F4068" w:rsidTr="00123A05">
        <w:trPr>
          <w:trHeight w:val="295"/>
        </w:trPr>
        <w:tc>
          <w:tcPr>
            <w:tcW w:w="4131" w:type="dxa"/>
            <w:tcBorders>
              <w:top w:val="single" w:sz="4" w:space="0" w:color="7F7F7F"/>
              <w:bottom w:val="single" w:sz="4" w:space="0" w:color="7F7F7F"/>
            </w:tcBorders>
            <w:shd w:val="clear" w:color="auto" w:fill="auto"/>
            <w:noWrap/>
            <w:hideMark/>
          </w:tcPr>
          <w:p w:rsidR="00B538BD" w:rsidRPr="00AF0910" w:rsidRDefault="00B538BD" w:rsidP="0090726A">
            <w:pPr>
              <w:pStyle w:val="MDPI42tablebody"/>
              <w:jc w:val="left"/>
              <w:rPr>
                <w:rFonts w:eastAsia="PMingLiU"/>
                <w:lang w:eastAsia="ko-KR"/>
              </w:rPr>
            </w:pPr>
            <w:r w:rsidRPr="00AF0910">
              <w:rPr>
                <w:rFonts w:eastAsia="PMingLiU"/>
                <w:lang w:eastAsia="ko-KR"/>
              </w:rPr>
              <w:t>CK-MB level</w:t>
            </w:r>
            <w:r>
              <w:rPr>
                <w:rFonts w:eastAsia="PMingLiU"/>
              </w:rPr>
              <w:t>, high</w:t>
            </w:r>
          </w:p>
        </w:tc>
        <w:tc>
          <w:tcPr>
            <w:tcW w:w="2067" w:type="dxa"/>
            <w:tcBorders>
              <w:top w:val="single" w:sz="4" w:space="0" w:color="7F7F7F"/>
              <w:bottom w:val="single" w:sz="4" w:space="0" w:color="7F7F7F"/>
            </w:tcBorders>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7/10 (70.0%)</w:t>
            </w:r>
          </w:p>
        </w:tc>
        <w:tc>
          <w:tcPr>
            <w:tcW w:w="2221" w:type="dxa"/>
            <w:tcBorders>
              <w:top w:val="single" w:sz="4" w:space="0" w:color="7F7F7F"/>
              <w:bottom w:val="single" w:sz="4" w:space="0" w:color="7F7F7F"/>
            </w:tcBorders>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7/18 (38.9%)</w:t>
            </w:r>
          </w:p>
        </w:tc>
        <w:tc>
          <w:tcPr>
            <w:tcW w:w="831" w:type="dxa"/>
            <w:tcBorders>
              <w:top w:val="single" w:sz="4" w:space="0" w:color="7F7F7F"/>
              <w:bottom w:val="single" w:sz="4" w:space="0" w:color="7F7F7F"/>
            </w:tcBorders>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0.236</w:t>
            </w:r>
          </w:p>
        </w:tc>
        <w:tc>
          <w:tcPr>
            <w:tcW w:w="2114" w:type="dxa"/>
            <w:tcBorders>
              <w:top w:val="single" w:sz="4" w:space="0" w:color="7F7F7F"/>
              <w:bottom w:val="single" w:sz="4" w:space="0" w:color="7F7F7F"/>
            </w:tcBorders>
            <w:shd w:val="clear" w:color="auto" w:fill="auto"/>
            <w:noWrap/>
            <w:hideMark/>
          </w:tcPr>
          <w:p w:rsidR="00B538BD" w:rsidRPr="001F4068" w:rsidRDefault="00113CDE" w:rsidP="00123A05">
            <w:pPr>
              <w:pStyle w:val="MDPI42tablebody"/>
              <w:rPr>
                <w:rFonts w:eastAsia="PMingLiU"/>
                <w:lang w:eastAsia="ko-KR"/>
              </w:rPr>
            </w:pPr>
            <w:r>
              <w:rPr>
                <w:rFonts w:eastAsia="PMingLiU"/>
                <w:lang w:eastAsia="ko-KR"/>
              </w:rPr>
              <w:t>0/1 (0.0%)</w:t>
            </w:r>
          </w:p>
        </w:tc>
        <w:tc>
          <w:tcPr>
            <w:tcW w:w="2069" w:type="dxa"/>
            <w:tcBorders>
              <w:top w:val="single" w:sz="4" w:space="0" w:color="7F7F7F"/>
              <w:bottom w:val="single" w:sz="4" w:space="0" w:color="7F7F7F"/>
            </w:tcBorders>
            <w:shd w:val="clear" w:color="auto" w:fill="auto"/>
            <w:noWrap/>
            <w:hideMark/>
          </w:tcPr>
          <w:p w:rsidR="00B538BD" w:rsidRPr="001F4068" w:rsidRDefault="00B538BD" w:rsidP="00123A05">
            <w:pPr>
              <w:pStyle w:val="MDPI42tablebody"/>
              <w:rPr>
                <w:rFonts w:eastAsia="PMingLiU"/>
                <w:lang w:eastAsia="ko-KR"/>
              </w:rPr>
            </w:pPr>
            <w:r w:rsidRPr="001F4068">
              <w:rPr>
                <w:rFonts w:eastAsia="PMingLiU"/>
                <w:lang w:eastAsia="ko-KR"/>
              </w:rPr>
              <w:t>1/4 (25.0%)</w:t>
            </w:r>
          </w:p>
        </w:tc>
        <w:tc>
          <w:tcPr>
            <w:tcW w:w="1031" w:type="dxa"/>
            <w:tcBorders>
              <w:top w:val="single" w:sz="4" w:space="0" w:color="7F7F7F"/>
              <w:bottom w:val="single" w:sz="4" w:space="0" w:color="7F7F7F"/>
            </w:tcBorders>
            <w:shd w:val="clear" w:color="auto" w:fill="auto"/>
            <w:noWrap/>
            <w:hideMark/>
          </w:tcPr>
          <w:p w:rsidR="00B538BD" w:rsidRPr="001F4068" w:rsidRDefault="00113CDE" w:rsidP="00123A05">
            <w:pPr>
              <w:pStyle w:val="MDPI42tablebody"/>
              <w:rPr>
                <w:rFonts w:eastAsia="PMingLiU"/>
                <w:lang w:eastAsia="ko-KR"/>
              </w:rPr>
            </w:pPr>
            <w:r>
              <w:rPr>
                <w:rFonts w:eastAsia="PMingLiU"/>
                <w:lang w:eastAsia="ko-KR"/>
              </w:rPr>
              <w:t>1.000</w:t>
            </w:r>
          </w:p>
        </w:tc>
      </w:tr>
    </w:tbl>
    <w:p w:rsidR="00B538BD" w:rsidRPr="00BC6F94" w:rsidRDefault="00B538BD" w:rsidP="00B538BD">
      <w:pPr>
        <w:pStyle w:val="MDPI43tablefooter"/>
        <w:spacing w:after="240"/>
        <w:jc w:val="center"/>
      </w:pPr>
      <w:r w:rsidRPr="00A27720">
        <w:rPr>
          <w:vertAlign w:val="superscript"/>
        </w:rPr>
        <w:t>1</w:t>
      </w:r>
      <w:r w:rsidRPr="00A27720">
        <w:t xml:space="preserve"> </w:t>
      </w:r>
      <w:r>
        <w:t>Data are mean ± SD or number (percentage) of patients. Different denominators are due to unavailable results, or because the test is not done. Abbreviations: WBC (white blood cells), LDH (lactose dehydrogenase), CRP (C-reactive protein), ALT (alanine aminotransferase), CK-MB (</w:t>
      </w:r>
      <w:proofErr w:type="spellStart"/>
      <w:r>
        <w:t>creatine</w:t>
      </w:r>
      <w:proofErr w:type="spellEnd"/>
      <w:r>
        <w:t xml:space="preserve"> kinase MB fraction).</w:t>
      </w:r>
    </w:p>
    <w:p w:rsidR="009578E9" w:rsidRPr="001D06C0" w:rsidRDefault="009578E9" w:rsidP="0090726A">
      <w:pPr>
        <w:pStyle w:val="MDPI31text"/>
        <w:ind w:firstLine="0"/>
      </w:pPr>
      <w:bookmarkStart w:id="6" w:name="_Hlk47383634"/>
    </w:p>
    <w:bookmarkEnd w:id="6"/>
    <w:p w:rsidR="009578E9" w:rsidRDefault="009578E9" w:rsidP="00E70732">
      <w:pPr>
        <w:pStyle w:val="MDPI22heading2"/>
      </w:pPr>
      <w:r w:rsidRPr="00D80609">
        <w:t>3.</w:t>
      </w:r>
      <w:r>
        <w:t>3</w:t>
      </w:r>
      <w:r w:rsidRPr="00D80609">
        <w:t xml:space="preserve">. </w:t>
      </w:r>
      <w:r w:rsidRPr="005F6DD3">
        <w:rPr>
          <w:rFonts w:eastAsia="Malgun Gothic"/>
          <w:bCs/>
          <w:iCs/>
          <w:lang w:eastAsia="ko-KR"/>
        </w:rPr>
        <w:t xml:space="preserve">Clinical Characteristics Based </w:t>
      </w:r>
      <w:r>
        <w:rPr>
          <w:rFonts w:eastAsia="Malgun Gothic"/>
          <w:bCs/>
          <w:iCs/>
          <w:lang w:eastAsia="ko-KR"/>
        </w:rPr>
        <w:t>on Age</w:t>
      </w:r>
    </w:p>
    <w:p w:rsidR="009578E9" w:rsidRDefault="009578E9" w:rsidP="00E70732">
      <w:pPr>
        <w:pStyle w:val="MDPI31text"/>
      </w:pPr>
      <w:r w:rsidRPr="000D7150">
        <w:t xml:space="preserve">Table 1 summarizes the characteristics of patients according to age (i.e., </w:t>
      </w:r>
      <w:r w:rsidRPr="000D7150">
        <w:rPr>
          <w:rFonts w:hint="eastAsia"/>
        </w:rPr>
        <w:t>≥</w:t>
      </w:r>
      <w:r w:rsidRPr="000D7150">
        <w:t xml:space="preserve"> 10 years or &lt; 10 years), and Table </w:t>
      </w:r>
      <w:r w:rsidR="00B538BD">
        <w:t>3</w:t>
      </w:r>
      <w:r w:rsidRPr="000D7150">
        <w:t xml:space="preserve"> characterizes these two groups based on the presence of symptoms. The mean age for patients below 10 years old was 3.</w:t>
      </w:r>
      <w:r w:rsidR="00627971">
        <w:t>09</w:t>
      </w:r>
      <w:r w:rsidRPr="000D7150">
        <w:t xml:space="preserve"> years, and the mean age for patients at or above 10 was 12.</w:t>
      </w:r>
      <w:r w:rsidR="00627971">
        <w:t>60</w:t>
      </w:r>
      <w:r w:rsidRPr="000D7150">
        <w:t xml:space="preserve"> years (Table 1). Older patients were more likely to have an increased serum creatinine (P = 0.0</w:t>
      </w:r>
      <w:r w:rsidR="00627971">
        <w:t>65</w:t>
      </w:r>
      <w:r w:rsidRPr="000D7150">
        <w:t>)</w:t>
      </w:r>
      <w:r w:rsidR="00627971">
        <w:t>, though this was not significant</w:t>
      </w:r>
      <w:r w:rsidRPr="000D7150">
        <w:t xml:space="preserve">. </w:t>
      </w:r>
      <w:r w:rsidR="00627971">
        <w:t>Children above 10 years of age were more likely to present with GGOs (32.0% &lt;10 years vs 56.5% &gt;10 years, P = 0.049).</w:t>
      </w:r>
      <w:r w:rsidRPr="000D7150">
        <w:t xml:space="preserve"> </w:t>
      </w:r>
    </w:p>
    <w:p w:rsidR="007A16AD" w:rsidRPr="00B538BD" w:rsidRDefault="007A16AD" w:rsidP="007A16AD">
      <w:pPr>
        <w:pStyle w:val="MDPI31text"/>
      </w:pPr>
      <w:r w:rsidRPr="000D7150">
        <w:t xml:space="preserve">Stratified by the presence of symptoms, among asymptomatic carriers, those above 10 were more likely to present with abnormal radiological findings. </w:t>
      </w:r>
      <w:r>
        <w:t>Five</w:t>
      </w:r>
      <w:r w:rsidRPr="000D7150">
        <w:t xml:space="preserve"> out of </w:t>
      </w:r>
      <w:r>
        <w:t>6</w:t>
      </w:r>
      <w:r w:rsidRPr="000D7150">
        <w:t xml:space="preserve"> children (</w:t>
      </w:r>
      <w:r>
        <w:t>83</w:t>
      </w:r>
      <w:r w:rsidRPr="000D7150">
        <w:t xml:space="preserve">%) above 10 demonstrated typical ground-glass opacities with accompanying radiological signs of pneumonia. These signs were present in </w:t>
      </w:r>
      <w:r>
        <w:t>20.8</w:t>
      </w:r>
      <w:r w:rsidRPr="000D7150">
        <w:t>% of children below 10 years (P = 0.0</w:t>
      </w:r>
      <w:r>
        <w:t>09</w:t>
      </w:r>
      <w:r w:rsidRPr="000D7150">
        <w:t>). Likewise, among symptomatic cases of pediatric COVID-19, those of 10 years and above more frequently showed increased creatinine levels (P = 0.</w:t>
      </w:r>
      <w:r>
        <w:t>063</w:t>
      </w:r>
      <w:r w:rsidRPr="000D7150">
        <w:t xml:space="preserve">). </w:t>
      </w:r>
    </w:p>
    <w:p w:rsidR="00B538BD" w:rsidRPr="006E7AD5" w:rsidRDefault="00B538BD" w:rsidP="00E70732">
      <w:pPr>
        <w:pStyle w:val="MDPI31text"/>
      </w:pPr>
    </w:p>
    <w:p w:rsidR="00B538BD" w:rsidRPr="00E20FEF" w:rsidRDefault="00B538BD" w:rsidP="00B538BD">
      <w:pPr>
        <w:pStyle w:val="MDPI41tablecaption"/>
        <w:spacing w:before="0"/>
        <w:jc w:val="center"/>
        <w:rPr>
          <w:vertAlign w:val="superscript"/>
        </w:rPr>
      </w:pPr>
      <w:r w:rsidRPr="00A27720">
        <w:rPr>
          <w:b/>
        </w:rPr>
        <w:t xml:space="preserve">Table </w:t>
      </w:r>
      <w:r>
        <w:rPr>
          <w:b/>
        </w:rPr>
        <w:t>3</w:t>
      </w:r>
      <w:r w:rsidRPr="00A27720">
        <w:rPr>
          <w:b/>
        </w:rPr>
        <w:t>.</w:t>
      </w:r>
      <w:r w:rsidRPr="00A27720">
        <w:t xml:space="preserve"> </w:t>
      </w:r>
      <w:r w:rsidRPr="00415A75">
        <w:t>Baseline demographic, clinical characteristics, radiologic and laboratory findings in children according to the presence of symptoms.</w:t>
      </w:r>
      <w:r>
        <w:rPr>
          <w:vertAlign w:val="superscript"/>
        </w:rPr>
        <w:t>1</w:t>
      </w:r>
    </w:p>
    <w:tbl>
      <w:tblPr>
        <w:tblW w:w="14589" w:type="dxa"/>
        <w:tblBorders>
          <w:top w:val="single" w:sz="4" w:space="0" w:color="7F7F7F"/>
          <w:bottom w:val="single" w:sz="4" w:space="0" w:color="7F7F7F"/>
        </w:tblBorders>
        <w:tblLook w:val="04A0" w:firstRow="1" w:lastRow="0" w:firstColumn="1" w:lastColumn="0" w:noHBand="0" w:noVBand="1"/>
      </w:tblPr>
      <w:tblGrid>
        <w:gridCol w:w="3961"/>
        <w:gridCol w:w="2125"/>
        <w:gridCol w:w="2124"/>
        <w:gridCol w:w="1136"/>
        <w:gridCol w:w="2124"/>
        <w:gridCol w:w="2124"/>
        <w:gridCol w:w="995"/>
      </w:tblGrid>
      <w:tr w:rsidR="00B538BD" w:rsidRPr="00415A75" w:rsidTr="00123A05">
        <w:trPr>
          <w:trHeight w:val="293"/>
        </w:trPr>
        <w:tc>
          <w:tcPr>
            <w:tcW w:w="3961" w:type="dxa"/>
            <w:tcBorders>
              <w:bottom w:val="single" w:sz="4" w:space="0" w:color="7F7F7F"/>
            </w:tcBorders>
            <w:shd w:val="clear" w:color="auto" w:fill="auto"/>
            <w:noWrap/>
            <w:hideMark/>
          </w:tcPr>
          <w:p w:rsidR="00B538BD" w:rsidRPr="006A74C9" w:rsidRDefault="00B538BD" w:rsidP="00123A05">
            <w:pPr>
              <w:pStyle w:val="MDPI42tablebody"/>
              <w:rPr>
                <w:rFonts w:eastAsia="PMingLiU"/>
                <w:b/>
                <w:bCs/>
              </w:rPr>
            </w:pPr>
          </w:p>
        </w:tc>
        <w:tc>
          <w:tcPr>
            <w:tcW w:w="5385" w:type="dxa"/>
            <w:gridSpan w:val="3"/>
            <w:tcBorders>
              <w:bottom w:val="single" w:sz="4" w:space="0" w:color="7F7F7F"/>
            </w:tcBorders>
            <w:shd w:val="clear" w:color="auto" w:fill="auto"/>
            <w:noWrap/>
            <w:hideMark/>
          </w:tcPr>
          <w:p w:rsidR="00B538BD" w:rsidRPr="006A74C9" w:rsidRDefault="001C124B" w:rsidP="00123A05">
            <w:pPr>
              <w:pStyle w:val="MDPI42tablebody"/>
              <w:rPr>
                <w:rFonts w:eastAsia="PMingLiU"/>
                <w:b/>
                <w:bCs/>
              </w:rPr>
            </w:pPr>
            <w:r>
              <w:rPr>
                <w:rFonts w:eastAsia="PMingLiU"/>
                <w:b/>
                <w:bCs/>
              </w:rPr>
              <w:t>Asymptomatic (n=50</w:t>
            </w:r>
            <w:r w:rsidR="00B538BD" w:rsidRPr="006A74C9">
              <w:rPr>
                <w:rFonts w:eastAsia="PMingLiU"/>
                <w:b/>
                <w:bCs/>
              </w:rPr>
              <w:t>)</w:t>
            </w:r>
          </w:p>
        </w:tc>
        <w:tc>
          <w:tcPr>
            <w:tcW w:w="5243" w:type="dxa"/>
            <w:gridSpan w:val="3"/>
            <w:tcBorders>
              <w:bottom w:val="single" w:sz="4" w:space="0" w:color="7F7F7F"/>
            </w:tcBorders>
            <w:shd w:val="clear" w:color="auto" w:fill="auto"/>
            <w:noWrap/>
            <w:hideMark/>
          </w:tcPr>
          <w:p w:rsidR="00B538BD" w:rsidRPr="006A74C9" w:rsidRDefault="00A606FD" w:rsidP="00123A05">
            <w:pPr>
              <w:pStyle w:val="MDPI42tablebody"/>
              <w:rPr>
                <w:rFonts w:eastAsia="PMingLiU"/>
                <w:b/>
                <w:bCs/>
              </w:rPr>
            </w:pPr>
            <w:r>
              <w:rPr>
                <w:rFonts w:eastAsia="PMingLiU"/>
                <w:b/>
                <w:bCs/>
              </w:rPr>
              <w:t>Symptomatic (n=106</w:t>
            </w:r>
            <w:r w:rsidR="00B538BD" w:rsidRPr="006A74C9">
              <w:rPr>
                <w:rFonts w:eastAsia="PMingLiU"/>
                <w:b/>
                <w:bCs/>
              </w:rPr>
              <w:t>)</w:t>
            </w:r>
          </w:p>
        </w:tc>
      </w:tr>
      <w:tr w:rsidR="00B538BD" w:rsidRPr="00415A75" w:rsidTr="00123A05">
        <w:trPr>
          <w:trHeight w:val="293"/>
        </w:trPr>
        <w:tc>
          <w:tcPr>
            <w:tcW w:w="3961" w:type="dxa"/>
            <w:tcBorders>
              <w:top w:val="single" w:sz="4" w:space="0" w:color="7F7F7F"/>
              <w:bottom w:val="single" w:sz="4" w:space="0" w:color="7F7F7F"/>
            </w:tcBorders>
            <w:shd w:val="clear" w:color="auto" w:fill="auto"/>
            <w:noWrap/>
            <w:hideMark/>
          </w:tcPr>
          <w:p w:rsidR="00B538BD" w:rsidRPr="006A74C9" w:rsidRDefault="00B538BD" w:rsidP="0090726A">
            <w:pPr>
              <w:pStyle w:val="MDPI42tablebody"/>
              <w:jc w:val="left"/>
              <w:rPr>
                <w:rFonts w:eastAsia="PMingLiU"/>
                <w:b/>
                <w:bCs/>
              </w:rPr>
            </w:pPr>
            <w:r w:rsidRPr="006A74C9">
              <w:rPr>
                <w:rFonts w:eastAsia="PMingLiU"/>
                <w:b/>
                <w:bCs/>
              </w:rPr>
              <w:t>Variables</w:t>
            </w:r>
          </w:p>
        </w:tc>
        <w:tc>
          <w:tcPr>
            <w:tcW w:w="2125" w:type="dxa"/>
            <w:tcBorders>
              <w:top w:val="single" w:sz="4" w:space="0" w:color="7F7F7F"/>
              <w:bottom w:val="single" w:sz="4" w:space="0" w:color="7F7F7F"/>
            </w:tcBorders>
            <w:shd w:val="clear" w:color="auto" w:fill="auto"/>
            <w:noWrap/>
            <w:hideMark/>
          </w:tcPr>
          <w:p w:rsidR="00B538BD" w:rsidRPr="006A74C9" w:rsidRDefault="000119A7" w:rsidP="00123A05">
            <w:pPr>
              <w:pStyle w:val="MDPI42tablebody"/>
              <w:rPr>
                <w:rFonts w:eastAsia="PMingLiU"/>
                <w:b/>
                <w:bCs/>
              </w:rPr>
            </w:pPr>
            <w:r>
              <w:rPr>
                <w:rFonts w:eastAsia="PMingLiU"/>
                <w:b/>
                <w:bCs/>
              </w:rPr>
              <w:t>&lt; 10 years (n=35</w:t>
            </w:r>
            <w:r w:rsidR="00B538BD" w:rsidRPr="006A74C9">
              <w:rPr>
                <w:rFonts w:eastAsia="PMingLiU"/>
                <w:b/>
                <w:bCs/>
              </w:rPr>
              <w:t>)</w:t>
            </w:r>
          </w:p>
        </w:tc>
        <w:tc>
          <w:tcPr>
            <w:tcW w:w="2124" w:type="dxa"/>
            <w:tcBorders>
              <w:top w:val="single" w:sz="4" w:space="0" w:color="7F7F7F"/>
              <w:bottom w:val="single" w:sz="4" w:space="0" w:color="7F7F7F"/>
            </w:tcBorders>
            <w:shd w:val="clear" w:color="auto" w:fill="auto"/>
            <w:noWrap/>
            <w:hideMark/>
          </w:tcPr>
          <w:p w:rsidR="00B538BD" w:rsidRPr="006A74C9" w:rsidRDefault="000119A7" w:rsidP="000119A7">
            <w:pPr>
              <w:pStyle w:val="MDPI42tablebody"/>
              <w:rPr>
                <w:rFonts w:eastAsia="PMingLiU"/>
                <w:b/>
                <w:bCs/>
              </w:rPr>
            </w:pPr>
            <w:r>
              <w:rPr>
                <w:rFonts w:eastAsia="PMingLiU"/>
                <w:b/>
                <w:bCs/>
              </w:rPr>
              <w:t>≥10 years (n=15</w:t>
            </w:r>
            <w:r w:rsidR="00B538BD" w:rsidRPr="006A74C9">
              <w:rPr>
                <w:rFonts w:eastAsia="PMingLiU"/>
                <w:b/>
                <w:bCs/>
              </w:rPr>
              <w:t>)</w:t>
            </w:r>
          </w:p>
        </w:tc>
        <w:tc>
          <w:tcPr>
            <w:tcW w:w="1135"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b/>
                <w:bCs/>
              </w:rPr>
            </w:pPr>
            <w:r w:rsidRPr="006A74C9">
              <w:rPr>
                <w:rFonts w:eastAsia="PMingLiU"/>
                <w:b/>
                <w:bCs/>
              </w:rPr>
              <w:t>P value</w:t>
            </w:r>
          </w:p>
        </w:tc>
        <w:tc>
          <w:tcPr>
            <w:tcW w:w="2124"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b/>
                <w:bCs/>
              </w:rPr>
            </w:pPr>
            <w:r w:rsidRPr="006A74C9">
              <w:rPr>
                <w:rFonts w:eastAsia="PMingLiU"/>
                <w:b/>
                <w:bCs/>
              </w:rPr>
              <w:t>&lt; 10 years (n=71)</w:t>
            </w:r>
          </w:p>
        </w:tc>
        <w:tc>
          <w:tcPr>
            <w:tcW w:w="2124"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b/>
                <w:bCs/>
              </w:rPr>
            </w:pPr>
            <w:r w:rsidRPr="006A74C9">
              <w:rPr>
                <w:rFonts w:eastAsia="PMingLiU"/>
                <w:b/>
                <w:bCs/>
              </w:rPr>
              <w:t>≥ 10 years (n=14)</w:t>
            </w:r>
          </w:p>
        </w:tc>
        <w:tc>
          <w:tcPr>
            <w:tcW w:w="994"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b/>
                <w:bCs/>
              </w:rPr>
            </w:pPr>
            <w:r w:rsidRPr="006A74C9">
              <w:rPr>
                <w:rFonts w:eastAsia="PMingLiU"/>
                <w:b/>
                <w:bCs/>
              </w:rPr>
              <w:t>P value</w:t>
            </w:r>
          </w:p>
        </w:tc>
      </w:tr>
      <w:tr w:rsidR="00B538BD" w:rsidRPr="00415A75" w:rsidTr="00123A05">
        <w:trPr>
          <w:trHeight w:val="293"/>
        </w:trPr>
        <w:tc>
          <w:tcPr>
            <w:tcW w:w="3961" w:type="dxa"/>
            <w:shd w:val="clear" w:color="auto" w:fill="auto"/>
            <w:noWrap/>
            <w:hideMark/>
          </w:tcPr>
          <w:p w:rsidR="00B538BD" w:rsidRPr="006A74C9" w:rsidRDefault="00B538BD" w:rsidP="0090726A">
            <w:pPr>
              <w:pStyle w:val="MDPI42tablebody"/>
              <w:jc w:val="left"/>
              <w:rPr>
                <w:rFonts w:eastAsia="PMingLiU"/>
                <w:b/>
                <w:bCs/>
              </w:rPr>
            </w:pPr>
            <w:r w:rsidRPr="006A74C9">
              <w:rPr>
                <w:rFonts w:eastAsia="PMingLiU"/>
                <w:b/>
                <w:bCs/>
              </w:rPr>
              <w:t>Age</w:t>
            </w:r>
          </w:p>
        </w:tc>
        <w:tc>
          <w:tcPr>
            <w:tcW w:w="2125" w:type="dxa"/>
            <w:shd w:val="clear" w:color="auto" w:fill="auto"/>
            <w:noWrap/>
            <w:hideMark/>
          </w:tcPr>
          <w:p w:rsidR="00B538BD" w:rsidRPr="006A74C9" w:rsidRDefault="001C124B" w:rsidP="00123A05">
            <w:pPr>
              <w:pStyle w:val="MDPI42tablebody"/>
              <w:rPr>
                <w:rFonts w:eastAsia="PMingLiU"/>
              </w:rPr>
            </w:pPr>
            <w:r>
              <w:rPr>
                <w:rFonts w:eastAsia="PMingLiU"/>
              </w:rPr>
              <w:t>3.26 ± 3.24</w:t>
            </w:r>
          </w:p>
        </w:tc>
        <w:tc>
          <w:tcPr>
            <w:tcW w:w="2124" w:type="dxa"/>
            <w:shd w:val="clear" w:color="auto" w:fill="auto"/>
            <w:noWrap/>
            <w:hideMark/>
          </w:tcPr>
          <w:p w:rsidR="00B538BD" w:rsidRPr="006A74C9" w:rsidRDefault="001C124B" w:rsidP="00123A05">
            <w:pPr>
              <w:pStyle w:val="MDPI42tablebody"/>
              <w:rPr>
                <w:rFonts w:eastAsia="PMingLiU"/>
              </w:rPr>
            </w:pPr>
            <w:r>
              <w:rPr>
                <w:rFonts w:eastAsia="PMingLiU"/>
              </w:rPr>
              <w:t>11.87 ± 1.77</w:t>
            </w:r>
          </w:p>
        </w:tc>
        <w:tc>
          <w:tcPr>
            <w:tcW w:w="1135" w:type="dxa"/>
            <w:shd w:val="clear" w:color="auto" w:fill="auto"/>
            <w:noWrap/>
            <w:hideMark/>
          </w:tcPr>
          <w:p w:rsidR="00B538BD" w:rsidRPr="006A74C9" w:rsidRDefault="00B538BD" w:rsidP="00123A05">
            <w:pPr>
              <w:pStyle w:val="MDPI42tablebody"/>
              <w:rPr>
                <w:rFonts w:eastAsia="PMingLiU"/>
                <w:b/>
                <w:bCs/>
              </w:rPr>
            </w:pPr>
            <w:r w:rsidRPr="006A74C9">
              <w:rPr>
                <w:rFonts w:eastAsia="PMingLiU"/>
                <w:b/>
                <w:bCs/>
              </w:rPr>
              <w:t>0.000</w:t>
            </w:r>
          </w:p>
        </w:tc>
        <w:tc>
          <w:tcPr>
            <w:tcW w:w="2124" w:type="dxa"/>
            <w:shd w:val="clear" w:color="auto" w:fill="auto"/>
            <w:noWrap/>
            <w:hideMark/>
          </w:tcPr>
          <w:p w:rsidR="00B538BD" w:rsidRPr="006A74C9" w:rsidRDefault="000119A7" w:rsidP="00123A05">
            <w:pPr>
              <w:pStyle w:val="MDPI42tablebody"/>
              <w:rPr>
                <w:rFonts w:eastAsia="PMingLiU"/>
              </w:rPr>
            </w:pPr>
            <w:r>
              <w:rPr>
                <w:rFonts w:eastAsia="PMingLiU"/>
              </w:rPr>
              <w:t>3.02 ± 3.22</w:t>
            </w:r>
          </w:p>
        </w:tc>
        <w:tc>
          <w:tcPr>
            <w:tcW w:w="2124" w:type="dxa"/>
            <w:shd w:val="clear" w:color="auto" w:fill="auto"/>
            <w:noWrap/>
            <w:hideMark/>
          </w:tcPr>
          <w:p w:rsidR="00B538BD" w:rsidRPr="006A74C9" w:rsidRDefault="000119A7" w:rsidP="00123A05">
            <w:pPr>
              <w:pStyle w:val="MDPI42tablebody"/>
              <w:rPr>
                <w:rFonts w:eastAsia="PMingLiU"/>
              </w:rPr>
            </w:pPr>
            <w:r>
              <w:rPr>
                <w:rFonts w:eastAsia="PMingLiU"/>
              </w:rPr>
              <w:t>13.04 ± 1.99</w:t>
            </w:r>
          </w:p>
        </w:tc>
        <w:tc>
          <w:tcPr>
            <w:tcW w:w="994" w:type="dxa"/>
            <w:shd w:val="clear" w:color="auto" w:fill="auto"/>
            <w:noWrap/>
            <w:hideMark/>
          </w:tcPr>
          <w:p w:rsidR="00B538BD" w:rsidRPr="006A74C9" w:rsidRDefault="00B538BD" w:rsidP="00123A05">
            <w:pPr>
              <w:pStyle w:val="MDPI42tablebody"/>
              <w:rPr>
                <w:rFonts w:eastAsia="PMingLiU"/>
                <w:b/>
                <w:bCs/>
              </w:rPr>
            </w:pPr>
            <w:r w:rsidRPr="006A74C9">
              <w:rPr>
                <w:rFonts w:eastAsia="PMingLiU"/>
                <w:b/>
                <w:bCs/>
              </w:rPr>
              <w:t>0.000</w:t>
            </w:r>
          </w:p>
        </w:tc>
      </w:tr>
      <w:tr w:rsidR="00B538BD" w:rsidRPr="00415A75" w:rsidTr="00123A05">
        <w:trPr>
          <w:trHeight w:val="293"/>
        </w:trPr>
        <w:tc>
          <w:tcPr>
            <w:tcW w:w="3961" w:type="dxa"/>
            <w:tcBorders>
              <w:top w:val="single" w:sz="4" w:space="0" w:color="7F7F7F"/>
              <w:bottom w:val="single" w:sz="4" w:space="0" w:color="7F7F7F"/>
            </w:tcBorders>
            <w:shd w:val="clear" w:color="auto" w:fill="auto"/>
            <w:noWrap/>
            <w:hideMark/>
          </w:tcPr>
          <w:p w:rsidR="00B538BD" w:rsidRPr="006A74C9" w:rsidRDefault="00B538BD" w:rsidP="0090726A">
            <w:pPr>
              <w:pStyle w:val="MDPI42tablebody"/>
              <w:jc w:val="left"/>
              <w:rPr>
                <w:rFonts w:eastAsia="PMingLiU"/>
              </w:rPr>
            </w:pPr>
            <w:r w:rsidRPr="006A74C9">
              <w:rPr>
                <w:rFonts w:eastAsia="PMingLiU"/>
              </w:rPr>
              <w:t>Male</w:t>
            </w:r>
          </w:p>
        </w:tc>
        <w:tc>
          <w:tcPr>
            <w:tcW w:w="2125" w:type="dxa"/>
            <w:tcBorders>
              <w:top w:val="single" w:sz="4" w:space="0" w:color="7F7F7F"/>
              <w:bottom w:val="single" w:sz="4" w:space="0" w:color="7F7F7F"/>
            </w:tcBorders>
            <w:shd w:val="clear" w:color="auto" w:fill="auto"/>
            <w:noWrap/>
            <w:hideMark/>
          </w:tcPr>
          <w:p w:rsidR="00B538BD" w:rsidRPr="006A74C9" w:rsidRDefault="001C124B" w:rsidP="00123A05">
            <w:pPr>
              <w:pStyle w:val="MDPI42tablebody"/>
              <w:rPr>
                <w:rFonts w:eastAsia="PMingLiU"/>
              </w:rPr>
            </w:pPr>
            <w:r>
              <w:rPr>
                <w:rFonts w:eastAsia="PMingLiU"/>
              </w:rPr>
              <w:t>19/31 (61.3</w:t>
            </w:r>
            <w:r w:rsidR="00B538BD" w:rsidRPr="006A74C9">
              <w:rPr>
                <w:rFonts w:eastAsia="PMingLiU"/>
              </w:rPr>
              <w:t>%)</w:t>
            </w:r>
          </w:p>
        </w:tc>
        <w:tc>
          <w:tcPr>
            <w:tcW w:w="2124" w:type="dxa"/>
            <w:tcBorders>
              <w:top w:val="single" w:sz="4" w:space="0" w:color="7F7F7F"/>
              <w:bottom w:val="single" w:sz="4" w:space="0" w:color="7F7F7F"/>
            </w:tcBorders>
            <w:shd w:val="clear" w:color="auto" w:fill="auto"/>
            <w:noWrap/>
            <w:hideMark/>
          </w:tcPr>
          <w:p w:rsidR="00B538BD" w:rsidRPr="006A74C9" w:rsidRDefault="001C124B" w:rsidP="00123A05">
            <w:pPr>
              <w:pStyle w:val="MDPI42tablebody"/>
              <w:rPr>
                <w:rFonts w:eastAsia="PMingLiU"/>
              </w:rPr>
            </w:pPr>
            <w:r>
              <w:rPr>
                <w:rFonts w:eastAsia="PMingLiU"/>
              </w:rPr>
              <w:t>11/15 (73.3</w:t>
            </w:r>
            <w:r w:rsidR="00B538BD" w:rsidRPr="006A74C9">
              <w:rPr>
                <w:rFonts w:eastAsia="PMingLiU"/>
              </w:rPr>
              <w:t>%)</w:t>
            </w:r>
          </w:p>
        </w:tc>
        <w:tc>
          <w:tcPr>
            <w:tcW w:w="1135" w:type="dxa"/>
            <w:tcBorders>
              <w:top w:val="single" w:sz="4" w:space="0" w:color="7F7F7F"/>
              <w:bottom w:val="single" w:sz="4" w:space="0" w:color="7F7F7F"/>
            </w:tcBorders>
            <w:shd w:val="clear" w:color="auto" w:fill="auto"/>
            <w:noWrap/>
            <w:hideMark/>
          </w:tcPr>
          <w:p w:rsidR="00B538BD" w:rsidRPr="006A74C9" w:rsidRDefault="001C124B" w:rsidP="00123A05">
            <w:pPr>
              <w:pStyle w:val="MDPI42tablebody"/>
              <w:rPr>
                <w:rFonts w:eastAsia="PMingLiU"/>
              </w:rPr>
            </w:pPr>
            <w:r>
              <w:rPr>
                <w:rFonts w:eastAsia="PMingLiU"/>
              </w:rPr>
              <w:t>0.520</w:t>
            </w:r>
          </w:p>
        </w:tc>
        <w:tc>
          <w:tcPr>
            <w:tcW w:w="2124" w:type="dxa"/>
            <w:tcBorders>
              <w:top w:val="single" w:sz="4" w:space="0" w:color="7F7F7F"/>
              <w:bottom w:val="single" w:sz="4" w:space="0" w:color="7F7F7F"/>
            </w:tcBorders>
            <w:shd w:val="clear" w:color="auto" w:fill="auto"/>
            <w:noWrap/>
            <w:hideMark/>
          </w:tcPr>
          <w:p w:rsidR="00B538BD" w:rsidRPr="006A74C9" w:rsidRDefault="00A606FD" w:rsidP="00123A05">
            <w:pPr>
              <w:pStyle w:val="MDPI42tablebody"/>
              <w:rPr>
                <w:rFonts w:eastAsia="PMingLiU"/>
              </w:rPr>
            </w:pPr>
            <w:r>
              <w:rPr>
                <w:rFonts w:eastAsia="PMingLiU"/>
              </w:rPr>
              <w:t>37/78 (47.4</w:t>
            </w:r>
            <w:r w:rsidR="00B538BD" w:rsidRPr="006A74C9">
              <w:rPr>
                <w:rFonts w:eastAsia="PMingLiU"/>
              </w:rPr>
              <w:t>%)</w:t>
            </w:r>
          </w:p>
        </w:tc>
        <w:tc>
          <w:tcPr>
            <w:tcW w:w="2124" w:type="dxa"/>
            <w:tcBorders>
              <w:top w:val="single" w:sz="4" w:space="0" w:color="7F7F7F"/>
              <w:bottom w:val="single" w:sz="4" w:space="0" w:color="7F7F7F"/>
            </w:tcBorders>
            <w:shd w:val="clear" w:color="auto" w:fill="auto"/>
            <w:noWrap/>
            <w:hideMark/>
          </w:tcPr>
          <w:p w:rsidR="00B538BD" w:rsidRPr="006A74C9" w:rsidRDefault="00A606FD" w:rsidP="00123A05">
            <w:pPr>
              <w:pStyle w:val="MDPI42tablebody"/>
              <w:rPr>
                <w:rFonts w:eastAsia="PMingLiU"/>
              </w:rPr>
            </w:pPr>
            <w:r>
              <w:rPr>
                <w:rFonts w:eastAsia="PMingLiU"/>
              </w:rPr>
              <w:t>13/25 (52.0</w:t>
            </w:r>
            <w:r w:rsidR="00B538BD" w:rsidRPr="006A74C9">
              <w:rPr>
                <w:rFonts w:eastAsia="PMingLiU"/>
              </w:rPr>
              <w:t>%)</w:t>
            </w:r>
          </w:p>
        </w:tc>
        <w:tc>
          <w:tcPr>
            <w:tcW w:w="994" w:type="dxa"/>
            <w:tcBorders>
              <w:top w:val="single" w:sz="4" w:space="0" w:color="7F7F7F"/>
              <w:bottom w:val="single" w:sz="4" w:space="0" w:color="7F7F7F"/>
            </w:tcBorders>
            <w:shd w:val="clear" w:color="auto" w:fill="auto"/>
            <w:noWrap/>
            <w:hideMark/>
          </w:tcPr>
          <w:p w:rsidR="00B538BD" w:rsidRPr="006A74C9" w:rsidRDefault="00A606FD" w:rsidP="00123A05">
            <w:pPr>
              <w:pStyle w:val="MDPI42tablebody"/>
              <w:rPr>
                <w:rFonts w:eastAsia="PMingLiU"/>
              </w:rPr>
            </w:pPr>
            <w:r>
              <w:rPr>
                <w:rFonts w:eastAsia="PMingLiU"/>
              </w:rPr>
              <w:t>0.819</w:t>
            </w:r>
          </w:p>
        </w:tc>
      </w:tr>
      <w:tr w:rsidR="00B538BD" w:rsidRPr="00415A75" w:rsidTr="00123A05">
        <w:trPr>
          <w:trHeight w:val="293"/>
        </w:trPr>
        <w:tc>
          <w:tcPr>
            <w:tcW w:w="3961" w:type="dxa"/>
            <w:shd w:val="clear" w:color="auto" w:fill="auto"/>
            <w:noWrap/>
            <w:hideMark/>
          </w:tcPr>
          <w:p w:rsidR="00B538BD" w:rsidRPr="006A74C9" w:rsidRDefault="00B538BD" w:rsidP="0090726A">
            <w:pPr>
              <w:pStyle w:val="MDPI42tablebody"/>
              <w:jc w:val="left"/>
              <w:rPr>
                <w:rFonts w:eastAsia="Malgun Gothic"/>
              </w:rPr>
            </w:pPr>
            <w:r w:rsidRPr="006A74C9">
              <w:rPr>
                <w:rFonts w:eastAsia="Malgun Gothic"/>
              </w:rPr>
              <w:t>Female</w:t>
            </w:r>
          </w:p>
        </w:tc>
        <w:tc>
          <w:tcPr>
            <w:tcW w:w="2125" w:type="dxa"/>
            <w:shd w:val="clear" w:color="auto" w:fill="auto"/>
            <w:noWrap/>
            <w:hideMark/>
          </w:tcPr>
          <w:p w:rsidR="00B538BD" w:rsidRPr="006A74C9" w:rsidRDefault="00B538BD" w:rsidP="00123A05">
            <w:pPr>
              <w:pStyle w:val="MDPI42tablebody"/>
              <w:rPr>
                <w:rFonts w:eastAsia="Malgun Gothic"/>
              </w:rPr>
            </w:pPr>
            <w:r w:rsidRPr="006A74C9">
              <w:rPr>
                <w:rFonts w:eastAsia="Malgun Gothic"/>
              </w:rPr>
              <w:t>11/29 (37.9%)</w:t>
            </w:r>
          </w:p>
        </w:tc>
        <w:tc>
          <w:tcPr>
            <w:tcW w:w="2124" w:type="dxa"/>
            <w:shd w:val="clear" w:color="auto" w:fill="auto"/>
            <w:noWrap/>
            <w:hideMark/>
          </w:tcPr>
          <w:p w:rsidR="00B538BD" w:rsidRPr="006A74C9" w:rsidRDefault="00B538BD" w:rsidP="00123A05">
            <w:pPr>
              <w:pStyle w:val="MDPI42tablebody"/>
              <w:rPr>
                <w:rFonts w:eastAsia="Malgun Gothic"/>
              </w:rPr>
            </w:pPr>
            <w:r w:rsidRPr="006A74C9">
              <w:rPr>
                <w:rFonts w:eastAsia="Malgun Gothic"/>
              </w:rPr>
              <w:t>3/10 (20.1%)</w:t>
            </w:r>
          </w:p>
        </w:tc>
        <w:tc>
          <w:tcPr>
            <w:tcW w:w="1135" w:type="dxa"/>
            <w:shd w:val="clear" w:color="auto" w:fill="auto"/>
            <w:noWrap/>
            <w:hideMark/>
          </w:tcPr>
          <w:p w:rsidR="00B538BD" w:rsidRPr="006A74C9" w:rsidRDefault="00B538BD" w:rsidP="00123A05">
            <w:pPr>
              <w:pStyle w:val="MDPI42tablebody"/>
              <w:rPr>
                <w:rFonts w:eastAsia="Malgun Gothic"/>
              </w:rPr>
            </w:pPr>
            <w:r w:rsidRPr="006A74C9">
              <w:rPr>
                <w:rFonts w:eastAsia="Malgun Gothic"/>
              </w:rPr>
              <w:t>0.485</w:t>
            </w:r>
          </w:p>
        </w:tc>
        <w:tc>
          <w:tcPr>
            <w:tcW w:w="2124" w:type="dxa"/>
            <w:shd w:val="clear" w:color="auto" w:fill="auto"/>
            <w:noWrap/>
            <w:hideMark/>
          </w:tcPr>
          <w:p w:rsidR="00B538BD" w:rsidRPr="006A74C9" w:rsidRDefault="00B538BD" w:rsidP="00123A05">
            <w:pPr>
              <w:pStyle w:val="MDPI42tablebody"/>
              <w:rPr>
                <w:rFonts w:eastAsia="Malgun Gothic"/>
              </w:rPr>
            </w:pPr>
            <w:r w:rsidRPr="006A74C9">
              <w:rPr>
                <w:rFonts w:eastAsia="Malgun Gothic"/>
              </w:rPr>
              <w:t>36/68 (52.9%)</w:t>
            </w:r>
          </w:p>
        </w:tc>
        <w:tc>
          <w:tcPr>
            <w:tcW w:w="2124" w:type="dxa"/>
            <w:shd w:val="clear" w:color="auto" w:fill="auto"/>
            <w:noWrap/>
            <w:hideMark/>
          </w:tcPr>
          <w:p w:rsidR="00B538BD" w:rsidRPr="006A74C9" w:rsidRDefault="00B538BD" w:rsidP="00123A05">
            <w:pPr>
              <w:pStyle w:val="MDPI42tablebody"/>
              <w:rPr>
                <w:rFonts w:eastAsia="Malgun Gothic"/>
              </w:rPr>
            </w:pPr>
            <w:r w:rsidRPr="006A74C9">
              <w:rPr>
                <w:rFonts w:eastAsia="Malgun Gothic"/>
              </w:rPr>
              <w:t>8/14 (57.1%)</w:t>
            </w:r>
          </w:p>
        </w:tc>
        <w:tc>
          <w:tcPr>
            <w:tcW w:w="994" w:type="dxa"/>
            <w:shd w:val="clear" w:color="auto" w:fill="auto"/>
            <w:noWrap/>
            <w:hideMark/>
          </w:tcPr>
          <w:p w:rsidR="00B538BD" w:rsidRPr="006A74C9" w:rsidRDefault="00B538BD" w:rsidP="00123A05">
            <w:pPr>
              <w:pStyle w:val="MDPI42tablebody"/>
              <w:rPr>
                <w:rFonts w:eastAsia="Malgun Gothic"/>
              </w:rPr>
            </w:pPr>
            <w:r w:rsidRPr="006A74C9">
              <w:rPr>
                <w:rFonts w:eastAsia="Malgun Gothic"/>
              </w:rPr>
              <w:t>1.000</w:t>
            </w:r>
          </w:p>
        </w:tc>
      </w:tr>
      <w:tr w:rsidR="00B538BD" w:rsidRPr="00415A75" w:rsidTr="00123A05">
        <w:trPr>
          <w:trHeight w:val="293"/>
        </w:trPr>
        <w:tc>
          <w:tcPr>
            <w:tcW w:w="3961" w:type="dxa"/>
            <w:tcBorders>
              <w:top w:val="single" w:sz="4" w:space="0" w:color="7F7F7F"/>
              <w:bottom w:val="single" w:sz="4" w:space="0" w:color="7F7F7F"/>
            </w:tcBorders>
            <w:shd w:val="clear" w:color="auto" w:fill="auto"/>
            <w:noWrap/>
            <w:hideMark/>
          </w:tcPr>
          <w:p w:rsidR="00B538BD" w:rsidRPr="006A74C9" w:rsidRDefault="00B538BD" w:rsidP="0090726A">
            <w:pPr>
              <w:pStyle w:val="MDPI42tablebody"/>
              <w:jc w:val="left"/>
              <w:rPr>
                <w:rFonts w:eastAsia="PMingLiU"/>
              </w:rPr>
            </w:pPr>
            <w:r w:rsidRPr="006A74C9">
              <w:rPr>
                <w:rFonts w:eastAsia="PMingLiU"/>
              </w:rPr>
              <w:t>Asymptomatic during follow-up</w:t>
            </w:r>
          </w:p>
        </w:tc>
        <w:tc>
          <w:tcPr>
            <w:tcW w:w="2125"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rPr>
            </w:pPr>
            <w:r w:rsidRPr="006A74C9">
              <w:rPr>
                <w:rFonts w:eastAsia="PMingLiU"/>
              </w:rPr>
              <w:t>14/14 (100.0%)</w:t>
            </w:r>
          </w:p>
        </w:tc>
        <w:tc>
          <w:tcPr>
            <w:tcW w:w="2124"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rPr>
            </w:pPr>
            <w:r w:rsidRPr="006A74C9">
              <w:rPr>
                <w:rFonts w:eastAsia="PMingLiU"/>
              </w:rPr>
              <w:t>8/9 (88.9%)</w:t>
            </w:r>
          </w:p>
        </w:tc>
        <w:tc>
          <w:tcPr>
            <w:tcW w:w="1135"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rPr>
            </w:pPr>
            <w:r w:rsidRPr="006A74C9">
              <w:rPr>
                <w:rFonts w:eastAsia="PMingLiU"/>
              </w:rPr>
              <w:t>0.391</w:t>
            </w:r>
          </w:p>
        </w:tc>
        <w:tc>
          <w:tcPr>
            <w:tcW w:w="2124"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rPr>
            </w:pPr>
            <w:r w:rsidRPr="006A74C9">
              <w:rPr>
                <w:rFonts w:eastAsia="PMingLiU"/>
              </w:rPr>
              <w:t>-</w:t>
            </w:r>
          </w:p>
        </w:tc>
        <w:tc>
          <w:tcPr>
            <w:tcW w:w="2124"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rPr>
            </w:pPr>
            <w:r w:rsidRPr="006A74C9">
              <w:rPr>
                <w:rFonts w:eastAsia="PMingLiU"/>
              </w:rPr>
              <w:t>-</w:t>
            </w:r>
          </w:p>
        </w:tc>
        <w:tc>
          <w:tcPr>
            <w:tcW w:w="994"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rPr>
            </w:pPr>
            <w:r w:rsidRPr="006A74C9">
              <w:rPr>
                <w:rFonts w:eastAsia="PMingLiU"/>
              </w:rPr>
              <w:t>-</w:t>
            </w:r>
          </w:p>
        </w:tc>
      </w:tr>
      <w:tr w:rsidR="00B538BD" w:rsidRPr="00415A75" w:rsidTr="00123A05">
        <w:trPr>
          <w:trHeight w:val="293"/>
        </w:trPr>
        <w:tc>
          <w:tcPr>
            <w:tcW w:w="3961" w:type="dxa"/>
            <w:shd w:val="clear" w:color="auto" w:fill="auto"/>
            <w:noWrap/>
            <w:hideMark/>
          </w:tcPr>
          <w:p w:rsidR="00B538BD" w:rsidRPr="006A74C9" w:rsidRDefault="00B538BD" w:rsidP="0090726A">
            <w:pPr>
              <w:pStyle w:val="MDPI42tablebody"/>
              <w:jc w:val="left"/>
              <w:rPr>
                <w:rFonts w:eastAsia="PMingLiU"/>
              </w:rPr>
            </w:pPr>
            <w:r w:rsidRPr="006A74C9">
              <w:rPr>
                <w:rFonts w:eastAsia="PMingLiU"/>
              </w:rPr>
              <w:t>Radiology abnormal</w:t>
            </w:r>
          </w:p>
        </w:tc>
        <w:tc>
          <w:tcPr>
            <w:tcW w:w="2125" w:type="dxa"/>
            <w:shd w:val="clear" w:color="auto" w:fill="auto"/>
            <w:noWrap/>
            <w:hideMark/>
          </w:tcPr>
          <w:p w:rsidR="00B538BD" w:rsidRPr="006A74C9" w:rsidRDefault="000119A7" w:rsidP="00123A05">
            <w:pPr>
              <w:pStyle w:val="MDPI42tablebody"/>
              <w:rPr>
                <w:rFonts w:eastAsia="PMingLiU"/>
              </w:rPr>
            </w:pPr>
            <w:r>
              <w:rPr>
                <w:rFonts w:eastAsia="PMingLiU"/>
              </w:rPr>
              <w:t>10/24 (41.7</w:t>
            </w:r>
            <w:r w:rsidR="00B538BD" w:rsidRPr="006A74C9">
              <w:rPr>
                <w:rFonts w:eastAsia="PMingLiU"/>
              </w:rPr>
              <w:t>%)</w:t>
            </w:r>
          </w:p>
        </w:tc>
        <w:tc>
          <w:tcPr>
            <w:tcW w:w="2124" w:type="dxa"/>
            <w:shd w:val="clear" w:color="auto" w:fill="auto"/>
            <w:noWrap/>
            <w:hideMark/>
          </w:tcPr>
          <w:p w:rsidR="00B538BD" w:rsidRPr="006A74C9" w:rsidRDefault="000119A7" w:rsidP="00123A05">
            <w:pPr>
              <w:pStyle w:val="MDPI42tablebody"/>
              <w:rPr>
                <w:rFonts w:eastAsia="PMingLiU"/>
              </w:rPr>
            </w:pPr>
            <w:r>
              <w:rPr>
                <w:rFonts w:eastAsia="PMingLiU"/>
              </w:rPr>
              <w:t>5/6 (83.3</w:t>
            </w:r>
            <w:r w:rsidR="00B538BD" w:rsidRPr="006A74C9">
              <w:rPr>
                <w:rFonts w:eastAsia="PMingLiU"/>
              </w:rPr>
              <w:t>%)</w:t>
            </w:r>
          </w:p>
        </w:tc>
        <w:tc>
          <w:tcPr>
            <w:tcW w:w="1135" w:type="dxa"/>
            <w:shd w:val="clear" w:color="auto" w:fill="auto"/>
            <w:noWrap/>
            <w:hideMark/>
          </w:tcPr>
          <w:p w:rsidR="00B538BD" w:rsidRPr="006A74C9" w:rsidRDefault="000119A7" w:rsidP="00123A05">
            <w:pPr>
              <w:pStyle w:val="MDPI42tablebody"/>
              <w:rPr>
                <w:rFonts w:eastAsia="PMingLiU"/>
              </w:rPr>
            </w:pPr>
            <w:r>
              <w:rPr>
                <w:rFonts w:eastAsia="PMingLiU"/>
              </w:rPr>
              <w:t>0.169</w:t>
            </w:r>
          </w:p>
        </w:tc>
        <w:tc>
          <w:tcPr>
            <w:tcW w:w="2124" w:type="dxa"/>
            <w:shd w:val="clear" w:color="auto" w:fill="auto"/>
            <w:noWrap/>
            <w:hideMark/>
          </w:tcPr>
          <w:p w:rsidR="00B538BD" w:rsidRPr="006A74C9" w:rsidRDefault="00A606FD" w:rsidP="00123A05">
            <w:pPr>
              <w:pStyle w:val="MDPI42tablebody"/>
              <w:rPr>
                <w:rFonts w:eastAsia="PMingLiU"/>
              </w:rPr>
            </w:pPr>
            <w:r>
              <w:rPr>
                <w:rFonts w:eastAsia="PMingLiU"/>
              </w:rPr>
              <w:t>31/51 (60.8</w:t>
            </w:r>
            <w:r w:rsidR="00B538BD" w:rsidRPr="006A74C9">
              <w:rPr>
                <w:rFonts w:eastAsia="PMingLiU"/>
              </w:rPr>
              <w:t>%)</w:t>
            </w:r>
          </w:p>
        </w:tc>
        <w:tc>
          <w:tcPr>
            <w:tcW w:w="2124" w:type="dxa"/>
            <w:shd w:val="clear" w:color="auto" w:fill="auto"/>
            <w:noWrap/>
            <w:hideMark/>
          </w:tcPr>
          <w:p w:rsidR="00B538BD" w:rsidRPr="006A74C9" w:rsidRDefault="00A606FD" w:rsidP="00123A05">
            <w:pPr>
              <w:pStyle w:val="MDPI42tablebody"/>
              <w:rPr>
                <w:rFonts w:eastAsia="PMingLiU"/>
              </w:rPr>
            </w:pPr>
            <w:r>
              <w:rPr>
                <w:rFonts w:eastAsia="PMingLiU"/>
              </w:rPr>
              <w:t>12/17 (70.6</w:t>
            </w:r>
            <w:r w:rsidR="00B538BD" w:rsidRPr="006A74C9">
              <w:rPr>
                <w:rFonts w:eastAsia="PMingLiU"/>
              </w:rPr>
              <w:t>%)</w:t>
            </w:r>
          </w:p>
        </w:tc>
        <w:tc>
          <w:tcPr>
            <w:tcW w:w="994" w:type="dxa"/>
            <w:shd w:val="clear" w:color="auto" w:fill="auto"/>
            <w:noWrap/>
            <w:hideMark/>
          </w:tcPr>
          <w:p w:rsidR="00B538BD" w:rsidRPr="006A74C9" w:rsidRDefault="00A606FD" w:rsidP="00123A05">
            <w:pPr>
              <w:pStyle w:val="MDPI42tablebody"/>
              <w:rPr>
                <w:rFonts w:eastAsia="PMingLiU"/>
              </w:rPr>
            </w:pPr>
            <w:r>
              <w:rPr>
                <w:rFonts w:eastAsia="PMingLiU"/>
              </w:rPr>
              <w:t>0.568</w:t>
            </w:r>
          </w:p>
        </w:tc>
      </w:tr>
      <w:tr w:rsidR="00B538BD" w:rsidRPr="00415A75" w:rsidTr="00123A05">
        <w:trPr>
          <w:trHeight w:val="293"/>
        </w:trPr>
        <w:tc>
          <w:tcPr>
            <w:tcW w:w="3961" w:type="dxa"/>
            <w:tcBorders>
              <w:top w:val="single" w:sz="4" w:space="0" w:color="7F7F7F"/>
              <w:bottom w:val="single" w:sz="4" w:space="0" w:color="7F7F7F"/>
            </w:tcBorders>
            <w:shd w:val="clear" w:color="auto" w:fill="auto"/>
            <w:noWrap/>
            <w:hideMark/>
          </w:tcPr>
          <w:p w:rsidR="00B538BD" w:rsidRPr="006A74C9" w:rsidRDefault="00B538BD" w:rsidP="0090726A">
            <w:pPr>
              <w:pStyle w:val="MDPI42tablebody"/>
              <w:jc w:val="left"/>
              <w:rPr>
                <w:rFonts w:eastAsia="PMingLiU"/>
              </w:rPr>
            </w:pPr>
            <w:r w:rsidRPr="006A74C9">
              <w:rPr>
                <w:rFonts w:eastAsia="PMingLiU"/>
              </w:rPr>
              <w:t>Typical ground-glass opacities with patchy shadows</w:t>
            </w:r>
          </w:p>
        </w:tc>
        <w:tc>
          <w:tcPr>
            <w:tcW w:w="2125" w:type="dxa"/>
            <w:tcBorders>
              <w:top w:val="single" w:sz="4" w:space="0" w:color="7F7F7F"/>
              <w:bottom w:val="single" w:sz="4" w:space="0" w:color="7F7F7F"/>
            </w:tcBorders>
            <w:shd w:val="clear" w:color="auto" w:fill="auto"/>
            <w:noWrap/>
            <w:hideMark/>
          </w:tcPr>
          <w:p w:rsidR="00B538BD" w:rsidRPr="006A74C9" w:rsidRDefault="000119A7" w:rsidP="00123A05">
            <w:pPr>
              <w:pStyle w:val="MDPI42tablebody"/>
              <w:rPr>
                <w:rFonts w:eastAsia="PMingLiU"/>
              </w:rPr>
            </w:pPr>
            <w:r>
              <w:rPr>
                <w:rFonts w:eastAsia="PMingLiU"/>
              </w:rPr>
              <w:t>2/24 (8.3</w:t>
            </w:r>
            <w:r w:rsidR="00B538BD" w:rsidRPr="006A74C9">
              <w:rPr>
                <w:rFonts w:eastAsia="PMingLiU"/>
              </w:rPr>
              <w:t>%)</w:t>
            </w:r>
          </w:p>
        </w:tc>
        <w:tc>
          <w:tcPr>
            <w:tcW w:w="2124" w:type="dxa"/>
            <w:tcBorders>
              <w:top w:val="single" w:sz="4" w:space="0" w:color="7F7F7F"/>
              <w:bottom w:val="single" w:sz="4" w:space="0" w:color="7F7F7F"/>
            </w:tcBorders>
            <w:shd w:val="clear" w:color="auto" w:fill="auto"/>
            <w:noWrap/>
            <w:hideMark/>
          </w:tcPr>
          <w:p w:rsidR="00B538BD" w:rsidRPr="006A74C9" w:rsidRDefault="000119A7" w:rsidP="00123A05">
            <w:pPr>
              <w:pStyle w:val="MDPI42tablebody"/>
              <w:rPr>
                <w:rFonts w:eastAsia="PMingLiU"/>
              </w:rPr>
            </w:pPr>
            <w:r>
              <w:rPr>
                <w:rFonts w:eastAsia="PMingLiU"/>
              </w:rPr>
              <w:t>2/6 (33.3</w:t>
            </w:r>
            <w:r w:rsidR="00B538BD" w:rsidRPr="006A74C9">
              <w:rPr>
                <w:rFonts w:eastAsia="PMingLiU"/>
              </w:rPr>
              <w:t>%)</w:t>
            </w:r>
          </w:p>
        </w:tc>
        <w:tc>
          <w:tcPr>
            <w:tcW w:w="1135" w:type="dxa"/>
            <w:tcBorders>
              <w:top w:val="single" w:sz="4" w:space="0" w:color="7F7F7F"/>
              <w:bottom w:val="single" w:sz="4" w:space="0" w:color="7F7F7F"/>
            </w:tcBorders>
            <w:shd w:val="clear" w:color="auto" w:fill="auto"/>
            <w:noWrap/>
            <w:hideMark/>
          </w:tcPr>
          <w:p w:rsidR="00B538BD" w:rsidRPr="006A74C9" w:rsidRDefault="000119A7" w:rsidP="00123A05">
            <w:pPr>
              <w:pStyle w:val="MDPI42tablebody"/>
              <w:rPr>
                <w:rFonts w:eastAsia="PMingLiU"/>
              </w:rPr>
            </w:pPr>
            <w:r>
              <w:rPr>
                <w:rFonts w:eastAsia="PMingLiU"/>
              </w:rPr>
              <w:t>0.169</w:t>
            </w:r>
          </w:p>
        </w:tc>
        <w:tc>
          <w:tcPr>
            <w:tcW w:w="2124" w:type="dxa"/>
            <w:tcBorders>
              <w:top w:val="single" w:sz="4" w:space="0" w:color="7F7F7F"/>
              <w:bottom w:val="single" w:sz="4" w:space="0" w:color="7F7F7F"/>
            </w:tcBorders>
            <w:shd w:val="clear" w:color="auto" w:fill="auto"/>
            <w:noWrap/>
            <w:hideMark/>
          </w:tcPr>
          <w:p w:rsidR="00B538BD" w:rsidRPr="006A74C9" w:rsidRDefault="00A606FD" w:rsidP="00123A05">
            <w:pPr>
              <w:pStyle w:val="MDPI42tablebody"/>
              <w:rPr>
                <w:rFonts w:eastAsia="PMingLiU"/>
              </w:rPr>
            </w:pPr>
            <w:r>
              <w:rPr>
                <w:rFonts w:eastAsia="PMingLiU"/>
              </w:rPr>
              <w:t>11/51 (21.6</w:t>
            </w:r>
            <w:r w:rsidR="00B538BD" w:rsidRPr="006A74C9">
              <w:rPr>
                <w:rFonts w:eastAsia="PMingLiU"/>
              </w:rPr>
              <w:t>%)</w:t>
            </w:r>
          </w:p>
        </w:tc>
        <w:tc>
          <w:tcPr>
            <w:tcW w:w="2124" w:type="dxa"/>
            <w:tcBorders>
              <w:top w:val="single" w:sz="4" w:space="0" w:color="7F7F7F"/>
              <w:bottom w:val="single" w:sz="4" w:space="0" w:color="7F7F7F"/>
            </w:tcBorders>
            <w:shd w:val="clear" w:color="auto" w:fill="auto"/>
            <w:noWrap/>
            <w:hideMark/>
          </w:tcPr>
          <w:p w:rsidR="00B538BD" w:rsidRPr="006A74C9" w:rsidRDefault="00A606FD" w:rsidP="00123A05">
            <w:pPr>
              <w:pStyle w:val="MDPI42tablebody"/>
              <w:rPr>
                <w:rFonts w:eastAsia="PMingLiU"/>
              </w:rPr>
            </w:pPr>
            <w:r>
              <w:rPr>
                <w:rFonts w:eastAsia="PMingLiU"/>
              </w:rPr>
              <w:t>4/17 (23.5</w:t>
            </w:r>
            <w:r w:rsidR="00B538BD" w:rsidRPr="006A74C9">
              <w:rPr>
                <w:rFonts w:eastAsia="PMingLiU"/>
              </w:rPr>
              <w:t>%)</w:t>
            </w:r>
          </w:p>
        </w:tc>
        <w:tc>
          <w:tcPr>
            <w:tcW w:w="994"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rPr>
            </w:pPr>
            <w:r w:rsidRPr="006A74C9">
              <w:rPr>
                <w:rFonts w:eastAsia="PMingLiU"/>
              </w:rPr>
              <w:t>1.000</w:t>
            </w:r>
          </w:p>
        </w:tc>
      </w:tr>
      <w:tr w:rsidR="00B538BD" w:rsidRPr="00415A75" w:rsidTr="00123A05">
        <w:trPr>
          <w:trHeight w:val="293"/>
        </w:trPr>
        <w:tc>
          <w:tcPr>
            <w:tcW w:w="3961" w:type="dxa"/>
            <w:shd w:val="clear" w:color="auto" w:fill="auto"/>
            <w:noWrap/>
            <w:hideMark/>
          </w:tcPr>
          <w:p w:rsidR="00B538BD" w:rsidRPr="006A74C9" w:rsidRDefault="00B538BD" w:rsidP="0090726A">
            <w:pPr>
              <w:pStyle w:val="MDPI42tablebody"/>
              <w:jc w:val="left"/>
              <w:rPr>
                <w:rFonts w:eastAsia="PMingLiU"/>
              </w:rPr>
            </w:pPr>
            <w:r w:rsidRPr="006A74C9">
              <w:rPr>
                <w:rFonts w:eastAsia="PMingLiU"/>
              </w:rPr>
              <w:t>Typical ground-glass opacities with consolidation</w:t>
            </w:r>
          </w:p>
        </w:tc>
        <w:tc>
          <w:tcPr>
            <w:tcW w:w="2125" w:type="dxa"/>
            <w:shd w:val="clear" w:color="auto" w:fill="auto"/>
            <w:noWrap/>
            <w:hideMark/>
          </w:tcPr>
          <w:p w:rsidR="00B538BD" w:rsidRPr="006A74C9" w:rsidRDefault="000119A7" w:rsidP="00123A05">
            <w:pPr>
              <w:pStyle w:val="MDPI42tablebody"/>
              <w:rPr>
                <w:rFonts w:eastAsia="PMingLiU"/>
              </w:rPr>
            </w:pPr>
            <w:r>
              <w:rPr>
                <w:rFonts w:eastAsia="PMingLiU"/>
              </w:rPr>
              <w:t>2/24 (8.3</w:t>
            </w:r>
            <w:r w:rsidR="00B538BD" w:rsidRPr="006A74C9">
              <w:rPr>
                <w:rFonts w:eastAsia="PMingLiU"/>
              </w:rPr>
              <w:t>%)</w:t>
            </w:r>
          </w:p>
        </w:tc>
        <w:tc>
          <w:tcPr>
            <w:tcW w:w="2124" w:type="dxa"/>
            <w:shd w:val="clear" w:color="auto" w:fill="auto"/>
            <w:noWrap/>
            <w:hideMark/>
          </w:tcPr>
          <w:p w:rsidR="00B538BD" w:rsidRPr="006A74C9" w:rsidRDefault="000119A7" w:rsidP="00123A05">
            <w:pPr>
              <w:pStyle w:val="MDPI42tablebody"/>
              <w:rPr>
                <w:rFonts w:eastAsia="PMingLiU"/>
              </w:rPr>
            </w:pPr>
            <w:r>
              <w:rPr>
                <w:rFonts w:eastAsia="PMingLiU"/>
              </w:rPr>
              <w:t>0/6</w:t>
            </w:r>
            <w:r w:rsidR="00B538BD" w:rsidRPr="006A74C9">
              <w:rPr>
                <w:rFonts w:eastAsia="PMingLiU"/>
              </w:rPr>
              <w:t xml:space="preserve"> (0.0%)</w:t>
            </w:r>
          </w:p>
        </w:tc>
        <w:tc>
          <w:tcPr>
            <w:tcW w:w="1135" w:type="dxa"/>
            <w:shd w:val="clear" w:color="auto" w:fill="auto"/>
            <w:noWrap/>
            <w:hideMark/>
          </w:tcPr>
          <w:p w:rsidR="00B538BD" w:rsidRPr="006A74C9" w:rsidRDefault="00B538BD" w:rsidP="00123A05">
            <w:pPr>
              <w:pStyle w:val="MDPI42tablebody"/>
              <w:rPr>
                <w:rFonts w:eastAsia="PMingLiU"/>
              </w:rPr>
            </w:pPr>
            <w:r w:rsidRPr="006A74C9">
              <w:rPr>
                <w:rFonts w:eastAsia="PMingLiU"/>
              </w:rPr>
              <w:t>1.000</w:t>
            </w:r>
          </w:p>
        </w:tc>
        <w:tc>
          <w:tcPr>
            <w:tcW w:w="2124" w:type="dxa"/>
            <w:shd w:val="clear" w:color="auto" w:fill="auto"/>
            <w:noWrap/>
            <w:hideMark/>
          </w:tcPr>
          <w:p w:rsidR="00B538BD" w:rsidRPr="006A74C9" w:rsidRDefault="00A606FD" w:rsidP="00123A05">
            <w:pPr>
              <w:pStyle w:val="MDPI42tablebody"/>
              <w:rPr>
                <w:rFonts w:eastAsia="PMingLiU"/>
              </w:rPr>
            </w:pPr>
            <w:r>
              <w:rPr>
                <w:rFonts w:eastAsia="PMingLiU"/>
              </w:rPr>
              <w:t>0/51</w:t>
            </w:r>
            <w:r w:rsidR="00B538BD" w:rsidRPr="006A74C9">
              <w:rPr>
                <w:rFonts w:eastAsia="PMingLiU"/>
              </w:rPr>
              <w:t xml:space="preserve"> (0.0%)</w:t>
            </w:r>
          </w:p>
        </w:tc>
        <w:tc>
          <w:tcPr>
            <w:tcW w:w="2124" w:type="dxa"/>
            <w:shd w:val="clear" w:color="auto" w:fill="auto"/>
            <w:noWrap/>
            <w:hideMark/>
          </w:tcPr>
          <w:p w:rsidR="00B538BD" w:rsidRPr="006A74C9" w:rsidRDefault="00A606FD" w:rsidP="00123A05">
            <w:pPr>
              <w:pStyle w:val="MDPI42tablebody"/>
              <w:rPr>
                <w:rFonts w:eastAsia="PMingLiU"/>
              </w:rPr>
            </w:pPr>
            <w:r>
              <w:rPr>
                <w:rFonts w:eastAsia="PMingLiU"/>
              </w:rPr>
              <w:t>0/17</w:t>
            </w:r>
            <w:r w:rsidR="00B538BD" w:rsidRPr="006A74C9">
              <w:rPr>
                <w:rFonts w:eastAsia="PMingLiU"/>
              </w:rPr>
              <w:t xml:space="preserve"> (0.0%)</w:t>
            </w:r>
          </w:p>
        </w:tc>
        <w:tc>
          <w:tcPr>
            <w:tcW w:w="994" w:type="dxa"/>
            <w:shd w:val="clear" w:color="auto" w:fill="auto"/>
            <w:noWrap/>
            <w:hideMark/>
          </w:tcPr>
          <w:p w:rsidR="00B538BD" w:rsidRPr="006A74C9" w:rsidRDefault="00B538BD" w:rsidP="00123A05">
            <w:pPr>
              <w:pStyle w:val="MDPI42tablebody"/>
              <w:rPr>
                <w:rFonts w:eastAsia="PMingLiU"/>
              </w:rPr>
            </w:pPr>
            <w:r w:rsidRPr="006A74C9">
              <w:rPr>
                <w:rFonts w:eastAsia="PMingLiU"/>
              </w:rPr>
              <w:t>-</w:t>
            </w:r>
          </w:p>
        </w:tc>
      </w:tr>
      <w:tr w:rsidR="00B538BD" w:rsidRPr="00415A75" w:rsidTr="00123A05">
        <w:trPr>
          <w:trHeight w:val="293"/>
        </w:trPr>
        <w:tc>
          <w:tcPr>
            <w:tcW w:w="3961" w:type="dxa"/>
            <w:tcBorders>
              <w:top w:val="single" w:sz="4" w:space="0" w:color="7F7F7F"/>
              <w:bottom w:val="single" w:sz="4" w:space="0" w:color="7F7F7F"/>
            </w:tcBorders>
            <w:shd w:val="clear" w:color="auto" w:fill="auto"/>
            <w:noWrap/>
            <w:hideMark/>
          </w:tcPr>
          <w:p w:rsidR="00B538BD" w:rsidRPr="0090726A" w:rsidRDefault="00B538BD" w:rsidP="0090726A">
            <w:pPr>
              <w:pStyle w:val="MDPI42tablebody"/>
              <w:jc w:val="left"/>
              <w:rPr>
                <w:rFonts w:eastAsia="PMingLiU"/>
                <w:b/>
              </w:rPr>
            </w:pPr>
            <w:r w:rsidRPr="0090726A">
              <w:rPr>
                <w:rFonts w:eastAsia="PMingLiU"/>
                <w:b/>
              </w:rPr>
              <w:t>Typical ground-glass opacities only</w:t>
            </w:r>
          </w:p>
        </w:tc>
        <w:tc>
          <w:tcPr>
            <w:tcW w:w="2125" w:type="dxa"/>
            <w:tcBorders>
              <w:top w:val="single" w:sz="4" w:space="0" w:color="7F7F7F"/>
              <w:bottom w:val="single" w:sz="4" w:space="0" w:color="7F7F7F"/>
            </w:tcBorders>
            <w:shd w:val="clear" w:color="auto" w:fill="auto"/>
            <w:noWrap/>
            <w:hideMark/>
          </w:tcPr>
          <w:p w:rsidR="00B538BD" w:rsidRPr="006A74C9" w:rsidRDefault="000119A7" w:rsidP="00123A05">
            <w:pPr>
              <w:pStyle w:val="MDPI42tablebody"/>
              <w:rPr>
                <w:rFonts w:eastAsia="PMingLiU"/>
              </w:rPr>
            </w:pPr>
            <w:r>
              <w:rPr>
                <w:rFonts w:eastAsia="PMingLiU"/>
              </w:rPr>
              <w:t>0/24</w:t>
            </w:r>
            <w:r w:rsidR="00B538BD" w:rsidRPr="006A74C9">
              <w:rPr>
                <w:rFonts w:eastAsia="PMingLiU"/>
              </w:rPr>
              <w:t xml:space="preserve"> (0.0%)</w:t>
            </w:r>
          </w:p>
        </w:tc>
        <w:tc>
          <w:tcPr>
            <w:tcW w:w="2124" w:type="dxa"/>
            <w:tcBorders>
              <w:top w:val="single" w:sz="4" w:space="0" w:color="7F7F7F"/>
              <w:bottom w:val="single" w:sz="4" w:space="0" w:color="7F7F7F"/>
            </w:tcBorders>
            <w:shd w:val="clear" w:color="auto" w:fill="auto"/>
            <w:noWrap/>
            <w:hideMark/>
          </w:tcPr>
          <w:p w:rsidR="00B538BD" w:rsidRPr="006A74C9" w:rsidRDefault="000119A7" w:rsidP="00123A05">
            <w:pPr>
              <w:pStyle w:val="MDPI42tablebody"/>
              <w:rPr>
                <w:rFonts w:eastAsia="PMingLiU"/>
              </w:rPr>
            </w:pPr>
            <w:r>
              <w:rPr>
                <w:rFonts w:eastAsia="PMingLiU"/>
              </w:rPr>
              <w:t>3/6 (50</w:t>
            </w:r>
            <w:r w:rsidR="00B538BD" w:rsidRPr="006A74C9">
              <w:rPr>
                <w:rFonts w:eastAsia="PMingLiU"/>
              </w:rPr>
              <w:t>.0%)</w:t>
            </w:r>
          </w:p>
        </w:tc>
        <w:tc>
          <w:tcPr>
            <w:tcW w:w="1135" w:type="dxa"/>
            <w:tcBorders>
              <w:top w:val="single" w:sz="4" w:space="0" w:color="7F7F7F"/>
              <w:bottom w:val="single" w:sz="4" w:space="0" w:color="7F7F7F"/>
            </w:tcBorders>
            <w:shd w:val="clear" w:color="auto" w:fill="auto"/>
            <w:noWrap/>
            <w:hideMark/>
          </w:tcPr>
          <w:p w:rsidR="00B538BD" w:rsidRPr="0090726A" w:rsidRDefault="000119A7" w:rsidP="00123A05">
            <w:pPr>
              <w:pStyle w:val="MDPI42tablebody"/>
              <w:rPr>
                <w:rFonts w:eastAsia="PMingLiU"/>
                <w:b/>
              </w:rPr>
            </w:pPr>
            <w:r w:rsidRPr="0090726A">
              <w:rPr>
                <w:rFonts w:eastAsia="PMingLiU"/>
                <w:b/>
              </w:rPr>
              <w:t>0.005</w:t>
            </w:r>
          </w:p>
        </w:tc>
        <w:tc>
          <w:tcPr>
            <w:tcW w:w="2124" w:type="dxa"/>
            <w:tcBorders>
              <w:top w:val="single" w:sz="4" w:space="0" w:color="7F7F7F"/>
              <w:bottom w:val="single" w:sz="4" w:space="0" w:color="7F7F7F"/>
            </w:tcBorders>
            <w:shd w:val="clear" w:color="auto" w:fill="auto"/>
            <w:noWrap/>
            <w:hideMark/>
          </w:tcPr>
          <w:p w:rsidR="00B538BD" w:rsidRPr="006A74C9" w:rsidRDefault="00A606FD" w:rsidP="00123A05">
            <w:pPr>
              <w:pStyle w:val="MDPI42tablebody"/>
              <w:rPr>
                <w:rFonts w:eastAsia="PMingLiU"/>
              </w:rPr>
            </w:pPr>
            <w:r>
              <w:rPr>
                <w:rFonts w:eastAsia="PMingLiU"/>
              </w:rPr>
              <w:t>8/51 (15.7</w:t>
            </w:r>
            <w:r w:rsidR="00B538BD" w:rsidRPr="006A74C9">
              <w:rPr>
                <w:rFonts w:eastAsia="PMingLiU"/>
              </w:rPr>
              <w:t>%)</w:t>
            </w:r>
          </w:p>
        </w:tc>
        <w:tc>
          <w:tcPr>
            <w:tcW w:w="2124" w:type="dxa"/>
            <w:tcBorders>
              <w:top w:val="single" w:sz="4" w:space="0" w:color="7F7F7F"/>
              <w:bottom w:val="single" w:sz="4" w:space="0" w:color="7F7F7F"/>
            </w:tcBorders>
            <w:shd w:val="clear" w:color="auto" w:fill="auto"/>
            <w:noWrap/>
            <w:hideMark/>
          </w:tcPr>
          <w:p w:rsidR="00B538BD" w:rsidRPr="006A74C9" w:rsidRDefault="00A606FD" w:rsidP="00123A05">
            <w:pPr>
              <w:pStyle w:val="MDPI42tablebody"/>
              <w:rPr>
                <w:rFonts w:eastAsia="PMingLiU"/>
              </w:rPr>
            </w:pPr>
            <w:r>
              <w:rPr>
                <w:rFonts w:eastAsia="PMingLiU"/>
              </w:rPr>
              <w:t>3/16 (18.8</w:t>
            </w:r>
            <w:r w:rsidR="00B538BD" w:rsidRPr="006A74C9">
              <w:rPr>
                <w:rFonts w:eastAsia="PMingLiU"/>
              </w:rPr>
              <w:t>%)</w:t>
            </w:r>
          </w:p>
        </w:tc>
        <w:tc>
          <w:tcPr>
            <w:tcW w:w="994" w:type="dxa"/>
            <w:tcBorders>
              <w:top w:val="single" w:sz="4" w:space="0" w:color="7F7F7F"/>
              <w:bottom w:val="single" w:sz="4" w:space="0" w:color="7F7F7F"/>
            </w:tcBorders>
            <w:shd w:val="clear" w:color="auto" w:fill="auto"/>
            <w:noWrap/>
            <w:hideMark/>
          </w:tcPr>
          <w:p w:rsidR="00B538BD" w:rsidRPr="006A74C9" w:rsidRDefault="00A606FD" w:rsidP="00123A05">
            <w:pPr>
              <w:pStyle w:val="MDPI42tablebody"/>
              <w:rPr>
                <w:rFonts w:eastAsia="PMingLiU"/>
              </w:rPr>
            </w:pPr>
            <w:r>
              <w:rPr>
                <w:rFonts w:eastAsia="PMingLiU"/>
              </w:rPr>
              <w:t>0.716</w:t>
            </w:r>
          </w:p>
        </w:tc>
      </w:tr>
      <w:tr w:rsidR="00B538BD" w:rsidRPr="00415A75" w:rsidTr="00123A05">
        <w:trPr>
          <w:trHeight w:val="293"/>
        </w:trPr>
        <w:tc>
          <w:tcPr>
            <w:tcW w:w="3961" w:type="dxa"/>
            <w:shd w:val="clear" w:color="auto" w:fill="auto"/>
            <w:noWrap/>
            <w:hideMark/>
          </w:tcPr>
          <w:p w:rsidR="00B538BD" w:rsidRPr="006A74C9" w:rsidRDefault="00B538BD" w:rsidP="0090726A">
            <w:pPr>
              <w:pStyle w:val="MDPI42tablebody"/>
              <w:jc w:val="left"/>
              <w:rPr>
                <w:rFonts w:eastAsia="PMingLiU"/>
                <w:b/>
                <w:bCs/>
              </w:rPr>
            </w:pPr>
            <w:r w:rsidRPr="006A74C9">
              <w:rPr>
                <w:rFonts w:eastAsia="PMingLiU"/>
                <w:b/>
                <w:bCs/>
              </w:rPr>
              <w:t>Typical ground-glass opacities</w:t>
            </w:r>
          </w:p>
        </w:tc>
        <w:tc>
          <w:tcPr>
            <w:tcW w:w="2125" w:type="dxa"/>
            <w:shd w:val="clear" w:color="auto" w:fill="auto"/>
            <w:noWrap/>
            <w:hideMark/>
          </w:tcPr>
          <w:p w:rsidR="00B538BD" w:rsidRPr="006A74C9" w:rsidRDefault="000119A7" w:rsidP="00123A05">
            <w:pPr>
              <w:pStyle w:val="MDPI42tablebody"/>
              <w:rPr>
                <w:rFonts w:eastAsia="PMingLiU"/>
              </w:rPr>
            </w:pPr>
            <w:r>
              <w:rPr>
                <w:rFonts w:eastAsia="PMingLiU"/>
              </w:rPr>
              <w:t>5/24 (20.8</w:t>
            </w:r>
            <w:r w:rsidR="00B538BD" w:rsidRPr="006A74C9">
              <w:rPr>
                <w:rFonts w:eastAsia="PMingLiU"/>
              </w:rPr>
              <w:t>%)</w:t>
            </w:r>
          </w:p>
        </w:tc>
        <w:tc>
          <w:tcPr>
            <w:tcW w:w="2124" w:type="dxa"/>
            <w:shd w:val="clear" w:color="auto" w:fill="auto"/>
            <w:noWrap/>
            <w:hideMark/>
          </w:tcPr>
          <w:p w:rsidR="00B538BD" w:rsidRPr="006A74C9" w:rsidRDefault="000119A7" w:rsidP="00123A05">
            <w:pPr>
              <w:pStyle w:val="MDPI42tablebody"/>
              <w:rPr>
                <w:rFonts w:eastAsia="PMingLiU"/>
              </w:rPr>
            </w:pPr>
            <w:r>
              <w:rPr>
                <w:rFonts w:eastAsia="PMingLiU"/>
              </w:rPr>
              <w:t>5/6 (83.3</w:t>
            </w:r>
            <w:r w:rsidR="00B538BD" w:rsidRPr="006A74C9">
              <w:rPr>
                <w:rFonts w:eastAsia="PMingLiU"/>
              </w:rPr>
              <w:t>%)</w:t>
            </w:r>
          </w:p>
        </w:tc>
        <w:tc>
          <w:tcPr>
            <w:tcW w:w="1135" w:type="dxa"/>
            <w:shd w:val="clear" w:color="auto" w:fill="auto"/>
            <w:noWrap/>
            <w:hideMark/>
          </w:tcPr>
          <w:p w:rsidR="00B538BD" w:rsidRPr="006A74C9" w:rsidRDefault="000119A7" w:rsidP="00123A05">
            <w:pPr>
              <w:pStyle w:val="MDPI42tablebody"/>
              <w:rPr>
                <w:rFonts w:eastAsia="PMingLiU"/>
                <w:b/>
                <w:bCs/>
              </w:rPr>
            </w:pPr>
            <w:r>
              <w:rPr>
                <w:rFonts w:eastAsia="PMingLiU"/>
                <w:b/>
                <w:bCs/>
              </w:rPr>
              <w:t>0.009</w:t>
            </w:r>
          </w:p>
        </w:tc>
        <w:tc>
          <w:tcPr>
            <w:tcW w:w="2124" w:type="dxa"/>
            <w:shd w:val="clear" w:color="auto" w:fill="auto"/>
            <w:noWrap/>
            <w:hideMark/>
          </w:tcPr>
          <w:p w:rsidR="00B538BD" w:rsidRPr="006A74C9" w:rsidRDefault="00A606FD" w:rsidP="00123A05">
            <w:pPr>
              <w:pStyle w:val="MDPI42tablebody"/>
              <w:rPr>
                <w:rFonts w:eastAsia="PMingLiU"/>
              </w:rPr>
            </w:pPr>
            <w:r>
              <w:rPr>
                <w:rFonts w:eastAsia="PMingLiU"/>
              </w:rPr>
              <w:t>19/51 (20.3</w:t>
            </w:r>
            <w:r w:rsidR="00B538BD" w:rsidRPr="006A74C9">
              <w:rPr>
                <w:rFonts w:eastAsia="PMingLiU"/>
              </w:rPr>
              <w:t>%)</w:t>
            </w:r>
          </w:p>
        </w:tc>
        <w:tc>
          <w:tcPr>
            <w:tcW w:w="2124" w:type="dxa"/>
            <w:shd w:val="clear" w:color="auto" w:fill="auto"/>
            <w:noWrap/>
            <w:hideMark/>
          </w:tcPr>
          <w:p w:rsidR="00B538BD" w:rsidRPr="006A74C9" w:rsidRDefault="00A606FD" w:rsidP="00123A05">
            <w:pPr>
              <w:pStyle w:val="MDPI42tablebody"/>
              <w:rPr>
                <w:rFonts w:eastAsia="PMingLiU"/>
              </w:rPr>
            </w:pPr>
            <w:r>
              <w:rPr>
                <w:rFonts w:eastAsia="PMingLiU"/>
              </w:rPr>
              <w:t>8/17 (47.1</w:t>
            </w:r>
            <w:r w:rsidR="00B538BD" w:rsidRPr="006A74C9">
              <w:rPr>
                <w:rFonts w:eastAsia="PMingLiU"/>
              </w:rPr>
              <w:t>%)</w:t>
            </w:r>
          </w:p>
        </w:tc>
        <w:tc>
          <w:tcPr>
            <w:tcW w:w="994" w:type="dxa"/>
            <w:shd w:val="clear" w:color="auto" w:fill="auto"/>
            <w:noWrap/>
            <w:hideMark/>
          </w:tcPr>
          <w:p w:rsidR="00B538BD" w:rsidRPr="006A74C9" w:rsidRDefault="00A606FD" w:rsidP="00123A05">
            <w:pPr>
              <w:pStyle w:val="MDPI42tablebody"/>
              <w:rPr>
                <w:rFonts w:eastAsia="PMingLiU"/>
              </w:rPr>
            </w:pPr>
            <w:r>
              <w:rPr>
                <w:rFonts w:eastAsia="PMingLiU"/>
              </w:rPr>
              <w:t>0.570</w:t>
            </w:r>
          </w:p>
        </w:tc>
      </w:tr>
      <w:tr w:rsidR="00B538BD" w:rsidRPr="00415A75" w:rsidTr="00123A05">
        <w:trPr>
          <w:trHeight w:val="293"/>
        </w:trPr>
        <w:tc>
          <w:tcPr>
            <w:tcW w:w="3961" w:type="dxa"/>
            <w:tcBorders>
              <w:top w:val="single" w:sz="4" w:space="0" w:color="7F7F7F"/>
              <w:bottom w:val="single" w:sz="4" w:space="0" w:color="7F7F7F"/>
            </w:tcBorders>
            <w:shd w:val="clear" w:color="auto" w:fill="auto"/>
            <w:noWrap/>
            <w:hideMark/>
          </w:tcPr>
          <w:p w:rsidR="00B538BD" w:rsidRPr="006A74C9" w:rsidRDefault="00B538BD" w:rsidP="0090726A">
            <w:pPr>
              <w:pStyle w:val="MDPI42tablebody"/>
              <w:jc w:val="left"/>
              <w:rPr>
                <w:rFonts w:eastAsia="PMingLiU"/>
              </w:rPr>
            </w:pPr>
            <w:r w:rsidRPr="006A74C9">
              <w:rPr>
                <w:rFonts w:eastAsia="PMingLiU"/>
              </w:rPr>
              <w:t>Consolidation</w:t>
            </w:r>
          </w:p>
        </w:tc>
        <w:tc>
          <w:tcPr>
            <w:tcW w:w="2125" w:type="dxa"/>
            <w:tcBorders>
              <w:top w:val="single" w:sz="4" w:space="0" w:color="7F7F7F"/>
              <w:bottom w:val="single" w:sz="4" w:space="0" w:color="7F7F7F"/>
            </w:tcBorders>
            <w:shd w:val="clear" w:color="auto" w:fill="auto"/>
            <w:noWrap/>
            <w:hideMark/>
          </w:tcPr>
          <w:p w:rsidR="00B538BD" w:rsidRPr="006A74C9" w:rsidRDefault="000119A7" w:rsidP="00123A05">
            <w:pPr>
              <w:pStyle w:val="MDPI42tablebody"/>
              <w:rPr>
                <w:rFonts w:eastAsia="PMingLiU"/>
              </w:rPr>
            </w:pPr>
            <w:r>
              <w:rPr>
                <w:rFonts w:eastAsia="PMingLiU"/>
              </w:rPr>
              <w:t>0/24</w:t>
            </w:r>
            <w:r w:rsidR="00B538BD" w:rsidRPr="006A74C9">
              <w:rPr>
                <w:rFonts w:eastAsia="PMingLiU"/>
              </w:rPr>
              <w:t xml:space="preserve"> (0.0%)</w:t>
            </w:r>
          </w:p>
        </w:tc>
        <w:tc>
          <w:tcPr>
            <w:tcW w:w="2124"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rPr>
            </w:pPr>
            <w:r w:rsidRPr="006A74C9">
              <w:rPr>
                <w:rFonts w:eastAsia="PMingLiU"/>
              </w:rPr>
              <w:t>0/4 (0.0%)</w:t>
            </w:r>
          </w:p>
        </w:tc>
        <w:tc>
          <w:tcPr>
            <w:tcW w:w="1135"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rPr>
            </w:pPr>
            <w:r w:rsidRPr="006A74C9">
              <w:rPr>
                <w:rFonts w:eastAsia="PMingLiU"/>
              </w:rPr>
              <w:t>-</w:t>
            </w:r>
          </w:p>
        </w:tc>
        <w:tc>
          <w:tcPr>
            <w:tcW w:w="2124" w:type="dxa"/>
            <w:tcBorders>
              <w:top w:val="single" w:sz="4" w:space="0" w:color="7F7F7F"/>
              <w:bottom w:val="single" w:sz="4" w:space="0" w:color="7F7F7F"/>
            </w:tcBorders>
            <w:shd w:val="clear" w:color="auto" w:fill="auto"/>
            <w:noWrap/>
            <w:hideMark/>
          </w:tcPr>
          <w:p w:rsidR="00B538BD" w:rsidRPr="006A74C9" w:rsidRDefault="00A606FD" w:rsidP="00123A05">
            <w:pPr>
              <w:pStyle w:val="MDPI42tablebody"/>
              <w:rPr>
                <w:rFonts w:eastAsia="PMingLiU"/>
              </w:rPr>
            </w:pPr>
            <w:r>
              <w:rPr>
                <w:rFonts w:eastAsia="PMingLiU"/>
              </w:rPr>
              <w:t>2/51 (3.9</w:t>
            </w:r>
            <w:r w:rsidR="00B538BD" w:rsidRPr="006A74C9">
              <w:rPr>
                <w:rFonts w:eastAsia="PMingLiU"/>
              </w:rPr>
              <w:t>%)</w:t>
            </w:r>
          </w:p>
        </w:tc>
        <w:tc>
          <w:tcPr>
            <w:tcW w:w="2124" w:type="dxa"/>
            <w:tcBorders>
              <w:top w:val="single" w:sz="4" w:space="0" w:color="7F7F7F"/>
              <w:bottom w:val="single" w:sz="4" w:space="0" w:color="7F7F7F"/>
            </w:tcBorders>
            <w:shd w:val="clear" w:color="auto" w:fill="auto"/>
            <w:noWrap/>
            <w:hideMark/>
          </w:tcPr>
          <w:p w:rsidR="00B538BD" w:rsidRPr="006A74C9" w:rsidRDefault="00A606FD" w:rsidP="00123A05">
            <w:pPr>
              <w:pStyle w:val="MDPI42tablebody"/>
              <w:rPr>
                <w:rFonts w:eastAsia="PMingLiU"/>
              </w:rPr>
            </w:pPr>
            <w:r>
              <w:rPr>
                <w:rFonts w:eastAsia="PMingLiU"/>
              </w:rPr>
              <w:t>1/17 (5.9</w:t>
            </w:r>
            <w:r w:rsidR="00B538BD" w:rsidRPr="006A74C9">
              <w:rPr>
                <w:rFonts w:eastAsia="PMingLiU"/>
              </w:rPr>
              <w:t>%)</w:t>
            </w:r>
          </w:p>
        </w:tc>
        <w:tc>
          <w:tcPr>
            <w:tcW w:w="994" w:type="dxa"/>
            <w:tcBorders>
              <w:top w:val="single" w:sz="4" w:space="0" w:color="7F7F7F"/>
              <w:bottom w:val="single" w:sz="4" w:space="0" w:color="7F7F7F"/>
            </w:tcBorders>
            <w:shd w:val="clear" w:color="auto" w:fill="auto"/>
            <w:noWrap/>
            <w:hideMark/>
          </w:tcPr>
          <w:p w:rsidR="00B538BD" w:rsidRPr="006A74C9" w:rsidRDefault="00A606FD" w:rsidP="00123A05">
            <w:pPr>
              <w:pStyle w:val="MDPI42tablebody"/>
              <w:rPr>
                <w:rFonts w:eastAsia="PMingLiU"/>
              </w:rPr>
            </w:pPr>
            <w:r>
              <w:rPr>
                <w:rFonts w:eastAsia="PMingLiU"/>
              </w:rPr>
              <w:t>1.000</w:t>
            </w:r>
          </w:p>
        </w:tc>
      </w:tr>
      <w:tr w:rsidR="00B538BD" w:rsidRPr="00415A75" w:rsidTr="00123A05">
        <w:trPr>
          <w:trHeight w:val="293"/>
        </w:trPr>
        <w:tc>
          <w:tcPr>
            <w:tcW w:w="3961" w:type="dxa"/>
            <w:shd w:val="clear" w:color="auto" w:fill="auto"/>
            <w:noWrap/>
            <w:hideMark/>
          </w:tcPr>
          <w:p w:rsidR="00B538BD" w:rsidRPr="006A74C9" w:rsidRDefault="00B538BD" w:rsidP="0090726A">
            <w:pPr>
              <w:pStyle w:val="MDPI42tablebody"/>
              <w:jc w:val="left"/>
              <w:rPr>
                <w:rFonts w:eastAsia="PMingLiU"/>
              </w:rPr>
            </w:pPr>
            <w:r w:rsidRPr="006A74C9">
              <w:rPr>
                <w:rFonts w:eastAsia="PMingLiU"/>
              </w:rPr>
              <w:t>Signs of pneumonia</w:t>
            </w:r>
          </w:p>
        </w:tc>
        <w:tc>
          <w:tcPr>
            <w:tcW w:w="2125" w:type="dxa"/>
            <w:shd w:val="clear" w:color="auto" w:fill="auto"/>
            <w:noWrap/>
            <w:hideMark/>
          </w:tcPr>
          <w:p w:rsidR="00B538BD" w:rsidRPr="006A74C9" w:rsidRDefault="000119A7" w:rsidP="00123A05">
            <w:pPr>
              <w:pStyle w:val="MDPI42tablebody"/>
              <w:rPr>
                <w:rFonts w:eastAsia="PMingLiU"/>
              </w:rPr>
            </w:pPr>
            <w:r>
              <w:rPr>
                <w:rFonts w:eastAsia="PMingLiU"/>
              </w:rPr>
              <w:t>9/24 (37.5</w:t>
            </w:r>
            <w:r w:rsidR="00B538BD" w:rsidRPr="006A74C9">
              <w:rPr>
                <w:rFonts w:eastAsia="PMingLiU"/>
              </w:rPr>
              <w:t>%)</w:t>
            </w:r>
          </w:p>
        </w:tc>
        <w:tc>
          <w:tcPr>
            <w:tcW w:w="2124" w:type="dxa"/>
            <w:shd w:val="clear" w:color="auto" w:fill="auto"/>
            <w:noWrap/>
            <w:hideMark/>
          </w:tcPr>
          <w:p w:rsidR="00B538BD" w:rsidRPr="006A74C9" w:rsidRDefault="000119A7" w:rsidP="00123A05">
            <w:pPr>
              <w:pStyle w:val="MDPI42tablebody"/>
              <w:rPr>
                <w:rFonts w:eastAsia="PMingLiU"/>
              </w:rPr>
            </w:pPr>
            <w:r>
              <w:rPr>
                <w:rFonts w:eastAsia="PMingLiU"/>
              </w:rPr>
              <w:t>5/6 (83.3</w:t>
            </w:r>
            <w:r w:rsidR="00B538BD" w:rsidRPr="006A74C9">
              <w:rPr>
                <w:rFonts w:eastAsia="PMingLiU"/>
              </w:rPr>
              <w:t>%)</w:t>
            </w:r>
          </w:p>
        </w:tc>
        <w:tc>
          <w:tcPr>
            <w:tcW w:w="1135" w:type="dxa"/>
            <w:shd w:val="clear" w:color="auto" w:fill="auto"/>
            <w:noWrap/>
            <w:hideMark/>
          </w:tcPr>
          <w:p w:rsidR="00B538BD" w:rsidRPr="006A74C9" w:rsidRDefault="000119A7" w:rsidP="00123A05">
            <w:pPr>
              <w:pStyle w:val="MDPI42tablebody"/>
              <w:rPr>
                <w:rFonts w:eastAsia="PMingLiU"/>
              </w:rPr>
            </w:pPr>
            <w:r>
              <w:rPr>
                <w:rFonts w:eastAsia="PMingLiU"/>
              </w:rPr>
              <w:t>0.072</w:t>
            </w:r>
          </w:p>
        </w:tc>
        <w:tc>
          <w:tcPr>
            <w:tcW w:w="2124" w:type="dxa"/>
            <w:shd w:val="clear" w:color="auto" w:fill="auto"/>
            <w:noWrap/>
            <w:hideMark/>
          </w:tcPr>
          <w:p w:rsidR="00B538BD" w:rsidRPr="006A74C9" w:rsidRDefault="00A606FD" w:rsidP="00123A05">
            <w:pPr>
              <w:pStyle w:val="MDPI42tablebody"/>
              <w:rPr>
                <w:rFonts w:eastAsia="PMingLiU"/>
              </w:rPr>
            </w:pPr>
            <w:r>
              <w:rPr>
                <w:rFonts w:eastAsia="PMingLiU"/>
              </w:rPr>
              <w:t>30/51 (58.8</w:t>
            </w:r>
            <w:r w:rsidR="00B538BD" w:rsidRPr="006A74C9">
              <w:rPr>
                <w:rFonts w:eastAsia="PMingLiU"/>
              </w:rPr>
              <w:t>%)</w:t>
            </w:r>
          </w:p>
        </w:tc>
        <w:tc>
          <w:tcPr>
            <w:tcW w:w="2124" w:type="dxa"/>
            <w:shd w:val="clear" w:color="auto" w:fill="auto"/>
            <w:noWrap/>
            <w:hideMark/>
          </w:tcPr>
          <w:p w:rsidR="00B538BD" w:rsidRPr="006A74C9" w:rsidRDefault="00A606FD" w:rsidP="00123A05">
            <w:pPr>
              <w:pStyle w:val="MDPI42tablebody"/>
              <w:rPr>
                <w:rFonts w:eastAsia="PMingLiU"/>
              </w:rPr>
            </w:pPr>
            <w:r>
              <w:rPr>
                <w:rFonts w:eastAsia="PMingLiU"/>
              </w:rPr>
              <w:t>12/17 (70.6</w:t>
            </w:r>
            <w:r w:rsidR="00B538BD" w:rsidRPr="006A74C9">
              <w:rPr>
                <w:rFonts w:eastAsia="PMingLiU"/>
              </w:rPr>
              <w:t>%)</w:t>
            </w:r>
          </w:p>
        </w:tc>
        <w:tc>
          <w:tcPr>
            <w:tcW w:w="994" w:type="dxa"/>
            <w:shd w:val="clear" w:color="auto" w:fill="auto"/>
            <w:noWrap/>
            <w:hideMark/>
          </w:tcPr>
          <w:p w:rsidR="00B538BD" w:rsidRPr="006A74C9" w:rsidRDefault="00A606FD" w:rsidP="00123A05">
            <w:pPr>
              <w:pStyle w:val="MDPI42tablebody"/>
              <w:rPr>
                <w:rFonts w:eastAsia="PMingLiU"/>
              </w:rPr>
            </w:pPr>
            <w:r>
              <w:rPr>
                <w:rFonts w:eastAsia="PMingLiU"/>
              </w:rPr>
              <w:t>0.565</w:t>
            </w:r>
          </w:p>
        </w:tc>
      </w:tr>
      <w:tr w:rsidR="00B538BD" w:rsidRPr="00415A75" w:rsidTr="00123A05">
        <w:trPr>
          <w:trHeight w:val="293"/>
        </w:trPr>
        <w:tc>
          <w:tcPr>
            <w:tcW w:w="3961" w:type="dxa"/>
            <w:tcBorders>
              <w:top w:val="single" w:sz="4" w:space="0" w:color="7F7F7F"/>
              <w:bottom w:val="single" w:sz="4" w:space="0" w:color="7F7F7F"/>
            </w:tcBorders>
            <w:shd w:val="clear" w:color="auto" w:fill="auto"/>
            <w:noWrap/>
            <w:hideMark/>
          </w:tcPr>
          <w:p w:rsidR="00B538BD" w:rsidRPr="006A74C9" w:rsidRDefault="00B538BD" w:rsidP="0090726A">
            <w:pPr>
              <w:pStyle w:val="MDPI42tablebody"/>
              <w:jc w:val="left"/>
              <w:rPr>
                <w:rFonts w:eastAsia="PMingLiU"/>
              </w:rPr>
            </w:pPr>
            <w:r w:rsidRPr="006A74C9">
              <w:rPr>
                <w:rFonts w:eastAsia="PMingLiU"/>
              </w:rPr>
              <w:t>Bronchitis</w:t>
            </w:r>
          </w:p>
        </w:tc>
        <w:tc>
          <w:tcPr>
            <w:tcW w:w="2125" w:type="dxa"/>
            <w:tcBorders>
              <w:top w:val="single" w:sz="4" w:space="0" w:color="7F7F7F"/>
              <w:bottom w:val="single" w:sz="4" w:space="0" w:color="7F7F7F"/>
            </w:tcBorders>
            <w:shd w:val="clear" w:color="auto" w:fill="auto"/>
            <w:noWrap/>
            <w:hideMark/>
          </w:tcPr>
          <w:p w:rsidR="00B538BD" w:rsidRPr="006A74C9" w:rsidRDefault="000119A7" w:rsidP="00123A05">
            <w:pPr>
              <w:pStyle w:val="MDPI42tablebody"/>
              <w:rPr>
                <w:rFonts w:eastAsia="PMingLiU"/>
              </w:rPr>
            </w:pPr>
            <w:r>
              <w:rPr>
                <w:rFonts w:eastAsia="PMingLiU"/>
              </w:rPr>
              <w:t>1/24</w:t>
            </w:r>
            <w:r w:rsidR="00B538BD" w:rsidRPr="006A74C9">
              <w:rPr>
                <w:rFonts w:eastAsia="PMingLiU"/>
              </w:rPr>
              <w:t xml:space="preserve"> </w:t>
            </w:r>
            <w:r>
              <w:rPr>
                <w:rFonts w:eastAsia="PMingLiU"/>
              </w:rPr>
              <w:t>(4.2</w:t>
            </w:r>
            <w:r w:rsidR="00B538BD" w:rsidRPr="006A74C9">
              <w:rPr>
                <w:rFonts w:eastAsia="PMingLiU"/>
              </w:rPr>
              <w:t>%)</w:t>
            </w:r>
          </w:p>
        </w:tc>
        <w:tc>
          <w:tcPr>
            <w:tcW w:w="2124" w:type="dxa"/>
            <w:tcBorders>
              <w:top w:val="single" w:sz="4" w:space="0" w:color="7F7F7F"/>
              <w:bottom w:val="single" w:sz="4" w:space="0" w:color="7F7F7F"/>
            </w:tcBorders>
            <w:shd w:val="clear" w:color="auto" w:fill="auto"/>
            <w:noWrap/>
            <w:hideMark/>
          </w:tcPr>
          <w:p w:rsidR="00B538BD" w:rsidRPr="006A74C9" w:rsidRDefault="000119A7" w:rsidP="00123A05">
            <w:pPr>
              <w:pStyle w:val="MDPI42tablebody"/>
              <w:rPr>
                <w:rFonts w:eastAsia="PMingLiU"/>
              </w:rPr>
            </w:pPr>
            <w:r>
              <w:rPr>
                <w:rFonts w:eastAsia="PMingLiU"/>
              </w:rPr>
              <w:t>0/6</w:t>
            </w:r>
            <w:r w:rsidR="00B538BD" w:rsidRPr="006A74C9">
              <w:rPr>
                <w:rFonts w:eastAsia="PMingLiU"/>
              </w:rPr>
              <w:t xml:space="preserve"> (0.0%)</w:t>
            </w:r>
          </w:p>
        </w:tc>
        <w:tc>
          <w:tcPr>
            <w:tcW w:w="1135"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rPr>
            </w:pPr>
            <w:r w:rsidRPr="006A74C9">
              <w:rPr>
                <w:rFonts w:eastAsia="PMingLiU"/>
              </w:rPr>
              <w:t>1.000</w:t>
            </w:r>
          </w:p>
        </w:tc>
        <w:tc>
          <w:tcPr>
            <w:tcW w:w="2124" w:type="dxa"/>
            <w:tcBorders>
              <w:top w:val="single" w:sz="4" w:space="0" w:color="7F7F7F"/>
              <w:bottom w:val="single" w:sz="4" w:space="0" w:color="7F7F7F"/>
            </w:tcBorders>
            <w:shd w:val="clear" w:color="auto" w:fill="auto"/>
            <w:noWrap/>
            <w:hideMark/>
          </w:tcPr>
          <w:p w:rsidR="00B538BD" w:rsidRPr="006A74C9" w:rsidRDefault="00A606FD" w:rsidP="00123A05">
            <w:pPr>
              <w:pStyle w:val="MDPI42tablebody"/>
              <w:rPr>
                <w:rFonts w:eastAsia="PMingLiU"/>
              </w:rPr>
            </w:pPr>
            <w:r>
              <w:rPr>
                <w:rFonts w:eastAsia="PMingLiU"/>
              </w:rPr>
              <w:t>1/51 (2.0</w:t>
            </w:r>
            <w:r w:rsidR="00B538BD" w:rsidRPr="006A74C9">
              <w:rPr>
                <w:rFonts w:eastAsia="PMingLiU"/>
              </w:rPr>
              <w:t>%)</w:t>
            </w:r>
          </w:p>
        </w:tc>
        <w:tc>
          <w:tcPr>
            <w:tcW w:w="2124" w:type="dxa"/>
            <w:tcBorders>
              <w:top w:val="single" w:sz="4" w:space="0" w:color="7F7F7F"/>
              <w:bottom w:val="single" w:sz="4" w:space="0" w:color="7F7F7F"/>
            </w:tcBorders>
            <w:shd w:val="clear" w:color="auto" w:fill="auto"/>
            <w:noWrap/>
            <w:hideMark/>
          </w:tcPr>
          <w:p w:rsidR="00B538BD" w:rsidRPr="006A74C9" w:rsidRDefault="00A606FD" w:rsidP="00123A05">
            <w:pPr>
              <w:pStyle w:val="MDPI42tablebody"/>
              <w:rPr>
                <w:rFonts w:eastAsia="PMingLiU"/>
              </w:rPr>
            </w:pPr>
            <w:r>
              <w:rPr>
                <w:rFonts w:eastAsia="PMingLiU"/>
              </w:rPr>
              <w:t>0/17</w:t>
            </w:r>
            <w:r w:rsidR="00B538BD" w:rsidRPr="006A74C9">
              <w:rPr>
                <w:rFonts w:eastAsia="PMingLiU"/>
              </w:rPr>
              <w:t xml:space="preserve"> (0.0%)</w:t>
            </w:r>
          </w:p>
        </w:tc>
        <w:tc>
          <w:tcPr>
            <w:tcW w:w="994"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rPr>
            </w:pPr>
            <w:r w:rsidRPr="006A74C9">
              <w:rPr>
                <w:rFonts w:eastAsia="PMingLiU"/>
              </w:rPr>
              <w:t>1.000</w:t>
            </w:r>
          </w:p>
        </w:tc>
      </w:tr>
      <w:tr w:rsidR="00B538BD" w:rsidRPr="00415A75" w:rsidTr="00123A05">
        <w:trPr>
          <w:trHeight w:val="293"/>
        </w:trPr>
        <w:tc>
          <w:tcPr>
            <w:tcW w:w="3961" w:type="dxa"/>
            <w:shd w:val="clear" w:color="auto" w:fill="auto"/>
            <w:noWrap/>
            <w:hideMark/>
          </w:tcPr>
          <w:p w:rsidR="00B538BD" w:rsidRPr="006A74C9" w:rsidRDefault="00B538BD" w:rsidP="0090726A">
            <w:pPr>
              <w:pStyle w:val="MDPI42tablebody"/>
              <w:jc w:val="left"/>
              <w:rPr>
                <w:rFonts w:eastAsia="PMingLiU"/>
              </w:rPr>
            </w:pPr>
            <w:r w:rsidRPr="006A74C9">
              <w:rPr>
                <w:rFonts w:eastAsia="PMingLiU"/>
              </w:rPr>
              <w:t>Laboratory abnormal</w:t>
            </w:r>
          </w:p>
        </w:tc>
        <w:tc>
          <w:tcPr>
            <w:tcW w:w="2125" w:type="dxa"/>
            <w:shd w:val="clear" w:color="auto" w:fill="auto"/>
            <w:noWrap/>
            <w:hideMark/>
          </w:tcPr>
          <w:p w:rsidR="00B538BD" w:rsidRPr="006A74C9" w:rsidRDefault="000119A7" w:rsidP="00123A05">
            <w:pPr>
              <w:pStyle w:val="MDPI42tablebody"/>
              <w:rPr>
                <w:rFonts w:eastAsia="PMingLiU"/>
              </w:rPr>
            </w:pPr>
            <w:r>
              <w:rPr>
                <w:rFonts w:eastAsia="PMingLiU"/>
              </w:rPr>
              <w:t>15/24 (57.7</w:t>
            </w:r>
            <w:r w:rsidR="00B538BD" w:rsidRPr="006A74C9">
              <w:rPr>
                <w:rFonts w:eastAsia="PMingLiU"/>
              </w:rPr>
              <w:t>%)</w:t>
            </w:r>
          </w:p>
        </w:tc>
        <w:tc>
          <w:tcPr>
            <w:tcW w:w="2124" w:type="dxa"/>
            <w:shd w:val="clear" w:color="auto" w:fill="auto"/>
            <w:noWrap/>
            <w:hideMark/>
          </w:tcPr>
          <w:p w:rsidR="00B538BD" w:rsidRPr="006A74C9" w:rsidRDefault="000119A7" w:rsidP="00123A05">
            <w:pPr>
              <w:pStyle w:val="MDPI42tablebody"/>
              <w:rPr>
                <w:rFonts w:eastAsia="PMingLiU"/>
              </w:rPr>
            </w:pPr>
            <w:r>
              <w:rPr>
                <w:rFonts w:eastAsia="PMingLiU"/>
              </w:rPr>
              <w:t>2/8 (25.0%</w:t>
            </w:r>
            <w:r w:rsidR="00B538BD" w:rsidRPr="006A74C9">
              <w:rPr>
                <w:rFonts w:eastAsia="PMingLiU"/>
              </w:rPr>
              <w:t>)</w:t>
            </w:r>
          </w:p>
        </w:tc>
        <w:tc>
          <w:tcPr>
            <w:tcW w:w="1135" w:type="dxa"/>
            <w:shd w:val="clear" w:color="auto" w:fill="auto"/>
            <w:noWrap/>
            <w:hideMark/>
          </w:tcPr>
          <w:p w:rsidR="00B538BD" w:rsidRPr="006A74C9" w:rsidRDefault="000119A7" w:rsidP="00123A05">
            <w:pPr>
              <w:pStyle w:val="MDPI42tablebody"/>
              <w:rPr>
                <w:rFonts w:eastAsia="PMingLiU"/>
              </w:rPr>
            </w:pPr>
            <w:r>
              <w:rPr>
                <w:rFonts w:eastAsia="PMingLiU"/>
              </w:rPr>
              <w:t>0.225</w:t>
            </w:r>
          </w:p>
        </w:tc>
        <w:tc>
          <w:tcPr>
            <w:tcW w:w="2124" w:type="dxa"/>
            <w:shd w:val="clear" w:color="auto" w:fill="auto"/>
            <w:noWrap/>
            <w:hideMark/>
          </w:tcPr>
          <w:p w:rsidR="00B538BD" w:rsidRPr="006A74C9" w:rsidRDefault="00A606FD" w:rsidP="00123A05">
            <w:pPr>
              <w:pStyle w:val="MDPI42tablebody"/>
              <w:rPr>
                <w:rFonts w:eastAsia="PMingLiU"/>
              </w:rPr>
            </w:pPr>
            <w:r>
              <w:rPr>
                <w:rFonts w:eastAsia="PMingLiU"/>
              </w:rPr>
              <w:t>48/69 (69.6</w:t>
            </w:r>
            <w:r w:rsidR="00B538BD" w:rsidRPr="006A74C9">
              <w:rPr>
                <w:rFonts w:eastAsia="PMingLiU"/>
              </w:rPr>
              <w:t>%)</w:t>
            </w:r>
          </w:p>
        </w:tc>
        <w:tc>
          <w:tcPr>
            <w:tcW w:w="2124" w:type="dxa"/>
            <w:shd w:val="clear" w:color="auto" w:fill="auto"/>
            <w:noWrap/>
            <w:hideMark/>
          </w:tcPr>
          <w:p w:rsidR="00B538BD" w:rsidRPr="006A74C9" w:rsidRDefault="00A606FD" w:rsidP="00123A05">
            <w:pPr>
              <w:pStyle w:val="MDPI42tablebody"/>
              <w:rPr>
                <w:rFonts w:eastAsia="PMingLiU"/>
              </w:rPr>
            </w:pPr>
            <w:r>
              <w:rPr>
                <w:rFonts w:eastAsia="PMingLiU"/>
              </w:rPr>
              <w:t>12/23 (52.2</w:t>
            </w:r>
            <w:r w:rsidR="00B538BD" w:rsidRPr="006A74C9">
              <w:rPr>
                <w:rFonts w:eastAsia="PMingLiU"/>
              </w:rPr>
              <w:t>%)</w:t>
            </w:r>
          </w:p>
        </w:tc>
        <w:tc>
          <w:tcPr>
            <w:tcW w:w="994" w:type="dxa"/>
            <w:shd w:val="clear" w:color="auto" w:fill="auto"/>
            <w:noWrap/>
            <w:hideMark/>
          </w:tcPr>
          <w:p w:rsidR="00B538BD" w:rsidRPr="006A74C9" w:rsidRDefault="00A606FD" w:rsidP="00123A05">
            <w:pPr>
              <w:pStyle w:val="MDPI42tablebody"/>
              <w:rPr>
                <w:rFonts w:eastAsia="PMingLiU"/>
              </w:rPr>
            </w:pPr>
            <w:r>
              <w:rPr>
                <w:rFonts w:eastAsia="PMingLiU"/>
              </w:rPr>
              <w:t>0.206</w:t>
            </w:r>
          </w:p>
        </w:tc>
      </w:tr>
      <w:tr w:rsidR="00B538BD" w:rsidRPr="00415A75" w:rsidTr="00123A05">
        <w:trPr>
          <w:trHeight w:val="293"/>
        </w:trPr>
        <w:tc>
          <w:tcPr>
            <w:tcW w:w="3961" w:type="dxa"/>
            <w:tcBorders>
              <w:top w:val="single" w:sz="4" w:space="0" w:color="7F7F7F"/>
              <w:bottom w:val="single" w:sz="4" w:space="0" w:color="7F7F7F"/>
            </w:tcBorders>
            <w:shd w:val="clear" w:color="auto" w:fill="auto"/>
            <w:noWrap/>
            <w:hideMark/>
          </w:tcPr>
          <w:p w:rsidR="00B538BD" w:rsidRPr="006A74C9" w:rsidRDefault="00B538BD" w:rsidP="0090726A">
            <w:pPr>
              <w:pStyle w:val="MDPI42tablebody"/>
              <w:jc w:val="left"/>
              <w:rPr>
                <w:rFonts w:eastAsia="PMingLiU"/>
              </w:rPr>
            </w:pPr>
            <w:r w:rsidRPr="006A74C9">
              <w:rPr>
                <w:rFonts w:eastAsia="PMingLiU"/>
              </w:rPr>
              <w:t>WBC count</w:t>
            </w:r>
            <w:r>
              <w:rPr>
                <w:rFonts w:eastAsia="PMingLiU"/>
              </w:rPr>
              <w:t>, high</w:t>
            </w:r>
          </w:p>
        </w:tc>
        <w:tc>
          <w:tcPr>
            <w:tcW w:w="2125" w:type="dxa"/>
            <w:tcBorders>
              <w:top w:val="single" w:sz="4" w:space="0" w:color="7F7F7F"/>
              <w:bottom w:val="single" w:sz="4" w:space="0" w:color="7F7F7F"/>
            </w:tcBorders>
            <w:shd w:val="clear" w:color="auto" w:fill="auto"/>
            <w:noWrap/>
            <w:hideMark/>
          </w:tcPr>
          <w:p w:rsidR="00B538BD" w:rsidRPr="006A74C9" w:rsidRDefault="000119A7" w:rsidP="00123A05">
            <w:pPr>
              <w:pStyle w:val="MDPI42tablebody"/>
              <w:rPr>
                <w:rFonts w:eastAsia="PMingLiU"/>
              </w:rPr>
            </w:pPr>
            <w:r>
              <w:rPr>
                <w:rFonts w:eastAsia="PMingLiU"/>
              </w:rPr>
              <w:t>2/26 (7.7</w:t>
            </w:r>
            <w:r w:rsidR="00B538BD" w:rsidRPr="006A74C9">
              <w:rPr>
                <w:rFonts w:eastAsia="PMingLiU"/>
              </w:rPr>
              <w:t>%)</w:t>
            </w:r>
          </w:p>
        </w:tc>
        <w:tc>
          <w:tcPr>
            <w:tcW w:w="2124" w:type="dxa"/>
            <w:tcBorders>
              <w:top w:val="single" w:sz="4" w:space="0" w:color="7F7F7F"/>
              <w:bottom w:val="single" w:sz="4" w:space="0" w:color="7F7F7F"/>
            </w:tcBorders>
            <w:shd w:val="clear" w:color="auto" w:fill="auto"/>
            <w:noWrap/>
            <w:hideMark/>
          </w:tcPr>
          <w:p w:rsidR="00B538BD" w:rsidRPr="006A74C9" w:rsidRDefault="000119A7" w:rsidP="00123A05">
            <w:pPr>
              <w:pStyle w:val="MDPI42tablebody"/>
              <w:rPr>
                <w:rFonts w:eastAsia="PMingLiU"/>
              </w:rPr>
            </w:pPr>
            <w:r>
              <w:rPr>
                <w:rFonts w:eastAsia="PMingLiU"/>
              </w:rPr>
              <w:t>0/8</w:t>
            </w:r>
            <w:r w:rsidR="00B538BD" w:rsidRPr="006A74C9">
              <w:rPr>
                <w:rFonts w:eastAsia="PMingLiU"/>
              </w:rPr>
              <w:t xml:space="preserve"> (0.0%)</w:t>
            </w:r>
          </w:p>
        </w:tc>
        <w:tc>
          <w:tcPr>
            <w:tcW w:w="1135"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rPr>
            </w:pPr>
            <w:r w:rsidRPr="006A74C9">
              <w:rPr>
                <w:rFonts w:eastAsia="PMingLiU"/>
              </w:rPr>
              <w:t>1.000</w:t>
            </w:r>
          </w:p>
        </w:tc>
        <w:tc>
          <w:tcPr>
            <w:tcW w:w="2124" w:type="dxa"/>
            <w:tcBorders>
              <w:top w:val="single" w:sz="4" w:space="0" w:color="7F7F7F"/>
              <w:bottom w:val="single" w:sz="4" w:space="0" w:color="7F7F7F"/>
            </w:tcBorders>
            <w:shd w:val="clear" w:color="auto" w:fill="auto"/>
            <w:noWrap/>
            <w:hideMark/>
          </w:tcPr>
          <w:p w:rsidR="00B538BD" w:rsidRPr="006A74C9" w:rsidRDefault="00A606FD" w:rsidP="00123A05">
            <w:pPr>
              <w:pStyle w:val="MDPI42tablebody"/>
              <w:rPr>
                <w:rFonts w:eastAsia="PMingLiU"/>
              </w:rPr>
            </w:pPr>
            <w:r>
              <w:rPr>
                <w:rFonts w:eastAsia="PMingLiU"/>
              </w:rPr>
              <w:t>10/69 (14.5</w:t>
            </w:r>
            <w:r w:rsidR="00B538BD" w:rsidRPr="006A74C9">
              <w:rPr>
                <w:rFonts w:eastAsia="PMingLiU"/>
              </w:rPr>
              <w:t>%)</w:t>
            </w:r>
          </w:p>
        </w:tc>
        <w:tc>
          <w:tcPr>
            <w:tcW w:w="2124" w:type="dxa"/>
            <w:tcBorders>
              <w:top w:val="single" w:sz="4" w:space="0" w:color="7F7F7F"/>
              <w:bottom w:val="single" w:sz="4" w:space="0" w:color="7F7F7F"/>
            </w:tcBorders>
            <w:shd w:val="clear" w:color="auto" w:fill="auto"/>
            <w:noWrap/>
            <w:hideMark/>
          </w:tcPr>
          <w:p w:rsidR="00B538BD" w:rsidRPr="006A74C9" w:rsidRDefault="00A606FD" w:rsidP="00123A05">
            <w:pPr>
              <w:pStyle w:val="MDPI42tablebody"/>
              <w:rPr>
                <w:rFonts w:eastAsia="PMingLiU"/>
              </w:rPr>
            </w:pPr>
            <w:r>
              <w:rPr>
                <w:rFonts w:eastAsia="PMingLiU"/>
              </w:rPr>
              <w:t>1/23 (9.1</w:t>
            </w:r>
            <w:r w:rsidR="00B538BD" w:rsidRPr="006A74C9">
              <w:rPr>
                <w:rFonts w:eastAsia="PMingLiU"/>
              </w:rPr>
              <w:t>%)</w:t>
            </w:r>
          </w:p>
        </w:tc>
        <w:tc>
          <w:tcPr>
            <w:tcW w:w="994" w:type="dxa"/>
            <w:tcBorders>
              <w:top w:val="single" w:sz="4" w:space="0" w:color="7F7F7F"/>
              <w:bottom w:val="single" w:sz="4" w:space="0" w:color="7F7F7F"/>
            </w:tcBorders>
            <w:shd w:val="clear" w:color="auto" w:fill="auto"/>
            <w:noWrap/>
            <w:hideMark/>
          </w:tcPr>
          <w:p w:rsidR="00B538BD" w:rsidRPr="006A74C9" w:rsidRDefault="00A606FD" w:rsidP="00123A05">
            <w:pPr>
              <w:pStyle w:val="MDPI42tablebody"/>
              <w:rPr>
                <w:rFonts w:eastAsia="PMingLiU"/>
              </w:rPr>
            </w:pPr>
            <w:r>
              <w:rPr>
                <w:rFonts w:eastAsia="PMingLiU"/>
              </w:rPr>
              <w:t>0.280</w:t>
            </w:r>
          </w:p>
        </w:tc>
      </w:tr>
      <w:tr w:rsidR="00B538BD" w:rsidRPr="00415A75" w:rsidTr="00123A05">
        <w:trPr>
          <w:trHeight w:val="293"/>
        </w:trPr>
        <w:tc>
          <w:tcPr>
            <w:tcW w:w="3961" w:type="dxa"/>
            <w:shd w:val="clear" w:color="auto" w:fill="auto"/>
            <w:noWrap/>
            <w:hideMark/>
          </w:tcPr>
          <w:p w:rsidR="00B538BD" w:rsidRPr="006A74C9" w:rsidRDefault="00B538BD" w:rsidP="0090726A">
            <w:pPr>
              <w:pStyle w:val="MDPI42tablebody"/>
              <w:jc w:val="left"/>
              <w:rPr>
                <w:rFonts w:eastAsia="PMingLiU"/>
              </w:rPr>
            </w:pPr>
            <w:r>
              <w:rPr>
                <w:rFonts w:eastAsia="PMingLiU"/>
              </w:rPr>
              <w:t>low</w:t>
            </w:r>
          </w:p>
        </w:tc>
        <w:tc>
          <w:tcPr>
            <w:tcW w:w="2125" w:type="dxa"/>
            <w:shd w:val="clear" w:color="auto" w:fill="auto"/>
            <w:noWrap/>
            <w:hideMark/>
          </w:tcPr>
          <w:p w:rsidR="00B538BD" w:rsidRPr="006A74C9" w:rsidRDefault="000119A7" w:rsidP="00123A05">
            <w:pPr>
              <w:pStyle w:val="MDPI42tablebody"/>
              <w:rPr>
                <w:rFonts w:eastAsia="PMingLiU"/>
              </w:rPr>
            </w:pPr>
            <w:r>
              <w:rPr>
                <w:rFonts w:eastAsia="PMingLiU"/>
              </w:rPr>
              <w:t>0/26</w:t>
            </w:r>
            <w:r w:rsidR="00B538BD" w:rsidRPr="006A74C9">
              <w:rPr>
                <w:rFonts w:eastAsia="PMingLiU"/>
              </w:rPr>
              <w:t xml:space="preserve"> (0.0%)</w:t>
            </w:r>
          </w:p>
        </w:tc>
        <w:tc>
          <w:tcPr>
            <w:tcW w:w="2124" w:type="dxa"/>
            <w:shd w:val="clear" w:color="auto" w:fill="auto"/>
            <w:noWrap/>
            <w:hideMark/>
          </w:tcPr>
          <w:p w:rsidR="00B538BD" w:rsidRPr="006A74C9" w:rsidRDefault="000119A7" w:rsidP="00123A05">
            <w:pPr>
              <w:pStyle w:val="MDPI42tablebody"/>
              <w:rPr>
                <w:rFonts w:eastAsia="PMingLiU"/>
              </w:rPr>
            </w:pPr>
            <w:r>
              <w:rPr>
                <w:rFonts w:eastAsia="PMingLiU"/>
              </w:rPr>
              <w:t>1/8 (12.5</w:t>
            </w:r>
            <w:r w:rsidR="00B538BD" w:rsidRPr="006A74C9">
              <w:rPr>
                <w:rFonts w:eastAsia="PMingLiU"/>
              </w:rPr>
              <w:t>%)</w:t>
            </w:r>
          </w:p>
        </w:tc>
        <w:tc>
          <w:tcPr>
            <w:tcW w:w="1135" w:type="dxa"/>
            <w:shd w:val="clear" w:color="auto" w:fill="auto"/>
            <w:noWrap/>
            <w:hideMark/>
          </w:tcPr>
          <w:p w:rsidR="00B538BD" w:rsidRPr="006A74C9" w:rsidRDefault="000119A7" w:rsidP="000119A7">
            <w:pPr>
              <w:pStyle w:val="MDPI42tablebody"/>
              <w:rPr>
                <w:rFonts w:eastAsia="PMingLiU"/>
              </w:rPr>
            </w:pPr>
            <w:r>
              <w:rPr>
                <w:rFonts w:eastAsia="PMingLiU"/>
              </w:rPr>
              <w:t>0.235</w:t>
            </w:r>
          </w:p>
        </w:tc>
        <w:tc>
          <w:tcPr>
            <w:tcW w:w="2124" w:type="dxa"/>
            <w:shd w:val="clear" w:color="auto" w:fill="auto"/>
            <w:noWrap/>
            <w:hideMark/>
          </w:tcPr>
          <w:p w:rsidR="00B538BD" w:rsidRPr="006A74C9" w:rsidRDefault="00B538BD" w:rsidP="00123A05">
            <w:pPr>
              <w:pStyle w:val="MDPI42tablebody"/>
              <w:rPr>
                <w:rFonts w:eastAsia="PMingLiU"/>
              </w:rPr>
            </w:pPr>
            <w:r w:rsidRPr="006A74C9">
              <w:rPr>
                <w:rFonts w:eastAsia="PMingLiU"/>
              </w:rPr>
              <w:t>9</w:t>
            </w:r>
            <w:r w:rsidR="00A606FD">
              <w:rPr>
                <w:rFonts w:eastAsia="PMingLiU"/>
              </w:rPr>
              <w:t>/69 (13.0</w:t>
            </w:r>
            <w:r w:rsidRPr="006A74C9">
              <w:rPr>
                <w:rFonts w:eastAsia="PMingLiU"/>
              </w:rPr>
              <w:t>%)</w:t>
            </w:r>
          </w:p>
        </w:tc>
        <w:tc>
          <w:tcPr>
            <w:tcW w:w="2124" w:type="dxa"/>
            <w:shd w:val="clear" w:color="auto" w:fill="auto"/>
            <w:noWrap/>
            <w:hideMark/>
          </w:tcPr>
          <w:p w:rsidR="00B538BD" w:rsidRPr="006A74C9" w:rsidRDefault="00A606FD" w:rsidP="00123A05">
            <w:pPr>
              <w:pStyle w:val="MDPI42tablebody"/>
              <w:rPr>
                <w:rFonts w:eastAsia="PMingLiU"/>
              </w:rPr>
            </w:pPr>
            <w:r>
              <w:rPr>
                <w:rFonts w:eastAsia="PMingLiU"/>
              </w:rPr>
              <w:t>4/23 (17</w:t>
            </w:r>
            <w:r w:rsidR="00B538BD" w:rsidRPr="006A74C9">
              <w:rPr>
                <w:rFonts w:eastAsia="PMingLiU"/>
              </w:rPr>
              <w:t>.4%)</w:t>
            </w:r>
          </w:p>
        </w:tc>
        <w:tc>
          <w:tcPr>
            <w:tcW w:w="994" w:type="dxa"/>
            <w:shd w:val="clear" w:color="auto" w:fill="auto"/>
            <w:noWrap/>
            <w:hideMark/>
          </w:tcPr>
          <w:p w:rsidR="00B538BD" w:rsidRPr="006A74C9" w:rsidRDefault="00A606FD" w:rsidP="00123A05">
            <w:pPr>
              <w:pStyle w:val="MDPI42tablebody"/>
              <w:rPr>
                <w:rFonts w:eastAsia="PMingLiU"/>
              </w:rPr>
            </w:pPr>
            <w:r>
              <w:rPr>
                <w:rFonts w:eastAsia="PMingLiU"/>
              </w:rPr>
              <w:t>0.730</w:t>
            </w:r>
          </w:p>
        </w:tc>
      </w:tr>
      <w:tr w:rsidR="00B538BD" w:rsidRPr="00415A75" w:rsidTr="00123A05">
        <w:trPr>
          <w:trHeight w:val="293"/>
        </w:trPr>
        <w:tc>
          <w:tcPr>
            <w:tcW w:w="3961" w:type="dxa"/>
            <w:tcBorders>
              <w:top w:val="single" w:sz="4" w:space="0" w:color="7F7F7F"/>
              <w:bottom w:val="single" w:sz="4" w:space="0" w:color="7F7F7F"/>
            </w:tcBorders>
            <w:shd w:val="clear" w:color="auto" w:fill="auto"/>
            <w:noWrap/>
            <w:hideMark/>
          </w:tcPr>
          <w:p w:rsidR="00B538BD" w:rsidRPr="006A74C9" w:rsidRDefault="00B538BD" w:rsidP="0090726A">
            <w:pPr>
              <w:pStyle w:val="MDPI42tablebody"/>
              <w:jc w:val="left"/>
              <w:rPr>
                <w:rFonts w:eastAsia="PMingLiU"/>
              </w:rPr>
            </w:pPr>
            <w:r>
              <w:rPr>
                <w:rFonts w:eastAsia="PMingLiU"/>
              </w:rPr>
              <w:t>N</w:t>
            </w:r>
            <w:r w:rsidRPr="006A74C9">
              <w:rPr>
                <w:rFonts w:eastAsia="PMingLiU"/>
              </w:rPr>
              <w:t>eutrophil count</w:t>
            </w:r>
            <w:r>
              <w:rPr>
                <w:rFonts w:eastAsia="PMingLiU"/>
              </w:rPr>
              <w:t>, high</w:t>
            </w:r>
          </w:p>
        </w:tc>
        <w:tc>
          <w:tcPr>
            <w:tcW w:w="2125" w:type="dxa"/>
            <w:tcBorders>
              <w:top w:val="single" w:sz="4" w:space="0" w:color="7F7F7F"/>
              <w:bottom w:val="single" w:sz="4" w:space="0" w:color="7F7F7F"/>
            </w:tcBorders>
            <w:shd w:val="clear" w:color="auto" w:fill="auto"/>
            <w:noWrap/>
            <w:hideMark/>
          </w:tcPr>
          <w:p w:rsidR="00B538BD" w:rsidRPr="006A74C9" w:rsidRDefault="000119A7" w:rsidP="00123A05">
            <w:pPr>
              <w:pStyle w:val="MDPI42tablebody"/>
              <w:rPr>
                <w:rFonts w:eastAsia="PMingLiU"/>
              </w:rPr>
            </w:pPr>
            <w:r>
              <w:rPr>
                <w:rFonts w:eastAsia="PMingLiU"/>
              </w:rPr>
              <w:t>0/24</w:t>
            </w:r>
            <w:r w:rsidR="00B538BD" w:rsidRPr="006A74C9">
              <w:rPr>
                <w:rFonts w:eastAsia="PMingLiU"/>
              </w:rPr>
              <w:t xml:space="preserve"> (0.0%)</w:t>
            </w:r>
          </w:p>
        </w:tc>
        <w:tc>
          <w:tcPr>
            <w:tcW w:w="2124" w:type="dxa"/>
            <w:tcBorders>
              <w:top w:val="single" w:sz="4" w:space="0" w:color="7F7F7F"/>
              <w:bottom w:val="single" w:sz="4" w:space="0" w:color="7F7F7F"/>
            </w:tcBorders>
            <w:shd w:val="clear" w:color="auto" w:fill="auto"/>
            <w:noWrap/>
            <w:hideMark/>
          </w:tcPr>
          <w:p w:rsidR="00B538BD" w:rsidRPr="006A74C9" w:rsidRDefault="000119A7" w:rsidP="00123A05">
            <w:pPr>
              <w:pStyle w:val="MDPI42tablebody"/>
              <w:rPr>
                <w:rFonts w:eastAsia="PMingLiU"/>
              </w:rPr>
            </w:pPr>
            <w:r>
              <w:rPr>
                <w:rFonts w:eastAsia="PMingLiU"/>
              </w:rPr>
              <w:t>0/8</w:t>
            </w:r>
            <w:r w:rsidR="00B538BD" w:rsidRPr="006A74C9">
              <w:rPr>
                <w:rFonts w:eastAsia="PMingLiU"/>
              </w:rPr>
              <w:t xml:space="preserve"> (0.0%)</w:t>
            </w:r>
          </w:p>
        </w:tc>
        <w:tc>
          <w:tcPr>
            <w:tcW w:w="1135"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rPr>
            </w:pPr>
            <w:r w:rsidRPr="006A74C9">
              <w:rPr>
                <w:rFonts w:eastAsia="PMingLiU"/>
              </w:rPr>
              <w:t>-</w:t>
            </w:r>
          </w:p>
        </w:tc>
        <w:tc>
          <w:tcPr>
            <w:tcW w:w="2124" w:type="dxa"/>
            <w:tcBorders>
              <w:top w:val="single" w:sz="4" w:space="0" w:color="7F7F7F"/>
              <w:bottom w:val="single" w:sz="4" w:space="0" w:color="7F7F7F"/>
            </w:tcBorders>
            <w:shd w:val="clear" w:color="auto" w:fill="auto"/>
            <w:noWrap/>
            <w:hideMark/>
          </w:tcPr>
          <w:p w:rsidR="00B538BD" w:rsidRPr="006A74C9" w:rsidRDefault="00A606FD" w:rsidP="00123A05">
            <w:pPr>
              <w:pStyle w:val="MDPI42tablebody"/>
              <w:rPr>
                <w:rFonts w:eastAsia="PMingLiU"/>
              </w:rPr>
            </w:pPr>
            <w:r>
              <w:rPr>
                <w:rFonts w:eastAsia="PMingLiU"/>
              </w:rPr>
              <w:t>3/64 (4.7</w:t>
            </w:r>
            <w:r w:rsidR="00B538BD" w:rsidRPr="006A74C9">
              <w:rPr>
                <w:rFonts w:eastAsia="PMingLiU"/>
              </w:rPr>
              <w:t>%)</w:t>
            </w:r>
          </w:p>
        </w:tc>
        <w:tc>
          <w:tcPr>
            <w:tcW w:w="2124" w:type="dxa"/>
            <w:tcBorders>
              <w:top w:val="single" w:sz="4" w:space="0" w:color="7F7F7F"/>
              <w:bottom w:val="single" w:sz="4" w:space="0" w:color="7F7F7F"/>
            </w:tcBorders>
            <w:shd w:val="clear" w:color="auto" w:fill="auto"/>
            <w:noWrap/>
            <w:hideMark/>
          </w:tcPr>
          <w:p w:rsidR="00B538BD" w:rsidRPr="006A74C9" w:rsidRDefault="00A606FD" w:rsidP="00123A05">
            <w:pPr>
              <w:pStyle w:val="MDPI42tablebody"/>
              <w:rPr>
                <w:rFonts w:eastAsia="PMingLiU"/>
              </w:rPr>
            </w:pPr>
            <w:r>
              <w:rPr>
                <w:rFonts w:eastAsia="PMingLiU"/>
              </w:rPr>
              <w:t>2/21 (9.5</w:t>
            </w:r>
            <w:r w:rsidR="00B538BD" w:rsidRPr="006A74C9">
              <w:rPr>
                <w:rFonts w:eastAsia="PMingLiU"/>
              </w:rPr>
              <w:t>%)</w:t>
            </w:r>
          </w:p>
        </w:tc>
        <w:tc>
          <w:tcPr>
            <w:tcW w:w="994" w:type="dxa"/>
            <w:tcBorders>
              <w:top w:val="single" w:sz="4" w:space="0" w:color="7F7F7F"/>
              <w:bottom w:val="single" w:sz="4" w:space="0" w:color="7F7F7F"/>
            </w:tcBorders>
            <w:shd w:val="clear" w:color="auto" w:fill="auto"/>
            <w:noWrap/>
            <w:hideMark/>
          </w:tcPr>
          <w:p w:rsidR="00B538BD" w:rsidRPr="006A74C9" w:rsidRDefault="00A606FD" w:rsidP="00123A05">
            <w:pPr>
              <w:pStyle w:val="MDPI42tablebody"/>
              <w:rPr>
                <w:rFonts w:eastAsia="PMingLiU"/>
              </w:rPr>
            </w:pPr>
            <w:r>
              <w:rPr>
                <w:rFonts w:eastAsia="PMingLiU"/>
              </w:rPr>
              <w:t>0.593</w:t>
            </w:r>
          </w:p>
        </w:tc>
      </w:tr>
      <w:tr w:rsidR="00B538BD" w:rsidRPr="00415A75" w:rsidTr="00123A05">
        <w:trPr>
          <w:trHeight w:val="293"/>
        </w:trPr>
        <w:tc>
          <w:tcPr>
            <w:tcW w:w="3961" w:type="dxa"/>
            <w:shd w:val="clear" w:color="auto" w:fill="auto"/>
            <w:noWrap/>
            <w:hideMark/>
          </w:tcPr>
          <w:p w:rsidR="00B538BD" w:rsidRPr="006A74C9" w:rsidRDefault="00B538BD" w:rsidP="0090726A">
            <w:pPr>
              <w:pStyle w:val="MDPI42tablebody"/>
              <w:jc w:val="left"/>
              <w:rPr>
                <w:rFonts w:eastAsia="PMingLiU"/>
              </w:rPr>
            </w:pPr>
            <w:r>
              <w:rPr>
                <w:rFonts w:eastAsia="PMingLiU"/>
              </w:rPr>
              <w:t>low</w:t>
            </w:r>
          </w:p>
        </w:tc>
        <w:tc>
          <w:tcPr>
            <w:tcW w:w="2125" w:type="dxa"/>
            <w:shd w:val="clear" w:color="auto" w:fill="auto"/>
            <w:noWrap/>
            <w:hideMark/>
          </w:tcPr>
          <w:p w:rsidR="00B538BD" w:rsidRPr="006A74C9" w:rsidRDefault="000119A7" w:rsidP="00123A05">
            <w:pPr>
              <w:pStyle w:val="MDPI42tablebody"/>
              <w:rPr>
                <w:rFonts w:eastAsia="PMingLiU"/>
              </w:rPr>
            </w:pPr>
            <w:r>
              <w:rPr>
                <w:rFonts w:eastAsia="PMingLiU"/>
              </w:rPr>
              <w:t>1/24 (4.2</w:t>
            </w:r>
            <w:r w:rsidR="00B538BD" w:rsidRPr="006A74C9">
              <w:rPr>
                <w:rFonts w:eastAsia="PMingLiU"/>
              </w:rPr>
              <w:t>%)</w:t>
            </w:r>
          </w:p>
        </w:tc>
        <w:tc>
          <w:tcPr>
            <w:tcW w:w="2124" w:type="dxa"/>
            <w:shd w:val="clear" w:color="auto" w:fill="auto"/>
            <w:noWrap/>
            <w:hideMark/>
          </w:tcPr>
          <w:p w:rsidR="00B538BD" w:rsidRPr="006A74C9" w:rsidRDefault="000119A7" w:rsidP="00123A05">
            <w:pPr>
              <w:pStyle w:val="MDPI42tablebody"/>
              <w:rPr>
                <w:rFonts w:eastAsia="PMingLiU"/>
              </w:rPr>
            </w:pPr>
            <w:r>
              <w:rPr>
                <w:rFonts w:eastAsia="PMingLiU"/>
              </w:rPr>
              <w:t>1/8 (12.5</w:t>
            </w:r>
            <w:r w:rsidR="00B538BD" w:rsidRPr="006A74C9">
              <w:rPr>
                <w:rFonts w:eastAsia="PMingLiU"/>
              </w:rPr>
              <w:t>%)</w:t>
            </w:r>
          </w:p>
        </w:tc>
        <w:tc>
          <w:tcPr>
            <w:tcW w:w="1135" w:type="dxa"/>
            <w:shd w:val="clear" w:color="auto" w:fill="auto"/>
            <w:noWrap/>
            <w:hideMark/>
          </w:tcPr>
          <w:p w:rsidR="00B538BD" w:rsidRPr="006A74C9" w:rsidRDefault="000119A7" w:rsidP="00123A05">
            <w:pPr>
              <w:pStyle w:val="MDPI42tablebody"/>
              <w:rPr>
                <w:rFonts w:eastAsia="PMingLiU"/>
              </w:rPr>
            </w:pPr>
            <w:r>
              <w:rPr>
                <w:rFonts w:eastAsia="PMingLiU"/>
              </w:rPr>
              <w:t>0.444</w:t>
            </w:r>
          </w:p>
        </w:tc>
        <w:tc>
          <w:tcPr>
            <w:tcW w:w="2124" w:type="dxa"/>
            <w:shd w:val="clear" w:color="auto" w:fill="auto"/>
            <w:noWrap/>
            <w:hideMark/>
          </w:tcPr>
          <w:p w:rsidR="00B538BD" w:rsidRPr="006A74C9" w:rsidRDefault="00A606FD" w:rsidP="00123A05">
            <w:pPr>
              <w:pStyle w:val="MDPI42tablebody"/>
              <w:rPr>
                <w:rFonts w:eastAsia="PMingLiU"/>
              </w:rPr>
            </w:pPr>
            <w:r>
              <w:rPr>
                <w:rFonts w:eastAsia="PMingLiU"/>
              </w:rPr>
              <w:t>12/64 (18.8</w:t>
            </w:r>
            <w:r w:rsidR="00B538BD" w:rsidRPr="006A74C9">
              <w:rPr>
                <w:rFonts w:eastAsia="PMingLiU"/>
              </w:rPr>
              <w:t>%)</w:t>
            </w:r>
          </w:p>
        </w:tc>
        <w:tc>
          <w:tcPr>
            <w:tcW w:w="2124" w:type="dxa"/>
            <w:shd w:val="clear" w:color="auto" w:fill="auto"/>
            <w:noWrap/>
            <w:hideMark/>
          </w:tcPr>
          <w:p w:rsidR="00B538BD" w:rsidRPr="006A74C9" w:rsidRDefault="00A606FD" w:rsidP="00123A05">
            <w:pPr>
              <w:pStyle w:val="MDPI42tablebody"/>
              <w:rPr>
                <w:rFonts w:eastAsia="PMingLiU"/>
              </w:rPr>
            </w:pPr>
            <w:r>
              <w:rPr>
                <w:rFonts w:eastAsia="PMingLiU"/>
              </w:rPr>
              <w:t>2/21 (9.5</w:t>
            </w:r>
            <w:r w:rsidR="00B538BD" w:rsidRPr="006A74C9">
              <w:rPr>
                <w:rFonts w:eastAsia="PMingLiU"/>
              </w:rPr>
              <w:t>%)</w:t>
            </w:r>
          </w:p>
        </w:tc>
        <w:tc>
          <w:tcPr>
            <w:tcW w:w="994" w:type="dxa"/>
            <w:shd w:val="clear" w:color="auto" w:fill="auto"/>
            <w:noWrap/>
            <w:hideMark/>
          </w:tcPr>
          <w:p w:rsidR="00B538BD" w:rsidRPr="006A74C9" w:rsidRDefault="00A606FD" w:rsidP="00123A05">
            <w:pPr>
              <w:pStyle w:val="MDPI42tablebody"/>
              <w:rPr>
                <w:rFonts w:eastAsia="PMingLiU"/>
              </w:rPr>
            </w:pPr>
            <w:r>
              <w:rPr>
                <w:rFonts w:eastAsia="PMingLiU"/>
              </w:rPr>
              <w:t>0.501</w:t>
            </w:r>
          </w:p>
        </w:tc>
      </w:tr>
      <w:tr w:rsidR="00B538BD" w:rsidRPr="00415A75" w:rsidTr="00123A05">
        <w:trPr>
          <w:trHeight w:val="293"/>
        </w:trPr>
        <w:tc>
          <w:tcPr>
            <w:tcW w:w="3961" w:type="dxa"/>
            <w:tcBorders>
              <w:top w:val="single" w:sz="4" w:space="0" w:color="7F7F7F"/>
              <w:bottom w:val="single" w:sz="4" w:space="0" w:color="7F7F7F"/>
            </w:tcBorders>
            <w:shd w:val="clear" w:color="auto" w:fill="auto"/>
            <w:noWrap/>
            <w:hideMark/>
          </w:tcPr>
          <w:p w:rsidR="00B538BD" w:rsidRPr="006A74C9" w:rsidRDefault="00B538BD" w:rsidP="0090726A">
            <w:pPr>
              <w:pStyle w:val="MDPI42tablebody"/>
              <w:jc w:val="left"/>
              <w:rPr>
                <w:rFonts w:eastAsia="PMingLiU"/>
              </w:rPr>
            </w:pPr>
            <w:r>
              <w:rPr>
                <w:rFonts w:eastAsia="PMingLiU"/>
              </w:rPr>
              <w:t>L</w:t>
            </w:r>
            <w:r w:rsidRPr="006A74C9">
              <w:rPr>
                <w:rFonts w:eastAsia="PMingLiU"/>
              </w:rPr>
              <w:t>ymphocyte count</w:t>
            </w:r>
            <w:r>
              <w:rPr>
                <w:rFonts w:eastAsia="PMingLiU"/>
              </w:rPr>
              <w:t>, high</w:t>
            </w:r>
          </w:p>
        </w:tc>
        <w:tc>
          <w:tcPr>
            <w:tcW w:w="2125" w:type="dxa"/>
            <w:tcBorders>
              <w:top w:val="single" w:sz="4" w:space="0" w:color="7F7F7F"/>
              <w:bottom w:val="single" w:sz="4" w:space="0" w:color="7F7F7F"/>
            </w:tcBorders>
            <w:shd w:val="clear" w:color="auto" w:fill="auto"/>
            <w:noWrap/>
            <w:hideMark/>
          </w:tcPr>
          <w:p w:rsidR="00B538BD" w:rsidRPr="006A74C9" w:rsidRDefault="000119A7" w:rsidP="00123A05">
            <w:pPr>
              <w:pStyle w:val="MDPI42tablebody"/>
              <w:rPr>
                <w:rFonts w:eastAsia="PMingLiU"/>
              </w:rPr>
            </w:pPr>
            <w:r>
              <w:rPr>
                <w:rFonts w:eastAsia="PMingLiU"/>
              </w:rPr>
              <w:t>0/26</w:t>
            </w:r>
            <w:r w:rsidR="00B538BD" w:rsidRPr="006A74C9">
              <w:rPr>
                <w:rFonts w:eastAsia="PMingLiU"/>
              </w:rPr>
              <w:t xml:space="preserve"> (0.0%)</w:t>
            </w:r>
          </w:p>
        </w:tc>
        <w:tc>
          <w:tcPr>
            <w:tcW w:w="2124" w:type="dxa"/>
            <w:tcBorders>
              <w:top w:val="single" w:sz="4" w:space="0" w:color="7F7F7F"/>
              <w:bottom w:val="single" w:sz="4" w:space="0" w:color="7F7F7F"/>
            </w:tcBorders>
            <w:shd w:val="clear" w:color="auto" w:fill="auto"/>
            <w:noWrap/>
            <w:hideMark/>
          </w:tcPr>
          <w:p w:rsidR="00B538BD" w:rsidRPr="006A74C9" w:rsidRDefault="000119A7" w:rsidP="00123A05">
            <w:pPr>
              <w:pStyle w:val="MDPI42tablebody"/>
              <w:rPr>
                <w:rFonts w:eastAsia="PMingLiU"/>
              </w:rPr>
            </w:pPr>
            <w:r>
              <w:rPr>
                <w:rFonts w:eastAsia="PMingLiU"/>
              </w:rPr>
              <w:t>0/8</w:t>
            </w:r>
            <w:r w:rsidR="00B538BD" w:rsidRPr="006A74C9">
              <w:rPr>
                <w:rFonts w:eastAsia="PMingLiU"/>
              </w:rPr>
              <w:t xml:space="preserve"> (0.0%)</w:t>
            </w:r>
          </w:p>
        </w:tc>
        <w:tc>
          <w:tcPr>
            <w:tcW w:w="1135"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rPr>
            </w:pPr>
            <w:r w:rsidRPr="006A74C9">
              <w:rPr>
                <w:rFonts w:eastAsia="PMingLiU"/>
              </w:rPr>
              <w:t>-</w:t>
            </w:r>
          </w:p>
        </w:tc>
        <w:tc>
          <w:tcPr>
            <w:tcW w:w="2124" w:type="dxa"/>
            <w:tcBorders>
              <w:top w:val="single" w:sz="4" w:space="0" w:color="7F7F7F"/>
              <w:bottom w:val="single" w:sz="4" w:space="0" w:color="7F7F7F"/>
            </w:tcBorders>
            <w:shd w:val="clear" w:color="auto" w:fill="auto"/>
            <w:noWrap/>
            <w:hideMark/>
          </w:tcPr>
          <w:p w:rsidR="00B538BD" w:rsidRPr="006A74C9" w:rsidRDefault="00A606FD" w:rsidP="00123A05">
            <w:pPr>
              <w:pStyle w:val="MDPI42tablebody"/>
              <w:rPr>
                <w:rFonts w:eastAsia="PMingLiU"/>
              </w:rPr>
            </w:pPr>
            <w:r>
              <w:rPr>
                <w:rFonts w:eastAsia="PMingLiU"/>
              </w:rPr>
              <w:t>11/69 (15.9</w:t>
            </w:r>
            <w:r w:rsidR="00B538BD" w:rsidRPr="006A74C9">
              <w:rPr>
                <w:rFonts w:eastAsia="PMingLiU"/>
              </w:rPr>
              <w:t>%)</w:t>
            </w:r>
          </w:p>
        </w:tc>
        <w:tc>
          <w:tcPr>
            <w:tcW w:w="2124" w:type="dxa"/>
            <w:tcBorders>
              <w:top w:val="single" w:sz="4" w:space="0" w:color="7F7F7F"/>
              <w:bottom w:val="single" w:sz="4" w:space="0" w:color="7F7F7F"/>
            </w:tcBorders>
            <w:shd w:val="clear" w:color="auto" w:fill="auto"/>
            <w:noWrap/>
            <w:hideMark/>
          </w:tcPr>
          <w:p w:rsidR="00B538BD" w:rsidRPr="006A74C9" w:rsidRDefault="00A606FD" w:rsidP="00123A05">
            <w:pPr>
              <w:pStyle w:val="MDPI42tablebody"/>
              <w:rPr>
                <w:rFonts w:eastAsia="PMingLiU"/>
              </w:rPr>
            </w:pPr>
            <w:r>
              <w:rPr>
                <w:rFonts w:eastAsia="PMingLiU"/>
              </w:rPr>
              <w:t>1/23 (4.3</w:t>
            </w:r>
            <w:r w:rsidR="00B538BD" w:rsidRPr="006A74C9">
              <w:rPr>
                <w:rFonts w:eastAsia="PMingLiU"/>
              </w:rPr>
              <w:t>%)</w:t>
            </w:r>
          </w:p>
        </w:tc>
        <w:tc>
          <w:tcPr>
            <w:tcW w:w="994" w:type="dxa"/>
            <w:tcBorders>
              <w:top w:val="single" w:sz="4" w:space="0" w:color="7F7F7F"/>
              <w:bottom w:val="single" w:sz="4" w:space="0" w:color="7F7F7F"/>
            </w:tcBorders>
            <w:shd w:val="clear" w:color="auto" w:fill="auto"/>
            <w:noWrap/>
            <w:hideMark/>
          </w:tcPr>
          <w:p w:rsidR="00B538BD" w:rsidRPr="006A74C9" w:rsidRDefault="00A606FD" w:rsidP="00123A05">
            <w:pPr>
              <w:pStyle w:val="MDPI42tablebody"/>
              <w:rPr>
                <w:rFonts w:eastAsia="PMingLiU"/>
              </w:rPr>
            </w:pPr>
            <w:r>
              <w:rPr>
                <w:rFonts w:eastAsia="PMingLiU"/>
              </w:rPr>
              <w:t>0.282</w:t>
            </w:r>
          </w:p>
        </w:tc>
      </w:tr>
      <w:tr w:rsidR="00B538BD" w:rsidRPr="00415A75" w:rsidTr="00123A05">
        <w:trPr>
          <w:trHeight w:val="293"/>
        </w:trPr>
        <w:tc>
          <w:tcPr>
            <w:tcW w:w="3961" w:type="dxa"/>
            <w:shd w:val="clear" w:color="auto" w:fill="auto"/>
            <w:noWrap/>
            <w:hideMark/>
          </w:tcPr>
          <w:p w:rsidR="00B538BD" w:rsidRPr="006A74C9" w:rsidRDefault="00B538BD" w:rsidP="0090726A">
            <w:pPr>
              <w:pStyle w:val="MDPI42tablebody"/>
              <w:jc w:val="left"/>
              <w:rPr>
                <w:rFonts w:eastAsia="PMingLiU"/>
              </w:rPr>
            </w:pPr>
            <w:r>
              <w:rPr>
                <w:rFonts w:eastAsia="PMingLiU"/>
              </w:rPr>
              <w:t>low</w:t>
            </w:r>
          </w:p>
        </w:tc>
        <w:tc>
          <w:tcPr>
            <w:tcW w:w="2125" w:type="dxa"/>
            <w:shd w:val="clear" w:color="auto" w:fill="auto"/>
            <w:noWrap/>
            <w:hideMark/>
          </w:tcPr>
          <w:p w:rsidR="00B538BD" w:rsidRPr="006A74C9" w:rsidRDefault="000119A7" w:rsidP="00123A05">
            <w:pPr>
              <w:pStyle w:val="MDPI42tablebody"/>
              <w:rPr>
                <w:rFonts w:eastAsia="PMingLiU"/>
              </w:rPr>
            </w:pPr>
            <w:r>
              <w:rPr>
                <w:rFonts w:eastAsia="PMingLiU"/>
              </w:rPr>
              <w:t>1/26 (3.8</w:t>
            </w:r>
            <w:r w:rsidR="00B538BD" w:rsidRPr="006A74C9">
              <w:rPr>
                <w:rFonts w:eastAsia="PMingLiU"/>
              </w:rPr>
              <w:t>%)</w:t>
            </w:r>
          </w:p>
        </w:tc>
        <w:tc>
          <w:tcPr>
            <w:tcW w:w="2124" w:type="dxa"/>
            <w:shd w:val="clear" w:color="auto" w:fill="auto"/>
            <w:noWrap/>
            <w:hideMark/>
          </w:tcPr>
          <w:p w:rsidR="00B538BD" w:rsidRPr="006A74C9" w:rsidRDefault="000119A7" w:rsidP="00123A05">
            <w:pPr>
              <w:pStyle w:val="MDPI42tablebody"/>
              <w:rPr>
                <w:rFonts w:eastAsia="PMingLiU"/>
              </w:rPr>
            </w:pPr>
            <w:r>
              <w:rPr>
                <w:rFonts w:eastAsia="PMingLiU"/>
              </w:rPr>
              <w:t>0/8</w:t>
            </w:r>
            <w:r w:rsidR="00B538BD" w:rsidRPr="006A74C9">
              <w:rPr>
                <w:rFonts w:eastAsia="PMingLiU"/>
              </w:rPr>
              <w:t xml:space="preserve"> (0.0%)</w:t>
            </w:r>
          </w:p>
        </w:tc>
        <w:tc>
          <w:tcPr>
            <w:tcW w:w="1135" w:type="dxa"/>
            <w:shd w:val="clear" w:color="auto" w:fill="auto"/>
            <w:noWrap/>
            <w:hideMark/>
          </w:tcPr>
          <w:p w:rsidR="00B538BD" w:rsidRPr="006A74C9" w:rsidRDefault="00B538BD" w:rsidP="00123A05">
            <w:pPr>
              <w:pStyle w:val="MDPI42tablebody"/>
              <w:rPr>
                <w:rFonts w:eastAsia="PMingLiU"/>
              </w:rPr>
            </w:pPr>
            <w:r w:rsidRPr="006A74C9">
              <w:rPr>
                <w:rFonts w:eastAsia="PMingLiU"/>
              </w:rPr>
              <w:t>1.000</w:t>
            </w:r>
          </w:p>
        </w:tc>
        <w:tc>
          <w:tcPr>
            <w:tcW w:w="2124" w:type="dxa"/>
            <w:shd w:val="clear" w:color="auto" w:fill="auto"/>
            <w:noWrap/>
            <w:hideMark/>
          </w:tcPr>
          <w:p w:rsidR="00B538BD" w:rsidRPr="006A74C9" w:rsidRDefault="00A606FD" w:rsidP="00123A05">
            <w:pPr>
              <w:pStyle w:val="MDPI42tablebody"/>
              <w:rPr>
                <w:rFonts w:eastAsia="PMingLiU"/>
              </w:rPr>
            </w:pPr>
            <w:r>
              <w:rPr>
                <w:rFonts w:eastAsia="PMingLiU"/>
              </w:rPr>
              <w:t>9/69 (13.0</w:t>
            </w:r>
            <w:r w:rsidR="00B538BD" w:rsidRPr="006A74C9">
              <w:rPr>
                <w:rFonts w:eastAsia="PMingLiU"/>
              </w:rPr>
              <w:t>%)</w:t>
            </w:r>
          </w:p>
        </w:tc>
        <w:tc>
          <w:tcPr>
            <w:tcW w:w="2124" w:type="dxa"/>
            <w:shd w:val="clear" w:color="auto" w:fill="auto"/>
            <w:noWrap/>
            <w:hideMark/>
          </w:tcPr>
          <w:p w:rsidR="00B538BD" w:rsidRPr="006A74C9" w:rsidRDefault="00A606FD" w:rsidP="00123A05">
            <w:pPr>
              <w:pStyle w:val="MDPI42tablebody"/>
              <w:rPr>
                <w:rFonts w:eastAsia="PMingLiU"/>
              </w:rPr>
            </w:pPr>
            <w:r>
              <w:rPr>
                <w:rFonts w:eastAsia="PMingLiU"/>
              </w:rPr>
              <w:t>1/23 (4.3</w:t>
            </w:r>
            <w:r w:rsidR="00B538BD" w:rsidRPr="006A74C9">
              <w:rPr>
                <w:rFonts w:eastAsia="PMingLiU"/>
              </w:rPr>
              <w:t>%)</w:t>
            </w:r>
          </w:p>
        </w:tc>
        <w:tc>
          <w:tcPr>
            <w:tcW w:w="994" w:type="dxa"/>
            <w:shd w:val="clear" w:color="auto" w:fill="auto"/>
            <w:noWrap/>
            <w:hideMark/>
          </w:tcPr>
          <w:p w:rsidR="00B538BD" w:rsidRPr="006A74C9" w:rsidRDefault="00A606FD" w:rsidP="00123A05">
            <w:pPr>
              <w:pStyle w:val="MDPI42tablebody"/>
              <w:rPr>
                <w:rFonts w:eastAsia="PMingLiU"/>
              </w:rPr>
            </w:pPr>
            <w:r>
              <w:rPr>
                <w:rFonts w:eastAsia="PMingLiU"/>
              </w:rPr>
              <w:t>0.442</w:t>
            </w:r>
          </w:p>
        </w:tc>
      </w:tr>
      <w:tr w:rsidR="00B538BD" w:rsidRPr="00415A75" w:rsidTr="00123A05">
        <w:trPr>
          <w:trHeight w:val="293"/>
        </w:trPr>
        <w:tc>
          <w:tcPr>
            <w:tcW w:w="3961" w:type="dxa"/>
            <w:tcBorders>
              <w:top w:val="single" w:sz="4" w:space="0" w:color="7F7F7F"/>
              <w:bottom w:val="single" w:sz="4" w:space="0" w:color="7F7F7F"/>
            </w:tcBorders>
            <w:shd w:val="clear" w:color="auto" w:fill="auto"/>
            <w:noWrap/>
            <w:hideMark/>
          </w:tcPr>
          <w:p w:rsidR="00B538BD" w:rsidRPr="006A74C9" w:rsidRDefault="00B538BD" w:rsidP="0090726A">
            <w:pPr>
              <w:pStyle w:val="MDPI42tablebody"/>
              <w:jc w:val="left"/>
              <w:rPr>
                <w:rFonts w:eastAsia="PMingLiU"/>
              </w:rPr>
            </w:pPr>
            <w:r>
              <w:rPr>
                <w:rFonts w:eastAsia="PMingLiU"/>
              </w:rPr>
              <w:t>P</w:t>
            </w:r>
            <w:r w:rsidRPr="006A74C9">
              <w:rPr>
                <w:rFonts w:eastAsia="PMingLiU"/>
              </w:rPr>
              <w:t>latelet count</w:t>
            </w:r>
            <w:r>
              <w:rPr>
                <w:rFonts w:eastAsia="PMingLiU"/>
              </w:rPr>
              <w:t>, high</w:t>
            </w:r>
          </w:p>
        </w:tc>
        <w:tc>
          <w:tcPr>
            <w:tcW w:w="2125" w:type="dxa"/>
            <w:tcBorders>
              <w:top w:val="single" w:sz="4" w:space="0" w:color="7F7F7F"/>
              <w:bottom w:val="single" w:sz="4" w:space="0" w:color="7F7F7F"/>
            </w:tcBorders>
            <w:shd w:val="clear" w:color="auto" w:fill="auto"/>
            <w:noWrap/>
            <w:hideMark/>
          </w:tcPr>
          <w:p w:rsidR="00B538BD" w:rsidRPr="006A74C9" w:rsidRDefault="00B538BD" w:rsidP="000119A7">
            <w:pPr>
              <w:pStyle w:val="MDPI42tablebody"/>
              <w:rPr>
                <w:rFonts w:eastAsia="PMingLiU"/>
              </w:rPr>
            </w:pPr>
            <w:r w:rsidRPr="006A74C9">
              <w:rPr>
                <w:rFonts w:eastAsia="PMingLiU"/>
              </w:rPr>
              <w:t>0/2</w:t>
            </w:r>
            <w:r w:rsidR="000119A7">
              <w:rPr>
                <w:rFonts w:eastAsia="PMingLiU"/>
              </w:rPr>
              <w:t>4</w:t>
            </w:r>
            <w:r w:rsidRPr="006A74C9">
              <w:rPr>
                <w:rFonts w:eastAsia="PMingLiU"/>
              </w:rPr>
              <w:t xml:space="preserve"> (0.0%)</w:t>
            </w:r>
          </w:p>
        </w:tc>
        <w:tc>
          <w:tcPr>
            <w:tcW w:w="2124"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rPr>
            </w:pPr>
            <w:r w:rsidRPr="006A74C9">
              <w:rPr>
                <w:rFonts w:eastAsia="PMingLiU"/>
              </w:rPr>
              <w:t>0</w:t>
            </w:r>
            <w:r w:rsidR="000119A7">
              <w:rPr>
                <w:rFonts w:eastAsia="PMingLiU"/>
              </w:rPr>
              <w:t>/8</w:t>
            </w:r>
            <w:r w:rsidRPr="006A74C9">
              <w:rPr>
                <w:rFonts w:eastAsia="PMingLiU"/>
              </w:rPr>
              <w:t xml:space="preserve"> (0.0%)</w:t>
            </w:r>
          </w:p>
        </w:tc>
        <w:tc>
          <w:tcPr>
            <w:tcW w:w="1135"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rPr>
            </w:pPr>
            <w:r w:rsidRPr="006A74C9">
              <w:rPr>
                <w:rFonts w:eastAsia="PMingLiU"/>
              </w:rPr>
              <w:t>-</w:t>
            </w:r>
          </w:p>
        </w:tc>
        <w:tc>
          <w:tcPr>
            <w:tcW w:w="2124" w:type="dxa"/>
            <w:tcBorders>
              <w:top w:val="single" w:sz="4" w:space="0" w:color="7F7F7F"/>
              <w:bottom w:val="single" w:sz="4" w:space="0" w:color="7F7F7F"/>
            </w:tcBorders>
            <w:shd w:val="clear" w:color="auto" w:fill="auto"/>
            <w:noWrap/>
            <w:hideMark/>
          </w:tcPr>
          <w:p w:rsidR="00B538BD" w:rsidRPr="006A74C9" w:rsidRDefault="00A606FD" w:rsidP="00123A05">
            <w:pPr>
              <w:pStyle w:val="MDPI42tablebody"/>
              <w:rPr>
                <w:rFonts w:eastAsia="PMingLiU"/>
              </w:rPr>
            </w:pPr>
            <w:r>
              <w:rPr>
                <w:rFonts w:eastAsia="PMingLiU"/>
              </w:rPr>
              <w:t>4/64 (6.3%</w:t>
            </w:r>
            <w:r w:rsidR="00B538BD" w:rsidRPr="006A74C9">
              <w:rPr>
                <w:rFonts w:eastAsia="PMingLiU"/>
              </w:rPr>
              <w:t>)</w:t>
            </w:r>
          </w:p>
        </w:tc>
        <w:tc>
          <w:tcPr>
            <w:tcW w:w="2124" w:type="dxa"/>
            <w:tcBorders>
              <w:top w:val="single" w:sz="4" w:space="0" w:color="7F7F7F"/>
              <w:bottom w:val="single" w:sz="4" w:space="0" w:color="7F7F7F"/>
            </w:tcBorders>
            <w:shd w:val="clear" w:color="auto" w:fill="auto"/>
            <w:noWrap/>
            <w:hideMark/>
          </w:tcPr>
          <w:p w:rsidR="00B538BD" w:rsidRPr="006A74C9" w:rsidRDefault="00A606FD" w:rsidP="00123A05">
            <w:pPr>
              <w:pStyle w:val="MDPI42tablebody"/>
              <w:rPr>
                <w:rFonts w:eastAsia="PMingLiU"/>
              </w:rPr>
            </w:pPr>
            <w:r>
              <w:rPr>
                <w:rFonts w:eastAsia="PMingLiU"/>
              </w:rPr>
              <w:t>1/21 (4.8</w:t>
            </w:r>
            <w:r w:rsidR="00B538BD" w:rsidRPr="006A74C9">
              <w:rPr>
                <w:rFonts w:eastAsia="PMingLiU"/>
              </w:rPr>
              <w:t>%)</w:t>
            </w:r>
          </w:p>
        </w:tc>
        <w:tc>
          <w:tcPr>
            <w:tcW w:w="994"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rPr>
            </w:pPr>
            <w:r w:rsidRPr="006A74C9">
              <w:rPr>
                <w:rFonts w:eastAsia="PMingLiU"/>
              </w:rPr>
              <w:t>1.000</w:t>
            </w:r>
          </w:p>
        </w:tc>
      </w:tr>
      <w:tr w:rsidR="00B538BD" w:rsidRPr="00415A75" w:rsidTr="00123A05">
        <w:trPr>
          <w:trHeight w:val="293"/>
        </w:trPr>
        <w:tc>
          <w:tcPr>
            <w:tcW w:w="3961" w:type="dxa"/>
            <w:shd w:val="clear" w:color="auto" w:fill="auto"/>
            <w:noWrap/>
            <w:hideMark/>
          </w:tcPr>
          <w:p w:rsidR="00B538BD" w:rsidRPr="006A74C9" w:rsidRDefault="00B538BD" w:rsidP="0090726A">
            <w:pPr>
              <w:pStyle w:val="MDPI42tablebody"/>
              <w:jc w:val="left"/>
              <w:rPr>
                <w:rFonts w:eastAsia="PMingLiU"/>
              </w:rPr>
            </w:pPr>
            <w:r>
              <w:rPr>
                <w:rFonts w:eastAsia="PMingLiU"/>
              </w:rPr>
              <w:t>low</w:t>
            </w:r>
          </w:p>
        </w:tc>
        <w:tc>
          <w:tcPr>
            <w:tcW w:w="2125" w:type="dxa"/>
            <w:shd w:val="clear" w:color="auto" w:fill="auto"/>
            <w:noWrap/>
            <w:hideMark/>
          </w:tcPr>
          <w:p w:rsidR="00B538BD" w:rsidRPr="006A74C9" w:rsidRDefault="000119A7" w:rsidP="00123A05">
            <w:pPr>
              <w:pStyle w:val="MDPI42tablebody"/>
              <w:rPr>
                <w:rFonts w:eastAsia="PMingLiU"/>
              </w:rPr>
            </w:pPr>
            <w:r>
              <w:rPr>
                <w:rFonts w:eastAsia="PMingLiU"/>
              </w:rPr>
              <w:t>2/24 (8.3</w:t>
            </w:r>
            <w:r w:rsidR="00B538BD" w:rsidRPr="006A74C9">
              <w:rPr>
                <w:rFonts w:eastAsia="PMingLiU"/>
              </w:rPr>
              <w:t>%)</w:t>
            </w:r>
          </w:p>
        </w:tc>
        <w:tc>
          <w:tcPr>
            <w:tcW w:w="2124" w:type="dxa"/>
            <w:shd w:val="clear" w:color="auto" w:fill="auto"/>
            <w:noWrap/>
            <w:hideMark/>
          </w:tcPr>
          <w:p w:rsidR="00B538BD" w:rsidRPr="006A74C9" w:rsidRDefault="000119A7" w:rsidP="00123A05">
            <w:pPr>
              <w:pStyle w:val="MDPI42tablebody"/>
              <w:rPr>
                <w:rFonts w:eastAsia="PMingLiU"/>
              </w:rPr>
            </w:pPr>
            <w:r>
              <w:rPr>
                <w:rFonts w:eastAsia="PMingLiU"/>
              </w:rPr>
              <w:t>0/8</w:t>
            </w:r>
            <w:r w:rsidR="00B538BD" w:rsidRPr="006A74C9">
              <w:rPr>
                <w:rFonts w:eastAsia="PMingLiU"/>
              </w:rPr>
              <w:t xml:space="preserve"> (0.0%)</w:t>
            </w:r>
          </w:p>
        </w:tc>
        <w:tc>
          <w:tcPr>
            <w:tcW w:w="1135" w:type="dxa"/>
            <w:shd w:val="clear" w:color="auto" w:fill="auto"/>
            <w:noWrap/>
            <w:hideMark/>
          </w:tcPr>
          <w:p w:rsidR="00B538BD" w:rsidRPr="006A74C9" w:rsidRDefault="00B538BD" w:rsidP="00123A05">
            <w:pPr>
              <w:pStyle w:val="MDPI42tablebody"/>
              <w:rPr>
                <w:rFonts w:eastAsia="PMingLiU"/>
              </w:rPr>
            </w:pPr>
            <w:r w:rsidRPr="006A74C9">
              <w:rPr>
                <w:rFonts w:eastAsia="PMingLiU"/>
              </w:rPr>
              <w:t>1.000</w:t>
            </w:r>
          </w:p>
        </w:tc>
        <w:tc>
          <w:tcPr>
            <w:tcW w:w="2124" w:type="dxa"/>
            <w:shd w:val="clear" w:color="auto" w:fill="auto"/>
            <w:noWrap/>
            <w:hideMark/>
          </w:tcPr>
          <w:p w:rsidR="00B538BD" w:rsidRPr="006A74C9" w:rsidRDefault="00A606FD" w:rsidP="00123A05">
            <w:pPr>
              <w:pStyle w:val="MDPI42tablebody"/>
              <w:rPr>
                <w:rFonts w:eastAsia="PMingLiU"/>
              </w:rPr>
            </w:pPr>
            <w:r>
              <w:rPr>
                <w:rFonts w:eastAsia="PMingLiU"/>
              </w:rPr>
              <w:t>1/64 (1.6</w:t>
            </w:r>
            <w:r w:rsidR="00B538BD" w:rsidRPr="006A74C9">
              <w:rPr>
                <w:rFonts w:eastAsia="PMingLiU"/>
              </w:rPr>
              <w:t>%)</w:t>
            </w:r>
          </w:p>
        </w:tc>
        <w:tc>
          <w:tcPr>
            <w:tcW w:w="2124" w:type="dxa"/>
            <w:shd w:val="clear" w:color="auto" w:fill="auto"/>
            <w:noWrap/>
            <w:hideMark/>
          </w:tcPr>
          <w:p w:rsidR="00B538BD" w:rsidRPr="006A74C9" w:rsidRDefault="00A606FD" w:rsidP="00123A05">
            <w:pPr>
              <w:pStyle w:val="MDPI42tablebody"/>
              <w:rPr>
                <w:rFonts w:eastAsia="PMingLiU"/>
              </w:rPr>
            </w:pPr>
            <w:r>
              <w:rPr>
                <w:rFonts w:eastAsia="PMingLiU"/>
              </w:rPr>
              <w:t>1/21 (4.8</w:t>
            </w:r>
            <w:r w:rsidR="00B538BD" w:rsidRPr="006A74C9">
              <w:rPr>
                <w:rFonts w:eastAsia="PMingLiU"/>
              </w:rPr>
              <w:t>%)</w:t>
            </w:r>
          </w:p>
        </w:tc>
        <w:tc>
          <w:tcPr>
            <w:tcW w:w="994" w:type="dxa"/>
            <w:shd w:val="clear" w:color="auto" w:fill="auto"/>
            <w:noWrap/>
            <w:hideMark/>
          </w:tcPr>
          <w:p w:rsidR="00B538BD" w:rsidRPr="006A74C9" w:rsidRDefault="00A606FD" w:rsidP="00123A05">
            <w:pPr>
              <w:pStyle w:val="MDPI42tablebody"/>
              <w:rPr>
                <w:rFonts w:eastAsia="PMingLiU"/>
              </w:rPr>
            </w:pPr>
            <w:r>
              <w:rPr>
                <w:rFonts w:eastAsia="PMingLiU"/>
              </w:rPr>
              <w:t>0.435</w:t>
            </w:r>
          </w:p>
        </w:tc>
      </w:tr>
      <w:tr w:rsidR="00B538BD" w:rsidRPr="00415A75" w:rsidTr="00123A05">
        <w:trPr>
          <w:trHeight w:val="293"/>
        </w:trPr>
        <w:tc>
          <w:tcPr>
            <w:tcW w:w="3961" w:type="dxa"/>
            <w:tcBorders>
              <w:top w:val="single" w:sz="4" w:space="0" w:color="7F7F7F"/>
              <w:bottom w:val="single" w:sz="4" w:space="0" w:color="7F7F7F"/>
            </w:tcBorders>
            <w:shd w:val="clear" w:color="auto" w:fill="auto"/>
            <w:noWrap/>
            <w:hideMark/>
          </w:tcPr>
          <w:p w:rsidR="00B538BD" w:rsidRPr="0090726A" w:rsidRDefault="00B538BD" w:rsidP="0090726A">
            <w:pPr>
              <w:pStyle w:val="MDPI42tablebody"/>
              <w:jc w:val="left"/>
              <w:rPr>
                <w:rFonts w:eastAsia="PMingLiU"/>
                <w:bCs/>
              </w:rPr>
            </w:pPr>
            <w:r w:rsidRPr="0090726A">
              <w:rPr>
                <w:rFonts w:eastAsia="PMingLiU"/>
                <w:bCs/>
              </w:rPr>
              <w:t>Creatinine level, high</w:t>
            </w:r>
          </w:p>
        </w:tc>
        <w:tc>
          <w:tcPr>
            <w:tcW w:w="2125" w:type="dxa"/>
            <w:tcBorders>
              <w:top w:val="single" w:sz="4" w:space="0" w:color="7F7F7F"/>
              <w:bottom w:val="single" w:sz="4" w:space="0" w:color="7F7F7F"/>
            </w:tcBorders>
            <w:shd w:val="clear" w:color="auto" w:fill="auto"/>
            <w:noWrap/>
            <w:hideMark/>
          </w:tcPr>
          <w:p w:rsidR="00B538BD" w:rsidRPr="006A74C9" w:rsidRDefault="000119A7" w:rsidP="00123A05">
            <w:pPr>
              <w:pStyle w:val="MDPI42tablebody"/>
              <w:rPr>
                <w:rFonts w:eastAsia="PMingLiU"/>
              </w:rPr>
            </w:pPr>
            <w:r>
              <w:rPr>
                <w:rFonts w:eastAsia="PMingLiU"/>
              </w:rPr>
              <w:t>0/22</w:t>
            </w:r>
            <w:r w:rsidR="00B538BD" w:rsidRPr="006A74C9">
              <w:rPr>
                <w:rFonts w:eastAsia="PMingLiU"/>
              </w:rPr>
              <w:t xml:space="preserve"> (0.0%)</w:t>
            </w:r>
          </w:p>
        </w:tc>
        <w:tc>
          <w:tcPr>
            <w:tcW w:w="2124" w:type="dxa"/>
            <w:tcBorders>
              <w:top w:val="single" w:sz="4" w:space="0" w:color="7F7F7F"/>
              <w:bottom w:val="single" w:sz="4" w:space="0" w:color="7F7F7F"/>
            </w:tcBorders>
            <w:shd w:val="clear" w:color="auto" w:fill="auto"/>
            <w:noWrap/>
            <w:hideMark/>
          </w:tcPr>
          <w:p w:rsidR="00B538BD" w:rsidRPr="006A74C9" w:rsidRDefault="000119A7" w:rsidP="00123A05">
            <w:pPr>
              <w:pStyle w:val="MDPI42tablebody"/>
              <w:rPr>
                <w:rFonts w:eastAsia="PMingLiU"/>
              </w:rPr>
            </w:pPr>
            <w:r>
              <w:rPr>
                <w:rFonts w:eastAsia="PMingLiU"/>
              </w:rPr>
              <w:t>0/8</w:t>
            </w:r>
            <w:r w:rsidR="00B538BD" w:rsidRPr="006A74C9">
              <w:rPr>
                <w:rFonts w:eastAsia="PMingLiU"/>
              </w:rPr>
              <w:t xml:space="preserve"> (0.0%)</w:t>
            </w:r>
          </w:p>
        </w:tc>
        <w:tc>
          <w:tcPr>
            <w:tcW w:w="1135"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rPr>
            </w:pPr>
            <w:r w:rsidRPr="006A74C9">
              <w:rPr>
                <w:rFonts w:eastAsia="PMingLiU"/>
              </w:rPr>
              <w:t>-</w:t>
            </w:r>
          </w:p>
        </w:tc>
        <w:tc>
          <w:tcPr>
            <w:tcW w:w="2124" w:type="dxa"/>
            <w:tcBorders>
              <w:top w:val="single" w:sz="4" w:space="0" w:color="7F7F7F"/>
              <w:bottom w:val="single" w:sz="4" w:space="0" w:color="7F7F7F"/>
            </w:tcBorders>
            <w:shd w:val="clear" w:color="auto" w:fill="auto"/>
            <w:noWrap/>
            <w:hideMark/>
          </w:tcPr>
          <w:p w:rsidR="00B538BD" w:rsidRPr="006A74C9" w:rsidRDefault="00A606FD" w:rsidP="00123A05">
            <w:pPr>
              <w:pStyle w:val="MDPI42tablebody"/>
              <w:rPr>
                <w:rFonts w:eastAsia="PMingLiU"/>
              </w:rPr>
            </w:pPr>
            <w:r>
              <w:rPr>
                <w:rFonts w:eastAsia="PMingLiU"/>
              </w:rPr>
              <w:t>0/61</w:t>
            </w:r>
            <w:r w:rsidR="00B538BD" w:rsidRPr="006A74C9">
              <w:rPr>
                <w:rFonts w:eastAsia="PMingLiU"/>
              </w:rPr>
              <w:t xml:space="preserve"> (0.0%)</w:t>
            </w:r>
          </w:p>
        </w:tc>
        <w:tc>
          <w:tcPr>
            <w:tcW w:w="2124" w:type="dxa"/>
            <w:tcBorders>
              <w:top w:val="single" w:sz="4" w:space="0" w:color="7F7F7F"/>
              <w:bottom w:val="single" w:sz="4" w:space="0" w:color="7F7F7F"/>
            </w:tcBorders>
            <w:shd w:val="clear" w:color="auto" w:fill="auto"/>
            <w:noWrap/>
            <w:hideMark/>
          </w:tcPr>
          <w:p w:rsidR="00B538BD" w:rsidRPr="006A74C9" w:rsidRDefault="00A606FD" w:rsidP="00123A05">
            <w:pPr>
              <w:pStyle w:val="MDPI42tablebody"/>
              <w:rPr>
                <w:rFonts w:eastAsia="PMingLiU"/>
              </w:rPr>
            </w:pPr>
            <w:r>
              <w:rPr>
                <w:rFonts w:eastAsia="PMingLiU"/>
              </w:rPr>
              <w:t>2/21 (9.5</w:t>
            </w:r>
            <w:r w:rsidR="00B538BD" w:rsidRPr="006A74C9">
              <w:rPr>
                <w:rFonts w:eastAsia="PMingLiU"/>
              </w:rPr>
              <w:t>%)</w:t>
            </w:r>
          </w:p>
        </w:tc>
        <w:tc>
          <w:tcPr>
            <w:tcW w:w="994" w:type="dxa"/>
            <w:tcBorders>
              <w:top w:val="single" w:sz="4" w:space="0" w:color="7F7F7F"/>
              <w:bottom w:val="single" w:sz="4" w:space="0" w:color="7F7F7F"/>
            </w:tcBorders>
            <w:shd w:val="clear" w:color="auto" w:fill="auto"/>
            <w:noWrap/>
            <w:hideMark/>
          </w:tcPr>
          <w:p w:rsidR="00B538BD" w:rsidRPr="0090726A" w:rsidRDefault="00A606FD" w:rsidP="00123A05">
            <w:pPr>
              <w:pStyle w:val="MDPI42tablebody"/>
              <w:rPr>
                <w:rFonts w:eastAsia="PMingLiU"/>
                <w:bCs/>
              </w:rPr>
            </w:pPr>
            <w:r w:rsidRPr="0090726A">
              <w:rPr>
                <w:rFonts w:eastAsia="PMingLiU"/>
                <w:bCs/>
              </w:rPr>
              <w:t>0.063</w:t>
            </w:r>
          </w:p>
        </w:tc>
      </w:tr>
      <w:tr w:rsidR="00B538BD" w:rsidRPr="00415A75" w:rsidTr="00123A05">
        <w:trPr>
          <w:trHeight w:val="293"/>
        </w:trPr>
        <w:tc>
          <w:tcPr>
            <w:tcW w:w="3961" w:type="dxa"/>
            <w:shd w:val="clear" w:color="auto" w:fill="auto"/>
            <w:noWrap/>
            <w:hideMark/>
          </w:tcPr>
          <w:p w:rsidR="00B538BD" w:rsidRPr="006A74C9" w:rsidRDefault="00B538BD" w:rsidP="0090726A">
            <w:pPr>
              <w:pStyle w:val="MDPI42tablebody"/>
              <w:jc w:val="left"/>
              <w:rPr>
                <w:rFonts w:eastAsia="PMingLiU"/>
              </w:rPr>
            </w:pPr>
            <w:r>
              <w:rPr>
                <w:rFonts w:eastAsia="PMingLiU"/>
              </w:rPr>
              <w:t>low</w:t>
            </w:r>
          </w:p>
        </w:tc>
        <w:tc>
          <w:tcPr>
            <w:tcW w:w="2125" w:type="dxa"/>
            <w:shd w:val="clear" w:color="auto" w:fill="auto"/>
            <w:noWrap/>
            <w:hideMark/>
          </w:tcPr>
          <w:p w:rsidR="00B538BD" w:rsidRPr="006A74C9" w:rsidRDefault="000119A7" w:rsidP="00123A05">
            <w:pPr>
              <w:pStyle w:val="MDPI42tablebody"/>
              <w:rPr>
                <w:rFonts w:eastAsia="PMingLiU"/>
              </w:rPr>
            </w:pPr>
            <w:r>
              <w:rPr>
                <w:rFonts w:eastAsia="PMingLiU"/>
              </w:rPr>
              <w:t>0/22</w:t>
            </w:r>
            <w:r w:rsidR="00B538BD" w:rsidRPr="006A74C9">
              <w:rPr>
                <w:rFonts w:eastAsia="PMingLiU"/>
              </w:rPr>
              <w:t xml:space="preserve"> (0.0%)</w:t>
            </w:r>
          </w:p>
        </w:tc>
        <w:tc>
          <w:tcPr>
            <w:tcW w:w="2124" w:type="dxa"/>
            <w:shd w:val="clear" w:color="auto" w:fill="auto"/>
            <w:noWrap/>
            <w:hideMark/>
          </w:tcPr>
          <w:p w:rsidR="00B538BD" w:rsidRPr="006A74C9" w:rsidRDefault="000119A7" w:rsidP="00123A05">
            <w:pPr>
              <w:pStyle w:val="MDPI42tablebody"/>
              <w:rPr>
                <w:rFonts w:eastAsia="PMingLiU"/>
              </w:rPr>
            </w:pPr>
            <w:r>
              <w:rPr>
                <w:rFonts w:eastAsia="PMingLiU"/>
              </w:rPr>
              <w:t>0/8</w:t>
            </w:r>
            <w:r w:rsidR="00B538BD" w:rsidRPr="006A74C9">
              <w:rPr>
                <w:rFonts w:eastAsia="PMingLiU"/>
              </w:rPr>
              <w:t xml:space="preserve"> (0.0%)</w:t>
            </w:r>
          </w:p>
        </w:tc>
        <w:tc>
          <w:tcPr>
            <w:tcW w:w="1135" w:type="dxa"/>
            <w:shd w:val="clear" w:color="auto" w:fill="auto"/>
            <w:noWrap/>
            <w:hideMark/>
          </w:tcPr>
          <w:p w:rsidR="00B538BD" w:rsidRPr="006A74C9" w:rsidRDefault="00B538BD" w:rsidP="00123A05">
            <w:pPr>
              <w:pStyle w:val="MDPI42tablebody"/>
              <w:rPr>
                <w:rFonts w:eastAsia="PMingLiU"/>
              </w:rPr>
            </w:pPr>
            <w:r w:rsidRPr="006A74C9">
              <w:rPr>
                <w:rFonts w:eastAsia="PMingLiU"/>
              </w:rPr>
              <w:t>-</w:t>
            </w:r>
          </w:p>
        </w:tc>
        <w:tc>
          <w:tcPr>
            <w:tcW w:w="2124" w:type="dxa"/>
            <w:shd w:val="clear" w:color="auto" w:fill="auto"/>
            <w:noWrap/>
            <w:hideMark/>
          </w:tcPr>
          <w:p w:rsidR="00B538BD" w:rsidRPr="006A74C9" w:rsidRDefault="00A606FD" w:rsidP="00123A05">
            <w:pPr>
              <w:pStyle w:val="MDPI42tablebody"/>
              <w:rPr>
                <w:rFonts w:eastAsia="PMingLiU"/>
              </w:rPr>
            </w:pPr>
            <w:r>
              <w:rPr>
                <w:rFonts w:eastAsia="PMingLiU"/>
              </w:rPr>
              <w:t>10/61 (16.4</w:t>
            </w:r>
            <w:r w:rsidR="00B538BD" w:rsidRPr="006A74C9">
              <w:rPr>
                <w:rFonts w:eastAsia="PMingLiU"/>
              </w:rPr>
              <w:t>%)</w:t>
            </w:r>
          </w:p>
        </w:tc>
        <w:tc>
          <w:tcPr>
            <w:tcW w:w="2124" w:type="dxa"/>
            <w:shd w:val="clear" w:color="auto" w:fill="auto"/>
            <w:noWrap/>
            <w:hideMark/>
          </w:tcPr>
          <w:p w:rsidR="00B538BD" w:rsidRPr="006A74C9" w:rsidRDefault="00A606FD" w:rsidP="00123A05">
            <w:pPr>
              <w:pStyle w:val="MDPI42tablebody"/>
              <w:rPr>
                <w:rFonts w:eastAsia="PMingLiU"/>
              </w:rPr>
            </w:pPr>
            <w:r>
              <w:rPr>
                <w:rFonts w:eastAsia="PMingLiU"/>
              </w:rPr>
              <w:t>0/2</w:t>
            </w:r>
            <w:r w:rsidR="00B538BD" w:rsidRPr="006A74C9">
              <w:rPr>
                <w:rFonts w:eastAsia="PMingLiU"/>
              </w:rPr>
              <w:t>1 (0.0%)</w:t>
            </w:r>
          </w:p>
        </w:tc>
        <w:tc>
          <w:tcPr>
            <w:tcW w:w="994" w:type="dxa"/>
            <w:shd w:val="clear" w:color="auto" w:fill="auto"/>
            <w:noWrap/>
            <w:hideMark/>
          </w:tcPr>
          <w:p w:rsidR="00B538BD" w:rsidRPr="006A74C9" w:rsidRDefault="00D822D9" w:rsidP="00123A05">
            <w:pPr>
              <w:pStyle w:val="MDPI42tablebody"/>
              <w:rPr>
                <w:rFonts w:eastAsia="PMingLiU"/>
              </w:rPr>
            </w:pPr>
            <w:r>
              <w:rPr>
                <w:rFonts w:eastAsia="PMingLiU"/>
              </w:rPr>
              <w:t>0.058</w:t>
            </w:r>
          </w:p>
        </w:tc>
      </w:tr>
      <w:tr w:rsidR="00B538BD" w:rsidRPr="00415A75" w:rsidTr="00123A05">
        <w:trPr>
          <w:trHeight w:val="293"/>
        </w:trPr>
        <w:tc>
          <w:tcPr>
            <w:tcW w:w="3961" w:type="dxa"/>
            <w:tcBorders>
              <w:top w:val="single" w:sz="4" w:space="0" w:color="7F7F7F"/>
              <w:bottom w:val="single" w:sz="4" w:space="0" w:color="7F7F7F"/>
            </w:tcBorders>
            <w:shd w:val="clear" w:color="auto" w:fill="auto"/>
            <w:noWrap/>
            <w:hideMark/>
          </w:tcPr>
          <w:p w:rsidR="00B538BD" w:rsidRPr="006A74C9" w:rsidRDefault="00B538BD" w:rsidP="0090726A">
            <w:pPr>
              <w:pStyle w:val="MDPI42tablebody"/>
              <w:jc w:val="left"/>
              <w:rPr>
                <w:rFonts w:eastAsia="PMingLiU"/>
              </w:rPr>
            </w:pPr>
            <w:r w:rsidRPr="006A74C9">
              <w:rPr>
                <w:rFonts w:eastAsia="PMingLiU"/>
              </w:rPr>
              <w:t>LDH level</w:t>
            </w:r>
            <w:r>
              <w:rPr>
                <w:rFonts w:eastAsia="PMingLiU"/>
              </w:rPr>
              <w:t>, high</w:t>
            </w:r>
          </w:p>
        </w:tc>
        <w:tc>
          <w:tcPr>
            <w:tcW w:w="2125" w:type="dxa"/>
            <w:tcBorders>
              <w:top w:val="single" w:sz="4" w:space="0" w:color="7F7F7F"/>
              <w:bottom w:val="single" w:sz="4" w:space="0" w:color="7F7F7F"/>
            </w:tcBorders>
            <w:shd w:val="clear" w:color="auto" w:fill="auto"/>
            <w:noWrap/>
            <w:hideMark/>
          </w:tcPr>
          <w:p w:rsidR="00B538BD" w:rsidRPr="006A74C9" w:rsidRDefault="000119A7" w:rsidP="00123A05">
            <w:pPr>
              <w:pStyle w:val="MDPI42tablebody"/>
              <w:rPr>
                <w:rFonts w:eastAsia="PMingLiU"/>
              </w:rPr>
            </w:pPr>
            <w:r>
              <w:rPr>
                <w:rFonts w:eastAsia="PMingLiU"/>
              </w:rPr>
              <w:t>1/24 (4.2</w:t>
            </w:r>
            <w:r w:rsidR="00B538BD" w:rsidRPr="006A74C9">
              <w:rPr>
                <w:rFonts w:eastAsia="PMingLiU"/>
              </w:rPr>
              <w:t>%)</w:t>
            </w:r>
          </w:p>
        </w:tc>
        <w:tc>
          <w:tcPr>
            <w:tcW w:w="2124"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rPr>
            </w:pPr>
            <w:r w:rsidRPr="006A74C9">
              <w:rPr>
                <w:rFonts w:eastAsia="PMingLiU"/>
              </w:rPr>
              <w:t>0</w:t>
            </w:r>
            <w:r w:rsidRPr="006A74C9">
              <w:rPr>
                <w:rFonts w:eastAsia="Malgun Gothic"/>
              </w:rPr>
              <w:t>/</w:t>
            </w:r>
            <w:r w:rsidR="000119A7">
              <w:rPr>
                <w:rFonts w:eastAsia="PMingLiU"/>
              </w:rPr>
              <w:t>8</w:t>
            </w:r>
            <w:r w:rsidRPr="006A74C9">
              <w:rPr>
                <w:rFonts w:eastAsia="PMingLiU"/>
              </w:rPr>
              <w:t xml:space="preserve"> (0.0%)</w:t>
            </w:r>
          </w:p>
        </w:tc>
        <w:tc>
          <w:tcPr>
            <w:tcW w:w="1135"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rPr>
            </w:pPr>
            <w:r w:rsidRPr="006A74C9">
              <w:rPr>
                <w:rFonts w:eastAsia="PMingLiU"/>
              </w:rPr>
              <w:t>1.000</w:t>
            </w:r>
          </w:p>
        </w:tc>
        <w:tc>
          <w:tcPr>
            <w:tcW w:w="2124" w:type="dxa"/>
            <w:tcBorders>
              <w:top w:val="single" w:sz="4" w:space="0" w:color="7F7F7F"/>
              <w:bottom w:val="single" w:sz="4" w:space="0" w:color="7F7F7F"/>
            </w:tcBorders>
            <w:shd w:val="clear" w:color="auto" w:fill="auto"/>
            <w:noWrap/>
            <w:hideMark/>
          </w:tcPr>
          <w:p w:rsidR="00B538BD" w:rsidRPr="006A74C9" w:rsidRDefault="00D822D9" w:rsidP="00123A05">
            <w:pPr>
              <w:pStyle w:val="MDPI42tablebody"/>
              <w:rPr>
                <w:rFonts w:eastAsia="PMingLiU"/>
              </w:rPr>
            </w:pPr>
            <w:r>
              <w:rPr>
                <w:rFonts w:eastAsia="PMingLiU"/>
              </w:rPr>
              <w:t>6/64 (9.4</w:t>
            </w:r>
            <w:r w:rsidR="00B538BD" w:rsidRPr="006A74C9">
              <w:rPr>
                <w:rFonts w:eastAsia="PMingLiU"/>
              </w:rPr>
              <w:t>%)</w:t>
            </w:r>
          </w:p>
        </w:tc>
        <w:tc>
          <w:tcPr>
            <w:tcW w:w="2124" w:type="dxa"/>
            <w:tcBorders>
              <w:top w:val="single" w:sz="4" w:space="0" w:color="7F7F7F"/>
              <w:bottom w:val="single" w:sz="4" w:space="0" w:color="7F7F7F"/>
            </w:tcBorders>
            <w:shd w:val="clear" w:color="auto" w:fill="auto"/>
            <w:noWrap/>
            <w:hideMark/>
          </w:tcPr>
          <w:p w:rsidR="00B538BD" w:rsidRPr="006A74C9" w:rsidRDefault="00D822D9" w:rsidP="00D822D9">
            <w:pPr>
              <w:pStyle w:val="MDPI42tablebody"/>
              <w:rPr>
                <w:rFonts w:eastAsia="PMingLiU"/>
              </w:rPr>
            </w:pPr>
            <w:r>
              <w:rPr>
                <w:rFonts w:eastAsia="PMingLiU"/>
              </w:rPr>
              <w:t>1/23 (4.3</w:t>
            </w:r>
            <w:r w:rsidR="00B538BD" w:rsidRPr="006A74C9">
              <w:rPr>
                <w:rFonts w:eastAsia="PMingLiU"/>
              </w:rPr>
              <w:t>%)</w:t>
            </w:r>
          </w:p>
        </w:tc>
        <w:tc>
          <w:tcPr>
            <w:tcW w:w="994"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rPr>
            </w:pPr>
            <w:r w:rsidRPr="006A74C9">
              <w:rPr>
                <w:rFonts w:eastAsia="PMingLiU"/>
              </w:rPr>
              <w:t>0</w:t>
            </w:r>
            <w:r w:rsidR="00D822D9">
              <w:rPr>
                <w:rFonts w:eastAsia="PMingLiU"/>
              </w:rPr>
              <w:t>.670</w:t>
            </w:r>
          </w:p>
        </w:tc>
      </w:tr>
      <w:tr w:rsidR="00B538BD" w:rsidRPr="00415A75" w:rsidTr="00123A05">
        <w:trPr>
          <w:trHeight w:val="293"/>
        </w:trPr>
        <w:tc>
          <w:tcPr>
            <w:tcW w:w="3961" w:type="dxa"/>
            <w:shd w:val="clear" w:color="auto" w:fill="auto"/>
            <w:noWrap/>
            <w:hideMark/>
          </w:tcPr>
          <w:p w:rsidR="00B538BD" w:rsidRPr="006A74C9" w:rsidRDefault="00B538BD" w:rsidP="0090726A">
            <w:pPr>
              <w:pStyle w:val="MDPI42tablebody"/>
              <w:jc w:val="left"/>
              <w:rPr>
                <w:rFonts w:eastAsia="PMingLiU"/>
              </w:rPr>
            </w:pPr>
            <w:r w:rsidRPr="006A74C9">
              <w:rPr>
                <w:rFonts w:eastAsia="PMingLiU"/>
              </w:rPr>
              <w:t>CRP level</w:t>
            </w:r>
            <w:r>
              <w:rPr>
                <w:rFonts w:eastAsia="PMingLiU"/>
              </w:rPr>
              <w:t>, high</w:t>
            </w:r>
          </w:p>
        </w:tc>
        <w:tc>
          <w:tcPr>
            <w:tcW w:w="2125" w:type="dxa"/>
            <w:shd w:val="clear" w:color="auto" w:fill="auto"/>
            <w:noWrap/>
            <w:hideMark/>
          </w:tcPr>
          <w:p w:rsidR="00B538BD" w:rsidRPr="006A74C9" w:rsidRDefault="000119A7" w:rsidP="00123A05">
            <w:pPr>
              <w:pStyle w:val="MDPI42tablebody"/>
              <w:rPr>
                <w:rFonts w:eastAsia="PMingLiU"/>
              </w:rPr>
            </w:pPr>
            <w:r>
              <w:rPr>
                <w:rFonts w:eastAsia="PMingLiU"/>
              </w:rPr>
              <w:t>2/26 (7.7</w:t>
            </w:r>
            <w:r w:rsidR="00B538BD" w:rsidRPr="006A74C9">
              <w:rPr>
                <w:rFonts w:eastAsia="PMingLiU"/>
              </w:rPr>
              <w:t>%)</w:t>
            </w:r>
          </w:p>
        </w:tc>
        <w:tc>
          <w:tcPr>
            <w:tcW w:w="2124" w:type="dxa"/>
            <w:shd w:val="clear" w:color="auto" w:fill="auto"/>
            <w:noWrap/>
            <w:hideMark/>
          </w:tcPr>
          <w:p w:rsidR="00B538BD" w:rsidRPr="006A74C9" w:rsidRDefault="00B538BD" w:rsidP="00123A05">
            <w:pPr>
              <w:pStyle w:val="MDPI42tablebody"/>
              <w:rPr>
                <w:rFonts w:eastAsia="PMingLiU"/>
              </w:rPr>
            </w:pPr>
            <w:r w:rsidRPr="006A74C9">
              <w:rPr>
                <w:rFonts w:eastAsia="PMingLiU"/>
              </w:rPr>
              <w:t>0</w:t>
            </w:r>
            <w:r w:rsidRPr="006A74C9">
              <w:rPr>
                <w:rFonts w:eastAsia="Malgun Gothic"/>
              </w:rPr>
              <w:t>/</w:t>
            </w:r>
            <w:r w:rsidR="000119A7">
              <w:rPr>
                <w:rFonts w:eastAsia="PMingLiU"/>
              </w:rPr>
              <w:t>8</w:t>
            </w:r>
            <w:r w:rsidRPr="006A74C9">
              <w:rPr>
                <w:rFonts w:eastAsia="PMingLiU"/>
              </w:rPr>
              <w:t xml:space="preserve"> (0.0%)</w:t>
            </w:r>
          </w:p>
        </w:tc>
        <w:tc>
          <w:tcPr>
            <w:tcW w:w="1135" w:type="dxa"/>
            <w:shd w:val="clear" w:color="auto" w:fill="auto"/>
            <w:noWrap/>
            <w:hideMark/>
          </w:tcPr>
          <w:p w:rsidR="00B538BD" w:rsidRPr="006A74C9" w:rsidRDefault="00B538BD" w:rsidP="00123A05">
            <w:pPr>
              <w:pStyle w:val="MDPI42tablebody"/>
              <w:rPr>
                <w:rFonts w:eastAsia="PMingLiU"/>
              </w:rPr>
            </w:pPr>
            <w:r w:rsidRPr="006A74C9">
              <w:rPr>
                <w:rFonts w:eastAsia="PMingLiU"/>
              </w:rPr>
              <w:t>1.000</w:t>
            </w:r>
          </w:p>
        </w:tc>
        <w:tc>
          <w:tcPr>
            <w:tcW w:w="2124" w:type="dxa"/>
            <w:shd w:val="clear" w:color="auto" w:fill="auto"/>
            <w:noWrap/>
            <w:hideMark/>
          </w:tcPr>
          <w:p w:rsidR="00B538BD" w:rsidRPr="006A74C9" w:rsidRDefault="00D822D9" w:rsidP="00123A05">
            <w:pPr>
              <w:pStyle w:val="MDPI42tablebody"/>
              <w:rPr>
                <w:rFonts w:eastAsia="PMingLiU"/>
              </w:rPr>
            </w:pPr>
            <w:r>
              <w:rPr>
                <w:rFonts w:eastAsia="PMingLiU"/>
              </w:rPr>
              <w:t>15/68 (22.1%</w:t>
            </w:r>
            <w:r w:rsidR="00B538BD" w:rsidRPr="006A74C9">
              <w:rPr>
                <w:rFonts w:eastAsia="PMingLiU"/>
              </w:rPr>
              <w:t>)</w:t>
            </w:r>
          </w:p>
        </w:tc>
        <w:tc>
          <w:tcPr>
            <w:tcW w:w="2124" w:type="dxa"/>
            <w:shd w:val="clear" w:color="auto" w:fill="auto"/>
            <w:noWrap/>
            <w:hideMark/>
          </w:tcPr>
          <w:p w:rsidR="00B538BD" w:rsidRPr="006A74C9" w:rsidRDefault="00D822D9" w:rsidP="00123A05">
            <w:pPr>
              <w:pStyle w:val="MDPI42tablebody"/>
              <w:rPr>
                <w:rFonts w:eastAsia="PMingLiU"/>
              </w:rPr>
            </w:pPr>
            <w:r>
              <w:rPr>
                <w:rFonts w:eastAsia="PMingLiU"/>
              </w:rPr>
              <w:t>6/23 (26.1</w:t>
            </w:r>
            <w:r w:rsidR="00B538BD" w:rsidRPr="006A74C9">
              <w:rPr>
                <w:rFonts w:eastAsia="PMingLiU"/>
              </w:rPr>
              <w:t>%)</w:t>
            </w:r>
          </w:p>
        </w:tc>
        <w:tc>
          <w:tcPr>
            <w:tcW w:w="994" w:type="dxa"/>
            <w:shd w:val="clear" w:color="auto" w:fill="auto"/>
            <w:noWrap/>
            <w:hideMark/>
          </w:tcPr>
          <w:p w:rsidR="00B538BD" w:rsidRPr="006A74C9" w:rsidRDefault="00D822D9" w:rsidP="00123A05">
            <w:pPr>
              <w:pStyle w:val="MDPI42tablebody"/>
              <w:rPr>
                <w:rFonts w:eastAsia="PMingLiU"/>
              </w:rPr>
            </w:pPr>
            <w:r>
              <w:rPr>
                <w:rFonts w:eastAsia="PMingLiU"/>
              </w:rPr>
              <w:t>0.776</w:t>
            </w:r>
          </w:p>
        </w:tc>
      </w:tr>
      <w:tr w:rsidR="00B538BD" w:rsidRPr="00415A75" w:rsidTr="00123A05">
        <w:trPr>
          <w:trHeight w:val="293"/>
        </w:trPr>
        <w:tc>
          <w:tcPr>
            <w:tcW w:w="3961" w:type="dxa"/>
            <w:tcBorders>
              <w:top w:val="single" w:sz="4" w:space="0" w:color="7F7F7F"/>
              <w:bottom w:val="single" w:sz="4" w:space="0" w:color="7F7F7F"/>
            </w:tcBorders>
            <w:shd w:val="clear" w:color="auto" w:fill="auto"/>
            <w:noWrap/>
            <w:hideMark/>
          </w:tcPr>
          <w:p w:rsidR="00B538BD" w:rsidRPr="006A74C9" w:rsidRDefault="00B538BD" w:rsidP="0090726A">
            <w:pPr>
              <w:pStyle w:val="MDPI42tablebody"/>
              <w:jc w:val="left"/>
              <w:rPr>
                <w:rFonts w:eastAsia="PMingLiU"/>
              </w:rPr>
            </w:pPr>
            <w:r w:rsidRPr="006A74C9">
              <w:rPr>
                <w:rFonts w:eastAsia="PMingLiU"/>
              </w:rPr>
              <w:t>ALT level</w:t>
            </w:r>
            <w:r>
              <w:rPr>
                <w:rFonts w:eastAsia="PMingLiU"/>
              </w:rPr>
              <w:t>, high</w:t>
            </w:r>
          </w:p>
        </w:tc>
        <w:tc>
          <w:tcPr>
            <w:tcW w:w="2125" w:type="dxa"/>
            <w:tcBorders>
              <w:top w:val="single" w:sz="4" w:space="0" w:color="7F7F7F"/>
              <w:bottom w:val="single" w:sz="4" w:space="0" w:color="7F7F7F"/>
            </w:tcBorders>
            <w:shd w:val="clear" w:color="auto" w:fill="auto"/>
            <w:noWrap/>
            <w:hideMark/>
          </w:tcPr>
          <w:p w:rsidR="00B538BD" w:rsidRPr="006A74C9" w:rsidRDefault="000119A7" w:rsidP="00123A05">
            <w:pPr>
              <w:pStyle w:val="MDPI42tablebody"/>
              <w:rPr>
                <w:rFonts w:eastAsia="PMingLiU"/>
              </w:rPr>
            </w:pPr>
            <w:r>
              <w:rPr>
                <w:rFonts w:eastAsia="PMingLiU"/>
              </w:rPr>
              <w:t>2/24 (8.3</w:t>
            </w:r>
            <w:r w:rsidR="00B538BD" w:rsidRPr="006A74C9">
              <w:rPr>
                <w:rFonts w:eastAsia="PMingLiU"/>
              </w:rPr>
              <w:t>%)</w:t>
            </w:r>
          </w:p>
        </w:tc>
        <w:tc>
          <w:tcPr>
            <w:tcW w:w="2124"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rPr>
            </w:pPr>
            <w:r w:rsidRPr="006A74C9">
              <w:rPr>
                <w:rFonts w:eastAsia="PMingLiU"/>
              </w:rPr>
              <w:t>1</w:t>
            </w:r>
            <w:r w:rsidRPr="006A74C9">
              <w:rPr>
                <w:rFonts w:eastAsia="Malgun Gothic"/>
              </w:rPr>
              <w:t>/</w:t>
            </w:r>
            <w:r w:rsidR="000119A7">
              <w:rPr>
                <w:rFonts w:eastAsia="PMingLiU"/>
              </w:rPr>
              <w:t>8 (12.5</w:t>
            </w:r>
            <w:r w:rsidRPr="006A74C9">
              <w:rPr>
                <w:rFonts w:eastAsia="PMingLiU"/>
              </w:rPr>
              <w:t>%)</w:t>
            </w:r>
          </w:p>
        </w:tc>
        <w:tc>
          <w:tcPr>
            <w:tcW w:w="1135" w:type="dxa"/>
            <w:tcBorders>
              <w:top w:val="single" w:sz="4" w:space="0" w:color="7F7F7F"/>
              <w:bottom w:val="single" w:sz="4" w:space="0" w:color="7F7F7F"/>
            </w:tcBorders>
            <w:shd w:val="clear" w:color="auto" w:fill="auto"/>
            <w:noWrap/>
            <w:hideMark/>
          </w:tcPr>
          <w:p w:rsidR="00B538BD" w:rsidRPr="006A74C9" w:rsidRDefault="000119A7" w:rsidP="00123A05">
            <w:pPr>
              <w:pStyle w:val="MDPI42tablebody"/>
              <w:rPr>
                <w:rFonts w:eastAsia="PMingLiU"/>
              </w:rPr>
            </w:pPr>
            <w:r>
              <w:rPr>
                <w:rFonts w:eastAsia="PMingLiU"/>
              </w:rPr>
              <w:t>1.000</w:t>
            </w:r>
          </w:p>
        </w:tc>
        <w:tc>
          <w:tcPr>
            <w:tcW w:w="2124" w:type="dxa"/>
            <w:tcBorders>
              <w:top w:val="single" w:sz="4" w:space="0" w:color="7F7F7F"/>
              <w:bottom w:val="single" w:sz="4" w:space="0" w:color="7F7F7F"/>
            </w:tcBorders>
            <w:shd w:val="clear" w:color="auto" w:fill="auto"/>
            <w:noWrap/>
            <w:hideMark/>
          </w:tcPr>
          <w:p w:rsidR="00B538BD" w:rsidRPr="006A74C9" w:rsidRDefault="00D822D9" w:rsidP="00123A05">
            <w:pPr>
              <w:pStyle w:val="MDPI42tablebody"/>
              <w:rPr>
                <w:rFonts w:eastAsia="PMingLiU"/>
              </w:rPr>
            </w:pPr>
            <w:r>
              <w:rPr>
                <w:rFonts w:eastAsia="PMingLiU"/>
              </w:rPr>
              <w:t>7/66 (10.6</w:t>
            </w:r>
            <w:r w:rsidR="00B538BD" w:rsidRPr="006A74C9">
              <w:rPr>
                <w:rFonts w:eastAsia="PMingLiU"/>
              </w:rPr>
              <w:t>%)</w:t>
            </w:r>
          </w:p>
        </w:tc>
        <w:tc>
          <w:tcPr>
            <w:tcW w:w="2124" w:type="dxa"/>
            <w:tcBorders>
              <w:top w:val="single" w:sz="4" w:space="0" w:color="7F7F7F"/>
              <w:bottom w:val="single" w:sz="4" w:space="0" w:color="7F7F7F"/>
            </w:tcBorders>
            <w:shd w:val="clear" w:color="auto" w:fill="auto"/>
            <w:noWrap/>
            <w:hideMark/>
          </w:tcPr>
          <w:p w:rsidR="00B538BD" w:rsidRPr="006A74C9" w:rsidRDefault="00D822D9" w:rsidP="00123A05">
            <w:pPr>
              <w:pStyle w:val="MDPI42tablebody"/>
              <w:rPr>
                <w:rFonts w:eastAsia="PMingLiU"/>
              </w:rPr>
            </w:pPr>
            <w:r>
              <w:rPr>
                <w:rFonts w:eastAsia="PMingLiU"/>
              </w:rPr>
              <w:t>0/2</w:t>
            </w:r>
            <w:r w:rsidR="00B538BD" w:rsidRPr="006A74C9">
              <w:rPr>
                <w:rFonts w:eastAsia="PMingLiU"/>
              </w:rPr>
              <w:t>3 (0.0%)</w:t>
            </w:r>
          </w:p>
        </w:tc>
        <w:tc>
          <w:tcPr>
            <w:tcW w:w="994" w:type="dxa"/>
            <w:tcBorders>
              <w:top w:val="single" w:sz="4" w:space="0" w:color="7F7F7F"/>
              <w:bottom w:val="single" w:sz="4" w:space="0" w:color="7F7F7F"/>
            </w:tcBorders>
            <w:shd w:val="clear" w:color="auto" w:fill="auto"/>
            <w:noWrap/>
            <w:hideMark/>
          </w:tcPr>
          <w:p w:rsidR="00B538BD" w:rsidRPr="006A74C9" w:rsidRDefault="00D822D9" w:rsidP="00123A05">
            <w:pPr>
              <w:pStyle w:val="MDPI42tablebody"/>
              <w:rPr>
                <w:rFonts w:eastAsia="PMingLiU"/>
              </w:rPr>
            </w:pPr>
            <w:r>
              <w:rPr>
                <w:rFonts w:eastAsia="PMingLiU"/>
              </w:rPr>
              <w:t>0.183</w:t>
            </w:r>
          </w:p>
        </w:tc>
      </w:tr>
      <w:tr w:rsidR="00B538BD" w:rsidRPr="00415A75" w:rsidTr="00123A05">
        <w:trPr>
          <w:trHeight w:val="293"/>
        </w:trPr>
        <w:tc>
          <w:tcPr>
            <w:tcW w:w="3961" w:type="dxa"/>
            <w:shd w:val="clear" w:color="auto" w:fill="auto"/>
            <w:noWrap/>
            <w:hideMark/>
          </w:tcPr>
          <w:p w:rsidR="00B538BD" w:rsidRPr="006A74C9" w:rsidRDefault="00B538BD" w:rsidP="0090726A">
            <w:pPr>
              <w:pStyle w:val="MDPI42tablebody"/>
              <w:jc w:val="left"/>
              <w:rPr>
                <w:rFonts w:eastAsia="PMingLiU"/>
              </w:rPr>
            </w:pPr>
            <w:r>
              <w:rPr>
                <w:rFonts w:eastAsia="PMingLiU"/>
              </w:rPr>
              <w:t>low</w:t>
            </w:r>
          </w:p>
        </w:tc>
        <w:tc>
          <w:tcPr>
            <w:tcW w:w="2125" w:type="dxa"/>
            <w:shd w:val="clear" w:color="auto" w:fill="auto"/>
            <w:noWrap/>
            <w:hideMark/>
          </w:tcPr>
          <w:p w:rsidR="00B538BD" w:rsidRPr="006A74C9" w:rsidRDefault="000119A7" w:rsidP="00123A05">
            <w:pPr>
              <w:pStyle w:val="MDPI42tablebody"/>
              <w:rPr>
                <w:rFonts w:eastAsia="PMingLiU"/>
              </w:rPr>
            </w:pPr>
            <w:r>
              <w:rPr>
                <w:rFonts w:eastAsia="PMingLiU"/>
              </w:rPr>
              <w:t>0/24</w:t>
            </w:r>
            <w:r w:rsidR="00B538BD" w:rsidRPr="006A74C9">
              <w:rPr>
                <w:rFonts w:eastAsia="PMingLiU"/>
              </w:rPr>
              <w:t xml:space="preserve"> (0.0%)</w:t>
            </w:r>
          </w:p>
        </w:tc>
        <w:tc>
          <w:tcPr>
            <w:tcW w:w="2124" w:type="dxa"/>
            <w:shd w:val="clear" w:color="auto" w:fill="auto"/>
            <w:noWrap/>
            <w:hideMark/>
          </w:tcPr>
          <w:p w:rsidR="00B538BD" w:rsidRPr="006A74C9" w:rsidRDefault="00B538BD" w:rsidP="00123A05">
            <w:pPr>
              <w:pStyle w:val="MDPI42tablebody"/>
              <w:rPr>
                <w:rFonts w:eastAsia="PMingLiU"/>
              </w:rPr>
            </w:pPr>
            <w:r w:rsidRPr="006A74C9">
              <w:rPr>
                <w:rFonts w:eastAsia="PMingLiU"/>
              </w:rPr>
              <w:t>0</w:t>
            </w:r>
            <w:r w:rsidRPr="006A74C9">
              <w:rPr>
                <w:rFonts w:eastAsia="Malgun Gothic"/>
              </w:rPr>
              <w:t>/</w:t>
            </w:r>
            <w:r w:rsidR="000119A7">
              <w:rPr>
                <w:rFonts w:eastAsia="PMingLiU"/>
              </w:rPr>
              <w:t>8</w:t>
            </w:r>
            <w:r w:rsidRPr="006A74C9">
              <w:rPr>
                <w:rFonts w:eastAsia="PMingLiU"/>
              </w:rPr>
              <w:t xml:space="preserve"> (0.0%)</w:t>
            </w:r>
          </w:p>
        </w:tc>
        <w:tc>
          <w:tcPr>
            <w:tcW w:w="1135" w:type="dxa"/>
            <w:shd w:val="clear" w:color="auto" w:fill="auto"/>
            <w:noWrap/>
            <w:hideMark/>
          </w:tcPr>
          <w:p w:rsidR="00B538BD" w:rsidRPr="006A74C9" w:rsidRDefault="00B538BD" w:rsidP="00123A05">
            <w:pPr>
              <w:pStyle w:val="MDPI42tablebody"/>
              <w:rPr>
                <w:rFonts w:eastAsia="PMingLiU"/>
              </w:rPr>
            </w:pPr>
            <w:r w:rsidRPr="006A74C9">
              <w:rPr>
                <w:rFonts w:eastAsia="PMingLiU"/>
              </w:rPr>
              <w:t>-</w:t>
            </w:r>
          </w:p>
        </w:tc>
        <w:tc>
          <w:tcPr>
            <w:tcW w:w="2124" w:type="dxa"/>
            <w:shd w:val="clear" w:color="auto" w:fill="auto"/>
            <w:noWrap/>
            <w:hideMark/>
          </w:tcPr>
          <w:p w:rsidR="00B538BD" w:rsidRPr="006A74C9" w:rsidRDefault="00D822D9" w:rsidP="00123A05">
            <w:pPr>
              <w:pStyle w:val="MDPI42tablebody"/>
              <w:rPr>
                <w:rFonts w:eastAsia="PMingLiU"/>
              </w:rPr>
            </w:pPr>
            <w:r>
              <w:rPr>
                <w:rFonts w:eastAsia="PMingLiU"/>
              </w:rPr>
              <w:t>1/66 (1.5</w:t>
            </w:r>
            <w:r w:rsidR="00B538BD" w:rsidRPr="006A74C9">
              <w:rPr>
                <w:rFonts w:eastAsia="PMingLiU"/>
              </w:rPr>
              <w:t>%)</w:t>
            </w:r>
          </w:p>
        </w:tc>
        <w:tc>
          <w:tcPr>
            <w:tcW w:w="2124" w:type="dxa"/>
            <w:shd w:val="clear" w:color="auto" w:fill="auto"/>
            <w:noWrap/>
            <w:hideMark/>
          </w:tcPr>
          <w:p w:rsidR="00B538BD" w:rsidRPr="006A74C9" w:rsidRDefault="00D822D9" w:rsidP="00123A05">
            <w:pPr>
              <w:pStyle w:val="MDPI42tablebody"/>
              <w:rPr>
                <w:rFonts w:eastAsia="PMingLiU"/>
              </w:rPr>
            </w:pPr>
            <w:r>
              <w:rPr>
                <w:rFonts w:eastAsia="PMingLiU"/>
              </w:rPr>
              <w:t>2/23 (8.7</w:t>
            </w:r>
            <w:r w:rsidR="00B538BD" w:rsidRPr="006A74C9">
              <w:rPr>
                <w:rFonts w:eastAsia="PMingLiU"/>
              </w:rPr>
              <w:t>%)</w:t>
            </w:r>
          </w:p>
        </w:tc>
        <w:tc>
          <w:tcPr>
            <w:tcW w:w="994" w:type="dxa"/>
            <w:shd w:val="clear" w:color="auto" w:fill="auto"/>
            <w:noWrap/>
            <w:hideMark/>
          </w:tcPr>
          <w:p w:rsidR="00B538BD" w:rsidRPr="006A74C9" w:rsidRDefault="00D822D9" w:rsidP="00123A05">
            <w:pPr>
              <w:pStyle w:val="MDPI42tablebody"/>
              <w:rPr>
                <w:rFonts w:eastAsia="PMingLiU"/>
              </w:rPr>
            </w:pPr>
            <w:r>
              <w:rPr>
                <w:rFonts w:eastAsia="PMingLiU"/>
              </w:rPr>
              <w:t>0.163</w:t>
            </w:r>
          </w:p>
        </w:tc>
      </w:tr>
      <w:tr w:rsidR="00B538BD" w:rsidRPr="00415A75" w:rsidTr="00123A05">
        <w:trPr>
          <w:trHeight w:val="293"/>
        </w:trPr>
        <w:tc>
          <w:tcPr>
            <w:tcW w:w="3961" w:type="dxa"/>
            <w:tcBorders>
              <w:top w:val="single" w:sz="4" w:space="0" w:color="7F7F7F"/>
              <w:bottom w:val="single" w:sz="4" w:space="0" w:color="7F7F7F"/>
            </w:tcBorders>
            <w:shd w:val="clear" w:color="auto" w:fill="auto"/>
            <w:noWrap/>
            <w:hideMark/>
          </w:tcPr>
          <w:p w:rsidR="00B538BD" w:rsidRPr="006A74C9" w:rsidRDefault="00B538BD" w:rsidP="0090726A">
            <w:pPr>
              <w:pStyle w:val="MDPI42tablebody"/>
              <w:jc w:val="left"/>
              <w:rPr>
                <w:rFonts w:eastAsia="PMingLiU"/>
              </w:rPr>
            </w:pPr>
            <w:proofErr w:type="spellStart"/>
            <w:r>
              <w:rPr>
                <w:rFonts w:eastAsia="PMingLiU"/>
              </w:rPr>
              <w:t>P</w:t>
            </w:r>
            <w:r w:rsidRPr="006A74C9">
              <w:rPr>
                <w:rFonts w:eastAsia="PMingLiU"/>
              </w:rPr>
              <w:t>rocalcitonin</w:t>
            </w:r>
            <w:proofErr w:type="spellEnd"/>
            <w:r w:rsidRPr="006A74C9">
              <w:rPr>
                <w:rFonts w:eastAsia="PMingLiU"/>
              </w:rPr>
              <w:t xml:space="preserve"> level</w:t>
            </w:r>
            <w:r>
              <w:rPr>
                <w:rFonts w:eastAsia="PMingLiU"/>
              </w:rPr>
              <w:t>, high</w:t>
            </w:r>
          </w:p>
        </w:tc>
        <w:tc>
          <w:tcPr>
            <w:tcW w:w="2125"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rPr>
            </w:pPr>
            <w:r w:rsidRPr="006A74C9">
              <w:rPr>
                <w:rFonts w:eastAsia="PMingLiU"/>
              </w:rPr>
              <w:t>1/5 (20.0%)</w:t>
            </w:r>
          </w:p>
        </w:tc>
        <w:tc>
          <w:tcPr>
            <w:tcW w:w="2124"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rPr>
            </w:pPr>
            <w:r w:rsidRPr="006A74C9">
              <w:rPr>
                <w:rFonts w:eastAsia="PMingLiU"/>
              </w:rPr>
              <w:t>0</w:t>
            </w:r>
            <w:r w:rsidRPr="006A74C9">
              <w:rPr>
                <w:rFonts w:eastAsia="Malgun Gothic"/>
              </w:rPr>
              <w:t>/</w:t>
            </w:r>
            <w:r w:rsidRPr="006A74C9">
              <w:rPr>
                <w:rFonts w:eastAsia="PMingLiU"/>
              </w:rPr>
              <w:t>3 (0.0%)</w:t>
            </w:r>
          </w:p>
        </w:tc>
        <w:tc>
          <w:tcPr>
            <w:tcW w:w="1135"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rPr>
            </w:pPr>
            <w:r w:rsidRPr="006A74C9">
              <w:rPr>
                <w:rFonts w:eastAsia="PMingLiU"/>
              </w:rPr>
              <w:t>1.000</w:t>
            </w:r>
          </w:p>
        </w:tc>
        <w:tc>
          <w:tcPr>
            <w:tcW w:w="2124" w:type="dxa"/>
            <w:tcBorders>
              <w:top w:val="single" w:sz="4" w:space="0" w:color="7F7F7F"/>
              <w:bottom w:val="single" w:sz="4" w:space="0" w:color="7F7F7F"/>
            </w:tcBorders>
            <w:shd w:val="clear" w:color="auto" w:fill="auto"/>
            <w:noWrap/>
            <w:hideMark/>
          </w:tcPr>
          <w:p w:rsidR="00B538BD" w:rsidRPr="006A74C9" w:rsidRDefault="00D822D9" w:rsidP="00123A05">
            <w:pPr>
              <w:pStyle w:val="MDPI42tablebody"/>
              <w:rPr>
                <w:rFonts w:eastAsia="PMingLiU"/>
              </w:rPr>
            </w:pPr>
            <w:r>
              <w:rPr>
                <w:rFonts w:eastAsia="PMingLiU"/>
              </w:rPr>
              <w:t>8/16 (50.0</w:t>
            </w:r>
            <w:r w:rsidR="00B538BD" w:rsidRPr="006A74C9">
              <w:rPr>
                <w:rFonts w:eastAsia="PMingLiU"/>
              </w:rPr>
              <w:t>%)</w:t>
            </w:r>
          </w:p>
        </w:tc>
        <w:tc>
          <w:tcPr>
            <w:tcW w:w="2124" w:type="dxa"/>
            <w:tcBorders>
              <w:top w:val="single" w:sz="4" w:space="0" w:color="7F7F7F"/>
              <w:bottom w:val="single" w:sz="4" w:space="0" w:color="7F7F7F"/>
            </w:tcBorders>
            <w:shd w:val="clear" w:color="auto" w:fill="auto"/>
            <w:noWrap/>
            <w:hideMark/>
          </w:tcPr>
          <w:p w:rsidR="00B538BD" w:rsidRPr="006A74C9" w:rsidRDefault="00D822D9" w:rsidP="00D822D9">
            <w:pPr>
              <w:pStyle w:val="MDPI42tablebody"/>
              <w:rPr>
                <w:rFonts w:eastAsia="PMingLiU"/>
              </w:rPr>
            </w:pPr>
            <w:r>
              <w:rPr>
                <w:rFonts w:eastAsia="PMingLiU"/>
              </w:rPr>
              <w:t>4/7 (57.1</w:t>
            </w:r>
            <w:r w:rsidR="00B538BD" w:rsidRPr="006A74C9">
              <w:rPr>
                <w:rFonts w:eastAsia="PMingLiU"/>
              </w:rPr>
              <w:t>%)</w:t>
            </w:r>
          </w:p>
        </w:tc>
        <w:tc>
          <w:tcPr>
            <w:tcW w:w="994"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rPr>
            </w:pPr>
            <w:r w:rsidRPr="006A74C9">
              <w:rPr>
                <w:rFonts w:eastAsia="PMingLiU"/>
              </w:rPr>
              <w:t>1.000</w:t>
            </w:r>
          </w:p>
        </w:tc>
      </w:tr>
      <w:tr w:rsidR="00B538BD" w:rsidRPr="00415A75" w:rsidTr="00123A05">
        <w:trPr>
          <w:trHeight w:val="293"/>
        </w:trPr>
        <w:tc>
          <w:tcPr>
            <w:tcW w:w="3961" w:type="dxa"/>
            <w:shd w:val="clear" w:color="auto" w:fill="auto"/>
            <w:noWrap/>
            <w:hideMark/>
          </w:tcPr>
          <w:p w:rsidR="00B538BD" w:rsidRPr="006A74C9" w:rsidRDefault="00B538BD" w:rsidP="0090726A">
            <w:pPr>
              <w:pStyle w:val="MDPI42tablebody"/>
              <w:jc w:val="left"/>
              <w:rPr>
                <w:rFonts w:eastAsia="PMingLiU"/>
              </w:rPr>
            </w:pPr>
            <w:r w:rsidRPr="006A74C9">
              <w:rPr>
                <w:rFonts w:eastAsia="PMingLiU"/>
              </w:rPr>
              <w:t>D-dimer level</w:t>
            </w:r>
            <w:r>
              <w:rPr>
                <w:rFonts w:eastAsia="PMingLiU"/>
              </w:rPr>
              <w:t>, high</w:t>
            </w:r>
          </w:p>
        </w:tc>
        <w:tc>
          <w:tcPr>
            <w:tcW w:w="2125" w:type="dxa"/>
            <w:shd w:val="clear" w:color="auto" w:fill="auto"/>
            <w:noWrap/>
            <w:hideMark/>
          </w:tcPr>
          <w:p w:rsidR="00B538BD" w:rsidRPr="006A74C9" w:rsidRDefault="00B538BD" w:rsidP="00123A05">
            <w:pPr>
              <w:pStyle w:val="MDPI42tablebody"/>
              <w:rPr>
                <w:rFonts w:eastAsia="PMingLiU"/>
              </w:rPr>
            </w:pPr>
            <w:r w:rsidRPr="006A74C9">
              <w:rPr>
                <w:rFonts w:eastAsia="PMingLiU"/>
              </w:rPr>
              <w:t>2/5 (40.0%)</w:t>
            </w:r>
          </w:p>
        </w:tc>
        <w:tc>
          <w:tcPr>
            <w:tcW w:w="2124" w:type="dxa"/>
            <w:shd w:val="clear" w:color="auto" w:fill="auto"/>
            <w:noWrap/>
            <w:hideMark/>
          </w:tcPr>
          <w:p w:rsidR="00B538BD" w:rsidRPr="006A74C9" w:rsidRDefault="00B538BD" w:rsidP="00123A05">
            <w:pPr>
              <w:pStyle w:val="MDPI42tablebody"/>
              <w:rPr>
                <w:rFonts w:eastAsia="PMingLiU"/>
              </w:rPr>
            </w:pPr>
            <w:r w:rsidRPr="006A74C9">
              <w:rPr>
                <w:rFonts w:eastAsia="PMingLiU"/>
              </w:rPr>
              <w:t>0</w:t>
            </w:r>
            <w:r w:rsidRPr="006A74C9">
              <w:rPr>
                <w:rFonts w:eastAsia="Malgun Gothic"/>
              </w:rPr>
              <w:t>/</w:t>
            </w:r>
            <w:r w:rsidRPr="006A74C9">
              <w:rPr>
                <w:rFonts w:eastAsia="PMingLiU"/>
              </w:rPr>
              <w:t>2 (0.0%)</w:t>
            </w:r>
          </w:p>
        </w:tc>
        <w:tc>
          <w:tcPr>
            <w:tcW w:w="1135" w:type="dxa"/>
            <w:shd w:val="clear" w:color="auto" w:fill="auto"/>
            <w:noWrap/>
            <w:hideMark/>
          </w:tcPr>
          <w:p w:rsidR="00B538BD" w:rsidRPr="006A74C9" w:rsidRDefault="00B538BD" w:rsidP="00123A05">
            <w:pPr>
              <w:pStyle w:val="MDPI42tablebody"/>
              <w:rPr>
                <w:rFonts w:eastAsia="PMingLiU"/>
              </w:rPr>
            </w:pPr>
            <w:r w:rsidRPr="006A74C9">
              <w:rPr>
                <w:rFonts w:eastAsia="PMingLiU"/>
              </w:rPr>
              <w:t>1.000</w:t>
            </w:r>
          </w:p>
        </w:tc>
        <w:tc>
          <w:tcPr>
            <w:tcW w:w="2124" w:type="dxa"/>
            <w:shd w:val="clear" w:color="auto" w:fill="auto"/>
            <w:noWrap/>
            <w:hideMark/>
          </w:tcPr>
          <w:p w:rsidR="00B538BD" w:rsidRPr="006A74C9" w:rsidRDefault="00D822D9" w:rsidP="00123A05">
            <w:pPr>
              <w:pStyle w:val="MDPI42tablebody"/>
              <w:rPr>
                <w:rFonts w:eastAsia="PMingLiU"/>
              </w:rPr>
            </w:pPr>
            <w:r>
              <w:rPr>
                <w:rFonts w:eastAsia="PMingLiU"/>
              </w:rPr>
              <w:t>8/24 (33.3%</w:t>
            </w:r>
            <w:r w:rsidR="00B538BD" w:rsidRPr="006A74C9">
              <w:rPr>
                <w:rFonts w:eastAsia="PMingLiU"/>
              </w:rPr>
              <w:t>)</w:t>
            </w:r>
          </w:p>
        </w:tc>
        <w:tc>
          <w:tcPr>
            <w:tcW w:w="2124" w:type="dxa"/>
            <w:shd w:val="clear" w:color="auto" w:fill="auto"/>
            <w:noWrap/>
            <w:hideMark/>
          </w:tcPr>
          <w:p w:rsidR="00B538BD" w:rsidRPr="006A74C9" w:rsidRDefault="00D822D9" w:rsidP="00123A05">
            <w:pPr>
              <w:pStyle w:val="MDPI42tablebody"/>
              <w:rPr>
                <w:rFonts w:eastAsia="PMingLiU"/>
              </w:rPr>
            </w:pPr>
            <w:r>
              <w:rPr>
                <w:rFonts w:eastAsia="PMingLiU"/>
              </w:rPr>
              <w:t>1/</w:t>
            </w:r>
            <w:r w:rsidR="00B538BD" w:rsidRPr="006A74C9">
              <w:rPr>
                <w:rFonts w:eastAsia="PMingLiU"/>
              </w:rPr>
              <w:t>6 (16.7%)</w:t>
            </w:r>
          </w:p>
        </w:tc>
        <w:tc>
          <w:tcPr>
            <w:tcW w:w="994" w:type="dxa"/>
            <w:shd w:val="clear" w:color="auto" w:fill="auto"/>
            <w:noWrap/>
            <w:hideMark/>
          </w:tcPr>
          <w:p w:rsidR="00B538BD" w:rsidRPr="006A74C9" w:rsidRDefault="00D822D9" w:rsidP="00123A05">
            <w:pPr>
              <w:pStyle w:val="MDPI42tablebody"/>
              <w:rPr>
                <w:rFonts w:eastAsia="PMingLiU"/>
              </w:rPr>
            </w:pPr>
            <w:r>
              <w:rPr>
                <w:rFonts w:eastAsia="PMingLiU"/>
              </w:rPr>
              <w:t>0.637</w:t>
            </w:r>
          </w:p>
        </w:tc>
      </w:tr>
      <w:tr w:rsidR="00B538BD" w:rsidRPr="00415A75" w:rsidTr="00123A05">
        <w:trPr>
          <w:trHeight w:val="293"/>
        </w:trPr>
        <w:tc>
          <w:tcPr>
            <w:tcW w:w="3961" w:type="dxa"/>
            <w:tcBorders>
              <w:top w:val="single" w:sz="4" w:space="0" w:color="7F7F7F"/>
              <w:bottom w:val="single" w:sz="4" w:space="0" w:color="7F7F7F"/>
            </w:tcBorders>
            <w:shd w:val="clear" w:color="auto" w:fill="auto"/>
            <w:noWrap/>
            <w:hideMark/>
          </w:tcPr>
          <w:p w:rsidR="00B538BD" w:rsidRPr="006A74C9" w:rsidRDefault="00B538BD" w:rsidP="0090726A">
            <w:pPr>
              <w:pStyle w:val="MDPI42tablebody"/>
              <w:jc w:val="left"/>
              <w:rPr>
                <w:rFonts w:eastAsia="PMingLiU"/>
              </w:rPr>
            </w:pPr>
            <w:r w:rsidRPr="006A74C9">
              <w:rPr>
                <w:rFonts w:eastAsia="PMingLiU"/>
              </w:rPr>
              <w:t>CK-MB level</w:t>
            </w:r>
            <w:r>
              <w:rPr>
                <w:rFonts w:eastAsia="PMingLiU"/>
              </w:rPr>
              <w:t>, high</w:t>
            </w:r>
          </w:p>
        </w:tc>
        <w:tc>
          <w:tcPr>
            <w:tcW w:w="2125"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rPr>
            </w:pPr>
            <w:r w:rsidRPr="006A74C9">
              <w:rPr>
                <w:rFonts w:eastAsia="PMingLiU"/>
              </w:rPr>
              <w:t>7/10 (70.0%)</w:t>
            </w:r>
          </w:p>
        </w:tc>
        <w:tc>
          <w:tcPr>
            <w:tcW w:w="2124"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rPr>
            </w:pPr>
            <w:r w:rsidRPr="006A74C9">
              <w:rPr>
                <w:rFonts w:eastAsia="PMingLiU"/>
              </w:rPr>
              <w:t>-</w:t>
            </w:r>
          </w:p>
        </w:tc>
        <w:tc>
          <w:tcPr>
            <w:tcW w:w="1135"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rPr>
            </w:pPr>
            <w:r w:rsidRPr="006A74C9">
              <w:rPr>
                <w:rFonts w:eastAsia="PMingLiU"/>
              </w:rPr>
              <w:t>-</w:t>
            </w:r>
          </w:p>
        </w:tc>
        <w:tc>
          <w:tcPr>
            <w:tcW w:w="2124" w:type="dxa"/>
            <w:tcBorders>
              <w:top w:val="single" w:sz="4" w:space="0" w:color="7F7F7F"/>
              <w:bottom w:val="single" w:sz="4" w:space="0" w:color="7F7F7F"/>
            </w:tcBorders>
            <w:shd w:val="clear" w:color="auto" w:fill="auto"/>
            <w:noWrap/>
            <w:hideMark/>
          </w:tcPr>
          <w:p w:rsidR="00B538BD" w:rsidRPr="006A74C9" w:rsidRDefault="00D822D9" w:rsidP="00123A05">
            <w:pPr>
              <w:pStyle w:val="MDPI42tablebody"/>
              <w:rPr>
                <w:rFonts w:eastAsia="PMingLiU"/>
              </w:rPr>
            </w:pPr>
            <w:r>
              <w:rPr>
                <w:rFonts w:eastAsia="PMingLiU"/>
              </w:rPr>
              <w:t>7/18</w:t>
            </w:r>
            <w:r w:rsidR="00B538BD" w:rsidRPr="006A74C9">
              <w:rPr>
                <w:rFonts w:eastAsia="PMingLiU"/>
              </w:rPr>
              <w:t xml:space="preserve"> (38.9%)</w:t>
            </w:r>
          </w:p>
        </w:tc>
        <w:tc>
          <w:tcPr>
            <w:tcW w:w="2124" w:type="dxa"/>
            <w:tcBorders>
              <w:top w:val="single" w:sz="4" w:space="0" w:color="7F7F7F"/>
              <w:bottom w:val="single" w:sz="4" w:space="0" w:color="7F7F7F"/>
            </w:tcBorders>
            <w:shd w:val="clear" w:color="auto" w:fill="auto"/>
            <w:noWrap/>
            <w:hideMark/>
          </w:tcPr>
          <w:p w:rsidR="00B538BD" w:rsidRPr="006A74C9" w:rsidRDefault="00D822D9" w:rsidP="00123A05">
            <w:pPr>
              <w:pStyle w:val="MDPI42tablebody"/>
              <w:rPr>
                <w:rFonts w:eastAsia="PMingLiU"/>
              </w:rPr>
            </w:pPr>
            <w:r>
              <w:rPr>
                <w:rFonts w:eastAsia="PMingLiU"/>
              </w:rPr>
              <w:t>1/4 (25.0</w:t>
            </w:r>
            <w:r w:rsidR="00B538BD" w:rsidRPr="006A74C9">
              <w:rPr>
                <w:rFonts w:eastAsia="PMingLiU"/>
              </w:rPr>
              <w:t>)</w:t>
            </w:r>
          </w:p>
        </w:tc>
        <w:tc>
          <w:tcPr>
            <w:tcW w:w="994" w:type="dxa"/>
            <w:tcBorders>
              <w:top w:val="single" w:sz="4" w:space="0" w:color="7F7F7F"/>
              <w:bottom w:val="single" w:sz="4" w:space="0" w:color="7F7F7F"/>
            </w:tcBorders>
            <w:shd w:val="clear" w:color="auto" w:fill="auto"/>
            <w:noWrap/>
            <w:hideMark/>
          </w:tcPr>
          <w:p w:rsidR="00B538BD" w:rsidRPr="006A74C9" w:rsidRDefault="00B538BD" w:rsidP="00123A05">
            <w:pPr>
              <w:pStyle w:val="MDPI42tablebody"/>
              <w:rPr>
                <w:rFonts w:eastAsia="PMingLiU"/>
              </w:rPr>
            </w:pPr>
            <w:r w:rsidRPr="006A74C9">
              <w:rPr>
                <w:rFonts w:eastAsia="PMingLiU"/>
              </w:rPr>
              <w:t>1.000</w:t>
            </w:r>
          </w:p>
        </w:tc>
      </w:tr>
    </w:tbl>
    <w:p w:rsidR="00B538BD" w:rsidRDefault="00B538BD" w:rsidP="00B538BD">
      <w:pPr>
        <w:pStyle w:val="MDPI43tablefooter"/>
        <w:spacing w:after="240"/>
        <w:jc w:val="center"/>
      </w:pPr>
      <w:r w:rsidRPr="00A27720">
        <w:rPr>
          <w:vertAlign w:val="superscript"/>
        </w:rPr>
        <w:t>1</w:t>
      </w:r>
      <w:r w:rsidRPr="00A27720">
        <w:t xml:space="preserve"> </w:t>
      </w:r>
      <w:r>
        <w:t>Data are mean ± SD or number (percentage) of patients. Different denominators are due to unavailable results, or because the test is not done. Abbreviations: WBC (white blood cells), LDH (lactose dehydrogenase), CRP (C-reactive protein), ALT (alanine aminotransferase), CK-MB (</w:t>
      </w:r>
      <w:proofErr w:type="spellStart"/>
      <w:r>
        <w:t>creatine</w:t>
      </w:r>
      <w:proofErr w:type="spellEnd"/>
      <w:r>
        <w:t xml:space="preserve"> kinase MB fraction).</w:t>
      </w:r>
    </w:p>
    <w:p w:rsidR="00B538BD" w:rsidRPr="00B538BD" w:rsidRDefault="00B538BD" w:rsidP="00E70732">
      <w:pPr>
        <w:pStyle w:val="MDPI31text"/>
      </w:pPr>
    </w:p>
    <w:p w:rsidR="00B538BD" w:rsidRDefault="00B538BD" w:rsidP="00B538BD">
      <w:pPr>
        <w:pStyle w:val="MDPI22heading2"/>
      </w:pPr>
      <w:r w:rsidRPr="00D80609">
        <w:t>3.</w:t>
      </w:r>
      <w:r>
        <w:t>4</w:t>
      </w:r>
      <w:r w:rsidRPr="00D80609">
        <w:t xml:space="preserve">. </w:t>
      </w:r>
      <w:r w:rsidRPr="00BC6F94">
        <w:t>Treatment and Outcome</w:t>
      </w:r>
      <w:r>
        <w:t>s</w:t>
      </w:r>
    </w:p>
    <w:p w:rsidR="00B538BD" w:rsidRPr="00780EF8" w:rsidRDefault="00B538BD" w:rsidP="00B538BD">
      <w:pPr>
        <w:pStyle w:val="MDPI31text"/>
      </w:pPr>
      <w:r w:rsidRPr="000D7150">
        <w:t xml:space="preserve">No deaths were reported among symptomatic and asymptomatic populations. ICU admission was reported in 16 of 39 cases in the symptomatic population, and 5 of 14 cases in the asymptomatic group. Two were neonates delivered from SARS-CoV-2 infected women and immediately transferred to neonatal ICU (NICU) for isolation and observation. The reasons for ICU admission for the other three children were not reported. All 21 asymptomatic cases with outcome data were discharged, improved, or stable following treatment. Out of 13 neonatal cases, 6 were asymptomatic. Seven asymptomatic patients received antivirals or immunoglobulin therapy. Three of 39 symptomatic cases with outcome data remained in the ICU at the studies' conclusion, with the rest stable or recovered. Most recovered following antiviral, antibiotic, and/or oxygen therapy. Seven recovered without the need of supportive care. One patient with a history of sickle cell disease developed acute respiratory distress syndrome (ARDS) in the symptomatic group, who recovered following non-invasive ventilation, red blood cell exchange and simple transfusion, anticoagulation therapy, and one pulse of intravenous </w:t>
      </w:r>
      <w:proofErr w:type="spellStart"/>
      <w:r w:rsidRPr="000D7150">
        <w:t>tocilizumab</w:t>
      </w:r>
      <w:proofErr w:type="spellEnd"/>
      <w:r>
        <w:t xml:space="preserve"> </w:t>
      </w:r>
      <w:r w:rsidR="00334564">
        <w:rPr>
          <w:noProof/>
        </w:rPr>
        <w:t>[36</w:t>
      </w:r>
      <w:r>
        <w:rPr>
          <w:noProof/>
        </w:rPr>
        <w:t>]</w:t>
      </w:r>
      <w:r>
        <w:t>.</w:t>
      </w:r>
      <w:r w:rsidRPr="000D7150">
        <w:t xml:space="preserve"> </w:t>
      </w:r>
    </w:p>
    <w:p w:rsidR="00B538BD" w:rsidRPr="00D80609" w:rsidRDefault="00B538BD" w:rsidP="00B538BD">
      <w:pPr>
        <w:pStyle w:val="MDPI21heading1"/>
      </w:pPr>
      <w:r w:rsidRPr="00D80609">
        <w:t>4. Discussion</w:t>
      </w:r>
    </w:p>
    <w:p w:rsidR="009578E9" w:rsidRPr="007A16AD" w:rsidRDefault="007A16AD" w:rsidP="007A16AD">
      <w:pPr>
        <w:pStyle w:val="MDPI31text"/>
        <w:rPr>
          <w:rFonts w:eastAsia="Malgun Gothic"/>
          <w:lang w:eastAsia="ko-KR"/>
        </w:rPr>
        <w:sectPr w:rsidR="009578E9" w:rsidRPr="007A16AD" w:rsidSect="00E70732">
          <w:headerReference w:type="even" r:id="rId13"/>
          <w:headerReference w:type="default" r:id="rId14"/>
          <w:footerReference w:type="default" r:id="rId15"/>
          <w:headerReference w:type="first" r:id="rId16"/>
          <w:footerReference w:type="first" r:id="rId17"/>
          <w:pgSz w:w="16838" w:h="11906" w:orient="landscape" w:code="9"/>
          <w:pgMar w:top="1531" w:right="1418" w:bottom="1531" w:left="1077" w:header="1021" w:footer="851" w:gutter="0"/>
          <w:lnNumType w:countBy="1" w:restart="continuous"/>
          <w:cols w:space="425"/>
          <w:titlePg/>
          <w:docGrid w:type="linesAndChars" w:linePitch="326"/>
        </w:sectPr>
      </w:pPr>
      <w:r w:rsidRPr="007455E4">
        <w:rPr>
          <w:rFonts w:eastAsia="PMingLiU"/>
          <w:lang w:eastAsia="zh-TW"/>
        </w:rPr>
        <w:t xml:space="preserve">With the rapid and continued propagation of SARS-CoV-2 infection, it is critical that its mode of transmission and the clinical characteristics of infection are clearly delineated. The pediatric population has recently been examined by numerous systematic reviews </w:t>
      </w:r>
      <w:r>
        <w:rPr>
          <w:rFonts w:eastAsia="PMingLiU"/>
          <w:noProof/>
          <w:lang w:eastAsia="zh-TW"/>
        </w:rPr>
        <w:t>[5, 10, 54]</w:t>
      </w:r>
      <w:r w:rsidRPr="007455E4">
        <w:rPr>
          <w:rFonts w:eastAsia="PMingLiU"/>
          <w:lang w:eastAsia="zh-TW"/>
        </w:rPr>
        <w:t xml:space="preserve">, both to establish clinical characteristics of pediatric infection and to evaluate the extent that children may act as asymptomatic or mildly symptomatic carriers of the disease. Although it is suspected that mildly symptomatic pediatric cases can become rapid transmitters of SARS-CoV-2 during the incubation period </w:t>
      </w:r>
      <w:r>
        <w:rPr>
          <w:rFonts w:eastAsia="PMingLiU"/>
          <w:noProof/>
          <w:lang w:eastAsia="zh-TW"/>
        </w:rPr>
        <w:t>[55]</w:t>
      </w:r>
      <w:r w:rsidRPr="007455E4">
        <w:rPr>
          <w:rFonts w:eastAsia="PMingLiU"/>
          <w:lang w:eastAsia="zh-TW"/>
        </w:rPr>
        <w:t>, we were unable to find studies identifying predisposing risk factors or clinical characteristics distinguishing symptomatic from asymptomatic patients. Furthermore, though many case studies comprise either infants or adolescents, no study, to the best of our knowledge, separated</w:t>
      </w:r>
      <w:r w:rsidRPr="007A16AD">
        <w:rPr>
          <w:rFonts w:eastAsia="PMingLiU"/>
          <w:lang w:eastAsia="zh-TW"/>
        </w:rPr>
        <w:t xml:space="preserve"> </w:t>
      </w:r>
      <w:r w:rsidRPr="007455E4">
        <w:rPr>
          <w:rFonts w:eastAsia="PMingLiU"/>
          <w:lang w:eastAsia="zh-TW"/>
        </w:rPr>
        <w:t xml:space="preserve">COVID-19 pediatric clinical features into younger and older age categories. Therefore, our study serves to 1) identify distinguishing features of symptomatic from asymptomatic infection and 2) characterize COVID-19 in young (&lt;10 years) and older (10- </w:t>
      </w:r>
    </w:p>
    <w:p w:rsidR="007A16AD" w:rsidRPr="00B538BD" w:rsidRDefault="009B5534" w:rsidP="0090726A">
      <w:pPr>
        <w:pStyle w:val="MDPI31text"/>
        <w:ind w:firstLine="0"/>
        <w:rPr>
          <w:rFonts w:eastAsia="PMingLiU"/>
          <w:lang w:eastAsia="zh-TW"/>
        </w:rPr>
      </w:pPr>
      <w:r w:rsidRPr="007455E4">
        <w:rPr>
          <w:rFonts w:eastAsia="PMingLiU"/>
          <w:lang w:eastAsia="zh-TW"/>
        </w:rPr>
        <w:t xml:space="preserve">17 years) pediatric populations. </w:t>
      </w:r>
      <w:r>
        <w:rPr>
          <w:rFonts w:eastAsia="PMingLiU"/>
          <w:lang w:eastAsia="zh-TW"/>
        </w:rPr>
        <w:t>Forty-three</w:t>
      </w:r>
      <w:r w:rsidRPr="007455E4">
        <w:rPr>
          <w:rFonts w:eastAsia="PMingLiU"/>
          <w:lang w:eastAsia="zh-TW"/>
        </w:rPr>
        <w:t xml:space="preserve"> articles published up to </w:t>
      </w:r>
      <w:r>
        <w:rPr>
          <w:rFonts w:eastAsia="PMingLiU"/>
          <w:lang w:eastAsia="zh-TW"/>
        </w:rPr>
        <w:t>4 September</w:t>
      </w:r>
      <w:r w:rsidRPr="007455E4">
        <w:rPr>
          <w:rFonts w:eastAsia="PMingLiU"/>
          <w:lang w:eastAsia="zh-TW"/>
        </w:rPr>
        <w:t xml:space="preserve"> </w:t>
      </w:r>
      <w:r>
        <w:rPr>
          <w:rFonts w:eastAsia="PMingLiU"/>
          <w:lang w:eastAsia="zh-TW"/>
        </w:rPr>
        <w:t>2020 were aggregated. Twenty-two were conducted in China, 5</w:t>
      </w:r>
      <w:r w:rsidRPr="007455E4">
        <w:rPr>
          <w:rFonts w:eastAsia="PMingLiU"/>
          <w:lang w:eastAsia="zh-TW"/>
        </w:rPr>
        <w:t xml:space="preserve"> in Europe, </w:t>
      </w:r>
      <w:r>
        <w:rPr>
          <w:rFonts w:eastAsia="PMingLiU"/>
          <w:lang w:eastAsia="zh-TW"/>
        </w:rPr>
        <w:t xml:space="preserve">2 in the USA, </w:t>
      </w:r>
      <w:r w:rsidRPr="007455E4">
        <w:rPr>
          <w:rFonts w:eastAsia="PMingLiU"/>
          <w:lang w:eastAsia="zh-TW"/>
        </w:rPr>
        <w:t xml:space="preserve">and 1 each </w:t>
      </w:r>
      <w:r w:rsidR="007A16AD" w:rsidRPr="007455E4">
        <w:rPr>
          <w:rFonts w:eastAsia="PMingLiU"/>
          <w:lang w:eastAsia="zh-TW"/>
        </w:rPr>
        <w:t xml:space="preserve">in Malaysia, </w:t>
      </w:r>
      <w:r>
        <w:rPr>
          <w:rFonts w:eastAsia="PMingLiU"/>
          <w:lang w:eastAsia="zh-TW"/>
        </w:rPr>
        <w:t xml:space="preserve">the Republic of Korea, </w:t>
      </w:r>
      <w:r w:rsidR="007A16AD" w:rsidRPr="007455E4">
        <w:rPr>
          <w:rFonts w:eastAsia="PMingLiU"/>
          <w:lang w:eastAsia="zh-TW"/>
        </w:rPr>
        <w:t>Vietnam</w:t>
      </w:r>
      <w:r>
        <w:rPr>
          <w:rFonts w:eastAsia="PMingLiU"/>
          <w:lang w:eastAsia="zh-TW"/>
        </w:rPr>
        <w:t>, and Singapore</w:t>
      </w:r>
      <w:r w:rsidR="007A16AD" w:rsidRPr="007455E4">
        <w:rPr>
          <w:rFonts w:eastAsia="PMingLiU"/>
          <w:lang w:eastAsia="zh-TW"/>
        </w:rPr>
        <w:t xml:space="preserve">. </w:t>
      </w:r>
      <w:r>
        <w:rPr>
          <w:rFonts w:eastAsia="PMingLiU"/>
          <w:lang w:eastAsia="zh-TW"/>
        </w:rPr>
        <w:t>Twenty-three out of 24</w:t>
      </w:r>
      <w:r w:rsidR="007A16AD" w:rsidRPr="007455E4">
        <w:rPr>
          <w:rFonts w:eastAsia="PMingLiU"/>
          <w:lang w:eastAsia="zh-TW"/>
        </w:rPr>
        <w:t xml:space="preserve"> asymptomatic patients remained asymptomatic throughout follow-up, decreasing the possibility that symptomatic patients experiencing an incubation period were falsely included in the asymptomatic group.</w:t>
      </w:r>
    </w:p>
    <w:p w:rsidR="009578E9" w:rsidRPr="00FA0D74" w:rsidRDefault="009578E9" w:rsidP="00E70732">
      <w:pPr>
        <w:pStyle w:val="MDPI31text"/>
        <w:rPr>
          <w:rFonts w:eastAsia="PMingLiU"/>
          <w:color w:val="auto"/>
          <w:lang w:eastAsia="zh-TW"/>
        </w:rPr>
      </w:pPr>
      <w:r w:rsidRPr="00FA0D74">
        <w:rPr>
          <w:rFonts w:eastAsia="PMingLiU"/>
        </w:rPr>
        <w:t>This systematic review reveals that symptomatic infection more frequently presents with abnormal laboratory characteristics indicative of infection. Low creatinine levels and high CRP, indicators of abnormal renal function and inflammatory response, respectively, were present at higher rates in symptomatic cases. Diagnostic markers more accurately determined the onset of symptoms in the population below 10 years of age. Within this group, abnormal laboratory</w:t>
      </w:r>
      <w:r>
        <w:rPr>
          <w:rFonts w:eastAsia="PMingLiU"/>
        </w:rPr>
        <w:t xml:space="preserve"> </w:t>
      </w:r>
      <w:r w:rsidRPr="00FA0D74">
        <w:rPr>
          <w:rFonts w:eastAsia="PMingLiU"/>
          <w:color w:val="auto"/>
          <w:lang w:eastAsia="zh-TW"/>
        </w:rPr>
        <w:t xml:space="preserve">characteristics, especially high lymphocyte levels were associated with symptomatic infections, and abnormal radiological findings, low WBC count, low neutrophil count, and low creatinine levels neared statistical significance. This finding builds on works by Tian et al. </w:t>
      </w:r>
      <w:r>
        <w:rPr>
          <w:rFonts w:eastAsia="PMingLiU"/>
          <w:noProof/>
          <w:color w:val="auto"/>
          <w:lang w:eastAsia="zh-TW"/>
        </w:rPr>
        <w:t>[5</w:t>
      </w:r>
      <w:r w:rsidR="002E6747">
        <w:rPr>
          <w:rFonts w:eastAsia="PMingLiU"/>
          <w:noProof/>
          <w:color w:val="auto"/>
          <w:lang w:eastAsia="zh-TW"/>
        </w:rPr>
        <w:t>6</w:t>
      </w:r>
      <w:r>
        <w:rPr>
          <w:rFonts w:eastAsia="PMingLiU"/>
          <w:noProof/>
          <w:color w:val="auto"/>
          <w:lang w:eastAsia="zh-TW"/>
        </w:rPr>
        <w:t>]</w:t>
      </w:r>
      <w:r w:rsidRPr="00FA0D74">
        <w:rPr>
          <w:rFonts w:eastAsia="PMingLiU"/>
          <w:color w:val="auto"/>
          <w:lang w:eastAsia="zh-TW"/>
        </w:rPr>
        <w:t xml:space="preserve">, and Shi et al. </w:t>
      </w:r>
      <w:r>
        <w:rPr>
          <w:rFonts w:eastAsia="PMingLiU"/>
          <w:noProof/>
          <w:color w:val="auto"/>
          <w:lang w:eastAsia="zh-TW"/>
        </w:rPr>
        <w:t>[5</w:t>
      </w:r>
      <w:r w:rsidR="002E6747">
        <w:rPr>
          <w:rFonts w:eastAsia="PMingLiU"/>
          <w:noProof/>
          <w:color w:val="auto"/>
          <w:lang w:eastAsia="zh-TW"/>
        </w:rPr>
        <w:t>7</w:t>
      </w:r>
      <w:r>
        <w:rPr>
          <w:rFonts w:eastAsia="PMingLiU"/>
          <w:noProof/>
          <w:color w:val="auto"/>
          <w:lang w:eastAsia="zh-TW"/>
        </w:rPr>
        <w:t>]</w:t>
      </w:r>
      <w:r w:rsidRPr="00FA0D74">
        <w:rPr>
          <w:rFonts w:eastAsia="PMingLiU"/>
          <w:color w:val="auto"/>
          <w:lang w:eastAsia="zh-TW"/>
        </w:rPr>
        <w:t xml:space="preserve">. </w:t>
      </w:r>
      <w:proofErr w:type="gramStart"/>
      <w:r w:rsidRPr="00FA0D74">
        <w:rPr>
          <w:rFonts w:eastAsia="PMingLiU"/>
          <w:color w:val="auto"/>
          <w:lang w:eastAsia="zh-TW"/>
        </w:rPr>
        <w:t>linking</w:t>
      </w:r>
      <w:proofErr w:type="gramEnd"/>
      <w:r w:rsidRPr="00FA0D74">
        <w:rPr>
          <w:rFonts w:eastAsia="PMingLiU"/>
          <w:color w:val="auto"/>
          <w:lang w:eastAsia="zh-TW"/>
        </w:rPr>
        <w:t xml:space="preserve"> serum creatinine and CRP to COVID-19 mortality, suggesting these markers also coincide with symptoms in pediatric patients. Interestingly, male sex was associated with asymptomatic infection. Previous studies in adults identified male sex as being associated with more severe infection, and a female predominance in asymptomatic infections </w:t>
      </w:r>
      <w:r>
        <w:rPr>
          <w:rFonts w:eastAsia="PMingLiU"/>
          <w:noProof/>
          <w:color w:val="auto"/>
          <w:lang w:eastAsia="zh-TW"/>
        </w:rPr>
        <w:t>[5</w:t>
      </w:r>
      <w:r w:rsidR="002E6747">
        <w:rPr>
          <w:rFonts w:eastAsia="PMingLiU"/>
          <w:noProof/>
          <w:color w:val="auto"/>
          <w:lang w:eastAsia="zh-TW"/>
        </w:rPr>
        <w:t>8</w:t>
      </w:r>
      <w:r>
        <w:rPr>
          <w:rFonts w:eastAsia="PMingLiU"/>
          <w:noProof/>
          <w:color w:val="auto"/>
          <w:lang w:eastAsia="zh-TW"/>
        </w:rPr>
        <w:t>-6</w:t>
      </w:r>
      <w:r w:rsidR="002E6747">
        <w:rPr>
          <w:rFonts w:eastAsia="PMingLiU"/>
          <w:noProof/>
          <w:color w:val="auto"/>
          <w:lang w:eastAsia="zh-TW"/>
        </w:rPr>
        <w:t>0</w:t>
      </w:r>
      <w:r>
        <w:rPr>
          <w:rFonts w:eastAsia="PMingLiU"/>
          <w:noProof/>
          <w:color w:val="auto"/>
          <w:lang w:eastAsia="zh-TW"/>
        </w:rPr>
        <w:t>]</w:t>
      </w:r>
      <w:r w:rsidRPr="00FA0D74">
        <w:rPr>
          <w:rFonts w:eastAsia="PMingLiU"/>
          <w:color w:val="auto"/>
          <w:lang w:eastAsia="zh-TW"/>
        </w:rPr>
        <w:t xml:space="preserve">. Dong et al. extensively examined a pediatric population and found that males and females were equally likely to be infected, but they did not specify the effect of sex on the manifestation of symptoms </w:t>
      </w:r>
      <w:r>
        <w:rPr>
          <w:rFonts w:eastAsia="PMingLiU"/>
          <w:noProof/>
          <w:color w:val="auto"/>
          <w:lang w:eastAsia="zh-TW"/>
        </w:rPr>
        <w:t>[</w:t>
      </w:r>
      <w:r w:rsidR="002E6747">
        <w:rPr>
          <w:rFonts w:eastAsia="PMingLiU"/>
          <w:noProof/>
          <w:color w:val="auto"/>
          <w:lang w:eastAsia="zh-TW"/>
        </w:rPr>
        <w:t>61</w:t>
      </w:r>
      <w:r>
        <w:rPr>
          <w:rFonts w:eastAsia="PMingLiU"/>
          <w:noProof/>
          <w:color w:val="auto"/>
          <w:lang w:eastAsia="zh-TW"/>
        </w:rPr>
        <w:t>]</w:t>
      </w:r>
      <w:r w:rsidRPr="00FA0D74">
        <w:rPr>
          <w:rFonts w:eastAsia="PMingLiU"/>
          <w:color w:val="auto"/>
          <w:lang w:eastAsia="zh-TW"/>
        </w:rPr>
        <w:t xml:space="preserve">. Our data suggest that, unlike in adults, male sex in children may be associated with absence of symptoms. </w:t>
      </w:r>
    </w:p>
    <w:p w:rsidR="009578E9" w:rsidRPr="00FA0D74" w:rsidRDefault="009578E9" w:rsidP="00E70732">
      <w:pPr>
        <w:pStyle w:val="MDPI31text"/>
        <w:rPr>
          <w:rFonts w:eastAsia="PMingLiU"/>
          <w:color w:val="auto"/>
          <w:lang w:eastAsia="zh-TW"/>
        </w:rPr>
      </w:pPr>
      <w:r w:rsidRPr="00FA0D74">
        <w:rPr>
          <w:rFonts w:eastAsia="PMingLiU"/>
          <w:color w:val="auto"/>
          <w:lang w:eastAsia="zh-TW"/>
        </w:rPr>
        <w:t>The characteristics of COVID-19 did not differ greatly between patients &lt;10 years (including neonates and infants) and ≥10 years. Elevated serum creatinine levels were present at higher rates in older patients with symptoms. It is worth noting that typical GGOs were present at higher frequencies within asymptomatic older patients (</w:t>
      </w:r>
      <w:r w:rsidR="005062A6">
        <w:rPr>
          <w:rFonts w:eastAsia="PMingLiU"/>
          <w:color w:val="auto"/>
          <w:lang w:eastAsia="zh-TW"/>
        </w:rPr>
        <w:t>83.3</w:t>
      </w:r>
      <w:r w:rsidRPr="00FA0D74">
        <w:rPr>
          <w:rFonts w:eastAsia="PMingLiU"/>
          <w:color w:val="auto"/>
          <w:lang w:eastAsia="zh-TW"/>
        </w:rPr>
        <w:t xml:space="preserve">%) and were only present in </w:t>
      </w:r>
      <w:r w:rsidR="005062A6">
        <w:rPr>
          <w:rFonts w:eastAsia="PMingLiU"/>
          <w:color w:val="auto"/>
          <w:lang w:eastAsia="zh-TW"/>
        </w:rPr>
        <w:t>20.8</w:t>
      </w:r>
      <w:r w:rsidRPr="00FA0D74">
        <w:rPr>
          <w:rFonts w:eastAsia="PMingLiU"/>
          <w:color w:val="auto"/>
          <w:lang w:eastAsia="zh-TW"/>
        </w:rPr>
        <w:t xml:space="preserve">% of younger asymptomatic patients. Liu et al. evaluated CT imaging as a diagnostic tool in children when nucleic acid tests were unavailable and found less lung involvement in children. However, these results indicate that chest CT may be more specific within an older pediatric population, which warrants further study.   </w:t>
      </w:r>
    </w:p>
    <w:p w:rsidR="009578E9" w:rsidRPr="00FA0D74" w:rsidRDefault="009578E9" w:rsidP="00E70732">
      <w:pPr>
        <w:pStyle w:val="MDPI31text"/>
        <w:rPr>
          <w:rFonts w:eastAsia="PMingLiU"/>
          <w:color w:val="auto"/>
          <w:lang w:eastAsia="zh-TW"/>
        </w:rPr>
      </w:pPr>
      <w:r w:rsidRPr="00FA0D74">
        <w:rPr>
          <w:rFonts w:eastAsia="PMingLiU"/>
          <w:color w:val="auto"/>
          <w:lang w:eastAsia="zh-TW"/>
        </w:rPr>
        <w:t xml:space="preserve">Our data confirms previous findings demonstrating milder infection in the pediatric population. No deaths were reported, and most cases recovered fully. Asymptomatic patients rarely received treatment, and symptomatic patients typically recovered well with antibiotics, antivirals, and oxygen therapy. For both asymptomatic and symptomatic populations, ICU admission occurred at similar rates. Only one ARDS was observed, which is consistent with previous research that complication rate of children was &lt;2% compared to 5% in adults </w:t>
      </w:r>
      <w:r>
        <w:rPr>
          <w:rFonts w:eastAsia="PMingLiU"/>
          <w:noProof/>
          <w:color w:val="auto"/>
          <w:lang w:eastAsia="zh-TW"/>
        </w:rPr>
        <w:t>[11, 5</w:t>
      </w:r>
      <w:r w:rsidR="002E6747">
        <w:rPr>
          <w:rFonts w:eastAsia="PMingLiU"/>
          <w:noProof/>
          <w:color w:val="auto"/>
          <w:lang w:eastAsia="zh-TW"/>
        </w:rPr>
        <w:t>4</w:t>
      </w:r>
      <w:r>
        <w:rPr>
          <w:rFonts w:eastAsia="PMingLiU"/>
          <w:noProof/>
          <w:color w:val="auto"/>
          <w:lang w:eastAsia="zh-TW"/>
        </w:rPr>
        <w:t xml:space="preserve">, </w:t>
      </w:r>
      <w:r w:rsidR="002E6747">
        <w:rPr>
          <w:rFonts w:eastAsia="PMingLiU"/>
          <w:noProof/>
          <w:color w:val="auto"/>
          <w:lang w:eastAsia="zh-TW"/>
        </w:rPr>
        <w:t>62</w:t>
      </w:r>
      <w:r>
        <w:rPr>
          <w:rFonts w:eastAsia="PMingLiU"/>
          <w:noProof/>
          <w:color w:val="auto"/>
          <w:lang w:eastAsia="zh-TW"/>
        </w:rPr>
        <w:t>]</w:t>
      </w:r>
      <w:r w:rsidRPr="00FA0D74">
        <w:rPr>
          <w:rFonts w:eastAsia="PMingLiU"/>
          <w:color w:val="auto"/>
          <w:lang w:eastAsia="zh-TW"/>
        </w:rPr>
        <w:t xml:space="preserve">. The most common symptoms, when present, were fever, cough, and vomiting. Cases of neonatal COVID-19 were reported in 13 cases across </w:t>
      </w:r>
      <w:r w:rsidR="00134359">
        <w:rPr>
          <w:rFonts w:eastAsia="PMingLiU"/>
          <w:color w:val="auto"/>
          <w:lang w:eastAsia="zh-TW"/>
        </w:rPr>
        <w:t>6</w:t>
      </w:r>
      <w:r w:rsidRPr="00FA0D74">
        <w:rPr>
          <w:rFonts w:eastAsia="PMingLiU"/>
          <w:color w:val="auto"/>
          <w:lang w:eastAsia="zh-TW"/>
        </w:rPr>
        <w:t xml:space="preserve"> studies </w:t>
      </w:r>
      <w:r>
        <w:rPr>
          <w:rFonts w:eastAsia="PMingLiU"/>
          <w:noProof/>
          <w:color w:val="auto"/>
          <w:lang w:eastAsia="zh-TW"/>
        </w:rPr>
        <w:t>[14, 15, 18, 19, 37</w:t>
      </w:r>
      <w:r w:rsidR="00134359">
        <w:rPr>
          <w:rFonts w:eastAsia="PMingLiU"/>
          <w:noProof/>
          <w:color w:val="auto"/>
          <w:lang w:eastAsia="zh-TW"/>
        </w:rPr>
        <w:t>, 39</w:t>
      </w:r>
      <w:r>
        <w:rPr>
          <w:rFonts w:eastAsia="PMingLiU"/>
          <w:noProof/>
          <w:color w:val="auto"/>
          <w:lang w:eastAsia="zh-TW"/>
        </w:rPr>
        <w:t>]</w:t>
      </w:r>
      <w:r w:rsidRPr="00FA0D74">
        <w:rPr>
          <w:rFonts w:eastAsia="PMingLiU"/>
          <w:color w:val="auto"/>
          <w:lang w:eastAsia="zh-TW"/>
        </w:rPr>
        <w:t xml:space="preserve">, and prognoses and symptoms were similar to other age groups, with 6 neonatal infections being asymptomatic. </w:t>
      </w:r>
    </w:p>
    <w:p w:rsidR="009578E9" w:rsidRPr="00FA0D74" w:rsidRDefault="009578E9" w:rsidP="00E70732">
      <w:pPr>
        <w:pStyle w:val="MDPI31text"/>
        <w:rPr>
          <w:rFonts w:eastAsia="Malgun Gothic"/>
          <w:color w:val="auto"/>
          <w:lang w:eastAsia="ko-KR"/>
        </w:rPr>
      </w:pPr>
      <w:r w:rsidRPr="00FA0D74">
        <w:rPr>
          <w:rFonts w:eastAsia="Malgun Gothic"/>
          <w:color w:val="auto"/>
          <w:lang w:eastAsia="ko-KR"/>
        </w:rPr>
        <w:t xml:space="preserve">There is still not enough information about the clinical features, laboratory and radiologic findings of children, infants, and neonates COVID-19 infections. Fortunately, pediatrics is deemed to have milder symptoms and better prognosis than adults. Thus, clinicians should be alert to asymptomatic SARS-CoV-2 infected children. Children cannot stay at home forever, and they need more definite preventive and treatment measures than just hand hygiene and supportive care. Therefore, continuous updates on the susceptibility and mechanisms on childhood COVID-19 infection are important. </w:t>
      </w:r>
    </w:p>
    <w:p w:rsidR="009578E9" w:rsidRPr="00FA0D74" w:rsidRDefault="009578E9" w:rsidP="00E70732">
      <w:pPr>
        <w:pStyle w:val="MDPI31text"/>
        <w:rPr>
          <w:rFonts w:eastAsia="PMingLiU"/>
          <w:color w:val="auto"/>
          <w:lang w:eastAsia="zh-TW"/>
        </w:rPr>
      </w:pPr>
      <w:r w:rsidRPr="00FA0D74">
        <w:rPr>
          <w:rFonts w:eastAsia="PMingLiU"/>
          <w:color w:val="auto"/>
          <w:lang w:eastAsia="zh-TW"/>
        </w:rPr>
        <w:t xml:space="preserve">Our study has several limitations. First, blood laboratory samples and CT were taken at different time points of infection for different patients. It is possible that as disease progresses from the contraction of illness to the onset of symptoms, laboratory characteristics and radiological features may have changed among cases. Second, included articles were not prospective, which would have helped in identifying risk factors predisposing certain children to symptomatic infection. Third, most articles originated from China, as studies from other countries in children are rare. Furthermore, we found low numbers of cases within some categories of age and symptoms. For example, the subset of symptomatic </w:t>
      </w:r>
      <w:proofErr w:type="gramStart"/>
      <w:r w:rsidRPr="00FA0D74">
        <w:rPr>
          <w:rFonts w:eastAsia="PMingLiU"/>
          <w:color w:val="auto"/>
          <w:lang w:eastAsia="zh-TW"/>
        </w:rPr>
        <w:t>patients</w:t>
      </w:r>
      <w:proofErr w:type="gramEnd"/>
      <w:r w:rsidRPr="00FA0D74">
        <w:rPr>
          <w:rFonts w:eastAsia="PMingLiU"/>
          <w:color w:val="auto"/>
          <w:lang w:eastAsia="zh-TW"/>
        </w:rPr>
        <w:t xml:space="preserve"> ≥ 10 years with reported GGOs included only four cases, which may have interfered with statistical reliability. </w:t>
      </w:r>
      <w:r w:rsidR="00617291">
        <w:rPr>
          <w:rFonts w:eastAsia="PMingLiU"/>
          <w:color w:val="auto"/>
          <w:lang w:eastAsia="zh-TW"/>
        </w:rPr>
        <w:t>Fourth, multisystem inflammatory syndrome, a severe pediatric condition associated with COVID-19, was not specified during data extraction. Although the condition is rare, with a total of 570 reported to the CDC as of July 2020, it is possible that signs and symptoms of multisystem inflammatory syndrome in one or more samples included in our analysis may alter our results</w:t>
      </w:r>
      <w:r w:rsidR="00CB678F">
        <w:rPr>
          <w:rFonts w:eastAsia="PMingLiU"/>
          <w:color w:val="auto"/>
          <w:lang w:eastAsia="zh-TW"/>
        </w:rPr>
        <w:t xml:space="preserve"> [63]</w:t>
      </w:r>
      <w:r w:rsidR="00617291">
        <w:rPr>
          <w:rFonts w:eastAsia="PMingLiU"/>
          <w:color w:val="auto"/>
          <w:lang w:eastAsia="zh-TW"/>
        </w:rPr>
        <w:t xml:space="preserve">. </w:t>
      </w:r>
      <w:r w:rsidR="00BE57E7">
        <w:rPr>
          <w:rFonts w:eastAsia="PMingLiU"/>
          <w:color w:val="auto"/>
          <w:lang w:eastAsia="zh-TW"/>
        </w:rPr>
        <w:t xml:space="preserve">Fifth, though this study aggregates evidence sufficiently to achieve a power of 0.75-0.85 for comparisons of asymptomatic and symptomatic or younger and older children, some subgroup comparisons performed using Fisher's Exact test were unable to achieve this level of power, ranging from as low as 0.15 for GGO comparisons in asymptomatic vs symptomatic children below 10 years to as high as 0.90 for </w:t>
      </w:r>
      <w:r w:rsidR="001F47AE">
        <w:rPr>
          <w:rFonts w:eastAsia="PMingLiU"/>
          <w:color w:val="auto"/>
          <w:lang w:eastAsia="zh-TW"/>
        </w:rPr>
        <w:t xml:space="preserve">GGO comparisons in above vs below age 10 in asymptomatic children. </w:t>
      </w:r>
      <w:r w:rsidRPr="00FA0D74">
        <w:rPr>
          <w:rFonts w:eastAsia="PMingLiU"/>
          <w:color w:val="auto"/>
          <w:lang w:eastAsia="zh-TW"/>
        </w:rPr>
        <w:t xml:space="preserve"> </w:t>
      </w:r>
      <w:r w:rsidR="001F47AE">
        <w:rPr>
          <w:rFonts w:eastAsia="PMingLiU"/>
          <w:color w:val="auto"/>
          <w:lang w:eastAsia="zh-TW"/>
        </w:rPr>
        <w:t xml:space="preserve">Finally, </w:t>
      </w:r>
      <w:r w:rsidRPr="00FA0D74">
        <w:rPr>
          <w:rFonts w:eastAsia="PMingLiU"/>
          <w:color w:val="auto"/>
          <w:lang w:eastAsia="zh-TW"/>
        </w:rPr>
        <w:t>we were unable to perform contact-tracing on our cases to evaluate the transmissibility of the symptomatic and asymptomatic cases. However, the strength of this systematic review is that it is the first, to our knowledge, to aggregate evidence of symptomatic and asymptomatic SARS-CoV-2 infection in children of varying ages.</w:t>
      </w:r>
      <w:r w:rsidR="00B36940">
        <w:rPr>
          <w:rFonts w:eastAsia="PMingLiU"/>
          <w:color w:val="auto"/>
          <w:lang w:eastAsia="zh-TW"/>
        </w:rPr>
        <w:t xml:space="preserve"> </w:t>
      </w:r>
    </w:p>
    <w:p w:rsidR="009578E9" w:rsidRPr="00D80609" w:rsidRDefault="009578E9" w:rsidP="00E70732">
      <w:pPr>
        <w:pStyle w:val="MDPI21heading1"/>
      </w:pPr>
      <w:r>
        <w:t>5. Conclusions</w:t>
      </w:r>
    </w:p>
    <w:p w:rsidR="009578E9" w:rsidRPr="00FA0D74" w:rsidRDefault="009578E9" w:rsidP="00E70732">
      <w:pPr>
        <w:pStyle w:val="MDPI31text"/>
      </w:pPr>
      <w:r>
        <w:t xml:space="preserve">Our systematic </w:t>
      </w:r>
      <w:r w:rsidRPr="00FA0D74">
        <w:t>review summarizes the clinical features of 1</w:t>
      </w:r>
      <w:r w:rsidR="00D303FA">
        <w:t>58</w:t>
      </w:r>
      <w:r w:rsidRPr="00FA0D74">
        <w:t xml:space="preserve"> pediatric COVID-19 patients stratified by both the presence of symptoms and by groups above and below 10 years old. We report no mortalities, and most cases recovered. However, males were more likely to have asymptomatic infection, and abnormal lab findings better distinguished symptomatic from asymptomatic pediatric COVID-19. The clinical features of the older and younger age groups were similar, but typical GGOs were present more often in older asymptomatic infections. Further, prospective studies may reveal predisposing factors of symptomatic or asymptomatic infection and guide prevention efforts.</w:t>
      </w:r>
    </w:p>
    <w:p w:rsidR="009578E9" w:rsidRPr="00D80609" w:rsidRDefault="009578E9" w:rsidP="00E70732">
      <w:pPr>
        <w:pStyle w:val="MDPI61Supplementary"/>
      </w:pPr>
      <w:r w:rsidRPr="00D80609">
        <w:rPr>
          <w:b/>
        </w:rPr>
        <w:t>Supplementary Materials:</w:t>
      </w:r>
      <w:r w:rsidRPr="00D80609">
        <w:t xml:space="preserve"> The following are available online at </w:t>
      </w:r>
      <w:r>
        <w:t>www.mdpi.com/xxx/s1</w:t>
      </w:r>
      <w:r w:rsidRPr="00D80609">
        <w:t xml:space="preserve">, </w:t>
      </w:r>
      <w:r w:rsidRPr="006E3063">
        <w:t>Table S1: Summary profiles of asymptomatic patients, Table S2: Summary profiles of symptomatic patients.</w:t>
      </w:r>
    </w:p>
    <w:p w:rsidR="009578E9" w:rsidRPr="000D4CAC" w:rsidRDefault="009578E9" w:rsidP="00E70732">
      <w:pPr>
        <w:pStyle w:val="MDPI62Acknowledgments"/>
      </w:pPr>
      <w:r>
        <w:rPr>
          <w:b/>
        </w:rPr>
        <w:t xml:space="preserve">Author Contributions: </w:t>
      </w:r>
      <w:r w:rsidRPr="006E3063">
        <w:t xml:space="preserve">Conceptualization, H.L., S.Y., K.H.L. and J.I.S.; methodology, J.I.S., and L.S.; validation, D.K., H.I., W.R., E.K., S.C., J.Y., S.Y., </w:t>
      </w:r>
      <w:proofErr w:type="spellStart"/>
      <w:r w:rsidRPr="006E3063">
        <w:t>A.Kronbichler</w:t>
      </w:r>
      <w:proofErr w:type="spellEnd"/>
      <w:r w:rsidRPr="006E3063">
        <w:t xml:space="preserve">. </w:t>
      </w:r>
      <w:proofErr w:type="gramStart"/>
      <w:r w:rsidRPr="006E3063">
        <w:t>and</w:t>
      </w:r>
      <w:proofErr w:type="gramEnd"/>
      <w:r w:rsidRPr="006E3063">
        <w:t xml:space="preserve"> D.K.; formal analysis, S.Y.; investigation, D.K., H.I., W.R., E.K., S.C., J.Y., S.Y., </w:t>
      </w:r>
      <w:proofErr w:type="spellStart"/>
      <w:r w:rsidRPr="006E3063">
        <w:t>A.Kronbichler</w:t>
      </w:r>
      <w:proofErr w:type="spellEnd"/>
      <w:r w:rsidRPr="006E3063">
        <w:t xml:space="preserve">. </w:t>
      </w:r>
      <w:proofErr w:type="gramStart"/>
      <w:r w:rsidRPr="006E3063">
        <w:t>and</w:t>
      </w:r>
      <w:proofErr w:type="gramEnd"/>
      <w:r w:rsidRPr="006E3063">
        <w:t xml:space="preserve"> D.K.; data curation, D.K., H.I., W.R., E.K., S.C., J.Y., S.Y., </w:t>
      </w:r>
      <w:proofErr w:type="spellStart"/>
      <w:r w:rsidRPr="006E3063">
        <w:t>A.Kronbichler</w:t>
      </w:r>
      <w:proofErr w:type="spellEnd"/>
      <w:r w:rsidRPr="006E3063">
        <w:t xml:space="preserve">. </w:t>
      </w:r>
      <w:proofErr w:type="gramStart"/>
      <w:r w:rsidRPr="006E3063">
        <w:t>and</w:t>
      </w:r>
      <w:proofErr w:type="gramEnd"/>
      <w:r w:rsidRPr="006E3063">
        <w:t xml:space="preserve"> D.K.; writing—original draft preparation, H.L. and S.Y.; writing—review and editing, </w:t>
      </w:r>
      <w:proofErr w:type="spellStart"/>
      <w:r w:rsidRPr="006E3063">
        <w:t>A.Kronbichler</w:t>
      </w:r>
      <w:proofErr w:type="spellEnd"/>
      <w:r w:rsidRPr="006E3063">
        <w:t xml:space="preserve">., D.K., </w:t>
      </w:r>
      <w:proofErr w:type="spellStart"/>
      <w:r w:rsidRPr="006E3063">
        <w:t>A.Koyanagi</w:t>
      </w:r>
      <w:proofErr w:type="spellEnd"/>
      <w:r w:rsidRPr="006E3063">
        <w:t xml:space="preserve">., L.J., R.A.G., J.I.S. and L.S.; visualization, D.K., H.I., W.R., E.K., S.C., J.Y., S.Y., </w:t>
      </w:r>
      <w:proofErr w:type="spellStart"/>
      <w:r w:rsidRPr="006E3063">
        <w:t>A.Kronbichler</w:t>
      </w:r>
      <w:proofErr w:type="spellEnd"/>
      <w:r w:rsidRPr="006E3063">
        <w:t xml:space="preserve">. </w:t>
      </w:r>
      <w:proofErr w:type="gramStart"/>
      <w:r w:rsidRPr="006E3063">
        <w:t>and</w:t>
      </w:r>
      <w:proofErr w:type="gramEnd"/>
      <w:r w:rsidRPr="006E3063">
        <w:t xml:space="preserve"> D.K.; supervision, J.I.S. and L.S.; project administration, J.I.S. All authors have read and agreed to the published version of the manuscript.</w:t>
      </w:r>
    </w:p>
    <w:p w:rsidR="009578E9" w:rsidRDefault="009578E9" w:rsidP="00E70732">
      <w:pPr>
        <w:pStyle w:val="MDPI62Acknowledgments"/>
      </w:pPr>
      <w:r>
        <w:rPr>
          <w:b/>
        </w:rPr>
        <w:t xml:space="preserve">Funding: </w:t>
      </w:r>
      <w:r w:rsidRPr="00514646">
        <w:t>This research received no external funding</w:t>
      </w:r>
      <w:r>
        <w:t>.</w:t>
      </w:r>
    </w:p>
    <w:p w:rsidR="009578E9" w:rsidRPr="00D80609" w:rsidRDefault="009578E9" w:rsidP="00E70732">
      <w:pPr>
        <w:pStyle w:val="MDPI64CoI"/>
      </w:pPr>
      <w:r w:rsidRPr="00D80609">
        <w:rPr>
          <w:b/>
        </w:rPr>
        <w:t>Conflicts of Interest:</w:t>
      </w:r>
      <w:r w:rsidRPr="00D80609">
        <w:t xml:space="preserve"> The authors declare no conflict of interest.</w:t>
      </w:r>
    </w:p>
    <w:p w:rsidR="009578E9" w:rsidRPr="00037DEE" w:rsidRDefault="009578E9" w:rsidP="00E70732">
      <w:pPr>
        <w:pStyle w:val="MDPI21heading1"/>
      </w:pPr>
      <w:r w:rsidRPr="00D80609">
        <w:t>References</w:t>
      </w:r>
    </w:p>
    <w:p w:rsidR="009578E9" w:rsidRPr="00037DEE" w:rsidRDefault="009578E9" w:rsidP="00E70732">
      <w:pPr>
        <w:pStyle w:val="EndNoteBibliography"/>
        <w:spacing w:line="260" w:lineRule="atLeast"/>
        <w:ind w:left="425" w:hanging="425"/>
        <w:jc w:val="both"/>
      </w:pPr>
      <w:r w:rsidRPr="00037DEE">
        <w:t>1.</w:t>
      </w:r>
      <w:r w:rsidRPr="00037DEE">
        <w:tab/>
        <w:t xml:space="preserve">WHO Coronavirus disease, 2019 (COVID-19). Situation Report—171. . </w:t>
      </w:r>
      <w:r w:rsidRPr="009578E9">
        <w:t>https://www.who.int/docs/default-source/coronaviruse/situation-reports/20200709-covid-19-sitrep-171.pdf?sfvrsn=9aba7ec7_2</w:t>
      </w:r>
      <w:r>
        <w:t xml:space="preserve"> (July 10).</w:t>
      </w:r>
    </w:p>
    <w:p w:rsidR="009578E9" w:rsidRPr="00037DEE" w:rsidRDefault="009578E9" w:rsidP="00E70732">
      <w:pPr>
        <w:pStyle w:val="EndNoteBibliography"/>
        <w:spacing w:line="260" w:lineRule="atLeast"/>
        <w:ind w:left="425" w:hanging="425"/>
        <w:jc w:val="both"/>
      </w:pPr>
      <w:r w:rsidRPr="00037DEE">
        <w:t>2.</w:t>
      </w:r>
      <w:r w:rsidRPr="00037DEE">
        <w:tab/>
        <w:t xml:space="preserve">Heymann, D. L.; Shindo, N., COVID-19: what is next for public health? </w:t>
      </w:r>
      <w:r w:rsidRPr="00037DEE">
        <w:rPr>
          <w:i/>
        </w:rPr>
        <w:t xml:space="preserve">The Lancet </w:t>
      </w:r>
      <w:r w:rsidRPr="00037DEE">
        <w:rPr>
          <w:b/>
        </w:rPr>
        <w:t>2020,</w:t>
      </w:r>
      <w:r w:rsidRPr="00037DEE">
        <w:t xml:space="preserve"> 395, (10224), 542-545.</w:t>
      </w:r>
    </w:p>
    <w:p w:rsidR="009578E9" w:rsidRPr="00037DEE" w:rsidRDefault="009578E9" w:rsidP="00E70732">
      <w:pPr>
        <w:pStyle w:val="EndNoteBibliography"/>
        <w:spacing w:line="260" w:lineRule="atLeast"/>
        <w:ind w:left="425" w:hanging="425"/>
        <w:jc w:val="both"/>
      </w:pPr>
      <w:r w:rsidRPr="00037DEE">
        <w:t>3.</w:t>
      </w:r>
      <w:r w:rsidRPr="00037DEE">
        <w:tab/>
        <w:t xml:space="preserve">Wu, Z.; McGoogan, J. M., Characteristics of and Important Lessons From the Coronavirus Disease 2019 (COVID-19) Outbreak in China: Summary of a Report of 72314 Cases From the Chinese Center for Disease Control and Prevention. </w:t>
      </w:r>
      <w:r w:rsidRPr="00037DEE">
        <w:rPr>
          <w:i/>
        </w:rPr>
        <w:t xml:space="preserve">JAMA </w:t>
      </w:r>
      <w:r w:rsidRPr="00037DEE">
        <w:rPr>
          <w:b/>
        </w:rPr>
        <w:t>2020,</w:t>
      </w:r>
      <w:r w:rsidRPr="00037DEE">
        <w:t xml:space="preserve"> 323, (13), 1239-1242.</w:t>
      </w:r>
    </w:p>
    <w:p w:rsidR="009578E9" w:rsidRPr="00037DEE" w:rsidRDefault="009578E9" w:rsidP="00E70732">
      <w:pPr>
        <w:pStyle w:val="EndNoteBibliography"/>
        <w:spacing w:line="260" w:lineRule="atLeast"/>
        <w:ind w:left="425" w:hanging="425"/>
        <w:jc w:val="both"/>
      </w:pPr>
      <w:r w:rsidRPr="00037DEE">
        <w:t>4.</w:t>
      </w:r>
      <w:r w:rsidRPr="00037DEE">
        <w:tab/>
        <w:t xml:space="preserve">COVID-19: Data. </w:t>
      </w:r>
      <w:r w:rsidRPr="009578E9">
        <w:t>https://www1.nyc.gov/site/doh/covid/covid-19-data.page</w:t>
      </w:r>
      <w:r w:rsidRPr="00037DEE">
        <w:t xml:space="preserve"> (June 13), </w:t>
      </w:r>
    </w:p>
    <w:p w:rsidR="009578E9" w:rsidRPr="00037DEE" w:rsidRDefault="009578E9" w:rsidP="00E70732">
      <w:pPr>
        <w:pStyle w:val="EndNoteBibliography"/>
        <w:spacing w:line="260" w:lineRule="atLeast"/>
        <w:ind w:left="425" w:hanging="425"/>
        <w:jc w:val="both"/>
      </w:pPr>
      <w:r w:rsidRPr="00037DEE">
        <w:t>5.</w:t>
      </w:r>
      <w:r w:rsidRPr="00037DEE">
        <w:tab/>
        <w:t xml:space="preserve">Castagnoli, R.; Votto, M.; Licari, A.; Brambilla, I.; Bruno, R.; Perlini, S.; Rovida, F.; Baldanti, F.; Marseglia, G. L., Severe Acute Respiratory Syndrome Coronavirus 2 (SARS-CoV-2) Infection in Children and Adolescents: A Systematic Review. </w:t>
      </w:r>
      <w:r w:rsidRPr="00037DEE">
        <w:rPr>
          <w:i/>
        </w:rPr>
        <w:t xml:space="preserve">JAMA Pediatr </w:t>
      </w:r>
      <w:r w:rsidRPr="00037DEE">
        <w:rPr>
          <w:b/>
        </w:rPr>
        <w:t>2020</w:t>
      </w:r>
      <w:r w:rsidRPr="00037DEE">
        <w:t>.</w:t>
      </w:r>
    </w:p>
    <w:p w:rsidR="009578E9" w:rsidRPr="00037DEE" w:rsidRDefault="009578E9" w:rsidP="00E70732">
      <w:pPr>
        <w:pStyle w:val="EndNoteBibliography"/>
        <w:spacing w:line="260" w:lineRule="atLeast"/>
        <w:ind w:left="425" w:hanging="425"/>
        <w:jc w:val="both"/>
      </w:pPr>
      <w:r w:rsidRPr="00037DEE">
        <w:t>6.</w:t>
      </w:r>
      <w:r w:rsidRPr="00037DEE">
        <w:tab/>
        <w:t xml:space="preserve">Chan, J. F.; Yuan, S.; Kok, K. H.; To, K. K.; Chu, H.; Yang, J.; Xing, F.; Liu, J.; Yip, C. C.; Poon, R. W.; Tsoi, H. W.; Lo, S. K.; Chan, K. H.; Poon, V. K.; Chan, W. M.; Ip, J. D.; Cai, J. P.; Cheng, V. C.; Chen, H.; Hui, C. K.; Yuen, K. Y., A familial cluster of pneumonia associated with the 2019 novel coronavirus indicating person-to-person transmission: a study of a family cluster. </w:t>
      </w:r>
      <w:r w:rsidRPr="00037DEE">
        <w:rPr>
          <w:i/>
        </w:rPr>
        <w:t xml:space="preserve">Lancet </w:t>
      </w:r>
      <w:r w:rsidRPr="00037DEE">
        <w:rPr>
          <w:b/>
        </w:rPr>
        <w:t>2020,</w:t>
      </w:r>
      <w:r w:rsidRPr="00037DEE">
        <w:t xml:space="preserve"> 395, (10223), 514-523.</w:t>
      </w:r>
    </w:p>
    <w:p w:rsidR="009578E9" w:rsidRPr="00037DEE" w:rsidRDefault="009578E9" w:rsidP="00E70732">
      <w:pPr>
        <w:pStyle w:val="EndNoteBibliography"/>
        <w:spacing w:line="260" w:lineRule="atLeast"/>
        <w:ind w:left="425" w:hanging="425"/>
        <w:jc w:val="both"/>
      </w:pPr>
      <w:r w:rsidRPr="00037DEE">
        <w:t>7.</w:t>
      </w:r>
      <w:r w:rsidRPr="00037DEE">
        <w:tab/>
        <w:t xml:space="preserve">Chen, Z. M.; Fu, J. F.; Shu, Q.; Chen, Y. H.; Hua, C. Z.; Li, F. B.; Lin, R.; Tang, L. F.; Wang, T. L.; Wang, W.; Wang, Y. S.; Xu, W. Z.; Yang, Z. H.; Ye, S.; Yuan, T. M.; Zhang, C. M.; Zhang, Y. Y., Diagnosis and treatment recommendations for pediatric respiratory infection caused by the 2019 novel coronavirus. </w:t>
      </w:r>
      <w:r w:rsidRPr="00037DEE">
        <w:rPr>
          <w:i/>
        </w:rPr>
        <w:t xml:space="preserve">World J Pediatr </w:t>
      </w:r>
      <w:r w:rsidRPr="00037DEE">
        <w:rPr>
          <w:b/>
        </w:rPr>
        <w:t>2020,</w:t>
      </w:r>
      <w:r w:rsidRPr="00037DEE">
        <w:t xml:space="preserve"> 16, (3), 240-246.</w:t>
      </w:r>
    </w:p>
    <w:p w:rsidR="009578E9" w:rsidRPr="00037DEE" w:rsidRDefault="009578E9" w:rsidP="00E70732">
      <w:pPr>
        <w:pStyle w:val="EndNoteBibliography"/>
        <w:spacing w:line="260" w:lineRule="atLeast"/>
        <w:ind w:left="425" w:hanging="425"/>
        <w:jc w:val="both"/>
      </w:pPr>
      <w:r w:rsidRPr="00037DEE">
        <w:t>8.</w:t>
      </w:r>
      <w:r w:rsidRPr="00037DEE">
        <w:tab/>
        <w:t xml:space="preserve">Han, M. S.; Seong, M. W.; Kim, N.; Shin, S.; Cho, S. I.; Park, H.; Kim, T. S.; Park, S. S.; Choi, E. H., Viral RNA Load in Mildly Symptomatic and Asymptomatic Children with COVID-19, Seoul. </w:t>
      </w:r>
      <w:r w:rsidRPr="00037DEE">
        <w:rPr>
          <w:i/>
        </w:rPr>
        <w:t xml:space="preserve">Emerg Infect Dis </w:t>
      </w:r>
      <w:r w:rsidRPr="00037DEE">
        <w:rPr>
          <w:b/>
        </w:rPr>
        <w:t>2020,</w:t>
      </w:r>
      <w:r w:rsidRPr="00037DEE">
        <w:t xml:space="preserve"> 26, (10).</w:t>
      </w:r>
    </w:p>
    <w:p w:rsidR="009578E9" w:rsidRPr="00037DEE" w:rsidRDefault="009578E9" w:rsidP="00E70732">
      <w:pPr>
        <w:pStyle w:val="EndNoteBibliography"/>
        <w:spacing w:line="260" w:lineRule="atLeast"/>
        <w:ind w:left="425" w:hanging="425"/>
        <w:jc w:val="both"/>
      </w:pPr>
      <w:r w:rsidRPr="00037DEE">
        <w:t>9.</w:t>
      </w:r>
      <w:r w:rsidRPr="00037DEE">
        <w:tab/>
        <w:t xml:space="preserve">Zou, L.; Ruan, F.; Huang, M.; Liang, L.; Huang, H.; Hong, Z.; Yu, J.; Kang, M.; Song, Y.; Xia, J.; Guo, Q.; Song, T.; He, J.; Yen, H. L.; Peiris, M.; Wu, J., SARS-CoV-2 Viral Load in Upper Respiratory Specimens of Infected Patients. </w:t>
      </w:r>
      <w:r w:rsidRPr="00037DEE">
        <w:rPr>
          <w:i/>
        </w:rPr>
        <w:t xml:space="preserve">N Engl J Med </w:t>
      </w:r>
      <w:r w:rsidRPr="00037DEE">
        <w:rPr>
          <w:b/>
        </w:rPr>
        <w:t>2020,</w:t>
      </w:r>
      <w:r w:rsidRPr="00037DEE">
        <w:t xml:space="preserve"> 382, (12), 1177-1179.</w:t>
      </w:r>
    </w:p>
    <w:p w:rsidR="009578E9" w:rsidRPr="00037DEE" w:rsidRDefault="009578E9" w:rsidP="00E70732">
      <w:pPr>
        <w:pStyle w:val="EndNoteBibliography"/>
        <w:spacing w:line="260" w:lineRule="atLeast"/>
        <w:ind w:left="425" w:hanging="425"/>
        <w:jc w:val="both"/>
      </w:pPr>
      <w:r w:rsidRPr="00037DEE">
        <w:t>10.</w:t>
      </w:r>
      <w:r w:rsidRPr="00037DEE">
        <w:tab/>
        <w:t xml:space="preserve">Mustafa, N. M.; L, A. S., Characterisation of COVID-19 Pandemic in Paediatric Age Group: A Systematic Review and Meta-Analysis. </w:t>
      </w:r>
      <w:r w:rsidRPr="00037DEE">
        <w:rPr>
          <w:i/>
        </w:rPr>
        <w:t xml:space="preserve">J Clin Virol </w:t>
      </w:r>
      <w:r w:rsidRPr="00037DEE">
        <w:rPr>
          <w:b/>
        </w:rPr>
        <w:t>2020,</w:t>
      </w:r>
      <w:r w:rsidRPr="00037DEE">
        <w:t xml:space="preserve"> 128, 104395.</w:t>
      </w:r>
    </w:p>
    <w:p w:rsidR="009578E9" w:rsidRPr="00037DEE" w:rsidRDefault="009578E9" w:rsidP="00E70732">
      <w:pPr>
        <w:pStyle w:val="EndNoteBibliography"/>
        <w:spacing w:line="260" w:lineRule="atLeast"/>
        <w:ind w:left="425" w:hanging="425"/>
        <w:jc w:val="both"/>
      </w:pPr>
      <w:r w:rsidRPr="00037DEE">
        <w:t>11.</w:t>
      </w:r>
      <w:r w:rsidRPr="00037DEE">
        <w:tab/>
        <w:t xml:space="preserve">Lu, X.; Zhang, L.; Du, H.; Zhang, J.; Li, Y. Y.; Qu, J.; Zhang, W.; Wang, Y.; Bao, S.; Li, Y.; Wu, C.; Liu, H.; Liu, D.; Shao, J.; Peng, X.; Yang, Y.; Liu, Z.; Xiang, Y.; Zhang, F.; Silva, R. M.; Pinkerton, K. E.; Shen, K.; Xiao, H.; Xu, S.; Wong, G. W. K.; Chinese Pediatric Novel Coronavirus Study, T., SARS-CoV-2 Infection in Children. </w:t>
      </w:r>
      <w:r w:rsidRPr="00037DEE">
        <w:rPr>
          <w:i/>
        </w:rPr>
        <w:t xml:space="preserve">N Engl J Med </w:t>
      </w:r>
      <w:r w:rsidRPr="00037DEE">
        <w:rPr>
          <w:b/>
        </w:rPr>
        <w:t>2020,</w:t>
      </w:r>
      <w:r w:rsidRPr="00037DEE">
        <w:t xml:space="preserve"> 382, (17), 1663-1665.</w:t>
      </w:r>
    </w:p>
    <w:p w:rsidR="009578E9" w:rsidRPr="00037DEE" w:rsidRDefault="009578E9" w:rsidP="00E70732">
      <w:pPr>
        <w:pStyle w:val="EndNoteBibliography"/>
        <w:spacing w:line="260" w:lineRule="atLeast"/>
        <w:ind w:left="425" w:hanging="425"/>
        <w:jc w:val="both"/>
      </w:pPr>
      <w:r w:rsidRPr="00037DEE">
        <w:t>12.</w:t>
      </w:r>
      <w:r w:rsidRPr="00037DEE">
        <w:tab/>
        <w:t xml:space="preserve">Zimmermann, P.; Curtis, N., Coronavirus Infections in Children Including COVID-19: An Overview of the Epidemiology, Clinical Features, Diagnosis, Treatment and Prevention Options in Children. </w:t>
      </w:r>
      <w:r w:rsidRPr="00037DEE">
        <w:rPr>
          <w:i/>
        </w:rPr>
        <w:t xml:space="preserve">Pediatr Infect Dis J </w:t>
      </w:r>
      <w:r w:rsidRPr="00037DEE">
        <w:rPr>
          <w:b/>
        </w:rPr>
        <w:t>2020,</w:t>
      </w:r>
      <w:r w:rsidRPr="00037DEE">
        <w:t xml:space="preserve"> 39, (5), 355-368.</w:t>
      </w:r>
    </w:p>
    <w:p w:rsidR="009578E9" w:rsidRPr="00037DEE" w:rsidRDefault="009578E9" w:rsidP="00E70732">
      <w:pPr>
        <w:pStyle w:val="EndNoteBibliography"/>
        <w:spacing w:line="260" w:lineRule="atLeast"/>
        <w:ind w:left="425" w:hanging="425"/>
        <w:jc w:val="both"/>
      </w:pPr>
      <w:r w:rsidRPr="00037DEE">
        <w:t>13.</w:t>
      </w:r>
      <w:r w:rsidRPr="00037DEE">
        <w:tab/>
        <w:t xml:space="preserve">Moher, D.; Liberati, A.; Tetzlaff, J.; Altman, D. G., Preferred reporting items for systematic reviews and meta-analyses: the PRISMA statement. </w:t>
      </w:r>
      <w:r w:rsidRPr="00037DEE">
        <w:rPr>
          <w:i/>
        </w:rPr>
        <w:t xml:space="preserve">PLoS Med </w:t>
      </w:r>
      <w:r w:rsidRPr="00037DEE">
        <w:rPr>
          <w:b/>
        </w:rPr>
        <w:t>2009,</w:t>
      </w:r>
      <w:r w:rsidRPr="00037DEE">
        <w:t xml:space="preserve"> 6, (7), e1000097.</w:t>
      </w:r>
    </w:p>
    <w:p w:rsidR="009578E9" w:rsidRPr="00037DEE" w:rsidRDefault="009578E9" w:rsidP="00E70732">
      <w:pPr>
        <w:pStyle w:val="EndNoteBibliography"/>
        <w:spacing w:line="260" w:lineRule="atLeast"/>
        <w:ind w:left="425" w:hanging="425"/>
        <w:jc w:val="both"/>
      </w:pPr>
      <w:r w:rsidRPr="00037DEE">
        <w:t>14.</w:t>
      </w:r>
      <w:r w:rsidRPr="00037DEE">
        <w:tab/>
        <w:t xml:space="preserve">Wang, S.; Guo, L.; Chen, L.; Liu, W.; Cao, Y.; Zhang, J.; Feng, L., A case report of neonatal COVID-19 infection in China. </w:t>
      </w:r>
      <w:r w:rsidRPr="00037DEE">
        <w:rPr>
          <w:i/>
        </w:rPr>
        <w:t xml:space="preserve">Clin Infect Dis </w:t>
      </w:r>
      <w:r w:rsidRPr="00037DEE">
        <w:rPr>
          <w:b/>
        </w:rPr>
        <w:t>2020</w:t>
      </w:r>
      <w:r w:rsidRPr="00037DEE">
        <w:t>.</w:t>
      </w:r>
    </w:p>
    <w:p w:rsidR="009578E9" w:rsidRPr="00037DEE" w:rsidRDefault="009578E9" w:rsidP="00E70732">
      <w:pPr>
        <w:pStyle w:val="EndNoteBibliography"/>
        <w:spacing w:line="260" w:lineRule="atLeast"/>
        <w:ind w:left="425" w:hanging="425"/>
        <w:jc w:val="both"/>
      </w:pPr>
      <w:r w:rsidRPr="00037DEE">
        <w:t>15.</w:t>
      </w:r>
      <w:r w:rsidRPr="00037DEE">
        <w:tab/>
        <w:t xml:space="preserve">Cao, Q.; Chen, Y. C.; Chen, C. L.; Chiu, C. H., SARS-CoV-2 infection in children: Transmission dynamics and clinical characteristics. </w:t>
      </w:r>
      <w:r w:rsidRPr="00037DEE">
        <w:rPr>
          <w:i/>
        </w:rPr>
        <w:t xml:space="preserve">J Formos Med Assoc </w:t>
      </w:r>
      <w:r w:rsidRPr="00037DEE">
        <w:rPr>
          <w:b/>
        </w:rPr>
        <w:t>2020,</w:t>
      </w:r>
      <w:r w:rsidRPr="00037DEE">
        <w:t xml:space="preserve"> 119, (3), 670-673.</w:t>
      </w:r>
    </w:p>
    <w:p w:rsidR="009578E9" w:rsidRPr="00037DEE" w:rsidRDefault="009578E9" w:rsidP="00E70732">
      <w:pPr>
        <w:pStyle w:val="EndNoteBibliography"/>
        <w:spacing w:line="260" w:lineRule="atLeast"/>
        <w:ind w:left="425" w:hanging="425"/>
        <w:jc w:val="both"/>
      </w:pPr>
      <w:r w:rsidRPr="00037DEE">
        <w:t>16.</w:t>
      </w:r>
      <w:r w:rsidRPr="00037DEE">
        <w:tab/>
        <w:t xml:space="preserve">Xu, Y.; Li, X.; Zhu, B.; Liang, H.; Fang, C.; Gong, Y.; Guo, Q.; Sun, X.; Zhao, D.; Shen, J.; Zhang, H.; Liu, H.; Xia, H.; Tang, J.; Zhang, K.; Gong, S., Characteristics of pediatric SARS-CoV-2 infection and potential evidence for persistent fecal viral shedding. </w:t>
      </w:r>
      <w:r w:rsidRPr="00037DEE">
        <w:rPr>
          <w:i/>
        </w:rPr>
        <w:t xml:space="preserve">Nat Med </w:t>
      </w:r>
      <w:r w:rsidRPr="00037DEE">
        <w:rPr>
          <w:b/>
        </w:rPr>
        <w:t>2020,</w:t>
      </w:r>
      <w:r w:rsidRPr="00037DEE">
        <w:t xml:space="preserve"> 26, (4), 502-505.</w:t>
      </w:r>
    </w:p>
    <w:p w:rsidR="009578E9" w:rsidRPr="00037DEE" w:rsidRDefault="009578E9" w:rsidP="00E70732">
      <w:pPr>
        <w:pStyle w:val="EndNoteBibliography"/>
        <w:spacing w:line="260" w:lineRule="atLeast"/>
        <w:ind w:left="425" w:hanging="425"/>
        <w:jc w:val="both"/>
      </w:pPr>
      <w:r w:rsidRPr="00037DEE">
        <w:t>17.</w:t>
      </w:r>
      <w:r w:rsidRPr="00037DEE">
        <w:tab/>
        <w:t xml:space="preserve">Ma, X.; Su, L.; Zhang, Y.; Zhang, X.; Gai, Z.; Zhang, Z., Do children need a longer time to shed SARS-CoV-2 in stool than adults? </w:t>
      </w:r>
      <w:r w:rsidRPr="00037DEE">
        <w:rPr>
          <w:i/>
        </w:rPr>
        <w:t xml:space="preserve">J Microbiol Immunol Infect </w:t>
      </w:r>
      <w:r w:rsidRPr="00037DEE">
        <w:rPr>
          <w:b/>
        </w:rPr>
        <w:t>2020,</w:t>
      </w:r>
      <w:r w:rsidRPr="00037DEE">
        <w:t xml:space="preserve"> 53, (3), 373-376.</w:t>
      </w:r>
    </w:p>
    <w:p w:rsidR="009578E9" w:rsidRPr="00037DEE" w:rsidRDefault="009578E9" w:rsidP="00E70732">
      <w:pPr>
        <w:pStyle w:val="EndNoteBibliography"/>
        <w:spacing w:line="260" w:lineRule="atLeast"/>
        <w:ind w:left="425" w:hanging="425"/>
        <w:jc w:val="both"/>
      </w:pPr>
      <w:r w:rsidRPr="00037DEE">
        <w:t>18.</w:t>
      </w:r>
      <w:r w:rsidRPr="00037DEE">
        <w:tab/>
        <w:t xml:space="preserve">Zeng, L.; Xia, S.; Yuan, W.; Yan, K.; Xiao, F.; Shao, J.; Zhou, W., Neonatal Early-Onset Infection With SARS-CoV-2 in 33 Neonates Born to Mothers With COVID-19 in Wuhan, China. </w:t>
      </w:r>
      <w:r w:rsidRPr="00037DEE">
        <w:rPr>
          <w:i/>
        </w:rPr>
        <w:t xml:space="preserve">JAMA Pediatr </w:t>
      </w:r>
      <w:r w:rsidRPr="00037DEE">
        <w:rPr>
          <w:b/>
        </w:rPr>
        <w:t>2020</w:t>
      </w:r>
      <w:r w:rsidRPr="00037DEE">
        <w:t>.</w:t>
      </w:r>
    </w:p>
    <w:p w:rsidR="009578E9" w:rsidRPr="00037DEE" w:rsidRDefault="009578E9" w:rsidP="00E70732">
      <w:pPr>
        <w:pStyle w:val="EndNoteBibliography"/>
        <w:spacing w:line="260" w:lineRule="atLeast"/>
        <w:ind w:left="425" w:hanging="425"/>
        <w:jc w:val="both"/>
      </w:pPr>
      <w:r w:rsidRPr="00037DEE">
        <w:t>19.</w:t>
      </w:r>
      <w:r w:rsidRPr="00037DEE">
        <w:tab/>
        <w:t xml:space="preserve">Yang, P.; Wang, X.; Liu, P.; Wei, C.; He, B.; Zheng, J.; Zhao, D., Clinical characteristics and risk assessment of newborns born to mothers with COVID-19. </w:t>
      </w:r>
      <w:r w:rsidRPr="00037DEE">
        <w:rPr>
          <w:i/>
        </w:rPr>
        <w:t xml:space="preserve">J Clin Virol </w:t>
      </w:r>
      <w:r w:rsidRPr="00037DEE">
        <w:rPr>
          <w:b/>
        </w:rPr>
        <w:t>2020,</w:t>
      </w:r>
      <w:r w:rsidRPr="00037DEE">
        <w:t xml:space="preserve"> 127, 104356.</w:t>
      </w:r>
    </w:p>
    <w:p w:rsidR="009578E9" w:rsidRPr="00037DEE" w:rsidRDefault="009578E9" w:rsidP="00E70732">
      <w:pPr>
        <w:pStyle w:val="EndNoteBibliography"/>
        <w:spacing w:line="260" w:lineRule="atLeast"/>
        <w:ind w:left="425" w:hanging="425"/>
        <w:jc w:val="both"/>
      </w:pPr>
      <w:r w:rsidRPr="00037DEE">
        <w:t>20.</w:t>
      </w:r>
      <w:r w:rsidRPr="00037DEE">
        <w:tab/>
        <w:t xml:space="preserve">Tan, Y. P.; Tan, B. Y.; Pan, J.; Wu, J.; Zeng, S. Z.; Wei, H. Y., Epidemiologic and clinical characteristics of 10 children with coronavirus disease 2019 in Changsha, China. </w:t>
      </w:r>
      <w:r w:rsidRPr="00037DEE">
        <w:rPr>
          <w:i/>
        </w:rPr>
        <w:t xml:space="preserve">J Clin Virol </w:t>
      </w:r>
      <w:r w:rsidRPr="00037DEE">
        <w:rPr>
          <w:b/>
        </w:rPr>
        <w:t>2020,</w:t>
      </w:r>
      <w:r w:rsidRPr="00037DEE">
        <w:t xml:space="preserve"> 127, 104353.</w:t>
      </w:r>
    </w:p>
    <w:p w:rsidR="009578E9" w:rsidRPr="00037DEE" w:rsidRDefault="009578E9" w:rsidP="00E70732">
      <w:pPr>
        <w:pStyle w:val="EndNoteBibliography"/>
        <w:spacing w:line="260" w:lineRule="atLeast"/>
        <w:ind w:left="425" w:hanging="425"/>
        <w:jc w:val="both"/>
      </w:pPr>
      <w:r w:rsidRPr="00037DEE">
        <w:t>21.</w:t>
      </w:r>
      <w:r w:rsidRPr="00037DEE">
        <w:tab/>
        <w:t xml:space="preserve">Zhang, B.; Liu, S.; Dong, Y.; Zhang, L.; Zhong, Q.; Zou, Y.; Zhang, S., Positive rectal swabs in young patients recovered from coronavirus disease 2019 (COVID-19). </w:t>
      </w:r>
      <w:r w:rsidRPr="00037DEE">
        <w:rPr>
          <w:i/>
        </w:rPr>
        <w:t xml:space="preserve">J Infect </w:t>
      </w:r>
      <w:r w:rsidRPr="00037DEE">
        <w:rPr>
          <w:b/>
        </w:rPr>
        <w:t>2020</w:t>
      </w:r>
      <w:r w:rsidRPr="00037DEE">
        <w:t>.</w:t>
      </w:r>
    </w:p>
    <w:p w:rsidR="009578E9" w:rsidRPr="00037DEE" w:rsidRDefault="009578E9" w:rsidP="00E70732">
      <w:pPr>
        <w:pStyle w:val="EndNoteBibliography"/>
        <w:spacing w:line="260" w:lineRule="atLeast"/>
        <w:ind w:left="425" w:hanging="425"/>
        <w:jc w:val="both"/>
      </w:pPr>
      <w:r w:rsidRPr="00037DEE">
        <w:t>22.</w:t>
      </w:r>
      <w:r w:rsidRPr="00037DEE">
        <w:tab/>
        <w:t xml:space="preserve">Hu, Z.; Song, C.; Xu, C.; Jin, G.; Chen, Y.; Xu, X.; Ma, H.; Chen, W.; Lin, Y.; Zheng, Y.; Wang, J.; Yi, Y.; Shen, H., Clinical characteristics of 24 asymptomatic infections with COVID-19 screened among close contacts in Nanjing, China. </w:t>
      </w:r>
      <w:r w:rsidRPr="00037DEE">
        <w:rPr>
          <w:i/>
        </w:rPr>
        <w:t xml:space="preserve">Sci China Life Sci </w:t>
      </w:r>
      <w:r w:rsidRPr="00037DEE">
        <w:rPr>
          <w:b/>
        </w:rPr>
        <w:t>2020,</w:t>
      </w:r>
      <w:r w:rsidRPr="00037DEE">
        <w:t xml:space="preserve"> 63, (5), 706-711.</w:t>
      </w:r>
    </w:p>
    <w:p w:rsidR="009578E9" w:rsidRPr="00037DEE" w:rsidRDefault="009578E9" w:rsidP="00E70732">
      <w:pPr>
        <w:pStyle w:val="EndNoteBibliography"/>
        <w:spacing w:line="260" w:lineRule="atLeast"/>
        <w:ind w:left="425" w:hanging="425"/>
        <w:jc w:val="both"/>
      </w:pPr>
      <w:r w:rsidRPr="00037DEE">
        <w:t>23.</w:t>
      </w:r>
      <w:r w:rsidRPr="00037DEE">
        <w:tab/>
        <w:t xml:space="preserve">Liu, W.; Zhang, Q.; Chen, J.; Xiang, R.; Song, H.; Shu, S.; Chen, L.; Liang, L.; Zhou, J.; You, L.; Wu, P.; Zhang, B.; Lu, Y.; Xia, L.; Huang, L.; Yang, Y.; Liu, F.; Semple, M. G.; Cowling, B. J.; Lan, K.; Sun, Z.; Yu, H.; Liu, Y., Detection of Covid-19 in Children in Early January 2020 in Wuhan, China. In </w:t>
      </w:r>
      <w:r w:rsidRPr="00037DEE">
        <w:rPr>
          <w:i/>
        </w:rPr>
        <w:t>N Engl J Med</w:t>
      </w:r>
      <w:r w:rsidRPr="00037DEE">
        <w:t>, 2020; Vol. 382, pp 1370-1371.</w:t>
      </w:r>
    </w:p>
    <w:p w:rsidR="009578E9" w:rsidRPr="00037DEE" w:rsidRDefault="009578E9" w:rsidP="00E70732">
      <w:pPr>
        <w:pStyle w:val="EndNoteBibliography"/>
        <w:spacing w:line="260" w:lineRule="atLeast"/>
        <w:ind w:left="425" w:hanging="425"/>
        <w:jc w:val="both"/>
      </w:pPr>
      <w:r w:rsidRPr="00037DEE">
        <w:t>24.</w:t>
      </w:r>
      <w:r w:rsidRPr="00037DEE">
        <w:tab/>
        <w:t xml:space="preserve">Ji, L. N.; Chao, S.; Wang, Y. J.; Li, X. J.; Mu, X. D.; Lin, M. G.; Jiang, R. M., Clinical features of pediatric patients with COVID-19: a report of two family cluster cases. </w:t>
      </w:r>
      <w:r w:rsidRPr="00037DEE">
        <w:rPr>
          <w:i/>
        </w:rPr>
        <w:t xml:space="preserve">World J Pediatr </w:t>
      </w:r>
      <w:r w:rsidRPr="00037DEE">
        <w:rPr>
          <w:b/>
        </w:rPr>
        <w:t>2020</w:t>
      </w:r>
      <w:r w:rsidRPr="00037DEE">
        <w:t>, 1-4.</w:t>
      </w:r>
    </w:p>
    <w:p w:rsidR="009578E9" w:rsidRPr="00037DEE" w:rsidRDefault="009578E9" w:rsidP="00E70732">
      <w:pPr>
        <w:pStyle w:val="EndNoteBibliography"/>
        <w:spacing w:line="260" w:lineRule="atLeast"/>
        <w:ind w:left="425" w:hanging="425"/>
        <w:jc w:val="both"/>
      </w:pPr>
      <w:r w:rsidRPr="00037DEE">
        <w:t>25.</w:t>
      </w:r>
      <w:r w:rsidRPr="00037DEE">
        <w:tab/>
        <w:t xml:space="preserve">Cui, Y.; Tian, M.; Huang, D.; Wang, X.; Huang, Y.; Fan, L.; Wang, L.; Chen, Y.; Liu, W.; Zhang, K.; Wu, Y.; Yang, Z.; Tao, J.; Feng, J.; Liu, K.; Ye, X.; Wang, R.; Zhang, X.; Zha, Y., A 55-Day-Old Female Infant Infected With 2019 Novel Coronavirus Disease: Presenting With Pneumonia, Liver Injury, and Heart Damage. </w:t>
      </w:r>
      <w:r w:rsidRPr="00037DEE">
        <w:rPr>
          <w:i/>
        </w:rPr>
        <w:t xml:space="preserve">J Infect Dis </w:t>
      </w:r>
      <w:r w:rsidRPr="00037DEE">
        <w:rPr>
          <w:b/>
        </w:rPr>
        <w:t>2020,</w:t>
      </w:r>
      <w:r w:rsidRPr="00037DEE">
        <w:t xml:space="preserve"> 221, (11), 1775-1781.</w:t>
      </w:r>
    </w:p>
    <w:p w:rsidR="009578E9" w:rsidRPr="00037DEE" w:rsidRDefault="009578E9" w:rsidP="00E70732">
      <w:pPr>
        <w:pStyle w:val="EndNoteBibliography"/>
        <w:spacing w:line="260" w:lineRule="atLeast"/>
        <w:ind w:left="425" w:hanging="425"/>
        <w:jc w:val="both"/>
      </w:pPr>
      <w:r w:rsidRPr="00037DEE">
        <w:t>26.</w:t>
      </w:r>
      <w:r w:rsidRPr="00037DEE">
        <w:tab/>
        <w:t xml:space="preserve">Liu, H.; Liu, F.; Li, J.; Zhang, T.; Wang, D.; Lan, W., Clinical and CT imaging features of the COVID-19 pneumonia: Focus on pregnant women and children. </w:t>
      </w:r>
      <w:r w:rsidRPr="00037DEE">
        <w:rPr>
          <w:i/>
        </w:rPr>
        <w:t xml:space="preserve">J Infect </w:t>
      </w:r>
      <w:r w:rsidRPr="00037DEE">
        <w:rPr>
          <w:b/>
        </w:rPr>
        <w:t>2020,</w:t>
      </w:r>
      <w:r w:rsidRPr="00037DEE">
        <w:t xml:space="preserve"> 80, (5), e7-e13.</w:t>
      </w:r>
    </w:p>
    <w:p w:rsidR="009578E9" w:rsidRPr="00037DEE" w:rsidRDefault="009578E9" w:rsidP="00E70732">
      <w:pPr>
        <w:pStyle w:val="EndNoteBibliography"/>
        <w:spacing w:line="260" w:lineRule="atLeast"/>
        <w:ind w:left="425" w:hanging="425"/>
        <w:jc w:val="both"/>
      </w:pPr>
      <w:r w:rsidRPr="00037DEE">
        <w:t>27.</w:t>
      </w:r>
      <w:r w:rsidRPr="00037DEE">
        <w:tab/>
        <w:t xml:space="preserve">Lou, X. X.; Shi, C. X.; Zhou, C. C.; Tian, Y. S., Three children who recovered from novel coronavirus 2019 pneumonia. </w:t>
      </w:r>
      <w:r w:rsidRPr="00037DEE">
        <w:rPr>
          <w:i/>
        </w:rPr>
        <w:t xml:space="preserve">J Paediatr Child Health </w:t>
      </w:r>
      <w:r w:rsidRPr="00037DEE">
        <w:rPr>
          <w:b/>
        </w:rPr>
        <w:t>2020,</w:t>
      </w:r>
      <w:r w:rsidRPr="00037DEE">
        <w:t xml:space="preserve"> 56, (4), 650-651.</w:t>
      </w:r>
    </w:p>
    <w:p w:rsidR="009578E9" w:rsidRPr="00037DEE" w:rsidRDefault="009578E9" w:rsidP="00E70732">
      <w:pPr>
        <w:pStyle w:val="EndNoteBibliography"/>
        <w:spacing w:line="260" w:lineRule="atLeast"/>
        <w:ind w:left="425" w:hanging="425"/>
        <w:jc w:val="both"/>
      </w:pPr>
      <w:r w:rsidRPr="00037DEE">
        <w:t>28.</w:t>
      </w:r>
      <w:r w:rsidRPr="00037DEE">
        <w:tab/>
        <w:t xml:space="preserve">Dong, X.; Cao, Y. Y.; Lu, X. X.; Zhang, J. J.; Du, H.; Yan, Y. Q.; Akdis, C. A.; Gao, Y. D., Eleven faces of coronavirus disease 2019. </w:t>
      </w:r>
      <w:r w:rsidRPr="00037DEE">
        <w:rPr>
          <w:i/>
        </w:rPr>
        <w:t xml:space="preserve">Allergy </w:t>
      </w:r>
      <w:r w:rsidRPr="00037DEE">
        <w:rPr>
          <w:b/>
        </w:rPr>
        <w:t>2020,</w:t>
      </w:r>
      <w:r w:rsidRPr="00037DEE">
        <w:t xml:space="preserve"> 75, (7), 1699-1709.</w:t>
      </w:r>
    </w:p>
    <w:p w:rsidR="009578E9" w:rsidRPr="00037DEE" w:rsidRDefault="009578E9" w:rsidP="00E70732">
      <w:pPr>
        <w:pStyle w:val="EndNoteBibliography"/>
        <w:spacing w:line="260" w:lineRule="atLeast"/>
        <w:ind w:left="425" w:hanging="425"/>
        <w:jc w:val="both"/>
      </w:pPr>
      <w:r w:rsidRPr="00037DEE">
        <w:t>29.</w:t>
      </w:r>
      <w:r w:rsidRPr="00037DEE">
        <w:tab/>
        <w:t xml:space="preserve">Wu, P.; Liang, L.; Chen, C.; Nie, S., A child confirmed COVID-19 with only symptoms of conjunctivitis and eyelid dermatitis. In </w:t>
      </w:r>
      <w:r w:rsidRPr="00037DEE">
        <w:rPr>
          <w:i/>
        </w:rPr>
        <w:t>Graefes Arch Clin Exp Ophthalmol</w:t>
      </w:r>
      <w:r w:rsidRPr="00037DEE">
        <w:t>, 2020; pp 1-2.</w:t>
      </w:r>
    </w:p>
    <w:p w:rsidR="009578E9" w:rsidRPr="00037DEE" w:rsidRDefault="009578E9" w:rsidP="00E70732">
      <w:pPr>
        <w:pStyle w:val="EndNoteBibliography"/>
        <w:spacing w:line="260" w:lineRule="atLeast"/>
        <w:ind w:left="425" w:hanging="425"/>
        <w:jc w:val="both"/>
      </w:pPr>
      <w:r w:rsidRPr="00037DEE">
        <w:t>30.</w:t>
      </w:r>
      <w:r w:rsidRPr="00037DEE">
        <w:tab/>
        <w:t xml:space="preserve">Su, L.; Ma, X.; Yu, H.; Zhang, Z.; Bian, P.; Han, Y.; Sun, J.; Liu, Y.; Yang, C.; Geng, J.; Gai, Z., The different clinical characteristics of corona virus disease cases between children and their families in China - the character of children with COVID-19. </w:t>
      </w:r>
      <w:r w:rsidRPr="00037DEE">
        <w:rPr>
          <w:i/>
        </w:rPr>
        <w:t xml:space="preserve">Emerg Microbes Infect </w:t>
      </w:r>
      <w:r w:rsidRPr="00037DEE">
        <w:rPr>
          <w:b/>
        </w:rPr>
        <w:t>2020,</w:t>
      </w:r>
      <w:r w:rsidRPr="00037DEE">
        <w:t xml:space="preserve"> 9, (1), 707-713.</w:t>
      </w:r>
    </w:p>
    <w:p w:rsidR="009578E9" w:rsidRPr="00037DEE" w:rsidRDefault="009578E9" w:rsidP="00E70732">
      <w:pPr>
        <w:pStyle w:val="EndNoteBibliography"/>
        <w:spacing w:line="260" w:lineRule="atLeast"/>
        <w:ind w:left="425" w:hanging="425"/>
        <w:jc w:val="both"/>
      </w:pPr>
      <w:r w:rsidRPr="00037DEE">
        <w:t>31.</w:t>
      </w:r>
      <w:r w:rsidRPr="00037DEE">
        <w:tab/>
        <w:t xml:space="preserve">Cai, J.; Xu, J.; Lin, D.; Yang, Z.; Xu, L.; Qu, Z.; Zhang, Y.; Zhang, H.; Jia, R.; Liu, P.; Wang, X.; Ge, Y.; Xia, A.; Tian, H.; Chang, H.; Wang, C.; Li, J.; Wang, J.; Zeng, M., A Case Series of children with 2019 novel coronavirus infection: clinical and epidemiological features. </w:t>
      </w:r>
      <w:r w:rsidRPr="00037DEE">
        <w:rPr>
          <w:i/>
        </w:rPr>
        <w:t xml:space="preserve">Clin Infect Dis </w:t>
      </w:r>
      <w:r w:rsidRPr="00037DEE">
        <w:rPr>
          <w:b/>
        </w:rPr>
        <w:t>2020</w:t>
      </w:r>
      <w:r w:rsidRPr="00037DEE">
        <w:t>.</w:t>
      </w:r>
    </w:p>
    <w:p w:rsidR="009578E9" w:rsidRDefault="009578E9" w:rsidP="00E70732">
      <w:pPr>
        <w:pStyle w:val="EndNoteBibliography"/>
        <w:spacing w:line="260" w:lineRule="atLeast"/>
        <w:ind w:left="425" w:hanging="425"/>
        <w:jc w:val="both"/>
      </w:pPr>
      <w:r w:rsidRPr="00037DEE">
        <w:t>32.</w:t>
      </w:r>
      <w:r w:rsidRPr="00037DEE">
        <w:tab/>
        <w:t xml:space="preserve">Wei, M.; Yuan, J.; Liu, Y.; Fu, T.; Yu, X.; Zhang, Z. J., Novel Coronavirus Infection in Hospitalized Infants Under 1 Year of Age in China. </w:t>
      </w:r>
      <w:r w:rsidRPr="00037DEE">
        <w:rPr>
          <w:i/>
        </w:rPr>
        <w:t xml:space="preserve">Jama </w:t>
      </w:r>
      <w:r w:rsidRPr="00037DEE">
        <w:rPr>
          <w:b/>
        </w:rPr>
        <w:t>2020,</w:t>
      </w:r>
      <w:r w:rsidRPr="00037DEE">
        <w:t xml:space="preserve"> 323, (13), 1313-4.</w:t>
      </w:r>
    </w:p>
    <w:p w:rsidR="00CE649A" w:rsidRPr="00037DEE" w:rsidRDefault="00CE649A" w:rsidP="00E70732">
      <w:pPr>
        <w:pStyle w:val="EndNoteBibliography"/>
        <w:spacing w:line="260" w:lineRule="atLeast"/>
        <w:ind w:left="425" w:hanging="425"/>
        <w:jc w:val="both"/>
      </w:pPr>
      <w:r>
        <w:t>33.</w:t>
      </w:r>
      <w:r>
        <w:tab/>
        <w:t>Lan, L.; Xu</w:t>
      </w:r>
      <w:r w:rsidR="00450A08">
        <w:t>,</w:t>
      </w:r>
      <w:r>
        <w:t xml:space="preserve"> D.; Xia</w:t>
      </w:r>
      <w:r w:rsidR="00450A08">
        <w:t>,</w:t>
      </w:r>
      <w:r>
        <w:t xml:space="preserve"> C.; Wang</w:t>
      </w:r>
      <w:r w:rsidR="00450A08">
        <w:t>,</w:t>
      </w:r>
      <w:r>
        <w:t xml:space="preserve"> S.; Yu</w:t>
      </w:r>
      <w:r w:rsidR="00450A08">
        <w:t>,</w:t>
      </w:r>
      <w:r>
        <w:t xml:space="preserve"> M.; Xu</w:t>
      </w:r>
      <w:r w:rsidR="00450A08">
        <w:t>,</w:t>
      </w:r>
      <w:r>
        <w:t xml:space="preserve"> H., Early CT Findings of Coronavirus Disease 2019 (COVID-19) in Asymptomatic Children: A Single-Center Experience. </w:t>
      </w:r>
      <w:r w:rsidR="00450A08" w:rsidRPr="0090726A">
        <w:rPr>
          <w:i/>
        </w:rPr>
        <w:t>Korean J Radiol</w:t>
      </w:r>
      <w:r w:rsidR="00450A08">
        <w:t xml:space="preserve"> </w:t>
      </w:r>
      <w:r w:rsidR="00450A08" w:rsidRPr="0090726A">
        <w:rPr>
          <w:b/>
        </w:rPr>
        <w:t xml:space="preserve">2020, </w:t>
      </w:r>
      <w:r w:rsidR="00450A08">
        <w:t>21, (7), 919-924.</w:t>
      </w:r>
    </w:p>
    <w:p w:rsidR="009578E9" w:rsidRPr="00037DEE" w:rsidRDefault="009578E9" w:rsidP="00E70732">
      <w:pPr>
        <w:pStyle w:val="EndNoteBibliography"/>
        <w:spacing w:line="260" w:lineRule="atLeast"/>
        <w:ind w:left="425" w:hanging="425"/>
        <w:jc w:val="both"/>
      </w:pPr>
      <w:r w:rsidRPr="00037DEE">
        <w:t>3</w:t>
      </w:r>
      <w:r w:rsidR="00CE649A">
        <w:t>4</w:t>
      </w:r>
      <w:r w:rsidRPr="00037DEE">
        <w:t>.</w:t>
      </w:r>
      <w:r w:rsidRPr="00037DEE">
        <w:tab/>
        <w:t xml:space="preserve">Poli, P.; Timpano, S.; Goffredo, M.; Padoan, R.; Badolato, R., Asymptomatic case of Covid-19 in an infant with cystic fibrosis. </w:t>
      </w:r>
      <w:r w:rsidRPr="00037DEE">
        <w:rPr>
          <w:i/>
        </w:rPr>
        <w:t xml:space="preserve">J Cyst Fibros </w:t>
      </w:r>
      <w:r w:rsidRPr="00037DEE">
        <w:rPr>
          <w:b/>
        </w:rPr>
        <w:t>2020</w:t>
      </w:r>
      <w:r w:rsidRPr="00037DEE">
        <w:t>.</w:t>
      </w:r>
    </w:p>
    <w:p w:rsidR="009578E9" w:rsidRPr="00037DEE" w:rsidRDefault="009578E9" w:rsidP="00E70732">
      <w:pPr>
        <w:pStyle w:val="EndNoteBibliography"/>
        <w:spacing w:line="260" w:lineRule="atLeast"/>
        <w:ind w:left="425" w:hanging="425"/>
        <w:jc w:val="both"/>
      </w:pPr>
      <w:r w:rsidRPr="00037DEE">
        <w:t>3</w:t>
      </w:r>
      <w:r w:rsidR="00CE649A">
        <w:t>5</w:t>
      </w:r>
      <w:r w:rsidRPr="00037DEE">
        <w:t>.</w:t>
      </w:r>
      <w:r w:rsidRPr="00037DEE">
        <w:tab/>
        <w:t xml:space="preserve">Spiteri, G.; Fielding, J.; Diercke, M.; Campese, C.; Enouf, V.; Gaymard, A.; Bella, A.; Sognamiglio, P.; Sierra Moros, M. J.; Riutort, A. N.; Demina, Y. V.; Mahieu, R.; Broas, M.; Bengner, M.; Buda, S.; Schilling, J.; Filleul, L.; Lepoutre, A.; Saura, C.; Mailles, A.; Levy-Bruhl, D.; Coignard, B.; Bernard-Stoecklin, S.; Behillil, S.; van der Werf, S.; Valette, M.; Lina, B.; Riccardo, F.; Nicastri, E.; Casas, I.; Larrauri, A.; Salom Castell, M.; Pozo, F.; Maksyutov, R. A.; Martin, C.; Van Ranst, M.; Bossuyt, N.; Siira, L.; Sane, J.; Tegmark-Wisell, K.; Palmerus, M.; Broberg, E. K.; Beaute, J.; Jorgensen, P.; Bundle, N.; Pereyaslov, D.; Adlhoch, C.; Pukkila, J.; Pebody, R.; Olsen, S.; Ciancio, B. C., First cases of coronavirus disease 2019 (COVID-19) in the WHO European Region, 24 January to 21 February 2020. </w:t>
      </w:r>
      <w:r w:rsidRPr="00037DEE">
        <w:rPr>
          <w:i/>
        </w:rPr>
        <w:t xml:space="preserve">Euro Surveill </w:t>
      </w:r>
      <w:r w:rsidRPr="00037DEE">
        <w:rPr>
          <w:b/>
        </w:rPr>
        <w:t>2020,</w:t>
      </w:r>
      <w:r w:rsidRPr="00037DEE">
        <w:t xml:space="preserve"> 25, (9).</w:t>
      </w:r>
    </w:p>
    <w:p w:rsidR="009578E9" w:rsidRDefault="009578E9" w:rsidP="00E70732">
      <w:pPr>
        <w:pStyle w:val="EndNoteBibliography"/>
        <w:spacing w:line="260" w:lineRule="atLeast"/>
        <w:ind w:left="425" w:hanging="425"/>
        <w:jc w:val="both"/>
      </w:pPr>
      <w:r w:rsidRPr="00037DEE">
        <w:t>3</w:t>
      </w:r>
      <w:r w:rsidR="00450A08">
        <w:t>6</w:t>
      </w:r>
      <w:r w:rsidRPr="00037DEE">
        <w:t>.</w:t>
      </w:r>
      <w:r w:rsidRPr="00037DEE">
        <w:tab/>
        <w:t xml:space="preserve">Odièvre, M. H.; de Marcellus, C.; Ducou Le Pointe, H.; Allali, S.; Romain, A. S.; Youn, J.; Taytard, J.; Nathan, N.; Corvol, H., Dramatic improvement after tocilizumab of severe COVID-19 in a child with sickle cell disease and acute chest syndrome. In </w:t>
      </w:r>
      <w:r w:rsidRPr="00037DEE">
        <w:rPr>
          <w:i/>
        </w:rPr>
        <w:t>Am J Hematol</w:t>
      </w:r>
      <w:r w:rsidRPr="00037DEE">
        <w:t>, 2020.</w:t>
      </w:r>
    </w:p>
    <w:p w:rsidR="00450A08" w:rsidRDefault="00450A08" w:rsidP="00E70732">
      <w:pPr>
        <w:pStyle w:val="EndNoteBibliography"/>
        <w:spacing w:line="260" w:lineRule="atLeast"/>
        <w:ind w:left="425" w:hanging="425"/>
        <w:jc w:val="both"/>
      </w:pPr>
      <w:r>
        <w:t>37.</w:t>
      </w:r>
      <w:r>
        <w:tab/>
        <w:t xml:space="preserve">Parri, N.; Lenge, M; Buonsenso, D., Coronavirus Infection in Pediatric Emergency Departments Research G. Children with Covid-19 in Pediatric Emergency Departments in Italy. </w:t>
      </w:r>
      <w:r w:rsidRPr="0090726A">
        <w:rPr>
          <w:i/>
        </w:rPr>
        <w:t>NEJM</w:t>
      </w:r>
      <w:r w:rsidRPr="0090726A">
        <w:rPr>
          <w:b/>
          <w:i/>
        </w:rPr>
        <w:t xml:space="preserve"> </w:t>
      </w:r>
      <w:r w:rsidRPr="0090726A">
        <w:rPr>
          <w:b/>
        </w:rPr>
        <w:t xml:space="preserve">2020, </w:t>
      </w:r>
      <w:r>
        <w:t>383, (2), 187-90.</w:t>
      </w:r>
    </w:p>
    <w:p w:rsidR="00450A08" w:rsidRPr="00037DEE" w:rsidRDefault="00450A08" w:rsidP="00E70732">
      <w:pPr>
        <w:pStyle w:val="EndNoteBibliography"/>
        <w:spacing w:line="260" w:lineRule="atLeast"/>
        <w:ind w:left="425" w:hanging="425"/>
        <w:jc w:val="both"/>
      </w:pPr>
      <w:r>
        <w:t>38.</w:t>
      </w:r>
      <w:r>
        <w:tab/>
        <w:t xml:space="preserve">Musolino, A. M.; Supino, M. C.; Buonsenso, D.; Ferro. V, Valentini, P.; Magistrelli, A.; Lombardi, M. H.; Romani, L.; D’Argenio, P.; Compana, A.; Roman Lung Ultrasound Study Team for Pediatric, COVID-19, Lung Ultrasound in Children with COVID-19: Preliminary Findings. </w:t>
      </w:r>
      <w:r w:rsidRPr="0090726A">
        <w:rPr>
          <w:i/>
        </w:rPr>
        <w:t>Ultrasound Med Biol</w:t>
      </w:r>
      <w:r>
        <w:t xml:space="preserve"> </w:t>
      </w:r>
      <w:r w:rsidRPr="0090726A">
        <w:rPr>
          <w:b/>
        </w:rPr>
        <w:t>2020,</w:t>
      </w:r>
      <w:r>
        <w:t xml:space="preserve"> 46, (8), 2094-8.</w:t>
      </w:r>
    </w:p>
    <w:p w:rsidR="001A1795" w:rsidRDefault="009578E9" w:rsidP="001A1795">
      <w:pPr>
        <w:pStyle w:val="EndNoteBibliography"/>
        <w:spacing w:line="260" w:lineRule="atLeast"/>
        <w:ind w:left="425" w:hanging="425"/>
        <w:jc w:val="both"/>
      </w:pPr>
      <w:r w:rsidRPr="00037DEE">
        <w:t>3</w:t>
      </w:r>
      <w:r w:rsidR="00450A08">
        <w:t>9</w:t>
      </w:r>
      <w:r w:rsidRPr="00037DEE">
        <w:t>.</w:t>
      </w:r>
      <w:r w:rsidRPr="00037DEE">
        <w:tab/>
      </w:r>
      <w:r w:rsidR="001A1795" w:rsidRPr="00037DEE">
        <w:t xml:space="preserve">Dugue, R.; Cay-Martinez, K. C.; Thakur, K. T.; Garcia, J. A.; Chauhan, L. V.; Williams, S. H.; Briese, T.; Jain, K.; Foca, M.; McBrian, D. K.; Bain, J. M.; Lipkin, W. I.; Mishra, N., Neurologic manifestations in an infant with COVID-19. </w:t>
      </w:r>
      <w:r w:rsidR="001A1795" w:rsidRPr="00037DEE">
        <w:rPr>
          <w:i/>
        </w:rPr>
        <w:t xml:space="preserve">Neurology </w:t>
      </w:r>
      <w:r w:rsidR="001A1795" w:rsidRPr="00037DEE">
        <w:rPr>
          <w:b/>
        </w:rPr>
        <w:t>2020,</w:t>
      </w:r>
      <w:r w:rsidR="001A1795" w:rsidRPr="00037DEE">
        <w:t xml:space="preserve"> 94, (24), 1100-1102.</w:t>
      </w:r>
    </w:p>
    <w:p w:rsidR="001A1795" w:rsidRPr="00037DEE" w:rsidRDefault="001A1795" w:rsidP="001A1795">
      <w:pPr>
        <w:pStyle w:val="EndNoteBibliography"/>
        <w:spacing w:line="260" w:lineRule="atLeast"/>
        <w:ind w:left="425" w:hanging="425"/>
        <w:jc w:val="both"/>
      </w:pPr>
      <w:r>
        <w:t>40.</w:t>
      </w:r>
      <w:r>
        <w:tab/>
        <w:t xml:space="preserve">Lee, H.; Mantell, B. S.; Richmond, M. E.; Law, S. P.; Zuckerman, W. A.; Addonizio, L. J.; Lee, T. M.; Lytrivi, I. D., Varying presentations of COVID-19 in young heart transplant recipients: A case series. </w:t>
      </w:r>
      <w:r w:rsidRPr="0090726A">
        <w:rPr>
          <w:i/>
        </w:rPr>
        <w:t xml:space="preserve">Pediatr Transplant </w:t>
      </w:r>
      <w:r w:rsidRPr="0090726A">
        <w:rPr>
          <w:b/>
        </w:rPr>
        <w:t xml:space="preserve">2020, </w:t>
      </w:r>
      <w:r>
        <w:t>00, e13780.</w:t>
      </w:r>
    </w:p>
    <w:p w:rsidR="009578E9" w:rsidRPr="00037DEE" w:rsidRDefault="001A1795" w:rsidP="00E70732">
      <w:pPr>
        <w:pStyle w:val="EndNoteBibliography"/>
        <w:spacing w:line="260" w:lineRule="atLeast"/>
        <w:ind w:left="425" w:hanging="425"/>
        <w:jc w:val="both"/>
      </w:pPr>
      <w:r>
        <w:t>41.</w:t>
      </w:r>
      <w:r>
        <w:tab/>
      </w:r>
      <w:r w:rsidR="009578E9" w:rsidRPr="00037DEE">
        <w:t xml:space="preserve">See, K. C.; Liew, S. M.; Ng, D. C. E.; Chew, E. L.; Khoo, E. M.; Sam, C. H.; Sheena, D.; Zahilah Filzah, Z.; Chin, S. Y.; Lee, P. Y.; Tan, L. P.; Farah Najwa, Z.; Sabrina, S.; Them, W. W.; Saipriya, T.; Muhammad Zamakhshari, Z. A.; Cheah, W. K.; Peariasamy, K.; Goh, P. P.; Ibrahim, H., COVID-19: Four Paediatric Cases in Malaysia. </w:t>
      </w:r>
      <w:r w:rsidR="009578E9" w:rsidRPr="00037DEE">
        <w:rPr>
          <w:i/>
        </w:rPr>
        <w:t xml:space="preserve">Int J Infect Dis </w:t>
      </w:r>
      <w:r w:rsidR="009578E9" w:rsidRPr="00037DEE">
        <w:rPr>
          <w:b/>
        </w:rPr>
        <w:t>2020,</w:t>
      </w:r>
      <w:r w:rsidR="009578E9" w:rsidRPr="00037DEE">
        <w:t xml:space="preserve"> 94, 125-127.</w:t>
      </w:r>
    </w:p>
    <w:p w:rsidR="009578E9" w:rsidRPr="00037DEE" w:rsidRDefault="009578E9" w:rsidP="00E70732">
      <w:pPr>
        <w:pStyle w:val="EndNoteBibliography"/>
        <w:spacing w:line="260" w:lineRule="atLeast"/>
        <w:ind w:left="425" w:hanging="425"/>
        <w:jc w:val="both"/>
      </w:pPr>
      <w:r w:rsidRPr="00037DEE">
        <w:t>.</w:t>
      </w:r>
      <w:r w:rsidRPr="00037DEE">
        <w:tab/>
      </w:r>
      <w:r w:rsidR="001A1795">
        <w:t>42</w:t>
      </w:r>
      <w:r w:rsidRPr="00037DEE">
        <w:t>.</w:t>
      </w:r>
      <w:r w:rsidRPr="00037DEE">
        <w:tab/>
        <w:t xml:space="preserve">Park, J. Y.; Han, M. S.; Park, K. U.; Kim, J. Y.; Choi, E. H., First Pediatric Case of Coronavirus Disease 2019 in Korea. </w:t>
      </w:r>
      <w:r w:rsidRPr="00037DEE">
        <w:rPr>
          <w:i/>
        </w:rPr>
        <w:t xml:space="preserve">J Korean Med Sci </w:t>
      </w:r>
      <w:r w:rsidRPr="00037DEE">
        <w:rPr>
          <w:b/>
        </w:rPr>
        <w:t>2020,</w:t>
      </w:r>
      <w:r w:rsidRPr="00037DEE">
        <w:t xml:space="preserve"> 35, (11), e124.</w:t>
      </w:r>
    </w:p>
    <w:p w:rsidR="009578E9" w:rsidRPr="00037DEE" w:rsidRDefault="001A1795" w:rsidP="00E70732">
      <w:pPr>
        <w:pStyle w:val="EndNoteBibliography"/>
        <w:spacing w:line="260" w:lineRule="atLeast"/>
        <w:ind w:left="425" w:hanging="425"/>
        <w:jc w:val="both"/>
      </w:pPr>
      <w:r>
        <w:t>43</w:t>
      </w:r>
      <w:r w:rsidR="009578E9" w:rsidRPr="00037DEE">
        <w:t>.</w:t>
      </w:r>
      <w:r w:rsidR="009578E9" w:rsidRPr="00037DEE">
        <w:tab/>
        <w:t xml:space="preserve">Le, H. T.; Nguyen, L. V.; Tran, D. M.; Do, H. T.; Tran, H. T.; Le, Y. T.; Phan, P. H., The first infant case of COVID-19 acquired from a secondary transmission in Vietnam. </w:t>
      </w:r>
      <w:r w:rsidR="009578E9" w:rsidRPr="00037DEE">
        <w:rPr>
          <w:i/>
        </w:rPr>
        <w:t xml:space="preserve">Lancet Child Adolesc Health </w:t>
      </w:r>
      <w:r w:rsidR="009578E9" w:rsidRPr="00037DEE">
        <w:rPr>
          <w:b/>
        </w:rPr>
        <w:t>2020,</w:t>
      </w:r>
      <w:r w:rsidR="009578E9" w:rsidRPr="00037DEE">
        <w:t xml:space="preserve"> 4, (5), 405-406.</w:t>
      </w:r>
    </w:p>
    <w:p w:rsidR="009578E9" w:rsidRPr="00037DEE" w:rsidRDefault="009578E9" w:rsidP="00E70732">
      <w:pPr>
        <w:pStyle w:val="EndNoteBibliography"/>
        <w:spacing w:line="260" w:lineRule="atLeast"/>
        <w:ind w:left="425" w:hanging="425"/>
        <w:jc w:val="both"/>
      </w:pPr>
      <w:r w:rsidRPr="00037DEE">
        <w:t>4</w:t>
      </w:r>
      <w:r w:rsidR="001A1795">
        <w:t>4</w:t>
      </w:r>
      <w:r w:rsidRPr="00037DEE">
        <w:t>.</w:t>
      </w:r>
      <w:r w:rsidRPr="00037DEE">
        <w:tab/>
        <w:t xml:space="preserve">Kam, K. Q.; Yung, C. F.; Cui, L.; Lin Tzer Pin, R.; Mak, T. M.; Maiwald, M.; Li, J.; Chong, C. Y.; Nadua, K.; Tan, N. W. H.; Thoon, K. C., A Well Infant with Coronavirus Disease 2019 (COVID-19) with High Viral Load. </w:t>
      </w:r>
      <w:r w:rsidRPr="00037DEE">
        <w:rPr>
          <w:i/>
        </w:rPr>
        <w:t xml:space="preserve">Clin Infect Dis </w:t>
      </w:r>
      <w:r w:rsidRPr="00037DEE">
        <w:rPr>
          <w:b/>
        </w:rPr>
        <w:t>2020</w:t>
      </w:r>
      <w:r w:rsidRPr="00037DEE">
        <w:t>.</w:t>
      </w:r>
    </w:p>
    <w:p w:rsidR="009578E9" w:rsidRPr="00037DEE" w:rsidRDefault="009578E9" w:rsidP="00E70732">
      <w:pPr>
        <w:pStyle w:val="EndNoteBibliography"/>
        <w:spacing w:line="260" w:lineRule="atLeast"/>
        <w:ind w:left="425" w:hanging="425"/>
        <w:jc w:val="both"/>
      </w:pPr>
      <w:r w:rsidRPr="00037DEE">
        <w:t>4</w:t>
      </w:r>
      <w:r w:rsidR="001A1795">
        <w:t>5</w:t>
      </w:r>
      <w:r w:rsidRPr="00037DEE">
        <w:t>.</w:t>
      </w:r>
      <w:r w:rsidRPr="00037DEE">
        <w:tab/>
        <w:t xml:space="preserve">Li, W.; Cui, H.; Li, K.; Fang, Y.; Li, S., Chest computed tomography in children with COVID-19 respiratory infection. </w:t>
      </w:r>
      <w:r w:rsidRPr="00037DEE">
        <w:rPr>
          <w:i/>
        </w:rPr>
        <w:t xml:space="preserve">Pediatr Radiol </w:t>
      </w:r>
      <w:r w:rsidRPr="00037DEE">
        <w:rPr>
          <w:b/>
        </w:rPr>
        <w:t>2020,</w:t>
      </w:r>
      <w:r w:rsidRPr="00037DEE">
        <w:t xml:space="preserve"> 50, (6), 796-799.</w:t>
      </w:r>
    </w:p>
    <w:p w:rsidR="009578E9" w:rsidRPr="00037DEE" w:rsidRDefault="009578E9" w:rsidP="00E70732">
      <w:pPr>
        <w:pStyle w:val="EndNoteBibliography"/>
        <w:spacing w:line="260" w:lineRule="atLeast"/>
        <w:ind w:left="425" w:hanging="425"/>
        <w:jc w:val="both"/>
      </w:pPr>
      <w:r w:rsidRPr="00037DEE">
        <w:t>4</w:t>
      </w:r>
      <w:r w:rsidR="001A1795">
        <w:t>6</w:t>
      </w:r>
      <w:r w:rsidRPr="00037DEE">
        <w:t>.</w:t>
      </w:r>
      <w:r w:rsidRPr="00037DEE">
        <w:tab/>
        <w:t xml:space="preserve">Zhang, T.; Cui, X.; Zhao, X.; Wang, J.; Zheng, J.; Zheng, G.; Guo, W.; Cai, C.; He, S.; Xu, Y., Detectable SARS-CoV-2 viral RNA in feces of three children during recovery period of COVID-19 pneumonia. </w:t>
      </w:r>
      <w:r w:rsidRPr="00037DEE">
        <w:rPr>
          <w:i/>
        </w:rPr>
        <w:t xml:space="preserve">J Med Virol </w:t>
      </w:r>
      <w:r w:rsidRPr="00037DEE">
        <w:rPr>
          <w:b/>
        </w:rPr>
        <w:t>2020,</w:t>
      </w:r>
      <w:r w:rsidRPr="00037DEE">
        <w:t xml:space="preserve"> 92, (7), 909-914.</w:t>
      </w:r>
    </w:p>
    <w:p w:rsidR="009578E9" w:rsidRPr="00037DEE" w:rsidRDefault="009578E9" w:rsidP="00E70732">
      <w:pPr>
        <w:pStyle w:val="EndNoteBibliography"/>
        <w:spacing w:line="260" w:lineRule="atLeast"/>
        <w:ind w:left="425" w:hanging="425"/>
        <w:jc w:val="both"/>
      </w:pPr>
      <w:r w:rsidRPr="00037DEE">
        <w:t>4</w:t>
      </w:r>
      <w:r w:rsidR="001A1795">
        <w:t>7</w:t>
      </w:r>
      <w:r w:rsidRPr="00037DEE">
        <w:t>.</w:t>
      </w:r>
      <w:r w:rsidRPr="00037DEE">
        <w:tab/>
        <w:t xml:space="preserve">Tang, A.; Tong, Z. D.; Wang, H. L.; Dai, Y. X.; Li, K. F.; Liu, J. N.; Wu, W. J.; Yuan, C.; Yu, M. L.; Li, P.; Yan, J. B., Detection of Novel Coronavirus by RT-PCR in Stool Specimen from Asymptomatic Child, China. </w:t>
      </w:r>
      <w:r w:rsidRPr="00037DEE">
        <w:rPr>
          <w:i/>
        </w:rPr>
        <w:t xml:space="preserve">Emerg Infect Dis </w:t>
      </w:r>
      <w:r w:rsidRPr="00037DEE">
        <w:rPr>
          <w:b/>
        </w:rPr>
        <w:t>2020,</w:t>
      </w:r>
      <w:r w:rsidRPr="00037DEE">
        <w:t xml:space="preserve"> 26, (6), 1337-1339.</w:t>
      </w:r>
    </w:p>
    <w:p w:rsidR="009578E9" w:rsidRPr="00037DEE" w:rsidRDefault="009578E9" w:rsidP="00E70732">
      <w:pPr>
        <w:pStyle w:val="EndNoteBibliography"/>
        <w:spacing w:line="260" w:lineRule="atLeast"/>
        <w:ind w:left="425" w:hanging="425"/>
        <w:jc w:val="both"/>
      </w:pPr>
      <w:r w:rsidRPr="00037DEE">
        <w:t>4</w:t>
      </w:r>
      <w:r w:rsidR="001A1795">
        <w:t>8</w:t>
      </w:r>
      <w:r w:rsidRPr="00037DEE">
        <w:t>.</w:t>
      </w:r>
      <w:r w:rsidRPr="00037DEE">
        <w:tab/>
        <w:t xml:space="preserve">Qian, G.; Yang, N.; Ma, A. H. Y.; Wang, L.; Li, G.; Chen, X., A COVID-19 Transmission within a family cluster by presymptomatic infectors in China. </w:t>
      </w:r>
      <w:r w:rsidRPr="00037DEE">
        <w:rPr>
          <w:i/>
        </w:rPr>
        <w:t xml:space="preserve">Clin Infect Dis </w:t>
      </w:r>
      <w:r w:rsidRPr="00037DEE">
        <w:rPr>
          <w:b/>
        </w:rPr>
        <w:t>2020</w:t>
      </w:r>
      <w:r w:rsidRPr="00037DEE">
        <w:t>.</w:t>
      </w:r>
    </w:p>
    <w:p w:rsidR="009578E9" w:rsidRPr="00037DEE" w:rsidRDefault="009578E9" w:rsidP="00E70732">
      <w:pPr>
        <w:pStyle w:val="EndNoteBibliography"/>
        <w:spacing w:line="260" w:lineRule="atLeast"/>
        <w:ind w:left="425" w:hanging="425"/>
        <w:jc w:val="both"/>
      </w:pPr>
      <w:r w:rsidRPr="00037DEE">
        <w:t>4</w:t>
      </w:r>
      <w:r w:rsidR="001A1795">
        <w:t>9</w:t>
      </w:r>
      <w:r w:rsidRPr="00037DEE">
        <w:t>.</w:t>
      </w:r>
      <w:r w:rsidRPr="00037DEE">
        <w:tab/>
        <w:t xml:space="preserve">Lu, S.; Lin, J.; Zhang, Z.; Xiao, L.; Jiang, Z.; Chen, J.; Hu, C.; Luo, S., Alert for non-respiratory symptoms of Coronavirus Disease 2019 (COVID-19) patients in epidemic period: A case report of familial cluster with three asymptomatic COVID-19 patients. </w:t>
      </w:r>
      <w:r w:rsidRPr="00037DEE">
        <w:rPr>
          <w:i/>
        </w:rPr>
        <w:t xml:space="preserve">J Med Virol </w:t>
      </w:r>
      <w:r w:rsidRPr="00037DEE">
        <w:rPr>
          <w:b/>
        </w:rPr>
        <w:t>2020</w:t>
      </w:r>
      <w:r w:rsidRPr="00037DEE">
        <w:t>.</w:t>
      </w:r>
    </w:p>
    <w:p w:rsidR="009578E9" w:rsidRPr="00037DEE" w:rsidRDefault="001A1795" w:rsidP="00E70732">
      <w:pPr>
        <w:pStyle w:val="EndNoteBibliography"/>
        <w:spacing w:line="260" w:lineRule="atLeast"/>
        <w:ind w:left="425" w:hanging="425"/>
        <w:jc w:val="both"/>
      </w:pPr>
      <w:r>
        <w:t>50</w:t>
      </w:r>
      <w:r w:rsidR="009578E9" w:rsidRPr="00037DEE">
        <w:t>.</w:t>
      </w:r>
      <w:r w:rsidR="009578E9" w:rsidRPr="00037DEE">
        <w:tab/>
        <w:t xml:space="preserve">Pan, X.; Chen, D.; Xia, Y.; Wu, X.; Li, T.; Ou, X.; Zhou, L.; Liu, J., Asymptomatic cases in a family cluster with SARS-CoV-2 infection. </w:t>
      </w:r>
      <w:r w:rsidR="009578E9" w:rsidRPr="00037DEE">
        <w:rPr>
          <w:i/>
        </w:rPr>
        <w:t xml:space="preserve">Lancet Infect Dis </w:t>
      </w:r>
      <w:r w:rsidR="009578E9" w:rsidRPr="00037DEE">
        <w:rPr>
          <w:b/>
        </w:rPr>
        <w:t>2020,</w:t>
      </w:r>
      <w:r w:rsidR="009578E9" w:rsidRPr="00037DEE">
        <w:t xml:space="preserve"> 20, (4), 410-411.</w:t>
      </w:r>
    </w:p>
    <w:p w:rsidR="009578E9" w:rsidRPr="00037DEE" w:rsidRDefault="001A1795" w:rsidP="00E70732">
      <w:pPr>
        <w:pStyle w:val="EndNoteBibliography"/>
        <w:spacing w:line="260" w:lineRule="atLeast"/>
        <w:ind w:left="425" w:hanging="425"/>
        <w:jc w:val="both"/>
      </w:pPr>
      <w:r>
        <w:t>51</w:t>
      </w:r>
      <w:r w:rsidR="009578E9" w:rsidRPr="00037DEE">
        <w:t>.</w:t>
      </w:r>
      <w:r w:rsidR="009578E9" w:rsidRPr="00037DEE">
        <w:tab/>
        <w:t xml:space="preserve">Tong, Z. D.; Tang, A.; Li, K. F.; Li, P.; Wang, H. L.; Yi, J. P.; Zhang, Y. L.; Yan, J. B., Potential Presymptomatic Transmission of SARS-CoV-2, Zhejiang Province, China, 2020. </w:t>
      </w:r>
      <w:r w:rsidR="009578E9" w:rsidRPr="00037DEE">
        <w:rPr>
          <w:i/>
        </w:rPr>
        <w:t xml:space="preserve">Emerg Infect Dis </w:t>
      </w:r>
      <w:r w:rsidR="009578E9" w:rsidRPr="00037DEE">
        <w:rPr>
          <w:b/>
        </w:rPr>
        <w:t>2020,</w:t>
      </w:r>
      <w:r w:rsidR="009578E9" w:rsidRPr="00037DEE">
        <w:t xml:space="preserve"> 26, (5), 1052-1054.</w:t>
      </w:r>
    </w:p>
    <w:p w:rsidR="009578E9" w:rsidRPr="00037DEE" w:rsidRDefault="001A1795" w:rsidP="00E70732">
      <w:pPr>
        <w:pStyle w:val="EndNoteBibliography"/>
        <w:spacing w:line="260" w:lineRule="atLeast"/>
        <w:ind w:left="425" w:hanging="425"/>
        <w:jc w:val="both"/>
      </w:pPr>
      <w:r>
        <w:t>52</w:t>
      </w:r>
      <w:r w:rsidR="009578E9" w:rsidRPr="00037DEE">
        <w:t>.</w:t>
      </w:r>
      <w:r w:rsidR="009578E9" w:rsidRPr="00037DEE">
        <w:tab/>
        <w:t xml:space="preserve">Li, D.; Wang, D.; Dong, J.; Wang, N.; Huang, H.; Xu, H.; Xia, C., False-Negative Results of Real-Time Reverse-Transcriptase Polymerase Chain Reaction for Severe Acute Respiratory Syndrome Coronavirus 2: Role of Deep-Learning-Based CT Diagnosis and Insights from Two Cases. In </w:t>
      </w:r>
      <w:r w:rsidR="009578E9" w:rsidRPr="00037DEE">
        <w:rPr>
          <w:i/>
        </w:rPr>
        <w:t>Korean J Radiol</w:t>
      </w:r>
      <w:r w:rsidR="009578E9" w:rsidRPr="00037DEE">
        <w:t>, Copyright © 2020 The Korean Society of Radiology.: 2020; Vol. 21, pp 505-508.</w:t>
      </w:r>
    </w:p>
    <w:p w:rsidR="009578E9" w:rsidRPr="00037DEE" w:rsidRDefault="001A1795" w:rsidP="00E70732">
      <w:pPr>
        <w:pStyle w:val="EndNoteBibliography"/>
        <w:spacing w:line="260" w:lineRule="atLeast"/>
        <w:ind w:left="425" w:hanging="425"/>
        <w:jc w:val="both"/>
      </w:pPr>
      <w:r>
        <w:t>53</w:t>
      </w:r>
      <w:r w:rsidR="009578E9" w:rsidRPr="00037DEE">
        <w:t>.</w:t>
      </w:r>
      <w:r w:rsidR="009578E9" w:rsidRPr="00037DEE">
        <w:tab/>
        <w:t xml:space="preserve">Sun, D.; Li, H.; Lu, X. X.; Xiao, H.; Ren, J.; Zhang, F. R.; Liu, Z. S., Clinical features of severe pediatric patients with coronavirus disease 2019 in Wuhan: a single center's observational study. </w:t>
      </w:r>
      <w:r w:rsidR="009578E9" w:rsidRPr="00037DEE">
        <w:rPr>
          <w:i/>
        </w:rPr>
        <w:t xml:space="preserve">World J Pediatr </w:t>
      </w:r>
      <w:r w:rsidR="009578E9" w:rsidRPr="00037DEE">
        <w:rPr>
          <w:b/>
        </w:rPr>
        <w:t>2020</w:t>
      </w:r>
      <w:r w:rsidR="009578E9" w:rsidRPr="00037DEE">
        <w:t>, 1-9.</w:t>
      </w:r>
    </w:p>
    <w:p w:rsidR="009578E9" w:rsidRPr="00037DEE" w:rsidRDefault="009578E9" w:rsidP="00E70732">
      <w:pPr>
        <w:pStyle w:val="EndNoteBibliography"/>
        <w:spacing w:line="260" w:lineRule="atLeast"/>
        <w:ind w:left="425" w:hanging="425"/>
        <w:jc w:val="both"/>
      </w:pPr>
      <w:r w:rsidRPr="00037DEE">
        <w:t>5</w:t>
      </w:r>
      <w:r w:rsidR="00334564">
        <w:t>4</w:t>
      </w:r>
      <w:r w:rsidRPr="00037DEE">
        <w:t>.</w:t>
      </w:r>
      <w:r w:rsidRPr="00037DEE">
        <w:tab/>
        <w:t xml:space="preserve">Ludvigsson, J. F., Systematic review of COVID-19 in children shows milder cases and a better prognosis than adults. </w:t>
      </w:r>
      <w:r w:rsidRPr="00037DEE">
        <w:rPr>
          <w:i/>
        </w:rPr>
        <w:t xml:space="preserve">Acta Paediatr </w:t>
      </w:r>
      <w:r w:rsidRPr="00037DEE">
        <w:rPr>
          <w:b/>
        </w:rPr>
        <w:t>2020,</w:t>
      </w:r>
      <w:r w:rsidRPr="00037DEE">
        <w:t xml:space="preserve"> 109, (6), 1088-1095.</w:t>
      </w:r>
    </w:p>
    <w:p w:rsidR="009578E9" w:rsidRPr="00037DEE" w:rsidRDefault="009578E9" w:rsidP="00E70732">
      <w:pPr>
        <w:pStyle w:val="EndNoteBibliography"/>
        <w:spacing w:line="260" w:lineRule="atLeast"/>
        <w:ind w:left="425" w:hanging="425"/>
        <w:jc w:val="both"/>
      </w:pPr>
      <w:r w:rsidRPr="00037DEE">
        <w:t>5</w:t>
      </w:r>
      <w:r w:rsidR="00334564">
        <w:t>5</w:t>
      </w:r>
      <w:r w:rsidRPr="00037DEE">
        <w:t>.</w:t>
      </w:r>
      <w:r w:rsidRPr="00037DEE">
        <w:tab/>
        <w:t xml:space="preserve">Huang, L.; Zhang, X.; Wei, Z.; Zhang, L.; Xu, J.; Liang, P.; Xu, Y.; Zhang, C.; Xu, A., Rapid asymptomatic transmission of COVID-19 during the incubation period demonstrating strong infectivity in a cluster of youngsters aged 16-23 years outside Wuhan and characteristics of young patients with COVID-19: A prospective contact-tracing study. </w:t>
      </w:r>
      <w:r w:rsidRPr="00037DEE">
        <w:rPr>
          <w:i/>
        </w:rPr>
        <w:t xml:space="preserve">J Infect </w:t>
      </w:r>
      <w:r w:rsidRPr="00037DEE">
        <w:rPr>
          <w:b/>
        </w:rPr>
        <w:t>2020,</w:t>
      </w:r>
      <w:r w:rsidRPr="00037DEE">
        <w:t xml:space="preserve"> 80, (6), e1-e13.</w:t>
      </w:r>
    </w:p>
    <w:p w:rsidR="009578E9" w:rsidRPr="00037DEE" w:rsidRDefault="009578E9" w:rsidP="00E70732">
      <w:pPr>
        <w:pStyle w:val="EndNoteBibliography"/>
        <w:spacing w:line="260" w:lineRule="atLeast"/>
        <w:ind w:left="425" w:hanging="425"/>
        <w:jc w:val="both"/>
      </w:pPr>
      <w:r w:rsidRPr="00037DEE">
        <w:t>5</w:t>
      </w:r>
      <w:r w:rsidR="002E6747">
        <w:t>6</w:t>
      </w:r>
      <w:r w:rsidRPr="00037DEE">
        <w:t>.</w:t>
      </w:r>
      <w:r w:rsidRPr="00037DEE">
        <w:tab/>
        <w:t xml:space="preserve">Tian, W.; Jiang, W.; Yao, J.; Nicholson, C. J.; Li, R. H.; Sigurslid, H. H.; Wooster, L.; Rotter, J. I.; Guo, X.; Malhotra, R., Predictors of mortality in hospitalized COVID-19 patients: A systematic review and meta-analysis. </w:t>
      </w:r>
      <w:r w:rsidRPr="00037DEE">
        <w:rPr>
          <w:i/>
        </w:rPr>
        <w:t xml:space="preserve">J Med Virol </w:t>
      </w:r>
      <w:r w:rsidRPr="00037DEE">
        <w:rPr>
          <w:b/>
        </w:rPr>
        <w:t>2020</w:t>
      </w:r>
      <w:r w:rsidRPr="00037DEE">
        <w:t>.</w:t>
      </w:r>
    </w:p>
    <w:p w:rsidR="009578E9" w:rsidRPr="00037DEE" w:rsidRDefault="009578E9" w:rsidP="00E70732">
      <w:pPr>
        <w:pStyle w:val="EndNoteBibliography"/>
        <w:spacing w:line="260" w:lineRule="atLeast"/>
        <w:ind w:left="425" w:hanging="425"/>
        <w:jc w:val="both"/>
      </w:pPr>
      <w:r w:rsidRPr="00037DEE">
        <w:t>5</w:t>
      </w:r>
      <w:r w:rsidR="002E6747">
        <w:t>7</w:t>
      </w:r>
      <w:r w:rsidRPr="00037DEE">
        <w:t>.</w:t>
      </w:r>
      <w:r w:rsidRPr="00037DEE">
        <w:tab/>
        <w:t xml:space="preserve">Shi, S.; Qin, M.; Shen, B.; Cai, Y.; Liu, T.; Yang, F.; Gong, W.; Liu, X.; Liang, J.; Zhao, Q.; Huang, H.; Yang, B.; Huang, C., Association of Cardiac Injury With Mortality in Hospitalized Patients With COVID-19 in Wuhan, China. </w:t>
      </w:r>
      <w:r w:rsidRPr="00037DEE">
        <w:rPr>
          <w:i/>
        </w:rPr>
        <w:t xml:space="preserve">JAMA Cardiol </w:t>
      </w:r>
      <w:r w:rsidRPr="00037DEE">
        <w:rPr>
          <w:b/>
        </w:rPr>
        <w:t>2020</w:t>
      </w:r>
      <w:r w:rsidRPr="00037DEE">
        <w:t>.</w:t>
      </w:r>
    </w:p>
    <w:p w:rsidR="009578E9" w:rsidRPr="00037DEE" w:rsidRDefault="009578E9" w:rsidP="00E70732">
      <w:pPr>
        <w:pStyle w:val="EndNoteBibliography"/>
        <w:spacing w:line="260" w:lineRule="atLeast"/>
        <w:ind w:left="425" w:hanging="425"/>
        <w:jc w:val="both"/>
      </w:pPr>
      <w:r w:rsidRPr="00037DEE">
        <w:t>5</w:t>
      </w:r>
      <w:r w:rsidR="002E6747">
        <w:t>8</w:t>
      </w:r>
      <w:r w:rsidRPr="00037DEE">
        <w:t>.</w:t>
      </w:r>
      <w:r w:rsidRPr="00037DEE">
        <w:tab/>
        <w:t xml:space="preserve">Li, X.; Xu, S.; Yu, M.; Wang, K.; Tao, Y.; Zhou, Y.; Shi, J.; Zhou, M.; Wu, B.; Yang, Z.; Zhang, C.; Yue, J.; Zhang, Z.; Renz, H.; Liu, X.; Xie, J.; Xie, M.; Zhao, J., Risk factors for severity and mortality in adult COVID-19 inpatients in Wuhan. </w:t>
      </w:r>
      <w:r w:rsidRPr="00037DEE">
        <w:rPr>
          <w:i/>
        </w:rPr>
        <w:t xml:space="preserve">J Allergy Clin Immunol </w:t>
      </w:r>
      <w:r w:rsidRPr="00037DEE">
        <w:rPr>
          <w:b/>
        </w:rPr>
        <w:t>2020</w:t>
      </w:r>
      <w:r w:rsidRPr="00037DEE">
        <w:t>.</w:t>
      </w:r>
    </w:p>
    <w:p w:rsidR="009578E9" w:rsidRPr="00037DEE" w:rsidRDefault="009578E9" w:rsidP="00E70732">
      <w:pPr>
        <w:pStyle w:val="EndNoteBibliography"/>
        <w:spacing w:line="260" w:lineRule="atLeast"/>
        <w:ind w:left="425" w:hanging="425"/>
        <w:jc w:val="both"/>
      </w:pPr>
      <w:r w:rsidRPr="00037DEE">
        <w:t>5</w:t>
      </w:r>
      <w:r w:rsidR="002E6747">
        <w:t>9</w:t>
      </w:r>
      <w:r w:rsidRPr="00037DEE">
        <w:t>.</w:t>
      </w:r>
      <w:r w:rsidRPr="00037DEE">
        <w:tab/>
        <w:t xml:space="preserve">Xu, K.; Chen, Y.; Yuan, J.; Yi, P.; Ding, C.; Wu, W.; Li, Y.; Ni, Q.; Zou, R.; Li, X.; Xu, M.; Zhang, Y.; Zhao, H.; Zhang, X.; Yu, L.; Su, J.; Lang, G.; Liu, J.; Wu, X.; Guo, Y.; Tao, J.; Shi, D.; Cao, Q.; Ruan, B.; Liu, L.; Wang, Z.; Xu, Y.; Liu, Y.; Sheng, J.; Li, L., Factors associated with prolonged viral RNA shedding in patients with COVID-19. </w:t>
      </w:r>
      <w:r w:rsidRPr="00037DEE">
        <w:rPr>
          <w:i/>
        </w:rPr>
        <w:t xml:space="preserve">Clin Infect Dis </w:t>
      </w:r>
      <w:r w:rsidRPr="00037DEE">
        <w:rPr>
          <w:b/>
        </w:rPr>
        <w:t>2020</w:t>
      </w:r>
      <w:r w:rsidRPr="00037DEE">
        <w:t>.</w:t>
      </w:r>
    </w:p>
    <w:p w:rsidR="009578E9" w:rsidRPr="00037DEE" w:rsidRDefault="002E6747" w:rsidP="00E70732">
      <w:pPr>
        <w:pStyle w:val="EndNoteBibliography"/>
        <w:spacing w:line="260" w:lineRule="atLeast"/>
        <w:ind w:left="425" w:hanging="425"/>
        <w:jc w:val="both"/>
      </w:pPr>
      <w:r>
        <w:t>0</w:t>
      </w:r>
      <w:r w:rsidR="009578E9" w:rsidRPr="00037DEE">
        <w:t>6.</w:t>
      </w:r>
      <w:r w:rsidR="009578E9" w:rsidRPr="00037DEE">
        <w:tab/>
        <w:t xml:space="preserve">Kronbichler, A.; Kresse, D.; Yoon, S.; Lee, K. H.; Effenberger, M.; Shin, J. I., Asymptomatic patients as a source of COVID-19 infections: A systematic review and meta-analysis. </w:t>
      </w:r>
      <w:r w:rsidR="009578E9" w:rsidRPr="00037DEE">
        <w:rPr>
          <w:i/>
        </w:rPr>
        <w:t xml:space="preserve">Int J Infect Dis </w:t>
      </w:r>
      <w:r w:rsidR="009578E9" w:rsidRPr="00037DEE">
        <w:rPr>
          <w:b/>
        </w:rPr>
        <w:t>2020</w:t>
      </w:r>
      <w:r w:rsidR="009578E9" w:rsidRPr="00037DEE">
        <w:t>.</w:t>
      </w:r>
    </w:p>
    <w:p w:rsidR="009578E9" w:rsidRPr="00037DEE" w:rsidRDefault="002E6747" w:rsidP="00E70732">
      <w:pPr>
        <w:pStyle w:val="EndNoteBibliography"/>
        <w:spacing w:line="260" w:lineRule="atLeast"/>
        <w:ind w:left="425" w:hanging="425"/>
        <w:jc w:val="both"/>
      </w:pPr>
      <w:r>
        <w:t>61</w:t>
      </w:r>
      <w:r w:rsidR="009578E9" w:rsidRPr="00037DEE">
        <w:t>.</w:t>
      </w:r>
      <w:r w:rsidR="009578E9" w:rsidRPr="00037DEE">
        <w:tab/>
        <w:t xml:space="preserve">Dong, Y.; Mo, X.; Hu, Y.; Qi, X.; Jiang, F.; Jiang, Z.; Tong, S., Epidemiology of COVID-19 Among Children in China. </w:t>
      </w:r>
      <w:r w:rsidR="009578E9" w:rsidRPr="00037DEE">
        <w:rPr>
          <w:i/>
        </w:rPr>
        <w:t xml:space="preserve">Pediatrics </w:t>
      </w:r>
      <w:r w:rsidR="009578E9" w:rsidRPr="00037DEE">
        <w:rPr>
          <w:b/>
        </w:rPr>
        <w:t>2020,</w:t>
      </w:r>
      <w:r w:rsidR="009578E9" w:rsidRPr="00037DEE">
        <w:t xml:space="preserve"> 145, (6).</w:t>
      </w:r>
    </w:p>
    <w:p w:rsidR="000F6B0E" w:rsidRDefault="002E6747" w:rsidP="00E70732">
      <w:pPr>
        <w:pStyle w:val="EndNoteBibliography"/>
        <w:spacing w:line="260" w:lineRule="atLeast"/>
        <w:ind w:left="425" w:hanging="425"/>
        <w:jc w:val="both"/>
      </w:pPr>
      <w:r>
        <w:t>62</w:t>
      </w:r>
      <w:r w:rsidR="009578E9" w:rsidRPr="00037DEE">
        <w:t>.</w:t>
      </w:r>
      <w:r w:rsidR="009578E9" w:rsidRPr="00037DEE">
        <w:tab/>
        <w:t xml:space="preserve">Su, L.; Ma, X.; Yu, H.; Zhang, Z.; Bian, P.; Han, Y.; Sun, J.; Liu, Y.; Yang, C.; Geng, J.; Zhang, Z.; Gai, Z., The different clinical characteristics of corona virus disease cases between children and their families in China - the character of children with COVID-19. </w:t>
      </w:r>
      <w:r w:rsidR="009578E9" w:rsidRPr="00037DEE">
        <w:rPr>
          <w:i/>
        </w:rPr>
        <w:t xml:space="preserve">Emerg Microbes Infect </w:t>
      </w:r>
      <w:r w:rsidR="009578E9" w:rsidRPr="00037DEE">
        <w:rPr>
          <w:b/>
        </w:rPr>
        <w:t>2020,</w:t>
      </w:r>
      <w:r w:rsidR="009578E9" w:rsidRPr="00037DEE">
        <w:t xml:space="preserve"> 9, (1), 707-713.</w:t>
      </w:r>
    </w:p>
    <w:p w:rsidR="009578E9" w:rsidRDefault="000F6B0E" w:rsidP="00E70732">
      <w:pPr>
        <w:pStyle w:val="EndNoteBibliography"/>
        <w:spacing w:line="260" w:lineRule="atLeast"/>
        <w:ind w:left="425" w:hanging="425"/>
        <w:jc w:val="both"/>
      </w:pPr>
      <w:r>
        <w:t>63.</w:t>
      </w:r>
      <w:r>
        <w:tab/>
        <w:t>Godfred-Cato</w:t>
      </w:r>
      <w:r w:rsidR="0049071D">
        <w:t>,</w:t>
      </w:r>
      <w:r>
        <w:t xml:space="preserve"> S</w:t>
      </w:r>
      <w:r w:rsidR="00644D9F">
        <w:t>.; Bryant</w:t>
      </w:r>
      <w:r w:rsidR="0049071D">
        <w:t>,</w:t>
      </w:r>
      <w:r w:rsidR="00644D9F">
        <w:t xml:space="preserve"> B.; Leung</w:t>
      </w:r>
      <w:r w:rsidR="0049071D">
        <w:t>,</w:t>
      </w:r>
      <w:r w:rsidR="00644D9F">
        <w:t xml:space="preserve"> J.; </w:t>
      </w:r>
      <w:r w:rsidR="0049071D">
        <w:t>Oster, M. E.; Conklin, L.; Abrams, J.; Roguski, K.; Wallace, B.; Prezzato, E.; Koumans, E. H.; Lee, E. H.; Geevarughese, A.; Lash, M. K.; Reilly, K. H.; Pulver, W. P.; Thomas, D.; Feder, K. A.; Hsu, K. K.; Plipat, N.; Richardson, G.; Reid, H.; Lim, S.; Schmitz, A.; Pierce, T.; Hrapcak, S.; Datta, D.; Morris, S. B.; Clarke, K.; Belay, E.,</w:t>
      </w:r>
      <w:r w:rsidR="00644D9F">
        <w:t xml:space="preserve"> COVID-19-associated multisystem inflammatory syndrome in children-United States, March-July 2020. </w:t>
      </w:r>
      <w:r w:rsidR="00644D9F" w:rsidRPr="0090726A">
        <w:rPr>
          <w:i/>
          <w:iCs/>
        </w:rPr>
        <w:t>MMWR Morb Mortal Wkly Rep</w:t>
      </w:r>
      <w:r w:rsidR="00644D9F">
        <w:t xml:space="preserve"> </w:t>
      </w:r>
      <w:r w:rsidR="00644D9F" w:rsidRPr="0090726A">
        <w:rPr>
          <w:b/>
          <w:bCs/>
        </w:rPr>
        <w:t>2020</w:t>
      </w:r>
      <w:r w:rsidR="00644D9F">
        <w:t xml:space="preserve">; 69: 1074-1080. </w:t>
      </w:r>
    </w:p>
    <w:tbl>
      <w:tblPr>
        <w:tblW w:w="0" w:type="auto"/>
        <w:jc w:val="center"/>
        <w:tblLook w:val="04A0" w:firstRow="1" w:lastRow="0" w:firstColumn="1" w:lastColumn="0" w:noHBand="0" w:noVBand="1"/>
      </w:tblPr>
      <w:tblGrid>
        <w:gridCol w:w="1728"/>
        <w:gridCol w:w="7116"/>
      </w:tblGrid>
      <w:tr w:rsidR="009578E9" w:rsidRPr="00FA6084" w:rsidTr="00E70732">
        <w:trPr>
          <w:jc w:val="center"/>
        </w:trPr>
        <w:tc>
          <w:tcPr>
            <w:tcW w:w="0" w:type="auto"/>
            <w:shd w:val="clear" w:color="auto" w:fill="auto"/>
            <w:vAlign w:val="center"/>
          </w:tcPr>
          <w:p w:rsidR="009578E9" w:rsidRPr="00FA6084" w:rsidRDefault="0090726A" w:rsidP="00E70732">
            <w:pPr>
              <w:pStyle w:val="MDPI71References"/>
              <w:numPr>
                <w:ilvl w:val="0"/>
                <w:numId w:val="0"/>
              </w:numPr>
              <w:ind w:left="-85"/>
              <w:rPr>
                <w:rFonts w:eastAsia="SimSun"/>
                <w:bCs/>
              </w:rPr>
            </w:pPr>
            <w:r>
              <w:rPr>
                <w:rFonts w:eastAsia="SimSun"/>
                <w:bCs/>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 style="width:79.5pt;height:28.5pt;mso-width-percent:0;mso-height-percent:0;mso-width-percent:0;mso-height-percent:0">
                  <v:imagedata r:id="rId18" o:title="copyRight"/>
                </v:shape>
              </w:pict>
            </w:r>
          </w:p>
        </w:tc>
        <w:tc>
          <w:tcPr>
            <w:tcW w:w="7149" w:type="dxa"/>
            <w:shd w:val="clear" w:color="auto" w:fill="auto"/>
            <w:vAlign w:val="center"/>
          </w:tcPr>
          <w:p w:rsidR="009578E9" w:rsidRPr="00FA6084" w:rsidRDefault="009578E9" w:rsidP="00E70732">
            <w:pPr>
              <w:pStyle w:val="MDPI71References"/>
              <w:numPr>
                <w:ilvl w:val="0"/>
                <w:numId w:val="0"/>
              </w:numPr>
              <w:ind w:left="-85"/>
              <w:rPr>
                <w:rFonts w:eastAsia="SimSun"/>
                <w:bCs/>
              </w:rPr>
            </w:pPr>
            <w:r>
              <w:rPr>
                <w:rFonts w:eastAsia="SimSun"/>
                <w:bCs/>
              </w:rPr>
              <w:t>© 2020</w:t>
            </w:r>
            <w:r w:rsidRPr="00FA6084">
              <w:rPr>
                <w:rFonts w:eastAsia="SimSun"/>
                <w:bCs/>
              </w:rPr>
              <w:t xml:space="preserve"> by the authors. Submitted for possible open access publication under the terms and conditions of the Creative Commons Attribution (CC BY) license (http://creativecommons.org/licenses/by/4.0/).</w:t>
            </w:r>
          </w:p>
        </w:tc>
      </w:tr>
    </w:tbl>
    <w:p w:rsidR="00E70732" w:rsidRDefault="00E70732"/>
    <w:sectPr w:rsidR="00E70732" w:rsidSect="00E70732">
      <w:headerReference w:type="default" r:id="rId19"/>
      <w:headerReference w:type="first" r:id="rId20"/>
      <w:pgSz w:w="11906" w:h="16838" w:code="9"/>
      <w:pgMar w:top="1417" w:right="1531" w:bottom="1077" w:left="1531" w:header="1020" w:footer="850" w:gutter="0"/>
      <w:lnNumType w:countBy="1" w:restart="continuous"/>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5A37" w:rsidRDefault="00015A37" w:rsidP="009578E9">
      <w:r>
        <w:separator/>
      </w:r>
    </w:p>
  </w:endnote>
  <w:endnote w:type="continuationSeparator" w:id="0">
    <w:p w:rsidR="00015A37" w:rsidRDefault="00015A37" w:rsidP="00957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PMingLiU">
    <w:altName w:val="Microsoft JhengHei"/>
    <w:panose1 w:val="02010601000101010101"/>
    <w:charset w:val="88"/>
    <w:family w:val="roman"/>
    <w:pitch w:val="variable"/>
    <w:sig w:usb0="00000000"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AD5" w:rsidRPr="00032917" w:rsidRDefault="006E7AD5" w:rsidP="00E70732">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AD5" w:rsidRPr="003B246A" w:rsidRDefault="006E7AD5" w:rsidP="003B246A">
    <w:pPr>
      <w:pStyle w:val="MDPIfooterfirstpage"/>
      <w:spacing w:line="240" w:lineRule="auto"/>
      <w:jc w:val="both"/>
      <w:rPr>
        <w:lang w:val="fr-CH"/>
      </w:rPr>
    </w:pPr>
    <w:proofErr w:type="spellStart"/>
    <w:r>
      <w:rPr>
        <w:i/>
        <w:szCs w:val="16"/>
      </w:rPr>
      <w:t>Medicina</w:t>
    </w:r>
    <w:proofErr w:type="spellEnd"/>
    <w:r w:rsidRPr="00BB0268">
      <w:rPr>
        <w:szCs w:val="16"/>
      </w:rPr>
      <w:t xml:space="preserve"> </w:t>
    </w:r>
    <w:r w:rsidRPr="00891015">
      <w:rPr>
        <w:b/>
        <w:szCs w:val="16"/>
      </w:rPr>
      <w:t>20</w:t>
    </w:r>
    <w:r>
      <w:rPr>
        <w:b/>
        <w:szCs w:val="16"/>
      </w:rPr>
      <w:t>20</w:t>
    </w:r>
    <w:r w:rsidRPr="00891015">
      <w:rPr>
        <w:szCs w:val="16"/>
      </w:rPr>
      <w:t xml:space="preserve">, </w:t>
    </w:r>
    <w:r w:rsidRPr="00891015">
      <w:rPr>
        <w:i/>
        <w:szCs w:val="16"/>
      </w:rPr>
      <w:t>5</w:t>
    </w:r>
    <w:r>
      <w:rPr>
        <w:i/>
        <w:szCs w:val="16"/>
      </w:rPr>
      <w:t>6</w:t>
    </w:r>
    <w:r w:rsidRPr="00891015">
      <w:rPr>
        <w:szCs w:val="16"/>
      </w:rPr>
      <w:t xml:space="preserve">, </w:t>
    </w:r>
    <w:r>
      <w:rPr>
        <w:szCs w:val="16"/>
      </w:rPr>
      <w:t xml:space="preserve">x; </w:t>
    </w:r>
    <w:proofErr w:type="spellStart"/>
    <w:r>
      <w:rPr>
        <w:szCs w:val="16"/>
      </w:rPr>
      <w:t>doi</w:t>
    </w:r>
    <w:proofErr w:type="spellEnd"/>
    <w:r>
      <w:rPr>
        <w:szCs w:val="16"/>
      </w:rPr>
      <w:t>: FOR PEER REVIEW</w:t>
    </w:r>
    <w:r w:rsidRPr="008B308E">
      <w:rPr>
        <w:lang w:val="fr-CH"/>
      </w:rPr>
      <w:tab/>
      <w:t>www.mdpi.com/journal/</w:t>
    </w:r>
    <w:proofErr w:type="spellStart"/>
    <w:r>
      <w:t>medicina</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AD5" w:rsidRPr="00590BF9" w:rsidRDefault="006E7AD5" w:rsidP="00E70732">
    <w:pPr>
      <w:pStyle w:val="Footer"/>
      <w:spacing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AD5" w:rsidRPr="008B308E" w:rsidRDefault="006E7AD5" w:rsidP="00E70732">
    <w:pPr>
      <w:pStyle w:val="MDPIfooterfirstpage"/>
      <w:spacing w:line="240" w:lineRule="auto"/>
      <w:jc w:val="both"/>
      <w:rPr>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5A37" w:rsidRDefault="00015A37" w:rsidP="009578E9">
      <w:r>
        <w:separator/>
      </w:r>
    </w:p>
  </w:footnote>
  <w:footnote w:type="continuationSeparator" w:id="0">
    <w:p w:rsidR="00015A37" w:rsidRDefault="00015A37" w:rsidP="009578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AD5" w:rsidRDefault="006E7AD5" w:rsidP="00E70732">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AD5" w:rsidRPr="007A5CE1" w:rsidRDefault="006E7AD5" w:rsidP="00E70732">
    <w:pPr>
      <w:tabs>
        <w:tab w:val="left" w:pos="7540"/>
        <w:tab w:val="right" w:pos="8844"/>
      </w:tabs>
      <w:adjustRightInd w:val="0"/>
      <w:snapToGrid w:val="0"/>
      <w:spacing w:after="240"/>
      <w:rPr>
        <w:rFonts w:ascii="Palatino Linotype" w:hAnsi="Palatino Linotype"/>
        <w:sz w:val="16"/>
      </w:rPr>
    </w:pPr>
    <w:proofErr w:type="spellStart"/>
    <w:r>
      <w:rPr>
        <w:rFonts w:ascii="Palatino Linotype" w:hAnsi="Palatino Linotype"/>
        <w:i/>
        <w:sz w:val="16"/>
      </w:rPr>
      <w:t>Medicina</w:t>
    </w:r>
    <w:proofErr w:type="spellEnd"/>
    <w:r>
      <w:rPr>
        <w:rFonts w:ascii="Palatino Linotype" w:hAnsi="Palatino Linotype"/>
        <w:i/>
        <w:sz w:val="16"/>
      </w:rPr>
      <w:t xml:space="preserve"> </w:t>
    </w:r>
    <w:r>
      <w:rPr>
        <w:rFonts w:ascii="Palatino Linotype" w:hAnsi="Palatino Linotype"/>
        <w:b/>
        <w:sz w:val="16"/>
      </w:rPr>
      <w:t>2020</w:t>
    </w:r>
    <w:r w:rsidRPr="00891015">
      <w:rPr>
        <w:rFonts w:ascii="Palatino Linotype" w:hAnsi="Palatino Linotype"/>
        <w:sz w:val="16"/>
      </w:rPr>
      <w:t xml:space="preserve">, </w:t>
    </w:r>
    <w:r w:rsidRPr="00891015">
      <w:rPr>
        <w:rFonts w:ascii="Palatino Linotype" w:hAnsi="Palatino Linotype"/>
        <w:i/>
        <w:sz w:val="16"/>
      </w:rPr>
      <w:t>5</w:t>
    </w:r>
    <w:r>
      <w:rPr>
        <w:rFonts w:ascii="Palatino Linotype" w:hAnsi="Palatino Linotype"/>
        <w:i/>
        <w:sz w:val="16"/>
      </w:rPr>
      <w:t>6</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tab/>
    </w:r>
    <w:r w:rsidRPr="007455E4">
      <w:rPr>
        <w:rFonts w:ascii="Palatino Linotype" w:hAnsi="Palatino Linotype"/>
        <w:sz w:val="16"/>
      </w:rPr>
      <w:fldChar w:fldCharType="begin"/>
    </w:r>
    <w:r w:rsidRPr="007455E4">
      <w:rPr>
        <w:rFonts w:ascii="Palatino Linotype" w:hAnsi="Palatino Linotype"/>
        <w:sz w:val="16"/>
      </w:rPr>
      <w:instrText>PAGE   \* MERGEFORMAT</w:instrText>
    </w:r>
    <w:r w:rsidRPr="007455E4">
      <w:rPr>
        <w:rFonts w:ascii="Palatino Linotype" w:hAnsi="Palatino Linotype"/>
        <w:sz w:val="16"/>
      </w:rPr>
      <w:fldChar w:fldCharType="separate"/>
    </w:r>
    <w:r w:rsidR="0090726A">
      <w:rPr>
        <w:rFonts w:ascii="Palatino Linotype" w:hAnsi="Palatino Linotype"/>
        <w:noProof/>
        <w:sz w:val="16"/>
        <w:lang w:eastAsia="ko-KR"/>
      </w:rPr>
      <w:t>4</w:t>
    </w:r>
    <w:r w:rsidRPr="007455E4">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90726A">
      <w:rPr>
        <w:rFonts w:ascii="Palatino Linotype" w:hAnsi="Palatino Linotype"/>
        <w:noProof/>
        <w:sz w:val="16"/>
      </w:rPr>
      <w:t>16</w:t>
    </w:r>
    <w:r>
      <w:rPr>
        <w:rFonts w:ascii="Palatino Linotype" w:hAnsi="Palatino Linotype"/>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AD5" w:rsidRPr="001B152E" w:rsidRDefault="006E7AD5" w:rsidP="009578E9">
    <w:pPr>
      <w:tabs>
        <w:tab w:val="left" w:pos="8508"/>
        <w:tab w:val="right" w:pos="8844"/>
      </w:tabs>
      <w:adjustRightInd w:val="0"/>
      <w:snapToGrid w:val="0"/>
      <w:rPr>
        <w:rFonts w:ascii="Palatino Linotype" w:hAnsi="Palatino Linotype"/>
        <w:i/>
        <w:szCs w:val="22"/>
        <w:lang w:eastAsia="de-CH"/>
      </w:rPr>
    </w:pPr>
    <w:r>
      <w:rPr>
        <w:noProof/>
        <w:lang w:val="en-GB" w:eastAsia="en-GB"/>
      </w:rPr>
      <w:drawing>
        <wp:inline distT="0" distB="0" distL="0" distR="0" wp14:anchorId="77E263D3" wp14:editId="431C8778">
          <wp:extent cx="1800225" cy="428625"/>
          <wp:effectExtent l="0" t="0" r="0" b="9525"/>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428625"/>
                  </a:xfrm>
                  <a:prstGeom prst="rect">
                    <a:avLst/>
                  </a:prstGeom>
                  <a:noFill/>
                  <a:ln>
                    <a:noFill/>
                  </a:ln>
                </pic:spPr>
              </pic:pic>
            </a:graphicData>
          </a:graphic>
        </wp:inline>
      </w:drawing>
    </w:r>
    <w:r w:rsidR="0090726A">
      <w:rPr>
        <w:noProof/>
      </w:rPr>
      <w:pict w14:anchorId="69B78D5A">
        <v:shapetype id="_x0000_t202" coordsize="21600,21600" o:spt="202" path="m,l,21600r21600,l21600,xe">
          <v:stroke joinstyle="miter"/>
          <v:path gradientshapeok="t" o:connecttype="rect"/>
        </v:shapetype>
        <v:shape id="Text Box 2" o:spid="_x0000_s2050" type="#_x0000_t202" style="position:absolute;margin-left:474.8pt;margin-top:51pt;width:42.5pt;height:55.8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" stroked="f">
          <v:textbox inset="0,0,0,0">
            <w:txbxContent>
              <w:p w:rsidR="006E7AD5" w:rsidRDefault="0090726A" w:rsidP="00E70732">
                <w:pPr>
                  <w:pStyle w:val="MDPIheaderjournallogo"/>
                  <w:jc w:val="center"/>
                  <w:textboxTightWrap w:val="allLines"/>
                  <w:rPr>
                    <w:i w:val="0"/>
                    <w:szCs w:val="16"/>
                  </w:rPr>
                </w:pPr>
                <w:r>
                  <w:rPr>
                    <w:rFonts w:ascii="Calibri" w:eastAsia="SimSun" w:hAnsi="Calibri" w:cs="Calibri"/>
                    <w:i w:val="0"/>
                    <w:noProof/>
                    <w:sz w:val="20"/>
                    <w:lang w:eastAsia="ko-K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42.75pt;height:29.25pt;visibility:visible;mso-width-percent:0;mso-height-percent:0;mso-width-percent:0;mso-height-percent:0">
                      <v:imagedata r:id="rId2" o:title=""/>
                    </v:shape>
                  </w:pic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AD5" w:rsidRDefault="006E7AD5" w:rsidP="00E70732">
    <w:pPr>
      <w:pStyle w:val="Header"/>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AD5" w:rsidRPr="00305CED" w:rsidRDefault="006E7AD5" w:rsidP="00E70732">
    <w:pPr>
      <w:tabs>
        <w:tab w:val="right" w:pos="8844"/>
      </w:tabs>
      <w:adjustRightInd w:val="0"/>
      <w:snapToGrid w:val="0"/>
      <w:spacing w:after="240"/>
      <w:rPr>
        <w:rFonts w:ascii="Palatino Linotype" w:hAnsi="Palatino Linotype"/>
        <w:sz w:val="16"/>
      </w:rPr>
    </w:pPr>
    <w:proofErr w:type="spellStart"/>
    <w:r>
      <w:rPr>
        <w:rFonts w:ascii="Palatino Linotype" w:hAnsi="Palatino Linotype"/>
        <w:i/>
        <w:sz w:val="16"/>
      </w:rPr>
      <w:t>Medicina</w:t>
    </w:r>
    <w:proofErr w:type="spellEnd"/>
    <w:r>
      <w:rPr>
        <w:rFonts w:ascii="Palatino Linotype" w:hAnsi="Palatino Linotype"/>
        <w:i/>
        <w:sz w:val="16"/>
      </w:rPr>
      <w:t xml:space="preserve"> </w:t>
    </w:r>
    <w:r>
      <w:rPr>
        <w:rFonts w:ascii="Palatino Linotype" w:hAnsi="Palatino Linotype"/>
        <w:b/>
        <w:sz w:val="16"/>
      </w:rPr>
      <w:t>2020</w:t>
    </w:r>
    <w:r w:rsidRPr="00891015">
      <w:rPr>
        <w:rFonts w:ascii="Palatino Linotype" w:hAnsi="Palatino Linotype"/>
        <w:sz w:val="16"/>
      </w:rPr>
      <w:t xml:space="preserve">, </w:t>
    </w:r>
    <w:r w:rsidRPr="00891015">
      <w:rPr>
        <w:rFonts w:ascii="Palatino Linotype" w:hAnsi="Palatino Linotype"/>
        <w:i/>
        <w:sz w:val="16"/>
      </w:rPr>
      <w:t>5</w:t>
    </w:r>
    <w:r>
      <w:rPr>
        <w:rFonts w:ascii="Palatino Linotype" w:hAnsi="Palatino Linotype"/>
        <w:i/>
        <w:sz w:val="16"/>
      </w:rPr>
      <w:t>6</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tab/>
    </w:r>
    <w:r>
      <w:rPr>
        <w:rFonts w:ascii="Palatino Linotype" w:hAnsi="Palatino Linotype"/>
        <w:sz w:val="16"/>
      </w:rPr>
      <w:tab/>
    </w:r>
    <w:r>
      <w:rPr>
        <w:rFonts w:ascii="Palatino Linotype" w:hAnsi="Palatino Linotype"/>
        <w:sz w:val="16"/>
      </w:rPr>
      <w:tab/>
    </w:r>
    <w:r>
      <w:rPr>
        <w:rFonts w:ascii="Palatino Linotype" w:hAnsi="Palatino Linotype"/>
        <w:sz w:val="16"/>
      </w:rPr>
      <w:tab/>
    </w:r>
    <w:r>
      <w:rPr>
        <w:rFonts w:ascii="Palatino Linotype" w:hAnsi="Palatino Linotype"/>
        <w:sz w:val="16"/>
      </w:rPr>
      <w:tab/>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90726A">
      <w:rPr>
        <w:rFonts w:ascii="Palatino Linotype" w:hAnsi="Palatino Linotype"/>
        <w:noProof/>
        <w:sz w:val="16"/>
      </w:rPr>
      <w:t>10</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90726A">
      <w:rPr>
        <w:rFonts w:ascii="Palatino Linotype" w:hAnsi="Palatino Linotype"/>
        <w:noProof/>
        <w:sz w:val="16"/>
      </w:rPr>
      <w:t>16</w:t>
    </w:r>
    <w:r>
      <w:rPr>
        <w:rFonts w:ascii="Palatino Linotype" w:hAnsi="Palatino Linotype"/>
        <w:sz w:val="16"/>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AD5" w:rsidRPr="00874040" w:rsidRDefault="006E7AD5" w:rsidP="00E70732">
    <w:pPr>
      <w:tabs>
        <w:tab w:val="left" w:pos="7540"/>
        <w:tab w:val="right" w:pos="8844"/>
      </w:tabs>
      <w:adjustRightInd w:val="0"/>
      <w:snapToGrid w:val="0"/>
      <w:spacing w:after="240"/>
      <w:rPr>
        <w:rFonts w:ascii="Palatino Linotype" w:hAnsi="Palatino Linotype"/>
        <w:sz w:val="16"/>
      </w:rPr>
    </w:pPr>
    <w:proofErr w:type="spellStart"/>
    <w:r>
      <w:rPr>
        <w:rFonts w:ascii="Palatino Linotype" w:hAnsi="Palatino Linotype"/>
        <w:i/>
        <w:sz w:val="16"/>
      </w:rPr>
      <w:t>Medicina</w:t>
    </w:r>
    <w:proofErr w:type="spellEnd"/>
    <w:r>
      <w:rPr>
        <w:rFonts w:ascii="Palatino Linotype" w:hAnsi="Palatino Linotype"/>
        <w:i/>
        <w:sz w:val="16"/>
      </w:rPr>
      <w:t xml:space="preserve"> </w:t>
    </w:r>
    <w:r>
      <w:rPr>
        <w:rFonts w:ascii="Palatino Linotype" w:hAnsi="Palatino Linotype"/>
        <w:b/>
        <w:sz w:val="16"/>
      </w:rPr>
      <w:t>2020</w:t>
    </w:r>
    <w:r w:rsidRPr="00891015">
      <w:rPr>
        <w:rFonts w:ascii="Palatino Linotype" w:hAnsi="Palatino Linotype"/>
        <w:sz w:val="16"/>
      </w:rPr>
      <w:t xml:space="preserve">, </w:t>
    </w:r>
    <w:r w:rsidRPr="00891015">
      <w:rPr>
        <w:rFonts w:ascii="Palatino Linotype" w:hAnsi="Palatino Linotype"/>
        <w:i/>
        <w:sz w:val="16"/>
      </w:rPr>
      <w:t>5</w:t>
    </w:r>
    <w:r>
      <w:rPr>
        <w:rFonts w:ascii="Palatino Linotype" w:hAnsi="Palatino Linotype"/>
        <w:i/>
        <w:sz w:val="16"/>
      </w:rPr>
      <w:t>6</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tab/>
    </w:r>
    <w:r>
      <w:rPr>
        <w:rFonts w:ascii="Palatino Linotype" w:hAnsi="Palatino Linotype"/>
        <w:sz w:val="16"/>
      </w:rPr>
      <w:tab/>
    </w:r>
    <w:r>
      <w:rPr>
        <w:rFonts w:ascii="Palatino Linotype" w:hAnsi="Palatino Linotype"/>
        <w:sz w:val="16"/>
      </w:rPr>
      <w:tab/>
    </w:r>
    <w:r>
      <w:rPr>
        <w:rFonts w:ascii="Palatino Linotype" w:hAnsi="Palatino Linotype"/>
        <w:sz w:val="16"/>
      </w:rPr>
      <w:tab/>
    </w:r>
    <w:r>
      <w:rPr>
        <w:rFonts w:ascii="Palatino Linotype" w:hAnsi="Palatino Linotype"/>
        <w:sz w:val="16"/>
      </w:rPr>
      <w:tab/>
    </w:r>
    <w:r>
      <w:rPr>
        <w:rFonts w:ascii="Palatino Linotype" w:hAnsi="Palatino Linotype"/>
        <w:sz w:val="16"/>
      </w:rPr>
      <w:tab/>
    </w:r>
    <w:r>
      <w:rPr>
        <w:rFonts w:ascii="Palatino Linotype" w:hAnsi="Palatino Linotype"/>
        <w:sz w:val="16"/>
      </w:rPr>
      <w:tab/>
    </w:r>
    <w:r w:rsidRPr="00874040">
      <w:rPr>
        <w:rFonts w:ascii="Palatino Linotype" w:hAnsi="Palatino Linotype"/>
        <w:sz w:val="16"/>
      </w:rPr>
      <w:fldChar w:fldCharType="begin"/>
    </w:r>
    <w:r w:rsidRPr="00874040">
      <w:rPr>
        <w:rFonts w:ascii="Palatino Linotype" w:hAnsi="Palatino Linotype"/>
        <w:sz w:val="16"/>
      </w:rPr>
      <w:instrText>PAGE   \* MERGEFORMAT</w:instrText>
    </w:r>
    <w:r w:rsidRPr="00874040">
      <w:rPr>
        <w:rFonts w:ascii="Palatino Linotype" w:hAnsi="Palatino Linotype"/>
        <w:sz w:val="16"/>
      </w:rPr>
      <w:fldChar w:fldCharType="separate"/>
    </w:r>
    <w:r w:rsidR="0090726A">
      <w:rPr>
        <w:rFonts w:ascii="Palatino Linotype" w:hAnsi="Palatino Linotype"/>
        <w:noProof/>
        <w:sz w:val="16"/>
        <w:lang w:eastAsia="ko-KR"/>
      </w:rPr>
      <w:t>5</w:t>
    </w:r>
    <w:r w:rsidRPr="00874040">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90726A">
      <w:rPr>
        <w:rFonts w:ascii="Palatino Linotype" w:hAnsi="Palatino Linotype"/>
        <w:noProof/>
        <w:sz w:val="16"/>
      </w:rPr>
      <w:t>16</w:t>
    </w:r>
    <w:r>
      <w:rPr>
        <w:rFonts w:ascii="Palatino Linotype" w:hAnsi="Palatino Linotype"/>
        <w:sz w:val="16"/>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AD5" w:rsidRPr="00305CED" w:rsidRDefault="006E7AD5" w:rsidP="00E70732">
    <w:pPr>
      <w:tabs>
        <w:tab w:val="right" w:pos="8844"/>
      </w:tabs>
      <w:adjustRightInd w:val="0"/>
      <w:snapToGrid w:val="0"/>
      <w:spacing w:after="240"/>
      <w:rPr>
        <w:rFonts w:ascii="Palatino Linotype" w:hAnsi="Palatino Linotype"/>
        <w:sz w:val="16"/>
      </w:rPr>
    </w:pPr>
    <w:proofErr w:type="spellStart"/>
    <w:r>
      <w:rPr>
        <w:rFonts w:ascii="Palatino Linotype" w:hAnsi="Palatino Linotype"/>
        <w:i/>
        <w:sz w:val="16"/>
      </w:rPr>
      <w:t>Medicina</w:t>
    </w:r>
    <w:proofErr w:type="spellEnd"/>
    <w:r>
      <w:rPr>
        <w:rFonts w:ascii="Palatino Linotype" w:hAnsi="Palatino Linotype"/>
        <w:i/>
        <w:sz w:val="16"/>
      </w:rPr>
      <w:t xml:space="preserve"> </w:t>
    </w:r>
    <w:r>
      <w:rPr>
        <w:rFonts w:ascii="Palatino Linotype" w:hAnsi="Palatino Linotype"/>
        <w:b/>
        <w:sz w:val="16"/>
      </w:rPr>
      <w:t>2020</w:t>
    </w:r>
    <w:r w:rsidRPr="00891015">
      <w:rPr>
        <w:rFonts w:ascii="Palatino Linotype" w:hAnsi="Palatino Linotype"/>
        <w:sz w:val="16"/>
      </w:rPr>
      <w:t xml:space="preserve">, </w:t>
    </w:r>
    <w:r w:rsidRPr="00891015">
      <w:rPr>
        <w:rFonts w:ascii="Palatino Linotype" w:hAnsi="Palatino Linotype"/>
        <w:i/>
        <w:sz w:val="16"/>
      </w:rPr>
      <w:t>5</w:t>
    </w:r>
    <w:r>
      <w:rPr>
        <w:rFonts w:ascii="Palatino Linotype" w:hAnsi="Palatino Linotype"/>
        <w:i/>
        <w:sz w:val="16"/>
      </w:rPr>
      <w:t>6</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90726A">
      <w:rPr>
        <w:rFonts w:ascii="Palatino Linotype" w:hAnsi="Palatino Linotype"/>
        <w:noProof/>
        <w:sz w:val="16"/>
      </w:rPr>
      <w:t>16</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90726A">
      <w:rPr>
        <w:rFonts w:ascii="Palatino Linotype" w:hAnsi="Palatino Linotype"/>
        <w:noProof/>
        <w:sz w:val="16"/>
      </w:rPr>
      <w:t>16</w:t>
    </w:r>
    <w:r>
      <w:rPr>
        <w:rFonts w:ascii="Palatino Linotype" w:hAnsi="Palatino Linotype"/>
        <w:sz w:val="16"/>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AD5" w:rsidRPr="00874040" w:rsidRDefault="006E7AD5" w:rsidP="00E70732">
    <w:pPr>
      <w:tabs>
        <w:tab w:val="left" w:pos="7540"/>
        <w:tab w:val="right" w:pos="8844"/>
      </w:tabs>
      <w:adjustRightInd w:val="0"/>
      <w:snapToGrid w:val="0"/>
      <w:spacing w:after="240"/>
      <w:rPr>
        <w:rFonts w:ascii="Palatino Linotype" w:hAnsi="Palatino Linotype"/>
        <w:sz w:val="16"/>
      </w:rPr>
    </w:pPr>
    <w:proofErr w:type="spellStart"/>
    <w:r>
      <w:rPr>
        <w:rFonts w:ascii="Palatino Linotype" w:hAnsi="Palatino Linotype"/>
        <w:i/>
        <w:sz w:val="16"/>
      </w:rPr>
      <w:t>Medicina</w:t>
    </w:r>
    <w:proofErr w:type="spellEnd"/>
    <w:r>
      <w:rPr>
        <w:rFonts w:ascii="Palatino Linotype" w:hAnsi="Palatino Linotype"/>
        <w:i/>
        <w:sz w:val="16"/>
      </w:rPr>
      <w:t xml:space="preserve"> </w:t>
    </w:r>
    <w:r>
      <w:rPr>
        <w:rFonts w:ascii="Palatino Linotype" w:hAnsi="Palatino Linotype"/>
        <w:b/>
        <w:sz w:val="16"/>
      </w:rPr>
      <w:t>2020</w:t>
    </w:r>
    <w:r w:rsidRPr="00891015">
      <w:rPr>
        <w:rFonts w:ascii="Palatino Linotype" w:hAnsi="Palatino Linotype"/>
        <w:sz w:val="16"/>
      </w:rPr>
      <w:t xml:space="preserve">, </w:t>
    </w:r>
    <w:r w:rsidRPr="00891015">
      <w:rPr>
        <w:rFonts w:ascii="Palatino Linotype" w:hAnsi="Palatino Linotype"/>
        <w:i/>
        <w:sz w:val="16"/>
      </w:rPr>
      <w:t>5</w:t>
    </w:r>
    <w:r>
      <w:rPr>
        <w:rFonts w:ascii="Palatino Linotype" w:hAnsi="Palatino Linotype"/>
        <w:i/>
        <w:sz w:val="16"/>
      </w:rPr>
      <w:t>6</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tab/>
    </w:r>
    <w:r w:rsidRPr="00874040">
      <w:rPr>
        <w:rFonts w:ascii="Palatino Linotype" w:hAnsi="Palatino Linotype"/>
        <w:sz w:val="16"/>
      </w:rPr>
      <w:fldChar w:fldCharType="begin"/>
    </w:r>
    <w:r w:rsidRPr="00874040">
      <w:rPr>
        <w:rFonts w:ascii="Palatino Linotype" w:hAnsi="Palatino Linotype"/>
        <w:sz w:val="16"/>
      </w:rPr>
      <w:instrText>PAGE   \* MERGEFORMAT</w:instrText>
    </w:r>
    <w:r w:rsidRPr="00874040">
      <w:rPr>
        <w:rFonts w:ascii="Palatino Linotype" w:hAnsi="Palatino Linotype"/>
        <w:sz w:val="16"/>
      </w:rPr>
      <w:fldChar w:fldCharType="separate"/>
    </w:r>
    <w:r w:rsidR="0090726A">
      <w:rPr>
        <w:rFonts w:ascii="Palatino Linotype" w:hAnsi="Palatino Linotype"/>
        <w:noProof/>
        <w:sz w:val="16"/>
        <w:lang w:eastAsia="ko-KR"/>
      </w:rPr>
      <w:t>11</w:t>
    </w:r>
    <w:r w:rsidRPr="00874040">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90726A">
      <w:rPr>
        <w:rFonts w:ascii="Palatino Linotype" w:hAnsi="Palatino Linotype"/>
        <w:noProof/>
        <w:sz w:val="16"/>
      </w:rPr>
      <w:t>16</w:t>
    </w:r>
    <w:r>
      <w:rPr>
        <w:rFonts w:ascii="Palatino Linotype" w:hAnsi="Palatino Linotype"/>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activeWritingStyle w:appName="MSWord" w:lang="de-DE" w:vendorID="64" w:dllVersion="4096" w:nlCheck="1" w:checkStyle="0"/>
  <w:activeWritingStyle w:appName="MSWord" w:lang="ko-KR" w:vendorID="64" w:dllVersion="5" w:nlCheck="1" w:checkStyle="1"/>
  <w:activeWritingStyle w:appName="MSWord" w:lang="en-US" w:vendorID="64" w:dllVersion="131078" w:nlCheck="1" w:checkStyle="1"/>
  <w:proofState w:spelling="clean" w:grammar="clean"/>
  <w:defaultTabStop w:val="800"/>
  <w:displayHorizontalDrawingGridEvery w:val="0"/>
  <w:displayVerticalDrawingGridEvery w:val="2"/>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9578E9"/>
    <w:rsid w:val="000119A7"/>
    <w:rsid w:val="00015A37"/>
    <w:rsid w:val="0008150F"/>
    <w:rsid w:val="000F6B0E"/>
    <w:rsid w:val="00113CDE"/>
    <w:rsid w:val="00123A05"/>
    <w:rsid w:val="001313D1"/>
    <w:rsid w:val="00134359"/>
    <w:rsid w:val="001A1795"/>
    <w:rsid w:val="001B6C25"/>
    <w:rsid w:val="001C124B"/>
    <w:rsid w:val="001E34E9"/>
    <w:rsid w:val="001F47AE"/>
    <w:rsid w:val="0025261A"/>
    <w:rsid w:val="00262FB8"/>
    <w:rsid w:val="00274AE2"/>
    <w:rsid w:val="00287405"/>
    <w:rsid w:val="002A3CD5"/>
    <w:rsid w:val="002E6747"/>
    <w:rsid w:val="0033049E"/>
    <w:rsid w:val="00334564"/>
    <w:rsid w:val="00361E57"/>
    <w:rsid w:val="00367B0D"/>
    <w:rsid w:val="003B246A"/>
    <w:rsid w:val="003B45EE"/>
    <w:rsid w:val="00450A08"/>
    <w:rsid w:val="0049071D"/>
    <w:rsid w:val="004C4443"/>
    <w:rsid w:val="004D6714"/>
    <w:rsid w:val="005062A6"/>
    <w:rsid w:val="00550298"/>
    <w:rsid w:val="005A4001"/>
    <w:rsid w:val="00611DF6"/>
    <w:rsid w:val="00617291"/>
    <w:rsid w:val="006244AC"/>
    <w:rsid w:val="00627971"/>
    <w:rsid w:val="00644D9F"/>
    <w:rsid w:val="006963B1"/>
    <w:rsid w:val="006B0004"/>
    <w:rsid w:val="006E7AD5"/>
    <w:rsid w:val="007149C3"/>
    <w:rsid w:val="00723BC7"/>
    <w:rsid w:val="00726969"/>
    <w:rsid w:val="00782502"/>
    <w:rsid w:val="007A16AD"/>
    <w:rsid w:val="007A2C92"/>
    <w:rsid w:val="007A48A2"/>
    <w:rsid w:val="007A6A61"/>
    <w:rsid w:val="00822C14"/>
    <w:rsid w:val="008B7C2C"/>
    <w:rsid w:val="008E294F"/>
    <w:rsid w:val="008F3DED"/>
    <w:rsid w:val="0090726A"/>
    <w:rsid w:val="009448E2"/>
    <w:rsid w:val="00952FDB"/>
    <w:rsid w:val="009578E9"/>
    <w:rsid w:val="009B5534"/>
    <w:rsid w:val="00A6025A"/>
    <w:rsid w:val="00A606FD"/>
    <w:rsid w:val="00AE1C5F"/>
    <w:rsid w:val="00B36940"/>
    <w:rsid w:val="00B36BE8"/>
    <w:rsid w:val="00B538BD"/>
    <w:rsid w:val="00B86C4D"/>
    <w:rsid w:val="00B960E8"/>
    <w:rsid w:val="00BC175A"/>
    <w:rsid w:val="00BE57E7"/>
    <w:rsid w:val="00BF23C6"/>
    <w:rsid w:val="00C34B1B"/>
    <w:rsid w:val="00C459E4"/>
    <w:rsid w:val="00C56A30"/>
    <w:rsid w:val="00C8179A"/>
    <w:rsid w:val="00CA59D3"/>
    <w:rsid w:val="00CB678F"/>
    <w:rsid w:val="00CE649A"/>
    <w:rsid w:val="00D0337B"/>
    <w:rsid w:val="00D04C6D"/>
    <w:rsid w:val="00D303FA"/>
    <w:rsid w:val="00D5276F"/>
    <w:rsid w:val="00D70757"/>
    <w:rsid w:val="00D822D9"/>
    <w:rsid w:val="00D9658F"/>
    <w:rsid w:val="00E609BB"/>
    <w:rsid w:val="00E70732"/>
    <w:rsid w:val="00EA0627"/>
    <w:rsid w:val="00EC375A"/>
    <w:rsid w:val="00ED2843"/>
    <w:rsid w:val="00F11469"/>
    <w:rsid w:val="00F2727D"/>
    <w:rsid w:val="00FC7E05"/>
    <w:rsid w:val="00FD7827"/>
    <w:rsid w:val="00FF161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rules v:ext="edit">
        <o:r id="V:Rule6" type="connector" idref="#직선 화살표 연결선 24"/>
        <o:r id="V:Rule7" type="connector" idref="#_x0000_s1028"/>
        <o:r id="V:Rule8" type="connector" idref="#_x0000_s1041"/>
        <o:r id="V:Rule9" type="connector" idref="#직선 화살표 연결선 23"/>
        <o:r id="V:Rule10" type="connector" idref="#직선 화살표 연결선 22"/>
      </o:rules>
    </o:shapelayout>
  </w:shapeDefaults>
  <w:decimalSymbol w:val="."/>
  <w:listSeparator w:val=","/>
  <w15:chartTrackingRefBased/>
  <w15:docId w15:val="{C9C341A5-C515-4914-8DB0-BA42BD1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6B0E"/>
    <w:pPr>
      <w:spacing w:after="0" w:line="240" w:lineRule="auto"/>
      <w:jc w:val="left"/>
    </w:pPr>
    <w:rPr>
      <w:rFonts w:ascii="Times New Roman" w:eastAsia="Times New Roman" w:hAnsi="Times New Roman" w:cs="Times New Roman"/>
      <w:kern w:val="0"/>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9578E9"/>
    <w:pPr>
      <w:spacing w:before="240" w:line="240" w:lineRule="auto"/>
      <w:ind w:firstLine="0"/>
      <w:jc w:val="left"/>
    </w:pPr>
    <w:rPr>
      <w:i/>
    </w:rPr>
  </w:style>
  <w:style w:type="paragraph" w:customStyle="1" w:styleId="MDPI12title">
    <w:name w:val="MDPI_1.2_title"/>
    <w:next w:val="MDPI13authornames"/>
    <w:qFormat/>
    <w:rsid w:val="009578E9"/>
    <w:pPr>
      <w:adjustRightInd w:val="0"/>
      <w:snapToGrid w:val="0"/>
      <w:spacing w:after="240" w:line="400" w:lineRule="exact"/>
      <w:jc w:val="left"/>
    </w:pPr>
    <w:rPr>
      <w:rFonts w:ascii="Palatino Linotype" w:eastAsia="Times New Roman" w:hAnsi="Palatino Linotype" w:cs="Times New Roman"/>
      <w:b/>
      <w:snapToGrid w:val="0"/>
      <w:color w:val="000000"/>
      <w:kern w:val="0"/>
      <w:sz w:val="36"/>
      <w:szCs w:val="20"/>
      <w:lang w:eastAsia="de-DE" w:bidi="en-US"/>
    </w:rPr>
  </w:style>
  <w:style w:type="paragraph" w:customStyle="1" w:styleId="MDPI13authornames">
    <w:name w:val="MDPI_1.3_authornames"/>
    <w:basedOn w:val="MDPI31text"/>
    <w:next w:val="MDPI14history"/>
    <w:qFormat/>
    <w:rsid w:val="009578E9"/>
    <w:pPr>
      <w:spacing w:after="120"/>
      <w:ind w:firstLine="0"/>
      <w:jc w:val="left"/>
    </w:pPr>
    <w:rPr>
      <w:b/>
      <w:snapToGrid/>
    </w:rPr>
  </w:style>
  <w:style w:type="paragraph" w:customStyle="1" w:styleId="MDPI14history">
    <w:name w:val="MDPI_1.4_history"/>
    <w:basedOn w:val="MDPI62Acknowledgments"/>
    <w:next w:val="Normal"/>
    <w:qFormat/>
    <w:rsid w:val="009578E9"/>
    <w:pPr>
      <w:ind w:left="113"/>
      <w:jc w:val="left"/>
    </w:pPr>
    <w:rPr>
      <w:snapToGrid/>
    </w:rPr>
  </w:style>
  <w:style w:type="paragraph" w:customStyle="1" w:styleId="MDPI16affiliation">
    <w:name w:val="MDPI_1.6_affiliation"/>
    <w:basedOn w:val="MDPI62Acknowledgments"/>
    <w:qFormat/>
    <w:rsid w:val="009578E9"/>
    <w:pPr>
      <w:spacing w:before="0"/>
      <w:ind w:left="311" w:hanging="198"/>
      <w:jc w:val="left"/>
    </w:pPr>
    <w:rPr>
      <w:snapToGrid/>
      <w:szCs w:val="18"/>
    </w:rPr>
  </w:style>
  <w:style w:type="paragraph" w:customStyle="1" w:styleId="MDPI17abstract">
    <w:name w:val="MDPI_1.7_abstract"/>
    <w:basedOn w:val="MDPI31text"/>
    <w:next w:val="MDPI18keywords"/>
    <w:qFormat/>
    <w:rsid w:val="009578E9"/>
    <w:pPr>
      <w:spacing w:before="240"/>
      <w:ind w:left="113" w:firstLine="0"/>
    </w:pPr>
    <w:rPr>
      <w:snapToGrid/>
    </w:rPr>
  </w:style>
  <w:style w:type="paragraph" w:customStyle="1" w:styleId="MDPI18keywords">
    <w:name w:val="MDPI_1.8_keywords"/>
    <w:basedOn w:val="MDPI31text"/>
    <w:next w:val="Normal"/>
    <w:qFormat/>
    <w:rsid w:val="009578E9"/>
    <w:pPr>
      <w:spacing w:before="240"/>
      <w:ind w:left="113" w:firstLine="0"/>
    </w:pPr>
  </w:style>
  <w:style w:type="paragraph" w:customStyle="1" w:styleId="MDPI19line">
    <w:name w:val="MDPI_1.9_line"/>
    <w:basedOn w:val="MDPI31text"/>
    <w:qFormat/>
    <w:rsid w:val="009578E9"/>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9578E9"/>
    <w:pPr>
      <w:adjustRightInd w:val="0"/>
      <w:snapToGrid w:val="0"/>
      <w:spacing w:after="0" w:line="300" w:lineRule="exact"/>
      <w:jc w:val="center"/>
    </w:pPr>
    <w:rPr>
      <w:rFonts w:ascii="Times New Roman" w:eastAsia="SimSun" w:hAnsi="Times New Roman" w:cs="Times New Roman"/>
      <w:kern w:val="0"/>
      <w:szCs w:val="20"/>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9578E9"/>
    <w:pPr>
      <w:spacing w:after="0" w:line="240" w:lineRule="auto"/>
      <w:jc w:val="left"/>
    </w:pPr>
    <w:rPr>
      <w:rFonts w:ascii="Times New Roman" w:eastAsia="SimSun" w:hAnsi="Times New Roman" w:cs="Times New Roman"/>
      <w:kern w:val="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578E9"/>
    <w:pPr>
      <w:tabs>
        <w:tab w:val="center" w:pos="4153"/>
        <w:tab w:val="right" w:pos="8306"/>
      </w:tabs>
      <w:snapToGrid w:val="0"/>
      <w:spacing w:line="240" w:lineRule="atLeast"/>
    </w:pPr>
    <w:rPr>
      <w:color w:val="000000"/>
      <w:sz w:val="18"/>
      <w:szCs w:val="18"/>
      <w:lang w:eastAsia="de-DE"/>
    </w:rPr>
  </w:style>
  <w:style w:type="character" w:customStyle="1" w:styleId="FooterChar">
    <w:name w:val="Footer Char"/>
    <w:link w:val="Footer"/>
    <w:uiPriority w:val="99"/>
    <w:rsid w:val="009578E9"/>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9578E9"/>
    <w:pPr>
      <w:pBdr>
        <w:bottom w:val="single" w:sz="6" w:space="1" w:color="auto"/>
      </w:pBdr>
      <w:tabs>
        <w:tab w:val="center" w:pos="4153"/>
        <w:tab w:val="right" w:pos="8306"/>
      </w:tabs>
      <w:snapToGrid w:val="0"/>
      <w:spacing w:line="240" w:lineRule="atLeast"/>
      <w:jc w:val="center"/>
    </w:pPr>
    <w:rPr>
      <w:color w:val="000000"/>
      <w:sz w:val="18"/>
      <w:szCs w:val="18"/>
      <w:lang w:eastAsia="de-DE"/>
    </w:rPr>
  </w:style>
  <w:style w:type="character" w:customStyle="1" w:styleId="HeaderChar">
    <w:name w:val="Header Char"/>
    <w:link w:val="Header"/>
    <w:uiPriority w:val="99"/>
    <w:rsid w:val="009578E9"/>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9578E9"/>
    <w:pPr>
      <w:adjustRightInd w:val="0"/>
      <w:snapToGrid w:val="0"/>
      <w:spacing w:after="0" w:line="240" w:lineRule="auto"/>
      <w:jc w:val="left"/>
    </w:pPr>
    <w:rPr>
      <w:rFonts w:ascii="Palatino Linotype" w:eastAsia="Times New Roman" w:hAnsi="Palatino Linotype" w:cs="Times New Roman"/>
      <w:i/>
      <w:color w:val="000000"/>
      <w:kern w:val="0"/>
      <w:sz w:val="24"/>
      <w:lang w:eastAsia="de-CH"/>
    </w:rPr>
  </w:style>
  <w:style w:type="paragraph" w:customStyle="1" w:styleId="MDPI32textnoindent">
    <w:name w:val="MDPI_3.2_text_no_indent"/>
    <w:basedOn w:val="MDPI31text"/>
    <w:qFormat/>
    <w:rsid w:val="009578E9"/>
    <w:pPr>
      <w:ind w:firstLine="0"/>
    </w:pPr>
  </w:style>
  <w:style w:type="paragraph" w:customStyle="1" w:styleId="MDPI33textspaceafter">
    <w:name w:val="MDPI_3.3_text_space_after"/>
    <w:basedOn w:val="MDPI31text"/>
    <w:qFormat/>
    <w:rsid w:val="009578E9"/>
    <w:pPr>
      <w:spacing w:after="240"/>
    </w:pPr>
  </w:style>
  <w:style w:type="paragraph" w:customStyle="1" w:styleId="MDPI34textspacebefore">
    <w:name w:val="MDPI_3.4_text_space_before"/>
    <w:basedOn w:val="MDPI31text"/>
    <w:qFormat/>
    <w:rsid w:val="009578E9"/>
    <w:pPr>
      <w:spacing w:before="240"/>
    </w:pPr>
  </w:style>
  <w:style w:type="paragraph" w:customStyle="1" w:styleId="MDPI35textbeforelist">
    <w:name w:val="MDPI_3.5_text_before_list"/>
    <w:basedOn w:val="MDPI31text"/>
    <w:qFormat/>
    <w:rsid w:val="009578E9"/>
    <w:pPr>
      <w:spacing w:after="120"/>
    </w:pPr>
  </w:style>
  <w:style w:type="paragraph" w:customStyle="1" w:styleId="MDPI36textafterlist">
    <w:name w:val="MDPI_3.6_text_after_list"/>
    <w:basedOn w:val="MDPI31text"/>
    <w:qFormat/>
    <w:rsid w:val="009578E9"/>
    <w:pPr>
      <w:spacing w:before="120"/>
    </w:pPr>
  </w:style>
  <w:style w:type="paragraph" w:customStyle="1" w:styleId="MDPI37itemize">
    <w:name w:val="MDPI_3.7_itemize"/>
    <w:basedOn w:val="MDPI31text"/>
    <w:qFormat/>
    <w:rsid w:val="009578E9"/>
    <w:pPr>
      <w:numPr>
        <w:numId w:val="1"/>
      </w:numPr>
      <w:ind w:left="425" w:hanging="425"/>
    </w:pPr>
  </w:style>
  <w:style w:type="paragraph" w:customStyle="1" w:styleId="MDPI38bullet">
    <w:name w:val="MDPI_3.8_bullet"/>
    <w:basedOn w:val="MDPI31text"/>
    <w:qFormat/>
    <w:rsid w:val="009578E9"/>
    <w:pPr>
      <w:numPr>
        <w:numId w:val="2"/>
      </w:numPr>
      <w:ind w:left="425" w:hanging="425"/>
    </w:pPr>
  </w:style>
  <w:style w:type="paragraph" w:customStyle="1" w:styleId="MDPI39equation">
    <w:name w:val="MDPI_3.9_equation"/>
    <w:basedOn w:val="MDPI31text"/>
    <w:qFormat/>
    <w:rsid w:val="009578E9"/>
    <w:pPr>
      <w:spacing w:before="120" w:after="120"/>
      <w:ind w:left="709" w:firstLine="0"/>
      <w:jc w:val="center"/>
    </w:pPr>
  </w:style>
  <w:style w:type="paragraph" w:customStyle="1" w:styleId="MDPI3aequationnumber">
    <w:name w:val="MDPI_3.a_equation_number"/>
    <w:basedOn w:val="MDPI31text"/>
    <w:qFormat/>
    <w:rsid w:val="009578E9"/>
    <w:pPr>
      <w:spacing w:before="120" w:after="120" w:line="240" w:lineRule="auto"/>
      <w:ind w:firstLine="0"/>
      <w:jc w:val="right"/>
    </w:pPr>
  </w:style>
  <w:style w:type="paragraph" w:customStyle="1" w:styleId="MDPI62Acknowledgments">
    <w:name w:val="MDPI_6.2_Acknowledgments"/>
    <w:qFormat/>
    <w:rsid w:val="009578E9"/>
    <w:pPr>
      <w:adjustRightInd w:val="0"/>
      <w:snapToGrid w:val="0"/>
      <w:spacing w:before="120" w:after="0" w:line="200" w:lineRule="atLeast"/>
    </w:pPr>
    <w:rPr>
      <w:rFonts w:ascii="Palatino Linotype" w:eastAsia="Times New Roman" w:hAnsi="Palatino Linotype" w:cs="Times New Roman"/>
      <w:snapToGrid w:val="0"/>
      <w:color w:val="000000"/>
      <w:kern w:val="0"/>
      <w:sz w:val="18"/>
      <w:szCs w:val="20"/>
      <w:lang w:eastAsia="de-DE" w:bidi="en-US"/>
    </w:rPr>
  </w:style>
  <w:style w:type="paragraph" w:customStyle="1" w:styleId="MDPI41tablecaption">
    <w:name w:val="MDPI_4.1_table_caption"/>
    <w:basedOn w:val="MDPI62Acknowledgments"/>
    <w:qFormat/>
    <w:rsid w:val="009578E9"/>
    <w:pPr>
      <w:spacing w:before="240" w:after="120" w:line="260" w:lineRule="atLeast"/>
      <w:ind w:left="425" w:right="425"/>
    </w:pPr>
    <w:rPr>
      <w:snapToGrid/>
      <w:szCs w:val="22"/>
    </w:rPr>
  </w:style>
  <w:style w:type="paragraph" w:customStyle="1" w:styleId="MDPI42tablebody">
    <w:name w:val="MDPI_4.2_table_body"/>
    <w:qFormat/>
    <w:rsid w:val="009578E9"/>
    <w:pPr>
      <w:adjustRightInd w:val="0"/>
      <w:snapToGrid w:val="0"/>
      <w:spacing w:after="0" w:line="260" w:lineRule="atLeast"/>
      <w:jc w:val="center"/>
    </w:pPr>
    <w:rPr>
      <w:rFonts w:ascii="Palatino Linotype" w:eastAsia="Times New Roman" w:hAnsi="Palatino Linotype" w:cs="Times New Roman"/>
      <w:snapToGrid w:val="0"/>
      <w:color w:val="000000"/>
      <w:kern w:val="0"/>
      <w:szCs w:val="20"/>
      <w:lang w:eastAsia="de-DE" w:bidi="en-US"/>
    </w:rPr>
  </w:style>
  <w:style w:type="paragraph" w:customStyle="1" w:styleId="MDPI43tablefooter">
    <w:name w:val="MDPI_4.3_table_footer"/>
    <w:basedOn w:val="MDPI41tablecaption"/>
    <w:next w:val="MDPI31text"/>
    <w:qFormat/>
    <w:rsid w:val="009578E9"/>
    <w:pPr>
      <w:spacing w:before="0"/>
      <w:ind w:left="0" w:right="0"/>
    </w:pPr>
  </w:style>
  <w:style w:type="paragraph" w:customStyle="1" w:styleId="MDPI51figurecaption">
    <w:name w:val="MDPI_5.1_figure_caption"/>
    <w:basedOn w:val="MDPI62Acknowledgments"/>
    <w:qFormat/>
    <w:rsid w:val="009578E9"/>
    <w:pPr>
      <w:spacing w:after="240" w:line="260" w:lineRule="atLeast"/>
      <w:ind w:left="425" w:right="425"/>
    </w:pPr>
    <w:rPr>
      <w:snapToGrid/>
    </w:rPr>
  </w:style>
  <w:style w:type="paragraph" w:customStyle="1" w:styleId="MDPI52figure">
    <w:name w:val="MDPI_5.2_figure"/>
    <w:qFormat/>
    <w:rsid w:val="009578E9"/>
    <w:pPr>
      <w:spacing w:after="0" w:line="240" w:lineRule="auto"/>
      <w:jc w:val="center"/>
    </w:pPr>
    <w:rPr>
      <w:rFonts w:ascii="Palatino Linotype" w:eastAsia="Times New Roman" w:hAnsi="Palatino Linotype" w:cs="Times New Roman"/>
      <w:snapToGrid w:val="0"/>
      <w:color w:val="000000"/>
      <w:kern w:val="0"/>
      <w:sz w:val="24"/>
      <w:szCs w:val="20"/>
      <w:lang w:eastAsia="de-DE" w:bidi="en-US"/>
    </w:rPr>
  </w:style>
  <w:style w:type="paragraph" w:customStyle="1" w:styleId="MDPI61Supplementary">
    <w:name w:val="MDPI_6.1_Supplementary"/>
    <w:basedOn w:val="MDPI62Acknowledgments"/>
    <w:qFormat/>
    <w:rsid w:val="009578E9"/>
    <w:pPr>
      <w:spacing w:before="240"/>
    </w:pPr>
    <w:rPr>
      <w:lang w:eastAsia="en-US"/>
    </w:rPr>
  </w:style>
  <w:style w:type="paragraph" w:customStyle="1" w:styleId="MDPI63AuthorContributions">
    <w:name w:val="MDPI_6.3_AuthorContributions"/>
    <w:basedOn w:val="MDPI62Acknowledgments"/>
    <w:qFormat/>
    <w:rsid w:val="009578E9"/>
    <w:rPr>
      <w:rFonts w:eastAsia="SimSun"/>
      <w:color w:val="auto"/>
      <w:lang w:eastAsia="en-US"/>
    </w:rPr>
  </w:style>
  <w:style w:type="paragraph" w:customStyle="1" w:styleId="MDPI64CoI">
    <w:name w:val="MDPI_6.4_CoI"/>
    <w:basedOn w:val="MDPI62Acknowledgments"/>
    <w:qFormat/>
    <w:rsid w:val="009578E9"/>
  </w:style>
  <w:style w:type="paragraph" w:customStyle="1" w:styleId="MDPI81theorem">
    <w:name w:val="MDPI_8.1_theorem"/>
    <w:basedOn w:val="MDPI32textnoindent"/>
    <w:qFormat/>
    <w:rsid w:val="009578E9"/>
    <w:rPr>
      <w:i/>
    </w:rPr>
  </w:style>
  <w:style w:type="paragraph" w:customStyle="1" w:styleId="MDPI82proof">
    <w:name w:val="MDPI_8.2_proof"/>
    <w:basedOn w:val="MDPI32textnoindent"/>
    <w:qFormat/>
    <w:rsid w:val="009578E9"/>
  </w:style>
  <w:style w:type="paragraph" w:customStyle="1" w:styleId="MDPIfooterfirstpage">
    <w:name w:val="MDPI_footer_firstpage"/>
    <w:basedOn w:val="Normal"/>
    <w:qFormat/>
    <w:rsid w:val="009578E9"/>
    <w:pPr>
      <w:tabs>
        <w:tab w:val="right" w:pos="8845"/>
      </w:tabs>
      <w:adjustRightInd w:val="0"/>
      <w:snapToGrid w:val="0"/>
      <w:spacing w:before="120" w:line="160" w:lineRule="exact"/>
    </w:pPr>
    <w:rPr>
      <w:rFonts w:ascii="Palatino Linotype" w:hAnsi="Palatino Linotype"/>
      <w:sz w:val="16"/>
      <w:szCs w:val="20"/>
      <w:lang w:eastAsia="de-DE"/>
    </w:rPr>
  </w:style>
  <w:style w:type="paragraph" w:customStyle="1" w:styleId="MDPI31text">
    <w:name w:val="MDPI_3.1_text"/>
    <w:qFormat/>
    <w:rsid w:val="009578E9"/>
    <w:pPr>
      <w:adjustRightInd w:val="0"/>
      <w:snapToGrid w:val="0"/>
      <w:spacing w:after="0" w:line="260" w:lineRule="atLeast"/>
      <w:ind w:firstLine="425"/>
    </w:pPr>
    <w:rPr>
      <w:rFonts w:ascii="Palatino Linotype" w:eastAsia="Times New Roman" w:hAnsi="Palatino Linotype" w:cs="Times New Roman"/>
      <w:snapToGrid w:val="0"/>
      <w:color w:val="000000"/>
      <w:kern w:val="0"/>
      <w:lang w:eastAsia="de-DE" w:bidi="en-US"/>
    </w:rPr>
  </w:style>
  <w:style w:type="paragraph" w:customStyle="1" w:styleId="MDPI23heading3">
    <w:name w:val="MDPI_2.3_heading3"/>
    <w:basedOn w:val="MDPI31text"/>
    <w:qFormat/>
    <w:rsid w:val="009578E9"/>
    <w:pPr>
      <w:spacing w:before="240" w:after="120"/>
      <w:ind w:firstLine="0"/>
      <w:jc w:val="left"/>
      <w:outlineLvl w:val="2"/>
    </w:pPr>
  </w:style>
  <w:style w:type="paragraph" w:customStyle="1" w:styleId="MDPI21heading1">
    <w:name w:val="MDPI_2.1_heading1"/>
    <w:basedOn w:val="MDPI23heading3"/>
    <w:link w:val="MDPI21heading1Char"/>
    <w:qFormat/>
    <w:rsid w:val="009578E9"/>
    <w:pPr>
      <w:outlineLvl w:val="0"/>
    </w:pPr>
    <w:rPr>
      <w:b/>
    </w:rPr>
  </w:style>
  <w:style w:type="paragraph" w:customStyle="1" w:styleId="MDPI22heading2">
    <w:name w:val="MDPI_2.2_heading2"/>
    <w:basedOn w:val="Normal"/>
    <w:qFormat/>
    <w:rsid w:val="009578E9"/>
    <w:pPr>
      <w:kinsoku w:val="0"/>
      <w:overflowPunct w:val="0"/>
      <w:autoSpaceDE w:val="0"/>
      <w:autoSpaceDN w:val="0"/>
      <w:adjustRightInd w:val="0"/>
      <w:snapToGrid w:val="0"/>
      <w:spacing w:before="240" w:after="120" w:line="260" w:lineRule="atLeast"/>
      <w:outlineLvl w:val="1"/>
    </w:pPr>
    <w:rPr>
      <w:rFonts w:ascii="Palatino Linotype" w:hAnsi="Palatino Linotype"/>
      <w:i/>
      <w:noProof/>
      <w:snapToGrid w:val="0"/>
      <w:color w:val="000000"/>
      <w:sz w:val="20"/>
      <w:szCs w:val="22"/>
      <w:lang w:eastAsia="de-DE" w:bidi="en-US"/>
    </w:rPr>
  </w:style>
  <w:style w:type="paragraph" w:customStyle="1" w:styleId="MDPI71References">
    <w:name w:val="MDPI_7.1_References"/>
    <w:basedOn w:val="MDPI62Acknowledgments"/>
    <w:qFormat/>
    <w:rsid w:val="009578E9"/>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9578E9"/>
    <w:rPr>
      <w:color w:val="000000"/>
      <w:sz w:val="18"/>
      <w:szCs w:val="18"/>
      <w:lang w:eastAsia="de-DE"/>
    </w:rPr>
  </w:style>
  <w:style w:type="character" w:customStyle="1" w:styleId="BalloonTextChar">
    <w:name w:val="Balloon Text Char"/>
    <w:link w:val="BalloonText"/>
    <w:uiPriority w:val="99"/>
    <w:semiHidden/>
    <w:rsid w:val="009578E9"/>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9578E9"/>
  </w:style>
  <w:style w:type="table" w:customStyle="1" w:styleId="MDPI41threelinetable">
    <w:name w:val="MDPI_4.1_three_line_table"/>
    <w:basedOn w:val="TableNormal"/>
    <w:uiPriority w:val="99"/>
    <w:rsid w:val="009578E9"/>
    <w:pPr>
      <w:adjustRightInd w:val="0"/>
      <w:snapToGrid w:val="0"/>
      <w:spacing w:after="0" w:line="240" w:lineRule="auto"/>
      <w:jc w:val="center"/>
    </w:pPr>
    <w:rPr>
      <w:rFonts w:ascii="Palatino Linotype" w:eastAsia="SimSun" w:hAnsi="Palatino Linotype" w:cs="Times New Roman"/>
      <w:color w:val="000000"/>
      <w:kern w:val="0"/>
      <w:szCs w:val="20"/>
    </w:rPr>
    <w:tblPr>
      <w:jc w:val="center"/>
      <w:tblBorders>
        <w:top w:val="single" w:sz="8" w:space="0" w:color="auto"/>
        <w:bottom w:val="single" w:sz="8" w:space="0" w:color="auto"/>
      </w:tblBorders>
    </w:tblPr>
    <w:trPr>
      <w:jc w:val="center"/>
    </w:trPr>
    <w:tcPr>
      <w:vAlign w:val="center"/>
    </w:tcPr>
    <w:tblStylePr w:type="firstRow">
      <w:rPr>
        <w:rFonts w:ascii="Comic Sans MS" w:hAnsi="Comic Sans MS"/>
        <w:b/>
        <w:i w:val="0"/>
        <w:sz w:val="20"/>
      </w:rPr>
      <w:tblPr/>
      <w:tcPr>
        <w:tcBorders>
          <w:bottom w:val="single" w:sz="4" w:space="0" w:color="auto"/>
        </w:tcBorders>
      </w:tcPr>
    </w:tblStylePr>
  </w:style>
  <w:style w:type="character" w:styleId="Hyperlink">
    <w:name w:val="Hyperlink"/>
    <w:uiPriority w:val="99"/>
    <w:unhideWhenUsed/>
    <w:rsid w:val="009578E9"/>
    <w:rPr>
      <w:color w:val="0563C1"/>
      <w:u w:val="single"/>
    </w:rPr>
  </w:style>
  <w:style w:type="character" w:customStyle="1" w:styleId="1">
    <w:name w:val="확인되지 않은 멘션1"/>
    <w:uiPriority w:val="99"/>
    <w:semiHidden/>
    <w:unhideWhenUsed/>
    <w:rsid w:val="009578E9"/>
    <w:rPr>
      <w:color w:val="605E5C"/>
      <w:shd w:val="clear" w:color="auto" w:fill="E1DFDD"/>
    </w:rPr>
  </w:style>
  <w:style w:type="table" w:styleId="PlainTable4">
    <w:name w:val="Plain Table 4"/>
    <w:basedOn w:val="TableNormal"/>
    <w:uiPriority w:val="44"/>
    <w:rsid w:val="009578E9"/>
    <w:pPr>
      <w:spacing w:after="0" w:line="240" w:lineRule="auto"/>
      <w:jc w:val="left"/>
    </w:pPr>
    <w:rPr>
      <w:rFonts w:ascii="Calibri" w:eastAsia="SimSun" w:hAnsi="Calibri" w:cs="Times New Roman"/>
      <w:kern w:val="0"/>
      <w:szCs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MDPI21heading1Char">
    <w:name w:val="MDPI_2.1_heading1 Char"/>
    <w:link w:val="MDPI21heading1"/>
    <w:rsid w:val="009578E9"/>
    <w:rPr>
      <w:rFonts w:ascii="Palatino Linotype" w:eastAsia="Times New Roman" w:hAnsi="Palatino Linotype" w:cs="Times New Roman"/>
      <w:b/>
      <w:snapToGrid w:val="0"/>
      <w:color w:val="000000"/>
      <w:kern w:val="0"/>
      <w:lang w:eastAsia="de-DE" w:bidi="en-US"/>
    </w:rPr>
  </w:style>
  <w:style w:type="paragraph" w:customStyle="1" w:styleId="EndNoteBibliographyTitle">
    <w:name w:val="EndNote Bibliography Title"/>
    <w:basedOn w:val="Normal"/>
    <w:link w:val="EndNoteBibliographyTitleChar"/>
    <w:rsid w:val="009578E9"/>
    <w:pPr>
      <w:jc w:val="center"/>
    </w:pPr>
    <w:rPr>
      <w:rFonts w:ascii="Palatino Linotype" w:hAnsi="Palatino Linotype"/>
      <w:noProof/>
      <w:color w:val="000000"/>
      <w:sz w:val="18"/>
      <w:szCs w:val="20"/>
      <w:lang w:val="de-DE" w:eastAsia="de-DE"/>
    </w:rPr>
  </w:style>
  <w:style w:type="character" w:customStyle="1" w:styleId="EndNoteBibliographyTitleChar">
    <w:name w:val="EndNote Bibliography Title Char"/>
    <w:link w:val="EndNoteBibliographyTitle"/>
    <w:rsid w:val="009578E9"/>
    <w:rPr>
      <w:rFonts w:ascii="Palatino Linotype" w:eastAsia="Times New Roman" w:hAnsi="Palatino Linotype" w:cs="Times New Roman"/>
      <w:noProof/>
      <w:color w:val="000000"/>
      <w:kern w:val="0"/>
      <w:sz w:val="18"/>
      <w:szCs w:val="20"/>
      <w:lang w:val="de-DE" w:eastAsia="de-DE"/>
    </w:rPr>
  </w:style>
  <w:style w:type="paragraph" w:customStyle="1" w:styleId="EndNoteBibliography">
    <w:name w:val="EndNote Bibliography"/>
    <w:basedOn w:val="Normal"/>
    <w:link w:val="EndNoteBibliographyChar"/>
    <w:rsid w:val="009578E9"/>
    <w:pPr>
      <w:spacing w:line="240" w:lineRule="atLeast"/>
    </w:pPr>
    <w:rPr>
      <w:rFonts w:ascii="Palatino Linotype" w:hAnsi="Palatino Linotype"/>
      <w:noProof/>
      <w:color w:val="000000"/>
      <w:sz w:val="18"/>
      <w:szCs w:val="20"/>
      <w:lang w:val="de-DE" w:eastAsia="de-DE"/>
    </w:rPr>
  </w:style>
  <w:style w:type="character" w:customStyle="1" w:styleId="EndNoteBibliographyChar">
    <w:name w:val="EndNote Bibliography Char"/>
    <w:link w:val="EndNoteBibliography"/>
    <w:rsid w:val="009578E9"/>
    <w:rPr>
      <w:rFonts w:ascii="Palatino Linotype" w:eastAsia="Times New Roman" w:hAnsi="Palatino Linotype" w:cs="Times New Roman"/>
      <w:noProof/>
      <w:color w:val="000000"/>
      <w:kern w:val="0"/>
      <w:sz w:val="18"/>
      <w:szCs w:val="20"/>
      <w:lang w:val="de-DE" w:eastAsia="de-DE"/>
    </w:rPr>
  </w:style>
  <w:style w:type="character" w:customStyle="1" w:styleId="2">
    <w:name w:val="확인되지 않은 멘션2"/>
    <w:uiPriority w:val="99"/>
    <w:semiHidden/>
    <w:unhideWhenUsed/>
    <w:rsid w:val="009578E9"/>
    <w:rPr>
      <w:color w:val="605E5C"/>
      <w:shd w:val="clear" w:color="auto" w:fill="E1DFDD"/>
    </w:rPr>
  </w:style>
  <w:style w:type="table" w:styleId="PlainTable2">
    <w:name w:val="Plain Table 2"/>
    <w:basedOn w:val="TableNormal"/>
    <w:uiPriority w:val="42"/>
    <w:rsid w:val="009578E9"/>
    <w:pPr>
      <w:spacing w:after="0" w:line="240" w:lineRule="auto"/>
      <w:jc w:val="left"/>
    </w:pPr>
    <w:rPr>
      <w:rFonts w:ascii="Calibri" w:eastAsia="SimSun" w:hAnsi="Calibri" w:cs="Times New Roman"/>
      <w:kern w:val="0"/>
      <w:szCs w:val="20"/>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0">
    <w:name w:val="표 구분선1"/>
    <w:basedOn w:val="TableNormal"/>
    <w:next w:val="TableGrid"/>
    <w:uiPriority w:val="39"/>
    <w:rsid w:val="009578E9"/>
    <w:pPr>
      <w:spacing w:after="0" w:line="240" w:lineRule="auto"/>
    </w:pPr>
    <w:rPr>
      <w:rFonts w:ascii="Times New Roman" w:eastAsia="Times New Roman" w:hAnsi="Times New Roman" w:cs="Times New Roman"/>
      <w:color w:val="000000"/>
      <w:kern w:val="0"/>
      <w:sz w:val="24"/>
      <w:szCs w:val="24"/>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표 구분선2"/>
    <w:basedOn w:val="TableNormal"/>
    <w:next w:val="TableGrid"/>
    <w:uiPriority w:val="39"/>
    <w:rsid w:val="009578E9"/>
    <w:pPr>
      <w:spacing w:after="0" w:line="240" w:lineRule="auto"/>
    </w:pPr>
    <w:rPr>
      <w:rFonts w:ascii="Times New Roman" w:eastAsia="Times New Roman" w:hAnsi="Times New Roman" w:cs="Times New Roman"/>
      <w:color w:val="000000"/>
      <w:kern w:val="0"/>
      <w:sz w:val="24"/>
      <w:szCs w:val="24"/>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67B0D"/>
    <w:pPr>
      <w:spacing w:after="0" w:line="240" w:lineRule="auto"/>
      <w:jc w:val="left"/>
    </w:pPr>
    <w:rPr>
      <w:rFonts w:ascii="Times New Roman" w:eastAsia="Times New Roman" w:hAnsi="Times New Roman" w:cs="Times New Roman"/>
      <w:color w:val="000000"/>
      <w:kern w:val="0"/>
      <w:sz w:val="24"/>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248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B95899-C828-4FEA-B552-C291D91CD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8B7154FD</Template>
  <TotalTime>1</TotalTime>
  <Pages>16</Pages>
  <Words>7408</Words>
  <Characters>42230</Characters>
  <Application>Microsoft Office Word</Application>
  <DocSecurity>4</DocSecurity>
  <Lines>351</Lines>
  <Paragraphs>99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49539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사용자</dc:creator>
  <cp:keywords/>
  <dc:description/>
  <cp:lastModifiedBy>Smith, Lee</cp:lastModifiedBy>
  <cp:revision>2</cp:revision>
  <dcterms:created xsi:type="dcterms:W3CDTF">2020-09-12T18:22:00Z</dcterms:created>
  <dcterms:modified xsi:type="dcterms:W3CDTF">2020-09-12T18:22:00Z</dcterms:modified>
</cp:coreProperties>
</file>