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98B66" w14:textId="788A3AC9" w:rsidR="00A35B36" w:rsidRPr="00051B37" w:rsidRDefault="00A35B36" w:rsidP="00A35B36">
      <w:pPr>
        <w:spacing w:line="360" w:lineRule="auto"/>
        <w:jc w:val="center"/>
        <w:rPr>
          <w:b/>
          <w:bCs/>
          <w:sz w:val="32"/>
          <w:szCs w:val="28"/>
        </w:rPr>
      </w:pPr>
      <w:r w:rsidRPr="008D44D5">
        <w:rPr>
          <w:rStyle w:val="Heading1Char"/>
        </w:rPr>
        <w:t xml:space="preserve">Prevalence and correlates of body dysmorphic disorder in </w:t>
      </w:r>
      <w:r w:rsidR="00700E00" w:rsidRPr="008D44D5">
        <w:rPr>
          <w:rStyle w:val="Heading1Char"/>
        </w:rPr>
        <w:t xml:space="preserve">health club users in </w:t>
      </w:r>
      <w:r w:rsidRPr="008D44D5">
        <w:rPr>
          <w:rStyle w:val="Heading1Char"/>
        </w:rPr>
        <w:t>the presence vs absence of eating disorder</w:t>
      </w:r>
      <w:r w:rsidR="00B171DF" w:rsidRPr="008D44D5">
        <w:rPr>
          <w:rStyle w:val="Heading1Char"/>
        </w:rPr>
        <w:t xml:space="preserve"> symptomology</w:t>
      </w:r>
      <w:r w:rsidRPr="00051B37">
        <w:rPr>
          <w:b/>
          <w:bCs/>
          <w:sz w:val="32"/>
          <w:szCs w:val="28"/>
        </w:rPr>
        <w:t xml:space="preserve">.  </w:t>
      </w:r>
    </w:p>
    <w:p w14:paraId="3BC8BCF4" w14:textId="58435ABD" w:rsidR="007D667C" w:rsidRPr="00051B37" w:rsidRDefault="007D667C" w:rsidP="00EC49B8">
      <w:pPr>
        <w:spacing w:line="360" w:lineRule="auto"/>
        <w:jc w:val="center"/>
        <w:rPr>
          <w:rFonts w:cs="Arial"/>
        </w:rPr>
      </w:pPr>
      <w:r w:rsidRPr="00051B37">
        <w:rPr>
          <w:rFonts w:cs="Arial"/>
        </w:rPr>
        <w:t>Mike Trott</w:t>
      </w:r>
      <w:r w:rsidR="001F4347" w:rsidRPr="00051B37">
        <w:rPr>
          <w:rFonts w:cs="Arial"/>
        </w:rPr>
        <w:t>*</w:t>
      </w:r>
      <w:r w:rsidR="00BC1367" w:rsidRPr="00051B37">
        <w:rPr>
          <w:rFonts w:cs="Arial"/>
          <w:vertAlign w:val="superscript"/>
        </w:rPr>
        <w:t>1</w:t>
      </w:r>
      <w:r w:rsidRPr="00051B37">
        <w:rPr>
          <w:rFonts w:cs="Arial"/>
        </w:rPr>
        <w:t>, James Johnstone</w:t>
      </w:r>
      <w:r w:rsidR="00BC1367" w:rsidRPr="00051B37">
        <w:rPr>
          <w:rFonts w:cs="Arial"/>
          <w:vertAlign w:val="superscript"/>
        </w:rPr>
        <w:t>1</w:t>
      </w:r>
      <w:r w:rsidRPr="00051B37">
        <w:rPr>
          <w:rFonts w:cs="Arial"/>
        </w:rPr>
        <w:t>, Joe Firth</w:t>
      </w:r>
      <w:r w:rsidR="00643ABD" w:rsidRPr="00051B37">
        <w:rPr>
          <w:rFonts w:cs="Arial"/>
          <w:vertAlign w:val="superscript"/>
        </w:rPr>
        <w:t>2</w:t>
      </w:r>
      <w:r w:rsidR="00BC1367" w:rsidRPr="00051B37">
        <w:rPr>
          <w:rFonts w:cs="Arial"/>
          <w:vertAlign w:val="superscript"/>
        </w:rPr>
        <w:t>,</w:t>
      </w:r>
      <w:r w:rsidR="00643ABD" w:rsidRPr="00051B37">
        <w:rPr>
          <w:rFonts w:cs="Arial"/>
          <w:vertAlign w:val="superscript"/>
        </w:rPr>
        <w:t>3</w:t>
      </w:r>
      <w:r w:rsidR="00BC1367" w:rsidRPr="00051B37">
        <w:rPr>
          <w:rFonts w:cs="Arial"/>
          <w:vertAlign w:val="superscript"/>
        </w:rPr>
        <w:t>,</w:t>
      </w:r>
      <w:r w:rsidR="00643ABD" w:rsidRPr="00051B37">
        <w:rPr>
          <w:rFonts w:cs="Arial"/>
          <w:vertAlign w:val="superscript"/>
        </w:rPr>
        <w:t>4</w:t>
      </w:r>
      <w:r w:rsidRPr="00051B37">
        <w:rPr>
          <w:rFonts w:cs="Arial"/>
        </w:rPr>
        <w:t xml:space="preserve">, </w:t>
      </w:r>
      <w:r w:rsidR="00F13F36" w:rsidRPr="00051B37">
        <w:rPr>
          <w:rFonts w:cs="Arial"/>
        </w:rPr>
        <w:t>Igor Grabovac</w:t>
      </w:r>
      <w:r w:rsidR="00643ABD" w:rsidRPr="00051B37">
        <w:rPr>
          <w:rFonts w:cs="Arial"/>
          <w:vertAlign w:val="superscript"/>
        </w:rPr>
        <w:t>5</w:t>
      </w:r>
      <w:r w:rsidR="00F13F36" w:rsidRPr="00051B37">
        <w:rPr>
          <w:rFonts w:cs="Arial"/>
        </w:rPr>
        <w:t>, Daragh McDermott</w:t>
      </w:r>
      <w:proofErr w:type="gramStart"/>
      <w:r w:rsidR="00643ABD" w:rsidRPr="00051B37">
        <w:rPr>
          <w:rFonts w:cs="Arial"/>
          <w:vertAlign w:val="superscript"/>
        </w:rPr>
        <w:t>6</w:t>
      </w:r>
      <w:r w:rsidR="00F13F36" w:rsidRPr="00051B37">
        <w:rPr>
          <w:rFonts w:cs="Arial"/>
        </w:rPr>
        <w:t xml:space="preserve"> </w:t>
      </w:r>
      <w:r w:rsidRPr="00051B37">
        <w:rPr>
          <w:rFonts w:cs="Arial"/>
        </w:rPr>
        <w:t>,</w:t>
      </w:r>
      <w:proofErr w:type="gramEnd"/>
      <w:r w:rsidRPr="00051B37">
        <w:rPr>
          <w:rFonts w:cs="Arial"/>
        </w:rPr>
        <w:t xml:space="preserve"> Lee Smith</w:t>
      </w:r>
      <w:r w:rsidR="00BC1367" w:rsidRPr="00051B37">
        <w:rPr>
          <w:rFonts w:cs="Arial"/>
          <w:vertAlign w:val="superscript"/>
        </w:rPr>
        <w:t>1</w:t>
      </w:r>
    </w:p>
    <w:p w14:paraId="50E87D5F" w14:textId="021E8653" w:rsidR="00BC1367" w:rsidRPr="00051B37" w:rsidRDefault="00BC1367" w:rsidP="00EC49B8">
      <w:pPr>
        <w:spacing w:line="360" w:lineRule="auto"/>
        <w:jc w:val="center"/>
        <w:rPr>
          <w:rFonts w:cs="Arial"/>
          <w:b/>
          <w:bCs/>
        </w:rPr>
      </w:pPr>
    </w:p>
    <w:p w14:paraId="5986745F" w14:textId="5D2A0AA1" w:rsidR="00BC1367" w:rsidRPr="00051B37" w:rsidRDefault="001F4347" w:rsidP="00BC1367">
      <w:pPr>
        <w:jc w:val="center"/>
      </w:pPr>
      <w:r w:rsidRPr="00051B37">
        <w:t>*</w:t>
      </w:r>
      <w:r w:rsidR="00217D09" w:rsidRPr="00051B37">
        <w:t>Corresponding</w:t>
      </w:r>
      <w:r w:rsidR="00BC1367" w:rsidRPr="00051B37">
        <w:t xml:space="preserve"> author details: Mike Trott – PhD candidate, Anglia Ruskin University</w:t>
      </w:r>
    </w:p>
    <w:p w14:paraId="149832CA" w14:textId="369254D7" w:rsidR="00BC1367" w:rsidRPr="00051B37" w:rsidRDefault="00DF3A5D" w:rsidP="00BC1367">
      <w:pPr>
        <w:jc w:val="center"/>
      </w:pPr>
      <w:hyperlink r:id="rId7" w:history="1">
        <w:r w:rsidR="00A35B36" w:rsidRPr="00051B37">
          <w:rPr>
            <w:rStyle w:val="Hyperlink"/>
          </w:rPr>
          <w:t>mike.trott@pgr.anglia.ac.uk</w:t>
        </w:r>
      </w:hyperlink>
      <w:r w:rsidR="00BC1367" w:rsidRPr="00051B37">
        <w:t xml:space="preserve">; ORCID ID: 0000-0001-5978-3407; </w:t>
      </w:r>
      <w:proofErr w:type="gramStart"/>
      <w:r w:rsidR="00BC1367" w:rsidRPr="00051B37">
        <w:t>Tel:+</w:t>
      </w:r>
      <w:proofErr w:type="gramEnd"/>
      <w:r w:rsidR="00BC1367" w:rsidRPr="00051B37">
        <w:t>447843305609</w:t>
      </w:r>
    </w:p>
    <w:p w14:paraId="282B55E7" w14:textId="218B407B" w:rsidR="00BC1367" w:rsidRPr="00051B37" w:rsidRDefault="00BC1367" w:rsidP="00BC1367">
      <w:pPr>
        <w:jc w:val="center"/>
      </w:pPr>
    </w:p>
    <w:p w14:paraId="7635860C" w14:textId="77777777" w:rsidR="00BC1367" w:rsidRPr="00051B37" w:rsidRDefault="00BC1367" w:rsidP="00BC1367">
      <w:pPr>
        <w:jc w:val="center"/>
      </w:pPr>
    </w:p>
    <w:p w14:paraId="2DE13E0F" w14:textId="0CE57CED" w:rsidR="00BC1367" w:rsidRPr="00051B37" w:rsidRDefault="00BC1367" w:rsidP="00BC1367">
      <w:pPr>
        <w:jc w:val="center"/>
      </w:pPr>
      <w:r w:rsidRPr="00051B37">
        <w:rPr>
          <w:vertAlign w:val="superscript"/>
        </w:rPr>
        <w:t>1</w:t>
      </w:r>
      <w:r w:rsidRPr="00051B37">
        <w:t>Cambridge Centre for Sport and Exercise Sciences, Anglia Ruskin University, Compass House, Cambridge, CB1 1PT</w:t>
      </w:r>
    </w:p>
    <w:p w14:paraId="4F45487E" w14:textId="6222287A" w:rsidR="00BC1367" w:rsidRPr="00051B37" w:rsidRDefault="00BC1367" w:rsidP="00643ABD"/>
    <w:p w14:paraId="353165BE" w14:textId="7875D4E3" w:rsidR="00BC1367" w:rsidRPr="00051B37" w:rsidRDefault="00643ABD" w:rsidP="00BC1367">
      <w:pPr>
        <w:jc w:val="center"/>
      </w:pPr>
      <w:r w:rsidRPr="00051B37">
        <w:rPr>
          <w:vertAlign w:val="superscript"/>
        </w:rPr>
        <w:t>2</w:t>
      </w:r>
      <w:r w:rsidR="00BC1367" w:rsidRPr="00051B37">
        <w:t xml:space="preserve">Division of Psychology and Mental Health, University of Manchester, Manchester, UK </w:t>
      </w:r>
    </w:p>
    <w:p w14:paraId="4318FB19" w14:textId="0718F50E" w:rsidR="00BC1367" w:rsidRPr="00051B37" w:rsidRDefault="00643ABD" w:rsidP="00BC1367">
      <w:pPr>
        <w:jc w:val="center"/>
      </w:pPr>
      <w:r w:rsidRPr="00051B37">
        <w:rPr>
          <w:vertAlign w:val="superscript"/>
        </w:rPr>
        <w:t>3</w:t>
      </w:r>
      <w:r w:rsidR="00BC1367" w:rsidRPr="00051B37">
        <w:t xml:space="preserve">NICM Health Research Institute, Western Sydney University, </w:t>
      </w:r>
      <w:proofErr w:type="spellStart"/>
      <w:r w:rsidR="00BC1367" w:rsidRPr="00051B37">
        <w:t>Westmead</w:t>
      </w:r>
      <w:proofErr w:type="spellEnd"/>
      <w:r w:rsidR="00BC1367" w:rsidRPr="00051B37">
        <w:t>, Australia</w:t>
      </w:r>
    </w:p>
    <w:p w14:paraId="3065B617" w14:textId="77777777" w:rsidR="00BC1367" w:rsidRPr="00051B37" w:rsidRDefault="00BC1367" w:rsidP="00BC1367">
      <w:pPr>
        <w:jc w:val="center"/>
      </w:pPr>
    </w:p>
    <w:p w14:paraId="7FA5AC35" w14:textId="2518FBB8" w:rsidR="00BC1367" w:rsidRPr="00051B37" w:rsidRDefault="00643ABD" w:rsidP="00A35B36">
      <w:pPr>
        <w:jc w:val="center"/>
      </w:pPr>
      <w:r w:rsidRPr="00051B37">
        <w:rPr>
          <w:vertAlign w:val="superscript"/>
        </w:rPr>
        <w:t>4</w:t>
      </w:r>
      <w:r w:rsidR="00BC1367" w:rsidRPr="00051B37">
        <w:t>Centre for Youth Mental Health, University of Melbourne, Melbourne, Australia</w:t>
      </w:r>
    </w:p>
    <w:p w14:paraId="675AE062" w14:textId="77777777" w:rsidR="00704ACE" w:rsidRPr="00051B37" w:rsidRDefault="00704ACE" w:rsidP="00A35B36">
      <w:pPr>
        <w:jc w:val="center"/>
      </w:pPr>
    </w:p>
    <w:p w14:paraId="245EF428" w14:textId="500E54A7" w:rsidR="00704ACE" w:rsidRPr="00051B37" w:rsidRDefault="00643ABD" w:rsidP="00704ACE">
      <w:pPr>
        <w:jc w:val="center"/>
      </w:pPr>
      <w:r w:rsidRPr="00051B37">
        <w:rPr>
          <w:vertAlign w:val="superscript"/>
        </w:rPr>
        <w:t>5</w:t>
      </w:r>
      <w:r w:rsidR="00704ACE" w:rsidRPr="00051B37">
        <w:t>Department of Social and Preventive Medicine, Centre for Public Health, Medical University of Vienna, Vienna, Austria</w:t>
      </w:r>
    </w:p>
    <w:p w14:paraId="50D26B1A" w14:textId="77777777" w:rsidR="00700E00" w:rsidRPr="00051B37" w:rsidRDefault="00700E00" w:rsidP="00704ACE">
      <w:pPr>
        <w:jc w:val="center"/>
      </w:pPr>
    </w:p>
    <w:p w14:paraId="52DA731F" w14:textId="23D5385A" w:rsidR="006441DD" w:rsidRPr="00051B37" w:rsidRDefault="00643ABD" w:rsidP="00704ACE">
      <w:pPr>
        <w:jc w:val="center"/>
      </w:pPr>
      <w:r w:rsidRPr="00051B37">
        <w:rPr>
          <w:vertAlign w:val="superscript"/>
        </w:rPr>
        <w:t>6</w:t>
      </w:r>
      <w:r w:rsidR="006441DD" w:rsidRPr="00051B37">
        <w:t>School of Psychology and Sport Science, Anglia Ruskin University, Cambridge, UK</w:t>
      </w:r>
    </w:p>
    <w:p w14:paraId="61EEF68E" w14:textId="69C982C8" w:rsidR="006441DD" w:rsidRPr="00051B37" w:rsidRDefault="00BC1367">
      <w:r w:rsidRPr="00051B37">
        <w:br w:type="page"/>
      </w:r>
    </w:p>
    <w:p w14:paraId="5F3F31F5" w14:textId="5C7C94A6" w:rsidR="00BC1367" w:rsidRPr="00051B37" w:rsidRDefault="00BC1367" w:rsidP="008D44D5">
      <w:pPr>
        <w:pStyle w:val="Heading1"/>
      </w:pPr>
      <w:r w:rsidRPr="00051B37">
        <w:lastRenderedPageBreak/>
        <w:t>Abstract</w:t>
      </w:r>
    </w:p>
    <w:p w14:paraId="553AE6CC" w14:textId="44E25A96" w:rsidR="00BC1367" w:rsidRPr="00051B37" w:rsidRDefault="00BC1367" w:rsidP="00BC1367">
      <w:pPr>
        <w:rPr>
          <w:b/>
          <w:bCs/>
        </w:rPr>
      </w:pPr>
    </w:p>
    <w:p w14:paraId="71B9B3FC" w14:textId="147CB82C" w:rsidR="00A67DD3" w:rsidRPr="00051B37" w:rsidRDefault="00A67DD3" w:rsidP="00BC1367">
      <w:r w:rsidRPr="00051B37">
        <w:t xml:space="preserve">Purpose: </w:t>
      </w:r>
      <w:r w:rsidR="00DD41C2" w:rsidRPr="00051B37">
        <w:t xml:space="preserve">Body dysmorphic disorder (BDD) has been </w:t>
      </w:r>
      <w:r w:rsidR="00B70161" w:rsidRPr="00051B37">
        <w:t>consistently</w:t>
      </w:r>
      <w:r w:rsidR="00DD41C2" w:rsidRPr="00051B37">
        <w:t xml:space="preserve"> linked with eating disorders, however studies that stratify associations between BDD</w:t>
      </w:r>
      <w:r w:rsidR="006441DD" w:rsidRPr="00051B37">
        <w:t xml:space="preserve"> in subjects with and without eating disorder</w:t>
      </w:r>
      <w:r w:rsidR="00700E00" w:rsidRPr="00051B37">
        <w:t xml:space="preserve"> symptomology</w:t>
      </w:r>
      <w:r w:rsidR="00DD41C2" w:rsidRPr="00051B37">
        <w:t xml:space="preserve"> are sparse. It was therefore the aim of this study to assess correlates of BDD (including social media use, motivations for exercise, exercise addiction, and sexuality) stratified by eating disorder </w:t>
      </w:r>
      <w:r w:rsidR="00700E00" w:rsidRPr="00051B37">
        <w:t>symptomology</w:t>
      </w:r>
      <w:r w:rsidR="00DD41C2" w:rsidRPr="00051B37">
        <w:t xml:space="preserve">. </w:t>
      </w:r>
    </w:p>
    <w:p w14:paraId="54814F8E" w14:textId="77777777" w:rsidR="00A67DD3" w:rsidRPr="00051B37" w:rsidRDefault="00A67DD3" w:rsidP="00BC1367"/>
    <w:p w14:paraId="435BE4F5" w14:textId="78CFC275" w:rsidR="00A67DD3" w:rsidRPr="00051B37" w:rsidRDefault="00A67DD3" w:rsidP="00BC1367">
      <w:r w:rsidRPr="00051B37">
        <w:t xml:space="preserve">Methods: Cross-sectional study of 1665 health club users recruited online completed a battery of surveys. BDD prevalence rates were </w:t>
      </w:r>
      <w:proofErr w:type="gramStart"/>
      <w:r w:rsidRPr="00051B37">
        <w:t>calculated</w:t>
      </w:r>
      <w:proofErr w:type="gramEnd"/>
      <w:r w:rsidRPr="00051B37">
        <w:t xml:space="preserve"> and </w:t>
      </w:r>
      <w:r w:rsidR="00700E00" w:rsidRPr="00051B37">
        <w:t>logistic</w:t>
      </w:r>
      <w:r w:rsidRPr="00051B37">
        <w:t xml:space="preserve"> regression models were created in two sub-samples: indicated or no-indicated eating disorder</w:t>
      </w:r>
      <w:r w:rsidR="00700E00" w:rsidRPr="00051B37">
        <w:t xml:space="preserve"> symptomology</w:t>
      </w:r>
      <w:r w:rsidRPr="00051B37">
        <w:t xml:space="preserve">.  </w:t>
      </w:r>
    </w:p>
    <w:p w14:paraId="3598DC70" w14:textId="77777777" w:rsidR="00A67DD3" w:rsidRPr="00051B37" w:rsidRDefault="00A67DD3" w:rsidP="00BC1367"/>
    <w:p w14:paraId="137F2711" w14:textId="36F683F2" w:rsidR="00A67DD3" w:rsidRPr="00051B37" w:rsidRDefault="00A67DD3" w:rsidP="00BC1367">
      <w:r w:rsidRPr="00051B37">
        <w:t xml:space="preserve">Results: </w:t>
      </w:r>
      <w:r w:rsidR="00DD41C2" w:rsidRPr="00051B37">
        <w:t xml:space="preserve">The key findings showed the prevalence of BDD </w:t>
      </w:r>
      <w:r w:rsidR="00B70161" w:rsidRPr="00051B37">
        <w:t xml:space="preserve">in </w:t>
      </w:r>
      <w:r w:rsidR="007E4D27" w:rsidRPr="00051B37">
        <w:t>participants with</w:t>
      </w:r>
      <w:r w:rsidR="00B70161" w:rsidRPr="00051B37">
        <w:t xml:space="preserve"> indicated</w:t>
      </w:r>
      <w:r w:rsidR="007E4D27" w:rsidRPr="00051B37">
        <w:t>-</w:t>
      </w:r>
      <w:r w:rsidR="00B70161" w:rsidRPr="00051B37">
        <w:t>eating disorder</w:t>
      </w:r>
      <w:r w:rsidR="007E4D27" w:rsidRPr="00051B37">
        <w:t xml:space="preserve"> symptomology</w:t>
      </w:r>
      <w:r w:rsidR="00B70161" w:rsidRPr="00051B37">
        <w:t xml:space="preserve"> was </w:t>
      </w:r>
      <w:r w:rsidR="007D5F10" w:rsidRPr="00051B37">
        <w:t>significantly higher than</w:t>
      </w:r>
      <w:r w:rsidR="00B70161" w:rsidRPr="00051B37">
        <w:t xml:space="preserve"> </w:t>
      </w:r>
      <w:r w:rsidR="0043393F" w:rsidRPr="00051B37">
        <w:t xml:space="preserve">in </w:t>
      </w:r>
      <w:proofErr w:type="gramStart"/>
      <w:r w:rsidR="0043393F" w:rsidRPr="00051B37">
        <w:t xml:space="preserve">participants </w:t>
      </w:r>
      <w:r w:rsidR="00B70161" w:rsidRPr="00051B37">
        <w:t xml:space="preserve"> without</w:t>
      </w:r>
      <w:proofErr w:type="gramEnd"/>
      <w:r w:rsidR="00B70161" w:rsidRPr="00051B37">
        <w:t xml:space="preserve"> indicated</w:t>
      </w:r>
      <w:r w:rsidR="0043393F" w:rsidRPr="00051B37">
        <w:t>-</w:t>
      </w:r>
      <w:r w:rsidR="009116EB" w:rsidRPr="00051B37">
        <w:t>eating disorder</w:t>
      </w:r>
      <w:r w:rsidR="0043393F" w:rsidRPr="00051B37">
        <w:t xml:space="preserve"> symptomology</w:t>
      </w:r>
      <w:r w:rsidR="006441DD" w:rsidRPr="00051B37">
        <w:t>, yielding an odds ratio of 12.23</w:t>
      </w:r>
      <w:r w:rsidR="00B70161" w:rsidRPr="00051B37">
        <w:t xml:space="preserve">. Furthermore, several correlates were associated with BDD only </w:t>
      </w:r>
      <w:r w:rsidR="0043393F" w:rsidRPr="00051B37">
        <w:t>participants with an</w:t>
      </w:r>
      <w:r w:rsidR="00B70161" w:rsidRPr="00051B37">
        <w:t xml:space="preserve"> absence of eating disorder</w:t>
      </w:r>
      <w:r w:rsidR="00700E00" w:rsidRPr="00051B37">
        <w:t xml:space="preserve"> symptomology</w:t>
      </w:r>
      <w:r w:rsidR="00B70161" w:rsidRPr="00051B37">
        <w:t xml:space="preserve"> (gender, BMI, exercise addiction, exercising for mood improvement, attractiveness and tone), with others being significantly associated with BDD </w:t>
      </w:r>
      <w:r w:rsidR="0043393F" w:rsidRPr="00051B37">
        <w:t>in participants</w:t>
      </w:r>
      <w:r w:rsidR="00B70161" w:rsidRPr="00051B37">
        <w:t xml:space="preserve"> in the presence of indicated eating disorders</w:t>
      </w:r>
      <w:r w:rsidR="005365B4" w:rsidRPr="00051B37">
        <w:t xml:space="preserve"> symptomology</w:t>
      </w:r>
      <w:r w:rsidR="00B70161" w:rsidRPr="00051B37">
        <w:t xml:space="preserve"> (exercising for health and enjoyment, relationship status, and ethnicity). </w:t>
      </w:r>
    </w:p>
    <w:p w14:paraId="61D76BA6" w14:textId="77777777" w:rsidR="00A67DD3" w:rsidRPr="00051B37" w:rsidRDefault="00A67DD3" w:rsidP="00BC1367"/>
    <w:p w14:paraId="3ABA1458" w14:textId="6C82E67C" w:rsidR="00DD41C2" w:rsidRPr="00051B37" w:rsidRDefault="00A67DD3" w:rsidP="00BC1367">
      <w:r w:rsidRPr="00051B37">
        <w:t xml:space="preserve">Conclusions: </w:t>
      </w:r>
      <w:r w:rsidR="00B70161" w:rsidRPr="00051B37">
        <w:t xml:space="preserve">This </w:t>
      </w:r>
      <w:r w:rsidR="0043393F" w:rsidRPr="00051B37">
        <w:t xml:space="preserve">study </w:t>
      </w:r>
      <w:r w:rsidR="00B70161" w:rsidRPr="00051B37">
        <w:t xml:space="preserve">provides more evidence of the complex relationship that exists between BDD and eating disorders. Furthermore, it is recommended that practitioners working with BDD subjects should screen for eating disorders due to the high morbidity </w:t>
      </w:r>
      <w:r w:rsidR="007B6A59" w:rsidRPr="00051B37">
        <w:t xml:space="preserve">associated with </w:t>
      </w:r>
      <w:r w:rsidR="00B70161" w:rsidRPr="00051B37">
        <w:t xml:space="preserve">eating disorders. </w:t>
      </w:r>
    </w:p>
    <w:p w14:paraId="0594F622" w14:textId="1F0C2065" w:rsidR="00D811DA" w:rsidRPr="00051B37" w:rsidRDefault="00D811DA" w:rsidP="00BC1367"/>
    <w:p w14:paraId="2F4379B1" w14:textId="062BED4C" w:rsidR="00D811DA" w:rsidRPr="00051B37" w:rsidRDefault="00D811DA" w:rsidP="00BC1367">
      <w:r w:rsidRPr="00051B37">
        <w:t>Keywords: eating disorders, body dysmorphic disorder, social media, sexuality, exercise addiction, exercise motivation</w:t>
      </w:r>
    </w:p>
    <w:p w14:paraId="5E3B3973" w14:textId="5F56B6D8" w:rsidR="00D811DA" w:rsidRPr="00051B37" w:rsidRDefault="00D811DA" w:rsidP="00BC1367"/>
    <w:p w14:paraId="1CB15BA1" w14:textId="6D5D3E75" w:rsidR="00D811DA" w:rsidRPr="00051B37" w:rsidRDefault="00D811DA" w:rsidP="00BC1367">
      <w:r w:rsidRPr="00051B37">
        <w:t xml:space="preserve">Declarations: </w:t>
      </w:r>
    </w:p>
    <w:p w14:paraId="2D320A96" w14:textId="73B2E330" w:rsidR="00D811DA" w:rsidRPr="00051B37" w:rsidRDefault="00D811DA" w:rsidP="00BC1367"/>
    <w:p w14:paraId="30C28D38" w14:textId="66B54821" w:rsidR="00D811DA" w:rsidRPr="00051B37" w:rsidRDefault="00D811DA" w:rsidP="00BC1367">
      <w:r w:rsidRPr="00051B37">
        <w:t>Funding: None</w:t>
      </w:r>
    </w:p>
    <w:p w14:paraId="539D158B" w14:textId="2E567F8E" w:rsidR="00D811DA" w:rsidRPr="00051B37" w:rsidRDefault="00D811DA" w:rsidP="00BC1367">
      <w:r w:rsidRPr="00051B37">
        <w:t>Conflicts of interest: No authors declare any conflict or competing interests</w:t>
      </w:r>
    </w:p>
    <w:p w14:paraId="47682B2D" w14:textId="56C41937" w:rsidR="00D811DA" w:rsidRPr="00051B37" w:rsidRDefault="00D811DA" w:rsidP="00BC1367">
      <w:r w:rsidRPr="00051B37">
        <w:t>Availability of data: Full data available on request</w:t>
      </w:r>
    </w:p>
    <w:p w14:paraId="7CD67CB2" w14:textId="1D27D94C" w:rsidR="00D811DA" w:rsidRDefault="00D811DA" w:rsidP="00BC1367"/>
    <w:p w14:paraId="1CC7F9CD" w14:textId="0D4108E6" w:rsidR="00A56B74" w:rsidRPr="00051B37" w:rsidRDefault="00A56B74" w:rsidP="00BC1367">
      <w:r>
        <w:t>Level of evidence: Level IV</w:t>
      </w:r>
      <w:r w:rsidR="007E60EA">
        <w:t>: Cross-sectional observational study.</w:t>
      </w:r>
    </w:p>
    <w:p w14:paraId="6813C556" w14:textId="77777777" w:rsidR="00BC1367" w:rsidRPr="00051B37" w:rsidRDefault="00BC1367" w:rsidP="00EC49B8">
      <w:pPr>
        <w:spacing w:line="360" w:lineRule="auto"/>
        <w:jc w:val="center"/>
        <w:rPr>
          <w:rFonts w:cs="Arial"/>
          <w:b/>
          <w:bCs/>
        </w:rPr>
      </w:pPr>
    </w:p>
    <w:p w14:paraId="09889611" w14:textId="77777777" w:rsidR="00EC49B8" w:rsidRPr="00051B37" w:rsidRDefault="00EC49B8" w:rsidP="0059402F">
      <w:pPr>
        <w:spacing w:line="360" w:lineRule="auto"/>
        <w:rPr>
          <w:rFonts w:cs="Arial"/>
          <w:b/>
          <w:bCs/>
        </w:rPr>
      </w:pPr>
    </w:p>
    <w:p w14:paraId="70DD17A3" w14:textId="77777777" w:rsidR="00EC49B8" w:rsidRPr="00051B37" w:rsidRDefault="00EC49B8" w:rsidP="0059402F">
      <w:pPr>
        <w:spacing w:line="360" w:lineRule="auto"/>
        <w:rPr>
          <w:rFonts w:cs="Arial"/>
          <w:b/>
          <w:bCs/>
        </w:rPr>
      </w:pPr>
    </w:p>
    <w:p w14:paraId="6D756A7B" w14:textId="77777777" w:rsidR="00BC1367" w:rsidRPr="00051B37" w:rsidRDefault="00BC1367">
      <w:pPr>
        <w:rPr>
          <w:rFonts w:cs="Arial"/>
          <w:b/>
          <w:bCs/>
        </w:rPr>
      </w:pPr>
      <w:r w:rsidRPr="00051B37">
        <w:rPr>
          <w:rFonts w:cs="Arial"/>
          <w:b/>
          <w:bCs/>
        </w:rPr>
        <w:br w:type="page"/>
      </w:r>
    </w:p>
    <w:p w14:paraId="77C38750" w14:textId="4FB4FDB2" w:rsidR="0067660C" w:rsidRPr="00051B37" w:rsidRDefault="0067660C" w:rsidP="008D44D5">
      <w:pPr>
        <w:pStyle w:val="Heading1"/>
      </w:pPr>
      <w:r w:rsidRPr="00051B37">
        <w:lastRenderedPageBreak/>
        <w:t>Introduction</w:t>
      </w:r>
    </w:p>
    <w:p w14:paraId="41373513" w14:textId="77777777" w:rsidR="0067660C" w:rsidRPr="00051B37" w:rsidRDefault="0067660C" w:rsidP="0059402F">
      <w:pPr>
        <w:spacing w:line="360" w:lineRule="auto"/>
        <w:rPr>
          <w:rFonts w:cs="Arial"/>
          <w:b/>
          <w:bCs/>
        </w:rPr>
      </w:pPr>
    </w:p>
    <w:p w14:paraId="22BFAA25" w14:textId="5ABAB530" w:rsidR="0059402F" w:rsidRPr="00051B37" w:rsidRDefault="0067660C" w:rsidP="0059402F">
      <w:pPr>
        <w:spacing w:line="360" w:lineRule="auto"/>
        <w:rPr>
          <w:rFonts w:cs="Arial"/>
        </w:rPr>
      </w:pPr>
      <w:r w:rsidRPr="00051B37">
        <w:rPr>
          <w:rFonts w:cs="Arial"/>
        </w:rPr>
        <w:t xml:space="preserve">Body dysmorphic disorder (BDD) </w:t>
      </w:r>
      <w:r w:rsidR="0077013B" w:rsidRPr="00051B37">
        <w:rPr>
          <w:rFonts w:cs="Arial"/>
        </w:rPr>
        <w:t xml:space="preserve">is the ‘preoccupation with one or more perceived defects or flaws in physical appearance that are not observable or appear slight to others’ </w:t>
      </w:r>
      <w:r w:rsidR="0077013B" w:rsidRPr="00051B37">
        <w:rPr>
          <w:rFonts w:cs="Arial"/>
        </w:rPr>
        <w:fldChar w:fldCharType="begin"/>
      </w:r>
      <w:r w:rsidR="007E4638" w:rsidRPr="00051B37">
        <w:rPr>
          <w:rFonts w:cs="Arial"/>
        </w:rPr>
        <w:instrText xml:space="preserve"> ADDIN ZOTERO_ITEM CSL_CITATION {"citationID":"mlfnLE7N","properties":{"formattedCitation":"[1]","plainCitation":"[1]","noteIndex":0},"citationItems":[{"id":30948,"uris":["http://zotero.org/users/local/daebrIHb/items/RBAYEVS2"],"uri":["http://zotero.org/users/local/daebrIHb/items/RBAYEVS2"],"itemData":{"id":30948,"type":"book","ISBN":"0-89042-557-4","publisher":"American Psychiatric Pub","title":"Diagnostic and statistical manual of mental disorders (DSM-5®)","author":[{"literal":"American Psychiatric Association"}],"issued":{"date-parts":[["2013"]]}}}],"schema":"https://github.com/citation-style-language/schema/raw/master/csl-citation.json"} </w:instrText>
      </w:r>
      <w:r w:rsidR="0077013B" w:rsidRPr="00051B37">
        <w:rPr>
          <w:rFonts w:cs="Arial"/>
        </w:rPr>
        <w:fldChar w:fldCharType="separate"/>
      </w:r>
      <w:r w:rsidR="007E4638" w:rsidRPr="00051B37">
        <w:rPr>
          <w:rFonts w:cs="Arial"/>
          <w:noProof/>
        </w:rPr>
        <w:t>[1]</w:t>
      </w:r>
      <w:r w:rsidR="0077013B" w:rsidRPr="00051B37">
        <w:rPr>
          <w:rFonts w:cs="Arial"/>
        </w:rPr>
        <w:fldChar w:fldCharType="end"/>
      </w:r>
      <w:r w:rsidR="0077013B" w:rsidRPr="00051B37">
        <w:rPr>
          <w:rFonts w:cs="Arial"/>
        </w:rPr>
        <w:t xml:space="preserve">, causing </w:t>
      </w:r>
      <w:r w:rsidR="0040445E" w:rsidRPr="00051B37">
        <w:rPr>
          <w:rFonts w:cs="Arial"/>
        </w:rPr>
        <w:t>high levels of stress</w:t>
      </w:r>
      <w:r w:rsidR="00FA6E82" w:rsidRPr="00051B37">
        <w:rPr>
          <w:rFonts w:cs="Arial"/>
        </w:rPr>
        <w:t xml:space="preserve"> and anxiety</w:t>
      </w:r>
      <w:r w:rsidR="0040445E" w:rsidRPr="00051B37">
        <w:rPr>
          <w:rFonts w:cs="Arial"/>
        </w:rPr>
        <w:t xml:space="preserve"> that </w:t>
      </w:r>
      <w:r w:rsidR="004C165C" w:rsidRPr="00051B37">
        <w:rPr>
          <w:rFonts w:cs="Arial"/>
        </w:rPr>
        <w:t>can reduce</w:t>
      </w:r>
      <w:r w:rsidR="0040445E" w:rsidRPr="00051B37">
        <w:rPr>
          <w:rFonts w:cs="Arial"/>
        </w:rPr>
        <w:t xml:space="preserve"> </w:t>
      </w:r>
      <w:r w:rsidR="00163D72" w:rsidRPr="00051B37">
        <w:rPr>
          <w:rFonts w:cs="Arial"/>
        </w:rPr>
        <w:t xml:space="preserve">quality of life and increase prevalence in suicide attempts </w:t>
      </w:r>
      <w:r w:rsidR="00163D72" w:rsidRPr="00051B37">
        <w:rPr>
          <w:rFonts w:cs="Arial"/>
        </w:rPr>
        <w:fldChar w:fldCharType="begin"/>
      </w:r>
      <w:r w:rsidR="007E4638" w:rsidRPr="00051B37">
        <w:rPr>
          <w:rFonts w:cs="Arial"/>
        </w:rPr>
        <w:instrText xml:space="preserve"> ADDIN ZOTERO_ITEM CSL_CITATION {"citationID":"HrqzBeVm","properties":{"formattedCitation":"[2, 3]","plainCitation":"[2, 3]","noteIndex":0},"citationItems":[{"id":31416,"uris":["http://zotero.org/users/local/daebrIHb/items/SBSP3CWH"],"uri":["http://zotero.org/users/local/daebrIHb/items/SBSP3CWH"],"itemData":{"id":31416,"type":"article-journal","container-title":"The Journal of Nervous and Mental Disease","ISSN":"0022-3018","issue":"3","journalAbbreviation":"The Journal of Nervous and Mental Disease","page":"170-175","title":"Quality of life for patients with body dysmorphic disorder","volume":"188","author":[{"family":"Phillips","given":"Katharine A"}],"issued":{"date-parts":[["2000"]]}}},{"id":31417,"uris":["http://zotero.org/users/local/daebrIHb/items/2I9JNGFD"],"uri":["http://zotero.org/users/local/daebrIHb/items/2I9JNGFD"],"itemData":{"id":31417,"type":"article-journal","container-title":"American Journal of Psychiatry","ISSN":"0002-953X","journalAbbreviation":"American Journal of Psychiatry","page":"302-302","title":"Body dysmorphic disorder: 30 cases of imagined ugliness","volume":"150","author":[{"family":"Phillips","given":"Katharine A"},{"family":"McElroy","given":"Susan L"},{"family":"Keck","given":"Paul E"},{"family":"Pope","given":"Harrison G"},{"family":"Hudson","given":"James I"}],"issued":{"date-parts":[["1993"]]}}}],"schema":"https://github.com/citation-style-language/schema/raw/master/csl-citation.json"} </w:instrText>
      </w:r>
      <w:r w:rsidR="00163D72" w:rsidRPr="00051B37">
        <w:rPr>
          <w:rFonts w:cs="Arial"/>
        </w:rPr>
        <w:fldChar w:fldCharType="separate"/>
      </w:r>
      <w:r w:rsidR="007E4638" w:rsidRPr="00051B37">
        <w:rPr>
          <w:rFonts w:cs="Arial"/>
          <w:noProof/>
        </w:rPr>
        <w:t>[2, 3]</w:t>
      </w:r>
      <w:r w:rsidR="00163D72" w:rsidRPr="00051B37">
        <w:rPr>
          <w:rFonts w:cs="Arial"/>
        </w:rPr>
        <w:fldChar w:fldCharType="end"/>
      </w:r>
      <w:r w:rsidR="00163D72" w:rsidRPr="00051B37">
        <w:rPr>
          <w:rFonts w:cs="Arial"/>
        </w:rPr>
        <w:t>.</w:t>
      </w:r>
      <w:r w:rsidR="0040445E" w:rsidRPr="00051B37">
        <w:rPr>
          <w:rFonts w:cs="Arial"/>
        </w:rPr>
        <w:t xml:space="preserve"> Prevalence of BDD has been shown to vary dramatically depending on the population, with prevalence rates ranging from 1.7% at a population level to 20.1% in rhinoplasty surgery patients </w:t>
      </w:r>
      <w:r w:rsidR="0040445E" w:rsidRPr="00051B37">
        <w:rPr>
          <w:rFonts w:cs="Arial"/>
        </w:rPr>
        <w:fldChar w:fldCharType="begin"/>
      </w:r>
      <w:r w:rsidR="007E4638" w:rsidRPr="00051B37">
        <w:rPr>
          <w:rFonts w:cs="Arial"/>
        </w:rPr>
        <w:instrText xml:space="preserve"> ADDIN ZOTERO_ITEM CSL_CITATION {"citationID":"4d0OhGMe","properties":{"formattedCitation":"[4, 5]","plainCitation":"[4, 5]","noteIndex":0},"citationItems":[{"id":31413,"uris":["http://zotero.org/users/local/daebrIHb/items/WHF2B56W"],"uri":["http://zotero.org/users/local/daebrIHb/items/WHF2B56W"],"itemData":{"id":31413,"type":"article-journal","container-title":"Journal of psychosomatic research","ISSN":"0022-3999","issue":"3","journalAbbreviation":"Journal of psychosomatic research","page":"223-227","title":"Classification of body dysmorphic disorder—What is the advantage of the new DSM-5 criteria?","volume":"78","author":[{"family":"Schieber","given":"Katharina"},{"family":"Kollei","given":"Ines"},{"family":"Zwaan","given":"Martina","non-dropping-particle":"de"},{"family":"Martin","given":"Alexandra"}],"issued":{"date-parts":[["2015"]]}}},{"id":31412,"uris":["http://zotero.org/users/local/daebrIHb/items/HBGFKLGA"],"uri":["http://zotero.org/users/local/daebrIHb/items/HBGFKLGA"],"itemData":{"id":31412,"type":"article-journal","abstract":"Our aim was to systematically review the prevalence of body dysmorphic disorder (BDD) in a variety of settings. Weighted prevalence estimate and 95% confidence intervals in each study were calculated. The weighted prevalence of BDD in adults in the community was estimated to be 1.9%; in adolescents 2.2%; in student populations 3.3%; in adult psychiatric inpatients 7.4%; in adolescent psychiatric inpatients 7.4%; in adult psychiatric outpatients 5.8%; in general cosmetic surgery 13.2%; in rhinoplasty surgery 20.1%; in orthognathic surgery 11.2%; in orthodontics/cosmetic dentistry settings 5.2%; in dermatology outpatients 11.3%; in cosmetic dermatology outpatients 9.2%; and in acne dermatology clinics 11.1%. Women outnumbered men in the majority of settings but not in cosmetic or dermatological settings. BDD is common in some psychiatric and cosmetic settings but is poorly identified.","container-title":"Body Image","DOI":"10.1016/j.bodyim.2016.07.003","ISSN":"1740-1445","journalAbbreviation":"Body Image","page":"168-186","title":"Body dysmorphic disorder in different settings: A systematic review and estimated weighted prevalence","volume":"18","author":[{"family":"Veale","given":"David"},{"family":"Gledhill","given":"Lucinda J."},{"family":"Christodoulou","given":"Polyxeni"},{"family":"Hodsoll","given":"John"}],"issued":{"date-parts":[["2016",9,1]]}}}],"schema":"https://github.com/citation-style-language/schema/raw/master/csl-citation.json"} </w:instrText>
      </w:r>
      <w:r w:rsidR="0040445E" w:rsidRPr="00051B37">
        <w:rPr>
          <w:rFonts w:cs="Arial"/>
        </w:rPr>
        <w:fldChar w:fldCharType="separate"/>
      </w:r>
      <w:r w:rsidR="007E4638" w:rsidRPr="00051B37">
        <w:rPr>
          <w:rFonts w:cs="Arial"/>
          <w:noProof/>
        </w:rPr>
        <w:t>[4, 5]</w:t>
      </w:r>
      <w:r w:rsidR="0040445E" w:rsidRPr="00051B37">
        <w:rPr>
          <w:rFonts w:cs="Arial"/>
        </w:rPr>
        <w:fldChar w:fldCharType="end"/>
      </w:r>
      <w:r w:rsidR="00163D72" w:rsidRPr="00051B37">
        <w:rPr>
          <w:rFonts w:cs="Arial"/>
        </w:rPr>
        <w:t xml:space="preserve">. </w:t>
      </w:r>
    </w:p>
    <w:p w14:paraId="21FDDE53" w14:textId="2346D76B" w:rsidR="00163D72" w:rsidRPr="00051B37" w:rsidRDefault="00163D72" w:rsidP="0059402F">
      <w:pPr>
        <w:spacing w:line="360" w:lineRule="auto"/>
        <w:rPr>
          <w:rFonts w:cs="Arial"/>
        </w:rPr>
      </w:pPr>
    </w:p>
    <w:p w14:paraId="7B4B5485" w14:textId="0D0C429F" w:rsidR="007D667C" w:rsidRPr="00051B37" w:rsidRDefault="00163D72" w:rsidP="0059402F">
      <w:pPr>
        <w:spacing w:line="360" w:lineRule="auto"/>
        <w:rPr>
          <w:rFonts w:cs="Arial"/>
        </w:rPr>
      </w:pPr>
      <w:r w:rsidRPr="00051B37">
        <w:rPr>
          <w:rFonts w:cs="Arial"/>
        </w:rPr>
        <w:t xml:space="preserve">Several authors have </w:t>
      </w:r>
      <w:r w:rsidR="004C165C" w:rsidRPr="00051B37">
        <w:rPr>
          <w:rFonts w:cs="Arial"/>
        </w:rPr>
        <w:t>reported</w:t>
      </w:r>
      <w:r w:rsidRPr="00051B37">
        <w:rPr>
          <w:rFonts w:cs="Arial"/>
        </w:rPr>
        <w:t xml:space="preserve"> similarities between BDD and eating disorders, with both disorders being disturbances of body image including obsessive compulsive traits </w:t>
      </w:r>
      <w:r w:rsidRPr="00051B37">
        <w:rPr>
          <w:rFonts w:cs="Arial"/>
        </w:rPr>
        <w:fldChar w:fldCharType="begin"/>
      </w:r>
      <w:r w:rsidR="007E4638" w:rsidRPr="00051B37">
        <w:rPr>
          <w:rFonts w:cs="Arial"/>
        </w:rPr>
        <w:instrText xml:space="preserve"> ADDIN ZOTERO_ITEM CSL_CITATION {"citationID":"0VZ5qKM8","properties":{"formattedCitation":"[6, 7]","plainCitation":"[6, 7]","noteIndex":0},"citationItems":[{"id":31419,"uris":["http://zotero.org/users/local/daebrIHb/items/MH7384PN"],"uri":["http://zotero.org/users/local/daebrIHb/items/MH7384PN"],"itemData":{"id":31419,"type":"article-journal","container-title":"Clinical Psychology Review","ISSN":"0272-7358","issue":"6","journalAbbreviation":"Clinical Psychology Review","page":"949-970","title":"Body dysmorphic disorder: a review of conceptualizations, assessment, and treatment strategies","volume":"21","author":[{"family":"Cororve","given":"Michelle B"},{"family":"Gleaves","given":"David H"}],"issued":{"date-parts":[["2001"]]}}},{"id":31418,"uris":["http://zotero.org/users/local/daebrIHb/items/PUY7FVM2"],"uri":["http://zotero.org/users/local/daebrIHb/items/PUY7FVM2"],"itemData":{"id":31418,"type":"article-journal","container-title":"Harvard review of psychiatry","ISSN":"1067-3229","issue":"2","journalAbbreviation":"Harvard review of psychiatry","page":"123-126","title":"Is anorexia nervosa a subtype of body dysmorphic disorder? Probably not, but read on…","volume":"12","author":[{"family":"Grant","given":"Jon E"},{"family":"Phillips","given":"Katharine A"}],"issued":{"date-parts":[["2004"]]}}}],"schema":"https://github.com/citation-style-language/schema/raw/master/csl-citation.json"} </w:instrText>
      </w:r>
      <w:r w:rsidRPr="00051B37">
        <w:rPr>
          <w:rFonts w:cs="Arial"/>
        </w:rPr>
        <w:fldChar w:fldCharType="separate"/>
      </w:r>
      <w:r w:rsidR="007E4638" w:rsidRPr="00051B37">
        <w:rPr>
          <w:rFonts w:cs="Arial"/>
          <w:noProof/>
        </w:rPr>
        <w:t>[6, 7]</w:t>
      </w:r>
      <w:r w:rsidRPr="00051B37">
        <w:rPr>
          <w:rFonts w:cs="Arial"/>
        </w:rPr>
        <w:fldChar w:fldCharType="end"/>
      </w:r>
      <w:r w:rsidR="00CE0E5A" w:rsidRPr="00051B37">
        <w:rPr>
          <w:rFonts w:cs="Arial"/>
        </w:rPr>
        <w:t xml:space="preserve">, </w:t>
      </w:r>
      <w:r w:rsidR="00AD5AFE" w:rsidRPr="00051B37">
        <w:rPr>
          <w:rFonts w:cs="Arial"/>
        </w:rPr>
        <w:t xml:space="preserve">with a recent systematic review concluding that BDD and eating disorder subjects share similar levels of body dissatisfaction </w:t>
      </w:r>
      <w:r w:rsidR="00AD5AFE" w:rsidRPr="00051B37">
        <w:rPr>
          <w:rFonts w:cs="Arial"/>
        </w:rPr>
        <w:fldChar w:fldCharType="begin"/>
      </w:r>
      <w:r w:rsidR="007E4638" w:rsidRPr="00051B37">
        <w:rPr>
          <w:rFonts w:cs="Arial"/>
        </w:rPr>
        <w:instrText xml:space="preserve"> ADDIN ZOTERO_ITEM CSL_CITATION {"citationID":"82XbZa1v","properties":{"formattedCitation":"[8]","plainCitation":"[8]","noteIndex":0},"citationItems":[{"id":31431,"uris":["http://zotero.org/users/local/daebrIHb/items/R6ICBR3J"],"uri":["http://zotero.org/users/local/daebrIHb/items/R6ICBR3J"],"itemData":{"id":31431,"type":"article-journal","container-title":"Psychiatry research","ISSN":"1872-7123","journalAbbreviation":"Psychiatry research","page":"129","title":"Direct comparisons of anorexia nervosa and body dysmorphic disorder: A systematic review.","volume":"274","author":[{"family":"Phillipou","given":"A"},{"family":"Castle","given":"DJ"},{"family":"Rossell","given":"SL"}],"issued":{"date-parts":[["2019"]]}}}],"schema":"https://github.com/citation-style-language/schema/raw/master/csl-citation.json"} </w:instrText>
      </w:r>
      <w:r w:rsidR="00AD5AFE" w:rsidRPr="00051B37">
        <w:rPr>
          <w:rFonts w:cs="Arial"/>
        </w:rPr>
        <w:fldChar w:fldCharType="separate"/>
      </w:r>
      <w:r w:rsidR="007E4638" w:rsidRPr="00051B37">
        <w:rPr>
          <w:rFonts w:cs="Arial"/>
          <w:noProof/>
        </w:rPr>
        <w:t>[8]</w:t>
      </w:r>
      <w:r w:rsidR="00AD5AFE" w:rsidRPr="00051B37">
        <w:rPr>
          <w:rFonts w:cs="Arial"/>
        </w:rPr>
        <w:fldChar w:fldCharType="end"/>
      </w:r>
      <w:r w:rsidR="00CE0E5A" w:rsidRPr="00051B37">
        <w:rPr>
          <w:rFonts w:cs="Arial"/>
        </w:rPr>
        <w:t xml:space="preserve">. </w:t>
      </w:r>
      <w:r w:rsidR="004C165C" w:rsidRPr="00051B37">
        <w:rPr>
          <w:rFonts w:cs="Arial"/>
        </w:rPr>
        <w:t>Moreover</w:t>
      </w:r>
      <w:r w:rsidR="00FF1FF2" w:rsidRPr="00051B37">
        <w:rPr>
          <w:rFonts w:cs="Arial"/>
        </w:rPr>
        <w:t xml:space="preserve">, both BDD and eating disorders fall into </w:t>
      </w:r>
      <w:r w:rsidR="00FB6756" w:rsidRPr="00051B37">
        <w:rPr>
          <w:rFonts w:cs="Arial"/>
        </w:rPr>
        <w:t xml:space="preserve">similar positions when plotted on Hollander and Wong’s </w:t>
      </w:r>
      <w:r w:rsidR="00FB6756" w:rsidRPr="00051B37">
        <w:rPr>
          <w:rFonts w:cs="Arial"/>
        </w:rPr>
        <w:fldChar w:fldCharType="begin"/>
      </w:r>
      <w:r w:rsidR="007E4638" w:rsidRPr="00051B37">
        <w:rPr>
          <w:rFonts w:cs="Arial"/>
        </w:rPr>
        <w:instrText xml:space="preserve"> ADDIN ZOTERO_ITEM CSL_CITATION {"citationID":"1mH9TGPV","properties":{"formattedCitation":"[9]","plainCitation":"[9]","noteIndex":0},"citationItems":[{"id":31421,"uris":["http://zotero.org/users/local/daebrIHb/items/4YQBW9HZ"],"uri":["http://zotero.org/users/local/daebrIHb/items/4YQBW9HZ"],"itemData":{"id":31421,"type":"article-journal","container-title":"The Journal of clinical psychiatry","ISSN":"0160-6689","journalAbbreviation":"The Journal of clinical psychiatry","title":"Obsessive-compulsive spectrum disorders.","author":[{"family":"Hollander","given":"Eric"},{"family":"Wong","given":"Cheryl M"}],"issued":{"date-parts":[["1995"]]}}}],"schema":"https://github.com/citation-style-language/schema/raw/master/csl-citation.json"} </w:instrText>
      </w:r>
      <w:r w:rsidR="00FB6756" w:rsidRPr="00051B37">
        <w:rPr>
          <w:rFonts w:cs="Arial"/>
        </w:rPr>
        <w:fldChar w:fldCharType="separate"/>
      </w:r>
      <w:r w:rsidR="007E4638" w:rsidRPr="00051B37">
        <w:rPr>
          <w:rFonts w:cs="Arial"/>
          <w:noProof/>
        </w:rPr>
        <w:t>[9]</w:t>
      </w:r>
      <w:r w:rsidR="00FB6756" w:rsidRPr="00051B37">
        <w:rPr>
          <w:rFonts w:cs="Arial"/>
        </w:rPr>
        <w:fldChar w:fldCharType="end"/>
      </w:r>
      <w:r w:rsidR="00FB6756" w:rsidRPr="00051B37">
        <w:rPr>
          <w:rFonts w:cs="Arial"/>
        </w:rPr>
        <w:t xml:space="preserve"> compulsive-impulsive continuum. </w:t>
      </w:r>
      <w:r w:rsidR="008237CB" w:rsidRPr="00051B37">
        <w:rPr>
          <w:rFonts w:cs="Arial"/>
        </w:rPr>
        <w:t xml:space="preserve">Another disorder that </w:t>
      </w:r>
      <w:r w:rsidR="00F13F36" w:rsidRPr="00051B37">
        <w:rPr>
          <w:rFonts w:cs="Arial"/>
        </w:rPr>
        <w:t xml:space="preserve">is </w:t>
      </w:r>
      <w:r w:rsidR="004C165C" w:rsidRPr="00051B37">
        <w:rPr>
          <w:rFonts w:cs="Arial"/>
        </w:rPr>
        <w:t>similar</w:t>
      </w:r>
      <w:r w:rsidR="00F13F36" w:rsidRPr="00051B37">
        <w:rPr>
          <w:rFonts w:cs="Arial"/>
        </w:rPr>
        <w:t>ly</w:t>
      </w:r>
      <w:r w:rsidR="008237CB" w:rsidRPr="00051B37">
        <w:rPr>
          <w:rFonts w:cs="Arial"/>
        </w:rPr>
        <w:t xml:space="preserve"> place</w:t>
      </w:r>
      <w:r w:rsidR="00F13F36" w:rsidRPr="00051B37">
        <w:rPr>
          <w:rFonts w:cs="Arial"/>
        </w:rPr>
        <w:t>d</w:t>
      </w:r>
      <w:r w:rsidR="008237CB" w:rsidRPr="00051B37">
        <w:rPr>
          <w:rFonts w:cs="Arial"/>
        </w:rPr>
        <w:t xml:space="preserve"> on this continuum is exercise addiction, a disorder characterized by excessive exercise to an extent where negative social and physiological symptoms, including training through injury, withdrawal symptoms, and the detriment of important social relationships arise </w:t>
      </w:r>
      <w:r w:rsidR="008237CB" w:rsidRPr="00051B37">
        <w:rPr>
          <w:rFonts w:cs="Arial"/>
        </w:rPr>
        <w:fldChar w:fldCharType="begin"/>
      </w:r>
      <w:r w:rsidR="007E4638" w:rsidRPr="00051B37">
        <w:rPr>
          <w:rFonts w:cs="Arial"/>
        </w:rPr>
        <w:instrText xml:space="preserve"> ADDIN ZOTERO_ITEM CSL_CITATION {"citationID":"pkajD9Ed","properties":{"formattedCitation":"[10]","plainCitation":"[10]","noteIndex":0},"citationItems":[{"id":25,"uris":["http://zotero.org/users/local/daebrIHb/items/B4SZQ2MP"],"uri":["http://zotero.org/users/local/daebrIHb/items/B4SZQ2MP"],"itemData":{"id":25,"type":"article-journal","abstract":"This article examines the nature of exercise addiction. It presents a broad, congruent and discerning narrative literature review with the aim of providing a deeper understanding of the condition 'exercise addiction', including symptoms and options for treatment. In addition, guidelines are provided with respect to 'healthy' levels of exercise. Criteria used for determining the eligibility of studies evaluated in the review included the provision of relevant information in studies identified using pertinent search terms. The review highlights some of the key distinctions between healthy levels of exercise and exercise addiction. The findings suggest that an individual who is addicted to exercise will continue exercising regardless of physical injury, personal inconvenience or disruption to other areas of life including marital strain, interference with work and lack of time for other activities. 'Addicted' exercisers are more likely to exercise for intrinsic rewards and experience disturbing deprivation sensations when unable to exercise. In contrast, 'committed' exercisers engage in physical activity for extrinsic rewards and do not suffer severe withdrawal symptoms when they cannot exercise. Exercisers must acquire a sense of life-balance while embracing an attitude conducive to sustainable long-term physical, psychological and social health outcomes. Implementation of recommendations by the Canadian Society for Exercise Physiology, which states that all apparently healthy adults between 18 and 64 years of age should accumulate at least 150 minutes of moderate (5 or 6 on a scale of 0-10) to vigorous (7 or 8 on a scale of 0-10) intensity aerobic physical activity per week in bouts of 10 minutes or more, also expressed as 30 minutes per day distributed over 5 days per week, would be a good start.","container-title":"Sports Medicine","DOI":"10.1007/s40279-012-0013-x","ISSN":"1179-2035 (Electronic)\\r0112-1642 (Linking)","issue":"2","page":"111-119","title":"Exercise addiction","volume":"43","author":[{"family":"Landolfi","given":"Emilio"}],"issued":{"date-parts":[["2013",2]]}}}],"schema":"https://github.com/citation-style-language/schema/raw/master/csl-citation.json"} </w:instrText>
      </w:r>
      <w:r w:rsidR="008237CB" w:rsidRPr="00051B37">
        <w:rPr>
          <w:rFonts w:cs="Arial"/>
        </w:rPr>
        <w:fldChar w:fldCharType="separate"/>
      </w:r>
      <w:r w:rsidR="007E4638" w:rsidRPr="00051B37">
        <w:rPr>
          <w:rFonts w:cs="Arial"/>
          <w:noProof/>
        </w:rPr>
        <w:t>[10]</w:t>
      </w:r>
      <w:r w:rsidR="008237CB" w:rsidRPr="00051B37">
        <w:rPr>
          <w:rFonts w:cs="Arial"/>
        </w:rPr>
        <w:fldChar w:fldCharType="end"/>
      </w:r>
      <w:r w:rsidR="008237CB" w:rsidRPr="00051B37">
        <w:rPr>
          <w:rFonts w:cs="Arial"/>
        </w:rPr>
        <w:t xml:space="preserve">. The links between exercise addiction and eating disorders are well established, with a recent systematic review indicating that subjects with eating disorders are 3.7 times more likely to suffer with exercise addiction than subjects without indicated eating disorders </w:t>
      </w:r>
      <w:r w:rsidR="008237CB" w:rsidRPr="00051B37">
        <w:rPr>
          <w:rFonts w:cs="Arial"/>
        </w:rPr>
        <w:fldChar w:fldCharType="begin"/>
      </w:r>
      <w:r w:rsidR="007E4638" w:rsidRPr="00051B37">
        <w:rPr>
          <w:rFonts w:cs="Arial"/>
        </w:rPr>
        <w:instrText xml:space="preserve"> ADDIN ZOTERO_ITEM CSL_CITATION {"citationID":"qvkZ06LS","properties":{"formattedCitation":"[11]","plainCitation":"[11]","noteIndex":0},"citationItems":[{"id":31,"uris":["http://zotero.org/users/local/daebrIHb/items/RZINDT6D"],"uri":["http://zotero.org/users/local/daebrIHb/items/RZINDT6D"],"itemData":{"id":31,"type":"article-journal","abstract":"Exercise addiction is associated with multiple adverse outcomes and can be classified as co-occurring with an eating disorder, or a primary condition with no indication of eating disorders. We conducted a meta-analysis exploring the prevalence of exercise addiction in adults with and without indicated eating disorders.","container-title":"Eating and Weight Disorders - Studies on Anorexia, Bulimia and Obesity","DOI":"10.1007/s40519-019-00842-1","title":"A comparative meta-analysis of the prevalence of exercise addiction in adults with and without indicated eating disorders","URL":"https://doi.org/10.1007/s40519-019-00842-1","author":[{"family":"Trott","given":"Mike"},{"family":"Jackson","given":"Sarah E"},{"family":"Firth","given":"Joseph"},{"family":"Jacob","given":"Louis"},{"family":"Grabovac","given":"Igor"},{"family":"Mistry","given":"Amit"},{"family":"Stubbs","given":"Brendon"},{"family":"Smith","given":"Lee"}],"issued":{"date-parts":[["2020"]]}}}],"schema":"https://github.com/citation-style-language/schema/raw/master/csl-citation.json"} </w:instrText>
      </w:r>
      <w:r w:rsidR="008237CB" w:rsidRPr="00051B37">
        <w:rPr>
          <w:rFonts w:cs="Arial"/>
        </w:rPr>
        <w:fldChar w:fldCharType="separate"/>
      </w:r>
      <w:r w:rsidR="007E4638" w:rsidRPr="00051B37">
        <w:rPr>
          <w:rFonts w:cs="Arial"/>
          <w:noProof/>
        </w:rPr>
        <w:t>[11]</w:t>
      </w:r>
      <w:r w:rsidR="008237CB" w:rsidRPr="00051B37">
        <w:rPr>
          <w:rFonts w:cs="Arial"/>
        </w:rPr>
        <w:fldChar w:fldCharType="end"/>
      </w:r>
      <w:r w:rsidR="00737129" w:rsidRPr="00051B37">
        <w:rPr>
          <w:rFonts w:cs="Arial"/>
        </w:rPr>
        <w:t xml:space="preserve">. </w:t>
      </w:r>
    </w:p>
    <w:p w14:paraId="6F8BB5F5" w14:textId="77777777" w:rsidR="007D667C" w:rsidRPr="00051B37" w:rsidRDefault="007D667C" w:rsidP="0059402F">
      <w:pPr>
        <w:spacing w:line="360" w:lineRule="auto"/>
        <w:rPr>
          <w:rFonts w:cs="Arial"/>
        </w:rPr>
      </w:pPr>
    </w:p>
    <w:p w14:paraId="6FC2DF5D" w14:textId="4DF19D6E" w:rsidR="00163D72" w:rsidRPr="00051B37" w:rsidRDefault="003D4D21" w:rsidP="0059402F">
      <w:pPr>
        <w:spacing w:line="360" w:lineRule="auto"/>
        <w:rPr>
          <w:rFonts w:cs="Arial"/>
        </w:rPr>
      </w:pPr>
      <w:r w:rsidRPr="00051B37">
        <w:rPr>
          <w:rFonts w:cs="Arial"/>
        </w:rPr>
        <w:t>Although authors have suggested potential links between exercise addiction and BDD</w:t>
      </w:r>
      <w:r w:rsidR="00AD5AFE" w:rsidRPr="00051B37">
        <w:rPr>
          <w:rFonts w:cs="Arial"/>
        </w:rPr>
        <w:t xml:space="preserve"> </w:t>
      </w:r>
      <w:r w:rsidR="00AD5AFE" w:rsidRPr="00051B37">
        <w:rPr>
          <w:rFonts w:cs="Arial"/>
        </w:rPr>
        <w:fldChar w:fldCharType="begin"/>
      </w:r>
      <w:r w:rsidR="007E4638" w:rsidRPr="00051B37">
        <w:rPr>
          <w:rFonts w:cs="Arial"/>
        </w:rPr>
        <w:instrText xml:space="preserve"> ADDIN ZOTERO_ITEM CSL_CITATION {"citationID":"Sb1BQQ0G","properties":{"formattedCitation":"[12]","plainCitation":"[12]","noteIndex":0},"citationItems":[{"id":31432,"uris":["http://zotero.org/users/local/daebrIHb/items/F7U8B8BK"],"uri":["http://zotero.org/users/local/daebrIHb/items/F7U8B8BK"],"itemData":{"id":31432,"type":"article-journal","container-title":"PloS one","ISSN":"1932-6203","issue":"4","journalAbbreviation":"PloS one","note":"publisher: Public Library of Science","page":"e0213060-e0213060","title":"The emergence of Exercise Addiction, Body Dysmorphic Disorder, and other image-related psychopathological correlates in fitness settings: A cross sectional study.","volume":"14","author":[{"family":"Corazza","given":"O"},{"family":"Simonato","given":"P"},{"family":"Demetrovics","given":"Z"},{"family":"Mooney","given":"R"},{"family":"Roman-Urrestarazu","given":"A"},{"family":"Rácmolnár","given":"L"},{"family":"De","given":"I Luca"},{"family":"Cinosi","given":"E"},{"family":"Santacroce","given":"R"},{"family":"Marini","given":"M"}],"issued":{"date-parts":[["2019"]]}}}],"schema":"https://github.com/citation-style-language/schema/raw/master/csl-citation.json"} </w:instrText>
      </w:r>
      <w:r w:rsidR="00AD5AFE" w:rsidRPr="00051B37">
        <w:rPr>
          <w:rFonts w:cs="Arial"/>
        </w:rPr>
        <w:fldChar w:fldCharType="separate"/>
      </w:r>
      <w:r w:rsidR="007E4638" w:rsidRPr="00051B37">
        <w:rPr>
          <w:rFonts w:cs="Arial"/>
          <w:noProof/>
        </w:rPr>
        <w:t>[12]</w:t>
      </w:r>
      <w:r w:rsidR="00AD5AFE" w:rsidRPr="00051B37">
        <w:rPr>
          <w:rFonts w:cs="Arial"/>
        </w:rPr>
        <w:fldChar w:fldCharType="end"/>
      </w:r>
      <w:r w:rsidR="00AD5AFE" w:rsidRPr="00051B37">
        <w:rPr>
          <w:rFonts w:cs="Arial"/>
        </w:rPr>
        <w:t xml:space="preserve">, </w:t>
      </w:r>
      <w:r w:rsidRPr="00051B37">
        <w:rPr>
          <w:rFonts w:cs="Arial"/>
        </w:rPr>
        <w:t>primary l</w:t>
      </w:r>
      <w:r w:rsidR="00737129" w:rsidRPr="00051B37">
        <w:rPr>
          <w:rFonts w:cs="Arial"/>
        </w:rPr>
        <w:t xml:space="preserve">iterature exploring </w:t>
      </w:r>
      <w:r w:rsidRPr="00051B37">
        <w:rPr>
          <w:rFonts w:cs="Arial"/>
        </w:rPr>
        <w:t>these links</w:t>
      </w:r>
      <w:r w:rsidR="00737129" w:rsidRPr="00051B37">
        <w:rPr>
          <w:rFonts w:cs="Arial"/>
        </w:rPr>
        <w:t xml:space="preserve"> </w:t>
      </w:r>
      <w:r w:rsidRPr="00051B37">
        <w:rPr>
          <w:rFonts w:cs="Arial"/>
        </w:rPr>
        <w:t>is</w:t>
      </w:r>
      <w:r w:rsidR="00737129" w:rsidRPr="00051B37">
        <w:rPr>
          <w:rFonts w:cs="Arial"/>
        </w:rPr>
        <w:t xml:space="preserve"> </w:t>
      </w:r>
      <w:r w:rsidR="004C165C" w:rsidRPr="00051B37">
        <w:rPr>
          <w:rFonts w:cs="Arial"/>
        </w:rPr>
        <w:t>limited</w:t>
      </w:r>
      <w:r w:rsidRPr="00051B37">
        <w:rPr>
          <w:rFonts w:cs="Arial"/>
        </w:rPr>
        <w:t>.</w:t>
      </w:r>
      <w:r w:rsidR="00737129" w:rsidRPr="00051B37">
        <w:rPr>
          <w:rFonts w:cs="Arial"/>
        </w:rPr>
        <w:t xml:space="preserve"> </w:t>
      </w:r>
      <w:r w:rsidRPr="00051B37">
        <w:rPr>
          <w:rFonts w:cs="Arial"/>
        </w:rPr>
        <w:t>For example, o</w:t>
      </w:r>
      <w:r w:rsidR="00737129" w:rsidRPr="00051B37">
        <w:rPr>
          <w:rFonts w:cs="Arial"/>
        </w:rPr>
        <w:t xml:space="preserve">ne </w:t>
      </w:r>
      <w:r w:rsidRPr="00051B37">
        <w:rPr>
          <w:rFonts w:cs="Arial"/>
        </w:rPr>
        <w:t xml:space="preserve">cross-sectional </w:t>
      </w:r>
      <w:r w:rsidR="00737129" w:rsidRPr="00051B37">
        <w:rPr>
          <w:rFonts w:cs="Arial"/>
        </w:rPr>
        <w:t xml:space="preserve">study </w:t>
      </w:r>
      <w:r w:rsidRPr="00051B37">
        <w:rPr>
          <w:rFonts w:cs="Arial"/>
        </w:rPr>
        <w:t>found</w:t>
      </w:r>
      <w:r w:rsidR="00737129" w:rsidRPr="00051B37">
        <w:rPr>
          <w:rFonts w:cs="Arial"/>
        </w:rPr>
        <w:t xml:space="preserve"> </w:t>
      </w:r>
      <w:r w:rsidR="007D667C" w:rsidRPr="00051B37">
        <w:rPr>
          <w:rFonts w:cs="Arial"/>
        </w:rPr>
        <w:t xml:space="preserve">a </w:t>
      </w:r>
      <w:r w:rsidR="00737129" w:rsidRPr="00051B37">
        <w:rPr>
          <w:rFonts w:cs="Arial"/>
        </w:rPr>
        <w:t xml:space="preserve">small adjusted association (β=0.13 </w:t>
      </w:r>
      <w:r w:rsidR="00737129" w:rsidRPr="00051B37">
        <w:rPr>
          <w:rFonts w:cs="Arial"/>
          <w:i/>
          <w:iCs/>
        </w:rPr>
        <w:t>p</w:t>
      </w:r>
      <w:r w:rsidR="00737129" w:rsidRPr="00051B37">
        <w:rPr>
          <w:rFonts w:cs="Arial"/>
        </w:rPr>
        <w:t xml:space="preserve">=&lt;0.05) between BDD symptomology and obligatory exercise </w:t>
      </w:r>
      <w:r w:rsidR="00737129" w:rsidRPr="00051B37">
        <w:rPr>
          <w:rFonts w:cs="Arial"/>
        </w:rPr>
        <w:fldChar w:fldCharType="begin"/>
      </w:r>
      <w:r w:rsidR="007E4638" w:rsidRPr="00051B37">
        <w:rPr>
          <w:rFonts w:cs="Arial"/>
        </w:rPr>
        <w:instrText xml:space="preserve"> ADDIN ZOTERO_ITEM CSL_CITATION {"citationID":"IVOa2vPZ","properties":{"formattedCitation":"[13]","plainCitation":"[13]","noteIndex":0},"citationItems":[{"id":31422,"uris":["http://zotero.org/users/local/daebrIHb/items/BNIWYNWR"],"uri":["http://zotero.org/users/local/daebrIHb/items/BNIWYNWR"],"itemData":{"id":31422,"type":"article-journal","container-title":"Sex Roles","ISSN":"0360-0025","issue":"9-10","journalAbbreviation":"Sex Roles","page":"725-737","title":"Body dysmorphic disorder among diverse racial/ethnic and sexual orientation groups: Prevalence estimates and associated factors","volume":"63","author":[{"family":"Boroughs","given":"Michael S"},{"family":"Krawczyk","given":"Ross"},{"family":"Thompson","given":"J Kevin"}],"issued":{"date-parts":[["2010"]]}}}],"schema":"https://github.com/citation-style-language/schema/raw/master/csl-citation.json"} </w:instrText>
      </w:r>
      <w:r w:rsidR="00737129" w:rsidRPr="00051B37">
        <w:rPr>
          <w:rFonts w:cs="Arial"/>
        </w:rPr>
        <w:fldChar w:fldCharType="separate"/>
      </w:r>
      <w:r w:rsidR="007E4638" w:rsidRPr="00051B37">
        <w:rPr>
          <w:rFonts w:cs="Arial"/>
          <w:noProof/>
        </w:rPr>
        <w:t>[13]</w:t>
      </w:r>
      <w:r w:rsidR="00737129" w:rsidRPr="00051B37">
        <w:rPr>
          <w:rFonts w:cs="Arial"/>
        </w:rPr>
        <w:fldChar w:fldCharType="end"/>
      </w:r>
      <w:r w:rsidR="00F13F36" w:rsidRPr="00051B37">
        <w:rPr>
          <w:rFonts w:cs="Arial"/>
        </w:rPr>
        <w:t>.</w:t>
      </w:r>
      <w:r w:rsidRPr="00051B37">
        <w:rPr>
          <w:rFonts w:cs="Arial"/>
        </w:rPr>
        <w:t xml:space="preserve"> </w:t>
      </w:r>
      <w:r w:rsidR="00F13F36" w:rsidRPr="00051B37">
        <w:rPr>
          <w:rFonts w:cs="Arial"/>
        </w:rPr>
        <w:t>H</w:t>
      </w:r>
      <w:r w:rsidRPr="00051B37">
        <w:rPr>
          <w:rFonts w:cs="Arial"/>
        </w:rPr>
        <w:t>owever</w:t>
      </w:r>
      <w:r w:rsidR="00F13F36" w:rsidRPr="00051B37">
        <w:rPr>
          <w:rFonts w:cs="Arial"/>
        </w:rPr>
        <w:t>,</w:t>
      </w:r>
      <w:r w:rsidRPr="00051B37">
        <w:rPr>
          <w:rFonts w:cs="Arial"/>
        </w:rPr>
        <w:t xml:space="preserve"> studies expanding on this are sparse</w:t>
      </w:r>
      <w:r w:rsidR="00737129" w:rsidRPr="00051B37">
        <w:rPr>
          <w:rFonts w:cs="Arial"/>
        </w:rPr>
        <w:t xml:space="preserve">. </w:t>
      </w:r>
      <w:r w:rsidR="005E3EBD" w:rsidRPr="00051B37">
        <w:rPr>
          <w:rFonts w:cs="Arial"/>
        </w:rPr>
        <w:t>Exercise motivation</w:t>
      </w:r>
      <w:r w:rsidRPr="00051B37">
        <w:rPr>
          <w:rFonts w:cs="Arial"/>
        </w:rPr>
        <w:t xml:space="preserve"> is also associated with BDD, with appearance (e.g. to increase muscle size) showing stronger associations than other </w:t>
      </w:r>
      <w:r w:rsidR="005E3EBD" w:rsidRPr="00051B37">
        <w:rPr>
          <w:rFonts w:cs="Arial"/>
        </w:rPr>
        <w:t>types of exercise motivations</w:t>
      </w:r>
      <w:r w:rsidRPr="00051B37">
        <w:rPr>
          <w:rFonts w:cs="Arial"/>
        </w:rPr>
        <w:t xml:space="preserve"> (e.g. for health) </w:t>
      </w:r>
      <w:r w:rsidRPr="00051B37">
        <w:rPr>
          <w:rFonts w:cs="Arial"/>
        </w:rPr>
        <w:fldChar w:fldCharType="begin"/>
      </w:r>
      <w:r w:rsidR="00613D1A" w:rsidRPr="00051B37">
        <w:rPr>
          <w:rFonts w:cs="Arial"/>
        </w:rPr>
        <w:instrText xml:space="preserve"> ADDIN ZOTERO_ITEM CSL_CITATION {"citationID":"zbwkOdK7","properties":{"formattedCitation":"[14, 15]","plainCitation":"[14, 15]","noteIndex":0},"citationItems":[{"id":31425,"uris":["http://zotero.org/users/local/daebrIHb/items/T7IHN4DB"],"uri":["http://zotero.org/users/local/daebrIHb/items/T7IHN4DB"],"itemData":{"id":31425,"type":"article-journal","abstract":"Males have been facing increasing pressure from the media to attain a lean, muscular physique, and are at risk for body dissatisfaction, disturbed eating and exercise behaviors, and abuse of appearance- and performance-enhancing drugs (APEDs). The aim of the current study was to examine the relationship between body checking and mood, symptoms of muscle dysmorphia, importance of shape and weight, and APED use in undergraduate males. Body checking in males was correlated with weight and shape concern, symptoms of muscle dysmorphia, depression, negative affect, and APED use. Body checking predicted APED use and uniquely accounted for the largest amount of variance in Muscle Dysmorphic Disorder Inventory (MDDI) scores (16%). Findings support the view that body checking is an important construct in male body image, muscle dysmorphia, and body change strategies and suggest a need for further research.","container-title":"Body Image","DOI":"10.1016/j.bodyim.2009.05.001","ISSN":"1740-1445","issue":"3","journalAbbreviation":"Body Image","page":"164-170","title":"Body checking behaviors in men","volume":"6","author":[{"family":"Catherine Walker","given":"D."},{"family":"Anderson","given":"Drew A."},{"family":"Hildebrandt","given":"Thomas"}],"issued":{"date-parts":[["2009",6,1]]}}},{"id":"oMLiAPUj/QPpKqhpV","uris":["http://www.mendeley.com/documents/?uuid=ef525c7d-c74e-430b-97e7-508b3afbec90"],"uri":["http://www.mendeley.com/documents/?uuid=ef525c7d-c74e-430b-97e7-508b3afbec90"],"itemData":{"ISBN":"019516718X","author":[{"dropping-particle":"","family":"Phillips","given":"Katharine A","non-dropping-particle":"","parse-names":false,"suffix":""}],"id":"gTcN87Db/4strkX3Z","issued":{"date-parts":[["2005"]]},"publisher":"Oxford University Press, USA","title":"The broken mirror: Understanding and treating body dysmorphic disorder","type":"book"}}],"schema":"https://github.com/citation-style-language/schema/raw/master/csl-citation.json"} </w:instrText>
      </w:r>
      <w:r w:rsidRPr="00051B37">
        <w:rPr>
          <w:rFonts w:cs="Arial"/>
        </w:rPr>
        <w:fldChar w:fldCharType="separate"/>
      </w:r>
      <w:r w:rsidR="007E4638" w:rsidRPr="00051B37">
        <w:rPr>
          <w:rFonts w:cs="Arial"/>
          <w:noProof/>
        </w:rPr>
        <w:t>[14, 15]</w:t>
      </w:r>
      <w:r w:rsidRPr="00051B37">
        <w:rPr>
          <w:rFonts w:cs="Arial"/>
        </w:rPr>
        <w:fldChar w:fldCharType="end"/>
      </w:r>
      <w:r w:rsidRPr="00051B37">
        <w:rPr>
          <w:rFonts w:cs="Arial"/>
        </w:rPr>
        <w:t xml:space="preserve">. Furthermore, associations between </w:t>
      </w:r>
      <w:r w:rsidR="00737129" w:rsidRPr="00051B37">
        <w:rPr>
          <w:rFonts w:cs="Arial"/>
        </w:rPr>
        <w:t xml:space="preserve">sexuality and BDD </w:t>
      </w:r>
      <w:r w:rsidRPr="00051B37">
        <w:rPr>
          <w:rFonts w:cs="Arial"/>
        </w:rPr>
        <w:t>have been reported</w:t>
      </w:r>
      <w:r w:rsidR="004D1DD8" w:rsidRPr="00051B37">
        <w:rPr>
          <w:rFonts w:cs="Arial"/>
        </w:rPr>
        <w:t>, yet have yielded conflicting conclusions depending on gender. For example, one studies of homosexual and bisexual women show that these groups</w:t>
      </w:r>
      <w:r w:rsidR="00737129" w:rsidRPr="00051B37">
        <w:rPr>
          <w:rFonts w:cs="Arial"/>
        </w:rPr>
        <w:t xml:space="preserve"> displayed higher levels of BDD symptoms than </w:t>
      </w:r>
      <w:r w:rsidR="004D1DD8" w:rsidRPr="00051B37">
        <w:rPr>
          <w:rFonts w:cs="Arial"/>
        </w:rPr>
        <w:t>heterosexual women</w:t>
      </w:r>
      <w:r w:rsidRPr="00051B37">
        <w:rPr>
          <w:rFonts w:cs="Arial"/>
        </w:rPr>
        <w:t xml:space="preserve"> </w:t>
      </w:r>
      <w:r w:rsidRPr="00051B37">
        <w:rPr>
          <w:rFonts w:cs="Arial"/>
        </w:rPr>
        <w:lastRenderedPageBreak/>
        <w:fldChar w:fldCharType="begin"/>
      </w:r>
      <w:r w:rsidR="007E4638" w:rsidRPr="00051B37">
        <w:rPr>
          <w:rFonts w:cs="Arial"/>
        </w:rPr>
        <w:instrText xml:space="preserve"> ADDIN ZOTERO_ITEM CSL_CITATION {"citationID":"rhNIotNZ","properties":{"formattedCitation":"[13]","plainCitation":"[13]","noteIndex":0},"citationItems":[{"id":31422,"uris":["http://zotero.org/users/local/daebrIHb/items/BNIWYNWR"],"uri":["http://zotero.org/users/local/daebrIHb/items/BNIWYNWR"],"itemData":{"id":31422,"type":"article-journal","container-title":"Sex Roles","ISSN":"0360-0025","issue":"9-10","journalAbbreviation":"Sex Roles","page":"725-737","title":"Body dysmorphic disorder among diverse racial/ethnic and sexual orientation groups: Prevalence estimates and associated factors","volume":"63","author":[{"family":"Boroughs","given":"Michael S"},{"family":"Krawczyk","given":"Ross"},{"family":"Thompson","given":"J Kevin"}],"issued":{"date-parts":[["2010"]]}}}],"schema":"https://github.com/citation-style-language/schema/raw/master/csl-citation.json"} </w:instrText>
      </w:r>
      <w:r w:rsidRPr="00051B37">
        <w:rPr>
          <w:rFonts w:cs="Arial"/>
        </w:rPr>
        <w:fldChar w:fldCharType="separate"/>
      </w:r>
      <w:r w:rsidR="007E4638" w:rsidRPr="00051B37">
        <w:rPr>
          <w:rFonts w:cs="Arial"/>
          <w:noProof/>
        </w:rPr>
        <w:t>[13]</w:t>
      </w:r>
      <w:r w:rsidRPr="00051B37">
        <w:rPr>
          <w:rFonts w:cs="Arial"/>
        </w:rPr>
        <w:fldChar w:fldCharType="end"/>
      </w:r>
      <w:r w:rsidR="004D1DD8" w:rsidRPr="00051B37">
        <w:rPr>
          <w:rFonts w:cs="Arial"/>
        </w:rPr>
        <w:t xml:space="preserve">, yet other studies have shown no significant differences </w:t>
      </w:r>
      <w:r w:rsidR="004D1DD8" w:rsidRPr="00051B37">
        <w:rPr>
          <w:rFonts w:cs="Arial"/>
        </w:rPr>
        <w:fldChar w:fldCharType="begin"/>
      </w:r>
      <w:r w:rsidR="007E4638" w:rsidRPr="00051B37">
        <w:rPr>
          <w:rFonts w:cs="Arial"/>
        </w:rPr>
        <w:instrText xml:space="preserve"> ADDIN ZOTERO_ITEM CSL_CITATION {"citationID":"kXCGbff0","properties":{"formattedCitation":"[16]","plainCitation":"[16]","noteIndex":0},"citationItems":[{"id":31575,"uris":["http://zotero.org/users/local/daebrIHb/items/EUJF2EIU"],"uri":["http://zotero.org/users/local/daebrIHb/items/EUJF2EIU"],"itemData":{"id":31575,"type":"article-journal","abstract":"Body image disturbance is a core symptom of eating disorders (EDs) and body dysmorphic disorder (BDD). There is first evidence that females’ body image differs depending on sexual orientation, with heterosexual women (HEW) appearing to show more body image disturbance symptoms than homosexual women (HOW). Such disparities might be moderated by everyday discrimination experiences and involvement with the lesbian community. However, to date, there has been no comprehensive assessment of a broad range of body image facets such as drive for thinness, leanness, and muscularity; body avoidance; body checking and body dissatisfaction; and ED and BDD pathology as well as moderating factors. Moreover, studies have often neglected bisexual women (BIW). A total of N = 617 women (n = 180 HOW, n = 322 HEW, n = 115 BIW) completed an online survey assessing the various facets of body image, ED and BDD pathology, discrimination experiences, and involvement with the lesbian community. Significant group differences were found regarding drive for leanness and thinness, body checking, investment behavior, and body ideal (all p&lt;.05). BIW showed significantly more body checking than HOW. Compared to HEW, HOW reported a significantly lower drive for leanness and thinness as well as compared to HEW and BIW less investment behavior. HOW preferred a body ideal with significantly more body fat than did HEW (all p&lt;.05). In contrast, no differences emerged in body dissatisfaction, drive for muscularity, body-related avoidance, ED and BDD pathology, and body image disturbance (all p&gt;.05). In all groups, discrimination experiences were positively related to ED and BDD pathology and to body image disturbance (all p &lt; .05); however, discrimination was significantly correlated with more body image facets in HEW than in HOW or BIW. Involvement with the lesbian community was positively correlated with a larger ideal body size in HOW (p &lt; .05) and negatively correlated with drive for muscularity in BIW (p &lt; .05). Despite the group differences in several body image facets, we found no consistent evidence of increased vulnerability to body image disturbance or associated pathology depending on sexual orientation. However, in HEW, discrimination experience might pose a risk factor for the development of body image–related pathology and single facets of body image disturbance.","container-title":"Frontiers in Psychiatry","DOI":"10.3389/fpsyt.2019.00531","ISSN":"1664-0640","page":"531","title":"Body Image as Well as Eating Disorder and Body Dysmorphic Disorder Symptoms in Heterosexual, Homosexual, and Bisexual Women","volume":"10","author":[{"family":"Henn","given":"Alina T."},{"family":"Taube","given":"Christoph O."},{"family":"Vocks","given":"Silja"},{"family":"Hartmann","given":"Andrea S."}],"issued":{"date-parts":[["2019"]]}}}],"schema":"https://github.com/citation-style-language/schema/raw/master/csl-citation.json"} </w:instrText>
      </w:r>
      <w:r w:rsidR="004D1DD8" w:rsidRPr="00051B37">
        <w:rPr>
          <w:rFonts w:cs="Arial"/>
        </w:rPr>
        <w:fldChar w:fldCharType="separate"/>
      </w:r>
      <w:r w:rsidR="007E4638" w:rsidRPr="00051B37">
        <w:rPr>
          <w:rFonts w:cs="Arial"/>
          <w:noProof/>
        </w:rPr>
        <w:t>[16]</w:t>
      </w:r>
      <w:r w:rsidR="004D1DD8" w:rsidRPr="00051B37">
        <w:rPr>
          <w:rFonts w:cs="Arial"/>
        </w:rPr>
        <w:fldChar w:fldCharType="end"/>
      </w:r>
      <w:r w:rsidR="00F13F36" w:rsidRPr="00051B37">
        <w:rPr>
          <w:rFonts w:cs="Arial"/>
        </w:rPr>
        <w:t>.</w:t>
      </w:r>
      <w:r w:rsidRPr="00051B37">
        <w:rPr>
          <w:rFonts w:cs="Arial"/>
        </w:rPr>
        <w:t xml:space="preserve"> </w:t>
      </w:r>
      <w:r w:rsidR="004D1DD8" w:rsidRPr="00051B37">
        <w:rPr>
          <w:rFonts w:cs="Arial"/>
        </w:rPr>
        <w:t xml:space="preserve">In men, however, there is a general consensus in the literature that homosexual and bisexual men show greater levels of BDD and associated body disturbance issues than heterosexual men, and also show higher risk of eating disordered behaviours </w:t>
      </w:r>
      <w:r w:rsidR="004D1DD8" w:rsidRPr="00051B37">
        <w:rPr>
          <w:rFonts w:cs="Arial"/>
        </w:rPr>
        <w:fldChar w:fldCharType="begin"/>
      </w:r>
      <w:r w:rsidR="007E4638" w:rsidRPr="00051B37">
        <w:rPr>
          <w:rFonts w:cs="Arial"/>
        </w:rPr>
        <w:instrText xml:space="preserve"> ADDIN ZOTERO_ITEM CSL_CITATION {"citationID":"T9THnqsl","properties":{"formattedCitation":"[17]","plainCitation":"[17]","noteIndex":0},"citationItems":[{"id":31576,"uris":["http://zotero.org/users/local/daebrIHb/items/B97NNWT3"],"uri":["http://zotero.org/users/local/daebrIHb/items/B97NNWT3"],"itemData":{"id":31576,"type":"article-journal","abstract":"Gay and bisexual men have been consistently found to show more symptoms of eating disorders than heterosexual men. Males suffering from these disturbances often hesitate to seek help because of the stigma associated with being a male with an eating disorder, and men and boys with eating disorders may not present stereotypical disordered eating behaviors. Thus, these disorders in men are easily missed by clinicians. Knowledge is limited about gay and bisexual men struggling with these issues. Theories regarding such problems in these populations have evolved over time, with most experts currently agreeing that these disorders are a result of multiple factors. Body dissatisfaction appears to be the critical variable that creates vulnerability to disordered eating in homosexual men. Risk factors for the development of body-image problems and eating disorders have been identified and are included. Indications for clinicians are included in this review.","container-title":"Journal of GLBT Family Studies","DOI":"10.1080/1550428X.2011.623962","ISSN":"1550-428X","issue":"5","journalAbbreviation":"Journal of GLBT Family Studies","note":"publisher: Routledge","page":"457-469","title":"Body Image and Eating Disturbance in Gay and Bisexual Men: A Review","volume":"7","author":[{"family":"Bosley","given":"Alicia"}],"issued":{"date-parts":[["2011",10,1]]}}}],"schema":"https://github.com/citation-style-language/schema/raw/master/csl-citation.json"} </w:instrText>
      </w:r>
      <w:r w:rsidR="004D1DD8" w:rsidRPr="00051B37">
        <w:rPr>
          <w:rFonts w:cs="Arial"/>
        </w:rPr>
        <w:fldChar w:fldCharType="separate"/>
      </w:r>
      <w:r w:rsidR="007E4638" w:rsidRPr="00051B37">
        <w:rPr>
          <w:rFonts w:cs="Arial"/>
          <w:noProof/>
        </w:rPr>
        <w:t>[17]</w:t>
      </w:r>
      <w:r w:rsidR="004D1DD8" w:rsidRPr="00051B37">
        <w:rPr>
          <w:rFonts w:cs="Arial"/>
        </w:rPr>
        <w:fldChar w:fldCharType="end"/>
      </w:r>
      <w:r w:rsidR="004D1DD8" w:rsidRPr="00051B37">
        <w:rPr>
          <w:rFonts w:cs="Arial"/>
        </w:rPr>
        <w:t xml:space="preserve">. </w:t>
      </w:r>
    </w:p>
    <w:p w14:paraId="63145973" w14:textId="77777777" w:rsidR="002315C4" w:rsidRPr="00051B37" w:rsidRDefault="002315C4" w:rsidP="0059402F">
      <w:pPr>
        <w:spacing w:line="360" w:lineRule="auto"/>
        <w:rPr>
          <w:rFonts w:cs="Arial"/>
        </w:rPr>
      </w:pPr>
    </w:p>
    <w:p w14:paraId="5F474789" w14:textId="5BA03038" w:rsidR="00427761" w:rsidRPr="00051B37" w:rsidRDefault="0059402F" w:rsidP="0059402F">
      <w:pPr>
        <w:spacing w:line="360" w:lineRule="auto"/>
        <w:rPr>
          <w:rFonts w:cs="Arial"/>
        </w:rPr>
      </w:pPr>
      <w:r w:rsidRPr="00051B37">
        <w:rPr>
          <w:rFonts w:cs="Arial"/>
        </w:rPr>
        <w:t xml:space="preserve">Social media use has been </w:t>
      </w:r>
      <w:r w:rsidR="002315C4" w:rsidRPr="00051B37">
        <w:rPr>
          <w:rFonts w:cs="Arial"/>
        </w:rPr>
        <w:t xml:space="preserve">positively </w:t>
      </w:r>
      <w:r w:rsidRPr="00051B37">
        <w:rPr>
          <w:rFonts w:cs="Arial"/>
        </w:rPr>
        <w:t>associated with</w:t>
      </w:r>
      <w:r w:rsidR="002315C4" w:rsidRPr="00051B37">
        <w:rPr>
          <w:rFonts w:cs="Arial"/>
        </w:rPr>
        <w:t xml:space="preserve"> feelings of</w:t>
      </w:r>
      <w:r w:rsidRPr="00051B37">
        <w:rPr>
          <w:rFonts w:cs="Arial"/>
        </w:rPr>
        <w:t xml:space="preserve"> negative body image </w:t>
      </w:r>
      <w:r w:rsidRPr="00051B37">
        <w:rPr>
          <w:rFonts w:cs="Arial"/>
        </w:rPr>
        <w:fldChar w:fldCharType="begin"/>
      </w:r>
      <w:r w:rsidR="007E4638" w:rsidRPr="00051B37">
        <w:rPr>
          <w:rFonts w:cs="Arial"/>
        </w:rPr>
        <w:instrText xml:space="preserve"> ADDIN ZOTERO_ITEM CSL_CITATION {"citationID":"PiPuE3ax","properties":{"formattedCitation":"[18]","plainCitation":"[18]","noteIndex":0},"citationItems":[{"id":31414,"uris":["http://zotero.org/users/local/daebrIHb/items/TYWH7FJS"],"uri":["http://zotero.org/users/local/daebrIHb/items/TYWH7FJS"],"itemData":{"id":31414,"type":"article-journal","abstract":"Use of social media, such as Facebook, is pervasive among young women. Body dissatisfaction is also highly prevalent in this demographic. The present study examined the relationship between Facebook usage and body image concerns among female university students (N=227), and tested whether appearance comparisons on Facebook in general, or comparisons to specific female target groups (family members, close friends, distant peers [women one may know but do not regularly socialize with], celebrities) mediated this relationship. Results showed a positive relationship between Facebook usage and body image concerns, which was mediated by appearance comparisons in general, frequency of comparisons to close friends and distant peers, and by upward comparisons (judging one's own appearance to be worse) to distant peers and celebrities. Thus, young women who spend more time on Facebook may feel more concerned about their body because they compare their appearance to others (especially to peers) on Facebook.","container-title":"Body Image","DOI":"10.1016/j.bodyim.2014.10.004","ISSN":"1740-1445","journalAbbreviation":"Body Image","page":"82-88","title":"Negative comparisons about one's appearance mediate the relationship between Facebook usage and body image concerns","volume":"12","author":[{"family":"Fardouly","given":"Jasmine"},{"family":"Vartanian","given":"Lenny R."}],"issued":{"date-parts":[["2015",1,1]]}}}],"schema":"https://github.com/citation-style-language/schema/raw/master/csl-citation.json"} </w:instrText>
      </w:r>
      <w:r w:rsidRPr="00051B37">
        <w:rPr>
          <w:rFonts w:cs="Arial"/>
        </w:rPr>
        <w:fldChar w:fldCharType="separate"/>
      </w:r>
      <w:r w:rsidR="007E4638" w:rsidRPr="00051B37">
        <w:rPr>
          <w:rFonts w:cs="Arial"/>
          <w:noProof/>
        </w:rPr>
        <w:t>[18]</w:t>
      </w:r>
      <w:r w:rsidRPr="00051B37">
        <w:rPr>
          <w:rFonts w:cs="Arial"/>
        </w:rPr>
        <w:fldChar w:fldCharType="end"/>
      </w:r>
      <w:r w:rsidR="002315C4" w:rsidRPr="00051B37">
        <w:rPr>
          <w:rFonts w:cs="Arial"/>
        </w:rPr>
        <w:t xml:space="preserve"> and indicators of eating disorders </w:t>
      </w:r>
      <w:r w:rsidR="00032F98" w:rsidRPr="00051B37">
        <w:rPr>
          <w:rFonts w:ascii="Times New Roman" w:hAnsi="Times New Roman" w:cs="Times New Roman"/>
          <w:vertAlign w:val="superscript"/>
        </w:rPr>
        <w:t>16</w:t>
      </w:r>
      <w:r w:rsidR="002315C4" w:rsidRPr="00051B37">
        <w:rPr>
          <w:rFonts w:cs="Arial"/>
        </w:rPr>
        <w:fldChar w:fldCharType="begin"/>
      </w:r>
      <w:r w:rsidR="007E4638" w:rsidRPr="00051B37">
        <w:rPr>
          <w:rFonts w:cs="Arial"/>
        </w:rPr>
        <w:instrText xml:space="preserve"> ADDIN ZOTERO_ITEM CSL_CITATION {"citationID":"cAmt50yN","properties":{"formattedCitation":"[19]","plainCitation":"[19]","noteIndex":0},"citationItems":[{"id":31415,"uris":["http://zotero.org/users/local/daebrIHb/items/M5QSWEMM"],"uri":["http://zotero.org/users/local/daebrIHb/items/M5QSWEMM"],"itemData":{"id":31415,"type":"article-journal","container-title":"Women &amp; health","ISSN":"0363-0242","issue":"2","journalAbbreviation":"Women &amp; health","page":"249-267","title":"Facebook use and negative body image among US college women","volume":"57","author":[{"family":"Eckler","given":"Petya"},{"family":"Kalyango","given":"Yusuf"},{"family":"Paasch","given":"Ellen"}],"issued":{"date-parts":[["2017"]]}}}],"schema":"https://github.com/citation-style-language/schema/raw/master/csl-citation.json"} </w:instrText>
      </w:r>
      <w:r w:rsidR="002315C4" w:rsidRPr="00051B37">
        <w:rPr>
          <w:rFonts w:cs="Arial"/>
        </w:rPr>
        <w:fldChar w:fldCharType="separate"/>
      </w:r>
      <w:r w:rsidR="007E4638" w:rsidRPr="00051B37">
        <w:rPr>
          <w:rFonts w:cs="Arial"/>
          <w:noProof/>
        </w:rPr>
        <w:t>[19]</w:t>
      </w:r>
      <w:r w:rsidR="002315C4" w:rsidRPr="00051B37">
        <w:rPr>
          <w:rFonts w:cs="Arial"/>
        </w:rPr>
        <w:fldChar w:fldCharType="end"/>
      </w:r>
      <w:r w:rsidR="002315C4" w:rsidRPr="00051B37">
        <w:rPr>
          <w:rFonts w:cs="Arial"/>
        </w:rPr>
        <w:t xml:space="preserve">, possibly because </w:t>
      </w:r>
      <w:r w:rsidR="00BC1367" w:rsidRPr="00051B37">
        <w:rPr>
          <w:rFonts w:cs="Arial"/>
        </w:rPr>
        <w:t>people show the best version of themselves on social media</w:t>
      </w:r>
      <w:r w:rsidR="000A1C4B" w:rsidRPr="00051B37">
        <w:rPr>
          <w:rFonts w:cs="Arial"/>
        </w:rPr>
        <w:t xml:space="preserve">, leading to a more frequent upward </w:t>
      </w:r>
      <w:r w:rsidR="002315C4" w:rsidRPr="00051B37">
        <w:rPr>
          <w:rFonts w:cs="Arial"/>
        </w:rPr>
        <w:t xml:space="preserve">comparison of </w:t>
      </w:r>
      <w:r w:rsidR="000A1C4B" w:rsidRPr="00051B37">
        <w:rPr>
          <w:rFonts w:cs="Arial"/>
        </w:rPr>
        <w:t>self-</w:t>
      </w:r>
      <w:r w:rsidR="002315C4" w:rsidRPr="00051B37">
        <w:rPr>
          <w:rFonts w:cs="Arial"/>
        </w:rPr>
        <w:t>appearance with other people on these platforms. There have been limited studies, however, exploring the reasons for social media use</w:t>
      </w:r>
      <w:r w:rsidR="004D1DD8" w:rsidRPr="00051B37">
        <w:rPr>
          <w:rFonts w:cs="Arial"/>
        </w:rPr>
        <w:t>, BDD and any relationships with eating disorders</w:t>
      </w:r>
      <w:r w:rsidR="002315C4" w:rsidRPr="00051B37">
        <w:rPr>
          <w:rFonts w:cs="Arial"/>
        </w:rPr>
        <w:t xml:space="preserve">. </w:t>
      </w:r>
    </w:p>
    <w:p w14:paraId="6F48F796" w14:textId="5D4F1F97" w:rsidR="007F4110" w:rsidRPr="00051B37" w:rsidRDefault="007F4110" w:rsidP="0059402F">
      <w:pPr>
        <w:spacing w:line="360" w:lineRule="auto"/>
        <w:rPr>
          <w:rFonts w:cs="Arial"/>
        </w:rPr>
      </w:pPr>
    </w:p>
    <w:p w14:paraId="3F7BC57D" w14:textId="16D7D2F3" w:rsidR="007F4110" w:rsidRPr="00051B37" w:rsidRDefault="007F4110" w:rsidP="0059402F">
      <w:pPr>
        <w:spacing w:line="360" w:lineRule="auto"/>
        <w:rPr>
          <w:rFonts w:cs="Arial"/>
        </w:rPr>
      </w:pPr>
      <w:r w:rsidRPr="00051B37">
        <w:rPr>
          <w:rFonts w:cs="Arial"/>
        </w:rPr>
        <w:t xml:space="preserve">It is therefore the aim of this study to </w:t>
      </w:r>
      <w:r w:rsidR="004D1DD8" w:rsidRPr="00051B37">
        <w:rPr>
          <w:rFonts w:cs="Arial"/>
        </w:rPr>
        <w:t>examine</w:t>
      </w:r>
      <w:r w:rsidRPr="00051B37">
        <w:rPr>
          <w:rFonts w:cs="Arial"/>
        </w:rPr>
        <w:t xml:space="preserve"> the prevalence of BDD in health club users</w:t>
      </w:r>
      <w:r w:rsidR="00DD41C2" w:rsidRPr="00051B37">
        <w:rPr>
          <w:rFonts w:cs="Arial"/>
        </w:rPr>
        <w:t xml:space="preserve">, </w:t>
      </w:r>
      <w:r w:rsidR="00A35B36" w:rsidRPr="00051B37">
        <w:rPr>
          <w:rFonts w:cs="Arial"/>
        </w:rPr>
        <w:t>as this specific population are likely to exercis</w:t>
      </w:r>
      <w:r w:rsidR="00DD41C2" w:rsidRPr="00051B37">
        <w:rPr>
          <w:rFonts w:cs="Arial"/>
        </w:rPr>
        <w:t xml:space="preserve">e more and have been explored in similar studies, such as </w:t>
      </w:r>
      <w:r w:rsidR="00DD41C2" w:rsidRPr="00051B37">
        <w:rPr>
          <w:rFonts w:cs="Arial"/>
        </w:rPr>
        <w:fldChar w:fldCharType="begin"/>
      </w:r>
      <w:r w:rsidR="007E4638" w:rsidRPr="00051B37">
        <w:rPr>
          <w:rFonts w:cs="Arial"/>
        </w:rPr>
        <w:instrText xml:space="preserve"> ADDIN ZOTERO_ITEM CSL_CITATION {"citationID":"mULsGqp2","properties":{"formattedCitation":"[20]","plainCitation":"[20]","noteIndex":0},"citationItems":[{"id":31572,"uris":["http://zotero.org/users/local/daebrIHb/items/UXSMG2JH"],"uri":["http://zotero.org/users/local/daebrIHb/items/UXSMG2JH"],"itemData":{"id":31572,"type":"article-journal","abstract":"The aim of this study was to identify the reasons for physical activity practice and its relationship with body image among health clubs users. The sample was intentionally selected among individuals who were engaged in exercising and sports at the Catholic University of Parana sports center and 90 subjects completed the study (50% males). Anthropometric measurements (body mass, height and skinfolds) were taken as well as a questionnaire about reasons for physical activities and body figures evaluation was applied. The health risks related to overweight/obesity were determined based on relative body fat (%F) and body mass index (BMI). The reason for physical activity and body image scores were compared according to gender, %F and BMI categories through independent t test and with Pearson correlation. Multiple linear regression models were employed to analyze all variables associations. The highest scores were found in questions on health and physical fitness. Women and those with higher %F 'harmony' showed significant difference. Women and those with higher %F or overweight showed more body image dissatisfaction. The reasons 'weight control' and 'harmony' were associated to %F, BMI (except 'harmony') and dissatisfaction with body image. The partial analyses showed that weight control was not associated with body dissatisfaction after adjustment for control variables in both models and the variable harmony showed association only on the first model. In conclusion, the most important motives were health and physical fitness and dissatisfaction with body image seems to be more associated with aspects related to wellness than physical fitness.","archive":"CABDirect","container-title":"Revista Brasileira de Medicina do Esporte","DOI":"10.1590/S1517-86922010000100003","ISSN":"1517-8692","issue":"1","journalAbbreviation":"Revista Brasileira de Medicina do Esporte","language":"Portuguese","note":"publisher-place: Rio de Janeiro\npublisher: Sociedade Brasileira de Medicina do Esporte","page":"18-23","title":"Reasons for physical activity practice and body image among health clubs users.","volume":"16","author":[{"family":"Fermino","given":"R. C."},{"family":"Pezzini","given":"M. R."},{"family":"Reis","given":"R. S."}],"issued":{"date-parts":[["2010"]]}}}],"schema":"https://github.com/citation-style-language/schema/raw/master/csl-citation.json"} </w:instrText>
      </w:r>
      <w:r w:rsidR="00DD41C2" w:rsidRPr="00051B37">
        <w:rPr>
          <w:rFonts w:cs="Arial"/>
        </w:rPr>
        <w:fldChar w:fldCharType="separate"/>
      </w:r>
      <w:r w:rsidR="007E4638" w:rsidRPr="00051B37">
        <w:rPr>
          <w:rFonts w:cs="Arial"/>
          <w:noProof/>
        </w:rPr>
        <w:t>[20]</w:t>
      </w:r>
      <w:r w:rsidR="00DD41C2" w:rsidRPr="00051B37">
        <w:rPr>
          <w:rFonts w:cs="Arial"/>
        </w:rPr>
        <w:fldChar w:fldCharType="end"/>
      </w:r>
      <w:r w:rsidRPr="00051B37">
        <w:rPr>
          <w:rFonts w:cs="Arial"/>
        </w:rPr>
        <w:t>,</w:t>
      </w:r>
      <w:r w:rsidR="00217D09" w:rsidRPr="00051B37">
        <w:rPr>
          <w:rFonts w:cs="Arial"/>
        </w:rPr>
        <w:t xml:space="preserve"> </w:t>
      </w:r>
      <w:r w:rsidRPr="00051B37">
        <w:rPr>
          <w:rFonts w:cs="Arial"/>
        </w:rPr>
        <w:t>explore associations between BDD and social media use, reasons for exercise, exercise addiction, and sexuality</w:t>
      </w:r>
      <w:r w:rsidR="004D1DD8" w:rsidRPr="00051B37">
        <w:rPr>
          <w:rFonts w:cs="Arial"/>
        </w:rPr>
        <w:t xml:space="preserve"> and compare these in participants with indicated vs non-indicated eating disorder</w:t>
      </w:r>
      <w:r w:rsidR="00005822" w:rsidRPr="00051B37">
        <w:rPr>
          <w:rFonts w:cs="Arial"/>
        </w:rPr>
        <w:t xml:space="preserve"> symptomology</w:t>
      </w:r>
      <w:r w:rsidR="004D1DD8" w:rsidRPr="00051B37">
        <w:rPr>
          <w:rFonts w:cs="Arial"/>
        </w:rPr>
        <w:t xml:space="preserve">. </w:t>
      </w:r>
    </w:p>
    <w:p w14:paraId="4BC9F681" w14:textId="1E02886F" w:rsidR="00A35B36" w:rsidRPr="00051B37" w:rsidRDefault="00A35B36" w:rsidP="0059402F">
      <w:pPr>
        <w:spacing w:line="360" w:lineRule="auto"/>
        <w:rPr>
          <w:rFonts w:cs="Arial"/>
        </w:rPr>
      </w:pPr>
    </w:p>
    <w:p w14:paraId="6238CE6F" w14:textId="4F88F1BD" w:rsidR="00A35B36" w:rsidRPr="00051B37" w:rsidRDefault="00A35B36" w:rsidP="0059402F">
      <w:pPr>
        <w:spacing w:line="360" w:lineRule="auto"/>
        <w:rPr>
          <w:rFonts w:cs="Arial"/>
        </w:rPr>
      </w:pPr>
      <w:r w:rsidRPr="00051B37">
        <w:rPr>
          <w:rFonts w:cs="Arial"/>
        </w:rPr>
        <w:t xml:space="preserve">Not only will this expand the current understanding of </w:t>
      </w:r>
      <w:r w:rsidR="004D1DD8" w:rsidRPr="00051B37">
        <w:rPr>
          <w:rFonts w:cs="Arial"/>
        </w:rPr>
        <w:t>BDD</w:t>
      </w:r>
      <w:r w:rsidRPr="00051B37">
        <w:rPr>
          <w:rFonts w:cs="Arial"/>
        </w:rPr>
        <w:t xml:space="preserve">, its relationship with eating </w:t>
      </w:r>
      <w:r w:rsidR="00DD41C2" w:rsidRPr="00051B37">
        <w:rPr>
          <w:rFonts w:cs="Arial"/>
        </w:rPr>
        <w:t>disorders</w:t>
      </w:r>
      <w:r w:rsidRPr="00051B37">
        <w:rPr>
          <w:rFonts w:cs="Arial"/>
        </w:rPr>
        <w:t xml:space="preserve">, and its relationship with the other correlates described above, it has the potential to inform </w:t>
      </w:r>
      <w:r w:rsidR="004D1DD8" w:rsidRPr="00051B37">
        <w:rPr>
          <w:rFonts w:cs="Arial"/>
        </w:rPr>
        <w:t xml:space="preserve">medical </w:t>
      </w:r>
      <w:r w:rsidRPr="00051B37">
        <w:rPr>
          <w:rFonts w:cs="Arial"/>
        </w:rPr>
        <w:t xml:space="preserve">practitioners working with these populations, </w:t>
      </w:r>
      <w:r w:rsidR="004D1DD8" w:rsidRPr="00051B37">
        <w:rPr>
          <w:rFonts w:cs="Arial"/>
        </w:rPr>
        <w:t>including</w:t>
      </w:r>
      <w:r w:rsidRPr="00051B37">
        <w:rPr>
          <w:rFonts w:cs="Arial"/>
        </w:rPr>
        <w:t xml:space="preserve"> (because of the specific population group of health care </w:t>
      </w:r>
      <w:r w:rsidR="00DD41C2" w:rsidRPr="00051B37">
        <w:rPr>
          <w:rFonts w:cs="Arial"/>
        </w:rPr>
        <w:t>users</w:t>
      </w:r>
      <w:r w:rsidRPr="00051B37">
        <w:rPr>
          <w:rFonts w:cs="Arial"/>
        </w:rPr>
        <w:t xml:space="preserve">) fitness industry </w:t>
      </w:r>
      <w:r w:rsidR="00DD41C2" w:rsidRPr="00051B37">
        <w:rPr>
          <w:rFonts w:cs="Arial"/>
        </w:rPr>
        <w:t>professionals</w:t>
      </w:r>
      <w:r w:rsidRPr="00051B37">
        <w:rPr>
          <w:rFonts w:cs="Arial"/>
        </w:rPr>
        <w:t>.</w:t>
      </w:r>
    </w:p>
    <w:p w14:paraId="45C093A7" w14:textId="77777777" w:rsidR="002315C4" w:rsidRPr="00051B37" w:rsidRDefault="002315C4" w:rsidP="0059402F">
      <w:pPr>
        <w:spacing w:line="360" w:lineRule="auto"/>
        <w:rPr>
          <w:rFonts w:cs="Arial"/>
          <w:b/>
          <w:bCs/>
        </w:rPr>
      </w:pPr>
    </w:p>
    <w:p w14:paraId="06FFA482" w14:textId="77777777" w:rsidR="00CE0E5A" w:rsidRPr="00051B37" w:rsidRDefault="00CE0E5A">
      <w:pPr>
        <w:rPr>
          <w:rFonts w:cs="Arial"/>
          <w:b/>
          <w:bCs/>
        </w:rPr>
      </w:pPr>
      <w:r w:rsidRPr="00051B37">
        <w:rPr>
          <w:rFonts w:cs="Arial"/>
          <w:b/>
          <w:bCs/>
        </w:rPr>
        <w:br w:type="page"/>
      </w:r>
    </w:p>
    <w:p w14:paraId="06AD7619" w14:textId="2F666A10" w:rsidR="00604636" w:rsidRPr="00051B37" w:rsidRDefault="00604636" w:rsidP="008D44D5">
      <w:pPr>
        <w:pStyle w:val="Heading1"/>
      </w:pPr>
      <w:r w:rsidRPr="00051B37">
        <w:lastRenderedPageBreak/>
        <w:t>Method</w:t>
      </w:r>
    </w:p>
    <w:p w14:paraId="479858E0" w14:textId="77777777" w:rsidR="00604636" w:rsidRPr="00051B37" w:rsidRDefault="00604636" w:rsidP="0059402F">
      <w:pPr>
        <w:spacing w:line="360" w:lineRule="auto"/>
        <w:rPr>
          <w:rFonts w:cs="Arial"/>
        </w:rPr>
      </w:pPr>
    </w:p>
    <w:p w14:paraId="3A966144" w14:textId="538039A1" w:rsidR="00604636" w:rsidRPr="00051B37" w:rsidRDefault="001C2E24" w:rsidP="0059402F">
      <w:pPr>
        <w:spacing w:line="360" w:lineRule="auto"/>
        <w:rPr>
          <w:rFonts w:cs="Arial"/>
        </w:rPr>
      </w:pPr>
      <w:r w:rsidRPr="00051B37">
        <w:rPr>
          <w:rFonts w:cs="Arial"/>
        </w:rPr>
        <w:t>P</w:t>
      </w:r>
      <w:r w:rsidR="00604636" w:rsidRPr="00051B37">
        <w:rPr>
          <w:rFonts w:cs="Arial"/>
        </w:rPr>
        <w:t xml:space="preserve">articipants were recruited via an international group fitness e-newsletter and through Facebook, Instagram and Twitter from 8/4/19 to 31/7/19 and provided informed consent to take part before </w:t>
      </w:r>
      <w:r w:rsidR="007D667C" w:rsidRPr="00051B37">
        <w:rPr>
          <w:rFonts w:cs="Arial"/>
        </w:rPr>
        <w:t>completing</w:t>
      </w:r>
      <w:r w:rsidR="00604636" w:rsidRPr="00051B37">
        <w:rPr>
          <w:rFonts w:cs="Arial"/>
        </w:rPr>
        <w:t xml:space="preserve"> the survey. To be eligible for the study participants were required to be adult (&gt;18 years) health club users. </w:t>
      </w:r>
      <w:r w:rsidR="00CF6811" w:rsidRPr="00051B37">
        <w:rPr>
          <w:rFonts w:cs="Arial"/>
        </w:rPr>
        <w:t xml:space="preserve">Participants did not receive any renumeration for </w:t>
      </w:r>
      <w:r w:rsidR="00A4390E" w:rsidRPr="00051B37">
        <w:rPr>
          <w:rFonts w:cs="Arial"/>
        </w:rPr>
        <w:t xml:space="preserve">completing the survey. </w:t>
      </w:r>
      <w:r w:rsidR="00604636" w:rsidRPr="00051B37">
        <w:rPr>
          <w:rFonts w:cs="Arial"/>
        </w:rPr>
        <w:t>Participants were oriented to an online battery of questions, including measures of age, sex, ethnicity, socio-economic status, life-limiting illness status, exercise addiction, leisure-time physical activity frequency, reasons for exercise, eating disorders, BDD, social media use, body mass index (BMI), and sexuality. Ethical approval was obtained from the Anglia Ruskin University Sport and Exercise Sciences Departmental Ethics Panel (ESPGR-03).</w:t>
      </w:r>
    </w:p>
    <w:p w14:paraId="361E4A04" w14:textId="77777777" w:rsidR="00604636" w:rsidRPr="00051B37" w:rsidRDefault="00604636" w:rsidP="0059402F">
      <w:pPr>
        <w:spacing w:line="360" w:lineRule="auto"/>
        <w:rPr>
          <w:rFonts w:cs="Arial"/>
        </w:rPr>
      </w:pPr>
    </w:p>
    <w:p w14:paraId="430A4CE6" w14:textId="77777777" w:rsidR="00604636" w:rsidRPr="00051B37" w:rsidRDefault="00604636" w:rsidP="008D44D5">
      <w:pPr>
        <w:pStyle w:val="Heading2"/>
      </w:pPr>
      <w:r w:rsidRPr="00051B37">
        <w:t>Measures</w:t>
      </w:r>
    </w:p>
    <w:p w14:paraId="5730E93A" w14:textId="77777777" w:rsidR="00311CA3" w:rsidRPr="00051B37" w:rsidRDefault="00311CA3" w:rsidP="0059402F">
      <w:pPr>
        <w:spacing w:line="360" w:lineRule="auto"/>
        <w:rPr>
          <w:rFonts w:cs="Arial"/>
        </w:rPr>
      </w:pPr>
    </w:p>
    <w:p w14:paraId="0A7042A5" w14:textId="73903854" w:rsidR="00311CA3" w:rsidRPr="00051B37" w:rsidRDefault="00311CA3" w:rsidP="008D44D5">
      <w:pPr>
        <w:pStyle w:val="Heading3"/>
      </w:pPr>
      <w:r w:rsidRPr="00051B37">
        <w:t>BDD</w:t>
      </w:r>
    </w:p>
    <w:p w14:paraId="0FB96EFD" w14:textId="77777777" w:rsidR="00311CA3" w:rsidRPr="00051B37" w:rsidRDefault="00311CA3" w:rsidP="0059402F">
      <w:pPr>
        <w:spacing w:line="360" w:lineRule="auto"/>
        <w:rPr>
          <w:rFonts w:cs="Arial"/>
        </w:rPr>
      </w:pPr>
    </w:p>
    <w:p w14:paraId="57E3987B" w14:textId="38E9B14D" w:rsidR="00311CA3" w:rsidRPr="00051B37" w:rsidRDefault="00311CA3" w:rsidP="0059402F">
      <w:pPr>
        <w:spacing w:line="360" w:lineRule="auto"/>
        <w:rPr>
          <w:rFonts w:cs="Arial"/>
        </w:rPr>
      </w:pPr>
      <w:r w:rsidRPr="00051B37">
        <w:rPr>
          <w:rFonts w:cs="Arial"/>
        </w:rPr>
        <w:t xml:space="preserve">BDD </w:t>
      </w:r>
      <w:r w:rsidR="004D1DD8" w:rsidRPr="00051B37">
        <w:rPr>
          <w:rFonts w:cs="Arial"/>
        </w:rPr>
        <w:t>was</w:t>
      </w:r>
      <w:r w:rsidRPr="00051B37">
        <w:rPr>
          <w:rFonts w:cs="Arial"/>
        </w:rPr>
        <w:t xml:space="preserve"> measured using the Body Dysmorphic Disorder Questionnaire (BDDQ) </w:t>
      </w:r>
      <w:r w:rsidRPr="00051B37">
        <w:rPr>
          <w:rFonts w:cs="Arial"/>
        </w:rPr>
        <w:fldChar w:fldCharType="begin" w:fldLock="1"/>
      </w:r>
      <w:r w:rsidR="00613D1A" w:rsidRPr="00051B37">
        <w:rPr>
          <w:rFonts w:cs="Arial"/>
        </w:rPr>
        <w:instrText xml:space="preserve"> ADDIN ZOTERO_ITEM CSL_CITATION {"citationID":"VJS1V3O3","properties":{"formattedCitation":"[15]","plainCitation":"[15]","noteIndex":0},"citationItems":[{"id":"oMLiAPUj/QPpKqhpV","uris":["http://www.mendeley.com/documents/?uuid=ef525c7d-c74e-430b-97e7-508b3afbec90"],"uri":["http://www.mendeley.com/documents/?uuid=ef525c7d-c74e-430b-97e7-508b3afbec90"],"itemData":{"ISBN":"019516718X","author":[{"dropping-particle":"","family":"Phillips","given":"Katharine A","non-dropping-particle":"","parse-names":false,"suffix":""}],"id":"ITEM-1","issued":{"date-parts":[["2005"]]},"publisher":"Oxford University Press, USA","title":"The broken mirror: Understanding and treating body dysmorphic disorder","type":"book"}}],"schema":"https://github.com/citation-style-language/schema/raw/master/csl-citation.json"} </w:instrText>
      </w:r>
      <w:r w:rsidRPr="00051B37">
        <w:rPr>
          <w:rFonts w:cs="Arial"/>
        </w:rPr>
        <w:fldChar w:fldCharType="separate"/>
      </w:r>
      <w:r w:rsidR="007E4638" w:rsidRPr="00051B37">
        <w:rPr>
          <w:rFonts w:cs="Arial"/>
          <w:noProof/>
        </w:rPr>
        <w:t>[15]</w:t>
      </w:r>
      <w:r w:rsidRPr="00051B37">
        <w:rPr>
          <w:rFonts w:cs="Arial"/>
        </w:rPr>
        <w:fldChar w:fldCharType="end"/>
      </w:r>
      <w:r w:rsidRPr="00051B37">
        <w:rPr>
          <w:rFonts w:cs="Arial"/>
        </w:rPr>
        <w:t>, a questionnaire based on the D</w:t>
      </w:r>
      <w:r w:rsidR="00217D09" w:rsidRPr="00051B37">
        <w:rPr>
          <w:rFonts w:cs="Arial"/>
        </w:rPr>
        <w:t xml:space="preserve">iagnostic </w:t>
      </w:r>
      <w:r w:rsidRPr="00051B37">
        <w:rPr>
          <w:rFonts w:cs="Arial"/>
        </w:rPr>
        <w:t>S</w:t>
      </w:r>
      <w:r w:rsidR="00217D09" w:rsidRPr="00051B37">
        <w:rPr>
          <w:rFonts w:cs="Arial"/>
        </w:rPr>
        <w:t xml:space="preserve">tatistical </w:t>
      </w:r>
      <w:r w:rsidRPr="00051B37">
        <w:rPr>
          <w:rFonts w:cs="Arial"/>
        </w:rPr>
        <w:t>M</w:t>
      </w:r>
      <w:r w:rsidR="00217D09" w:rsidRPr="00051B37">
        <w:rPr>
          <w:rFonts w:cs="Arial"/>
        </w:rPr>
        <w:t>anual for mental disorders</w:t>
      </w:r>
      <w:r w:rsidRPr="00051B37">
        <w:rPr>
          <w:rFonts w:cs="Arial"/>
        </w:rPr>
        <w:t>-IV</w:t>
      </w:r>
      <w:r w:rsidR="007E4638" w:rsidRPr="00051B37">
        <w:rPr>
          <w:rFonts w:cs="Arial"/>
        </w:rPr>
        <w:t xml:space="preserve"> (DSM)</w:t>
      </w:r>
      <w:r w:rsidRPr="00051B37">
        <w:rPr>
          <w:rFonts w:cs="Arial"/>
        </w:rPr>
        <w:t xml:space="preserve"> </w:t>
      </w:r>
      <w:r w:rsidRPr="00051B37">
        <w:rPr>
          <w:rFonts w:cs="Arial"/>
        </w:rPr>
        <w:fldChar w:fldCharType="begin" w:fldLock="1"/>
      </w:r>
      <w:r w:rsidR="00613D1A" w:rsidRPr="00051B37">
        <w:rPr>
          <w:rFonts w:cs="Arial"/>
        </w:rPr>
        <w:instrText xml:space="preserve"> ADDIN ZOTERO_ITEM CSL_CITATION {"citationID":"a7rxdVFd","properties":{"formattedCitation":"[21]","plainCitation":"[21]","noteIndex":0},"citationItems":[{"id":"oMLiAPUj/QolcjGXe","uris":["http://www.mendeley.com/documents/?uuid=92c80434-6828-46de-9503-9cc86aad93f1"],"uri":["http://www.mendeley.com/documents/?uuid=92c80434-6828-46de-9503-9cc86aad93f1"],"itemData":{"author":[{"dropping-particle":"","family":"American Psychiatric Association","given":"","non-dropping-particle":"","parse-names":false,"suffix":""}],"edition":"4th ed","id":"ITEM-1","issued":{"date-parts":[["2000"]]},"publisher-place":"Washington, DC","title":"Diagnostic and statistical manual of mental disorders IV","type":"book"}}],"schema":"https://github.com/citation-style-language/schema/raw/master/csl-citation.json"} </w:instrText>
      </w:r>
      <w:r w:rsidRPr="00051B37">
        <w:rPr>
          <w:rFonts w:cs="Arial"/>
        </w:rPr>
        <w:fldChar w:fldCharType="separate"/>
      </w:r>
      <w:r w:rsidR="007E4638" w:rsidRPr="00051B37">
        <w:rPr>
          <w:rFonts w:cs="Arial"/>
          <w:noProof/>
        </w:rPr>
        <w:t>[21]</w:t>
      </w:r>
      <w:r w:rsidRPr="00051B37">
        <w:rPr>
          <w:rFonts w:cs="Arial"/>
        </w:rPr>
        <w:fldChar w:fldCharType="end"/>
      </w:r>
      <w:r w:rsidRPr="00051B37">
        <w:rPr>
          <w:rFonts w:cs="Arial"/>
        </w:rPr>
        <w:t xml:space="preserve"> diagnostic criteria for BDD. Classification of BDD is made based on answering positively to questions one and two, at least one part of question 3 and indicating spending one or more hours each day thinking about their appearance (see Appendix for questions). The questionnaire has excellent reported sensitivity (94%) and specificity (90%) in non-clinical community populations </w:t>
      </w:r>
      <w:r w:rsidRPr="00051B37">
        <w:rPr>
          <w:rFonts w:cs="Arial"/>
        </w:rPr>
        <w:fldChar w:fldCharType="begin" w:fldLock="1"/>
      </w:r>
      <w:r w:rsidR="00613D1A" w:rsidRPr="00051B37">
        <w:rPr>
          <w:rFonts w:cs="Arial"/>
        </w:rPr>
        <w:instrText xml:space="preserve"> ADDIN ZOTERO_ITEM CSL_CITATION {"citationID":"tcbeRtA2","properties":{"formattedCitation":"[22]","plainCitation":"[22]","noteIndex":0},"citationItems":[{"id":"oMLiAPUj/LdStWgAY","uris":["http://www.mendeley.com/documents/?uuid=4b3c9c65-0193-4d7f-aedc-5ba9e21fb3bc"],"uri":["http://www.mendeley.com/documents/?uuid=4b3c9c65-0193-4d7f-aedc-5ba9e21fb3bc"],"itemData":{"ISSN":"0165-1781","author":[{"dropping-particle":"","family":"Brohede","given":"Sabina","non-dropping-particle":"","parse-names":false,"suffix":""},{"dropping-particle":"","family":"Wingren","given":"Gun","non-dropping-particle":"","parse-names":false,"suffix":""},{"dropping-particle":"","family":"Wijma","given":"Barbro","non-dropping-particle":"","parse-names":false,"suffix":""},{"dropping-particle":"","family":"Wijma","given":"Klaas","non-dropping-particle":"","parse-names":false,"suffix":""}],"container-title":"Psychiatry research","id":"ITEM-1","issue":"2","issued":{"date-parts":[["2013"]]},"page":"647-652","publisher":"Elsevier","title":"Validation of the Body Dysmorphic Disorder Questionnaire in a community sample of Swedish women","type":"article-journal","volume":"210"}}],"schema":"https://github.com/citation-style-language/schema/raw/master/csl-citation.json"} </w:instrText>
      </w:r>
      <w:r w:rsidRPr="00051B37">
        <w:rPr>
          <w:rFonts w:cs="Arial"/>
        </w:rPr>
        <w:fldChar w:fldCharType="separate"/>
      </w:r>
      <w:r w:rsidR="007E4638" w:rsidRPr="00051B37">
        <w:rPr>
          <w:rFonts w:cs="Arial"/>
          <w:noProof/>
        </w:rPr>
        <w:t>[22]</w:t>
      </w:r>
      <w:r w:rsidRPr="00051B37">
        <w:rPr>
          <w:rFonts w:cs="Arial"/>
        </w:rPr>
        <w:fldChar w:fldCharType="end"/>
      </w:r>
      <w:r w:rsidRPr="00051B37">
        <w:rPr>
          <w:rFonts w:cs="Arial"/>
        </w:rPr>
        <w:t>.</w:t>
      </w:r>
    </w:p>
    <w:p w14:paraId="7B751EF0" w14:textId="77777777" w:rsidR="00311CA3" w:rsidRPr="00051B37" w:rsidRDefault="00311CA3" w:rsidP="0059402F">
      <w:pPr>
        <w:spacing w:line="360" w:lineRule="auto"/>
        <w:rPr>
          <w:rFonts w:cs="Arial"/>
        </w:rPr>
      </w:pPr>
    </w:p>
    <w:p w14:paraId="4997F55D" w14:textId="77777777" w:rsidR="00604636" w:rsidRPr="00051B37" w:rsidRDefault="00604636" w:rsidP="008D44D5">
      <w:pPr>
        <w:pStyle w:val="Heading3"/>
      </w:pPr>
      <w:r w:rsidRPr="00051B37">
        <w:t xml:space="preserve">Social media use </w:t>
      </w:r>
    </w:p>
    <w:p w14:paraId="65ACD1BE" w14:textId="77777777" w:rsidR="00604636" w:rsidRPr="00051B37" w:rsidRDefault="00604636" w:rsidP="0059402F">
      <w:pPr>
        <w:spacing w:line="360" w:lineRule="auto"/>
        <w:rPr>
          <w:rFonts w:cs="Arial"/>
        </w:rPr>
      </w:pPr>
    </w:p>
    <w:p w14:paraId="31F74183" w14:textId="22825390" w:rsidR="00604636" w:rsidRPr="00051B37" w:rsidRDefault="00604636" w:rsidP="0059402F">
      <w:pPr>
        <w:spacing w:line="360" w:lineRule="auto"/>
        <w:rPr>
          <w:rFonts w:cs="Arial"/>
        </w:rPr>
      </w:pPr>
      <w:r w:rsidRPr="00051B37">
        <w:rPr>
          <w:rFonts w:cs="Arial"/>
        </w:rPr>
        <w:t xml:space="preserve">Social media use was measured using the Social Media Use Integration Scale (SMUIS) </w:t>
      </w:r>
      <w:r w:rsidRPr="00051B37">
        <w:rPr>
          <w:rFonts w:cs="Arial"/>
        </w:rPr>
        <w:fldChar w:fldCharType="begin" w:fldLock="1"/>
      </w:r>
      <w:r w:rsidR="00613D1A" w:rsidRPr="00051B37">
        <w:rPr>
          <w:rFonts w:cs="Arial"/>
        </w:rPr>
        <w:instrText xml:space="preserve"> ADDIN ZOTERO_ITEM CSL_CITATION {"citationID":"5z8mRgf5","properties":{"formattedCitation":"[23]","plainCitation":"[23]","noteIndex":0},"citationItems":[{"id":"oMLiAPUj/VkyhDH9V","uris":["http://www.mendeley.com/documents/?uuid=cdf4c2a6-0e63-4112-8a9b-71e2b046afa0"],"uri":["http://www.mendeley.com/documents/?uuid=cdf4c2a6-0e63-4112-8a9b-71e2b046afa0"],"itemData":{"ISSN":"2160-4142","author":[{"dropping-particle":"","family":"Jenkins-Guarnieri","given":"Michael A","non-dropping-particle":"","parse-names":false,"suffix":""},{"dropping-particle":"","family":"Wright","given":"Stephen L","non-dropping-particle":"","parse-names":false,"suffix":""},{"dropping-particle":"","family":"Johnson","given":"Brian","non-dropping-particle":"","parse-names":false,"suffix":""}],"container-title":"Psychology of popular media culture","id":"ITEM-1","issue":"1","issued":{"date-parts":[["2013"]]},"page":"38","publisher":"Educational Publishing Foundation","title":"Development and validation of a social media use integration scale.","type":"article-journal","volume":"2"}}],"schema":"https://github.com/citation-style-language/schema/raw/master/csl-citation.json"} </w:instrText>
      </w:r>
      <w:r w:rsidRPr="00051B37">
        <w:rPr>
          <w:rFonts w:cs="Arial"/>
        </w:rPr>
        <w:fldChar w:fldCharType="separate"/>
      </w:r>
      <w:r w:rsidR="007E4638" w:rsidRPr="00051B37">
        <w:rPr>
          <w:rFonts w:cs="Arial"/>
          <w:noProof/>
        </w:rPr>
        <w:t>[23]</w:t>
      </w:r>
      <w:r w:rsidRPr="00051B37">
        <w:rPr>
          <w:rFonts w:cs="Arial"/>
        </w:rPr>
        <w:fldChar w:fldCharType="end"/>
      </w:r>
      <w:r w:rsidRPr="00051B37">
        <w:rPr>
          <w:rFonts w:cs="Arial"/>
        </w:rPr>
        <w:t>, a ten-item questionnaire with two sub-scales: social integration and emotional connection and integration into social routines. Each question is scored on a Likert scale of 1-6, with higher scores in each sub-scale indicating higher levels of its respective sub-scale. The SMUIS has been shown to have excellent internal consistency (</w:t>
      </w:r>
      <w:r w:rsidR="004D1DD8" w:rsidRPr="00051B37">
        <w:rPr>
          <w:rFonts w:cs="Arial"/>
        </w:rPr>
        <w:t xml:space="preserve">current study Cronbach’s </w:t>
      </w:r>
      <w:r w:rsidR="004D1DD8" w:rsidRPr="00051B37">
        <w:rPr>
          <w:rFonts w:cs="Arial"/>
        </w:rPr>
        <w:sym w:font="Symbol" w:char="F061"/>
      </w:r>
      <w:r w:rsidR="004D1DD8" w:rsidRPr="00051B37">
        <w:rPr>
          <w:rFonts w:cs="Arial"/>
        </w:rPr>
        <w:t xml:space="preserve">: </w:t>
      </w:r>
      <w:r w:rsidRPr="00051B37">
        <w:rPr>
          <w:rFonts w:cs="Arial"/>
        </w:rPr>
        <w:t xml:space="preserve">social integration and emotional </w:t>
      </w:r>
      <w:r w:rsidRPr="00051B37">
        <w:rPr>
          <w:rFonts w:cs="Arial"/>
        </w:rPr>
        <w:lastRenderedPageBreak/>
        <w:t xml:space="preserve">connection sub-scale </w:t>
      </w:r>
      <w:r w:rsidRPr="00051B37">
        <w:rPr>
          <w:rFonts w:cs="Arial"/>
        </w:rPr>
        <w:sym w:font="Symbol" w:char="F061"/>
      </w:r>
      <w:r w:rsidRPr="00051B37">
        <w:rPr>
          <w:rFonts w:cs="Arial"/>
        </w:rPr>
        <w:t xml:space="preserve">=0.88 ; integration into social routines sub-scale </w:t>
      </w:r>
      <w:r w:rsidRPr="00051B37">
        <w:rPr>
          <w:rFonts w:cs="Arial"/>
        </w:rPr>
        <w:sym w:font="Symbol" w:char="F061"/>
      </w:r>
      <w:r w:rsidRPr="00051B37">
        <w:rPr>
          <w:rFonts w:cs="Arial"/>
        </w:rPr>
        <w:t xml:space="preserve">=0.81) and good validity across several age ranges </w:t>
      </w:r>
      <w:r w:rsidRPr="00051B37">
        <w:rPr>
          <w:rFonts w:cs="Arial"/>
        </w:rPr>
        <w:fldChar w:fldCharType="begin" w:fldLock="1"/>
      </w:r>
      <w:r w:rsidR="00613D1A" w:rsidRPr="00051B37">
        <w:rPr>
          <w:rFonts w:cs="Arial"/>
        </w:rPr>
        <w:instrText xml:space="preserve"> ADDIN ZOTERO_ITEM CSL_CITATION {"citationID":"W4FttUb4","properties":{"formattedCitation":"[23, 24]","plainCitation":"[23, 24]","noteIndex":0},"citationItems":[{"id":"oMLiAPUj/VkyhDH9V","uris":["http://www.mendeley.com/documents/?uuid=cdf4c2a6-0e63-4112-8a9b-71e2b046afa0"],"uri":["http://www.mendeley.com/documents/?uuid=cdf4c2a6-0e63-4112-8a9b-71e2b046afa0"],"itemData":{"ISSN":"2160-4142","author":[{"dropping-particle":"","family":"Jenkins-Guarnieri","given":"Michael A","non-dropping-particle":"","parse-names":false,"suffix":""},{"dropping-particle":"","family":"Wright","given":"Stephen L","non-dropping-particle":"","parse-names":false,"suffix":""},{"dropping-particle":"","family":"Johnson","given":"Brian","non-dropping-particle":"","parse-names":false,"suffix":""}],"container-title":"Psychology of popular media culture","id":"ITEM-1","issue":"1","issued":{"date-parts":[["2013"]]},"page":"38","publisher":"Educational Publishing Foundation","title":"Development and validation of a social media use integration scale.","type":"article-journal","volume":"2"}},{"id":"oMLiAPUj/sS1VudGj","uris":["http://www.mendeley.com/documents/?uuid=c1f54213-38a0-4d50-9207-1117ba488b4c"],"uri":["http://www.mendeley.com/documents/?uuid=c1f54213-38a0-4d50-9207-1117ba488b4c"],"itemData":{"DOI":"10.1080/10447318.2017.1301041","ISSN":"1044-7318","abstract":"ABSTRACTThe growing importance of social media and research interest in the field makes it imperative to consider the measures used to assess social networking site (SNS) use. The Facebook Intensity Scale has seen prolific use since its development; however, it has been criticized by some scholars. Jenkins-Guarnieri, Wright, and Johnson (2013) suggested another scale, the Social Media Use Integration Scale (SMUIS), which was developed to be suitable for use across different SNS platforms. They advised further research to confirm its psychometric properties, testing it on a more diverse sample than US college students and on social media other than Facebook. In this study, EFAs and a CFA were conducted to examine the validity of the SMUIS on Facebook and LinkedIn in the African context. The results provide preliminary evidence of the reliability and validity of the SMUIS for diverse age ranges. Further testing of the scale on LinkedIn is recommended.","author":[{"dropping-particle":"","family":"Maree","given":"Tania","non-dropping-particle":"","parse-names":false,"suffix":""}],"container-title":"International Journal of Human–Computer Interaction","id":"ITEM-2","issue":"12","issued":{"date-parts":[["2017","12","2"]]},"note":"doi: 10.1080/10447318.2017.1301041","page":"963-972","publisher":"Taylor &amp; Francis","title":"The Social Media Use Integration Scale: Toward Reliability and Validity","type":"article-journal","volume":"33"}}],"schema":"https://github.com/citation-style-language/schema/raw/master/csl-citation.json"} </w:instrText>
      </w:r>
      <w:r w:rsidRPr="00051B37">
        <w:rPr>
          <w:rFonts w:cs="Arial"/>
        </w:rPr>
        <w:fldChar w:fldCharType="separate"/>
      </w:r>
      <w:r w:rsidR="007E4638" w:rsidRPr="00051B37">
        <w:rPr>
          <w:rFonts w:cs="Arial"/>
          <w:noProof/>
        </w:rPr>
        <w:t>[23, 24]</w:t>
      </w:r>
      <w:r w:rsidRPr="00051B37">
        <w:rPr>
          <w:rFonts w:cs="Arial"/>
        </w:rPr>
        <w:fldChar w:fldCharType="end"/>
      </w:r>
      <w:r w:rsidRPr="00051B37">
        <w:rPr>
          <w:rFonts w:cs="Arial"/>
        </w:rPr>
        <w:t xml:space="preserve">. </w:t>
      </w:r>
    </w:p>
    <w:p w14:paraId="7599101C" w14:textId="77777777" w:rsidR="00604636" w:rsidRPr="00051B37" w:rsidRDefault="00604636" w:rsidP="0059402F">
      <w:pPr>
        <w:spacing w:line="360" w:lineRule="auto"/>
        <w:rPr>
          <w:rFonts w:cs="Arial"/>
        </w:rPr>
      </w:pPr>
    </w:p>
    <w:p w14:paraId="0C0BF3FE" w14:textId="77777777" w:rsidR="00604636" w:rsidRPr="00051B37" w:rsidRDefault="00604636" w:rsidP="008D44D5">
      <w:pPr>
        <w:pStyle w:val="Heading3"/>
      </w:pPr>
      <w:r w:rsidRPr="00051B37">
        <w:t>Reasons for exercise</w:t>
      </w:r>
    </w:p>
    <w:p w14:paraId="419C0774" w14:textId="77777777" w:rsidR="00604636" w:rsidRPr="00051B37" w:rsidRDefault="00604636" w:rsidP="0059402F">
      <w:pPr>
        <w:spacing w:line="360" w:lineRule="auto"/>
        <w:rPr>
          <w:rFonts w:cs="Arial"/>
        </w:rPr>
      </w:pPr>
    </w:p>
    <w:p w14:paraId="19D6BF1D" w14:textId="0FC19F58" w:rsidR="00604636" w:rsidRPr="00051B37" w:rsidRDefault="00604636" w:rsidP="0059402F">
      <w:pPr>
        <w:spacing w:line="360" w:lineRule="auto"/>
        <w:rPr>
          <w:rFonts w:cs="Arial"/>
        </w:rPr>
      </w:pPr>
      <w:r w:rsidRPr="00051B37">
        <w:rPr>
          <w:rFonts w:cs="Arial"/>
        </w:rPr>
        <w:t xml:space="preserve">Reasons for exercise was measured using the Reasons for Exercise Inventory (REI) </w:t>
      </w:r>
      <w:r w:rsidRPr="00051B37">
        <w:rPr>
          <w:rFonts w:cs="Arial"/>
        </w:rPr>
        <w:fldChar w:fldCharType="begin" w:fldLock="1"/>
      </w:r>
      <w:r w:rsidR="00613D1A" w:rsidRPr="00051B37">
        <w:rPr>
          <w:rFonts w:cs="Arial"/>
        </w:rPr>
        <w:instrText xml:space="preserve"> ADDIN ZOTERO_ITEM CSL_CITATION {"citationID":"aHwwhMn1","properties":{"formattedCitation":"[25]","plainCitation":"[25]","noteIndex":0},"citationItems":[{"id":"oMLiAPUj/ukXRhdr0","uris":["http://www.mendeley.com/documents/?uuid=38a042bb-661c-412e-b4e3-21a8a5f5741a"],"uri":["http://www.mendeley.com/documents/?uuid=38a042bb-661c-412e-b4e3-21a8a5f5741a"],"itemData":{"DOI":"10.1007/BF00290156","ISSN":"1573-2762","abstract":"The relationships of body satisfaction, self-esteem, dieting, and exercise were studied in 92 men and women. Men and women did not differ in degree of body dissatisfaction as assessed by three different measures. However, on the direction of body dissatisfaction, men were as likely to want to be heavier as thinner, whereas virtually no women wished to be heavier. Although overall body esteem was correlated with self-esteem for both men and women, measures of weight dissatisfaction were not associated with self-esteem for women. The normative nature of weight dissatisfaction for women today may serve to buffer its effects on self-esteem. Women reported exercising for weight control more than men, and exercising for weight control was associated with disregulated eating.","author":[{"dropping-particle":"","family":"Silberstein","given":"Lisa R","non-dropping-particle":"","parse-names":false,"suffix":""},{"dropping-particle":"","family":"Striegel-Moore","given":"Ruth H","non-dropping-particle":"","parse-names":false,"suffix":""},{"dropping-particle":"","family":"Timko","given":"Christine","non-dropping-particle":"","parse-names":false,"suffix":""},{"dropping-particle":"","family":"Rodin","given":"Judith","non-dropping-particle":"","parse-names":false,"suffix":""}],"container-title":"Sex Roles","id":"ITEM-1","issue":"3","issued":{"date-parts":[["1988"]]},"page":"219-232","title":"Behavioral and psychological implications of body dissatisfaction: Do men and women differ?","type":"article-journal","volume":"19"}}],"schema":"https://github.com/citation-style-language/schema/raw/master/csl-citation.json"} </w:instrText>
      </w:r>
      <w:r w:rsidRPr="00051B37">
        <w:rPr>
          <w:rFonts w:cs="Arial"/>
        </w:rPr>
        <w:fldChar w:fldCharType="separate"/>
      </w:r>
      <w:r w:rsidR="007E4638" w:rsidRPr="00051B37">
        <w:rPr>
          <w:rFonts w:cs="Arial"/>
          <w:noProof/>
        </w:rPr>
        <w:t>[25]</w:t>
      </w:r>
      <w:r w:rsidRPr="00051B37">
        <w:rPr>
          <w:rFonts w:cs="Arial"/>
        </w:rPr>
        <w:fldChar w:fldCharType="end"/>
      </w:r>
      <w:r w:rsidRPr="00051B37">
        <w:rPr>
          <w:rFonts w:cs="Arial"/>
        </w:rPr>
        <w:t xml:space="preserve">, a 24-item questionnaire with seven sub-scales: weight control, fitness, mood, health, attractiveness, enjoyment, and tone. Each question is scored on a Likert scale of 1-7, with higher scores in each sub-scale indicating higher levels in the respective sub-scale. The REI has been validated across several populations </w:t>
      </w:r>
      <w:r w:rsidRPr="00051B37">
        <w:rPr>
          <w:rFonts w:cs="Arial"/>
        </w:rPr>
        <w:fldChar w:fldCharType="begin" w:fldLock="1"/>
      </w:r>
      <w:r w:rsidR="00613D1A" w:rsidRPr="00051B37">
        <w:rPr>
          <w:rFonts w:cs="Arial"/>
        </w:rPr>
        <w:instrText xml:space="preserve"> ADDIN ZOTERO_ITEM CSL_CITATION {"citationID":"IDuzhxVr","properties":{"formattedCitation":"[25, 26]","plainCitation":"[25, 26]","noteIndex":0},"citationItems":[{"id":"oMLiAPUj/i047r7dl","uris":["http://www.mendeley.com/documents/?uuid=fd96cd9e-d271-4a85-aec3-dc57df69aa60"],"uri":["http://www.mendeley.com/documents/?uuid=fd96cd9e-d271-4a85-aec3-dc57df69aa60"],"itemData":{"DOI":"10.2466/pms.1994.78.2.539","ISSN":"00315125","abstract":"This investigation examined the factor structure and correlates of the Reasons for Exercise Inventory among 101 exercising women. Subjects completed the 24-item inventory (with one added item), reported their weekly frequency of exercise, and completed two standardized body-image measures. Factor analysis indicated that, with minor modifications, the instrument has an internally consistent structure with four factors of Appearance/Weight Management, Fitness/Health Management, Stress/Mood Management, and Socializing. Appearance/Weight Management was associated with a more negative body image independent of actual body mass and was the only motive related to self-reported frequency of exercise.","author":[{"dropping-particle":"","family":"Cash","given":"T. F.","non-dropping-particle":"","parse-names":false,"suffix":""},{"dropping-particle":"","family":"Novy","given":"P. L.","non-dropping-particle":"","parse-names":false,"suffix":""},{"dropping-particle":"","family":"Grant","given":"J. R.","non-dropping-particle":"","parse-names":false,"suffix":""}],"container-title":"Perceptual and motor skills","id":"ITEM-1","issued":{"date-parts":[["1994"]]},"title":"Why do women exercise? Factor analysis and further validation of the Reasons for Exercise Inventory.","type":"article-journal"}},{"id":"oMLiAPUj/ukXRhdr0","uris":["http://www.mendeley.com/documents/?uuid=38a042bb-661c-412e-b4e3-21a8a5f5741a"],"uri":["http://www.mendeley.com/documents/?uuid=38a042bb-661c-412e-b4e3-21a8a5f5741a"],"itemData":{"DOI":"10.1007/BF00290156","ISSN":"1573-2762","abstract":"The relationships of body satisfaction, self-esteem, dieting, and exercise were studied in 92 men and women. Men and women did not differ in degree of body dissatisfaction as assessed by three different measures. However, on the direction of body dissatisfaction, men were as likely to want to be heavier as thinner, whereas virtually no women wished to be heavier. Although overall body esteem was correlated with self-esteem for both men and women, measures of weight dissatisfaction were not associated with self-esteem for women. The normative nature of weight dissatisfaction for women today may serve to buffer its effects on self-esteem. Women reported exercising for weight control more than men, and exercising for weight control was associated with disregulated eating.","author":[{"dropping-particle":"","family":"Silberstein","given":"Lisa R","non-dropping-particle":"","parse-names":false,"suffix":""},{"dropping-particle":"","family":"Striegel-Moore","given":"Ruth H","non-dropping-particle":"","parse-names":false,"suffix":""},{"dropping-particle":"","family":"Timko","given":"Christine","non-dropping-particle":"","parse-names":false,"suffix":""},{"dropping-particle":"","family":"Rodin","given":"Judith","non-dropping-particle":"","parse-names":false,"suffix":""}],"container-title":"Sex Roles","id":"ITEM-2","issue":"3","issued":{"date-parts":[["1988"]]},"page":"219-232","title":"Behavioral and psychological implications of body dissatisfaction: Do men and women differ?","type":"article-journal","volume":"19"}}],"schema":"https://github.com/citation-style-language/schema/raw/master/csl-citation.json"} </w:instrText>
      </w:r>
      <w:r w:rsidRPr="00051B37">
        <w:rPr>
          <w:rFonts w:cs="Arial"/>
        </w:rPr>
        <w:fldChar w:fldCharType="separate"/>
      </w:r>
      <w:r w:rsidR="007E4638" w:rsidRPr="00051B37">
        <w:rPr>
          <w:rFonts w:cs="Arial"/>
          <w:noProof/>
        </w:rPr>
        <w:t>[25, 26]</w:t>
      </w:r>
      <w:r w:rsidRPr="00051B37">
        <w:rPr>
          <w:rFonts w:cs="Arial"/>
        </w:rPr>
        <w:fldChar w:fldCharType="end"/>
      </w:r>
      <w:r w:rsidRPr="00051B37">
        <w:rPr>
          <w:rFonts w:cs="Arial"/>
        </w:rPr>
        <w:t xml:space="preserve"> and shows good internal consistency (</w:t>
      </w:r>
      <w:r w:rsidR="004D1DD8" w:rsidRPr="00051B37">
        <w:rPr>
          <w:rFonts w:cs="Arial"/>
        </w:rPr>
        <w:t xml:space="preserve">current study </w:t>
      </w:r>
      <w:r w:rsidRPr="00051B37">
        <w:rPr>
          <w:rFonts w:cs="Arial"/>
        </w:rPr>
        <w:t xml:space="preserve">Cronbach’s </w:t>
      </w:r>
      <w:r w:rsidRPr="00051B37">
        <w:rPr>
          <w:rFonts w:cs="Arial"/>
        </w:rPr>
        <w:sym w:font="Symbol" w:char="F061"/>
      </w:r>
      <w:r w:rsidRPr="00051B37">
        <w:rPr>
          <w:rFonts w:cs="Arial"/>
        </w:rPr>
        <w:t xml:space="preserve">s: weight control  </w:t>
      </w:r>
      <w:r w:rsidRPr="00051B37">
        <w:rPr>
          <w:rFonts w:cs="Arial"/>
        </w:rPr>
        <w:sym w:font="Symbol" w:char="F061"/>
      </w:r>
      <w:r w:rsidRPr="00051B37">
        <w:rPr>
          <w:rFonts w:cs="Arial"/>
        </w:rPr>
        <w:t xml:space="preserve">=0.61; fitness </w:t>
      </w:r>
      <w:r w:rsidRPr="00051B37">
        <w:rPr>
          <w:rFonts w:cs="Arial"/>
        </w:rPr>
        <w:sym w:font="Symbol" w:char="F061"/>
      </w:r>
      <w:r w:rsidRPr="00051B37">
        <w:rPr>
          <w:rFonts w:cs="Arial"/>
        </w:rPr>
        <w:t xml:space="preserve">=0.83; mood </w:t>
      </w:r>
      <w:r w:rsidRPr="00051B37">
        <w:rPr>
          <w:rFonts w:cs="Arial"/>
        </w:rPr>
        <w:sym w:font="Symbol" w:char="F061"/>
      </w:r>
      <w:r w:rsidRPr="00051B37">
        <w:rPr>
          <w:rFonts w:cs="Arial"/>
        </w:rPr>
        <w:t xml:space="preserve">=0.86; health </w:t>
      </w:r>
      <w:r w:rsidRPr="00051B37">
        <w:rPr>
          <w:rFonts w:cs="Arial"/>
        </w:rPr>
        <w:sym w:font="Symbol" w:char="F061"/>
      </w:r>
      <w:r w:rsidRPr="00051B37">
        <w:rPr>
          <w:rFonts w:cs="Arial"/>
        </w:rPr>
        <w:t xml:space="preserve">=0.86; attractiveness </w:t>
      </w:r>
      <w:r w:rsidRPr="00051B37">
        <w:rPr>
          <w:rFonts w:cs="Arial"/>
        </w:rPr>
        <w:sym w:font="Symbol" w:char="F061"/>
      </w:r>
      <w:r w:rsidRPr="00051B37">
        <w:rPr>
          <w:rFonts w:cs="Arial"/>
        </w:rPr>
        <w:t xml:space="preserve">=0.85; enjoyment </w:t>
      </w:r>
      <w:r w:rsidRPr="00051B37">
        <w:rPr>
          <w:rFonts w:cs="Arial"/>
        </w:rPr>
        <w:sym w:font="Symbol" w:char="F061"/>
      </w:r>
      <w:r w:rsidRPr="00051B37">
        <w:rPr>
          <w:rFonts w:cs="Arial"/>
        </w:rPr>
        <w:t xml:space="preserve">=0.82; tone </w:t>
      </w:r>
      <w:r w:rsidRPr="00051B37">
        <w:rPr>
          <w:rFonts w:cs="Arial"/>
        </w:rPr>
        <w:sym w:font="Symbol" w:char="F061"/>
      </w:r>
      <w:r w:rsidRPr="00051B37">
        <w:rPr>
          <w:rFonts w:cs="Arial"/>
        </w:rPr>
        <w:t xml:space="preserve">=0.79). </w:t>
      </w:r>
    </w:p>
    <w:p w14:paraId="5E6E8A6F" w14:textId="500F07DF" w:rsidR="00604636" w:rsidRPr="00051B37" w:rsidRDefault="00604636" w:rsidP="0059402F">
      <w:pPr>
        <w:spacing w:line="360" w:lineRule="auto"/>
        <w:rPr>
          <w:rFonts w:cs="Arial"/>
        </w:rPr>
      </w:pPr>
    </w:p>
    <w:p w14:paraId="34DA78E8" w14:textId="77777777" w:rsidR="00311CA3" w:rsidRPr="00051B37" w:rsidRDefault="00311CA3" w:rsidP="008D44D5">
      <w:pPr>
        <w:pStyle w:val="Heading3"/>
      </w:pPr>
      <w:r w:rsidRPr="00051B37">
        <w:t xml:space="preserve">Exercise addiction </w:t>
      </w:r>
      <w:r w:rsidRPr="00051B37">
        <w:tab/>
      </w:r>
    </w:p>
    <w:p w14:paraId="3C5D2496" w14:textId="77777777" w:rsidR="00311CA3" w:rsidRPr="00051B37" w:rsidRDefault="00311CA3" w:rsidP="0059402F">
      <w:pPr>
        <w:spacing w:line="360" w:lineRule="auto"/>
        <w:rPr>
          <w:rFonts w:cs="Arial"/>
        </w:rPr>
      </w:pPr>
    </w:p>
    <w:p w14:paraId="6BADE6C7" w14:textId="65111572" w:rsidR="00311CA3" w:rsidRPr="00051B37" w:rsidRDefault="00311CA3" w:rsidP="0059402F">
      <w:pPr>
        <w:spacing w:line="360" w:lineRule="auto"/>
        <w:rPr>
          <w:rFonts w:cs="Arial"/>
        </w:rPr>
      </w:pPr>
      <w:r w:rsidRPr="00051B37">
        <w:rPr>
          <w:rFonts w:cs="Arial"/>
        </w:rPr>
        <w:t xml:space="preserve">The Exercise Addiction Inventory (EAI) </w:t>
      </w:r>
      <w:r w:rsidRPr="00051B37">
        <w:rPr>
          <w:rFonts w:cs="Arial"/>
        </w:rPr>
        <w:fldChar w:fldCharType="begin" w:fldLock="1"/>
      </w:r>
      <w:r w:rsidR="00613D1A" w:rsidRPr="00051B37">
        <w:rPr>
          <w:rFonts w:cs="Arial"/>
        </w:rPr>
        <w:instrText xml:space="preserve"> ADDIN ZOTERO_ITEM CSL_CITATION {"citationID":"LGkvQx4A","properties":{"formattedCitation":"[27]","plainCitation":"[27]","noteIndex":0},"citationItems":[{"id":"oMLiAPUj/R2iHyNMc","uris":["http://www.mendeley.com/documents/?uuid=1a09b70a-04c3-47a3-9dca-797d248ae118"],"uri":["http://www.mendeley.com/documents/?uuid=1a09b70a-04c3-47a3-9dca-797d248ae118"],"itemData":{"DOI":"10.1080/16066350310001637363","ISBN":"1606-6359 1476-7392","ISSN":"1606-6359","abstract":"Many attempts have been made to define and measure problem exercising but there has not been any successful attempt to produce a psychometrically sound assessment instrument. The aim of the present study was to develop a psychometric instrument (the Exercise Addiction Inventory, EAI) capable of identifying people at risk from exercise addiction. The intention was to develop a short form inventory that would be quick and simple to administer. The EAI was operationalised using the components of behavioural addiction proposed by Griffiths (Griffiths, M.D. (1996). Behavioural addiction: an issue for everybody? Journal of Workplace Learning, 8(3), 19-25). The study presents the psychometric properties of the EAI, which are manifested in very good internal reliability, content validity, concurrent validity, and construct validity. It is concluded that the EAI could be a valid and reliable instrument capable of quickly and easily identifying individuals at risk from exercise addiction. (PsycINFO Database Record (c) 2017 APA, all rights reserved)","author":[{"dropping-particle":"","family":"Terry","given":"Annabel","non-dropping-particle":"","parse-names":false,"suffix":""},{"dropping-particle":"","family":"Szabo","given":"Attila","non-dropping-particle":"","parse-names":false,"suffix":""},{"dropping-particle":"","family":"Griffiths","given":"Mark","non-dropping-particle":"","parse-names":false,"suffix":""}],"container-title":"Addiction Research &amp; Theory","id":"ITEM-1","issue":"5","issued":{"date-parts":[["2004","10"]]},"note":"From Duplicate 1 (The exercise addiction inventory: A new brief screening tool - Terry, Annabel; Szabo, Attila; Griffiths, Mark)\nAnd Duplicate 2 (The exercise addiction inventory: A new brief screening tool - Terry, Annabel; Szabo, Attila; Griffiths, Mark)\n\nDepartment of Social Sciences, Nottingham Trent University, Nottingham, United Kingdom. Other Publishers: Informa Healthcare. Release Date: 20041206. Correction Date: 20170615. Publication Type: Journal (0100), Peer Reviewed Journal (0110). Format Covered: Electronic. Document Type: Journal Article. Language: English. Major Descriptor: Addiction; Exercise; Psychometrics; Test Reliability; Test Validity. Classification: Clinical Psychological Testing (2224); Psychological &amp;amp; Physical Disorders (3200). Population: Human (10); Male (30); Female (40). Age Group: Adulthood (18 yrs &amp;amp; older) (300); Young Adulthood (18-29 yrs) (320); Thirties (30-39 yrs) (340); Middle Age (40-64 yrs) (360). Tests &amp;amp; Measures: Obligatory Exercise Questionnaire; Exercise Addiction Inventory; Exercise Dependence Scale DOI: 10.1037/t59494-000. Methodology: Empirical Study; Quantitative Study. References Available: Y. Page Count: 11. Issue Publication Date: Oct, 2004.\n\nFrom Duplicate 3 (The exercise addiction inventory: A new brief screening tool. - Terry, Annabel; Szabo, Attila; Griffiths, Mark)\n\nAccession Number: 2004-20487-007. Other Journal Title: Addiction Research. Partial author list: First Author &amp;amp; Affiliation: Terry, Annabel; Department of Social Sciences, Nottingham Trent University, Nottingham, United Kingdom. Other Publishers: Informa Healthcare. Release Date: 20041206. Correction Date: 20170615. Publication Type: Journal (0100), Peer Reviewed Journal (0110). Format Covered: Electronic. Document Type: Journal Article. Language: English. Major Descriptor: Addiction; Exercise; Psychometrics; Test Reliability; Test Validity. Classification: Clinical Psychological Testing (2224); Psychological &amp;amp; Physical Disorders (3200). Population: Human (10); Male (30); Female (40). Age Group: Adulthood (18 yrs &amp;amp; older) (300); Young Adulthood (18-29 yrs) (320); Thirties (30-39 yrs) (340); Middle Age (40-64 yrs) (360). Tests &amp;amp; Measures: Obligatory Exercise Questionnaire; Exercise Addiction Inventory; Exercise Dependence Scale DOI: 10.1037/t59494-000. Methodology: Empirical Study; Quantitative Study. References Available: Y. Page Count: 11. Issue Publication Date: Oct, 2004.","page":"489-499","publisher":"Taylor &amp; Francis","publisher-place":"United Kingdom","title":"The exercise addiction inventory: A new brief screening tool","type":"article-journal","volume":"12"}}],"schema":"https://github.com/citation-style-language/schema/raw/master/csl-citation.json"} </w:instrText>
      </w:r>
      <w:r w:rsidRPr="00051B37">
        <w:rPr>
          <w:rFonts w:cs="Arial"/>
        </w:rPr>
        <w:fldChar w:fldCharType="separate"/>
      </w:r>
      <w:r w:rsidR="007E4638" w:rsidRPr="00051B37">
        <w:rPr>
          <w:rFonts w:cs="Arial"/>
          <w:noProof/>
        </w:rPr>
        <w:t>[27]</w:t>
      </w:r>
      <w:r w:rsidRPr="00051B37">
        <w:rPr>
          <w:rFonts w:cs="Arial"/>
        </w:rPr>
        <w:fldChar w:fldCharType="end"/>
      </w:r>
      <w:r w:rsidRPr="00051B37">
        <w:rPr>
          <w:rFonts w:cs="Arial"/>
        </w:rPr>
        <w:t xml:space="preserve"> is a six-item questionnaire that assesses each component of Brown’s theory of addiction </w:t>
      </w:r>
      <w:r w:rsidRPr="00051B37">
        <w:rPr>
          <w:rFonts w:cs="Arial"/>
        </w:rPr>
        <w:fldChar w:fldCharType="begin" w:fldLock="1"/>
      </w:r>
      <w:r w:rsidR="00613D1A" w:rsidRPr="00051B37">
        <w:rPr>
          <w:rFonts w:cs="Arial"/>
        </w:rPr>
        <w:instrText xml:space="preserve"> ADDIN ZOTERO_ITEM CSL_CITATION {"citationID":"E8QC7A5C","properties":{"formattedCitation":"[28]","plainCitation":"[28]","noteIndex":0},"citationItems":[{"id":"oMLiAPUj/4h6177zh","uris":["http://www.mendeley.com/documents/?uuid=5ee09bce-65ce-44b9-ac89-6a35db39a82b"],"uri":["http://www.mendeley.com/documents/?uuid=5ee09bce-65ce-44b9-ac89-6a35db39a82b"],"itemData":{"ISBN":"094282833X","abstract":"Brown, R. I. F. (1993). Some contributions of the study of gambling to the study of other addictions. In (Eds.), Gambling behavior and problem gambling (pp. 241–272). : University of Nevada.","author":[{"dropping-particle":"","family":"Brown","given":"R. I. F.","non-dropping-particle":"","parse-names":false,"suffix":""}],"chapter-number":"Some contr","container-title":"Gambling behavior and problem gambling","editor":[{"dropping-particle":"","family":"Eadington","given":"William","non-dropping-particle":"","parse-names":false,"suffix":""},{"dropping-particle":"","family":"Cornelius","given":"Judy","non-dropping-particle":"","parse-names":false,"suffix":""}],"id":"ITEM-1","issued":{"date-parts":[["1993"]]},"page":"241-272","publisher":"Commercial Gaming, University of Nevada","publisher-place":"Nevada","title":"Some contributions of the study of gambling to the study of other addictions.","type":"chapter"}}],"schema":"https://github.com/citation-style-language/schema/raw/master/csl-citation.json"} </w:instrText>
      </w:r>
      <w:r w:rsidRPr="00051B37">
        <w:rPr>
          <w:rFonts w:cs="Arial"/>
        </w:rPr>
        <w:fldChar w:fldCharType="separate"/>
      </w:r>
      <w:r w:rsidR="007E4638" w:rsidRPr="00051B37">
        <w:rPr>
          <w:rFonts w:cs="Arial"/>
          <w:noProof/>
        </w:rPr>
        <w:t>[28]</w:t>
      </w:r>
      <w:r w:rsidRPr="00051B37">
        <w:rPr>
          <w:rFonts w:cs="Arial"/>
        </w:rPr>
        <w:fldChar w:fldCharType="end"/>
      </w:r>
      <w:r w:rsidRPr="00051B37">
        <w:rPr>
          <w:rFonts w:cs="Arial"/>
        </w:rPr>
        <w:t xml:space="preserve"> in an exercise context. Each question is scored on a Likert scale of 1-5, with a higher score indicating higher risk of exercise addiction. Subjects who score </w:t>
      </w:r>
      <w:r w:rsidRPr="00051B37">
        <w:rPr>
          <w:rFonts w:cs="Arial"/>
        </w:rPr>
        <w:sym w:font="Symbol" w:char="F0B3"/>
      </w:r>
      <w:r w:rsidRPr="00051B37">
        <w:rPr>
          <w:rFonts w:cs="Arial"/>
        </w:rPr>
        <w:t xml:space="preserve">24 are classified as ‘at risk’ of exercise addiction </w:t>
      </w:r>
      <w:r w:rsidRPr="00051B37">
        <w:rPr>
          <w:rFonts w:cs="Arial"/>
        </w:rPr>
        <w:fldChar w:fldCharType="begin" w:fldLock="1"/>
      </w:r>
      <w:r w:rsidR="00613D1A" w:rsidRPr="00051B37">
        <w:rPr>
          <w:rFonts w:cs="Arial"/>
        </w:rPr>
        <w:instrText xml:space="preserve"> ADDIN ZOTERO_ITEM CSL_CITATION {"citationID":"5RUGkkgg","properties":{"formattedCitation":"[27]","plainCitation":"[27]","noteIndex":0},"citationItems":[{"id":"oMLiAPUj/R2iHyNMc","uris":["http://www.mendeley.com/documents/?uuid=1a09b70a-04c3-47a3-9dca-797d248ae118"],"uri":["http://www.mendeley.com/documents/?uuid=1a09b70a-04c3-47a3-9dca-797d248ae118"],"itemData":{"DOI":"10.1080/16066350310001637363","ISBN":"1606-6359 1476-7392","ISSN":"1606-6359","abstract":"Many attempts have been made to define and measure problem exercising but there has not been any successful attempt to produce a psychometrically sound assessment instrument. The aim of the present study was to develop a psychometric instrument (the Exercise Addiction Inventory, EAI) capable of identifying people at risk from exercise addiction. The intention was to develop a short form inventory that would be quick and simple to administer. The EAI was operationalised using the components of behavioural addiction proposed by Griffiths (Griffiths, M.D. (1996). Behavioural addiction: an issue for everybody? Journal of Workplace Learning, 8(3), 19-25). The study presents the psychometric properties of the EAI, which are manifested in very good internal reliability, content validity, concurrent validity, and construct validity. It is concluded that the EAI could be a valid and reliable instrument capable of quickly and easily identifying individuals at risk from exercise addiction. (PsycINFO Database Record (c) 2017 APA, all rights reserved)","author":[{"dropping-particle":"","family":"Terry","given":"Annabel","non-dropping-particle":"","parse-names":false,"suffix":""},{"dropping-particle":"","family":"Szabo","given":"Attila","non-dropping-particle":"","parse-names":false,"suffix":""},{"dropping-particle":"","family":"Griffiths","given":"Mark","non-dropping-particle":"","parse-names":false,"suffix":""}],"container-title":"Addiction Research &amp; Theory","id":"ITEM-1","issue":"5","issued":{"date-parts":[["2004","10"]]},"note":"From Duplicate 1 (The exercise addiction inventory: A new brief screening tool - Terry, Annabel; Szabo, Attila; Griffiths, Mark)\nAnd Duplicate 2 (The exercise addiction inventory: A new brief screening tool - Terry, Annabel; Szabo, Attila; Griffiths, Mark)\n\nDepartment of Social Sciences, Nottingham Trent University, Nottingham, United Kingdom. Other Publishers: Informa Healthcare. Release Date: 20041206. Correction Date: 20170615. Publication Type: Journal (0100), Peer Reviewed Journal (0110). Format Covered: Electronic. Document Type: Journal Article. Language: English. Major Descriptor: Addiction; Exercise; Psychometrics; Test Reliability; Test Validity. Classification: Clinical Psychological Testing (2224); Psychological &amp;amp; Physical Disorders (3200). Population: Human (10); Male (30); Female (40). Age Group: Adulthood (18 yrs &amp;amp; older) (300); Young Adulthood (18-29 yrs) (320); Thirties (30-39 yrs) (340); Middle Age (40-64 yrs) (360). Tests &amp;amp; Measures: Obligatory Exercise Questionnaire; Exercise Addiction Inventory; Exercise Dependence Scale DOI: 10.1037/t59494-000. Methodology: Empirical Study; Quantitative Study. References Available: Y. Page Count: 11. Issue Publication Date: Oct, 2004.\n\nFrom Duplicate 3 (The exercise addiction inventory: A new brief screening tool. - Terry, Annabel; Szabo, Attila; Griffiths, Mark)\n\nAccession Number: 2004-20487-007. Other Journal Title: Addiction Research. Partial author list: First Author &amp;amp; Affiliation: Terry, Annabel; Department of Social Sciences, Nottingham Trent University, Nottingham, United Kingdom. Other Publishers: Informa Healthcare. Release Date: 20041206. Correction Date: 20170615. Publication Type: Journal (0100), Peer Reviewed Journal (0110). Format Covered: Electronic. Document Type: Journal Article. Language: English. Major Descriptor: Addiction; Exercise; Psychometrics; Test Reliability; Test Validity. Classification: Clinical Psychological Testing (2224); Psychological &amp;amp; Physical Disorders (3200). Population: Human (10); Male (30); Female (40). Age Group: Adulthood (18 yrs &amp;amp; older) (300); Young Adulthood (18-29 yrs) (320); Thirties (30-39 yrs) (340); Middle Age (40-64 yrs) (360). Tests &amp;amp; Measures: Obligatory Exercise Questionnaire; Exercise Addiction Inventory; Exercise Dependence Scale DOI: 10.1037/t59494-000. Methodology: Empirical Study; Quantitative Study. References Available: Y. Page Count: 11. Issue Publication Date: Oct, 2004.","page":"489-499","publisher":"Taylor &amp; Francis","publisher-place":"United Kingdom","title":"The exercise addiction inventory: A new brief screening tool","type":"article-journal","volume":"12"}}],"schema":"https://github.com/citation-style-language/schema/raw/master/csl-citation.json"} </w:instrText>
      </w:r>
      <w:r w:rsidRPr="00051B37">
        <w:rPr>
          <w:rFonts w:cs="Arial"/>
        </w:rPr>
        <w:fldChar w:fldCharType="separate"/>
      </w:r>
      <w:r w:rsidR="007E4638" w:rsidRPr="00051B37">
        <w:rPr>
          <w:rFonts w:cs="Arial"/>
          <w:noProof/>
        </w:rPr>
        <w:t>[27]</w:t>
      </w:r>
      <w:r w:rsidRPr="00051B37">
        <w:rPr>
          <w:rFonts w:cs="Arial"/>
        </w:rPr>
        <w:fldChar w:fldCharType="end"/>
      </w:r>
      <w:r w:rsidRPr="00051B37">
        <w:rPr>
          <w:rFonts w:cs="Arial"/>
        </w:rPr>
        <w:t xml:space="preserve">. The EAI has been shown to have good reliability and validity across physically active populations </w:t>
      </w:r>
      <w:r w:rsidRPr="00051B37">
        <w:rPr>
          <w:rFonts w:cs="Arial"/>
        </w:rPr>
        <w:fldChar w:fldCharType="begin" w:fldLock="1"/>
      </w:r>
      <w:r w:rsidR="00613D1A" w:rsidRPr="00051B37">
        <w:rPr>
          <w:rFonts w:cs="Arial"/>
        </w:rPr>
        <w:instrText xml:space="preserve"> ADDIN ZOTERO_ITEM CSL_CITATION {"citationID":"7GnBx775","properties":{"formattedCitation":"[27, 29, 30]","plainCitation":"[27, 29, 30]","noteIndex":0},"citationItems":[{"id":"oMLiAPUj/K1MFIQuJ","uris":["http://www.mendeley.com/documents/?uuid=3c605a0f-cdfa-40c7-a2b0-94308133e94f"],"uri":["http://www.mendeley.com/documents/?uuid=3c605a0f-cdfa-40c7-a2b0-94308133e94f"],"itemData":{"ISSN":"2199-1170","abstract":"Research into the detrimental effects of excessive exercise has been conceptualized in a number of similar ways, including 'exercise addiction', 'exercise dependence', 'obligatory exercising', 'exercise abuse', and 'compulsive exercise'. Among the most currently used (and psychometrically valid and reliable) instruments is the Exercise Addiction Inventory (EAI). The present study aimed to further explore the psychometric properties of the EAI by combining the datasets of a number of surveys carried out in five different countries (Denmark, Hungary, Spain, UK, and US) that have used the EAI with a total sample size of 6,031 participants. A series of multigroup confirmatory factor analyses (CFAs) were carried out examining configural invariance, metric invariance, and scalar invariance. The CFAs using the combined dataset supported the configural invariance and metric invariance but not scalar invariance. Therefore, EAI factor scores from five countries are not comparable because the use or interpretation of the scale was different in the five nations. However, the covariates of exercise addiction can be studied from a cross-cultural perspective because of the metric invariance of the scale. Gender differences among exercisers in the interpretation of the scale also emerged. The implications of the results are discussed, and it is concluded that the study's findings will facilitate a more robust and reliable use of the EAI in future research.; ","author":[{"dropping-particle":"","family":"Griffiths","given":"Mark D","non-dropping-particle":"","parse-names":false,"suffix":""},{"dropping-particle":"","family":"Urbán","given":"Robert","non-dropping-particle":"","parse-names":false,"suffix":""},{"dropping-particle":"","family":"Demetrovics","given":"Zsolt","non-dropping-particle":"","parse-names":false,"suffix":""},{"dropping-particle":"","family":"Lichtenstein","given":"Mia B","non-dropping-particle":"","parse-names":false,"suffix":""},{"dropping-particle":"","family":"la Vega","given":"Ricardo","non-dropping-particle":"de","parse-names":false,"suffix":""},{"dropping-particle":"","family":"Kun","given":"Bernadette","non-dropping-particle":"","parse-names":false,"suffix":""},{"dropping-particle":"","family":"Ruiz-Barquín","given":"Roberto","non-dropping-particle":"","parse-names":false,"suffix":""},{"dropping-particle":"","family":"Youngman","given":"Jason","non-dropping-particle":"","parse-names":false,"suffix":""},{"dropping-particle":"","family":"Szabo","given":"Attila","non-dropping-particle":"","parse-names":false,"suffix":""}],"container-title":"Sports Medicine - Open","id":"ITEM-1","issue":"1","issued":{"date-parts":[["2015","12"]]},"note":"Accession Number: 27747842. Language: English. Date Revised: 20170208. Date Created: 20161017. Update Code: 20170209. Publication Type: Journal Article. Journal ID: 101662568. Publication Model: Print-Electronic. Cited Medium: Print. NLM ISO Abbr: Sports Med Open. Linking ISSN: 21989761. Subset: PubMed-not-MEDLINE; Date of Electronic Publication: 2015 Jan 20. ; Original Imprints: Publication: [Cham, Switzerland] : Springer International Publishing, [2015]-","page":"5","publisher":"Springer International Publishing","publisher-place":"Nottingham Trent University, Nottingham, UK.","title":"A cross-cultural re-evaluation of the Exercise Addiction Inventory (EAI) in five countries.","type":"article-journal","volume":"1"}},{"id":"oMLiAPUj/MH9l5F33","uris":["http://www.mendeley.com/documents/?uuid=505095e6-63ca-4195-bc98-71a07cb9bdc6"],"uri":["http://www.mendeley.com/documents/?uuid=505095e6-63ca-4195-bc98-71a07cb9bdc6"],"itemData":{"DOI":"10.1016/j.abrep.2016.02.002","ISBN":"2352-8532","ISSN":"23528532","abstract":"Introduction: CrossFit is a mix of aerobic and anaerobic exercise regimes with the stated goal of improving fitness and physical performance. It is growing in popularity and has a strong community known to motivate and push the participants to maximal performance. The negative consequences of these extreme exercise patterns have rarely been described. The prevalence of injuries in CrossFit is high but exercise addiction and harmful exercise attitudes have not yet been assessed. The aim of this study was to measure the prevalence of exercise addiction in CrossFit and to evaluate the reliability and validity of the Exercise Addiction Inventory (EAI) in a CrossFit population. Methods: We invited crossfitters to participate in an online survey using Facebook groups. A total of 603 regular crossfitters completed the EAI and additional questions concerning exercise amounts and negative exercise attitudes and beliefs. We used principal component analyses and structural equation models to test the psychometric properties of the EAI and to describe the characteristics of the addicted crossfitters. Results: We found that 5% of the crossfitters were addicted to exercise and that young males had a higher risk. The EAI had good internal reliability (0.73) and construct validity. Thus we found significant positive associations between exercise addiction and the tendency to exercise in spite of injury, feelings of guilt when unable to exercise, passion turning into obsession and taking medication to be able to exercise. Conclusions: Exercise addiction is prevalent in CrossFit and needs further exploration. The EAI is recommended for research in CrossFit communities and applied settings.","author":[{"dropping-particle":"","family":"Lichtenstein","given":"Mia Beck","non-dropping-particle":"","parse-names":false,"suffix":""},{"dropping-particle":"","family":"Jensen","given":"Tanja Tang","non-dropping-particle":"","parse-names":false,"suffix":""}],"container-title":"Addictive Behaviors Reports","id":"ITEM-2","issued":{"date-parts":[["2016"]]},"page":"33-37","publisher":"The Authors","title":"Exercise addiction in CrossFit: Prevalence and psychometric properties of the Exercise Addiction Inventory","type":"article-journal","volume":"3"}},{"id":"oMLiAPUj/R2iHyNMc","uris":["http://www.mendeley.com/documents/?uuid=1a09b70a-04c3-47a3-9dca-797d248ae118"],"uri":["http://www.mendeley.com/documents/?uuid=1a09b70a-04c3-47a3-9dca-797d248ae118"],"itemData":{"DOI":"10.1080/16066350310001637363","ISBN":"1606-6359 1476-7392","ISSN":"1606-6359","abstract":"Many attempts have been made to define and measure problem exercising but there has not been any successful attempt to produce a psychometrically sound assessment instrument. The aim of the present study was to develop a psychometric instrument (the Exercise Addiction Inventory, EAI) capable of identifying people at risk from exercise addiction. The intention was to develop a short form inventory that would be quick and simple to administer. The EAI was operationalised using the components of behavioural addiction proposed by Griffiths (Griffiths, M.D. (1996). Behavioural addiction: an issue for everybody? Journal of Workplace Learning, 8(3), 19-25). The study presents the psychometric properties of the EAI, which are manifested in very good internal reliability, content validity, concurrent validity, and construct validity. It is concluded that the EAI could be a valid and reliable instrument capable of quickly and easily identifying individuals at risk from exercise addiction. (PsycINFO Database Record (c) 2017 APA, all rights reserved)","author":[{"dropping-particle":"","family":"Terry","given":"Annabel","non-dropping-particle":"","parse-names":false,"suffix":""},{"dropping-particle":"","family":"Szabo","given":"Attila","non-dropping-particle":"","parse-names":false,"suffix":""},{"dropping-particle":"","family":"Griffiths","given":"Mark","non-dropping-particle":"","parse-names":false,"suffix":""}],"container-title":"Addiction Research &amp; Theory","id":"ITEM-3","issue":"5","issued":{"date-parts":[["2004","10"]]},"note":"From Duplicate 1 (The exercise addiction inventory: A new brief screening tool - Terry, Annabel; Szabo, Attila; Griffiths, Mark)\nAnd Duplicate 2 (The exercise addiction inventory: A new brief screening tool - Terry, Annabel; Szabo, Attila; Griffiths, Mark)\n\nDepartment of Social Sciences, Nottingham Trent University, Nottingham, United Kingdom. Other Publishers: Informa Healthcare. Release Date: 20041206. Correction Date: 20170615. Publication Type: Journal (0100), Peer Reviewed Journal (0110). Format Covered: Electronic. Document Type: Journal Article. Language: English. Major Descriptor: Addiction; Exercise; Psychometrics; Test Reliability; Test Validity. Classification: Clinical Psychological Testing (2224); Psychological &amp;amp; Physical Disorders (3200). Population: Human (10); Male (30); Female (40). Age Group: Adulthood (18 yrs &amp;amp; older) (300); Young Adulthood (18-29 yrs) (320); Thirties (30-39 yrs) (340); Middle Age (40-64 yrs) (360). Tests &amp;amp; Measures: Obligatory Exercise Questionnaire; Exercise Addiction Inventory; Exercise Dependence Scale DOI: 10.1037/t59494-000. Methodology: Empirical Study; Quantitative Study. References Available: Y. Page Count: 11. Issue Publication Date: Oct, 2004.\n\nFrom Duplicate 3 (The exercise addiction inventory: A new brief screening tool. - Terry, Annabel; Szabo, Attila; Griffiths, Mark)\n\nAccession Number: 2004-20487-007. Other Journal Title: Addiction Research. Partial author list: First Author &amp;amp; Affiliation: Terry, Annabel; Department of Social Sciences, Nottingham Trent University, Nottingham, United Kingdom. Other Publishers: Informa Healthcare. Release Date: 20041206. Correction Date: 20170615. Publication Type: Journal (0100), Peer Reviewed Journal (0110). Format Covered: Electronic. Document Type: Journal Article. Language: English. Major Descriptor: Addiction; Exercise; Psychometrics; Test Reliability; Test Validity. Classification: Clinical Psychological Testing (2224); Psychological &amp;amp; Physical Disorders (3200). Population: Human (10); Male (30); Female (40). Age Group: Adulthood (18 yrs &amp;amp; older) (300); Young Adulthood (18-29 yrs) (320); Thirties (30-39 yrs) (340); Middle Age (40-64 yrs) (360). Tests &amp;amp; Measures: Obligatory Exercise Questionnaire; Exercise Addiction Inventory; Exercise Dependence Scale DOI: 10.1037/t59494-000. Methodology: Empirical Study; Quantitative Study. References Available: Y. Page Count: 11. Issue Publication Date: Oct, 2004.","page":"489-499","publisher":"Taylor &amp; Francis","publisher-place":"United Kingdom","title":"The exercise addiction inventory: A new brief screening tool","type":"article-journal","volume":"12"}}],"schema":"https://github.com/citation-style-language/schema/raw/master/csl-citation.json"} </w:instrText>
      </w:r>
      <w:r w:rsidRPr="00051B37">
        <w:rPr>
          <w:rFonts w:cs="Arial"/>
        </w:rPr>
        <w:fldChar w:fldCharType="separate"/>
      </w:r>
      <w:r w:rsidR="007E4638" w:rsidRPr="00051B37">
        <w:rPr>
          <w:rFonts w:cs="Arial"/>
          <w:noProof/>
        </w:rPr>
        <w:t>[27, 29, 30]</w:t>
      </w:r>
      <w:r w:rsidRPr="00051B37">
        <w:rPr>
          <w:rFonts w:cs="Arial"/>
        </w:rPr>
        <w:fldChar w:fldCharType="end"/>
      </w:r>
      <w:r w:rsidR="00217D09" w:rsidRPr="00051B37">
        <w:rPr>
          <w:rFonts w:cs="Arial"/>
        </w:rPr>
        <w:t xml:space="preserve"> and shows good internal reliability (current study </w:t>
      </w:r>
      <w:r w:rsidR="00217D09" w:rsidRPr="00051B37">
        <w:rPr>
          <w:rFonts w:cs="Arial"/>
          <w:color w:val="000000" w:themeColor="text1"/>
        </w:rPr>
        <w:sym w:font="Symbol" w:char="F061"/>
      </w:r>
      <w:r w:rsidR="00217D09" w:rsidRPr="00051B37">
        <w:rPr>
          <w:rFonts w:cs="Arial"/>
          <w:color w:val="000000" w:themeColor="text1"/>
        </w:rPr>
        <w:t>=0.74)</w:t>
      </w:r>
      <w:r w:rsidRPr="00051B37">
        <w:rPr>
          <w:rFonts w:cs="Arial"/>
        </w:rPr>
        <w:t xml:space="preserve">. </w:t>
      </w:r>
      <w:r w:rsidR="00EB346B" w:rsidRPr="00051B37">
        <w:rPr>
          <w:rFonts w:cs="Arial"/>
        </w:rPr>
        <w:t>T</w:t>
      </w:r>
      <w:r w:rsidRPr="00051B37">
        <w:rPr>
          <w:rFonts w:cs="Arial"/>
        </w:rPr>
        <w:t>he EAI was used as a continuous variable indicting severity of exercise addiction risk because there are no clinically recognised diagnostic criteria for exercise addiction</w:t>
      </w:r>
      <w:r w:rsidR="00CB2150" w:rsidRPr="00051B37">
        <w:rPr>
          <w:rFonts w:cs="Arial"/>
        </w:rPr>
        <w:t xml:space="preserve"> </w:t>
      </w:r>
      <w:r w:rsidR="00CB2150" w:rsidRPr="00051B37">
        <w:rPr>
          <w:rFonts w:cs="Arial"/>
        </w:rPr>
        <w:fldChar w:fldCharType="begin"/>
      </w:r>
      <w:r w:rsidR="00CB2150" w:rsidRPr="00051B37">
        <w:rPr>
          <w:rFonts w:cs="Arial"/>
        </w:rPr>
        <w:instrText xml:space="preserve"> ADDIN ZOTERO_ITEM CSL_CITATION {"citationID":"pXgC7f7H","properties":{"formattedCitation":"[1]","plainCitation":"[1]","noteIndex":0},"citationItems":[{"id":30948,"uris":["http://zotero.org/users/local/daebrIHb/items/RBAYEVS2"],"uri":["http://zotero.org/users/local/daebrIHb/items/RBAYEVS2"],"itemData":{"id":30948,"type":"book","ISBN":"0-89042-557-4","publisher":"American Psychiatric Pub","title":"Diagnostic and statistical manual of mental disorders (DSM-5®)","author":[{"literal":"American Psychiatric Association"}],"issued":{"date-parts":[["2013"]]}}}],"schema":"https://github.com/citation-style-language/schema/raw/master/csl-citation.json"} </w:instrText>
      </w:r>
      <w:r w:rsidR="00CB2150" w:rsidRPr="00051B37">
        <w:rPr>
          <w:rFonts w:cs="Arial"/>
        </w:rPr>
        <w:fldChar w:fldCharType="separate"/>
      </w:r>
      <w:r w:rsidR="00CB2150" w:rsidRPr="00051B37">
        <w:rPr>
          <w:rFonts w:cs="Arial"/>
          <w:noProof/>
        </w:rPr>
        <w:t>[1]</w:t>
      </w:r>
      <w:r w:rsidR="00CB2150" w:rsidRPr="00051B37">
        <w:rPr>
          <w:rFonts w:cs="Arial"/>
        </w:rPr>
        <w:fldChar w:fldCharType="end"/>
      </w:r>
      <w:r w:rsidRPr="00051B37">
        <w:rPr>
          <w:rFonts w:cs="Arial"/>
        </w:rPr>
        <w:t xml:space="preserve">. </w:t>
      </w:r>
    </w:p>
    <w:p w14:paraId="4AFB0E33" w14:textId="77777777" w:rsidR="00604636" w:rsidRPr="00051B37" w:rsidRDefault="00604636" w:rsidP="0059402F">
      <w:pPr>
        <w:spacing w:line="360" w:lineRule="auto"/>
        <w:rPr>
          <w:rFonts w:cs="Arial"/>
        </w:rPr>
      </w:pPr>
    </w:p>
    <w:p w14:paraId="1C5C968B" w14:textId="5ACED3F5" w:rsidR="00604636" w:rsidRPr="00051B37" w:rsidRDefault="00604636" w:rsidP="008D44D5">
      <w:pPr>
        <w:pStyle w:val="Heading3"/>
      </w:pPr>
      <w:r w:rsidRPr="00051B37">
        <w:t>Eating disorder symptom</w:t>
      </w:r>
      <w:r w:rsidR="00A4390E" w:rsidRPr="00051B37">
        <w:t>ology</w:t>
      </w:r>
    </w:p>
    <w:p w14:paraId="27080812" w14:textId="77777777" w:rsidR="00604636" w:rsidRPr="00051B37" w:rsidRDefault="00604636" w:rsidP="0059402F">
      <w:pPr>
        <w:spacing w:line="360" w:lineRule="auto"/>
        <w:rPr>
          <w:rFonts w:cs="Arial"/>
        </w:rPr>
      </w:pPr>
    </w:p>
    <w:p w14:paraId="7A2A6F81" w14:textId="6CC1D793" w:rsidR="00604636" w:rsidRPr="00051B37" w:rsidRDefault="00604636" w:rsidP="0059402F">
      <w:pPr>
        <w:spacing w:line="360" w:lineRule="auto"/>
        <w:rPr>
          <w:rFonts w:cs="Arial"/>
        </w:rPr>
      </w:pPr>
      <w:r w:rsidRPr="00051B37">
        <w:rPr>
          <w:rFonts w:cs="Arial"/>
        </w:rPr>
        <w:t xml:space="preserve">Eating disorder symptomology was measured using the Eating Attitudes Test 26 (EAT-26) </w:t>
      </w:r>
      <w:r w:rsidRPr="00051B37">
        <w:rPr>
          <w:rFonts w:cs="Arial"/>
        </w:rPr>
        <w:fldChar w:fldCharType="begin" w:fldLock="1"/>
      </w:r>
      <w:r w:rsidR="00613D1A" w:rsidRPr="00051B37">
        <w:rPr>
          <w:rFonts w:cs="Arial"/>
        </w:rPr>
        <w:instrText xml:space="preserve"> ADDIN ZOTERO_ITEM CSL_CITATION {"citationID":"cfATUiVR","properties":{"formattedCitation":"[31]","plainCitation":"[31]","noteIndex":0},"citationItems":[{"id":"oMLiAPUj/u84gaWP8","uris":["http://www.mendeley.com/documents/?uuid=9be9daf5-c67b-4b4e-91e8-fc1838024c4d"],"uri":["http://www.mendeley.com/documents/?uuid=9be9daf5-c67b-4b4e-91e8-fc1838024c4d"],"itemData":{"DOI":"DOI: 10.1017/S0033291700049163","ISSN":"0033-2917","abstract":"Psychometric and clinical correlates of the Eating Attitudes Test (EAT) are described for a large sample of female anorexia nervosa (N = 160) and female comparison (N = 140) subjects. An abbreviated 26-item version of the EAT (EAT-26) is proposed, based on a factor analysis of the original scale (EAT-40). The EAT-26 is highly correlated with the EAT-40 (r = 0·98) and three factors form subscales which are meaningfully related to bulimia, weight, body-image variables and psychological symptoms. Whereas there are no differces between bulimic and restricter anorexia nervosa patients on the total EAT-26 and EAT-40 scores, these groups do indicate significant differences on EAT-26 fractors. Norms for the anorexia nervosa and female comparison subjects are presented for the EAT-26, EAT-40 and the EAT-26 factors. It is concluded that the EAT-26 is a reliable, valid and economical instrument which may be useful as an objective measure of the symptoms of anorexia nervosa.","author":[{"dropping-particle":"","family":"Garner","given":"David M","non-dropping-particle":"","parse-names":false,"suffix":""},{"dropping-particle":"","family":"Olmsted","given":"Marion P","non-dropping-particle":"","parse-names":false,"suffix":""},{"dropping-particle":"","family":"Bohr","given":"Yvonne","non-dropping-particle":"","parse-names":false,"suffix":""},{"dropping-particle":"","family":"Garfinkel","given":"Paul E","non-dropping-particle":"","parse-names":false,"suffix":""}],"container-title":"Psychological Medicine","edition":"2009/07/09","id":"ITEM-1","issue":"4","issued":{"date-parts":[["1982"]]},"page":"871-878","publisher":"Cambridge University Press","title":"The Eating Attitudes Test: psychometric features and clinical correlates","type":"article-journal","volume":"12"}}],"schema":"https://github.com/citation-style-language/schema/raw/master/csl-citation.json"} </w:instrText>
      </w:r>
      <w:r w:rsidRPr="00051B37">
        <w:rPr>
          <w:rFonts w:cs="Arial"/>
        </w:rPr>
        <w:fldChar w:fldCharType="separate"/>
      </w:r>
      <w:r w:rsidR="00CB2150" w:rsidRPr="00051B37">
        <w:rPr>
          <w:rFonts w:cs="Arial"/>
          <w:noProof/>
        </w:rPr>
        <w:t>[31]</w:t>
      </w:r>
      <w:r w:rsidRPr="00051B37">
        <w:rPr>
          <w:rFonts w:cs="Arial"/>
        </w:rPr>
        <w:fldChar w:fldCharType="end"/>
      </w:r>
      <w:r w:rsidRPr="00051B37">
        <w:rPr>
          <w:rFonts w:cs="Arial"/>
        </w:rPr>
        <w:t xml:space="preserve">, a 26-item questionnaire scored on a Likert scale of 1-6. A score of </w:t>
      </w:r>
      <w:r w:rsidRPr="00051B37">
        <w:rPr>
          <w:rFonts w:cs="Arial"/>
        </w:rPr>
        <w:sym w:font="Symbol" w:char="F0B3"/>
      </w:r>
      <w:r w:rsidRPr="00051B37">
        <w:rPr>
          <w:rFonts w:cs="Arial"/>
        </w:rPr>
        <w:t>20 is sufficient to be classified as having possible pathological eating behaviours. The EAT-26 has shown excellent internal consistency (</w:t>
      </w:r>
      <w:r w:rsidR="004D1DD8" w:rsidRPr="00051B37">
        <w:rPr>
          <w:rFonts w:cs="Arial"/>
        </w:rPr>
        <w:t xml:space="preserve">current study </w:t>
      </w:r>
      <w:r w:rsidRPr="00051B37">
        <w:rPr>
          <w:rFonts w:cs="Arial"/>
        </w:rPr>
        <w:t xml:space="preserve">Cronbach’s </w:t>
      </w:r>
      <w:r w:rsidRPr="00051B37">
        <w:rPr>
          <w:rFonts w:cs="Arial"/>
        </w:rPr>
        <w:sym w:font="Symbol" w:char="F061"/>
      </w:r>
      <w:r w:rsidRPr="00051B37">
        <w:rPr>
          <w:rFonts w:cs="Arial"/>
        </w:rPr>
        <w:t xml:space="preserve">=0.91) and is validated in athletic populations </w:t>
      </w:r>
      <w:r w:rsidRPr="00051B37">
        <w:rPr>
          <w:rFonts w:cs="Arial"/>
        </w:rPr>
        <w:fldChar w:fldCharType="begin" w:fldLock="1"/>
      </w:r>
      <w:r w:rsidR="00613D1A" w:rsidRPr="00051B37">
        <w:rPr>
          <w:rFonts w:cs="Arial"/>
        </w:rPr>
        <w:instrText xml:space="preserve"> ADDIN ZOTERO_ITEM CSL_CITATION {"citationID":"9A7dH8Q2","properties":{"formattedCitation":"[32, 33]","plainCitation":"[32, 33]","noteIndex":0},"citationItems":[{"id":"oMLiAPUj/r7aTEJpE","uris":["http://www.mendeley.com/documents/?uuid=4fa72145-68f1-44a7-b42f-acea08343b28"],"uri":["http://www.mendeley.com/documents/?uuid=4fa72145-68f1-44a7-b42f-acea08343b28"],"itemData":{"ISSN":"1091-367X","author":[{"dropping-particle":"","family":"Doninger","given":"Gretchen L","non-dropping-particle":"","parse-names":false,"suffix":""},{"dropping-particle":"","family":"Enders","given":"Craig K","non-dropping-particle":"","parse-names":false,"suffix":""},{"dropping-particle":"","family":"Burnett","given":"Kent F","non-dropping-particle":"","parse-names":false,"suffix":""}],"container-title":"Measurement in physical education and exercise science","id":"ITEM-1","issue":"1","issued":{"date-parts":[["2005"]]},"page":"35-49","publisher":"Taylor &amp; Francis","title":"Validity evidence for Eating Attitudes Test scores in a sample of female college athletes","type":"article-journal","volume":"9"}},{"id":"oMLiAPUj/y6zeaVS1","uris":["http://www.mendeley.com/documents/?uuid=d5be6309-56bf-4897-b00f-623bdb081f38"],"uri":["http://www.mendeley.com/documents/?uuid=d5be6309-56bf-4897-b00f-623bdb081f38"],"itemData":{"DOI":"10.1016/j.jshs.2014.05.001","ISSN":"22132961","abstract":"Background: Prevalence of eating disorders (EDs) among college-aged athletes has risen in recent years. Although measures exist for assessing EDs, these measures have not been thoroughly reviewed in athletes. This study reviewed the validity and reliability evidence of the commonly used measures for assessing EDs in athlete populations aged 18-26 years. Methods: Databases were searched for studies of regarding ED on male and/or female athletes. Inclusion criteria stated the study (a) assessed EDs in an athlete population 18-26 years of age and (b) investigated EDs using a psychometric measure found valid and/or reliable in a non-athlete population and/or athlete population. Results: Fifty studies met the inclusion criteria. Seven and 22 articles, respectively, studied EDs behaviors in male and female athletes whereas 21 articles studied EDs in combined-gender samples. The five most commonly used measures were the Eating Attitudes Test (EAT), Eating Disorder Inventory (EDI), Bulimia Test-Revised (BULIT-R), Questionnaire for Eating Disorder Diagnosis (QEDD), and the Eating Disorder Examination Questionnaire (EDE-Q). Conclusion: Only seven studies calculated validity coefficients within the study whereas 47 cited the validity coefficient. Twenty-six calculated a reliability coefficient whereas 47 cited the reliability of the ED measures. Four studies found validity evidence for the EAT, EDI, BULIT-R, QEDD, and EDE-Q in an athlete population. Few studies reviewed calculated validity and reliability coefficients of ED measures. Cross-validation of these measures in athlete populations is clearly needed.","author":[{"dropping-particle":"","family":"Pope","given":"Zachary","non-dropping-particle":"","parse-names":false,"suffix":""},{"dropping-particle":"","family":"Gao","given":"Yong","non-dropping-particle":"","parse-names":false,"suffix":""},{"dropping-particle":"","family":"Bolter","given":"Nicole","non-dropping-particle":"","parse-names":false,"suffix":""},{"dropping-particle":"","family":"Pritchard","given":"Mary","non-dropping-particle":"","parse-names":false,"suffix":""}],"container-title":"Journal of Sport and Health Science","id":"ITEM-2","issue":"3","issued":{"date-parts":[["2015"]]},"page":"211-221","publisher":"Elsevier Ltd","title":"Validity and reliability of eating disorder assessments used with athletes: A review","type":"article-journal","volume":"4"}}],"schema":"https://github.com/citation-style-language/schema/raw/master/csl-citation.json"} </w:instrText>
      </w:r>
      <w:r w:rsidRPr="00051B37">
        <w:rPr>
          <w:rFonts w:cs="Arial"/>
        </w:rPr>
        <w:fldChar w:fldCharType="separate"/>
      </w:r>
      <w:r w:rsidR="00CB2150" w:rsidRPr="00051B37">
        <w:rPr>
          <w:rFonts w:cs="Arial"/>
          <w:noProof/>
        </w:rPr>
        <w:t>[32, 33]</w:t>
      </w:r>
      <w:r w:rsidRPr="00051B37">
        <w:rPr>
          <w:rFonts w:cs="Arial"/>
        </w:rPr>
        <w:fldChar w:fldCharType="end"/>
      </w:r>
      <w:r w:rsidRPr="00051B37">
        <w:rPr>
          <w:rFonts w:cs="Arial"/>
        </w:rPr>
        <w:t xml:space="preserve">. </w:t>
      </w:r>
    </w:p>
    <w:p w14:paraId="4904A751" w14:textId="77777777" w:rsidR="00604636" w:rsidRPr="00051B37" w:rsidRDefault="00604636" w:rsidP="0059402F">
      <w:pPr>
        <w:spacing w:line="360" w:lineRule="auto"/>
        <w:rPr>
          <w:rFonts w:cs="Arial"/>
        </w:rPr>
      </w:pPr>
    </w:p>
    <w:p w14:paraId="5293A737" w14:textId="77777777" w:rsidR="00604636" w:rsidRPr="00051B37" w:rsidRDefault="00604636" w:rsidP="008D44D5">
      <w:pPr>
        <w:pStyle w:val="Heading3"/>
      </w:pPr>
      <w:r w:rsidRPr="00051B37">
        <w:lastRenderedPageBreak/>
        <w:t>Health club user</w:t>
      </w:r>
    </w:p>
    <w:p w14:paraId="0582CC30" w14:textId="77777777" w:rsidR="00604636" w:rsidRPr="00051B37" w:rsidRDefault="00604636" w:rsidP="0059402F">
      <w:pPr>
        <w:spacing w:line="360" w:lineRule="auto"/>
        <w:rPr>
          <w:rFonts w:cs="Arial"/>
        </w:rPr>
      </w:pPr>
    </w:p>
    <w:p w14:paraId="05E013CD" w14:textId="77777777" w:rsidR="00604636" w:rsidRPr="00051B37" w:rsidRDefault="00604636" w:rsidP="0059402F">
      <w:pPr>
        <w:spacing w:line="360" w:lineRule="auto"/>
        <w:rPr>
          <w:rFonts w:cs="Arial"/>
        </w:rPr>
      </w:pPr>
      <w:r w:rsidRPr="00051B37">
        <w:rPr>
          <w:rFonts w:cs="Arial"/>
        </w:rPr>
        <w:t>Participants were required to answer yes/no to indicate whether they were a current health club user.</w:t>
      </w:r>
    </w:p>
    <w:p w14:paraId="00644218" w14:textId="77777777" w:rsidR="00604636" w:rsidRPr="00051B37" w:rsidRDefault="00604636" w:rsidP="0059402F">
      <w:pPr>
        <w:spacing w:line="360" w:lineRule="auto"/>
        <w:rPr>
          <w:rFonts w:cs="Arial"/>
        </w:rPr>
      </w:pPr>
    </w:p>
    <w:p w14:paraId="2148430D" w14:textId="77777777" w:rsidR="00604636" w:rsidRPr="00051B37" w:rsidRDefault="00604636" w:rsidP="008D44D5">
      <w:pPr>
        <w:pStyle w:val="Heading3"/>
      </w:pPr>
      <w:r w:rsidRPr="00051B37">
        <w:t>Fitness instructor</w:t>
      </w:r>
    </w:p>
    <w:p w14:paraId="6C410344" w14:textId="77777777" w:rsidR="00604636" w:rsidRPr="00051B37" w:rsidRDefault="00604636" w:rsidP="0059402F">
      <w:pPr>
        <w:spacing w:line="360" w:lineRule="auto"/>
        <w:rPr>
          <w:rFonts w:cs="Arial"/>
        </w:rPr>
      </w:pPr>
    </w:p>
    <w:p w14:paraId="1527431D" w14:textId="77777777" w:rsidR="00604636" w:rsidRPr="00051B37" w:rsidRDefault="00604636" w:rsidP="0059402F">
      <w:pPr>
        <w:spacing w:line="360" w:lineRule="auto"/>
        <w:rPr>
          <w:rFonts w:cs="Arial"/>
        </w:rPr>
      </w:pPr>
      <w:r w:rsidRPr="00051B37">
        <w:rPr>
          <w:rFonts w:cs="Arial"/>
        </w:rPr>
        <w:t xml:space="preserve">Participants were required to answer yes/no to indicate if they were currently a fitness instructor. </w:t>
      </w:r>
    </w:p>
    <w:p w14:paraId="1E46694F" w14:textId="77777777" w:rsidR="00604636" w:rsidRPr="00051B37" w:rsidRDefault="00604636" w:rsidP="0059402F">
      <w:pPr>
        <w:spacing w:line="360" w:lineRule="auto"/>
        <w:rPr>
          <w:rFonts w:cs="Arial"/>
        </w:rPr>
      </w:pPr>
    </w:p>
    <w:p w14:paraId="0E42B0E7" w14:textId="58C39508" w:rsidR="00604636" w:rsidRPr="00051B37" w:rsidRDefault="000A1C4B" w:rsidP="008D44D5">
      <w:pPr>
        <w:pStyle w:val="Heading3"/>
      </w:pPr>
      <w:r w:rsidRPr="00051B37">
        <w:t>Exercise levels</w:t>
      </w:r>
    </w:p>
    <w:p w14:paraId="2F89400C" w14:textId="77777777" w:rsidR="00604636" w:rsidRPr="00051B37" w:rsidRDefault="00604636" w:rsidP="0059402F">
      <w:pPr>
        <w:spacing w:line="360" w:lineRule="auto"/>
        <w:rPr>
          <w:rFonts w:cs="Arial"/>
        </w:rPr>
      </w:pPr>
    </w:p>
    <w:p w14:paraId="3F6AD3B1" w14:textId="6895AF08" w:rsidR="00604636" w:rsidRPr="00051B37" w:rsidRDefault="00604636" w:rsidP="0059402F">
      <w:pPr>
        <w:spacing w:line="360" w:lineRule="auto"/>
        <w:rPr>
          <w:rFonts w:cs="Arial"/>
        </w:rPr>
      </w:pPr>
      <w:r w:rsidRPr="00051B37">
        <w:rPr>
          <w:rFonts w:cs="Arial"/>
        </w:rPr>
        <w:t xml:space="preserve">Participants were required to indicate how many hours per week they participated in </w:t>
      </w:r>
      <w:r w:rsidR="000A1C4B" w:rsidRPr="00051B37">
        <w:rPr>
          <w:rFonts w:cs="Arial"/>
        </w:rPr>
        <w:t xml:space="preserve">exercise </w:t>
      </w:r>
      <w:r w:rsidRPr="00051B37">
        <w:rPr>
          <w:rFonts w:cs="Arial"/>
        </w:rPr>
        <w:t xml:space="preserve">(if the subject was a fitness instructor, this did not include exercise hours as part of work). </w:t>
      </w:r>
    </w:p>
    <w:p w14:paraId="5168ACDB" w14:textId="37BC3D6D" w:rsidR="004D1DD8" w:rsidRPr="00051B37" w:rsidRDefault="004D1DD8" w:rsidP="0059402F">
      <w:pPr>
        <w:spacing w:line="360" w:lineRule="auto"/>
        <w:rPr>
          <w:rFonts w:cs="Arial"/>
        </w:rPr>
      </w:pPr>
    </w:p>
    <w:p w14:paraId="4B8D5FB4" w14:textId="102BEC1D" w:rsidR="004D1DD8" w:rsidRPr="00051B37" w:rsidRDefault="004D1DD8" w:rsidP="008D44D5">
      <w:pPr>
        <w:pStyle w:val="Heading3"/>
      </w:pPr>
      <w:r w:rsidRPr="00051B37">
        <w:t>Socio-economic status</w:t>
      </w:r>
    </w:p>
    <w:p w14:paraId="0AE86773" w14:textId="10D56831" w:rsidR="004D1DD8" w:rsidRPr="00051B37" w:rsidRDefault="004D1DD8" w:rsidP="0059402F">
      <w:pPr>
        <w:spacing w:line="360" w:lineRule="auto"/>
        <w:rPr>
          <w:rFonts w:cs="Arial"/>
        </w:rPr>
      </w:pPr>
    </w:p>
    <w:p w14:paraId="660AE93A" w14:textId="2883BB76" w:rsidR="004D1DD8" w:rsidRPr="00051B37" w:rsidRDefault="004D1DD8" w:rsidP="0059402F">
      <w:pPr>
        <w:spacing w:line="360" w:lineRule="auto"/>
        <w:rPr>
          <w:rFonts w:cs="Arial"/>
        </w:rPr>
      </w:pPr>
      <w:r w:rsidRPr="00051B37">
        <w:rPr>
          <w:rFonts w:cs="Arial"/>
        </w:rPr>
        <w:t xml:space="preserve">Participants were asked if they were homeowners (yes/no) to determine socio-economic status. </w:t>
      </w:r>
    </w:p>
    <w:p w14:paraId="65D3C6EC" w14:textId="77777777" w:rsidR="00604636" w:rsidRPr="00051B37" w:rsidRDefault="00604636" w:rsidP="0059402F">
      <w:pPr>
        <w:spacing w:line="360" w:lineRule="auto"/>
        <w:rPr>
          <w:rFonts w:cs="Arial"/>
        </w:rPr>
      </w:pPr>
    </w:p>
    <w:p w14:paraId="08833085" w14:textId="77777777" w:rsidR="00604636" w:rsidRPr="00051B37" w:rsidRDefault="00604636" w:rsidP="008D44D5">
      <w:pPr>
        <w:pStyle w:val="Heading2"/>
      </w:pPr>
      <w:r w:rsidRPr="00051B37">
        <w:t>Data analysis</w:t>
      </w:r>
    </w:p>
    <w:p w14:paraId="2BE90595" w14:textId="77777777" w:rsidR="00604636" w:rsidRPr="00051B37" w:rsidRDefault="00604636" w:rsidP="0059402F">
      <w:pPr>
        <w:spacing w:line="360" w:lineRule="auto"/>
        <w:rPr>
          <w:rFonts w:cs="Arial"/>
        </w:rPr>
      </w:pPr>
    </w:p>
    <w:p w14:paraId="2587DF80" w14:textId="51E25048" w:rsidR="00604636" w:rsidRPr="00051B37" w:rsidRDefault="00604636" w:rsidP="0059402F">
      <w:pPr>
        <w:spacing w:line="360" w:lineRule="auto"/>
        <w:rPr>
          <w:rFonts w:cs="Arial"/>
        </w:rPr>
      </w:pPr>
      <w:r w:rsidRPr="00051B37">
        <w:rPr>
          <w:rFonts w:cs="Arial"/>
        </w:rPr>
        <w:t xml:space="preserve">All data were analysed using SPSS Version 26 </w:t>
      </w:r>
      <w:r w:rsidRPr="00051B37">
        <w:rPr>
          <w:rFonts w:cs="Arial"/>
        </w:rPr>
        <w:fldChar w:fldCharType="begin" w:fldLock="1"/>
      </w:r>
      <w:r w:rsidR="00613D1A" w:rsidRPr="00051B37">
        <w:rPr>
          <w:rFonts w:cs="Arial"/>
        </w:rPr>
        <w:instrText xml:space="preserve"> ADDIN ZOTERO_ITEM CSL_CITATION {"citationID":"zA515f8b","properties":{"formattedCitation":"[34]","plainCitation":"[34]","noteIndex":0},"citationItems":[{"id":"oMLiAPUj/dGePfke4","uris":["http://www.mendeley.com/documents/?uuid=dd7c82dc-a251-43e9-8114-4899120e61d3"],"uri":["http://www.mendeley.com/documents/?uuid=dd7c82dc-a251-43e9-8114-4899120e61d3"],"itemData":{"author":[{"dropping-particle":"","family":"IBM Corp.","given":"","non-dropping-particle":"","parse-names":false,"suffix":""}],"id":"ITEM-1","issued":{"date-parts":[["2019"]]},"number":"26","publisher":"IBM Corp.","title":"SPSS for Macintosh Version 26","type":"article"}}],"schema":"https://github.com/citation-style-language/schema/raw/master/csl-citation.json"} </w:instrText>
      </w:r>
      <w:r w:rsidRPr="00051B37">
        <w:rPr>
          <w:rFonts w:cs="Arial"/>
        </w:rPr>
        <w:fldChar w:fldCharType="separate"/>
      </w:r>
      <w:r w:rsidR="00CB2150" w:rsidRPr="00051B37">
        <w:rPr>
          <w:rFonts w:cs="Arial"/>
          <w:noProof/>
        </w:rPr>
        <w:t>[34]</w:t>
      </w:r>
      <w:r w:rsidRPr="00051B37">
        <w:rPr>
          <w:rFonts w:cs="Arial"/>
        </w:rPr>
        <w:fldChar w:fldCharType="end"/>
      </w:r>
      <w:r w:rsidRPr="00051B37">
        <w:rPr>
          <w:rFonts w:cs="Arial"/>
        </w:rPr>
        <w:t xml:space="preserve">. </w:t>
      </w:r>
    </w:p>
    <w:p w14:paraId="6895F815" w14:textId="77777777" w:rsidR="00604636" w:rsidRPr="00051B37" w:rsidRDefault="00604636" w:rsidP="0059402F">
      <w:pPr>
        <w:spacing w:line="360" w:lineRule="auto"/>
        <w:rPr>
          <w:rFonts w:cs="Arial"/>
        </w:rPr>
      </w:pPr>
    </w:p>
    <w:p w14:paraId="2E3B6149" w14:textId="15CE1A61" w:rsidR="00604636" w:rsidRPr="00051B37" w:rsidRDefault="001C2E24" w:rsidP="00BB1EFA">
      <w:pPr>
        <w:spacing w:line="360" w:lineRule="auto"/>
        <w:rPr>
          <w:rFonts w:cs="Arial"/>
        </w:rPr>
      </w:pPr>
      <w:r w:rsidRPr="00051B37">
        <w:rPr>
          <w:rFonts w:cs="Arial"/>
        </w:rPr>
        <w:t>BDD</w:t>
      </w:r>
      <w:r w:rsidR="00604636" w:rsidRPr="00051B37">
        <w:rPr>
          <w:rFonts w:cs="Arial"/>
        </w:rPr>
        <w:t xml:space="preserve"> prevalence was calculated in the overall sample and stratified according to eating disorder status.</w:t>
      </w:r>
      <w:r w:rsidR="00BB1EFA" w:rsidRPr="00051B37">
        <w:rPr>
          <w:rFonts w:cs="Arial"/>
        </w:rPr>
        <w:t xml:space="preserve"> </w:t>
      </w:r>
      <w:r w:rsidR="00F950C7" w:rsidRPr="00051B37">
        <w:rPr>
          <w:rFonts w:cs="Arial"/>
        </w:rPr>
        <w:t xml:space="preserve">Furthermore, an odds ratio (OR) was calculation estimating the risk of BDD in the indicated vs no-indicated eating disorder samples. </w:t>
      </w:r>
      <w:r w:rsidRPr="00051B37">
        <w:rPr>
          <w:rFonts w:cs="Arial"/>
        </w:rPr>
        <w:t>Logistic</w:t>
      </w:r>
      <w:r w:rsidR="00604636" w:rsidRPr="00051B37">
        <w:rPr>
          <w:rFonts w:cs="Arial"/>
        </w:rPr>
        <w:t xml:space="preserve"> regression was used to analyse associations between </w:t>
      </w:r>
      <w:r w:rsidRPr="00051B37">
        <w:rPr>
          <w:rFonts w:cs="Arial"/>
        </w:rPr>
        <w:t>BDD status</w:t>
      </w:r>
      <w:r w:rsidR="00604636" w:rsidRPr="00051B37">
        <w:rPr>
          <w:rFonts w:cs="Arial"/>
        </w:rPr>
        <w:t xml:space="preserve"> and: age, sex, BMI, ethnicity, eating disorder status, homeowner status, relationship status, </w:t>
      </w:r>
      <w:r w:rsidRPr="00051B37">
        <w:rPr>
          <w:rFonts w:cs="Arial"/>
        </w:rPr>
        <w:t xml:space="preserve">exercise addiction scores, </w:t>
      </w:r>
      <w:r w:rsidR="00604636" w:rsidRPr="00051B37">
        <w:rPr>
          <w:rFonts w:cs="Arial"/>
        </w:rPr>
        <w:t xml:space="preserve">both subscales of the SMUIS, all subscales of the REI, being a fitness instructor, leisure time physical activity, </w:t>
      </w:r>
      <w:r w:rsidRPr="00051B37">
        <w:rPr>
          <w:rFonts w:cs="Arial"/>
        </w:rPr>
        <w:t xml:space="preserve">and </w:t>
      </w:r>
      <w:r w:rsidR="00604636" w:rsidRPr="00051B37">
        <w:rPr>
          <w:rFonts w:cs="Arial"/>
        </w:rPr>
        <w:t xml:space="preserve">sexuality. We tested the bivariate (unadjusted) associations between </w:t>
      </w:r>
      <w:r w:rsidRPr="00051B37">
        <w:rPr>
          <w:rFonts w:cs="Arial"/>
        </w:rPr>
        <w:t>BDD status</w:t>
      </w:r>
      <w:r w:rsidR="00604636" w:rsidRPr="00051B37">
        <w:rPr>
          <w:rFonts w:cs="Arial"/>
        </w:rPr>
        <w:t xml:space="preserve"> and each of these variables, then entered all variables into a multivariable </w:t>
      </w:r>
      <w:r w:rsidRPr="00051B37">
        <w:rPr>
          <w:rFonts w:cs="Arial"/>
        </w:rPr>
        <w:t>logistic</w:t>
      </w:r>
      <w:r w:rsidR="00604636" w:rsidRPr="00051B37">
        <w:rPr>
          <w:rFonts w:cs="Arial"/>
        </w:rPr>
        <w:t xml:space="preserve"> model to test </w:t>
      </w:r>
      <w:r w:rsidRPr="00051B37">
        <w:rPr>
          <w:rFonts w:cs="Arial"/>
        </w:rPr>
        <w:t xml:space="preserve">adjusted </w:t>
      </w:r>
      <w:r w:rsidR="00604636" w:rsidRPr="00051B37">
        <w:rPr>
          <w:rFonts w:cs="Arial"/>
        </w:rPr>
        <w:t>independent associations</w:t>
      </w:r>
      <w:r w:rsidR="00BB1EFA" w:rsidRPr="00051B37">
        <w:rPr>
          <w:rFonts w:cs="Arial"/>
        </w:rPr>
        <w:t xml:space="preserve"> in two populations:</w:t>
      </w:r>
    </w:p>
    <w:p w14:paraId="370FE830" w14:textId="78BC78AE" w:rsidR="00604636" w:rsidRPr="00051B37" w:rsidRDefault="00604636" w:rsidP="0059402F">
      <w:pPr>
        <w:pStyle w:val="ListParagraph"/>
        <w:numPr>
          <w:ilvl w:val="0"/>
          <w:numId w:val="1"/>
        </w:numPr>
        <w:spacing w:line="360" w:lineRule="auto"/>
        <w:rPr>
          <w:rFonts w:cs="Arial"/>
        </w:rPr>
      </w:pPr>
      <w:r w:rsidRPr="00051B37">
        <w:rPr>
          <w:rFonts w:cs="Arial"/>
        </w:rPr>
        <w:lastRenderedPageBreak/>
        <w:t>Indicated</w:t>
      </w:r>
      <w:r w:rsidR="00A4390E" w:rsidRPr="00051B37">
        <w:rPr>
          <w:rFonts w:cs="Arial"/>
        </w:rPr>
        <w:t>-</w:t>
      </w:r>
      <w:r w:rsidRPr="00051B37">
        <w:rPr>
          <w:rFonts w:cs="Arial"/>
        </w:rPr>
        <w:t>eating disorder</w:t>
      </w:r>
      <w:r w:rsidR="00A4390E" w:rsidRPr="00051B37">
        <w:rPr>
          <w:rFonts w:cs="Arial"/>
        </w:rPr>
        <w:t xml:space="preserve"> symptomology</w:t>
      </w:r>
      <w:r w:rsidR="00217D09" w:rsidRPr="00051B37">
        <w:rPr>
          <w:rFonts w:cs="Arial"/>
        </w:rPr>
        <w:t xml:space="preserve"> </w:t>
      </w:r>
      <w:r w:rsidR="00217D09" w:rsidRPr="00051B37">
        <w:rPr>
          <w:rFonts w:cs="Arial"/>
          <w:color w:val="000000" w:themeColor="text1"/>
        </w:rPr>
        <w:t xml:space="preserve">(defined as scoring </w:t>
      </w:r>
      <w:r w:rsidR="00217D09" w:rsidRPr="00051B37">
        <w:rPr>
          <w:rFonts w:cs="Arial"/>
          <w:color w:val="000000" w:themeColor="text1"/>
        </w:rPr>
        <w:sym w:font="Symbol" w:char="F0B3"/>
      </w:r>
      <w:r w:rsidR="00217D09" w:rsidRPr="00051B37">
        <w:rPr>
          <w:rFonts w:cs="Arial"/>
          <w:color w:val="000000" w:themeColor="text1"/>
        </w:rPr>
        <w:t>20 in the EAT-26)</w:t>
      </w:r>
    </w:p>
    <w:p w14:paraId="784B5BE4" w14:textId="06331C1B" w:rsidR="00604636" w:rsidRPr="00051B37" w:rsidRDefault="00604636" w:rsidP="0059402F">
      <w:pPr>
        <w:pStyle w:val="ListParagraph"/>
        <w:numPr>
          <w:ilvl w:val="0"/>
          <w:numId w:val="1"/>
        </w:numPr>
        <w:spacing w:line="360" w:lineRule="auto"/>
        <w:rPr>
          <w:rFonts w:cs="Arial"/>
        </w:rPr>
      </w:pPr>
      <w:r w:rsidRPr="00051B37">
        <w:rPr>
          <w:rFonts w:cs="Arial"/>
        </w:rPr>
        <w:t>No</w:t>
      </w:r>
      <w:r w:rsidR="00BB1EFA" w:rsidRPr="00051B37">
        <w:rPr>
          <w:rFonts w:cs="Arial"/>
        </w:rPr>
        <w:t>-</w:t>
      </w:r>
      <w:r w:rsidRPr="00051B37">
        <w:rPr>
          <w:rFonts w:cs="Arial"/>
        </w:rPr>
        <w:t>indicated eating disorder</w:t>
      </w:r>
      <w:r w:rsidR="00A4390E" w:rsidRPr="00051B37">
        <w:rPr>
          <w:rFonts w:cs="Arial"/>
        </w:rPr>
        <w:t xml:space="preserve"> symptomology</w:t>
      </w:r>
      <w:r w:rsidR="00217D09" w:rsidRPr="00051B37">
        <w:rPr>
          <w:rFonts w:cs="Arial"/>
        </w:rPr>
        <w:t xml:space="preserve"> </w:t>
      </w:r>
      <w:r w:rsidR="00217D09" w:rsidRPr="00051B37">
        <w:rPr>
          <w:rFonts w:cs="Arial"/>
          <w:color w:val="000000" w:themeColor="text1"/>
        </w:rPr>
        <w:t>(defined as scoring &lt;20 in the EAT-26)</w:t>
      </w:r>
    </w:p>
    <w:p w14:paraId="7E112D97" w14:textId="43FA9D4B" w:rsidR="00604636" w:rsidRPr="00051B37" w:rsidRDefault="00604636" w:rsidP="0059402F">
      <w:pPr>
        <w:spacing w:line="360" w:lineRule="auto"/>
        <w:rPr>
          <w:rFonts w:cs="Arial"/>
        </w:rPr>
      </w:pPr>
    </w:p>
    <w:p w14:paraId="007114ED" w14:textId="0852CE63" w:rsidR="00217D09" w:rsidRPr="00051B37" w:rsidRDefault="00217D09" w:rsidP="00217D09">
      <w:pPr>
        <w:rPr>
          <w:rFonts w:cs="Arial"/>
          <w:color w:val="000000" w:themeColor="text1"/>
        </w:rPr>
      </w:pPr>
      <w:r w:rsidRPr="00051B37">
        <w:rPr>
          <w:rFonts w:cs="Arial"/>
          <w:color w:val="000000" w:themeColor="text1"/>
        </w:rPr>
        <w:t xml:space="preserve">Any missing data was tested for randomness via Little’s MCAR test </w:t>
      </w:r>
      <w:r w:rsidRPr="00051B37">
        <w:rPr>
          <w:rFonts w:cs="Arial"/>
          <w:color w:val="000000" w:themeColor="text1"/>
        </w:rPr>
        <w:fldChar w:fldCharType="begin"/>
      </w:r>
      <w:r w:rsidR="00CB2150" w:rsidRPr="00051B37">
        <w:rPr>
          <w:rFonts w:cs="Arial"/>
          <w:color w:val="000000" w:themeColor="text1"/>
        </w:rPr>
        <w:instrText xml:space="preserve"> ADDIN ZOTERO_ITEM CSL_CITATION {"citationID":"QIlHKD25","properties":{"formattedCitation":"[35]","plainCitation":"[35]","noteIndex":0},"citationItems":[{"id":31440,"uris":["http://zotero.org/users/local/daebrIHb/items/9ZDBKXYW"],"uri":["http://zotero.org/users/local/daebrIHb/items/9ZDBKXYW"],"itemData":{"id":31440,"type":"article-journal","abstract":"[A common concern when faced with multivariate data with missing values is whether the missing data are missing completely at random (MCAR); that is, whether missingness depends on the variables in the data set. One way of assessing this is to compare the means of recorded values of each variable between groups defined by whether other variables in the data set are missing or not. Although informative, this procedure yields potentially many correlated statistics for testing MCAR, resulting in multiple-comparison problems. This article proposes a single global test statistic for MCAR that uses all of the available data. The asymptotic null distribution is given, and the small-sample null distribution is derived for multivariate normal data with a monotone pattern of missing data. The test reduces to a standard t test when the data are bivariate with missing data confined to a single variable. A limited simulation study of empirical sizes for the test applied to normal and nonnormal data suggests that the test is conservative for small samples.]","archive":"JSTOR","container-title":"Journal of the American Statistical Association","DOI":"10.2307/2290157","ISSN":"01621459","issue":"404","note":"publisher: [American Statistical Association, Taylor &amp; Francis, Ltd.]","page":"1198-1202","title":"A Test of Missing Completely at Random for Multivariate Data with Missing Values","volume":"83","author":[{"literal":"Roderick J. A. Little"}],"issued":{"date-parts":[["1988"]]}}}],"schema":"https://github.com/citation-style-language/schema/raw/master/csl-citation.json"} </w:instrText>
      </w:r>
      <w:r w:rsidRPr="00051B37">
        <w:rPr>
          <w:rFonts w:cs="Arial"/>
          <w:color w:val="000000" w:themeColor="text1"/>
        </w:rPr>
        <w:fldChar w:fldCharType="separate"/>
      </w:r>
      <w:r w:rsidR="00CB2150" w:rsidRPr="00051B37">
        <w:rPr>
          <w:rFonts w:cs="Arial"/>
          <w:noProof/>
          <w:color w:val="000000" w:themeColor="text1"/>
        </w:rPr>
        <w:t>[35]</w:t>
      </w:r>
      <w:r w:rsidRPr="00051B37">
        <w:rPr>
          <w:rFonts w:cs="Arial"/>
          <w:color w:val="000000" w:themeColor="text1"/>
        </w:rPr>
        <w:fldChar w:fldCharType="end"/>
      </w:r>
      <w:r w:rsidRPr="00051B37">
        <w:rPr>
          <w:rFonts w:cs="Arial"/>
          <w:color w:val="000000" w:themeColor="text1"/>
        </w:rPr>
        <w:t>, and if confirmed random, deleted listwise from all regression analyses.</w:t>
      </w:r>
    </w:p>
    <w:p w14:paraId="53AD8CAD" w14:textId="77777777" w:rsidR="00217D09" w:rsidRPr="00051B37" w:rsidRDefault="00217D09" w:rsidP="0059402F">
      <w:pPr>
        <w:spacing w:line="360" w:lineRule="auto"/>
        <w:rPr>
          <w:rFonts w:cs="Arial"/>
        </w:rPr>
      </w:pPr>
    </w:p>
    <w:p w14:paraId="7B853B3F" w14:textId="1ED6C040" w:rsidR="00604636" w:rsidRPr="00051B37" w:rsidRDefault="00BB1EFA" w:rsidP="0059402F">
      <w:pPr>
        <w:spacing w:line="360" w:lineRule="auto"/>
        <w:rPr>
          <w:rFonts w:cs="Arial"/>
        </w:rPr>
      </w:pPr>
      <w:r w:rsidRPr="00051B37">
        <w:rPr>
          <w:rFonts w:cs="Arial"/>
        </w:rPr>
        <w:t>To further</w:t>
      </w:r>
      <w:r w:rsidR="00604636" w:rsidRPr="00051B37">
        <w:rPr>
          <w:rFonts w:cs="Arial"/>
        </w:rPr>
        <w:t xml:space="preserve"> explore whether associations varied according to eating disorder status, we repeated the multivariable analysis in a series of </w:t>
      </w:r>
      <w:r w:rsidR="001C2E24" w:rsidRPr="00051B37">
        <w:rPr>
          <w:rFonts w:cs="Arial"/>
        </w:rPr>
        <w:t>logistic</w:t>
      </w:r>
      <w:r w:rsidR="00604636" w:rsidRPr="00051B37">
        <w:rPr>
          <w:rFonts w:cs="Arial"/>
        </w:rPr>
        <w:t xml:space="preserve"> regression models adding the interaction term between eating disorder status and each potential correlate in turn.</w:t>
      </w:r>
      <w:r w:rsidR="00604636" w:rsidRPr="00051B37">
        <w:rPr>
          <w:rFonts w:cs="Arial"/>
        </w:rPr>
        <w:br w:type="page"/>
      </w:r>
    </w:p>
    <w:p w14:paraId="413EE5EF" w14:textId="77777777" w:rsidR="00604636" w:rsidRPr="00051B37" w:rsidRDefault="00604636" w:rsidP="008D44D5">
      <w:pPr>
        <w:pStyle w:val="Heading1"/>
      </w:pPr>
      <w:r w:rsidRPr="00051B37">
        <w:lastRenderedPageBreak/>
        <w:t>Results</w:t>
      </w:r>
    </w:p>
    <w:p w14:paraId="2507DA04" w14:textId="77777777" w:rsidR="00604636" w:rsidRPr="00051B37" w:rsidRDefault="00604636" w:rsidP="0059402F">
      <w:pPr>
        <w:spacing w:line="360" w:lineRule="auto"/>
        <w:rPr>
          <w:rFonts w:cs="Arial"/>
        </w:rPr>
      </w:pPr>
    </w:p>
    <w:p w14:paraId="39439D47" w14:textId="67B78030" w:rsidR="00604636" w:rsidRPr="00051B37" w:rsidRDefault="006E47CB" w:rsidP="0059402F">
      <w:pPr>
        <w:spacing w:line="360" w:lineRule="auto"/>
        <w:rPr>
          <w:rFonts w:cs="Arial"/>
        </w:rPr>
      </w:pPr>
      <w:r w:rsidRPr="00051B37">
        <w:rPr>
          <w:rFonts w:cs="Arial"/>
        </w:rPr>
        <w:t xml:space="preserve">A total of </w:t>
      </w:r>
      <w:r w:rsidR="00604636" w:rsidRPr="00051B37">
        <w:rPr>
          <w:rFonts w:cs="Arial"/>
        </w:rPr>
        <w:t>1864 participants completed the questionnaire. Of these, 199 (10.7%) failed to confirm that they were health club users and were excluded from further analysis. Of the remaining 1,665 participants, the mean age was 35.7 years (SD=10.9), mean self-reported BMI was 23.9 kg/m</w:t>
      </w:r>
      <w:r w:rsidR="00604636" w:rsidRPr="00051B37">
        <w:rPr>
          <w:rFonts w:cs="Arial"/>
          <w:vertAlign w:val="superscript"/>
        </w:rPr>
        <w:t>2</w:t>
      </w:r>
      <w:r w:rsidR="00604636" w:rsidRPr="00051B37">
        <w:rPr>
          <w:rFonts w:cs="Arial"/>
        </w:rPr>
        <w:t xml:space="preserve"> (SD=3.9) and 1,428 (85.0%) subjects were female. Full demographic information is shown in Table 1. </w:t>
      </w:r>
    </w:p>
    <w:p w14:paraId="71F56DC1" w14:textId="77777777" w:rsidR="00604636" w:rsidRPr="00051B37" w:rsidRDefault="00604636" w:rsidP="0059402F">
      <w:pPr>
        <w:spacing w:line="360" w:lineRule="auto"/>
        <w:rPr>
          <w:rFonts w:cs="Arial"/>
        </w:rPr>
      </w:pPr>
    </w:p>
    <w:p w14:paraId="46799040" w14:textId="77777777" w:rsidR="001C2E24" w:rsidRPr="00051B37" w:rsidRDefault="001C2E24" w:rsidP="0059402F">
      <w:pPr>
        <w:spacing w:line="360" w:lineRule="auto"/>
        <w:rPr>
          <w:rFonts w:cs="Arial"/>
        </w:rPr>
      </w:pPr>
      <w:r w:rsidRPr="00051B37">
        <w:rPr>
          <w:rFonts w:cs="Arial"/>
          <w:b/>
          <w:bCs/>
          <w:sz w:val="16"/>
          <w:szCs w:val="16"/>
        </w:rPr>
        <w:t>Table 1: Demographic information</w:t>
      </w:r>
    </w:p>
    <w:tbl>
      <w:tblPr>
        <w:tblStyle w:val="TableGrid"/>
        <w:tblW w:w="7742" w:type="dxa"/>
        <w:tblLook w:val="04A0" w:firstRow="1" w:lastRow="0" w:firstColumn="1" w:lastColumn="0" w:noHBand="0" w:noVBand="1"/>
      </w:tblPr>
      <w:tblGrid>
        <w:gridCol w:w="370"/>
        <w:gridCol w:w="2586"/>
        <w:gridCol w:w="1659"/>
        <w:gridCol w:w="1535"/>
        <w:gridCol w:w="1592"/>
      </w:tblGrid>
      <w:tr w:rsidR="00DA60B1" w:rsidRPr="00051B37" w14:paraId="688C4752" w14:textId="0AB72C91" w:rsidTr="00DA60B1">
        <w:tc>
          <w:tcPr>
            <w:tcW w:w="2956" w:type="dxa"/>
            <w:gridSpan w:val="2"/>
          </w:tcPr>
          <w:p w14:paraId="409FB540" w14:textId="77777777" w:rsidR="00DA60B1" w:rsidRPr="00051B37" w:rsidRDefault="00DA60B1" w:rsidP="0059402F">
            <w:pPr>
              <w:spacing w:line="360" w:lineRule="auto"/>
              <w:rPr>
                <w:rFonts w:ascii="Arial" w:hAnsi="Arial" w:cs="Arial"/>
                <w:b/>
                <w:bCs/>
                <w:sz w:val="20"/>
                <w:szCs w:val="20"/>
              </w:rPr>
            </w:pPr>
            <w:r w:rsidRPr="00051B37">
              <w:rPr>
                <w:rFonts w:ascii="Arial" w:hAnsi="Arial" w:cs="Arial"/>
                <w:b/>
                <w:bCs/>
                <w:sz w:val="20"/>
                <w:szCs w:val="20"/>
              </w:rPr>
              <w:t xml:space="preserve">Variable </w:t>
            </w:r>
          </w:p>
        </w:tc>
        <w:tc>
          <w:tcPr>
            <w:tcW w:w="1659" w:type="dxa"/>
          </w:tcPr>
          <w:p w14:paraId="49F93576" w14:textId="77777777" w:rsidR="00DA60B1" w:rsidRPr="00051B37" w:rsidRDefault="00DA60B1" w:rsidP="0059402F">
            <w:pPr>
              <w:spacing w:line="360" w:lineRule="auto"/>
              <w:rPr>
                <w:rFonts w:ascii="Arial" w:hAnsi="Arial" w:cs="Arial"/>
                <w:b/>
                <w:bCs/>
                <w:sz w:val="20"/>
                <w:szCs w:val="20"/>
              </w:rPr>
            </w:pPr>
            <w:r w:rsidRPr="00051B37">
              <w:rPr>
                <w:rFonts w:ascii="Arial" w:hAnsi="Arial" w:cs="Arial"/>
                <w:b/>
                <w:bCs/>
                <w:sz w:val="20"/>
                <w:szCs w:val="20"/>
              </w:rPr>
              <w:t xml:space="preserve">Total </w:t>
            </w:r>
            <w:proofErr w:type="spellStart"/>
            <w:r w:rsidRPr="00051B37">
              <w:rPr>
                <w:rFonts w:ascii="Arial" w:hAnsi="Arial" w:cs="Arial"/>
                <w:b/>
                <w:bCs/>
                <w:sz w:val="20"/>
                <w:szCs w:val="20"/>
              </w:rPr>
              <w:t>sample</w:t>
            </w:r>
            <w:r w:rsidRPr="00051B37">
              <w:rPr>
                <w:rFonts w:ascii="Arial" w:hAnsi="Arial" w:cs="Arial"/>
                <w:b/>
                <w:bCs/>
                <w:sz w:val="20"/>
                <w:szCs w:val="20"/>
                <w:vertAlign w:val="superscript"/>
              </w:rPr>
              <w:t>a</w:t>
            </w:r>
            <w:proofErr w:type="spellEnd"/>
          </w:p>
        </w:tc>
        <w:tc>
          <w:tcPr>
            <w:tcW w:w="1535" w:type="dxa"/>
          </w:tcPr>
          <w:p w14:paraId="7884C834" w14:textId="77777777" w:rsidR="00DA60B1" w:rsidRPr="00051B37" w:rsidRDefault="00DA60B1" w:rsidP="0059402F">
            <w:pPr>
              <w:spacing w:line="360" w:lineRule="auto"/>
              <w:rPr>
                <w:rFonts w:ascii="Arial" w:hAnsi="Arial" w:cs="Arial"/>
                <w:b/>
                <w:bCs/>
                <w:sz w:val="20"/>
                <w:szCs w:val="20"/>
              </w:rPr>
            </w:pPr>
            <w:r w:rsidRPr="00051B37">
              <w:rPr>
                <w:rFonts w:ascii="Arial" w:hAnsi="Arial" w:cs="Arial"/>
                <w:b/>
                <w:bCs/>
                <w:sz w:val="20"/>
                <w:szCs w:val="20"/>
              </w:rPr>
              <w:t xml:space="preserve">Indicated eating </w:t>
            </w:r>
            <w:proofErr w:type="spellStart"/>
            <w:r w:rsidRPr="00051B37">
              <w:rPr>
                <w:rFonts w:ascii="Arial" w:hAnsi="Arial" w:cs="Arial"/>
                <w:b/>
                <w:bCs/>
                <w:sz w:val="20"/>
                <w:szCs w:val="20"/>
              </w:rPr>
              <w:t>disorders</w:t>
            </w:r>
            <w:r w:rsidRPr="00051B37">
              <w:rPr>
                <w:rFonts w:ascii="Arial" w:hAnsi="Arial" w:cs="Arial"/>
                <w:b/>
                <w:bCs/>
                <w:sz w:val="20"/>
                <w:szCs w:val="20"/>
                <w:vertAlign w:val="superscript"/>
              </w:rPr>
              <w:t>a</w:t>
            </w:r>
            <w:proofErr w:type="spellEnd"/>
          </w:p>
        </w:tc>
        <w:tc>
          <w:tcPr>
            <w:tcW w:w="1592" w:type="dxa"/>
          </w:tcPr>
          <w:p w14:paraId="19017904" w14:textId="77777777" w:rsidR="00DA60B1" w:rsidRPr="00051B37" w:rsidRDefault="00DA60B1" w:rsidP="0059402F">
            <w:pPr>
              <w:spacing w:line="360" w:lineRule="auto"/>
              <w:rPr>
                <w:rFonts w:ascii="Arial" w:hAnsi="Arial" w:cs="Arial"/>
                <w:b/>
                <w:bCs/>
                <w:sz w:val="20"/>
                <w:szCs w:val="20"/>
              </w:rPr>
            </w:pPr>
            <w:r w:rsidRPr="00051B37">
              <w:rPr>
                <w:rFonts w:ascii="Arial" w:hAnsi="Arial" w:cs="Arial"/>
                <w:b/>
                <w:bCs/>
                <w:sz w:val="20"/>
                <w:szCs w:val="20"/>
              </w:rPr>
              <w:t xml:space="preserve">No indicated eating </w:t>
            </w:r>
            <w:proofErr w:type="spellStart"/>
            <w:r w:rsidRPr="00051B37">
              <w:rPr>
                <w:rFonts w:ascii="Arial" w:hAnsi="Arial" w:cs="Arial"/>
                <w:b/>
                <w:bCs/>
                <w:sz w:val="20"/>
                <w:szCs w:val="20"/>
              </w:rPr>
              <w:t>disorders</w:t>
            </w:r>
            <w:r w:rsidRPr="00051B37">
              <w:rPr>
                <w:rFonts w:ascii="Arial" w:hAnsi="Arial" w:cs="Arial"/>
                <w:b/>
                <w:bCs/>
                <w:sz w:val="20"/>
                <w:szCs w:val="20"/>
                <w:vertAlign w:val="superscript"/>
              </w:rPr>
              <w:t>a</w:t>
            </w:r>
            <w:proofErr w:type="spellEnd"/>
          </w:p>
        </w:tc>
      </w:tr>
      <w:tr w:rsidR="00DA60B1" w:rsidRPr="00051B37" w14:paraId="4226979B" w14:textId="0D9A9BCF" w:rsidTr="00DA60B1">
        <w:tc>
          <w:tcPr>
            <w:tcW w:w="2956" w:type="dxa"/>
            <w:gridSpan w:val="2"/>
          </w:tcPr>
          <w:p w14:paraId="68990FD2" w14:textId="77777777" w:rsidR="00DA60B1" w:rsidRPr="00051B37" w:rsidRDefault="00DA60B1" w:rsidP="0059402F">
            <w:pPr>
              <w:spacing w:line="360" w:lineRule="auto"/>
              <w:rPr>
                <w:rFonts w:ascii="Arial" w:hAnsi="Arial" w:cs="Arial"/>
                <w:i/>
                <w:iCs/>
                <w:sz w:val="20"/>
                <w:szCs w:val="20"/>
              </w:rPr>
            </w:pPr>
            <w:r w:rsidRPr="00051B37">
              <w:rPr>
                <w:rFonts w:ascii="Arial" w:hAnsi="Arial" w:cs="Arial"/>
                <w:i/>
                <w:iCs/>
                <w:sz w:val="20"/>
                <w:szCs w:val="20"/>
              </w:rPr>
              <w:t>n</w:t>
            </w:r>
          </w:p>
        </w:tc>
        <w:tc>
          <w:tcPr>
            <w:tcW w:w="1659" w:type="dxa"/>
          </w:tcPr>
          <w:p w14:paraId="5300CEDE"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1,665</w:t>
            </w:r>
          </w:p>
        </w:tc>
        <w:tc>
          <w:tcPr>
            <w:tcW w:w="1535" w:type="dxa"/>
          </w:tcPr>
          <w:p w14:paraId="610D03D9"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279</w:t>
            </w:r>
          </w:p>
        </w:tc>
        <w:tc>
          <w:tcPr>
            <w:tcW w:w="1592" w:type="dxa"/>
          </w:tcPr>
          <w:p w14:paraId="4B597692"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1,386</w:t>
            </w:r>
          </w:p>
        </w:tc>
      </w:tr>
      <w:tr w:rsidR="00DA60B1" w:rsidRPr="00051B37" w14:paraId="2E8047E6" w14:textId="6D429F81" w:rsidTr="00DA60B1">
        <w:tc>
          <w:tcPr>
            <w:tcW w:w="2956" w:type="dxa"/>
            <w:gridSpan w:val="2"/>
          </w:tcPr>
          <w:p w14:paraId="5D92E39B" w14:textId="45469FF9"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Age (years)</w:t>
            </w:r>
          </w:p>
        </w:tc>
        <w:tc>
          <w:tcPr>
            <w:tcW w:w="1659" w:type="dxa"/>
          </w:tcPr>
          <w:p w14:paraId="6732AA64"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35.72 (10.92)</w:t>
            </w:r>
          </w:p>
        </w:tc>
        <w:tc>
          <w:tcPr>
            <w:tcW w:w="1535" w:type="dxa"/>
          </w:tcPr>
          <w:p w14:paraId="1DBFAC8D"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33.22 (10.24)</w:t>
            </w:r>
          </w:p>
        </w:tc>
        <w:tc>
          <w:tcPr>
            <w:tcW w:w="1592" w:type="dxa"/>
          </w:tcPr>
          <w:p w14:paraId="5D4B581D" w14:textId="1A7D8DB9"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36.22 (10.99)</w:t>
            </w:r>
          </w:p>
        </w:tc>
      </w:tr>
      <w:tr w:rsidR="00DA60B1" w:rsidRPr="00051B37" w14:paraId="23C4A905" w14:textId="57CE4795" w:rsidTr="00DA60B1">
        <w:tc>
          <w:tcPr>
            <w:tcW w:w="2956" w:type="dxa"/>
            <w:gridSpan w:val="2"/>
          </w:tcPr>
          <w:p w14:paraId="0A530399" w14:textId="4173EC9F"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BMI (kg/m</w:t>
            </w:r>
            <w:r w:rsidRPr="00051B37">
              <w:rPr>
                <w:rFonts w:ascii="Arial" w:hAnsi="Arial" w:cs="Arial"/>
                <w:sz w:val="20"/>
                <w:szCs w:val="20"/>
                <w:vertAlign w:val="superscript"/>
              </w:rPr>
              <w:t>2</w:t>
            </w:r>
            <w:r w:rsidRPr="00051B37">
              <w:rPr>
                <w:rFonts w:ascii="Arial" w:hAnsi="Arial" w:cs="Arial"/>
                <w:sz w:val="20"/>
                <w:szCs w:val="20"/>
              </w:rPr>
              <w:t>)</w:t>
            </w:r>
          </w:p>
        </w:tc>
        <w:tc>
          <w:tcPr>
            <w:tcW w:w="1659" w:type="dxa"/>
          </w:tcPr>
          <w:p w14:paraId="2DBDAB2C"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23.91 (3.93)</w:t>
            </w:r>
          </w:p>
        </w:tc>
        <w:tc>
          <w:tcPr>
            <w:tcW w:w="1535" w:type="dxa"/>
          </w:tcPr>
          <w:p w14:paraId="605C7F5D"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23.26 (4.75)</w:t>
            </w:r>
          </w:p>
        </w:tc>
        <w:tc>
          <w:tcPr>
            <w:tcW w:w="1592" w:type="dxa"/>
          </w:tcPr>
          <w:p w14:paraId="578EFE75"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24.04 (3.73)</w:t>
            </w:r>
          </w:p>
        </w:tc>
      </w:tr>
      <w:tr w:rsidR="00DA60B1" w:rsidRPr="00051B37" w14:paraId="3574C8A2" w14:textId="667217F5" w:rsidTr="00DA60B1">
        <w:tc>
          <w:tcPr>
            <w:tcW w:w="2956" w:type="dxa"/>
            <w:gridSpan w:val="2"/>
          </w:tcPr>
          <w:p w14:paraId="4A94E87A"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Sex (female)</w:t>
            </w:r>
          </w:p>
        </w:tc>
        <w:tc>
          <w:tcPr>
            <w:tcW w:w="1659" w:type="dxa"/>
          </w:tcPr>
          <w:p w14:paraId="4DA76AFC"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85.00% (</w:t>
            </w:r>
            <w:r w:rsidRPr="00051B37">
              <w:rPr>
                <w:rFonts w:ascii="Arial" w:hAnsi="Arial" w:cs="Arial"/>
                <w:i/>
                <w:iCs/>
                <w:sz w:val="20"/>
                <w:szCs w:val="20"/>
              </w:rPr>
              <w:t>n=</w:t>
            </w:r>
            <w:r w:rsidRPr="00051B37">
              <w:rPr>
                <w:rFonts w:ascii="Arial" w:hAnsi="Arial" w:cs="Arial"/>
                <w:sz w:val="20"/>
                <w:szCs w:val="20"/>
              </w:rPr>
              <w:t xml:space="preserve">1,428) </w:t>
            </w:r>
          </w:p>
        </w:tc>
        <w:tc>
          <w:tcPr>
            <w:tcW w:w="1535" w:type="dxa"/>
          </w:tcPr>
          <w:p w14:paraId="2AC01725"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96.40% (</w:t>
            </w:r>
            <w:r w:rsidRPr="00051B37">
              <w:rPr>
                <w:rFonts w:ascii="Arial" w:hAnsi="Arial" w:cs="Arial"/>
                <w:i/>
                <w:iCs/>
                <w:sz w:val="20"/>
                <w:szCs w:val="20"/>
              </w:rPr>
              <w:t>n</w:t>
            </w:r>
            <w:r w:rsidRPr="00051B37">
              <w:rPr>
                <w:rFonts w:ascii="Arial" w:hAnsi="Arial" w:cs="Arial"/>
                <w:sz w:val="20"/>
                <w:szCs w:val="20"/>
              </w:rPr>
              <w:t>=269)</w:t>
            </w:r>
          </w:p>
        </w:tc>
        <w:tc>
          <w:tcPr>
            <w:tcW w:w="1592" w:type="dxa"/>
          </w:tcPr>
          <w:p w14:paraId="2644B8DD"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83.60% (</w:t>
            </w:r>
            <w:r w:rsidRPr="00051B37">
              <w:rPr>
                <w:rFonts w:ascii="Arial" w:hAnsi="Arial" w:cs="Arial"/>
                <w:i/>
                <w:iCs/>
                <w:sz w:val="20"/>
                <w:szCs w:val="20"/>
              </w:rPr>
              <w:t>n=</w:t>
            </w:r>
            <w:r w:rsidRPr="00051B37">
              <w:rPr>
                <w:rFonts w:ascii="Arial" w:hAnsi="Arial" w:cs="Arial"/>
                <w:sz w:val="20"/>
                <w:szCs w:val="20"/>
              </w:rPr>
              <w:t>1159)</w:t>
            </w:r>
          </w:p>
        </w:tc>
      </w:tr>
      <w:tr w:rsidR="00DA60B1" w:rsidRPr="00051B37" w14:paraId="7125FFFC" w14:textId="303F340A" w:rsidTr="00DA60B1">
        <w:tc>
          <w:tcPr>
            <w:tcW w:w="2956" w:type="dxa"/>
            <w:gridSpan w:val="2"/>
          </w:tcPr>
          <w:p w14:paraId="5C41BA3A"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Fitness instructor (yes)</w:t>
            </w:r>
          </w:p>
        </w:tc>
        <w:tc>
          <w:tcPr>
            <w:tcW w:w="1659" w:type="dxa"/>
          </w:tcPr>
          <w:p w14:paraId="609238EE"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42.76% (</w:t>
            </w:r>
            <w:r w:rsidRPr="00051B37">
              <w:rPr>
                <w:rFonts w:ascii="Arial" w:hAnsi="Arial" w:cs="Arial"/>
                <w:i/>
                <w:iCs/>
                <w:sz w:val="20"/>
                <w:szCs w:val="20"/>
              </w:rPr>
              <w:t>n=</w:t>
            </w:r>
            <w:r w:rsidRPr="00051B37">
              <w:rPr>
                <w:rFonts w:ascii="Arial" w:hAnsi="Arial" w:cs="Arial"/>
                <w:sz w:val="20"/>
                <w:szCs w:val="20"/>
              </w:rPr>
              <w:t>712)</w:t>
            </w:r>
          </w:p>
        </w:tc>
        <w:tc>
          <w:tcPr>
            <w:tcW w:w="1535" w:type="dxa"/>
          </w:tcPr>
          <w:p w14:paraId="649EF7F2"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36.6% (</w:t>
            </w:r>
            <w:r w:rsidRPr="00051B37">
              <w:rPr>
                <w:rFonts w:ascii="Arial" w:hAnsi="Arial" w:cs="Arial"/>
                <w:i/>
                <w:iCs/>
                <w:sz w:val="20"/>
                <w:szCs w:val="20"/>
              </w:rPr>
              <w:t>n</w:t>
            </w:r>
            <w:r w:rsidRPr="00051B37">
              <w:rPr>
                <w:rFonts w:ascii="Arial" w:hAnsi="Arial" w:cs="Arial"/>
                <w:sz w:val="20"/>
                <w:szCs w:val="20"/>
              </w:rPr>
              <w:t>=102)</w:t>
            </w:r>
          </w:p>
        </w:tc>
        <w:tc>
          <w:tcPr>
            <w:tcW w:w="1592" w:type="dxa"/>
          </w:tcPr>
          <w:p w14:paraId="419AF7EC"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44.00% (</w:t>
            </w:r>
            <w:r w:rsidRPr="00051B37">
              <w:rPr>
                <w:rFonts w:ascii="Arial" w:hAnsi="Arial" w:cs="Arial"/>
                <w:i/>
                <w:iCs/>
                <w:sz w:val="20"/>
                <w:szCs w:val="20"/>
              </w:rPr>
              <w:t>n</w:t>
            </w:r>
            <w:r w:rsidRPr="00051B37">
              <w:rPr>
                <w:rFonts w:ascii="Arial" w:hAnsi="Arial" w:cs="Arial"/>
                <w:sz w:val="20"/>
                <w:szCs w:val="20"/>
              </w:rPr>
              <w:t>=610)</w:t>
            </w:r>
          </w:p>
        </w:tc>
      </w:tr>
      <w:tr w:rsidR="00DA60B1" w:rsidRPr="00051B37" w14:paraId="5158938D" w14:textId="66F6C37B" w:rsidTr="00DA60B1">
        <w:tc>
          <w:tcPr>
            <w:tcW w:w="2956" w:type="dxa"/>
            <w:gridSpan w:val="2"/>
          </w:tcPr>
          <w:p w14:paraId="59DA4BEC" w14:textId="7745408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Exercise hours for leisure (h/</w:t>
            </w:r>
            <w:proofErr w:type="spellStart"/>
            <w:r w:rsidRPr="00051B37">
              <w:rPr>
                <w:rFonts w:ascii="Arial" w:hAnsi="Arial" w:cs="Arial"/>
                <w:sz w:val="20"/>
                <w:szCs w:val="20"/>
              </w:rPr>
              <w:t>wk</w:t>
            </w:r>
            <w:proofErr w:type="spellEnd"/>
            <w:r w:rsidRPr="00051B37">
              <w:rPr>
                <w:rFonts w:ascii="Arial" w:hAnsi="Arial" w:cs="Arial"/>
                <w:sz w:val="20"/>
                <w:szCs w:val="20"/>
              </w:rPr>
              <w:t>)</w:t>
            </w:r>
          </w:p>
        </w:tc>
        <w:tc>
          <w:tcPr>
            <w:tcW w:w="1659" w:type="dxa"/>
          </w:tcPr>
          <w:p w14:paraId="269F93CC"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6.46 (4.04)</w:t>
            </w:r>
          </w:p>
        </w:tc>
        <w:tc>
          <w:tcPr>
            <w:tcW w:w="1535" w:type="dxa"/>
          </w:tcPr>
          <w:p w14:paraId="52F5C4A3"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7.75 (4.72)</w:t>
            </w:r>
          </w:p>
        </w:tc>
        <w:tc>
          <w:tcPr>
            <w:tcW w:w="1592" w:type="dxa"/>
          </w:tcPr>
          <w:p w14:paraId="39857EA7"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6.19 (3.84)</w:t>
            </w:r>
          </w:p>
        </w:tc>
      </w:tr>
      <w:tr w:rsidR="00DA60B1" w:rsidRPr="00051B37" w14:paraId="680453E5" w14:textId="20CF5C38" w:rsidTr="00DA60B1">
        <w:tc>
          <w:tcPr>
            <w:tcW w:w="2956" w:type="dxa"/>
            <w:gridSpan w:val="2"/>
            <w:tcBorders>
              <w:bottom w:val="single" w:sz="4" w:space="0" w:color="auto"/>
            </w:tcBorders>
          </w:tcPr>
          <w:p w14:paraId="4E215B9E"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Life limiting illness (yes)</w:t>
            </w:r>
          </w:p>
        </w:tc>
        <w:tc>
          <w:tcPr>
            <w:tcW w:w="1659" w:type="dxa"/>
          </w:tcPr>
          <w:p w14:paraId="70C49C9B"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1.14% (</w:t>
            </w:r>
            <w:r w:rsidRPr="00051B37">
              <w:rPr>
                <w:rFonts w:ascii="Arial" w:hAnsi="Arial" w:cs="Arial"/>
                <w:i/>
                <w:iCs/>
                <w:sz w:val="20"/>
                <w:szCs w:val="20"/>
              </w:rPr>
              <w:t>n=</w:t>
            </w:r>
            <w:r w:rsidRPr="00051B37">
              <w:rPr>
                <w:rFonts w:ascii="Arial" w:hAnsi="Arial" w:cs="Arial"/>
                <w:sz w:val="20"/>
                <w:szCs w:val="20"/>
              </w:rPr>
              <w:t xml:space="preserve">19) </w:t>
            </w:r>
          </w:p>
        </w:tc>
        <w:tc>
          <w:tcPr>
            <w:tcW w:w="1535" w:type="dxa"/>
          </w:tcPr>
          <w:p w14:paraId="41B8C8D7"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1.40% (</w:t>
            </w:r>
            <w:r w:rsidRPr="00051B37">
              <w:rPr>
                <w:rFonts w:ascii="Arial" w:hAnsi="Arial" w:cs="Arial"/>
                <w:i/>
                <w:iCs/>
                <w:sz w:val="20"/>
                <w:szCs w:val="20"/>
              </w:rPr>
              <w:t>n</w:t>
            </w:r>
            <w:r w:rsidRPr="00051B37">
              <w:rPr>
                <w:rFonts w:ascii="Arial" w:hAnsi="Arial" w:cs="Arial"/>
                <w:sz w:val="20"/>
                <w:szCs w:val="20"/>
              </w:rPr>
              <w:t>=4)</w:t>
            </w:r>
          </w:p>
        </w:tc>
        <w:tc>
          <w:tcPr>
            <w:tcW w:w="1592" w:type="dxa"/>
          </w:tcPr>
          <w:p w14:paraId="68FDB48C"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1.10% (</w:t>
            </w:r>
            <w:r w:rsidRPr="00051B37">
              <w:rPr>
                <w:rFonts w:ascii="Arial" w:hAnsi="Arial" w:cs="Arial"/>
                <w:i/>
                <w:iCs/>
                <w:sz w:val="20"/>
                <w:szCs w:val="20"/>
              </w:rPr>
              <w:t>n</w:t>
            </w:r>
            <w:r w:rsidRPr="00051B37">
              <w:rPr>
                <w:rFonts w:ascii="Arial" w:hAnsi="Arial" w:cs="Arial"/>
                <w:sz w:val="20"/>
                <w:szCs w:val="20"/>
              </w:rPr>
              <w:t>=15)</w:t>
            </w:r>
          </w:p>
        </w:tc>
      </w:tr>
      <w:tr w:rsidR="00DA60B1" w:rsidRPr="00051B37" w14:paraId="5C8800C7" w14:textId="13D7DFFC" w:rsidTr="00DA60B1">
        <w:tc>
          <w:tcPr>
            <w:tcW w:w="4615" w:type="dxa"/>
            <w:gridSpan w:val="3"/>
            <w:tcBorders>
              <w:bottom w:val="nil"/>
            </w:tcBorders>
          </w:tcPr>
          <w:p w14:paraId="09136DC2" w14:textId="1AA349D8"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Self-identified sexuality</w:t>
            </w:r>
          </w:p>
        </w:tc>
        <w:tc>
          <w:tcPr>
            <w:tcW w:w="1535" w:type="dxa"/>
            <w:tcBorders>
              <w:bottom w:val="nil"/>
            </w:tcBorders>
          </w:tcPr>
          <w:p w14:paraId="49665EBA" w14:textId="77777777" w:rsidR="00DA60B1" w:rsidRPr="00051B37" w:rsidRDefault="00DA60B1" w:rsidP="0059402F">
            <w:pPr>
              <w:spacing w:line="360" w:lineRule="auto"/>
              <w:rPr>
                <w:rFonts w:ascii="Arial" w:hAnsi="Arial" w:cs="Arial"/>
                <w:sz w:val="20"/>
                <w:szCs w:val="20"/>
              </w:rPr>
            </w:pPr>
          </w:p>
        </w:tc>
        <w:tc>
          <w:tcPr>
            <w:tcW w:w="1592" w:type="dxa"/>
            <w:tcBorders>
              <w:bottom w:val="nil"/>
            </w:tcBorders>
          </w:tcPr>
          <w:p w14:paraId="774CE8B3" w14:textId="77777777" w:rsidR="00DA60B1" w:rsidRPr="00051B37" w:rsidRDefault="00DA60B1" w:rsidP="0059402F">
            <w:pPr>
              <w:spacing w:line="360" w:lineRule="auto"/>
              <w:rPr>
                <w:rFonts w:ascii="Arial" w:hAnsi="Arial" w:cs="Arial"/>
                <w:sz w:val="20"/>
                <w:szCs w:val="20"/>
              </w:rPr>
            </w:pPr>
          </w:p>
        </w:tc>
      </w:tr>
      <w:tr w:rsidR="00DA60B1" w:rsidRPr="00051B37" w14:paraId="4E143DEF" w14:textId="529AC268" w:rsidTr="00DA60B1">
        <w:tc>
          <w:tcPr>
            <w:tcW w:w="370" w:type="dxa"/>
            <w:tcBorders>
              <w:top w:val="nil"/>
              <w:bottom w:val="nil"/>
              <w:right w:val="nil"/>
            </w:tcBorders>
          </w:tcPr>
          <w:p w14:paraId="6892C5E8" w14:textId="77777777" w:rsidR="00DA60B1" w:rsidRPr="00051B37" w:rsidRDefault="00DA60B1" w:rsidP="0059402F">
            <w:pPr>
              <w:spacing w:line="360" w:lineRule="auto"/>
              <w:rPr>
                <w:rFonts w:ascii="Arial" w:hAnsi="Arial" w:cs="Arial"/>
                <w:sz w:val="20"/>
                <w:szCs w:val="20"/>
              </w:rPr>
            </w:pPr>
          </w:p>
        </w:tc>
        <w:tc>
          <w:tcPr>
            <w:tcW w:w="2586" w:type="dxa"/>
            <w:tcBorders>
              <w:top w:val="nil"/>
              <w:left w:val="nil"/>
              <w:bottom w:val="nil"/>
            </w:tcBorders>
          </w:tcPr>
          <w:p w14:paraId="61BF3989"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Heterosexual</w:t>
            </w:r>
          </w:p>
        </w:tc>
        <w:tc>
          <w:tcPr>
            <w:tcW w:w="1659" w:type="dxa"/>
          </w:tcPr>
          <w:p w14:paraId="000F17F6"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88.00% (</w:t>
            </w:r>
            <w:r w:rsidRPr="00051B37">
              <w:rPr>
                <w:rFonts w:ascii="Arial" w:hAnsi="Arial" w:cs="Arial"/>
                <w:i/>
                <w:iCs/>
                <w:sz w:val="20"/>
                <w:szCs w:val="20"/>
              </w:rPr>
              <w:t>n=</w:t>
            </w:r>
            <w:r w:rsidRPr="00051B37">
              <w:rPr>
                <w:rFonts w:ascii="Arial" w:hAnsi="Arial" w:cs="Arial"/>
                <w:sz w:val="20"/>
                <w:szCs w:val="20"/>
              </w:rPr>
              <w:t>1,477)</w:t>
            </w:r>
          </w:p>
        </w:tc>
        <w:tc>
          <w:tcPr>
            <w:tcW w:w="1535" w:type="dxa"/>
          </w:tcPr>
          <w:p w14:paraId="5E16EE04"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90.30% (</w:t>
            </w:r>
            <w:r w:rsidRPr="00051B37">
              <w:rPr>
                <w:rFonts w:ascii="Arial" w:hAnsi="Arial" w:cs="Arial"/>
                <w:i/>
                <w:iCs/>
                <w:sz w:val="20"/>
                <w:szCs w:val="20"/>
              </w:rPr>
              <w:t>n</w:t>
            </w:r>
            <w:r w:rsidRPr="00051B37">
              <w:rPr>
                <w:rFonts w:ascii="Arial" w:hAnsi="Arial" w:cs="Arial"/>
                <w:sz w:val="20"/>
                <w:szCs w:val="20"/>
              </w:rPr>
              <w:t>=251)</w:t>
            </w:r>
          </w:p>
        </w:tc>
        <w:tc>
          <w:tcPr>
            <w:tcW w:w="1592" w:type="dxa"/>
          </w:tcPr>
          <w:p w14:paraId="30B5EB65"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89.00% (</w:t>
            </w:r>
            <w:r w:rsidRPr="00051B37">
              <w:rPr>
                <w:rFonts w:ascii="Arial" w:hAnsi="Arial" w:cs="Arial"/>
                <w:i/>
                <w:iCs/>
                <w:sz w:val="20"/>
                <w:szCs w:val="20"/>
              </w:rPr>
              <w:t>n</w:t>
            </w:r>
            <w:r w:rsidRPr="00051B37">
              <w:rPr>
                <w:rFonts w:ascii="Arial" w:hAnsi="Arial" w:cs="Arial"/>
                <w:sz w:val="20"/>
                <w:szCs w:val="20"/>
              </w:rPr>
              <w:t>=1226)</w:t>
            </w:r>
          </w:p>
        </w:tc>
      </w:tr>
      <w:tr w:rsidR="00DA60B1" w:rsidRPr="00051B37" w14:paraId="4FB3E5AF" w14:textId="08F9DB91" w:rsidTr="00DA60B1">
        <w:tc>
          <w:tcPr>
            <w:tcW w:w="370" w:type="dxa"/>
            <w:tcBorders>
              <w:top w:val="nil"/>
              <w:bottom w:val="nil"/>
              <w:right w:val="nil"/>
            </w:tcBorders>
          </w:tcPr>
          <w:p w14:paraId="7998D529" w14:textId="77777777" w:rsidR="00DA60B1" w:rsidRPr="00051B37" w:rsidRDefault="00DA60B1" w:rsidP="0059402F">
            <w:pPr>
              <w:spacing w:line="360" w:lineRule="auto"/>
              <w:rPr>
                <w:rFonts w:ascii="Arial" w:hAnsi="Arial" w:cs="Arial"/>
                <w:sz w:val="20"/>
                <w:szCs w:val="20"/>
              </w:rPr>
            </w:pPr>
          </w:p>
        </w:tc>
        <w:tc>
          <w:tcPr>
            <w:tcW w:w="2586" w:type="dxa"/>
            <w:tcBorders>
              <w:top w:val="nil"/>
              <w:left w:val="nil"/>
              <w:bottom w:val="nil"/>
            </w:tcBorders>
          </w:tcPr>
          <w:p w14:paraId="77366FD7"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Homosexual</w:t>
            </w:r>
          </w:p>
        </w:tc>
        <w:tc>
          <w:tcPr>
            <w:tcW w:w="1659" w:type="dxa"/>
          </w:tcPr>
          <w:p w14:paraId="7E6D854F"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4.62% (</w:t>
            </w:r>
            <w:r w:rsidRPr="00051B37">
              <w:rPr>
                <w:rFonts w:ascii="Arial" w:hAnsi="Arial" w:cs="Arial"/>
                <w:i/>
                <w:iCs/>
                <w:sz w:val="20"/>
                <w:szCs w:val="20"/>
              </w:rPr>
              <w:t>n=</w:t>
            </w:r>
            <w:r w:rsidRPr="00051B37">
              <w:rPr>
                <w:rFonts w:ascii="Arial" w:hAnsi="Arial" w:cs="Arial"/>
                <w:sz w:val="20"/>
                <w:szCs w:val="20"/>
              </w:rPr>
              <w:t>77)</w:t>
            </w:r>
          </w:p>
        </w:tc>
        <w:tc>
          <w:tcPr>
            <w:tcW w:w="1535" w:type="dxa"/>
          </w:tcPr>
          <w:p w14:paraId="4AA031CB"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2.20% (</w:t>
            </w:r>
            <w:r w:rsidRPr="00051B37">
              <w:rPr>
                <w:rFonts w:ascii="Arial" w:hAnsi="Arial" w:cs="Arial"/>
                <w:i/>
                <w:iCs/>
                <w:sz w:val="20"/>
                <w:szCs w:val="20"/>
              </w:rPr>
              <w:t>n</w:t>
            </w:r>
            <w:r w:rsidRPr="00051B37">
              <w:rPr>
                <w:rFonts w:ascii="Arial" w:hAnsi="Arial" w:cs="Arial"/>
                <w:sz w:val="20"/>
                <w:szCs w:val="20"/>
              </w:rPr>
              <w:t>=6)</w:t>
            </w:r>
          </w:p>
        </w:tc>
        <w:tc>
          <w:tcPr>
            <w:tcW w:w="1592" w:type="dxa"/>
          </w:tcPr>
          <w:p w14:paraId="7EA30997"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5.20% (</w:t>
            </w:r>
            <w:r w:rsidRPr="00051B37">
              <w:rPr>
                <w:rFonts w:ascii="Arial" w:hAnsi="Arial" w:cs="Arial"/>
                <w:i/>
                <w:iCs/>
                <w:sz w:val="20"/>
                <w:szCs w:val="20"/>
              </w:rPr>
              <w:t>n</w:t>
            </w:r>
            <w:r w:rsidRPr="00051B37">
              <w:rPr>
                <w:rFonts w:ascii="Arial" w:hAnsi="Arial" w:cs="Arial"/>
                <w:sz w:val="20"/>
                <w:szCs w:val="20"/>
              </w:rPr>
              <w:t>=71)</w:t>
            </w:r>
          </w:p>
        </w:tc>
      </w:tr>
      <w:tr w:rsidR="00DA60B1" w:rsidRPr="00051B37" w14:paraId="428074C0" w14:textId="78AB0B05" w:rsidTr="00DA60B1">
        <w:tc>
          <w:tcPr>
            <w:tcW w:w="370" w:type="dxa"/>
            <w:tcBorders>
              <w:top w:val="nil"/>
              <w:bottom w:val="nil"/>
              <w:right w:val="nil"/>
            </w:tcBorders>
          </w:tcPr>
          <w:p w14:paraId="437F3FEB" w14:textId="77777777" w:rsidR="00DA60B1" w:rsidRPr="00051B37" w:rsidRDefault="00DA60B1" w:rsidP="0059402F">
            <w:pPr>
              <w:spacing w:line="360" w:lineRule="auto"/>
              <w:rPr>
                <w:rFonts w:ascii="Arial" w:hAnsi="Arial" w:cs="Arial"/>
                <w:sz w:val="20"/>
                <w:szCs w:val="20"/>
              </w:rPr>
            </w:pPr>
          </w:p>
        </w:tc>
        <w:tc>
          <w:tcPr>
            <w:tcW w:w="2586" w:type="dxa"/>
            <w:tcBorders>
              <w:top w:val="nil"/>
              <w:left w:val="nil"/>
              <w:bottom w:val="nil"/>
            </w:tcBorders>
          </w:tcPr>
          <w:p w14:paraId="03C3EFF1"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Bisexual</w:t>
            </w:r>
          </w:p>
        </w:tc>
        <w:tc>
          <w:tcPr>
            <w:tcW w:w="1659" w:type="dxa"/>
          </w:tcPr>
          <w:p w14:paraId="0ED8B4AA"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4.50% (</w:t>
            </w:r>
            <w:r w:rsidRPr="00051B37">
              <w:rPr>
                <w:rFonts w:ascii="Arial" w:hAnsi="Arial" w:cs="Arial"/>
                <w:i/>
                <w:iCs/>
                <w:sz w:val="20"/>
                <w:szCs w:val="20"/>
              </w:rPr>
              <w:t>n=</w:t>
            </w:r>
            <w:r w:rsidRPr="00051B37">
              <w:rPr>
                <w:rFonts w:ascii="Arial" w:hAnsi="Arial" w:cs="Arial"/>
                <w:sz w:val="20"/>
                <w:szCs w:val="20"/>
              </w:rPr>
              <w:t>75)</w:t>
            </w:r>
          </w:p>
        </w:tc>
        <w:tc>
          <w:tcPr>
            <w:tcW w:w="1535" w:type="dxa"/>
          </w:tcPr>
          <w:p w14:paraId="2A979582"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5.80% (</w:t>
            </w:r>
            <w:r w:rsidRPr="00051B37">
              <w:rPr>
                <w:rFonts w:ascii="Arial" w:hAnsi="Arial" w:cs="Arial"/>
                <w:i/>
                <w:iCs/>
                <w:sz w:val="20"/>
                <w:szCs w:val="20"/>
              </w:rPr>
              <w:t>n</w:t>
            </w:r>
            <w:r w:rsidRPr="00051B37">
              <w:rPr>
                <w:rFonts w:ascii="Arial" w:hAnsi="Arial" w:cs="Arial"/>
                <w:sz w:val="20"/>
                <w:szCs w:val="20"/>
              </w:rPr>
              <w:t>=16)</w:t>
            </w:r>
          </w:p>
        </w:tc>
        <w:tc>
          <w:tcPr>
            <w:tcW w:w="1592" w:type="dxa"/>
          </w:tcPr>
          <w:p w14:paraId="144F551A"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4.30% (</w:t>
            </w:r>
            <w:r w:rsidRPr="00051B37">
              <w:rPr>
                <w:rFonts w:ascii="Arial" w:hAnsi="Arial" w:cs="Arial"/>
                <w:i/>
                <w:iCs/>
                <w:sz w:val="20"/>
                <w:szCs w:val="20"/>
              </w:rPr>
              <w:t>n</w:t>
            </w:r>
            <w:r w:rsidRPr="00051B37">
              <w:rPr>
                <w:rFonts w:ascii="Arial" w:hAnsi="Arial" w:cs="Arial"/>
                <w:sz w:val="20"/>
                <w:szCs w:val="20"/>
              </w:rPr>
              <w:t>=59)</w:t>
            </w:r>
          </w:p>
        </w:tc>
      </w:tr>
      <w:tr w:rsidR="00DA60B1" w:rsidRPr="00051B37" w14:paraId="4872E5A2" w14:textId="3469EF64" w:rsidTr="00DA60B1">
        <w:tc>
          <w:tcPr>
            <w:tcW w:w="370" w:type="dxa"/>
            <w:tcBorders>
              <w:top w:val="nil"/>
              <w:bottom w:val="single" w:sz="4" w:space="0" w:color="auto"/>
              <w:right w:val="nil"/>
            </w:tcBorders>
          </w:tcPr>
          <w:p w14:paraId="550BCD54" w14:textId="77777777" w:rsidR="00DA60B1" w:rsidRPr="00051B37" w:rsidRDefault="00DA60B1" w:rsidP="0059402F">
            <w:pPr>
              <w:spacing w:line="360" w:lineRule="auto"/>
              <w:rPr>
                <w:rFonts w:ascii="Arial" w:hAnsi="Arial" w:cs="Arial"/>
                <w:sz w:val="20"/>
                <w:szCs w:val="20"/>
              </w:rPr>
            </w:pPr>
          </w:p>
        </w:tc>
        <w:tc>
          <w:tcPr>
            <w:tcW w:w="2586" w:type="dxa"/>
            <w:tcBorders>
              <w:top w:val="nil"/>
              <w:left w:val="nil"/>
              <w:bottom w:val="single" w:sz="4" w:space="0" w:color="auto"/>
            </w:tcBorders>
          </w:tcPr>
          <w:p w14:paraId="40D0F8B7"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Prefer not to say</w:t>
            </w:r>
          </w:p>
        </w:tc>
        <w:tc>
          <w:tcPr>
            <w:tcW w:w="1659" w:type="dxa"/>
            <w:tcBorders>
              <w:bottom w:val="single" w:sz="4" w:space="0" w:color="auto"/>
            </w:tcBorders>
          </w:tcPr>
          <w:p w14:paraId="2BE25F38"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2.16% (</w:t>
            </w:r>
            <w:r w:rsidRPr="00051B37">
              <w:rPr>
                <w:rFonts w:ascii="Arial" w:hAnsi="Arial" w:cs="Arial"/>
                <w:i/>
                <w:iCs/>
                <w:sz w:val="20"/>
                <w:szCs w:val="20"/>
              </w:rPr>
              <w:t>n=</w:t>
            </w:r>
            <w:r w:rsidRPr="00051B37">
              <w:rPr>
                <w:rFonts w:ascii="Arial" w:hAnsi="Arial" w:cs="Arial"/>
                <w:sz w:val="20"/>
                <w:szCs w:val="20"/>
              </w:rPr>
              <w:t>36)</w:t>
            </w:r>
          </w:p>
        </w:tc>
        <w:tc>
          <w:tcPr>
            <w:tcW w:w="1535" w:type="dxa"/>
            <w:tcBorders>
              <w:bottom w:val="single" w:sz="4" w:space="0" w:color="auto"/>
            </w:tcBorders>
          </w:tcPr>
          <w:p w14:paraId="266BBFE9"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1.80% (</w:t>
            </w:r>
            <w:r w:rsidRPr="00051B37">
              <w:rPr>
                <w:rFonts w:ascii="Arial" w:hAnsi="Arial" w:cs="Arial"/>
                <w:i/>
                <w:iCs/>
                <w:sz w:val="20"/>
                <w:szCs w:val="20"/>
              </w:rPr>
              <w:t>n</w:t>
            </w:r>
            <w:r w:rsidRPr="00051B37">
              <w:rPr>
                <w:rFonts w:ascii="Arial" w:hAnsi="Arial" w:cs="Arial"/>
                <w:sz w:val="20"/>
                <w:szCs w:val="20"/>
              </w:rPr>
              <w:t>=5)</w:t>
            </w:r>
          </w:p>
        </w:tc>
        <w:tc>
          <w:tcPr>
            <w:tcW w:w="1592" w:type="dxa"/>
            <w:tcBorders>
              <w:bottom w:val="single" w:sz="4" w:space="0" w:color="auto"/>
            </w:tcBorders>
          </w:tcPr>
          <w:p w14:paraId="0EAE1BF3"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1.60% (</w:t>
            </w:r>
            <w:r w:rsidRPr="00051B37">
              <w:rPr>
                <w:rFonts w:ascii="Arial" w:hAnsi="Arial" w:cs="Arial"/>
                <w:i/>
                <w:iCs/>
                <w:sz w:val="20"/>
                <w:szCs w:val="20"/>
              </w:rPr>
              <w:t>n</w:t>
            </w:r>
            <w:r w:rsidRPr="00051B37">
              <w:rPr>
                <w:rFonts w:ascii="Arial" w:hAnsi="Arial" w:cs="Arial"/>
                <w:sz w:val="20"/>
                <w:szCs w:val="20"/>
              </w:rPr>
              <w:t>=22)</w:t>
            </w:r>
          </w:p>
        </w:tc>
      </w:tr>
      <w:tr w:rsidR="00DA60B1" w:rsidRPr="00051B37" w14:paraId="1E5F12F4" w14:textId="42D8D0B3" w:rsidTr="00DA60B1">
        <w:tc>
          <w:tcPr>
            <w:tcW w:w="4615" w:type="dxa"/>
            <w:gridSpan w:val="3"/>
            <w:tcBorders>
              <w:bottom w:val="nil"/>
            </w:tcBorders>
          </w:tcPr>
          <w:p w14:paraId="7AE06611"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Ethnicity</w:t>
            </w:r>
          </w:p>
        </w:tc>
        <w:tc>
          <w:tcPr>
            <w:tcW w:w="1535" w:type="dxa"/>
            <w:tcBorders>
              <w:bottom w:val="nil"/>
            </w:tcBorders>
          </w:tcPr>
          <w:p w14:paraId="0DB8A1CD" w14:textId="77777777" w:rsidR="00DA60B1" w:rsidRPr="00051B37" w:rsidRDefault="00DA60B1" w:rsidP="0059402F">
            <w:pPr>
              <w:spacing w:line="360" w:lineRule="auto"/>
              <w:rPr>
                <w:rFonts w:ascii="Arial" w:hAnsi="Arial" w:cs="Arial"/>
                <w:sz w:val="20"/>
                <w:szCs w:val="20"/>
              </w:rPr>
            </w:pPr>
          </w:p>
        </w:tc>
        <w:tc>
          <w:tcPr>
            <w:tcW w:w="1592" w:type="dxa"/>
            <w:tcBorders>
              <w:bottom w:val="nil"/>
            </w:tcBorders>
          </w:tcPr>
          <w:p w14:paraId="7F23E041" w14:textId="77777777" w:rsidR="00DA60B1" w:rsidRPr="00051B37" w:rsidRDefault="00DA60B1" w:rsidP="0059402F">
            <w:pPr>
              <w:spacing w:line="360" w:lineRule="auto"/>
              <w:rPr>
                <w:rFonts w:ascii="Arial" w:hAnsi="Arial" w:cs="Arial"/>
                <w:sz w:val="20"/>
                <w:szCs w:val="20"/>
              </w:rPr>
            </w:pPr>
          </w:p>
        </w:tc>
      </w:tr>
      <w:tr w:rsidR="00DA60B1" w:rsidRPr="00051B37" w14:paraId="4EF77112" w14:textId="19BFC443" w:rsidTr="00DA60B1">
        <w:tc>
          <w:tcPr>
            <w:tcW w:w="370" w:type="dxa"/>
            <w:tcBorders>
              <w:top w:val="nil"/>
              <w:bottom w:val="nil"/>
              <w:right w:val="nil"/>
            </w:tcBorders>
          </w:tcPr>
          <w:p w14:paraId="4066DF80" w14:textId="77777777" w:rsidR="00DA60B1" w:rsidRPr="00051B37" w:rsidRDefault="00DA60B1" w:rsidP="0059402F">
            <w:pPr>
              <w:spacing w:line="360" w:lineRule="auto"/>
              <w:rPr>
                <w:rFonts w:ascii="Arial" w:hAnsi="Arial" w:cs="Arial"/>
                <w:sz w:val="20"/>
                <w:szCs w:val="20"/>
              </w:rPr>
            </w:pPr>
          </w:p>
        </w:tc>
        <w:tc>
          <w:tcPr>
            <w:tcW w:w="2586" w:type="dxa"/>
            <w:tcBorders>
              <w:top w:val="nil"/>
              <w:left w:val="nil"/>
              <w:bottom w:val="nil"/>
            </w:tcBorders>
          </w:tcPr>
          <w:p w14:paraId="45990891"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White</w:t>
            </w:r>
          </w:p>
        </w:tc>
        <w:tc>
          <w:tcPr>
            <w:tcW w:w="1659" w:type="dxa"/>
          </w:tcPr>
          <w:p w14:paraId="1AEA7F11"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91.23% (</w:t>
            </w:r>
            <w:r w:rsidRPr="00051B37">
              <w:rPr>
                <w:rFonts w:ascii="Arial" w:hAnsi="Arial" w:cs="Arial"/>
                <w:i/>
                <w:iCs/>
                <w:sz w:val="20"/>
                <w:szCs w:val="20"/>
              </w:rPr>
              <w:t>n=</w:t>
            </w:r>
            <w:r w:rsidRPr="00051B37">
              <w:rPr>
                <w:rFonts w:ascii="Arial" w:hAnsi="Arial" w:cs="Arial"/>
                <w:sz w:val="20"/>
                <w:szCs w:val="20"/>
              </w:rPr>
              <w:t>1,519)</w:t>
            </w:r>
          </w:p>
        </w:tc>
        <w:tc>
          <w:tcPr>
            <w:tcW w:w="1535" w:type="dxa"/>
          </w:tcPr>
          <w:p w14:paraId="3119613B"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92.10% (</w:t>
            </w:r>
            <w:r w:rsidRPr="00051B37">
              <w:rPr>
                <w:rFonts w:ascii="Arial" w:hAnsi="Arial" w:cs="Arial"/>
                <w:i/>
                <w:iCs/>
                <w:sz w:val="20"/>
                <w:szCs w:val="20"/>
              </w:rPr>
              <w:t>n</w:t>
            </w:r>
            <w:r w:rsidRPr="00051B37">
              <w:rPr>
                <w:rFonts w:ascii="Arial" w:hAnsi="Arial" w:cs="Arial"/>
                <w:sz w:val="20"/>
                <w:szCs w:val="20"/>
              </w:rPr>
              <w:t>=256)</w:t>
            </w:r>
          </w:p>
        </w:tc>
        <w:tc>
          <w:tcPr>
            <w:tcW w:w="1592" w:type="dxa"/>
          </w:tcPr>
          <w:p w14:paraId="35B3D4CC"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91.30% (</w:t>
            </w:r>
            <w:r w:rsidRPr="00051B37">
              <w:rPr>
                <w:rFonts w:ascii="Arial" w:hAnsi="Arial" w:cs="Arial"/>
                <w:i/>
                <w:iCs/>
                <w:sz w:val="20"/>
                <w:szCs w:val="20"/>
              </w:rPr>
              <w:t>n</w:t>
            </w:r>
            <w:r w:rsidRPr="00051B37">
              <w:rPr>
                <w:rFonts w:ascii="Arial" w:hAnsi="Arial" w:cs="Arial"/>
                <w:sz w:val="20"/>
                <w:szCs w:val="20"/>
              </w:rPr>
              <w:t>=1263)</w:t>
            </w:r>
          </w:p>
        </w:tc>
      </w:tr>
      <w:tr w:rsidR="00DA60B1" w:rsidRPr="00051B37" w14:paraId="7068A94A" w14:textId="5D3428E5" w:rsidTr="00DA60B1">
        <w:tc>
          <w:tcPr>
            <w:tcW w:w="370" w:type="dxa"/>
            <w:tcBorders>
              <w:top w:val="nil"/>
              <w:bottom w:val="nil"/>
              <w:right w:val="nil"/>
            </w:tcBorders>
          </w:tcPr>
          <w:p w14:paraId="05B9AD03" w14:textId="77777777" w:rsidR="00DA60B1" w:rsidRPr="00051B37" w:rsidRDefault="00DA60B1" w:rsidP="0059402F">
            <w:pPr>
              <w:spacing w:line="360" w:lineRule="auto"/>
              <w:rPr>
                <w:rFonts w:ascii="Arial" w:hAnsi="Arial" w:cs="Arial"/>
                <w:sz w:val="20"/>
                <w:szCs w:val="20"/>
              </w:rPr>
            </w:pPr>
          </w:p>
        </w:tc>
        <w:tc>
          <w:tcPr>
            <w:tcW w:w="2586" w:type="dxa"/>
            <w:tcBorders>
              <w:top w:val="nil"/>
              <w:left w:val="nil"/>
              <w:bottom w:val="nil"/>
            </w:tcBorders>
          </w:tcPr>
          <w:p w14:paraId="3F2F0E07"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Black or African American</w:t>
            </w:r>
          </w:p>
        </w:tc>
        <w:tc>
          <w:tcPr>
            <w:tcW w:w="1659" w:type="dxa"/>
          </w:tcPr>
          <w:p w14:paraId="0B39F664"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0.72% (</w:t>
            </w:r>
            <w:r w:rsidRPr="00051B37">
              <w:rPr>
                <w:rFonts w:ascii="Arial" w:hAnsi="Arial" w:cs="Arial"/>
                <w:i/>
                <w:iCs/>
                <w:sz w:val="20"/>
                <w:szCs w:val="20"/>
              </w:rPr>
              <w:t>n=</w:t>
            </w:r>
            <w:r w:rsidRPr="00051B37">
              <w:rPr>
                <w:rFonts w:ascii="Arial" w:hAnsi="Arial" w:cs="Arial"/>
                <w:sz w:val="20"/>
                <w:szCs w:val="20"/>
              </w:rPr>
              <w:t>12)</w:t>
            </w:r>
          </w:p>
        </w:tc>
        <w:tc>
          <w:tcPr>
            <w:tcW w:w="1535" w:type="dxa"/>
          </w:tcPr>
          <w:p w14:paraId="49AE179F"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1.10% (</w:t>
            </w:r>
            <w:r w:rsidRPr="00051B37">
              <w:rPr>
                <w:rFonts w:ascii="Arial" w:hAnsi="Arial" w:cs="Arial"/>
                <w:i/>
                <w:iCs/>
                <w:sz w:val="20"/>
                <w:szCs w:val="20"/>
              </w:rPr>
              <w:t>n</w:t>
            </w:r>
            <w:r w:rsidRPr="00051B37">
              <w:rPr>
                <w:rFonts w:ascii="Arial" w:hAnsi="Arial" w:cs="Arial"/>
                <w:sz w:val="20"/>
                <w:szCs w:val="20"/>
              </w:rPr>
              <w:t>=3)</w:t>
            </w:r>
          </w:p>
        </w:tc>
        <w:tc>
          <w:tcPr>
            <w:tcW w:w="1592" w:type="dxa"/>
          </w:tcPr>
          <w:p w14:paraId="36CCF891"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0.70% (</w:t>
            </w:r>
            <w:r w:rsidRPr="00051B37">
              <w:rPr>
                <w:rFonts w:ascii="Arial" w:hAnsi="Arial" w:cs="Arial"/>
                <w:i/>
                <w:iCs/>
                <w:sz w:val="20"/>
                <w:szCs w:val="20"/>
              </w:rPr>
              <w:t>n</w:t>
            </w:r>
            <w:r w:rsidRPr="00051B37">
              <w:rPr>
                <w:rFonts w:ascii="Arial" w:hAnsi="Arial" w:cs="Arial"/>
                <w:sz w:val="20"/>
                <w:szCs w:val="20"/>
              </w:rPr>
              <w:t>=9)</w:t>
            </w:r>
          </w:p>
        </w:tc>
      </w:tr>
      <w:tr w:rsidR="00DA60B1" w:rsidRPr="00051B37" w14:paraId="603C0211" w14:textId="031F4ACE" w:rsidTr="00DA60B1">
        <w:tc>
          <w:tcPr>
            <w:tcW w:w="370" w:type="dxa"/>
            <w:tcBorders>
              <w:top w:val="nil"/>
              <w:bottom w:val="nil"/>
              <w:right w:val="nil"/>
            </w:tcBorders>
          </w:tcPr>
          <w:p w14:paraId="7A337B2F" w14:textId="77777777" w:rsidR="00DA60B1" w:rsidRPr="00051B37" w:rsidRDefault="00DA60B1" w:rsidP="0059402F">
            <w:pPr>
              <w:spacing w:line="360" w:lineRule="auto"/>
              <w:rPr>
                <w:rFonts w:ascii="Arial" w:hAnsi="Arial" w:cs="Arial"/>
                <w:sz w:val="20"/>
                <w:szCs w:val="20"/>
              </w:rPr>
            </w:pPr>
          </w:p>
        </w:tc>
        <w:tc>
          <w:tcPr>
            <w:tcW w:w="2586" w:type="dxa"/>
            <w:tcBorders>
              <w:top w:val="nil"/>
              <w:left w:val="nil"/>
              <w:bottom w:val="nil"/>
            </w:tcBorders>
          </w:tcPr>
          <w:p w14:paraId="2409AB4B"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Hispanic or Latino</w:t>
            </w:r>
          </w:p>
        </w:tc>
        <w:tc>
          <w:tcPr>
            <w:tcW w:w="1659" w:type="dxa"/>
          </w:tcPr>
          <w:p w14:paraId="21FD2168"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1.62% (</w:t>
            </w:r>
            <w:r w:rsidRPr="00051B37">
              <w:rPr>
                <w:rFonts w:ascii="Arial" w:hAnsi="Arial" w:cs="Arial"/>
                <w:i/>
                <w:iCs/>
                <w:sz w:val="20"/>
                <w:szCs w:val="20"/>
              </w:rPr>
              <w:t>n=</w:t>
            </w:r>
            <w:r w:rsidRPr="00051B37">
              <w:rPr>
                <w:rFonts w:ascii="Arial" w:hAnsi="Arial" w:cs="Arial"/>
                <w:sz w:val="20"/>
                <w:szCs w:val="20"/>
              </w:rPr>
              <w:t>27)</w:t>
            </w:r>
          </w:p>
        </w:tc>
        <w:tc>
          <w:tcPr>
            <w:tcW w:w="1535" w:type="dxa"/>
          </w:tcPr>
          <w:p w14:paraId="06F75F5D"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1.10% (</w:t>
            </w:r>
            <w:r w:rsidRPr="00051B37">
              <w:rPr>
                <w:rFonts w:ascii="Arial" w:hAnsi="Arial" w:cs="Arial"/>
                <w:i/>
                <w:iCs/>
                <w:sz w:val="20"/>
                <w:szCs w:val="20"/>
              </w:rPr>
              <w:t>n</w:t>
            </w:r>
            <w:r w:rsidRPr="00051B37">
              <w:rPr>
                <w:rFonts w:ascii="Arial" w:hAnsi="Arial" w:cs="Arial"/>
                <w:sz w:val="20"/>
                <w:szCs w:val="20"/>
              </w:rPr>
              <w:t>=3)</w:t>
            </w:r>
          </w:p>
        </w:tc>
        <w:tc>
          <w:tcPr>
            <w:tcW w:w="1592" w:type="dxa"/>
          </w:tcPr>
          <w:p w14:paraId="5B121853"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1.70% (</w:t>
            </w:r>
            <w:r w:rsidRPr="00051B37">
              <w:rPr>
                <w:rFonts w:ascii="Arial" w:hAnsi="Arial" w:cs="Arial"/>
                <w:i/>
                <w:iCs/>
                <w:sz w:val="20"/>
                <w:szCs w:val="20"/>
              </w:rPr>
              <w:t>n</w:t>
            </w:r>
            <w:r w:rsidRPr="00051B37">
              <w:rPr>
                <w:rFonts w:ascii="Arial" w:hAnsi="Arial" w:cs="Arial"/>
                <w:sz w:val="20"/>
                <w:szCs w:val="20"/>
              </w:rPr>
              <w:t>=24)</w:t>
            </w:r>
          </w:p>
        </w:tc>
      </w:tr>
      <w:tr w:rsidR="00DA60B1" w:rsidRPr="00051B37" w14:paraId="45F0FAAF" w14:textId="36C5DBFA" w:rsidTr="00DA60B1">
        <w:tc>
          <w:tcPr>
            <w:tcW w:w="370" w:type="dxa"/>
            <w:tcBorders>
              <w:top w:val="nil"/>
              <w:bottom w:val="single" w:sz="4" w:space="0" w:color="auto"/>
              <w:right w:val="nil"/>
            </w:tcBorders>
          </w:tcPr>
          <w:p w14:paraId="79281ED0" w14:textId="77777777" w:rsidR="00DA60B1" w:rsidRPr="00051B37" w:rsidRDefault="00DA60B1" w:rsidP="0059402F">
            <w:pPr>
              <w:spacing w:line="360" w:lineRule="auto"/>
              <w:rPr>
                <w:rFonts w:ascii="Arial" w:hAnsi="Arial" w:cs="Arial"/>
                <w:sz w:val="20"/>
                <w:szCs w:val="20"/>
              </w:rPr>
            </w:pPr>
          </w:p>
        </w:tc>
        <w:tc>
          <w:tcPr>
            <w:tcW w:w="2586" w:type="dxa"/>
            <w:tcBorders>
              <w:top w:val="nil"/>
              <w:left w:val="nil"/>
              <w:bottom w:val="single" w:sz="4" w:space="0" w:color="auto"/>
            </w:tcBorders>
          </w:tcPr>
          <w:p w14:paraId="13330D32"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Asian</w:t>
            </w:r>
          </w:p>
        </w:tc>
        <w:tc>
          <w:tcPr>
            <w:tcW w:w="1659" w:type="dxa"/>
            <w:tcBorders>
              <w:bottom w:val="single" w:sz="4" w:space="0" w:color="auto"/>
            </w:tcBorders>
          </w:tcPr>
          <w:p w14:paraId="288E05EA"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3.78% (</w:t>
            </w:r>
            <w:r w:rsidRPr="00051B37">
              <w:rPr>
                <w:rFonts w:ascii="Arial" w:hAnsi="Arial" w:cs="Arial"/>
                <w:i/>
                <w:iCs/>
                <w:sz w:val="20"/>
                <w:szCs w:val="20"/>
              </w:rPr>
              <w:t>n=</w:t>
            </w:r>
            <w:r w:rsidRPr="00051B37">
              <w:rPr>
                <w:rFonts w:ascii="Arial" w:hAnsi="Arial" w:cs="Arial"/>
                <w:sz w:val="20"/>
                <w:szCs w:val="20"/>
              </w:rPr>
              <w:t>63)</w:t>
            </w:r>
          </w:p>
        </w:tc>
        <w:tc>
          <w:tcPr>
            <w:tcW w:w="1535" w:type="dxa"/>
            <w:tcBorders>
              <w:bottom w:val="single" w:sz="4" w:space="0" w:color="auto"/>
            </w:tcBorders>
          </w:tcPr>
          <w:p w14:paraId="6B85B82C"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4.00% (</w:t>
            </w:r>
            <w:r w:rsidRPr="00051B37">
              <w:rPr>
                <w:rFonts w:ascii="Arial" w:hAnsi="Arial" w:cs="Arial"/>
                <w:i/>
                <w:iCs/>
                <w:sz w:val="20"/>
                <w:szCs w:val="20"/>
              </w:rPr>
              <w:t>n</w:t>
            </w:r>
            <w:r w:rsidRPr="00051B37">
              <w:rPr>
                <w:rFonts w:ascii="Arial" w:hAnsi="Arial" w:cs="Arial"/>
                <w:sz w:val="20"/>
                <w:szCs w:val="20"/>
              </w:rPr>
              <w:t>=11)</w:t>
            </w:r>
          </w:p>
        </w:tc>
        <w:tc>
          <w:tcPr>
            <w:tcW w:w="1592" w:type="dxa"/>
            <w:tcBorders>
              <w:bottom w:val="single" w:sz="4" w:space="0" w:color="auto"/>
            </w:tcBorders>
          </w:tcPr>
          <w:p w14:paraId="03F76BD8"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3.80% (</w:t>
            </w:r>
            <w:r w:rsidRPr="00051B37">
              <w:rPr>
                <w:rFonts w:ascii="Arial" w:hAnsi="Arial" w:cs="Arial"/>
                <w:i/>
                <w:iCs/>
                <w:sz w:val="20"/>
                <w:szCs w:val="20"/>
              </w:rPr>
              <w:t>n</w:t>
            </w:r>
            <w:r w:rsidRPr="00051B37">
              <w:rPr>
                <w:rFonts w:ascii="Arial" w:hAnsi="Arial" w:cs="Arial"/>
                <w:sz w:val="20"/>
                <w:szCs w:val="20"/>
              </w:rPr>
              <w:t>=52)</w:t>
            </w:r>
          </w:p>
        </w:tc>
      </w:tr>
      <w:tr w:rsidR="00DA60B1" w:rsidRPr="00051B37" w14:paraId="4FE7C03D" w14:textId="6B809D25" w:rsidTr="00DA60B1">
        <w:tc>
          <w:tcPr>
            <w:tcW w:w="4615" w:type="dxa"/>
            <w:gridSpan w:val="3"/>
            <w:tcBorders>
              <w:bottom w:val="nil"/>
            </w:tcBorders>
          </w:tcPr>
          <w:p w14:paraId="48CDF4C6" w14:textId="684B0B7F"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Relationship status</w:t>
            </w:r>
          </w:p>
        </w:tc>
        <w:tc>
          <w:tcPr>
            <w:tcW w:w="1535" w:type="dxa"/>
            <w:tcBorders>
              <w:bottom w:val="nil"/>
            </w:tcBorders>
          </w:tcPr>
          <w:p w14:paraId="20342AAC" w14:textId="77777777" w:rsidR="00DA60B1" w:rsidRPr="00051B37" w:rsidRDefault="00DA60B1" w:rsidP="0059402F">
            <w:pPr>
              <w:spacing w:line="360" w:lineRule="auto"/>
              <w:rPr>
                <w:rFonts w:ascii="Arial" w:hAnsi="Arial" w:cs="Arial"/>
                <w:sz w:val="20"/>
                <w:szCs w:val="20"/>
              </w:rPr>
            </w:pPr>
          </w:p>
        </w:tc>
        <w:tc>
          <w:tcPr>
            <w:tcW w:w="1592" w:type="dxa"/>
            <w:tcBorders>
              <w:bottom w:val="nil"/>
            </w:tcBorders>
          </w:tcPr>
          <w:p w14:paraId="0C55BAB1" w14:textId="77777777" w:rsidR="00DA60B1" w:rsidRPr="00051B37" w:rsidRDefault="00DA60B1" w:rsidP="0059402F">
            <w:pPr>
              <w:spacing w:line="360" w:lineRule="auto"/>
              <w:rPr>
                <w:rFonts w:ascii="Arial" w:hAnsi="Arial" w:cs="Arial"/>
                <w:sz w:val="20"/>
                <w:szCs w:val="20"/>
              </w:rPr>
            </w:pPr>
          </w:p>
        </w:tc>
      </w:tr>
      <w:tr w:rsidR="00DA60B1" w:rsidRPr="00051B37" w14:paraId="36EF06E5" w14:textId="2D859100" w:rsidTr="00DA60B1">
        <w:tc>
          <w:tcPr>
            <w:tcW w:w="370" w:type="dxa"/>
            <w:tcBorders>
              <w:top w:val="nil"/>
              <w:bottom w:val="nil"/>
              <w:right w:val="nil"/>
            </w:tcBorders>
          </w:tcPr>
          <w:p w14:paraId="08C6B6E2" w14:textId="77777777" w:rsidR="00DA60B1" w:rsidRPr="00051B37" w:rsidRDefault="00DA60B1" w:rsidP="0059402F">
            <w:pPr>
              <w:spacing w:line="360" w:lineRule="auto"/>
              <w:rPr>
                <w:rFonts w:ascii="Arial" w:hAnsi="Arial" w:cs="Arial"/>
                <w:sz w:val="20"/>
                <w:szCs w:val="20"/>
              </w:rPr>
            </w:pPr>
          </w:p>
        </w:tc>
        <w:tc>
          <w:tcPr>
            <w:tcW w:w="2586" w:type="dxa"/>
            <w:tcBorders>
              <w:top w:val="nil"/>
              <w:left w:val="nil"/>
              <w:bottom w:val="nil"/>
            </w:tcBorders>
          </w:tcPr>
          <w:p w14:paraId="4A62C3F5"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Single</w:t>
            </w:r>
          </w:p>
        </w:tc>
        <w:tc>
          <w:tcPr>
            <w:tcW w:w="1659" w:type="dxa"/>
          </w:tcPr>
          <w:p w14:paraId="4A046F43"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28.89% (</w:t>
            </w:r>
            <w:r w:rsidRPr="00051B37">
              <w:rPr>
                <w:rFonts w:ascii="Arial" w:hAnsi="Arial" w:cs="Arial"/>
                <w:i/>
                <w:iCs/>
                <w:sz w:val="20"/>
                <w:szCs w:val="20"/>
              </w:rPr>
              <w:t>n=</w:t>
            </w:r>
            <w:r w:rsidRPr="00051B37">
              <w:rPr>
                <w:rFonts w:ascii="Arial" w:hAnsi="Arial" w:cs="Arial"/>
                <w:sz w:val="20"/>
                <w:szCs w:val="20"/>
              </w:rPr>
              <w:t>481)</w:t>
            </w:r>
          </w:p>
        </w:tc>
        <w:tc>
          <w:tcPr>
            <w:tcW w:w="1535" w:type="dxa"/>
          </w:tcPr>
          <w:p w14:paraId="272D2E57"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34.40% (</w:t>
            </w:r>
            <w:r w:rsidRPr="00051B37">
              <w:rPr>
                <w:rFonts w:ascii="Arial" w:hAnsi="Arial" w:cs="Arial"/>
                <w:i/>
                <w:iCs/>
                <w:sz w:val="20"/>
                <w:szCs w:val="20"/>
              </w:rPr>
              <w:t>n</w:t>
            </w:r>
            <w:r w:rsidRPr="00051B37">
              <w:rPr>
                <w:rFonts w:ascii="Arial" w:hAnsi="Arial" w:cs="Arial"/>
                <w:sz w:val="20"/>
                <w:szCs w:val="20"/>
              </w:rPr>
              <w:t>=96)</w:t>
            </w:r>
          </w:p>
        </w:tc>
        <w:tc>
          <w:tcPr>
            <w:tcW w:w="1592" w:type="dxa"/>
          </w:tcPr>
          <w:p w14:paraId="0B5780A6"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27.90% (</w:t>
            </w:r>
            <w:r w:rsidRPr="00051B37">
              <w:rPr>
                <w:rFonts w:ascii="Arial" w:hAnsi="Arial" w:cs="Arial"/>
                <w:i/>
                <w:iCs/>
                <w:sz w:val="20"/>
                <w:szCs w:val="20"/>
              </w:rPr>
              <w:t>n</w:t>
            </w:r>
            <w:r w:rsidRPr="00051B37">
              <w:rPr>
                <w:rFonts w:ascii="Arial" w:hAnsi="Arial" w:cs="Arial"/>
                <w:sz w:val="20"/>
                <w:szCs w:val="20"/>
              </w:rPr>
              <w:t>=385)</w:t>
            </w:r>
          </w:p>
        </w:tc>
      </w:tr>
      <w:tr w:rsidR="00DA60B1" w:rsidRPr="00051B37" w14:paraId="3E355C36" w14:textId="5FBD5A7E" w:rsidTr="00DA60B1">
        <w:tc>
          <w:tcPr>
            <w:tcW w:w="370" w:type="dxa"/>
            <w:tcBorders>
              <w:top w:val="nil"/>
              <w:bottom w:val="nil"/>
              <w:right w:val="nil"/>
            </w:tcBorders>
          </w:tcPr>
          <w:p w14:paraId="0AE84793" w14:textId="77777777" w:rsidR="00DA60B1" w:rsidRPr="00051B37" w:rsidRDefault="00DA60B1" w:rsidP="0059402F">
            <w:pPr>
              <w:spacing w:line="360" w:lineRule="auto"/>
              <w:rPr>
                <w:rFonts w:ascii="Arial" w:hAnsi="Arial" w:cs="Arial"/>
                <w:sz w:val="20"/>
                <w:szCs w:val="20"/>
              </w:rPr>
            </w:pPr>
          </w:p>
        </w:tc>
        <w:tc>
          <w:tcPr>
            <w:tcW w:w="2586" w:type="dxa"/>
            <w:tcBorders>
              <w:top w:val="nil"/>
              <w:left w:val="nil"/>
              <w:bottom w:val="nil"/>
            </w:tcBorders>
          </w:tcPr>
          <w:p w14:paraId="0C0E97B7"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In a relationship</w:t>
            </w:r>
          </w:p>
        </w:tc>
        <w:tc>
          <w:tcPr>
            <w:tcW w:w="1659" w:type="dxa"/>
          </w:tcPr>
          <w:p w14:paraId="26DEFBA2"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32.01% (</w:t>
            </w:r>
            <w:r w:rsidRPr="00051B37">
              <w:rPr>
                <w:rFonts w:ascii="Arial" w:hAnsi="Arial" w:cs="Arial"/>
                <w:i/>
                <w:iCs/>
                <w:sz w:val="20"/>
                <w:szCs w:val="20"/>
              </w:rPr>
              <w:t>n=</w:t>
            </w:r>
            <w:r w:rsidRPr="00051B37">
              <w:rPr>
                <w:rFonts w:ascii="Arial" w:hAnsi="Arial" w:cs="Arial"/>
                <w:sz w:val="20"/>
                <w:szCs w:val="20"/>
              </w:rPr>
              <w:t>533)</w:t>
            </w:r>
          </w:p>
        </w:tc>
        <w:tc>
          <w:tcPr>
            <w:tcW w:w="1535" w:type="dxa"/>
          </w:tcPr>
          <w:p w14:paraId="53683983"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34.80% (</w:t>
            </w:r>
            <w:r w:rsidRPr="00051B37">
              <w:rPr>
                <w:rFonts w:ascii="Arial" w:hAnsi="Arial" w:cs="Arial"/>
                <w:i/>
                <w:iCs/>
                <w:sz w:val="20"/>
                <w:szCs w:val="20"/>
              </w:rPr>
              <w:t>n</w:t>
            </w:r>
            <w:r w:rsidRPr="00051B37">
              <w:rPr>
                <w:rFonts w:ascii="Arial" w:hAnsi="Arial" w:cs="Arial"/>
                <w:sz w:val="20"/>
                <w:szCs w:val="20"/>
              </w:rPr>
              <w:t>=97)</w:t>
            </w:r>
          </w:p>
        </w:tc>
        <w:tc>
          <w:tcPr>
            <w:tcW w:w="1592" w:type="dxa"/>
          </w:tcPr>
          <w:p w14:paraId="60733140"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31.60% (</w:t>
            </w:r>
            <w:r w:rsidRPr="00051B37">
              <w:rPr>
                <w:rFonts w:ascii="Arial" w:hAnsi="Arial" w:cs="Arial"/>
                <w:i/>
                <w:iCs/>
                <w:sz w:val="20"/>
                <w:szCs w:val="20"/>
              </w:rPr>
              <w:t>n</w:t>
            </w:r>
            <w:r w:rsidRPr="00051B37">
              <w:rPr>
                <w:rFonts w:ascii="Arial" w:hAnsi="Arial" w:cs="Arial"/>
                <w:sz w:val="20"/>
                <w:szCs w:val="20"/>
              </w:rPr>
              <w:t>=436)</w:t>
            </w:r>
          </w:p>
        </w:tc>
      </w:tr>
      <w:tr w:rsidR="00DA60B1" w:rsidRPr="00051B37" w14:paraId="3A8E5A5E" w14:textId="49F52169" w:rsidTr="00DA60B1">
        <w:tc>
          <w:tcPr>
            <w:tcW w:w="370" w:type="dxa"/>
            <w:tcBorders>
              <w:top w:val="nil"/>
              <w:bottom w:val="nil"/>
              <w:right w:val="nil"/>
            </w:tcBorders>
          </w:tcPr>
          <w:p w14:paraId="201F560A" w14:textId="77777777" w:rsidR="00DA60B1" w:rsidRPr="00051B37" w:rsidRDefault="00DA60B1" w:rsidP="0059402F">
            <w:pPr>
              <w:spacing w:line="360" w:lineRule="auto"/>
              <w:rPr>
                <w:rFonts w:ascii="Arial" w:hAnsi="Arial" w:cs="Arial"/>
                <w:sz w:val="20"/>
                <w:szCs w:val="20"/>
              </w:rPr>
            </w:pPr>
          </w:p>
        </w:tc>
        <w:tc>
          <w:tcPr>
            <w:tcW w:w="2586" w:type="dxa"/>
            <w:tcBorders>
              <w:top w:val="nil"/>
              <w:left w:val="nil"/>
              <w:bottom w:val="nil"/>
            </w:tcBorders>
          </w:tcPr>
          <w:p w14:paraId="6D348FFA"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Married</w:t>
            </w:r>
          </w:p>
        </w:tc>
        <w:tc>
          <w:tcPr>
            <w:tcW w:w="1659" w:type="dxa"/>
          </w:tcPr>
          <w:p w14:paraId="14845B90"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37.40% (</w:t>
            </w:r>
            <w:r w:rsidRPr="00051B37">
              <w:rPr>
                <w:rFonts w:ascii="Arial" w:hAnsi="Arial" w:cs="Arial"/>
                <w:i/>
                <w:iCs/>
                <w:sz w:val="20"/>
                <w:szCs w:val="20"/>
              </w:rPr>
              <w:t>n=</w:t>
            </w:r>
            <w:r w:rsidRPr="00051B37">
              <w:rPr>
                <w:rFonts w:ascii="Arial" w:hAnsi="Arial" w:cs="Arial"/>
                <w:sz w:val="20"/>
                <w:szCs w:val="20"/>
              </w:rPr>
              <w:t>630)</w:t>
            </w:r>
          </w:p>
        </w:tc>
        <w:tc>
          <w:tcPr>
            <w:tcW w:w="1535" w:type="dxa"/>
          </w:tcPr>
          <w:p w14:paraId="34B972F6"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29.40% (</w:t>
            </w:r>
            <w:r w:rsidRPr="00051B37">
              <w:rPr>
                <w:rFonts w:ascii="Arial" w:hAnsi="Arial" w:cs="Arial"/>
                <w:i/>
                <w:iCs/>
                <w:sz w:val="20"/>
                <w:szCs w:val="20"/>
              </w:rPr>
              <w:t>n</w:t>
            </w:r>
            <w:r w:rsidRPr="00051B37">
              <w:rPr>
                <w:rFonts w:ascii="Arial" w:hAnsi="Arial" w:cs="Arial"/>
                <w:sz w:val="20"/>
                <w:szCs w:val="20"/>
              </w:rPr>
              <w:t>=82)</w:t>
            </w:r>
          </w:p>
        </w:tc>
        <w:tc>
          <w:tcPr>
            <w:tcW w:w="1592" w:type="dxa"/>
          </w:tcPr>
          <w:p w14:paraId="497C246E"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39.70% (</w:t>
            </w:r>
            <w:r w:rsidRPr="00051B37">
              <w:rPr>
                <w:rFonts w:ascii="Arial" w:hAnsi="Arial" w:cs="Arial"/>
                <w:i/>
                <w:iCs/>
                <w:sz w:val="20"/>
                <w:szCs w:val="20"/>
              </w:rPr>
              <w:t>n</w:t>
            </w:r>
            <w:r w:rsidRPr="00051B37">
              <w:rPr>
                <w:rFonts w:ascii="Arial" w:hAnsi="Arial" w:cs="Arial"/>
                <w:sz w:val="20"/>
                <w:szCs w:val="20"/>
              </w:rPr>
              <w:t>=548)</w:t>
            </w:r>
          </w:p>
        </w:tc>
      </w:tr>
      <w:tr w:rsidR="00DA60B1" w:rsidRPr="00051B37" w14:paraId="20F149E2" w14:textId="5F218137" w:rsidTr="00DA60B1">
        <w:tc>
          <w:tcPr>
            <w:tcW w:w="370" w:type="dxa"/>
            <w:tcBorders>
              <w:top w:val="nil"/>
              <w:bottom w:val="nil"/>
              <w:right w:val="nil"/>
            </w:tcBorders>
          </w:tcPr>
          <w:p w14:paraId="022D89CA" w14:textId="77777777" w:rsidR="00DA60B1" w:rsidRPr="00051B37" w:rsidRDefault="00DA60B1" w:rsidP="0059402F">
            <w:pPr>
              <w:spacing w:line="360" w:lineRule="auto"/>
              <w:rPr>
                <w:rFonts w:ascii="Arial" w:hAnsi="Arial" w:cs="Arial"/>
                <w:sz w:val="20"/>
                <w:szCs w:val="20"/>
              </w:rPr>
            </w:pPr>
          </w:p>
        </w:tc>
        <w:tc>
          <w:tcPr>
            <w:tcW w:w="2586" w:type="dxa"/>
            <w:tcBorders>
              <w:top w:val="nil"/>
              <w:left w:val="nil"/>
              <w:bottom w:val="nil"/>
            </w:tcBorders>
          </w:tcPr>
          <w:p w14:paraId="280BC25B"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Widowed</w:t>
            </w:r>
          </w:p>
        </w:tc>
        <w:tc>
          <w:tcPr>
            <w:tcW w:w="1659" w:type="dxa"/>
          </w:tcPr>
          <w:p w14:paraId="662BEAD6"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0.24% (</w:t>
            </w:r>
            <w:r w:rsidRPr="00051B37">
              <w:rPr>
                <w:rFonts w:ascii="Arial" w:hAnsi="Arial" w:cs="Arial"/>
                <w:i/>
                <w:iCs/>
                <w:sz w:val="20"/>
                <w:szCs w:val="20"/>
              </w:rPr>
              <w:t>n=</w:t>
            </w:r>
            <w:r w:rsidRPr="00051B37">
              <w:rPr>
                <w:rFonts w:ascii="Arial" w:hAnsi="Arial" w:cs="Arial"/>
                <w:sz w:val="20"/>
                <w:szCs w:val="20"/>
              </w:rPr>
              <w:t>4)</w:t>
            </w:r>
          </w:p>
        </w:tc>
        <w:tc>
          <w:tcPr>
            <w:tcW w:w="1535" w:type="dxa"/>
          </w:tcPr>
          <w:p w14:paraId="3DDCF30D"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0.00% (</w:t>
            </w:r>
            <w:r w:rsidRPr="00051B37">
              <w:rPr>
                <w:rFonts w:ascii="Arial" w:hAnsi="Arial" w:cs="Arial"/>
                <w:i/>
                <w:iCs/>
                <w:sz w:val="20"/>
                <w:szCs w:val="20"/>
              </w:rPr>
              <w:t>n</w:t>
            </w:r>
            <w:r w:rsidRPr="00051B37">
              <w:rPr>
                <w:rFonts w:ascii="Arial" w:hAnsi="Arial" w:cs="Arial"/>
                <w:sz w:val="20"/>
                <w:szCs w:val="20"/>
              </w:rPr>
              <w:t>=0)</w:t>
            </w:r>
          </w:p>
        </w:tc>
        <w:tc>
          <w:tcPr>
            <w:tcW w:w="1592" w:type="dxa"/>
          </w:tcPr>
          <w:p w14:paraId="6065155C"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0.30% (</w:t>
            </w:r>
            <w:r w:rsidRPr="00051B37">
              <w:rPr>
                <w:rFonts w:ascii="Arial" w:hAnsi="Arial" w:cs="Arial"/>
                <w:i/>
                <w:iCs/>
                <w:sz w:val="20"/>
                <w:szCs w:val="20"/>
              </w:rPr>
              <w:t>n</w:t>
            </w:r>
            <w:r w:rsidRPr="00051B37">
              <w:rPr>
                <w:rFonts w:ascii="Arial" w:hAnsi="Arial" w:cs="Arial"/>
                <w:sz w:val="20"/>
                <w:szCs w:val="20"/>
              </w:rPr>
              <w:t>=4)</w:t>
            </w:r>
          </w:p>
        </w:tc>
      </w:tr>
      <w:tr w:rsidR="00DA60B1" w:rsidRPr="00051B37" w14:paraId="54BC6E72" w14:textId="402CA990" w:rsidTr="00DA60B1">
        <w:tc>
          <w:tcPr>
            <w:tcW w:w="370" w:type="dxa"/>
            <w:tcBorders>
              <w:top w:val="nil"/>
              <w:right w:val="nil"/>
            </w:tcBorders>
          </w:tcPr>
          <w:p w14:paraId="63AC264F" w14:textId="77777777" w:rsidR="00DA60B1" w:rsidRPr="00051B37" w:rsidRDefault="00DA60B1" w:rsidP="0059402F">
            <w:pPr>
              <w:spacing w:line="360" w:lineRule="auto"/>
              <w:rPr>
                <w:rFonts w:ascii="Arial" w:hAnsi="Arial" w:cs="Arial"/>
                <w:sz w:val="20"/>
                <w:szCs w:val="20"/>
              </w:rPr>
            </w:pPr>
          </w:p>
        </w:tc>
        <w:tc>
          <w:tcPr>
            <w:tcW w:w="2586" w:type="dxa"/>
            <w:tcBorders>
              <w:top w:val="nil"/>
              <w:left w:val="nil"/>
            </w:tcBorders>
          </w:tcPr>
          <w:p w14:paraId="5E46A247"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 xml:space="preserve">Other </w:t>
            </w:r>
          </w:p>
        </w:tc>
        <w:tc>
          <w:tcPr>
            <w:tcW w:w="1659" w:type="dxa"/>
          </w:tcPr>
          <w:p w14:paraId="56CC681D"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1.02% (</w:t>
            </w:r>
            <w:r w:rsidRPr="00051B37">
              <w:rPr>
                <w:rFonts w:ascii="Arial" w:hAnsi="Arial" w:cs="Arial"/>
                <w:i/>
                <w:iCs/>
                <w:sz w:val="20"/>
                <w:szCs w:val="20"/>
              </w:rPr>
              <w:t>n=</w:t>
            </w:r>
            <w:r w:rsidRPr="00051B37">
              <w:rPr>
                <w:rFonts w:ascii="Arial" w:hAnsi="Arial" w:cs="Arial"/>
                <w:sz w:val="20"/>
                <w:szCs w:val="20"/>
              </w:rPr>
              <w:t>17)</w:t>
            </w:r>
          </w:p>
        </w:tc>
        <w:tc>
          <w:tcPr>
            <w:tcW w:w="1535" w:type="dxa"/>
          </w:tcPr>
          <w:p w14:paraId="7AC31712"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1.40% (</w:t>
            </w:r>
            <w:r w:rsidRPr="00051B37">
              <w:rPr>
                <w:rFonts w:ascii="Arial" w:hAnsi="Arial" w:cs="Arial"/>
                <w:i/>
                <w:iCs/>
                <w:sz w:val="20"/>
                <w:szCs w:val="20"/>
              </w:rPr>
              <w:t>n</w:t>
            </w:r>
            <w:r w:rsidRPr="00051B37">
              <w:rPr>
                <w:rFonts w:ascii="Arial" w:hAnsi="Arial" w:cs="Arial"/>
                <w:sz w:val="20"/>
                <w:szCs w:val="20"/>
              </w:rPr>
              <w:t>=4)</w:t>
            </w:r>
          </w:p>
        </w:tc>
        <w:tc>
          <w:tcPr>
            <w:tcW w:w="1592" w:type="dxa"/>
          </w:tcPr>
          <w:p w14:paraId="2958F504"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0.60% (</w:t>
            </w:r>
            <w:r w:rsidRPr="00051B37">
              <w:rPr>
                <w:rFonts w:ascii="Arial" w:hAnsi="Arial" w:cs="Arial"/>
                <w:i/>
                <w:iCs/>
                <w:sz w:val="20"/>
                <w:szCs w:val="20"/>
              </w:rPr>
              <w:t>n</w:t>
            </w:r>
            <w:r w:rsidRPr="00051B37">
              <w:rPr>
                <w:rFonts w:ascii="Arial" w:hAnsi="Arial" w:cs="Arial"/>
                <w:sz w:val="20"/>
                <w:szCs w:val="20"/>
              </w:rPr>
              <w:t>=8)</w:t>
            </w:r>
          </w:p>
        </w:tc>
      </w:tr>
      <w:tr w:rsidR="00DA60B1" w:rsidRPr="00051B37" w14:paraId="3C0C4FBD" w14:textId="07ACBA99" w:rsidTr="00DA60B1">
        <w:tc>
          <w:tcPr>
            <w:tcW w:w="2956" w:type="dxa"/>
            <w:gridSpan w:val="2"/>
          </w:tcPr>
          <w:p w14:paraId="5BE5FD01"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Homeowner status (yes)</w:t>
            </w:r>
          </w:p>
        </w:tc>
        <w:tc>
          <w:tcPr>
            <w:tcW w:w="1659" w:type="dxa"/>
          </w:tcPr>
          <w:p w14:paraId="2127F74B"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57.36% (</w:t>
            </w:r>
            <w:r w:rsidRPr="00051B37">
              <w:rPr>
                <w:rFonts w:ascii="Arial" w:hAnsi="Arial" w:cs="Arial"/>
                <w:i/>
                <w:iCs/>
                <w:sz w:val="20"/>
                <w:szCs w:val="20"/>
              </w:rPr>
              <w:t>n</w:t>
            </w:r>
            <w:r w:rsidRPr="00051B37">
              <w:rPr>
                <w:rFonts w:ascii="Arial" w:hAnsi="Arial" w:cs="Arial"/>
                <w:sz w:val="20"/>
                <w:szCs w:val="20"/>
              </w:rPr>
              <w:t>=955)</w:t>
            </w:r>
          </w:p>
        </w:tc>
        <w:tc>
          <w:tcPr>
            <w:tcW w:w="1535" w:type="dxa"/>
          </w:tcPr>
          <w:p w14:paraId="1546A941"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49.10% (</w:t>
            </w:r>
            <w:r w:rsidRPr="00051B37">
              <w:rPr>
                <w:rFonts w:ascii="Arial" w:hAnsi="Arial" w:cs="Arial"/>
                <w:i/>
                <w:iCs/>
                <w:sz w:val="20"/>
                <w:szCs w:val="20"/>
              </w:rPr>
              <w:t>n</w:t>
            </w:r>
            <w:r w:rsidRPr="00051B37">
              <w:rPr>
                <w:rFonts w:ascii="Arial" w:hAnsi="Arial" w:cs="Arial"/>
                <w:sz w:val="20"/>
                <w:szCs w:val="20"/>
              </w:rPr>
              <w:t>=137)</w:t>
            </w:r>
          </w:p>
        </w:tc>
        <w:tc>
          <w:tcPr>
            <w:tcW w:w="1592" w:type="dxa"/>
          </w:tcPr>
          <w:p w14:paraId="52D7CE25"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59.00% (</w:t>
            </w:r>
            <w:r w:rsidRPr="00051B37">
              <w:rPr>
                <w:rFonts w:ascii="Arial" w:hAnsi="Arial" w:cs="Arial"/>
                <w:i/>
                <w:iCs/>
                <w:sz w:val="20"/>
                <w:szCs w:val="20"/>
              </w:rPr>
              <w:t>n</w:t>
            </w:r>
            <w:r w:rsidRPr="00051B37">
              <w:rPr>
                <w:rFonts w:ascii="Arial" w:hAnsi="Arial" w:cs="Arial"/>
                <w:sz w:val="20"/>
                <w:szCs w:val="20"/>
              </w:rPr>
              <w:t>=818)</w:t>
            </w:r>
          </w:p>
        </w:tc>
      </w:tr>
      <w:tr w:rsidR="00DA60B1" w:rsidRPr="00051B37" w14:paraId="3835101F" w14:textId="15C7B63E" w:rsidTr="00DA60B1">
        <w:tc>
          <w:tcPr>
            <w:tcW w:w="2956" w:type="dxa"/>
            <w:gridSpan w:val="2"/>
          </w:tcPr>
          <w:p w14:paraId="3F5BC786" w14:textId="33FA9D2B"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EAT-26</w:t>
            </w:r>
            <w:r w:rsidRPr="00051B37">
              <w:rPr>
                <w:rFonts w:ascii="Arial" w:hAnsi="Arial" w:cs="Arial"/>
                <w:sz w:val="20"/>
                <w:szCs w:val="20"/>
                <w:vertAlign w:val="superscript"/>
              </w:rPr>
              <w:t>b</w:t>
            </w:r>
            <w:r w:rsidRPr="00051B37">
              <w:rPr>
                <w:rFonts w:ascii="Arial" w:hAnsi="Arial" w:cs="Arial"/>
                <w:sz w:val="20"/>
                <w:szCs w:val="20"/>
              </w:rPr>
              <w:t xml:space="preserve"> Total</w:t>
            </w:r>
          </w:p>
        </w:tc>
        <w:tc>
          <w:tcPr>
            <w:tcW w:w="1659" w:type="dxa"/>
          </w:tcPr>
          <w:p w14:paraId="3F022C8E"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13.40 (12.43)</w:t>
            </w:r>
          </w:p>
        </w:tc>
        <w:tc>
          <w:tcPr>
            <w:tcW w:w="1535" w:type="dxa"/>
          </w:tcPr>
          <w:p w14:paraId="51742B5C"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35.90 (9.47)</w:t>
            </w:r>
          </w:p>
        </w:tc>
        <w:tc>
          <w:tcPr>
            <w:tcW w:w="1592" w:type="dxa"/>
          </w:tcPr>
          <w:p w14:paraId="70B05836"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8.87 (6.7)</w:t>
            </w:r>
          </w:p>
        </w:tc>
      </w:tr>
      <w:tr w:rsidR="00DA60B1" w:rsidRPr="00051B37" w14:paraId="190FB56B" w14:textId="0A040806" w:rsidTr="00DA60B1">
        <w:tc>
          <w:tcPr>
            <w:tcW w:w="2956" w:type="dxa"/>
            <w:gridSpan w:val="2"/>
          </w:tcPr>
          <w:p w14:paraId="66B83C84" w14:textId="46F3E469" w:rsidR="00DA60B1" w:rsidRPr="00051B37" w:rsidRDefault="00DA60B1" w:rsidP="0059402F">
            <w:pPr>
              <w:spacing w:line="360" w:lineRule="auto"/>
              <w:rPr>
                <w:rFonts w:ascii="Arial" w:hAnsi="Arial" w:cs="Arial"/>
                <w:sz w:val="20"/>
                <w:szCs w:val="20"/>
              </w:rPr>
            </w:pPr>
            <w:proofErr w:type="spellStart"/>
            <w:r w:rsidRPr="00051B37">
              <w:rPr>
                <w:rFonts w:ascii="Arial" w:hAnsi="Arial" w:cs="Arial"/>
                <w:sz w:val="20"/>
                <w:szCs w:val="20"/>
              </w:rPr>
              <w:t>EAI</w:t>
            </w:r>
            <w:r w:rsidRPr="00051B37">
              <w:rPr>
                <w:rFonts w:ascii="Arial" w:hAnsi="Arial" w:cs="Arial"/>
                <w:sz w:val="20"/>
                <w:szCs w:val="20"/>
                <w:vertAlign w:val="superscript"/>
              </w:rPr>
              <w:t>c</w:t>
            </w:r>
            <w:proofErr w:type="spellEnd"/>
            <w:r w:rsidRPr="00051B37">
              <w:rPr>
                <w:rFonts w:ascii="Arial" w:hAnsi="Arial" w:cs="Arial"/>
                <w:sz w:val="20"/>
                <w:szCs w:val="20"/>
              </w:rPr>
              <w:t xml:space="preserve"> Total</w:t>
            </w:r>
          </w:p>
        </w:tc>
        <w:tc>
          <w:tcPr>
            <w:tcW w:w="1659" w:type="dxa"/>
          </w:tcPr>
          <w:p w14:paraId="44F68A31"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21.23 (4.31)</w:t>
            </w:r>
          </w:p>
        </w:tc>
        <w:tc>
          <w:tcPr>
            <w:tcW w:w="1535" w:type="dxa"/>
          </w:tcPr>
          <w:p w14:paraId="41204567"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23.63 (4.55)</w:t>
            </w:r>
          </w:p>
        </w:tc>
        <w:tc>
          <w:tcPr>
            <w:tcW w:w="1592" w:type="dxa"/>
          </w:tcPr>
          <w:p w14:paraId="0E1364D3"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20.75 (4.10)</w:t>
            </w:r>
          </w:p>
        </w:tc>
      </w:tr>
      <w:tr w:rsidR="00DA60B1" w:rsidRPr="00051B37" w14:paraId="0BC44E79" w14:textId="4077B761" w:rsidTr="00DA60B1">
        <w:tc>
          <w:tcPr>
            <w:tcW w:w="2956" w:type="dxa"/>
            <w:gridSpan w:val="2"/>
            <w:tcBorders>
              <w:bottom w:val="single" w:sz="4" w:space="0" w:color="auto"/>
            </w:tcBorders>
          </w:tcPr>
          <w:p w14:paraId="0AAF7748" w14:textId="2539CC3C" w:rsidR="00DA60B1" w:rsidRPr="00051B37" w:rsidRDefault="00DA60B1" w:rsidP="0059402F">
            <w:pPr>
              <w:spacing w:line="360" w:lineRule="auto"/>
              <w:rPr>
                <w:rFonts w:ascii="Arial" w:hAnsi="Arial" w:cs="Arial"/>
                <w:sz w:val="20"/>
                <w:szCs w:val="20"/>
              </w:rPr>
            </w:pPr>
            <w:proofErr w:type="spellStart"/>
            <w:r w:rsidRPr="00051B37">
              <w:rPr>
                <w:rFonts w:ascii="Arial" w:hAnsi="Arial" w:cs="Arial"/>
                <w:sz w:val="20"/>
                <w:szCs w:val="20"/>
              </w:rPr>
              <w:t>BDD</w:t>
            </w:r>
            <w:r w:rsidRPr="00051B37">
              <w:rPr>
                <w:rFonts w:ascii="Arial" w:hAnsi="Arial" w:cs="Arial"/>
                <w:sz w:val="20"/>
                <w:szCs w:val="20"/>
                <w:vertAlign w:val="superscript"/>
              </w:rPr>
              <w:t>d</w:t>
            </w:r>
            <w:proofErr w:type="spellEnd"/>
            <w:r w:rsidRPr="00051B37">
              <w:rPr>
                <w:rFonts w:ascii="Arial" w:hAnsi="Arial" w:cs="Arial"/>
                <w:sz w:val="20"/>
                <w:szCs w:val="20"/>
              </w:rPr>
              <w:t xml:space="preserve"> status</w:t>
            </w:r>
            <w:r w:rsidR="00F950C7" w:rsidRPr="00051B37">
              <w:rPr>
                <w:rFonts w:ascii="Arial" w:hAnsi="Arial" w:cs="Arial"/>
                <w:sz w:val="20"/>
                <w:szCs w:val="20"/>
              </w:rPr>
              <w:t xml:space="preserve"> (indicated/not </w:t>
            </w:r>
            <w:proofErr w:type="gramStart"/>
            <w:r w:rsidR="00F950C7" w:rsidRPr="00051B37">
              <w:rPr>
                <w:rFonts w:ascii="Arial" w:hAnsi="Arial" w:cs="Arial"/>
                <w:sz w:val="20"/>
                <w:szCs w:val="20"/>
              </w:rPr>
              <w:t>indicated)*</w:t>
            </w:r>
            <w:proofErr w:type="gramEnd"/>
          </w:p>
        </w:tc>
        <w:tc>
          <w:tcPr>
            <w:tcW w:w="1659" w:type="dxa"/>
            <w:tcBorders>
              <w:bottom w:val="single" w:sz="4" w:space="0" w:color="auto"/>
            </w:tcBorders>
          </w:tcPr>
          <w:p w14:paraId="087FBB7C"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30.51% (</w:t>
            </w:r>
            <w:r w:rsidRPr="00051B37">
              <w:rPr>
                <w:rFonts w:ascii="Arial" w:hAnsi="Arial" w:cs="Arial"/>
                <w:i/>
                <w:iCs/>
                <w:sz w:val="20"/>
                <w:szCs w:val="20"/>
              </w:rPr>
              <w:t>n</w:t>
            </w:r>
            <w:r w:rsidRPr="00051B37">
              <w:rPr>
                <w:rFonts w:ascii="Arial" w:hAnsi="Arial" w:cs="Arial"/>
                <w:sz w:val="20"/>
                <w:szCs w:val="20"/>
              </w:rPr>
              <w:t>=508)</w:t>
            </w:r>
          </w:p>
        </w:tc>
        <w:tc>
          <w:tcPr>
            <w:tcW w:w="1535" w:type="dxa"/>
            <w:tcBorders>
              <w:bottom w:val="single" w:sz="4" w:space="0" w:color="auto"/>
            </w:tcBorders>
          </w:tcPr>
          <w:p w14:paraId="27482B9C"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76.70% (</w:t>
            </w:r>
            <w:r w:rsidRPr="00051B37">
              <w:rPr>
                <w:rFonts w:ascii="Arial" w:hAnsi="Arial" w:cs="Arial"/>
                <w:i/>
                <w:iCs/>
                <w:sz w:val="20"/>
                <w:szCs w:val="20"/>
              </w:rPr>
              <w:t>n=</w:t>
            </w:r>
            <w:r w:rsidRPr="00051B37">
              <w:rPr>
                <w:rFonts w:ascii="Arial" w:hAnsi="Arial" w:cs="Arial"/>
                <w:sz w:val="20"/>
                <w:szCs w:val="20"/>
              </w:rPr>
              <w:t>214</w:t>
            </w:r>
            <w:r w:rsidRPr="00051B37">
              <w:rPr>
                <w:rFonts w:ascii="Arial" w:hAnsi="Arial" w:cs="Arial"/>
                <w:i/>
                <w:iCs/>
                <w:sz w:val="20"/>
                <w:szCs w:val="20"/>
              </w:rPr>
              <w:t>)</w:t>
            </w:r>
          </w:p>
        </w:tc>
        <w:tc>
          <w:tcPr>
            <w:tcW w:w="1592" w:type="dxa"/>
            <w:tcBorders>
              <w:bottom w:val="single" w:sz="4" w:space="0" w:color="auto"/>
            </w:tcBorders>
          </w:tcPr>
          <w:p w14:paraId="16BDD5EB"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21.20% (</w:t>
            </w:r>
            <w:r w:rsidRPr="00051B37">
              <w:rPr>
                <w:rFonts w:ascii="Arial" w:hAnsi="Arial" w:cs="Arial"/>
                <w:i/>
                <w:iCs/>
                <w:sz w:val="20"/>
                <w:szCs w:val="20"/>
              </w:rPr>
              <w:t>n</w:t>
            </w:r>
            <w:r w:rsidRPr="00051B37">
              <w:rPr>
                <w:rFonts w:ascii="Arial" w:hAnsi="Arial" w:cs="Arial"/>
                <w:sz w:val="20"/>
                <w:szCs w:val="20"/>
              </w:rPr>
              <w:t>=294)</w:t>
            </w:r>
          </w:p>
        </w:tc>
      </w:tr>
      <w:tr w:rsidR="00DA60B1" w:rsidRPr="00051B37" w14:paraId="5DB7FBC5" w14:textId="0DABF87E" w:rsidTr="00DA60B1">
        <w:tc>
          <w:tcPr>
            <w:tcW w:w="4615" w:type="dxa"/>
            <w:gridSpan w:val="3"/>
            <w:tcBorders>
              <w:bottom w:val="nil"/>
            </w:tcBorders>
          </w:tcPr>
          <w:p w14:paraId="050330FB" w14:textId="77777777" w:rsidR="00DA60B1" w:rsidRPr="00051B37" w:rsidRDefault="00DA60B1" w:rsidP="0059402F">
            <w:pPr>
              <w:spacing w:line="360" w:lineRule="auto"/>
              <w:rPr>
                <w:rFonts w:ascii="Arial" w:hAnsi="Arial" w:cs="Arial"/>
                <w:sz w:val="20"/>
                <w:szCs w:val="20"/>
              </w:rPr>
            </w:pPr>
            <w:proofErr w:type="spellStart"/>
            <w:r w:rsidRPr="00051B37">
              <w:rPr>
                <w:rFonts w:ascii="Arial" w:hAnsi="Arial" w:cs="Arial"/>
                <w:sz w:val="20"/>
                <w:szCs w:val="20"/>
              </w:rPr>
              <w:t>REI</w:t>
            </w:r>
            <w:r w:rsidRPr="00051B37">
              <w:rPr>
                <w:rFonts w:ascii="Arial" w:hAnsi="Arial" w:cs="Arial"/>
                <w:sz w:val="20"/>
                <w:szCs w:val="20"/>
                <w:vertAlign w:val="superscript"/>
              </w:rPr>
              <w:t>e</w:t>
            </w:r>
            <w:proofErr w:type="spellEnd"/>
            <w:r w:rsidRPr="00051B37">
              <w:rPr>
                <w:rFonts w:ascii="Arial" w:hAnsi="Arial" w:cs="Arial"/>
                <w:sz w:val="20"/>
                <w:szCs w:val="20"/>
              </w:rPr>
              <w:t xml:space="preserve"> subscales</w:t>
            </w:r>
          </w:p>
        </w:tc>
        <w:tc>
          <w:tcPr>
            <w:tcW w:w="1535" w:type="dxa"/>
            <w:tcBorders>
              <w:bottom w:val="nil"/>
            </w:tcBorders>
          </w:tcPr>
          <w:p w14:paraId="667AC96D" w14:textId="77777777" w:rsidR="00DA60B1" w:rsidRPr="00051B37" w:rsidRDefault="00DA60B1" w:rsidP="0059402F">
            <w:pPr>
              <w:spacing w:line="360" w:lineRule="auto"/>
              <w:rPr>
                <w:rFonts w:ascii="Arial" w:hAnsi="Arial" w:cs="Arial"/>
                <w:sz w:val="20"/>
                <w:szCs w:val="20"/>
              </w:rPr>
            </w:pPr>
          </w:p>
        </w:tc>
        <w:tc>
          <w:tcPr>
            <w:tcW w:w="1592" w:type="dxa"/>
            <w:tcBorders>
              <w:bottom w:val="nil"/>
            </w:tcBorders>
          </w:tcPr>
          <w:p w14:paraId="0F8E35F0" w14:textId="77777777" w:rsidR="00DA60B1" w:rsidRPr="00051B37" w:rsidRDefault="00DA60B1" w:rsidP="0059402F">
            <w:pPr>
              <w:spacing w:line="360" w:lineRule="auto"/>
              <w:rPr>
                <w:rFonts w:ascii="Arial" w:hAnsi="Arial" w:cs="Arial"/>
                <w:sz w:val="20"/>
                <w:szCs w:val="20"/>
              </w:rPr>
            </w:pPr>
          </w:p>
        </w:tc>
      </w:tr>
      <w:tr w:rsidR="00DA60B1" w:rsidRPr="00051B37" w14:paraId="7648F718" w14:textId="61636F8E" w:rsidTr="00DA60B1">
        <w:tc>
          <w:tcPr>
            <w:tcW w:w="370" w:type="dxa"/>
            <w:tcBorders>
              <w:top w:val="nil"/>
              <w:bottom w:val="nil"/>
              <w:right w:val="nil"/>
            </w:tcBorders>
          </w:tcPr>
          <w:p w14:paraId="7642AE9F" w14:textId="77777777" w:rsidR="00DA60B1" w:rsidRPr="00051B37" w:rsidRDefault="00DA60B1" w:rsidP="0059402F">
            <w:pPr>
              <w:spacing w:line="360" w:lineRule="auto"/>
              <w:rPr>
                <w:rFonts w:ascii="Arial" w:hAnsi="Arial" w:cs="Arial"/>
                <w:sz w:val="20"/>
                <w:szCs w:val="20"/>
              </w:rPr>
            </w:pPr>
          </w:p>
        </w:tc>
        <w:tc>
          <w:tcPr>
            <w:tcW w:w="2586" w:type="dxa"/>
            <w:tcBorders>
              <w:top w:val="nil"/>
              <w:left w:val="nil"/>
              <w:bottom w:val="nil"/>
            </w:tcBorders>
          </w:tcPr>
          <w:p w14:paraId="773205D7" w14:textId="12D5621C"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Weight control</w:t>
            </w:r>
          </w:p>
        </w:tc>
        <w:tc>
          <w:tcPr>
            <w:tcW w:w="1659" w:type="dxa"/>
            <w:tcBorders>
              <w:top w:val="single" w:sz="4" w:space="0" w:color="auto"/>
            </w:tcBorders>
          </w:tcPr>
          <w:p w14:paraId="55170184"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 xml:space="preserve">4.64 (1.27) </w:t>
            </w:r>
          </w:p>
        </w:tc>
        <w:tc>
          <w:tcPr>
            <w:tcW w:w="1535" w:type="dxa"/>
            <w:tcBorders>
              <w:top w:val="single" w:sz="4" w:space="0" w:color="auto"/>
            </w:tcBorders>
          </w:tcPr>
          <w:p w14:paraId="6EA1FAE5"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5.55 (1.13)</w:t>
            </w:r>
          </w:p>
        </w:tc>
        <w:tc>
          <w:tcPr>
            <w:tcW w:w="1592" w:type="dxa"/>
            <w:tcBorders>
              <w:top w:val="single" w:sz="4" w:space="0" w:color="auto"/>
            </w:tcBorders>
          </w:tcPr>
          <w:p w14:paraId="57230A24"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4.46 (1.22)</w:t>
            </w:r>
          </w:p>
        </w:tc>
      </w:tr>
      <w:tr w:rsidR="00DA60B1" w:rsidRPr="00051B37" w14:paraId="47939F6F" w14:textId="3CA71AA5" w:rsidTr="00DA60B1">
        <w:tc>
          <w:tcPr>
            <w:tcW w:w="370" w:type="dxa"/>
            <w:tcBorders>
              <w:top w:val="nil"/>
              <w:bottom w:val="nil"/>
              <w:right w:val="nil"/>
            </w:tcBorders>
          </w:tcPr>
          <w:p w14:paraId="683C42C3" w14:textId="77777777" w:rsidR="00DA60B1" w:rsidRPr="00051B37" w:rsidRDefault="00DA60B1" w:rsidP="0059402F">
            <w:pPr>
              <w:spacing w:line="360" w:lineRule="auto"/>
              <w:rPr>
                <w:rFonts w:ascii="Arial" w:hAnsi="Arial" w:cs="Arial"/>
                <w:sz w:val="20"/>
                <w:szCs w:val="20"/>
              </w:rPr>
            </w:pPr>
          </w:p>
        </w:tc>
        <w:tc>
          <w:tcPr>
            <w:tcW w:w="2586" w:type="dxa"/>
            <w:tcBorders>
              <w:top w:val="nil"/>
              <w:left w:val="nil"/>
              <w:bottom w:val="nil"/>
            </w:tcBorders>
          </w:tcPr>
          <w:p w14:paraId="6ADA142B"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Fitness</w:t>
            </w:r>
          </w:p>
        </w:tc>
        <w:tc>
          <w:tcPr>
            <w:tcW w:w="1659" w:type="dxa"/>
          </w:tcPr>
          <w:p w14:paraId="4B44B3F3"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5.88 (0.96)</w:t>
            </w:r>
          </w:p>
        </w:tc>
        <w:tc>
          <w:tcPr>
            <w:tcW w:w="1535" w:type="dxa"/>
          </w:tcPr>
          <w:p w14:paraId="25B854B6"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5.82 (1.17)</w:t>
            </w:r>
          </w:p>
        </w:tc>
        <w:tc>
          <w:tcPr>
            <w:tcW w:w="1592" w:type="dxa"/>
          </w:tcPr>
          <w:p w14:paraId="2B967F05"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5.89 (0.91)</w:t>
            </w:r>
          </w:p>
        </w:tc>
      </w:tr>
      <w:tr w:rsidR="00DA60B1" w:rsidRPr="00051B37" w14:paraId="1437184A" w14:textId="6CB875F8" w:rsidTr="00DA60B1">
        <w:tc>
          <w:tcPr>
            <w:tcW w:w="370" w:type="dxa"/>
            <w:tcBorders>
              <w:top w:val="nil"/>
              <w:bottom w:val="nil"/>
              <w:right w:val="nil"/>
            </w:tcBorders>
          </w:tcPr>
          <w:p w14:paraId="05583D25" w14:textId="77777777" w:rsidR="00DA60B1" w:rsidRPr="00051B37" w:rsidRDefault="00DA60B1" w:rsidP="0059402F">
            <w:pPr>
              <w:spacing w:line="360" w:lineRule="auto"/>
              <w:rPr>
                <w:rFonts w:ascii="Arial" w:hAnsi="Arial" w:cs="Arial"/>
                <w:sz w:val="20"/>
                <w:szCs w:val="20"/>
              </w:rPr>
            </w:pPr>
          </w:p>
        </w:tc>
        <w:tc>
          <w:tcPr>
            <w:tcW w:w="2586" w:type="dxa"/>
            <w:tcBorders>
              <w:top w:val="nil"/>
              <w:left w:val="nil"/>
              <w:bottom w:val="nil"/>
            </w:tcBorders>
          </w:tcPr>
          <w:p w14:paraId="252E636C" w14:textId="6647112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Mood</w:t>
            </w:r>
          </w:p>
        </w:tc>
        <w:tc>
          <w:tcPr>
            <w:tcW w:w="1659" w:type="dxa"/>
          </w:tcPr>
          <w:p w14:paraId="7FA8FBCD"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5.35 (1.36)</w:t>
            </w:r>
          </w:p>
        </w:tc>
        <w:tc>
          <w:tcPr>
            <w:tcW w:w="1535" w:type="dxa"/>
          </w:tcPr>
          <w:p w14:paraId="10D0D1F3"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5.71 (1.33)</w:t>
            </w:r>
          </w:p>
        </w:tc>
        <w:tc>
          <w:tcPr>
            <w:tcW w:w="1592" w:type="dxa"/>
          </w:tcPr>
          <w:p w14:paraId="36130F1A"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5.27 (1.36)</w:t>
            </w:r>
          </w:p>
        </w:tc>
      </w:tr>
      <w:tr w:rsidR="00DA60B1" w:rsidRPr="00051B37" w14:paraId="632535AB" w14:textId="3FAF0ED0" w:rsidTr="00DA60B1">
        <w:tc>
          <w:tcPr>
            <w:tcW w:w="370" w:type="dxa"/>
            <w:tcBorders>
              <w:top w:val="nil"/>
              <w:bottom w:val="nil"/>
              <w:right w:val="nil"/>
            </w:tcBorders>
          </w:tcPr>
          <w:p w14:paraId="20AB7912" w14:textId="77777777" w:rsidR="00DA60B1" w:rsidRPr="00051B37" w:rsidRDefault="00DA60B1" w:rsidP="0059402F">
            <w:pPr>
              <w:spacing w:line="360" w:lineRule="auto"/>
              <w:rPr>
                <w:rFonts w:ascii="Arial" w:hAnsi="Arial" w:cs="Arial"/>
                <w:sz w:val="20"/>
                <w:szCs w:val="20"/>
              </w:rPr>
            </w:pPr>
          </w:p>
        </w:tc>
        <w:tc>
          <w:tcPr>
            <w:tcW w:w="2586" w:type="dxa"/>
            <w:tcBorders>
              <w:top w:val="nil"/>
              <w:left w:val="nil"/>
              <w:bottom w:val="nil"/>
            </w:tcBorders>
          </w:tcPr>
          <w:p w14:paraId="6D506521" w14:textId="4F69E7EC"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Health</w:t>
            </w:r>
          </w:p>
        </w:tc>
        <w:tc>
          <w:tcPr>
            <w:tcW w:w="1659" w:type="dxa"/>
          </w:tcPr>
          <w:p w14:paraId="404488AB"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5.99 (1.02)</w:t>
            </w:r>
          </w:p>
        </w:tc>
        <w:tc>
          <w:tcPr>
            <w:tcW w:w="1535" w:type="dxa"/>
          </w:tcPr>
          <w:p w14:paraId="203BCE55"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5.80 (1.26)</w:t>
            </w:r>
          </w:p>
        </w:tc>
        <w:tc>
          <w:tcPr>
            <w:tcW w:w="1592" w:type="dxa"/>
          </w:tcPr>
          <w:p w14:paraId="31674DEC"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6.03 (0.95)</w:t>
            </w:r>
          </w:p>
        </w:tc>
      </w:tr>
      <w:tr w:rsidR="00DA60B1" w:rsidRPr="00051B37" w14:paraId="23CE4142" w14:textId="310DA232" w:rsidTr="00DA60B1">
        <w:tc>
          <w:tcPr>
            <w:tcW w:w="370" w:type="dxa"/>
            <w:tcBorders>
              <w:top w:val="nil"/>
              <w:bottom w:val="nil"/>
              <w:right w:val="nil"/>
            </w:tcBorders>
          </w:tcPr>
          <w:p w14:paraId="2588C048" w14:textId="77777777" w:rsidR="00DA60B1" w:rsidRPr="00051B37" w:rsidRDefault="00DA60B1" w:rsidP="0059402F">
            <w:pPr>
              <w:spacing w:line="360" w:lineRule="auto"/>
              <w:rPr>
                <w:rFonts w:ascii="Arial" w:hAnsi="Arial" w:cs="Arial"/>
                <w:sz w:val="20"/>
                <w:szCs w:val="20"/>
              </w:rPr>
            </w:pPr>
          </w:p>
        </w:tc>
        <w:tc>
          <w:tcPr>
            <w:tcW w:w="2586" w:type="dxa"/>
            <w:tcBorders>
              <w:top w:val="nil"/>
              <w:left w:val="nil"/>
              <w:bottom w:val="nil"/>
            </w:tcBorders>
          </w:tcPr>
          <w:p w14:paraId="0A4557DC" w14:textId="08D25870"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Attractiveness</w:t>
            </w:r>
          </w:p>
        </w:tc>
        <w:tc>
          <w:tcPr>
            <w:tcW w:w="1659" w:type="dxa"/>
          </w:tcPr>
          <w:p w14:paraId="21485443"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4.68 (1.57)</w:t>
            </w:r>
          </w:p>
        </w:tc>
        <w:tc>
          <w:tcPr>
            <w:tcW w:w="1535" w:type="dxa"/>
          </w:tcPr>
          <w:p w14:paraId="6ED550CC"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5.46 (1.52)</w:t>
            </w:r>
          </w:p>
        </w:tc>
        <w:tc>
          <w:tcPr>
            <w:tcW w:w="1592" w:type="dxa"/>
          </w:tcPr>
          <w:p w14:paraId="0889A6BC"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4.52 (1.53)</w:t>
            </w:r>
          </w:p>
        </w:tc>
      </w:tr>
      <w:tr w:rsidR="00DA60B1" w:rsidRPr="00051B37" w14:paraId="411A689C" w14:textId="68F76039" w:rsidTr="00DA60B1">
        <w:tc>
          <w:tcPr>
            <w:tcW w:w="370" w:type="dxa"/>
            <w:tcBorders>
              <w:top w:val="nil"/>
              <w:bottom w:val="nil"/>
              <w:right w:val="nil"/>
            </w:tcBorders>
          </w:tcPr>
          <w:p w14:paraId="3AAA34FA" w14:textId="77777777" w:rsidR="00DA60B1" w:rsidRPr="00051B37" w:rsidRDefault="00DA60B1" w:rsidP="0059402F">
            <w:pPr>
              <w:spacing w:line="360" w:lineRule="auto"/>
              <w:rPr>
                <w:rFonts w:ascii="Arial" w:hAnsi="Arial" w:cs="Arial"/>
                <w:sz w:val="20"/>
                <w:szCs w:val="20"/>
              </w:rPr>
            </w:pPr>
          </w:p>
        </w:tc>
        <w:tc>
          <w:tcPr>
            <w:tcW w:w="2586" w:type="dxa"/>
            <w:tcBorders>
              <w:top w:val="nil"/>
              <w:left w:val="nil"/>
              <w:bottom w:val="nil"/>
            </w:tcBorders>
          </w:tcPr>
          <w:p w14:paraId="2EBF36E9"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Enjoyment</w:t>
            </w:r>
          </w:p>
        </w:tc>
        <w:tc>
          <w:tcPr>
            <w:tcW w:w="1659" w:type="dxa"/>
            <w:tcBorders>
              <w:bottom w:val="single" w:sz="4" w:space="0" w:color="auto"/>
            </w:tcBorders>
          </w:tcPr>
          <w:p w14:paraId="78AA452F"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4.55 (1.51)</w:t>
            </w:r>
          </w:p>
        </w:tc>
        <w:tc>
          <w:tcPr>
            <w:tcW w:w="1535" w:type="dxa"/>
            <w:tcBorders>
              <w:bottom w:val="single" w:sz="4" w:space="0" w:color="auto"/>
            </w:tcBorders>
          </w:tcPr>
          <w:p w14:paraId="372D1349"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4.45 (1.76)</w:t>
            </w:r>
          </w:p>
        </w:tc>
        <w:tc>
          <w:tcPr>
            <w:tcW w:w="1592" w:type="dxa"/>
            <w:tcBorders>
              <w:bottom w:val="single" w:sz="4" w:space="0" w:color="auto"/>
            </w:tcBorders>
          </w:tcPr>
          <w:p w14:paraId="5749B10F"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4.57 (1.45)</w:t>
            </w:r>
          </w:p>
        </w:tc>
      </w:tr>
      <w:tr w:rsidR="00DA60B1" w:rsidRPr="00051B37" w14:paraId="691A670D" w14:textId="4DA26075" w:rsidTr="00DA60B1">
        <w:tc>
          <w:tcPr>
            <w:tcW w:w="370" w:type="dxa"/>
            <w:tcBorders>
              <w:top w:val="nil"/>
              <w:bottom w:val="single" w:sz="4" w:space="0" w:color="auto"/>
              <w:right w:val="nil"/>
            </w:tcBorders>
          </w:tcPr>
          <w:p w14:paraId="5A60A18D" w14:textId="77777777" w:rsidR="00DA60B1" w:rsidRPr="00051B37" w:rsidRDefault="00DA60B1" w:rsidP="0059402F">
            <w:pPr>
              <w:spacing w:line="360" w:lineRule="auto"/>
              <w:rPr>
                <w:rFonts w:cs="Arial"/>
                <w:sz w:val="20"/>
                <w:szCs w:val="20"/>
              </w:rPr>
            </w:pPr>
          </w:p>
        </w:tc>
        <w:tc>
          <w:tcPr>
            <w:tcW w:w="2586" w:type="dxa"/>
            <w:tcBorders>
              <w:top w:val="nil"/>
              <w:left w:val="nil"/>
              <w:bottom w:val="single" w:sz="4" w:space="0" w:color="auto"/>
            </w:tcBorders>
          </w:tcPr>
          <w:p w14:paraId="48227F41" w14:textId="34814A3E"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Tone</w:t>
            </w:r>
          </w:p>
        </w:tc>
        <w:tc>
          <w:tcPr>
            <w:tcW w:w="1659" w:type="dxa"/>
            <w:tcBorders>
              <w:bottom w:val="single" w:sz="4" w:space="0" w:color="auto"/>
            </w:tcBorders>
          </w:tcPr>
          <w:p w14:paraId="6E78C311" w14:textId="62B7F233"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4.52 (1.51)</w:t>
            </w:r>
          </w:p>
        </w:tc>
        <w:tc>
          <w:tcPr>
            <w:tcW w:w="1535" w:type="dxa"/>
            <w:tcBorders>
              <w:bottom w:val="single" w:sz="4" w:space="0" w:color="auto"/>
            </w:tcBorders>
          </w:tcPr>
          <w:p w14:paraId="29E056F1" w14:textId="45D3684B"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4.97 (1.61)</w:t>
            </w:r>
          </w:p>
        </w:tc>
        <w:tc>
          <w:tcPr>
            <w:tcW w:w="1592" w:type="dxa"/>
            <w:tcBorders>
              <w:bottom w:val="single" w:sz="4" w:space="0" w:color="auto"/>
            </w:tcBorders>
          </w:tcPr>
          <w:p w14:paraId="1E742775" w14:textId="5A54CFF3"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4.43 (1.47)</w:t>
            </w:r>
          </w:p>
        </w:tc>
      </w:tr>
      <w:tr w:rsidR="00DA60B1" w:rsidRPr="00051B37" w14:paraId="11C3AB8E" w14:textId="6F12645C" w:rsidTr="00DA60B1">
        <w:tc>
          <w:tcPr>
            <w:tcW w:w="4615" w:type="dxa"/>
            <w:gridSpan w:val="3"/>
            <w:tcBorders>
              <w:bottom w:val="nil"/>
            </w:tcBorders>
          </w:tcPr>
          <w:p w14:paraId="2D2C128C" w14:textId="77777777" w:rsidR="00DA60B1" w:rsidRPr="00051B37" w:rsidRDefault="00DA60B1" w:rsidP="0059402F">
            <w:pPr>
              <w:spacing w:line="360" w:lineRule="auto"/>
              <w:rPr>
                <w:rFonts w:ascii="Arial" w:hAnsi="Arial" w:cs="Arial"/>
                <w:sz w:val="20"/>
                <w:szCs w:val="20"/>
              </w:rPr>
            </w:pPr>
            <w:proofErr w:type="spellStart"/>
            <w:r w:rsidRPr="00051B37">
              <w:rPr>
                <w:rFonts w:ascii="Arial" w:hAnsi="Arial" w:cs="Arial"/>
                <w:sz w:val="20"/>
                <w:szCs w:val="20"/>
              </w:rPr>
              <w:t>SMUIS</w:t>
            </w:r>
            <w:r w:rsidRPr="00051B37">
              <w:rPr>
                <w:rFonts w:ascii="Arial" w:hAnsi="Arial" w:cs="Arial"/>
                <w:sz w:val="20"/>
                <w:szCs w:val="20"/>
                <w:vertAlign w:val="superscript"/>
              </w:rPr>
              <w:t>f</w:t>
            </w:r>
            <w:proofErr w:type="spellEnd"/>
            <w:r w:rsidRPr="00051B37">
              <w:rPr>
                <w:rFonts w:ascii="Arial" w:hAnsi="Arial" w:cs="Arial"/>
                <w:sz w:val="20"/>
                <w:szCs w:val="20"/>
                <w:vertAlign w:val="superscript"/>
              </w:rPr>
              <w:t xml:space="preserve"> </w:t>
            </w:r>
            <w:r w:rsidRPr="00051B37">
              <w:rPr>
                <w:rFonts w:ascii="Arial" w:hAnsi="Arial" w:cs="Arial"/>
                <w:sz w:val="20"/>
                <w:szCs w:val="20"/>
              </w:rPr>
              <w:t>subscales</w:t>
            </w:r>
          </w:p>
        </w:tc>
        <w:tc>
          <w:tcPr>
            <w:tcW w:w="1535" w:type="dxa"/>
            <w:tcBorders>
              <w:bottom w:val="nil"/>
            </w:tcBorders>
          </w:tcPr>
          <w:p w14:paraId="0ED05197" w14:textId="77777777" w:rsidR="00DA60B1" w:rsidRPr="00051B37" w:rsidRDefault="00DA60B1" w:rsidP="0059402F">
            <w:pPr>
              <w:spacing w:line="360" w:lineRule="auto"/>
              <w:rPr>
                <w:rFonts w:ascii="Arial" w:hAnsi="Arial" w:cs="Arial"/>
                <w:sz w:val="20"/>
                <w:szCs w:val="20"/>
              </w:rPr>
            </w:pPr>
          </w:p>
        </w:tc>
        <w:tc>
          <w:tcPr>
            <w:tcW w:w="1592" w:type="dxa"/>
            <w:tcBorders>
              <w:bottom w:val="nil"/>
            </w:tcBorders>
          </w:tcPr>
          <w:p w14:paraId="68D6C154" w14:textId="77777777" w:rsidR="00DA60B1" w:rsidRPr="00051B37" w:rsidRDefault="00DA60B1" w:rsidP="0059402F">
            <w:pPr>
              <w:spacing w:line="360" w:lineRule="auto"/>
              <w:rPr>
                <w:rFonts w:ascii="Arial" w:hAnsi="Arial" w:cs="Arial"/>
                <w:sz w:val="20"/>
                <w:szCs w:val="20"/>
              </w:rPr>
            </w:pPr>
          </w:p>
        </w:tc>
      </w:tr>
      <w:tr w:rsidR="00DA60B1" w:rsidRPr="00051B37" w14:paraId="6F008E23" w14:textId="50FAABE4" w:rsidTr="00DA60B1">
        <w:tc>
          <w:tcPr>
            <w:tcW w:w="370" w:type="dxa"/>
            <w:tcBorders>
              <w:top w:val="nil"/>
              <w:bottom w:val="nil"/>
              <w:right w:val="nil"/>
            </w:tcBorders>
          </w:tcPr>
          <w:p w14:paraId="1A99199D" w14:textId="77777777" w:rsidR="00DA60B1" w:rsidRPr="00051B37" w:rsidRDefault="00DA60B1" w:rsidP="0059402F">
            <w:pPr>
              <w:spacing w:line="360" w:lineRule="auto"/>
              <w:rPr>
                <w:rFonts w:ascii="Arial" w:hAnsi="Arial" w:cs="Arial"/>
                <w:sz w:val="20"/>
                <w:szCs w:val="20"/>
              </w:rPr>
            </w:pPr>
          </w:p>
        </w:tc>
        <w:tc>
          <w:tcPr>
            <w:tcW w:w="2586" w:type="dxa"/>
            <w:tcBorders>
              <w:top w:val="nil"/>
              <w:left w:val="nil"/>
              <w:bottom w:val="nil"/>
            </w:tcBorders>
          </w:tcPr>
          <w:p w14:paraId="7E786A42" w14:textId="1D0AC1D3"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Social integration and emotional connection</w:t>
            </w:r>
          </w:p>
        </w:tc>
        <w:tc>
          <w:tcPr>
            <w:tcW w:w="1659" w:type="dxa"/>
          </w:tcPr>
          <w:p w14:paraId="6C915817"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2.59 (1.12)</w:t>
            </w:r>
          </w:p>
        </w:tc>
        <w:tc>
          <w:tcPr>
            <w:tcW w:w="1535" w:type="dxa"/>
          </w:tcPr>
          <w:p w14:paraId="1EED5CC6"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2.94 (1.27)</w:t>
            </w:r>
          </w:p>
        </w:tc>
        <w:tc>
          <w:tcPr>
            <w:tcW w:w="1592" w:type="dxa"/>
          </w:tcPr>
          <w:p w14:paraId="130CD97F"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2.52 (1.07)</w:t>
            </w:r>
          </w:p>
        </w:tc>
      </w:tr>
      <w:tr w:rsidR="00DA60B1" w:rsidRPr="00051B37" w14:paraId="5EE5C9D9" w14:textId="318E7586" w:rsidTr="00DA60B1">
        <w:tc>
          <w:tcPr>
            <w:tcW w:w="370" w:type="dxa"/>
            <w:tcBorders>
              <w:top w:val="nil"/>
              <w:bottom w:val="single" w:sz="4" w:space="0" w:color="auto"/>
              <w:right w:val="nil"/>
            </w:tcBorders>
          </w:tcPr>
          <w:p w14:paraId="0359CCFB" w14:textId="77777777" w:rsidR="00DA60B1" w:rsidRPr="00051B37" w:rsidRDefault="00DA60B1" w:rsidP="0059402F">
            <w:pPr>
              <w:spacing w:line="360" w:lineRule="auto"/>
              <w:rPr>
                <w:rFonts w:ascii="Arial" w:hAnsi="Arial" w:cs="Arial"/>
                <w:sz w:val="20"/>
                <w:szCs w:val="20"/>
              </w:rPr>
            </w:pPr>
          </w:p>
        </w:tc>
        <w:tc>
          <w:tcPr>
            <w:tcW w:w="2586" w:type="dxa"/>
            <w:tcBorders>
              <w:top w:val="nil"/>
              <w:left w:val="nil"/>
              <w:bottom w:val="single" w:sz="4" w:space="0" w:color="auto"/>
            </w:tcBorders>
          </w:tcPr>
          <w:p w14:paraId="27195AD4" w14:textId="4CAA86A0"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Integration into social routines</w:t>
            </w:r>
          </w:p>
        </w:tc>
        <w:tc>
          <w:tcPr>
            <w:tcW w:w="1659" w:type="dxa"/>
            <w:tcBorders>
              <w:bottom w:val="single" w:sz="4" w:space="0" w:color="auto"/>
            </w:tcBorders>
          </w:tcPr>
          <w:p w14:paraId="12BE3FD9"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4.11 (1.18)</w:t>
            </w:r>
          </w:p>
        </w:tc>
        <w:tc>
          <w:tcPr>
            <w:tcW w:w="1535" w:type="dxa"/>
            <w:tcBorders>
              <w:bottom w:val="single" w:sz="4" w:space="0" w:color="auto"/>
            </w:tcBorders>
          </w:tcPr>
          <w:p w14:paraId="27A43097"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4.32 (1.21)</w:t>
            </w:r>
          </w:p>
        </w:tc>
        <w:tc>
          <w:tcPr>
            <w:tcW w:w="1592" w:type="dxa"/>
            <w:tcBorders>
              <w:bottom w:val="single" w:sz="4" w:space="0" w:color="auto"/>
            </w:tcBorders>
          </w:tcPr>
          <w:p w14:paraId="60E8D2A4" w14:textId="77777777" w:rsidR="00DA60B1" w:rsidRPr="00051B37" w:rsidRDefault="00DA60B1" w:rsidP="0059402F">
            <w:pPr>
              <w:spacing w:line="360" w:lineRule="auto"/>
              <w:rPr>
                <w:rFonts w:ascii="Arial" w:hAnsi="Arial" w:cs="Arial"/>
                <w:sz w:val="20"/>
                <w:szCs w:val="20"/>
              </w:rPr>
            </w:pPr>
            <w:r w:rsidRPr="00051B37">
              <w:rPr>
                <w:rFonts w:ascii="Arial" w:hAnsi="Arial" w:cs="Arial"/>
                <w:sz w:val="20"/>
                <w:szCs w:val="20"/>
              </w:rPr>
              <w:t>4.07 (1.17)</w:t>
            </w:r>
          </w:p>
        </w:tc>
      </w:tr>
    </w:tbl>
    <w:p w14:paraId="185043EE" w14:textId="5C6394EF" w:rsidR="00DA60B1" w:rsidRPr="00051B37" w:rsidRDefault="001C2E24" w:rsidP="0059402F">
      <w:pPr>
        <w:spacing w:line="360" w:lineRule="auto"/>
        <w:rPr>
          <w:rFonts w:cs="Arial"/>
          <w:sz w:val="16"/>
          <w:szCs w:val="16"/>
        </w:rPr>
      </w:pPr>
      <w:proofErr w:type="spellStart"/>
      <w:r w:rsidRPr="00051B37">
        <w:rPr>
          <w:rFonts w:cs="Arial"/>
          <w:sz w:val="16"/>
          <w:szCs w:val="16"/>
          <w:vertAlign w:val="superscript"/>
        </w:rPr>
        <w:t>a</w:t>
      </w:r>
      <w:r w:rsidRPr="00051B37">
        <w:rPr>
          <w:rFonts w:cs="Arial"/>
          <w:sz w:val="16"/>
          <w:szCs w:val="16"/>
        </w:rPr>
        <w:t>Data</w:t>
      </w:r>
      <w:proofErr w:type="spellEnd"/>
      <w:r w:rsidRPr="00051B37">
        <w:rPr>
          <w:rFonts w:cs="Arial"/>
          <w:sz w:val="16"/>
          <w:szCs w:val="16"/>
        </w:rPr>
        <w:t xml:space="preserve"> is presented as mean (standard deviation), unless otherwise stated. </w:t>
      </w:r>
      <w:r w:rsidRPr="00051B37">
        <w:rPr>
          <w:rFonts w:cs="Arial"/>
          <w:sz w:val="16"/>
          <w:szCs w:val="16"/>
          <w:vertAlign w:val="superscript"/>
        </w:rPr>
        <w:t>b</w:t>
      </w:r>
      <w:r w:rsidRPr="00051B37">
        <w:rPr>
          <w:rFonts w:cs="Arial"/>
          <w:sz w:val="16"/>
          <w:szCs w:val="16"/>
        </w:rPr>
        <w:t xml:space="preserve">EAT-26=Eating Attitude Test; </w:t>
      </w:r>
      <w:proofErr w:type="spellStart"/>
      <w:r w:rsidRPr="00051B37">
        <w:rPr>
          <w:rFonts w:cs="Arial"/>
          <w:sz w:val="16"/>
          <w:szCs w:val="16"/>
          <w:vertAlign w:val="superscript"/>
        </w:rPr>
        <w:t>c</w:t>
      </w:r>
      <w:r w:rsidRPr="00051B37">
        <w:rPr>
          <w:rFonts w:cs="Arial"/>
          <w:sz w:val="16"/>
          <w:szCs w:val="16"/>
        </w:rPr>
        <w:t>EAI</w:t>
      </w:r>
      <w:proofErr w:type="spellEnd"/>
      <w:r w:rsidRPr="00051B37">
        <w:rPr>
          <w:rFonts w:cs="Arial"/>
          <w:sz w:val="16"/>
          <w:szCs w:val="16"/>
        </w:rPr>
        <w:t>=Exercise Addiction Inventory;</w:t>
      </w:r>
      <w:r w:rsidR="00DD7D47" w:rsidRPr="00051B37">
        <w:rPr>
          <w:rFonts w:cs="Arial"/>
          <w:sz w:val="16"/>
          <w:szCs w:val="16"/>
        </w:rPr>
        <w:t xml:space="preserve"> </w:t>
      </w:r>
      <w:proofErr w:type="spellStart"/>
      <w:r w:rsidRPr="00051B37">
        <w:rPr>
          <w:rFonts w:cs="Arial"/>
          <w:sz w:val="16"/>
          <w:szCs w:val="16"/>
          <w:vertAlign w:val="superscript"/>
        </w:rPr>
        <w:t>d</w:t>
      </w:r>
      <w:r w:rsidRPr="00051B37">
        <w:rPr>
          <w:rFonts w:cs="Arial"/>
          <w:sz w:val="16"/>
          <w:szCs w:val="16"/>
        </w:rPr>
        <w:t>BDD</w:t>
      </w:r>
      <w:proofErr w:type="spellEnd"/>
      <w:r w:rsidRPr="00051B37">
        <w:rPr>
          <w:rFonts w:cs="Arial"/>
          <w:sz w:val="16"/>
          <w:szCs w:val="16"/>
        </w:rPr>
        <w:t xml:space="preserve">=Body dysmorphic disorder; </w:t>
      </w:r>
      <w:proofErr w:type="spellStart"/>
      <w:r w:rsidRPr="00051B37">
        <w:rPr>
          <w:rFonts w:cs="Arial"/>
          <w:sz w:val="16"/>
          <w:szCs w:val="16"/>
          <w:vertAlign w:val="superscript"/>
        </w:rPr>
        <w:t>e</w:t>
      </w:r>
      <w:r w:rsidRPr="00051B37">
        <w:rPr>
          <w:rFonts w:cs="Arial"/>
          <w:sz w:val="16"/>
          <w:szCs w:val="16"/>
        </w:rPr>
        <w:t>REI</w:t>
      </w:r>
      <w:proofErr w:type="spellEnd"/>
      <w:r w:rsidRPr="00051B37">
        <w:rPr>
          <w:rFonts w:cs="Arial"/>
          <w:sz w:val="16"/>
          <w:szCs w:val="16"/>
        </w:rPr>
        <w:t xml:space="preserve">=Reasons for exercise inventory; </w:t>
      </w:r>
      <w:proofErr w:type="spellStart"/>
      <w:r w:rsidRPr="00051B37">
        <w:rPr>
          <w:rFonts w:cs="Arial"/>
          <w:sz w:val="16"/>
          <w:szCs w:val="16"/>
          <w:vertAlign w:val="superscript"/>
        </w:rPr>
        <w:t>f</w:t>
      </w:r>
      <w:r w:rsidRPr="00051B37">
        <w:rPr>
          <w:rFonts w:cs="Arial"/>
          <w:sz w:val="16"/>
          <w:szCs w:val="16"/>
        </w:rPr>
        <w:t>SMUIS</w:t>
      </w:r>
      <w:proofErr w:type="spellEnd"/>
      <w:r w:rsidRPr="00051B37">
        <w:rPr>
          <w:rFonts w:cs="Arial"/>
          <w:sz w:val="16"/>
          <w:szCs w:val="16"/>
        </w:rPr>
        <w:t>=Social Media Use Integration Scale</w:t>
      </w:r>
      <w:r w:rsidR="00DA60B1" w:rsidRPr="00051B37">
        <w:rPr>
          <w:rFonts w:cs="Arial"/>
          <w:sz w:val="16"/>
          <w:szCs w:val="16"/>
        </w:rPr>
        <w:t xml:space="preserve"> * indicates significant differences between indicated vs no-indicated eating disorder samples p=&lt;0.01</w:t>
      </w:r>
    </w:p>
    <w:p w14:paraId="581A4FFD" w14:textId="77777777" w:rsidR="001C2E24" w:rsidRPr="00051B37" w:rsidRDefault="001C2E24" w:rsidP="0059402F">
      <w:pPr>
        <w:spacing w:line="360" w:lineRule="auto"/>
      </w:pPr>
    </w:p>
    <w:p w14:paraId="2D8D8885" w14:textId="77777777" w:rsidR="00604636" w:rsidRPr="00051B37" w:rsidRDefault="00604636" w:rsidP="0059402F">
      <w:pPr>
        <w:spacing w:line="360" w:lineRule="auto"/>
        <w:rPr>
          <w:rFonts w:cs="Arial"/>
          <w:b/>
          <w:bCs/>
          <w:sz w:val="16"/>
          <w:szCs w:val="16"/>
        </w:rPr>
      </w:pPr>
    </w:p>
    <w:p w14:paraId="29BB2944" w14:textId="77777777" w:rsidR="00604636" w:rsidRPr="00051B37" w:rsidRDefault="00604636" w:rsidP="0059402F">
      <w:pPr>
        <w:spacing w:line="360" w:lineRule="auto"/>
        <w:rPr>
          <w:rFonts w:cs="Arial"/>
        </w:rPr>
      </w:pPr>
    </w:p>
    <w:p w14:paraId="0C2ACC1B" w14:textId="77777777" w:rsidR="00604636" w:rsidRPr="00051B37" w:rsidRDefault="00604636" w:rsidP="0059402F">
      <w:pPr>
        <w:spacing w:line="360" w:lineRule="auto"/>
        <w:rPr>
          <w:rFonts w:cs="Arial"/>
        </w:rPr>
      </w:pPr>
    </w:p>
    <w:p w14:paraId="60E4D656" w14:textId="2F71CA84" w:rsidR="00604636" w:rsidRPr="00051B37" w:rsidRDefault="00604636" w:rsidP="0059402F">
      <w:pPr>
        <w:spacing w:line="360" w:lineRule="auto"/>
        <w:rPr>
          <w:rFonts w:cs="Arial"/>
        </w:rPr>
      </w:pPr>
      <w:r w:rsidRPr="00051B37">
        <w:rPr>
          <w:rFonts w:cs="Arial"/>
        </w:rPr>
        <w:br w:type="page"/>
      </w:r>
      <w:r w:rsidRPr="00051B37">
        <w:rPr>
          <w:rFonts w:cs="Arial"/>
        </w:rPr>
        <w:lastRenderedPageBreak/>
        <w:t xml:space="preserve">The prevalence of </w:t>
      </w:r>
      <w:r w:rsidR="001C2E24" w:rsidRPr="00051B37">
        <w:rPr>
          <w:rFonts w:cs="Arial"/>
        </w:rPr>
        <w:t>BDD</w:t>
      </w:r>
      <w:r w:rsidRPr="00051B37">
        <w:rPr>
          <w:rFonts w:cs="Arial"/>
        </w:rPr>
        <w:t xml:space="preserve"> in the total sample was 30.</w:t>
      </w:r>
      <w:r w:rsidR="00FF4880" w:rsidRPr="00051B37">
        <w:rPr>
          <w:rFonts w:cs="Arial"/>
        </w:rPr>
        <w:t>5</w:t>
      </w:r>
      <w:r w:rsidRPr="00051B37">
        <w:rPr>
          <w:rFonts w:cs="Arial"/>
        </w:rPr>
        <w:t>% (95%CI=</w:t>
      </w:r>
      <w:r w:rsidR="00FF4880" w:rsidRPr="00051B37">
        <w:rPr>
          <w:rFonts w:cs="Arial"/>
        </w:rPr>
        <w:t>28.3-32.7</w:t>
      </w:r>
      <w:r w:rsidRPr="00051B37">
        <w:rPr>
          <w:rFonts w:cs="Arial"/>
        </w:rPr>
        <w:t xml:space="preserve">%), </w:t>
      </w:r>
      <w:r w:rsidR="00FF4880" w:rsidRPr="00051B37">
        <w:rPr>
          <w:rFonts w:cs="Arial"/>
        </w:rPr>
        <w:t>76.7</w:t>
      </w:r>
      <w:r w:rsidRPr="00051B37">
        <w:rPr>
          <w:rFonts w:cs="Arial"/>
        </w:rPr>
        <w:t>% (95%CI=</w:t>
      </w:r>
      <w:r w:rsidR="00FF4880" w:rsidRPr="00051B37">
        <w:rPr>
          <w:rFonts w:cs="Arial"/>
        </w:rPr>
        <w:t>71.7</w:t>
      </w:r>
      <w:r w:rsidRPr="00051B37">
        <w:rPr>
          <w:rFonts w:cs="Arial"/>
        </w:rPr>
        <w:t>%-</w:t>
      </w:r>
      <w:r w:rsidR="00FF4880" w:rsidRPr="00051B37">
        <w:rPr>
          <w:rFonts w:cs="Arial"/>
        </w:rPr>
        <w:t>81.7</w:t>
      </w:r>
      <w:r w:rsidRPr="00051B37">
        <w:rPr>
          <w:rFonts w:cs="Arial"/>
        </w:rPr>
        <w:t>%) in the population who had an indicated</w:t>
      </w:r>
      <w:r w:rsidR="009F79B5" w:rsidRPr="00051B37">
        <w:rPr>
          <w:rFonts w:cs="Arial"/>
        </w:rPr>
        <w:t>-</w:t>
      </w:r>
      <w:r w:rsidRPr="00051B37">
        <w:rPr>
          <w:rFonts w:cs="Arial"/>
        </w:rPr>
        <w:t>eating disorder</w:t>
      </w:r>
      <w:r w:rsidR="009F79B5" w:rsidRPr="00051B37">
        <w:rPr>
          <w:rFonts w:cs="Arial"/>
        </w:rPr>
        <w:t xml:space="preserve"> symptomology</w:t>
      </w:r>
      <w:r w:rsidRPr="00051B37">
        <w:rPr>
          <w:rFonts w:cs="Arial"/>
        </w:rPr>
        <w:t xml:space="preserve">, and </w:t>
      </w:r>
      <w:r w:rsidR="00FF4880" w:rsidRPr="00051B37">
        <w:rPr>
          <w:rFonts w:cs="Arial"/>
        </w:rPr>
        <w:t>21.2</w:t>
      </w:r>
      <w:r w:rsidRPr="00051B37">
        <w:rPr>
          <w:rFonts w:cs="Arial"/>
        </w:rPr>
        <w:t>% (95%CI=</w:t>
      </w:r>
      <w:r w:rsidR="00FF4880" w:rsidRPr="00051B37">
        <w:rPr>
          <w:rFonts w:cs="Arial"/>
        </w:rPr>
        <w:t>19.1</w:t>
      </w:r>
      <w:r w:rsidRPr="00051B37">
        <w:rPr>
          <w:rFonts w:cs="Arial"/>
        </w:rPr>
        <w:t>%-</w:t>
      </w:r>
      <w:r w:rsidR="00FF4880" w:rsidRPr="00051B37">
        <w:rPr>
          <w:rFonts w:cs="Arial"/>
        </w:rPr>
        <w:t>23.4</w:t>
      </w:r>
      <w:r w:rsidRPr="00051B37">
        <w:rPr>
          <w:rFonts w:cs="Arial"/>
        </w:rPr>
        <w:t>%) in the population who had no indicated</w:t>
      </w:r>
      <w:r w:rsidR="009F79B5" w:rsidRPr="00051B37">
        <w:rPr>
          <w:rFonts w:cs="Arial"/>
        </w:rPr>
        <w:t>-</w:t>
      </w:r>
      <w:r w:rsidRPr="00051B37">
        <w:rPr>
          <w:rFonts w:cs="Arial"/>
        </w:rPr>
        <w:t>eating disorder</w:t>
      </w:r>
      <w:r w:rsidR="009F79B5" w:rsidRPr="00051B37">
        <w:rPr>
          <w:rFonts w:cs="Arial"/>
        </w:rPr>
        <w:t xml:space="preserve"> symptomology</w:t>
      </w:r>
      <w:r w:rsidR="007B6A59" w:rsidRPr="00051B37">
        <w:rPr>
          <w:rFonts w:cs="Arial"/>
        </w:rPr>
        <w:t>. Statistical analysis</w:t>
      </w:r>
      <w:r w:rsidR="00DD7D47" w:rsidRPr="00051B37">
        <w:rPr>
          <w:rFonts w:cs="Arial"/>
        </w:rPr>
        <w:t xml:space="preserve"> yield</w:t>
      </w:r>
      <w:r w:rsidR="007B6A59" w:rsidRPr="00051B37">
        <w:rPr>
          <w:rFonts w:cs="Arial"/>
        </w:rPr>
        <w:t>ed</w:t>
      </w:r>
      <w:r w:rsidR="00DD7D47" w:rsidRPr="00051B37">
        <w:rPr>
          <w:rFonts w:cs="Arial"/>
        </w:rPr>
        <w:t xml:space="preserve"> an OR </w:t>
      </w:r>
      <w:r w:rsidR="007B6A59" w:rsidRPr="00051B37">
        <w:rPr>
          <w:rFonts w:cs="Arial"/>
        </w:rPr>
        <w:t>of BDD in indicated vs no-indicated eating disorder</w:t>
      </w:r>
      <w:r w:rsidR="009F79B5" w:rsidRPr="00051B37">
        <w:rPr>
          <w:rFonts w:cs="Arial"/>
        </w:rPr>
        <w:t xml:space="preserve"> symptomology</w:t>
      </w:r>
      <w:r w:rsidR="007B6A59" w:rsidRPr="00051B37">
        <w:rPr>
          <w:rFonts w:cs="Arial"/>
        </w:rPr>
        <w:t xml:space="preserve"> </w:t>
      </w:r>
      <w:r w:rsidR="00DD7D47" w:rsidRPr="00051B37">
        <w:rPr>
          <w:rFonts w:cs="Arial"/>
        </w:rPr>
        <w:t>of 12.23 (95%CI=9.00-16.61)</w:t>
      </w:r>
      <w:r w:rsidRPr="00051B37">
        <w:rPr>
          <w:rFonts w:cs="Arial"/>
        </w:rPr>
        <w:t xml:space="preserve">. </w:t>
      </w:r>
    </w:p>
    <w:p w14:paraId="45FF99BA" w14:textId="77777777" w:rsidR="00604636" w:rsidRPr="00051B37" w:rsidRDefault="00604636" w:rsidP="0059402F">
      <w:pPr>
        <w:spacing w:line="360" w:lineRule="auto"/>
        <w:rPr>
          <w:rFonts w:cs="Arial"/>
        </w:rPr>
      </w:pPr>
    </w:p>
    <w:p w14:paraId="79B95167" w14:textId="685E294C" w:rsidR="00604636" w:rsidRPr="00051B37" w:rsidRDefault="00604636" w:rsidP="0059402F">
      <w:pPr>
        <w:spacing w:line="360" w:lineRule="auto"/>
        <w:rPr>
          <w:rFonts w:cs="Arial"/>
        </w:rPr>
      </w:pPr>
      <w:r w:rsidRPr="00051B37">
        <w:rPr>
          <w:rFonts w:cs="Arial"/>
        </w:rPr>
        <w:t xml:space="preserve">The multiple </w:t>
      </w:r>
      <w:r w:rsidR="001C2E24" w:rsidRPr="00051B37">
        <w:rPr>
          <w:rFonts w:cs="Arial"/>
        </w:rPr>
        <w:t>logistic regression</w:t>
      </w:r>
      <w:r w:rsidRPr="00051B37">
        <w:rPr>
          <w:rFonts w:cs="Arial"/>
        </w:rPr>
        <w:t xml:space="preserve"> model was statistically significant in </w:t>
      </w:r>
      <w:r w:rsidR="00490B35" w:rsidRPr="00051B37">
        <w:rPr>
          <w:rFonts w:cs="Arial"/>
        </w:rPr>
        <w:t>both</w:t>
      </w:r>
      <w:r w:rsidRPr="00051B37">
        <w:rPr>
          <w:rFonts w:cs="Arial"/>
        </w:rPr>
        <w:t xml:space="preserve"> populations</w:t>
      </w:r>
      <w:r w:rsidR="00B412E0" w:rsidRPr="00051B37">
        <w:rPr>
          <w:rFonts w:cs="Arial"/>
        </w:rPr>
        <w:t xml:space="preserve">: </w:t>
      </w:r>
      <w:r w:rsidR="00490B35" w:rsidRPr="00051B37">
        <w:rPr>
          <w:rFonts w:cs="Arial"/>
        </w:rPr>
        <w:t>i</w:t>
      </w:r>
      <w:r w:rsidR="00A71A2F" w:rsidRPr="00051B37">
        <w:rPr>
          <w:rFonts w:cs="Arial"/>
        </w:rPr>
        <w:t xml:space="preserve">n the </w:t>
      </w:r>
      <w:r w:rsidRPr="00051B37">
        <w:rPr>
          <w:rFonts w:cs="Arial"/>
        </w:rPr>
        <w:t>indicated</w:t>
      </w:r>
      <w:r w:rsidR="009F79B5" w:rsidRPr="00051B37">
        <w:rPr>
          <w:rFonts w:cs="Arial"/>
        </w:rPr>
        <w:t>-</w:t>
      </w:r>
      <w:r w:rsidRPr="00051B37">
        <w:rPr>
          <w:rFonts w:cs="Arial"/>
        </w:rPr>
        <w:t>eating disorder</w:t>
      </w:r>
      <w:r w:rsidR="009F79B5" w:rsidRPr="00051B37">
        <w:rPr>
          <w:rFonts w:cs="Arial"/>
        </w:rPr>
        <w:t xml:space="preserve"> symptomology</w:t>
      </w:r>
      <w:r w:rsidRPr="00051B37">
        <w:rPr>
          <w:rFonts w:cs="Arial"/>
        </w:rPr>
        <w:t xml:space="preserve"> </w:t>
      </w:r>
      <w:r w:rsidR="00A71A2F" w:rsidRPr="00051B37">
        <w:rPr>
          <w:rFonts w:cs="Arial"/>
        </w:rPr>
        <w:t>sample</w:t>
      </w:r>
      <w:r w:rsidRPr="00051B37">
        <w:rPr>
          <w:rFonts w:cs="Arial"/>
        </w:rPr>
        <w:t xml:space="preserve"> </w:t>
      </w:r>
      <w:r w:rsidR="00B412E0" w:rsidRPr="00051B37">
        <w:rPr>
          <w:rFonts w:cs="Arial"/>
        </w:rPr>
        <w:t>χ</w:t>
      </w:r>
      <w:r w:rsidR="00B412E0" w:rsidRPr="00051B37">
        <w:rPr>
          <w:rFonts w:cs="Arial"/>
          <w:vertAlign w:val="superscript"/>
        </w:rPr>
        <w:t>2</w:t>
      </w:r>
      <w:r w:rsidR="00B412E0" w:rsidRPr="00051B37">
        <w:rPr>
          <w:rFonts w:cs="Arial"/>
        </w:rPr>
        <w:t xml:space="preserve">(27) = </w:t>
      </w:r>
      <w:r w:rsidR="008D0F12" w:rsidRPr="00051B37">
        <w:rPr>
          <w:rFonts w:cs="Arial"/>
        </w:rPr>
        <w:t>83.10</w:t>
      </w:r>
      <w:r w:rsidR="00B412E0" w:rsidRPr="00051B37">
        <w:rPr>
          <w:rFonts w:cs="Arial"/>
        </w:rPr>
        <w:t xml:space="preserve">, </w:t>
      </w:r>
      <w:r w:rsidR="00B412E0" w:rsidRPr="00051B37">
        <w:rPr>
          <w:rFonts w:cs="Arial"/>
          <w:i/>
          <w:iCs/>
        </w:rPr>
        <w:t>p</w:t>
      </w:r>
      <w:r w:rsidR="00B412E0" w:rsidRPr="00051B37">
        <w:rPr>
          <w:rFonts w:cs="Arial"/>
        </w:rPr>
        <w:t>&lt;0.001. The model explained 4</w:t>
      </w:r>
      <w:r w:rsidR="008D0F12" w:rsidRPr="00051B37">
        <w:rPr>
          <w:rFonts w:cs="Arial"/>
        </w:rPr>
        <w:t>1</w:t>
      </w:r>
      <w:r w:rsidR="00B412E0" w:rsidRPr="00051B37">
        <w:rPr>
          <w:rFonts w:cs="Arial"/>
        </w:rPr>
        <w:t>.</w:t>
      </w:r>
      <w:r w:rsidR="008D0F12" w:rsidRPr="00051B37">
        <w:rPr>
          <w:rFonts w:cs="Arial"/>
        </w:rPr>
        <w:t>7</w:t>
      </w:r>
      <w:r w:rsidR="00B412E0" w:rsidRPr="00051B37">
        <w:rPr>
          <w:rFonts w:cs="Arial"/>
        </w:rPr>
        <w:t>% (</w:t>
      </w:r>
      <w:proofErr w:type="spellStart"/>
      <w:r w:rsidR="00B412E0" w:rsidRPr="00051B37">
        <w:rPr>
          <w:rFonts w:cs="Arial"/>
        </w:rPr>
        <w:t>Nagelkerke</w:t>
      </w:r>
      <w:proofErr w:type="spellEnd"/>
      <w:r w:rsidR="00B412E0" w:rsidRPr="00051B37">
        <w:rPr>
          <w:rFonts w:cs="Arial"/>
        </w:rPr>
        <w:t xml:space="preserve"> R</w:t>
      </w:r>
      <w:r w:rsidR="00B412E0" w:rsidRPr="00051B37">
        <w:rPr>
          <w:rFonts w:cs="Arial"/>
          <w:vertAlign w:val="superscript"/>
        </w:rPr>
        <w:t>2</w:t>
      </w:r>
      <w:r w:rsidR="00B412E0" w:rsidRPr="00051B37">
        <w:rPr>
          <w:rFonts w:cs="Arial"/>
        </w:rPr>
        <w:t>) of the variance in BDD and correctly classified 8</w:t>
      </w:r>
      <w:r w:rsidR="008D0F12" w:rsidRPr="00051B37">
        <w:rPr>
          <w:rFonts w:cs="Arial"/>
        </w:rPr>
        <w:t>2</w:t>
      </w:r>
      <w:r w:rsidR="00B412E0" w:rsidRPr="00051B37">
        <w:rPr>
          <w:rFonts w:cs="Arial"/>
        </w:rPr>
        <w:t>.</w:t>
      </w:r>
      <w:r w:rsidR="008D0F12" w:rsidRPr="00051B37">
        <w:rPr>
          <w:rFonts w:cs="Arial"/>
        </w:rPr>
        <w:t>6</w:t>
      </w:r>
      <w:r w:rsidR="00B412E0" w:rsidRPr="00051B37">
        <w:rPr>
          <w:rFonts w:cs="Arial"/>
        </w:rPr>
        <w:t>% of cases. Sensitivity was 4</w:t>
      </w:r>
      <w:r w:rsidR="008D0F12" w:rsidRPr="00051B37">
        <w:rPr>
          <w:rFonts w:cs="Arial"/>
        </w:rPr>
        <w:t>4.1</w:t>
      </w:r>
      <w:r w:rsidR="00B412E0" w:rsidRPr="00051B37">
        <w:rPr>
          <w:rFonts w:cs="Arial"/>
        </w:rPr>
        <w:t>%, specificity was 9</w:t>
      </w:r>
      <w:r w:rsidR="008D0F12" w:rsidRPr="00051B37">
        <w:rPr>
          <w:rFonts w:cs="Arial"/>
        </w:rPr>
        <w:t>4</w:t>
      </w:r>
      <w:r w:rsidR="00B412E0" w:rsidRPr="00051B37">
        <w:rPr>
          <w:rFonts w:cs="Arial"/>
        </w:rPr>
        <w:t>.0%, positive predictive value was 1</w:t>
      </w:r>
      <w:r w:rsidR="008D0F12" w:rsidRPr="00051B37">
        <w:rPr>
          <w:rFonts w:cs="Arial"/>
        </w:rPr>
        <w:t>4.9</w:t>
      </w:r>
      <w:r w:rsidR="00B412E0" w:rsidRPr="00051B37">
        <w:rPr>
          <w:rFonts w:cs="Arial"/>
        </w:rPr>
        <w:t xml:space="preserve">% and negative predictive value was </w:t>
      </w:r>
      <w:r w:rsidR="00A71A2F" w:rsidRPr="00051B37">
        <w:rPr>
          <w:rFonts w:cs="Arial"/>
        </w:rPr>
        <w:t>6</w:t>
      </w:r>
      <w:r w:rsidR="008D0F12" w:rsidRPr="00051B37">
        <w:rPr>
          <w:rFonts w:cs="Arial"/>
        </w:rPr>
        <w:t>8</w:t>
      </w:r>
      <w:r w:rsidR="00A71A2F" w:rsidRPr="00051B37">
        <w:rPr>
          <w:rFonts w:cs="Arial"/>
        </w:rPr>
        <w:t>.4</w:t>
      </w:r>
      <w:r w:rsidR="00B412E0" w:rsidRPr="00051B37">
        <w:rPr>
          <w:rFonts w:cs="Arial"/>
        </w:rPr>
        <w:t>%</w:t>
      </w:r>
      <w:r w:rsidR="00A71A2F" w:rsidRPr="00051B37">
        <w:rPr>
          <w:rFonts w:cs="Arial"/>
        </w:rPr>
        <w:t xml:space="preserve">. The variables age, exercising for </w:t>
      </w:r>
      <w:r w:rsidR="008D0F12" w:rsidRPr="00051B37">
        <w:rPr>
          <w:rFonts w:cs="Arial"/>
        </w:rPr>
        <w:t xml:space="preserve">weight control, </w:t>
      </w:r>
      <w:r w:rsidR="00A71A2F" w:rsidRPr="00051B37">
        <w:rPr>
          <w:rFonts w:cs="Arial"/>
        </w:rPr>
        <w:t xml:space="preserve">health, </w:t>
      </w:r>
      <w:r w:rsidR="008D0F12" w:rsidRPr="00051B37">
        <w:rPr>
          <w:rFonts w:cs="Arial"/>
        </w:rPr>
        <w:t>and</w:t>
      </w:r>
      <w:r w:rsidR="00A71A2F" w:rsidRPr="00051B37">
        <w:rPr>
          <w:rFonts w:cs="Arial"/>
        </w:rPr>
        <w:t xml:space="preserve"> enjoyment, relationship status (single vs in a relationship), and ethnicity (white vs Asian) added significantly to the prediction (</w:t>
      </w:r>
      <w:r w:rsidR="00A71A2F" w:rsidRPr="00051B37">
        <w:rPr>
          <w:rFonts w:cs="Arial"/>
          <w:i/>
          <w:iCs/>
        </w:rPr>
        <w:t>p=</w:t>
      </w:r>
      <w:r w:rsidR="00A71A2F" w:rsidRPr="00051B37">
        <w:rPr>
          <w:rFonts w:cs="Arial"/>
        </w:rPr>
        <w:t>&lt;0.05). In the</w:t>
      </w:r>
      <w:r w:rsidRPr="00051B37">
        <w:rPr>
          <w:rFonts w:cs="Arial"/>
        </w:rPr>
        <w:t xml:space="preserve"> no indicated</w:t>
      </w:r>
      <w:r w:rsidR="009F79B5" w:rsidRPr="00051B37">
        <w:rPr>
          <w:rFonts w:cs="Arial"/>
        </w:rPr>
        <w:t>-</w:t>
      </w:r>
      <w:r w:rsidRPr="00051B37">
        <w:rPr>
          <w:rFonts w:cs="Arial"/>
        </w:rPr>
        <w:t>eating disorder</w:t>
      </w:r>
      <w:r w:rsidR="009F79B5" w:rsidRPr="00051B37">
        <w:rPr>
          <w:rFonts w:cs="Arial"/>
        </w:rPr>
        <w:t xml:space="preserve"> symptomology</w:t>
      </w:r>
      <w:r w:rsidRPr="00051B37">
        <w:rPr>
          <w:rFonts w:cs="Arial"/>
        </w:rPr>
        <w:t xml:space="preserve"> </w:t>
      </w:r>
      <w:r w:rsidR="00A71A2F" w:rsidRPr="00051B37">
        <w:rPr>
          <w:rFonts w:cs="Arial"/>
        </w:rPr>
        <w:t>sample</w:t>
      </w:r>
      <w:r w:rsidRPr="00051B37">
        <w:rPr>
          <w:rFonts w:cs="Arial"/>
        </w:rPr>
        <w:t xml:space="preserve"> </w:t>
      </w:r>
      <w:r w:rsidR="00A71A2F" w:rsidRPr="00051B37">
        <w:rPr>
          <w:rFonts w:cs="Arial"/>
        </w:rPr>
        <w:t>χ</w:t>
      </w:r>
      <w:r w:rsidR="00A71A2F" w:rsidRPr="00051B37">
        <w:rPr>
          <w:rFonts w:cs="Arial"/>
          <w:vertAlign w:val="superscript"/>
        </w:rPr>
        <w:t>2</w:t>
      </w:r>
      <w:r w:rsidR="00A71A2F" w:rsidRPr="00051B37">
        <w:rPr>
          <w:rFonts w:cs="Arial"/>
        </w:rPr>
        <w:t xml:space="preserve">(28) = </w:t>
      </w:r>
      <w:r w:rsidR="008D0F12" w:rsidRPr="00051B37">
        <w:rPr>
          <w:rFonts w:cs="Arial"/>
        </w:rPr>
        <w:t>227.30</w:t>
      </w:r>
      <w:r w:rsidR="00A71A2F" w:rsidRPr="00051B37">
        <w:rPr>
          <w:rFonts w:cs="Arial"/>
        </w:rPr>
        <w:t xml:space="preserve">, </w:t>
      </w:r>
      <w:r w:rsidR="00A71A2F" w:rsidRPr="00051B37">
        <w:rPr>
          <w:rFonts w:cs="Arial"/>
          <w:i/>
          <w:iCs/>
        </w:rPr>
        <w:t>p</w:t>
      </w:r>
      <w:r w:rsidR="00A71A2F" w:rsidRPr="00051B37">
        <w:rPr>
          <w:rFonts w:cs="Arial"/>
        </w:rPr>
        <w:t xml:space="preserve">&lt;0.001. The model explained </w:t>
      </w:r>
      <w:r w:rsidR="008D0F12" w:rsidRPr="00051B37">
        <w:rPr>
          <w:rFonts w:cs="Arial"/>
        </w:rPr>
        <w:t>25.6</w:t>
      </w:r>
      <w:r w:rsidR="00A71A2F" w:rsidRPr="00051B37">
        <w:rPr>
          <w:rFonts w:cs="Arial"/>
        </w:rPr>
        <w:t>% (</w:t>
      </w:r>
      <w:proofErr w:type="spellStart"/>
      <w:r w:rsidR="00A71A2F" w:rsidRPr="00051B37">
        <w:rPr>
          <w:rFonts w:cs="Arial"/>
        </w:rPr>
        <w:t>Nagelkerke</w:t>
      </w:r>
      <w:proofErr w:type="spellEnd"/>
      <w:r w:rsidR="00A71A2F" w:rsidRPr="00051B37">
        <w:rPr>
          <w:rFonts w:cs="Arial"/>
        </w:rPr>
        <w:t xml:space="preserve"> R</w:t>
      </w:r>
      <w:r w:rsidR="00A71A2F" w:rsidRPr="00051B37">
        <w:rPr>
          <w:rFonts w:cs="Arial"/>
          <w:vertAlign w:val="superscript"/>
        </w:rPr>
        <w:t>2</w:t>
      </w:r>
      <w:r w:rsidR="00A71A2F" w:rsidRPr="00051B37">
        <w:rPr>
          <w:rFonts w:cs="Arial"/>
        </w:rPr>
        <w:t>) of the variance in BDD and correctly classified 8</w:t>
      </w:r>
      <w:r w:rsidR="008D0F12" w:rsidRPr="00051B37">
        <w:rPr>
          <w:rFonts w:cs="Arial"/>
        </w:rPr>
        <w:t>0.5</w:t>
      </w:r>
      <w:r w:rsidR="00A71A2F" w:rsidRPr="00051B37">
        <w:rPr>
          <w:rFonts w:cs="Arial"/>
        </w:rPr>
        <w:t xml:space="preserve">% of cases. Sensitivity was </w:t>
      </w:r>
      <w:r w:rsidR="008D0F12" w:rsidRPr="00051B37">
        <w:rPr>
          <w:rFonts w:cs="Arial"/>
        </w:rPr>
        <w:t>22.6</w:t>
      </w:r>
      <w:r w:rsidR="00A71A2F" w:rsidRPr="00051B37">
        <w:rPr>
          <w:rFonts w:cs="Arial"/>
        </w:rPr>
        <w:t>%, specificity was 95.</w:t>
      </w:r>
      <w:r w:rsidR="008D0F12" w:rsidRPr="00051B37">
        <w:rPr>
          <w:rFonts w:cs="Arial"/>
        </w:rPr>
        <w:t>7</w:t>
      </w:r>
      <w:r w:rsidR="00A71A2F" w:rsidRPr="00051B37">
        <w:rPr>
          <w:rFonts w:cs="Arial"/>
        </w:rPr>
        <w:t xml:space="preserve">%, positive predictive value was </w:t>
      </w:r>
      <w:r w:rsidR="008D0F12" w:rsidRPr="00051B37">
        <w:rPr>
          <w:rFonts w:cs="Arial"/>
        </w:rPr>
        <w:t>41.7</w:t>
      </w:r>
      <w:r w:rsidR="00A71A2F" w:rsidRPr="00051B37">
        <w:rPr>
          <w:rFonts w:cs="Arial"/>
        </w:rPr>
        <w:t>% and negative predictive value was 8</w:t>
      </w:r>
      <w:r w:rsidR="008D0F12" w:rsidRPr="00051B37">
        <w:rPr>
          <w:rFonts w:cs="Arial"/>
        </w:rPr>
        <w:t>2.5</w:t>
      </w:r>
      <w:r w:rsidR="00A71A2F" w:rsidRPr="00051B37">
        <w:rPr>
          <w:rFonts w:cs="Arial"/>
        </w:rPr>
        <w:t xml:space="preserve">%. The variables age, gender, BMI, EAI score, exercising for </w:t>
      </w:r>
      <w:r w:rsidR="008D0F12" w:rsidRPr="00051B37">
        <w:rPr>
          <w:rFonts w:cs="Arial"/>
        </w:rPr>
        <w:t>weight control</w:t>
      </w:r>
      <w:r w:rsidR="00A71A2F" w:rsidRPr="00051B37">
        <w:rPr>
          <w:rFonts w:cs="Arial"/>
        </w:rPr>
        <w:t>, mood, attractiveness</w:t>
      </w:r>
      <w:r w:rsidR="008D0F12" w:rsidRPr="00051B37">
        <w:rPr>
          <w:rFonts w:cs="Arial"/>
        </w:rPr>
        <w:t xml:space="preserve"> and tone,</w:t>
      </w:r>
      <w:r w:rsidR="00A71A2F" w:rsidRPr="00051B37">
        <w:rPr>
          <w:rFonts w:cs="Arial"/>
        </w:rPr>
        <w:t xml:space="preserve"> and sexuality (heterosexual vs ‘prefer not to say’) added significantly to the prediction (</w:t>
      </w:r>
      <w:r w:rsidR="00A71A2F" w:rsidRPr="00051B37">
        <w:rPr>
          <w:rFonts w:cs="Arial"/>
          <w:i/>
          <w:iCs/>
        </w:rPr>
        <w:t>p=</w:t>
      </w:r>
      <w:r w:rsidR="00A71A2F" w:rsidRPr="00051B37">
        <w:rPr>
          <w:rFonts w:cs="Arial"/>
        </w:rPr>
        <w:t>&lt;0.05).</w:t>
      </w:r>
      <w:r w:rsidR="00A71A2F" w:rsidRPr="00051B37">
        <w:rPr>
          <w:rFonts w:ascii="Times New Roman" w:eastAsia="Times New Roman" w:hAnsi="Times New Roman" w:cs="Times New Roman"/>
          <w:lang w:eastAsia="en-GB"/>
        </w:rPr>
        <w:t xml:space="preserve"> </w:t>
      </w:r>
      <w:r w:rsidRPr="00051B37">
        <w:rPr>
          <w:rFonts w:cs="Arial"/>
        </w:rPr>
        <w:t xml:space="preserve">Full regression results for </w:t>
      </w:r>
      <w:r w:rsidR="00490B35" w:rsidRPr="00051B37">
        <w:rPr>
          <w:rFonts w:cs="Arial"/>
        </w:rPr>
        <w:t>both</w:t>
      </w:r>
      <w:r w:rsidRPr="00051B37">
        <w:rPr>
          <w:rFonts w:cs="Arial"/>
        </w:rPr>
        <w:t xml:space="preserve"> populations are shown in Table 2. </w:t>
      </w:r>
    </w:p>
    <w:p w14:paraId="5574DEA4" w14:textId="77777777" w:rsidR="00604636" w:rsidRPr="00051B37" w:rsidRDefault="00604636" w:rsidP="0059402F">
      <w:pPr>
        <w:spacing w:line="360" w:lineRule="auto"/>
        <w:rPr>
          <w:rFonts w:cs="Arial"/>
        </w:rPr>
      </w:pPr>
    </w:p>
    <w:p w14:paraId="7F8E2E17" w14:textId="63DCC259" w:rsidR="00604636" w:rsidRPr="00051B37" w:rsidRDefault="00604636" w:rsidP="0059402F">
      <w:pPr>
        <w:spacing w:line="360" w:lineRule="auto"/>
        <w:rPr>
          <w:rFonts w:cs="Arial"/>
        </w:rPr>
      </w:pPr>
      <w:r w:rsidRPr="00051B37">
        <w:t xml:space="preserve">There were significant interactions between eating disorder status and </w:t>
      </w:r>
      <w:r w:rsidR="00845A9E" w:rsidRPr="00051B37">
        <w:t xml:space="preserve">homeowner status, exercising for enjoyment, sexuality (heterosexual </w:t>
      </w:r>
      <w:r w:rsidR="00BC1367" w:rsidRPr="00051B37">
        <w:t>v</w:t>
      </w:r>
      <w:r w:rsidR="00845A9E" w:rsidRPr="00051B37">
        <w:t>s bisexual), and ethnicity (white vs Asian).</w:t>
      </w:r>
      <w:r w:rsidRPr="00051B37">
        <w:t xml:space="preserve"> </w:t>
      </w:r>
      <w:r w:rsidRPr="00051B37">
        <w:rPr>
          <w:rFonts w:cs="Arial"/>
        </w:rPr>
        <w:t xml:space="preserve">Full interaction data are shown in Table 3. </w:t>
      </w:r>
    </w:p>
    <w:p w14:paraId="43D74BB9" w14:textId="3580D259" w:rsidR="0082664A" w:rsidRPr="00051B37" w:rsidRDefault="0082664A" w:rsidP="0059402F">
      <w:pPr>
        <w:spacing w:line="360" w:lineRule="auto"/>
      </w:pPr>
    </w:p>
    <w:p w14:paraId="2A126784" w14:textId="1F19FBDC" w:rsidR="0082664A" w:rsidRPr="00051B37" w:rsidRDefault="0082664A" w:rsidP="0059402F">
      <w:pPr>
        <w:spacing w:line="360" w:lineRule="auto"/>
      </w:pPr>
    </w:p>
    <w:p w14:paraId="42DFF6A5" w14:textId="2505FBF9" w:rsidR="0082664A" w:rsidRPr="00051B37" w:rsidRDefault="0082664A" w:rsidP="0059402F">
      <w:pPr>
        <w:spacing w:line="360" w:lineRule="auto"/>
      </w:pPr>
    </w:p>
    <w:p w14:paraId="13058FA6" w14:textId="57647FD0" w:rsidR="0082664A" w:rsidRPr="00051B37" w:rsidRDefault="0082664A" w:rsidP="0059402F">
      <w:pPr>
        <w:spacing w:line="360" w:lineRule="auto"/>
      </w:pPr>
    </w:p>
    <w:p w14:paraId="651B9A02" w14:textId="77777777" w:rsidR="0082664A" w:rsidRPr="00051B37" w:rsidRDefault="0082664A" w:rsidP="0059402F">
      <w:pPr>
        <w:spacing w:line="360" w:lineRule="auto"/>
        <w:rPr>
          <w:rFonts w:cs="Arial"/>
          <w:b/>
          <w:bCs/>
          <w:sz w:val="16"/>
          <w:szCs w:val="16"/>
        </w:rPr>
        <w:sectPr w:rsidR="0082664A" w:rsidRPr="00051B37" w:rsidSect="00571333">
          <w:pgSz w:w="11900" w:h="16840"/>
          <w:pgMar w:top="1440" w:right="1440" w:bottom="1440" w:left="1440" w:header="720" w:footer="720" w:gutter="0"/>
          <w:lnNumType w:countBy="1" w:restart="continuous"/>
          <w:cols w:space="720"/>
          <w:docGrid w:linePitch="360"/>
        </w:sectPr>
      </w:pPr>
    </w:p>
    <w:p w14:paraId="04AFB7F1" w14:textId="44AEFB5E" w:rsidR="0082664A" w:rsidRPr="00051B37" w:rsidRDefault="0082664A" w:rsidP="0059402F">
      <w:pPr>
        <w:spacing w:line="360" w:lineRule="auto"/>
        <w:rPr>
          <w:rFonts w:cs="Arial"/>
          <w:b/>
          <w:bCs/>
          <w:sz w:val="16"/>
          <w:szCs w:val="16"/>
        </w:rPr>
      </w:pPr>
      <w:r w:rsidRPr="00051B37">
        <w:rPr>
          <w:rFonts w:cs="Arial"/>
          <w:b/>
          <w:bCs/>
          <w:sz w:val="16"/>
          <w:szCs w:val="16"/>
        </w:rPr>
        <w:lastRenderedPageBreak/>
        <w:t xml:space="preserve">Table 2: </w:t>
      </w:r>
      <w:r w:rsidR="00F36097" w:rsidRPr="00051B37">
        <w:rPr>
          <w:rFonts w:cs="Arial"/>
          <w:b/>
          <w:bCs/>
          <w:sz w:val="16"/>
          <w:szCs w:val="16"/>
        </w:rPr>
        <w:t>Logistic</w:t>
      </w:r>
      <w:r w:rsidRPr="00051B37">
        <w:rPr>
          <w:rFonts w:cs="Arial"/>
          <w:b/>
          <w:bCs/>
          <w:sz w:val="16"/>
          <w:szCs w:val="16"/>
        </w:rPr>
        <w:t xml:space="preserve"> regression summary of independent variables (dependent variable = </w:t>
      </w:r>
      <w:r w:rsidR="00F36097" w:rsidRPr="00051B37">
        <w:rPr>
          <w:rFonts w:cs="Arial"/>
          <w:b/>
          <w:bCs/>
          <w:sz w:val="16"/>
          <w:szCs w:val="16"/>
        </w:rPr>
        <w:t>body dysmorphic disorder status</w:t>
      </w:r>
      <w:r w:rsidRPr="00051B37">
        <w:rPr>
          <w:rFonts w:cs="Arial"/>
          <w:b/>
          <w:bCs/>
          <w:sz w:val="16"/>
          <w:szCs w:val="16"/>
        </w:rPr>
        <w:t>)</w:t>
      </w:r>
    </w:p>
    <w:tbl>
      <w:tblPr>
        <w:tblStyle w:val="TableGrid"/>
        <w:tblW w:w="9782" w:type="dxa"/>
        <w:tblInd w:w="-714" w:type="dxa"/>
        <w:tblLayout w:type="fixed"/>
        <w:tblLook w:val="04A0" w:firstRow="1" w:lastRow="0" w:firstColumn="1" w:lastColumn="0" w:noHBand="0" w:noVBand="1"/>
      </w:tblPr>
      <w:tblGrid>
        <w:gridCol w:w="1135"/>
        <w:gridCol w:w="1276"/>
        <w:gridCol w:w="850"/>
        <w:gridCol w:w="1418"/>
        <w:gridCol w:w="850"/>
        <w:gridCol w:w="1276"/>
        <w:gridCol w:w="850"/>
        <w:gridCol w:w="1276"/>
        <w:gridCol w:w="851"/>
      </w:tblGrid>
      <w:tr w:rsidR="00490B35" w:rsidRPr="00051B37" w14:paraId="2CBA4C49" w14:textId="77777777" w:rsidTr="00490B35">
        <w:tc>
          <w:tcPr>
            <w:tcW w:w="1135" w:type="dxa"/>
            <w:vMerge w:val="restart"/>
            <w:vAlign w:val="center"/>
          </w:tcPr>
          <w:p w14:paraId="64305E9B" w14:textId="19764A78" w:rsidR="00490B35" w:rsidRPr="00051B37" w:rsidRDefault="00490B35" w:rsidP="0059402F">
            <w:pPr>
              <w:spacing w:line="360" w:lineRule="auto"/>
              <w:jc w:val="center"/>
              <w:rPr>
                <w:rFonts w:ascii="Arial" w:hAnsi="Arial" w:cs="Arial"/>
                <w:b/>
                <w:bCs/>
                <w:sz w:val="16"/>
                <w:szCs w:val="16"/>
              </w:rPr>
            </w:pPr>
          </w:p>
        </w:tc>
        <w:tc>
          <w:tcPr>
            <w:tcW w:w="4394" w:type="dxa"/>
            <w:gridSpan w:val="4"/>
            <w:vAlign w:val="center"/>
          </w:tcPr>
          <w:p w14:paraId="3636E206" w14:textId="5AC07847" w:rsidR="00490B35" w:rsidRPr="00051B37" w:rsidRDefault="00490B35" w:rsidP="0059402F">
            <w:pPr>
              <w:spacing w:line="360" w:lineRule="auto"/>
              <w:jc w:val="center"/>
              <w:rPr>
                <w:rFonts w:ascii="Arial" w:hAnsi="Arial" w:cs="Arial"/>
                <w:b/>
                <w:bCs/>
                <w:sz w:val="16"/>
                <w:szCs w:val="16"/>
              </w:rPr>
            </w:pPr>
            <w:r w:rsidRPr="00051B37">
              <w:rPr>
                <w:rFonts w:ascii="Arial" w:hAnsi="Arial" w:cs="Arial"/>
                <w:b/>
                <w:bCs/>
                <w:sz w:val="16"/>
                <w:szCs w:val="16"/>
              </w:rPr>
              <w:t>Indicated</w:t>
            </w:r>
            <w:r w:rsidR="002C31F1" w:rsidRPr="00051B37">
              <w:rPr>
                <w:rFonts w:ascii="Arial" w:hAnsi="Arial" w:cs="Arial"/>
                <w:b/>
                <w:bCs/>
                <w:sz w:val="16"/>
                <w:szCs w:val="16"/>
              </w:rPr>
              <w:t>-</w:t>
            </w:r>
            <w:r w:rsidRPr="00051B37">
              <w:rPr>
                <w:rFonts w:ascii="Arial" w:hAnsi="Arial" w:cs="Arial"/>
                <w:b/>
                <w:bCs/>
                <w:sz w:val="16"/>
                <w:szCs w:val="16"/>
              </w:rPr>
              <w:t>eating disorder</w:t>
            </w:r>
            <w:r w:rsidR="002C31F1" w:rsidRPr="00051B37">
              <w:rPr>
                <w:rFonts w:ascii="Arial" w:hAnsi="Arial" w:cs="Arial"/>
                <w:b/>
                <w:bCs/>
                <w:sz w:val="16"/>
                <w:szCs w:val="16"/>
              </w:rPr>
              <w:t xml:space="preserve"> symptomology</w:t>
            </w:r>
          </w:p>
        </w:tc>
        <w:tc>
          <w:tcPr>
            <w:tcW w:w="4253" w:type="dxa"/>
            <w:gridSpan w:val="4"/>
            <w:vAlign w:val="center"/>
          </w:tcPr>
          <w:p w14:paraId="7289D4EC" w14:textId="36C88022" w:rsidR="00490B35" w:rsidRPr="00051B37" w:rsidRDefault="00490B35" w:rsidP="0059402F">
            <w:pPr>
              <w:spacing w:line="360" w:lineRule="auto"/>
              <w:jc w:val="center"/>
              <w:rPr>
                <w:rFonts w:ascii="Arial" w:hAnsi="Arial" w:cs="Arial"/>
                <w:b/>
                <w:bCs/>
                <w:sz w:val="16"/>
                <w:szCs w:val="16"/>
              </w:rPr>
            </w:pPr>
            <w:r w:rsidRPr="00051B37">
              <w:rPr>
                <w:rFonts w:ascii="Arial" w:hAnsi="Arial" w:cs="Arial"/>
                <w:b/>
                <w:bCs/>
                <w:sz w:val="16"/>
                <w:szCs w:val="16"/>
              </w:rPr>
              <w:t>No-indicated eating disorder</w:t>
            </w:r>
            <w:r w:rsidR="002C31F1" w:rsidRPr="00051B37">
              <w:rPr>
                <w:rFonts w:ascii="Arial" w:hAnsi="Arial" w:cs="Arial"/>
                <w:b/>
                <w:bCs/>
                <w:sz w:val="16"/>
                <w:szCs w:val="16"/>
              </w:rPr>
              <w:t xml:space="preserve"> symptomology</w:t>
            </w:r>
          </w:p>
        </w:tc>
      </w:tr>
      <w:tr w:rsidR="00490B35" w:rsidRPr="00051B37" w14:paraId="3401645D" w14:textId="77777777" w:rsidTr="00490B35">
        <w:tc>
          <w:tcPr>
            <w:tcW w:w="1135" w:type="dxa"/>
            <w:vMerge/>
            <w:vAlign w:val="center"/>
          </w:tcPr>
          <w:p w14:paraId="020D4B63" w14:textId="77777777" w:rsidR="00490B35" w:rsidRPr="00051B37" w:rsidRDefault="00490B35" w:rsidP="0059402F">
            <w:pPr>
              <w:spacing w:line="360" w:lineRule="auto"/>
              <w:jc w:val="center"/>
              <w:rPr>
                <w:rFonts w:ascii="Arial" w:hAnsi="Arial" w:cs="Arial"/>
                <w:sz w:val="16"/>
                <w:szCs w:val="16"/>
              </w:rPr>
            </w:pPr>
          </w:p>
        </w:tc>
        <w:tc>
          <w:tcPr>
            <w:tcW w:w="2126" w:type="dxa"/>
            <w:gridSpan w:val="2"/>
            <w:vAlign w:val="center"/>
          </w:tcPr>
          <w:p w14:paraId="7C377F56" w14:textId="77777777" w:rsidR="00490B35" w:rsidRPr="00051B37" w:rsidRDefault="00490B35" w:rsidP="0059402F">
            <w:pPr>
              <w:spacing w:line="360" w:lineRule="auto"/>
              <w:jc w:val="center"/>
              <w:rPr>
                <w:rFonts w:ascii="Arial" w:hAnsi="Arial" w:cs="Arial"/>
                <w:b/>
                <w:bCs/>
                <w:sz w:val="16"/>
                <w:szCs w:val="16"/>
              </w:rPr>
            </w:pPr>
            <w:r w:rsidRPr="00051B37">
              <w:rPr>
                <w:rFonts w:ascii="Arial" w:hAnsi="Arial" w:cs="Arial"/>
                <w:b/>
                <w:bCs/>
                <w:sz w:val="16"/>
                <w:szCs w:val="16"/>
              </w:rPr>
              <w:t>Unadjusted associations</w:t>
            </w:r>
          </w:p>
        </w:tc>
        <w:tc>
          <w:tcPr>
            <w:tcW w:w="2268" w:type="dxa"/>
            <w:gridSpan w:val="2"/>
            <w:vAlign w:val="center"/>
          </w:tcPr>
          <w:p w14:paraId="781D0E29" w14:textId="77777777" w:rsidR="00490B35" w:rsidRPr="00051B37" w:rsidRDefault="00490B35" w:rsidP="0059402F">
            <w:pPr>
              <w:spacing w:line="360" w:lineRule="auto"/>
              <w:jc w:val="center"/>
              <w:rPr>
                <w:rFonts w:ascii="Arial" w:hAnsi="Arial" w:cs="Arial"/>
                <w:b/>
                <w:bCs/>
                <w:sz w:val="16"/>
                <w:szCs w:val="16"/>
              </w:rPr>
            </w:pPr>
            <w:r w:rsidRPr="00051B37">
              <w:rPr>
                <w:rFonts w:ascii="Arial" w:hAnsi="Arial" w:cs="Arial"/>
                <w:b/>
                <w:bCs/>
                <w:sz w:val="16"/>
                <w:szCs w:val="16"/>
              </w:rPr>
              <w:t xml:space="preserve">Adjusted </w:t>
            </w:r>
            <w:proofErr w:type="spellStart"/>
            <w:r w:rsidRPr="00051B37">
              <w:rPr>
                <w:rFonts w:ascii="Arial" w:hAnsi="Arial" w:cs="Arial"/>
                <w:b/>
                <w:bCs/>
                <w:sz w:val="16"/>
                <w:szCs w:val="16"/>
              </w:rPr>
              <w:t>associations</w:t>
            </w:r>
            <w:r w:rsidRPr="00051B37">
              <w:rPr>
                <w:rFonts w:ascii="Arial" w:hAnsi="Arial" w:cs="Arial"/>
                <w:b/>
                <w:bCs/>
                <w:sz w:val="16"/>
                <w:szCs w:val="16"/>
                <w:vertAlign w:val="superscript"/>
              </w:rPr>
              <w:t>a</w:t>
            </w:r>
            <w:proofErr w:type="spellEnd"/>
          </w:p>
        </w:tc>
        <w:tc>
          <w:tcPr>
            <w:tcW w:w="2126" w:type="dxa"/>
            <w:gridSpan w:val="2"/>
            <w:vAlign w:val="center"/>
          </w:tcPr>
          <w:p w14:paraId="0DB527EB" w14:textId="77777777" w:rsidR="00490B35" w:rsidRPr="00051B37" w:rsidRDefault="00490B35" w:rsidP="0059402F">
            <w:pPr>
              <w:spacing w:line="360" w:lineRule="auto"/>
              <w:jc w:val="center"/>
              <w:rPr>
                <w:rFonts w:ascii="Arial" w:hAnsi="Arial" w:cs="Arial"/>
                <w:b/>
                <w:bCs/>
                <w:sz w:val="16"/>
                <w:szCs w:val="16"/>
              </w:rPr>
            </w:pPr>
            <w:r w:rsidRPr="00051B37">
              <w:rPr>
                <w:rFonts w:ascii="Arial" w:hAnsi="Arial" w:cs="Arial"/>
                <w:b/>
                <w:bCs/>
                <w:sz w:val="16"/>
                <w:szCs w:val="16"/>
              </w:rPr>
              <w:t>Unadjusted associations</w:t>
            </w:r>
          </w:p>
        </w:tc>
        <w:tc>
          <w:tcPr>
            <w:tcW w:w="2127" w:type="dxa"/>
            <w:gridSpan w:val="2"/>
            <w:vAlign w:val="center"/>
          </w:tcPr>
          <w:p w14:paraId="79C920EF" w14:textId="77777777" w:rsidR="00490B35" w:rsidRPr="00051B37" w:rsidRDefault="00490B35" w:rsidP="0059402F">
            <w:pPr>
              <w:spacing w:line="360" w:lineRule="auto"/>
              <w:jc w:val="center"/>
              <w:rPr>
                <w:rFonts w:ascii="Arial" w:hAnsi="Arial" w:cs="Arial"/>
                <w:b/>
                <w:bCs/>
                <w:sz w:val="16"/>
                <w:szCs w:val="16"/>
              </w:rPr>
            </w:pPr>
            <w:r w:rsidRPr="00051B37">
              <w:rPr>
                <w:rFonts w:ascii="Arial" w:hAnsi="Arial" w:cs="Arial"/>
                <w:b/>
                <w:bCs/>
                <w:sz w:val="16"/>
                <w:szCs w:val="16"/>
              </w:rPr>
              <w:t xml:space="preserve">Adjusted </w:t>
            </w:r>
            <w:proofErr w:type="spellStart"/>
            <w:r w:rsidRPr="00051B37">
              <w:rPr>
                <w:rFonts w:ascii="Arial" w:hAnsi="Arial" w:cs="Arial"/>
                <w:b/>
                <w:bCs/>
                <w:sz w:val="16"/>
                <w:szCs w:val="16"/>
              </w:rPr>
              <w:t>associations</w:t>
            </w:r>
            <w:r w:rsidRPr="00051B37">
              <w:rPr>
                <w:rFonts w:ascii="Arial" w:hAnsi="Arial" w:cs="Arial"/>
                <w:b/>
                <w:bCs/>
                <w:sz w:val="16"/>
                <w:szCs w:val="16"/>
                <w:vertAlign w:val="superscript"/>
              </w:rPr>
              <w:t>a</w:t>
            </w:r>
            <w:proofErr w:type="spellEnd"/>
          </w:p>
        </w:tc>
      </w:tr>
      <w:tr w:rsidR="00490B35" w:rsidRPr="00051B37" w14:paraId="3EDBC084" w14:textId="77777777" w:rsidTr="00490B35">
        <w:tc>
          <w:tcPr>
            <w:tcW w:w="1135" w:type="dxa"/>
            <w:vMerge/>
            <w:vAlign w:val="center"/>
          </w:tcPr>
          <w:p w14:paraId="34742139" w14:textId="77777777" w:rsidR="00490B35" w:rsidRPr="00051B37" w:rsidRDefault="00490B35" w:rsidP="0059402F">
            <w:pPr>
              <w:spacing w:line="360" w:lineRule="auto"/>
              <w:jc w:val="center"/>
              <w:rPr>
                <w:rFonts w:ascii="Arial" w:hAnsi="Arial" w:cs="Arial"/>
                <w:sz w:val="16"/>
                <w:szCs w:val="16"/>
              </w:rPr>
            </w:pPr>
          </w:p>
        </w:tc>
        <w:tc>
          <w:tcPr>
            <w:tcW w:w="1276" w:type="dxa"/>
            <w:vAlign w:val="center"/>
          </w:tcPr>
          <w:p w14:paraId="1B3FF470" w14:textId="0CB2EC10" w:rsidR="00490B35" w:rsidRPr="00051B37" w:rsidRDefault="00490B35" w:rsidP="0059402F">
            <w:pPr>
              <w:spacing w:line="360" w:lineRule="auto"/>
              <w:jc w:val="center"/>
              <w:rPr>
                <w:rFonts w:ascii="Arial" w:hAnsi="Arial" w:cs="Arial"/>
                <w:b/>
                <w:bCs/>
                <w:i/>
                <w:iCs/>
                <w:sz w:val="16"/>
                <w:szCs w:val="16"/>
              </w:rPr>
            </w:pPr>
            <w:r w:rsidRPr="00051B37">
              <w:rPr>
                <w:rFonts w:ascii="Arial" w:hAnsi="Arial" w:cs="Arial"/>
                <w:b/>
                <w:bCs/>
                <w:sz w:val="16"/>
                <w:szCs w:val="16"/>
              </w:rPr>
              <w:t>Odds ratio (95%CI)</w:t>
            </w:r>
          </w:p>
        </w:tc>
        <w:tc>
          <w:tcPr>
            <w:tcW w:w="850" w:type="dxa"/>
            <w:vAlign w:val="center"/>
          </w:tcPr>
          <w:p w14:paraId="7F912794" w14:textId="77777777" w:rsidR="00490B35" w:rsidRPr="00051B37" w:rsidRDefault="00490B35" w:rsidP="0059402F">
            <w:pPr>
              <w:spacing w:line="360" w:lineRule="auto"/>
              <w:jc w:val="center"/>
              <w:rPr>
                <w:rFonts w:ascii="Arial" w:hAnsi="Arial" w:cs="Arial"/>
                <w:b/>
                <w:bCs/>
                <w:i/>
                <w:iCs/>
                <w:sz w:val="16"/>
                <w:szCs w:val="16"/>
              </w:rPr>
            </w:pPr>
            <w:r w:rsidRPr="00051B37">
              <w:rPr>
                <w:rFonts w:ascii="Arial" w:hAnsi="Arial" w:cs="Arial"/>
                <w:b/>
                <w:bCs/>
                <w:i/>
                <w:iCs/>
                <w:sz w:val="16"/>
                <w:szCs w:val="16"/>
              </w:rPr>
              <w:t>p</w:t>
            </w:r>
            <w:r w:rsidRPr="00051B37">
              <w:rPr>
                <w:rFonts w:ascii="Arial" w:hAnsi="Arial" w:cs="Arial"/>
                <w:b/>
                <w:bCs/>
                <w:sz w:val="16"/>
                <w:szCs w:val="16"/>
              </w:rPr>
              <w:t>-value</w:t>
            </w:r>
          </w:p>
        </w:tc>
        <w:tc>
          <w:tcPr>
            <w:tcW w:w="1418" w:type="dxa"/>
            <w:vAlign w:val="center"/>
          </w:tcPr>
          <w:p w14:paraId="7EA8501F" w14:textId="2C6F5E35" w:rsidR="00490B35" w:rsidRPr="00051B37" w:rsidRDefault="00490B35" w:rsidP="0059402F">
            <w:pPr>
              <w:spacing w:line="360" w:lineRule="auto"/>
              <w:jc w:val="center"/>
              <w:rPr>
                <w:rFonts w:ascii="Arial" w:hAnsi="Arial" w:cs="Arial"/>
                <w:b/>
                <w:bCs/>
                <w:i/>
                <w:iCs/>
                <w:sz w:val="16"/>
                <w:szCs w:val="16"/>
              </w:rPr>
            </w:pPr>
            <w:r w:rsidRPr="00051B37">
              <w:rPr>
                <w:rFonts w:ascii="Arial" w:hAnsi="Arial" w:cs="Arial"/>
                <w:b/>
                <w:bCs/>
                <w:sz w:val="16"/>
                <w:szCs w:val="16"/>
              </w:rPr>
              <w:t>Odds ratio (95%CI)</w:t>
            </w:r>
          </w:p>
        </w:tc>
        <w:tc>
          <w:tcPr>
            <w:tcW w:w="850" w:type="dxa"/>
            <w:vAlign w:val="center"/>
          </w:tcPr>
          <w:p w14:paraId="1A16C31B" w14:textId="77777777" w:rsidR="00490B35" w:rsidRPr="00051B37" w:rsidRDefault="00490B35" w:rsidP="0059402F">
            <w:pPr>
              <w:spacing w:line="360" w:lineRule="auto"/>
              <w:jc w:val="center"/>
              <w:rPr>
                <w:rFonts w:ascii="Arial" w:hAnsi="Arial" w:cs="Arial"/>
                <w:b/>
                <w:bCs/>
                <w:i/>
                <w:iCs/>
                <w:sz w:val="16"/>
                <w:szCs w:val="16"/>
              </w:rPr>
            </w:pPr>
            <w:r w:rsidRPr="00051B37">
              <w:rPr>
                <w:rFonts w:ascii="Arial" w:hAnsi="Arial" w:cs="Arial"/>
                <w:b/>
                <w:bCs/>
                <w:i/>
                <w:iCs/>
                <w:sz w:val="16"/>
                <w:szCs w:val="16"/>
              </w:rPr>
              <w:t>p</w:t>
            </w:r>
            <w:r w:rsidRPr="00051B37">
              <w:rPr>
                <w:rFonts w:ascii="Arial" w:hAnsi="Arial" w:cs="Arial"/>
                <w:b/>
                <w:bCs/>
                <w:sz w:val="16"/>
                <w:szCs w:val="16"/>
              </w:rPr>
              <w:t>-value</w:t>
            </w:r>
          </w:p>
        </w:tc>
        <w:tc>
          <w:tcPr>
            <w:tcW w:w="1276" w:type="dxa"/>
            <w:vAlign w:val="center"/>
          </w:tcPr>
          <w:p w14:paraId="76479070" w14:textId="1796AD3D" w:rsidR="00490B35" w:rsidRPr="00051B37" w:rsidRDefault="00490B35" w:rsidP="0059402F">
            <w:pPr>
              <w:spacing w:line="360" w:lineRule="auto"/>
              <w:jc w:val="center"/>
              <w:rPr>
                <w:rFonts w:ascii="Arial" w:hAnsi="Arial" w:cs="Arial"/>
                <w:b/>
                <w:bCs/>
                <w:i/>
                <w:iCs/>
                <w:sz w:val="16"/>
                <w:szCs w:val="16"/>
              </w:rPr>
            </w:pPr>
            <w:r w:rsidRPr="00051B37">
              <w:rPr>
                <w:rFonts w:ascii="Arial" w:hAnsi="Arial" w:cs="Arial"/>
                <w:b/>
                <w:bCs/>
                <w:sz w:val="16"/>
                <w:szCs w:val="16"/>
              </w:rPr>
              <w:t>Odds ratio (95%CI)</w:t>
            </w:r>
          </w:p>
        </w:tc>
        <w:tc>
          <w:tcPr>
            <w:tcW w:w="850" w:type="dxa"/>
            <w:vAlign w:val="center"/>
          </w:tcPr>
          <w:p w14:paraId="327D0A48" w14:textId="77777777" w:rsidR="00490B35" w:rsidRPr="00051B37" w:rsidRDefault="00490B35" w:rsidP="0059402F">
            <w:pPr>
              <w:spacing w:line="360" w:lineRule="auto"/>
              <w:jc w:val="center"/>
              <w:rPr>
                <w:rFonts w:ascii="Arial" w:hAnsi="Arial" w:cs="Arial"/>
                <w:b/>
                <w:bCs/>
                <w:i/>
                <w:iCs/>
                <w:sz w:val="16"/>
                <w:szCs w:val="16"/>
              </w:rPr>
            </w:pPr>
            <w:r w:rsidRPr="00051B37">
              <w:rPr>
                <w:rFonts w:ascii="Arial" w:hAnsi="Arial" w:cs="Arial"/>
                <w:b/>
                <w:bCs/>
                <w:i/>
                <w:iCs/>
                <w:sz w:val="16"/>
                <w:szCs w:val="16"/>
              </w:rPr>
              <w:t>p</w:t>
            </w:r>
            <w:r w:rsidRPr="00051B37">
              <w:rPr>
                <w:rFonts w:ascii="Arial" w:hAnsi="Arial" w:cs="Arial"/>
                <w:b/>
                <w:bCs/>
                <w:sz w:val="16"/>
                <w:szCs w:val="16"/>
              </w:rPr>
              <w:t>-value</w:t>
            </w:r>
          </w:p>
        </w:tc>
        <w:tc>
          <w:tcPr>
            <w:tcW w:w="1276" w:type="dxa"/>
            <w:vAlign w:val="center"/>
          </w:tcPr>
          <w:p w14:paraId="02002DB9" w14:textId="21E278E0" w:rsidR="00490B35" w:rsidRPr="00051B37" w:rsidRDefault="00490B35" w:rsidP="0059402F">
            <w:pPr>
              <w:spacing w:line="360" w:lineRule="auto"/>
              <w:jc w:val="center"/>
              <w:rPr>
                <w:rFonts w:ascii="Arial" w:hAnsi="Arial" w:cs="Arial"/>
                <w:b/>
                <w:bCs/>
                <w:i/>
                <w:iCs/>
                <w:sz w:val="16"/>
                <w:szCs w:val="16"/>
              </w:rPr>
            </w:pPr>
            <w:r w:rsidRPr="00051B37">
              <w:rPr>
                <w:rFonts w:ascii="Arial" w:hAnsi="Arial" w:cs="Arial"/>
                <w:b/>
                <w:bCs/>
                <w:sz w:val="16"/>
                <w:szCs w:val="16"/>
              </w:rPr>
              <w:t>Odds ratio (95%CI)</w:t>
            </w:r>
          </w:p>
        </w:tc>
        <w:tc>
          <w:tcPr>
            <w:tcW w:w="851" w:type="dxa"/>
            <w:vAlign w:val="center"/>
          </w:tcPr>
          <w:p w14:paraId="5BE6C335" w14:textId="77777777" w:rsidR="00490B35" w:rsidRPr="00051B37" w:rsidRDefault="00490B35" w:rsidP="0059402F">
            <w:pPr>
              <w:spacing w:line="360" w:lineRule="auto"/>
              <w:jc w:val="center"/>
              <w:rPr>
                <w:rFonts w:ascii="Arial" w:hAnsi="Arial" w:cs="Arial"/>
                <w:b/>
                <w:bCs/>
                <w:i/>
                <w:iCs/>
                <w:sz w:val="16"/>
                <w:szCs w:val="16"/>
              </w:rPr>
            </w:pPr>
            <w:r w:rsidRPr="00051B37">
              <w:rPr>
                <w:rFonts w:ascii="Arial" w:hAnsi="Arial" w:cs="Arial"/>
                <w:b/>
                <w:bCs/>
                <w:i/>
                <w:iCs/>
                <w:sz w:val="16"/>
                <w:szCs w:val="16"/>
              </w:rPr>
              <w:t>p</w:t>
            </w:r>
            <w:r w:rsidRPr="00051B37">
              <w:rPr>
                <w:rFonts w:ascii="Arial" w:hAnsi="Arial" w:cs="Arial"/>
                <w:b/>
                <w:bCs/>
                <w:sz w:val="16"/>
                <w:szCs w:val="16"/>
              </w:rPr>
              <w:t>-value</w:t>
            </w:r>
          </w:p>
        </w:tc>
      </w:tr>
      <w:tr w:rsidR="00490B35" w:rsidRPr="00051B37" w14:paraId="56750A5A" w14:textId="77777777" w:rsidTr="00490B35">
        <w:tc>
          <w:tcPr>
            <w:tcW w:w="1135" w:type="dxa"/>
            <w:tcBorders>
              <w:bottom w:val="single" w:sz="4" w:space="0" w:color="auto"/>
            </w:tcBorders>
            <w:vAlign w:val="center"/>
          </w:tcPr>
          <w:p w14:paraId="0F7566E4" w14:textId="07E28E35"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BDD prevalence</w:t>
            </w:r>
          </w:p>
        </w:tc>
        <w:tc>
          <w:tcPr>
            <w:tcW w:w="4394" w:type="dxa"/>
            <w:gridSpan w:val="4"/>
            <w:vAlign w:val="center"/>
          </w:tcPr>
          <w:p w14:paraId="09C45B76" w14:textId="0A10BCE3"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76.7% (71.7-81.7%)</w:t>
            </w:r>
          </w:p>
        </w:tc>
        <w:tc>
          <w:tcPr>
            <w:tcW w:w="4253" w:type="dxa"/>
            <w:gridSpan w:val="4"/>
            <w:vAlign w:val="center"/>
          </w:tcPr>
          <w:p w14:paraId="5A5A54D3" w14:textId="7985CC77"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21.2% (19.1-23.4%)</w:t>
            </w:r>
          </w:p>
        </w:tc>
      </w:tr>
      <w:tr w:rsidR="00490B35" w:rsidRPr="00051B37" w14:paraId="114D9E86" w14:textId="77777777" w:rsidTr="00490B35">
        <w:tc>
          <w:tcPr>
            <w:tcW w:w="1135" w:type="dxa"/>
            <w:tcBorders>
              <w:bottom w:val="single" w:sz="4" w:space="0" w:color="auto"/>
            </w:tcBorders>
            <w:vAlign w:val="center"/>
          </w:tcPr>
          <w:p w14:paraId="631B0785" w14:textId="77777777"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Age</w:t>
            </w:r>
          </w:p>
        </w:tc>
        <w:tc>
          <w:tcPr>
            <w:tcW w:w="1276" w:type="dxa"/>
            <w:vAlign w:val="center"/>
          </w:tcPr>
          <w:p w14:paraId="36C7BC84" w14:textId="499B1607"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0.939 (0.913-0.966)</w:t>
            </w:r>
          </w:p>
        </w:tc>
        <w:tc>
          <w:tcPr>
            <w:tcW w:w="850" w:type="dxa"/>
            <w:vAlign w:val="center"/>
          </w:tcPr>
          <w:p w14:paraId="2797F044" w14:textId="61380839" w:rsidR="00490B35" w:rsidRPr="00051B37" w:rsidRDefault="00490B35" w:rsidP="0059402F">
            <w:pPr>
              <w:spacing w:line="360" w:lineRule="auto"/>
              <w:jc w:val="center"/>
              <w:rPr>
                <w:rFonts w:ascii="Arial" w:hAnsi="Arial" w:cs="Arial"/>
                <w:sz w:val="16"/>
                <w:szCs w:val="16"/>
              </w:rPr>
            </w:pPr>
            <w:r w:rsidRPr="00051B37">
              <w:rPr>
                <w:rFonts w:ascii="Arial" w:hAnsi="Arial" w:cs="Arial"/>
                <w:color w:val="010205"/>
                <w:sz w:val="16"/>
                <w:szCs w:val="16"/>
              </w:rPr>
              <w:t>&lt;0.001**</w:t>
            </w:r>
          </w:p>
        </w:tc>
        <w:tc>
          <w:tcPr>
            <w:tcW w:w="1418" w:type="dxa"/>
            <w:vAlign w:val="center"/>
          </w:tcPr>
          <w:p w14:paraId="0AE93227" w14:textId="1BA31B74"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0.945 (0.899-0.913)</w:t>
            </w:r>
          </w:p>
        </w:tc>
        <w:tc>
          <w:tcPr>
            <w:tcW w:w="850" w:type="dxa"/>
            <w:vAlign w:val="center"/>
          </w:tcPr>
          <w:p w14:paraId="2F35C6A7" w14:textId="774DCB3A"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0.027*</w:t>
            </w:r>
          </w:p>
        </w:tc>
        <w:tc>
          <w:tcPr>
            <w:tcW w:w="1276" w:type="dxa"/>
            <w:vAlign w:val="center"/>
          </w:tcPr>
          <w:p w14:paraId="3D12CF42" w14:textId="19955A56"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0.953 (0.940-0.966)</w:t>
            </w:r>
          </w:p>
        </w:tc>
        <w:tc>
          <w:tcPr>
            <w:tcW w:w="850" w:type="dxa"/>
            <w:vAlign w:val="center"/>
          </w:tcPr>
          <w:p w14:paraId="15A5E19C" w14:textId="11B75F6D" w:rsidR="00490B35" w:rsidRPr="00051B37" w:rsidRDefault="00490B35" w:rsidP="0059402F">
            <w:pPr>
              <w:spacing w:line="360" w:lineRule="auto"/>
              <w:jc w:val="center"/>
              <w:rPr>
                <w:rFonts w:ascii="Arial" w:hAnsi="Arial" w:cs="Arial"/>
                <w:sz w:val="16"/>
                <w:szCs w:val="16"/>
              </w:rPr>
            </w:pPr>
            <w:r w:rsidRPr="00051B37">
              <w:rPr>
                <w:rFonts w:ascii="Arial" w:hAnsi="Arial" w:cs="Arial"/>
                <w:color w:val="010205"/>
                <w:sz w:val="16"/>
                <w:szCs w:val="16"/>
              </w:rPr>
              <w:t>&lt;0.001**</w:t>
            </w:r>
          </w:p>
        </w:tc>
        <w:tc>
          <w:tcPr>
            <w:tcW w:w="1276" w:type="dxa"/>
            <w:vAlign w:val="center"/>
          </w:tcPr>
          <w:p w14:paraId="17CCCDDB" w14:textId="1D8B6F72"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0.957 (0.937-0.978)</w:t>
            </w:r>
          </w:p>
        </w:tc>
        <w:tc>
          <w:tcPr>
            <w:tcW w:w="851" w:type="dxa"/>
            <w:vAlign w:val="center"/>
          </w:tcPr>
          <w:p w14:paraId="2701F62B" w14:textId="7322EB3A"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&lt;0.001**</w:t>
            </w:r>
          </w:p>
        </w:tc>
      </w:tr>
      <w:tr w:rsidR="00490B35" w:rsidRPr="00051B37" w14:paraId="3FDDA5DF" w14:textId="77777777" w:rsidTr="00490B35">
        <w:trPr>
          <w:trHeight w:val="276"/>
        </w:trPr>
        <w:tc>
          <w:tcPr>
            <w:tcW w:w="1135" w:type="dxa"/>
            <w:vMerge w:val="restart"/>
            <w:tcBorders>
              <w:right w:val="nil"/>
            </w:tcBorders>
            <w:vAlign w:val="center"/>
          </w:tcPr>
          <w:p w14:paraId="69C7386B" w14:textId="77777777"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Sex</w:t>
            </w:r>
          </w:p>
        </w:tc>
        <w:tc>
          <w:tcPr>
            <w:tcW w:w="1276" w:type="dxa"/>
            <w:vMerge w:val="restart"/>
            <w:vAlign w:val="center"/>
          </w:tcPr>
          <w:p w14:paraId="70DF85E1" w14:textId="4DD3DE3A" w:rsidR="00490B35" w:rsidRPr="00051B37" w:rsidRDefault="00490B35" w:rsidP="0059402F">
            <w:pPr>
              <w:spacing w:line="360" w:lineRule="auto"/>
              <w:jc w:val="center"/>
              <w:rPr>
                <w:rFonts w:ascii="Arial" w:hAnsi="Arial" w:cs="Arial"/>
                <w:color w:val="010205"/>
                <w:sz w:val="16"/>
                <w:szCs w:val="16"/>
              </w:rPr>
            </w:pPr>
            <w:r w:rsidRPr="00051B37">
              <w:rPr>
                <w:rFonts w:ascii="Arial" w:hAnsi="Arial" w:cs="Arial"/>
                <w:color w:val="010205"/>
                <w:sz w:val="16"/>
                <w:szCs w:val="16"/>
              </w:rPr>
              <w:t>1.431 (0.359-5.699)</w:t>
            </w:r>
          </w:p>
        </w:tc>
        <w:tc>
          <w:tcPr>
            <w:tcW w:w="850" w:type="dxa"/>
            <w:vMerge w:val="restart"/>
            <w:vAlign w:val="center"/>
          </w:tcPr>
          <w:p w14:paraId="4A200B57" w14:textId="53A355A7" w:rsidR="00490B35" w:rsidRPr="00051B37" w:rsidRDefault="00490B35" w:rsidP="0059402F">
            <w:pPr>
              <w:spacing w:line="360" w:lineRule="auto"/>
              <w:jc w:val="center"/>
              <w:rPr>
                <w:rFonts w:ascii="Arial" w:hAnsi="Arial" w:cs="Arial"/>
                <w:color w:val="010205"/>
                <w:sz w:val="16"/>
                <w:szCs w:val="16"/>
              </w:rPr>
            </w:pPr>
            <w:r w:rsidRPr="00051B37">
              <w:rPr>
                <w:rFonts w:ascii="Arial" w:hAnsi="Arial" w:cs="Arial"/>
                <w:color w:val="010205"/>
                <w:sz w:val="16"/>
                <w:szCs w:val="16"/>
              </w:rPr>
              <w:t>0.611</w:t>
            </w:r>
          </w:p>
        </w:tc>
        <w:tc>
          <w:tcPr>
            <w:tcW w:w="1418" w:type="dxa"/>
            <w:vMerge w:val="restart"/>
            <w:vAlign w:val="center"/>
          </w:tcPr>
          <w:p w14:paraId="4A5FD329" w14:textId="37EE6051" w:rsidR="00490B35" w:rsidRPr="00051B37" w:rsidRDefault="00490B35" w:rsidP="0059402F">
            <w:pPr>
              <w:spacing w:line="360" w:lineRule="auto"/>
              <w:jc w:val="center"/>
              <w:rPr>
                <w:rFonts w:ascii="Arial" w:hAnsi="Arial" w:cs="Arial"/>
                <w:color w:val="010205"/>
                <w:sz w:val="16"/>
                <w:szCs w:val="16"/>
              </w:rPr>
            </w:pPr>
            <w:r w:rsidRPr="00051B37">
              <w:rPr>
                <w:rFonts w:ascii="Arial" w:hAnsi="Arial" w:cs="Arial"/>
                <w:color w:val="010205"/>
                <w:sz w:val="16"/>
                <w:szCs w:val="16"/>
              </w:rPr>
              <w:t>0.828 (0.092-7.453)</w:t>
            </w:r>
          </w:p>
        </w:tc>
        <w:tc>
          <w:tcPr>
            <w:tcW w:w="850" w:type="dxa"/>
            <w:vMerge w:val="restart"/>
            <w:vAlign w:val="center"/>
          </w:tcPr>
          <w:p w14:paraId="59349B78" w14:textId="70C07EEC" w:rsidR="00490B35" w:rsidRPr="00051B37" w:rsidRDefault="00490B35" w:rsidP="0059402F">
            <w:pPr>
              <w:spacing w:line="360" w:lineRule="auto"/>
              <w:jc w:val="center"/>
              <w:rPr>
                <w:rFonts w:ascii="Arial" w:hAnsi="Arial" w:cs="Arial"/>
                <w:color w:val="010205"/>
                <w:sz w:val="16"/>
                <w:szCs w:val="16"/>
              </w:rPr>
            </w:pPr>
            <w:r w:rsidRPr="00051B37">
              <w:rPr>
                <w:rFonts w:ascii="Arial" w:hAnsi="Arial" w:cs="Arial"/>
                <w:color w:val="010205"/>
                <w:sz w:val="16"/>
                <w:szCs w:val="16"/>
              </w:rPr>
              <w:t>0.867</w:t>
            </w:r>
          </w:p>
        </w:tc>
        <w:tc>
          <w:tcPr>
            <w:tcW w:w="1276" w:type="dxa"/>
            <w:vMerge w:val="restart"/>
            <w:vAlign w:val="center"/>
          </w:tcPr>
          <w:p w14:paraId="523D20B0" w14:textId="3485ABF9" w:rsidR="00490B35" w:rsidRPr="00051B37" w:rsidRDefault="00490B35" w:rsidP="0059402F">
            <w:pPr>
              <w:spacing w:line="360" w:lineRule="auto"/>
              <w:jc w:val="center"/>
              <w:rPr>
                <w:rFonts w:ascii="Arial" w:hAnsi="Arial" w:cs="Arial"/>
                <w:color w:val="010205"/>
                <w:sz w:val="16"/>
                <w:szCs w:val="16"/>
              </w:rPr>
            </w:pPr>
            <w:r w:rsidRPr="00051B37">
              <w:rPr>
                <w:rFonts w:ascii="Arial" w:hAnsi="Arial" w:cs="Arial"/>
                <w:color w:val="010205"/>
                <w:sz w:val="16"/>
                <w:szCs w:val="16"/>
              </w:rPr>
              <w:t>3.204 (1.986-5.171)</w:t>
            </w:r>
          </w:p>
        </w:tc>
        <w:tc>
          <w:tcPr>
            <w:tcW w:w="850" w:type="dxa"/>
            <w:vMerge w:val="restart"/>
            <w:vAlign w:val="center"/>
          </w:tcPr>
          <w:p w14:paraId="0E1BCE77" w14:textId="07234E9F" w:rsidR="00490B35" w:rsidRPr="00051B37" w:rsidRDefault="00490B35" w:rsidP="0059402F">
            <w:pPr>
              <w:spacing w:line="360" w:lineRule="auto"/>
              <w:jc w:val="center"/>
              <w:rPr>
                <w:rFonts w:ascii="Arial" w:hAnsi="Arial" w:cs="Arial"/>
                <w:color w:val="010205"/>
                <w:sz w:val="16"/>
                <w:szCs w:val="16"/>
              </w:rPr>
            </w:pPr>
            <w:r w:rsidRPr="00051B37">
              <w:rPr>
                <w:rFonts w:ascii="Arial" w:hAnsi="Arial" w:cs="Arial"/>
                <w:color w:val="010205"/>
                <w:sz w:val="16"/>
                <w:szCs w:val="16"/>
              </w:rPr>
              <w:t>&lt;0.001**</w:t>
            </w:r>
          </w:p>
        </w:tc>
        <w:tc>
          <w:tcPr>
            <w:tcW w:w="1276" w:type="dxa"/>
            <w:vMerge w:val="restart"/>
            <w:vAlign w:val="center"/>
          </w:tcPr>
          <w:p w14:paraId="5BCC6C7E" w14:textId="1B844A4A" w:rsidR="00490B35" w:rsidRPr="00051B37" w:rsidRDefault="00490B35" w:rsidP="0059402F">
            <w:pPr>
              <w:spacing w:line="360" w:lineRule="auto"/>
              <w:jc w:val="center"/>
              <w:rPr>
                <w:rFonts w:ascii="Arial" w:hAnsi="Arial" w:cs="Arial"/>
                <w:color w:val="010205"/>
                <w:sz w:val="16"/>
                <w:szCs w:val="16"/>
              </w:rPr>
            </w:pPr>
            <w:r w:rsidRPr="00051B37">
              <w:rPr>
                <w:rFonts w:ascii="Arial" w:hAnsi="Arial" w:cs="Arial"/>
                <w:color w:val="010205"/>
                <w:sz w:val="16"/>
                <w:szCs w:val="16"/>
              </w:rPr>
              <w:t>0.287 (0.159-0.518)</w:t>
            </w:r>
          </w:p>
        </w:tc>
        <w:tc>
          <w:tcPr>
            <w:tcW w:w="851" w:type="dxa"/>
            <w:vMerge w:val="restart"/>
            <w:vAlign w:val="center"/>
          </w:tcPr>
          <w:p w14:paraId="4C6AFFA1" w14:textId="17C2F722" w:rsidR="00490B35" w:rsidRPr="00051B37" w:rsidRDefault="00490B35" w:rsidP="0059402F">
            <w:pPr>
              <w:spacing w:line="360" w:lineRule="auto"/>
              <w:jc w:val="center"/>
              <w:rPr>
                <w:rFonts w:ascii="Arial" w:hAnsi="Arial" w:cs="Arial"/>
                <w:color w:val="010205"/>
                <w:sz w:val="16"/>
                <w:szCs w:val="16"/>
              </w:rPr>
            </w:pPr>
            <w:r w:rsidRPr="00051B37">
              <w:rPr>
                <w:rFonts w:ascii="Arial" w:hAnsi="Arial" w:cs="Arial"/>
                <w:color w:val="010205"/>
                <w:sz w:val="16"/>
                <w:szCs w:val="16"/>
              </w:rPr>
              <w:t>&lt;0.001**</w:t>
            </w:r>
          </w:p>
        </w:tc>
      </w:tr>
      <w:tr w:rsidR="00490B35" w:rsidRPr="00051B37" w14:paraId="287492BA" w14:textId="77777777" w:rsidTr="00490B35">
        <w:trPr>
          <w:trHeight w:val="276"/>
        </w:trPr>
        <w:tc>
          <w:tcPr>
            <w:tcW w:w="1135" w:type="dxa"/>
            <w:vMerge/>
            <w:tcBorders>
              <w:right w:val="nil"/>
            </w:tcBorders>
            <w:vAlign w:val="center"/>
          </w:tcPr>
          <w:p w14:paraId="35312272" w14:textId="77777777" w:rsidR="00490B35" w:rsidRPr="00051B37" w:rsidRDefault="00490B35" w:rsidP="0059402F">
            <w:pPr>
              <w:spacing w:line="360" w:lineRule="auto"/>
              <w:jc w:val="center"/>
              <w:rPr>
                <w:rFonts w:ascii="Arial" w:hAnsi="Arial" w:cs="Arial"/>
                <w:sz w:val="16"/>
                <w:szCs w:val="16"/>
              </w:rPr>
            </w:pPr>
          </w:p>
        </w:tc>
        <w:tc>
          <w:tcPr>
            <w:tcW w:w="1276" w:type="dxa"/>
            <w:vMerge/>
            <w:vAlign w:val="center"/>
          </w:tcPr>
          <w:p w14:paraId="05A60289" w14:textId="77777777" w:rsidR="00490B35" w:rsidRPr="00051B37" w:rsidRDefault="00490B35" w:rsidP="0059402F">
            <w:pPr>
              <w:spacing w:line="360" w:lineRule="auto"/>
              <w:jc w:val="center"/>
              <w:rPr>
                <w:rFonts w:ascii="Arial" w:hAnsi="Arial" w:cs="Arial"/>
                <w:color w:val="010205"/>
                <w:sz w:val="16"/>
                <w:szCs w:val="16"/>
              </w:rPr>
            </w:pPr>
          </w:p>
        </w:tc>
        <w:tc>
          <w:tcPr>
            <w:tcW w:w="850" w:type="dxa"/>
            <w:vMerge/>
            <w:vAlign w:val="center"/>
          </w:tcPr>
          <w:p w14:paraId="4CBBEB5B" w14:textId="77777777" w:rsidR="00490B35" w:rsidRPr="00051B37" w:rsidRDefault="00490B35" w:rsidP="0059402F">
            <w:pPr>
              <w:spacing w:line="360" w:lineRule="auto"/>
              <w:jc w:val="center"/>
              <w:rPr>
                <w:rFonts w:ascii="Arial" w:hAnsi="Arial" w:cs="Arial"/>
                <w:color w:val="010205"/>
                <w:sz w:val="16"/>
                <w:szCs w:val="16"/>
              </w:rPr>
            </w:pPr>
          </w:p>
        </w:tc>
        <w:tc>
          <w:tcPr>
            <w:tcW w:w="1418" w:type="dxa"/>
            <w:vMerge/>
            <w:vAlign w:val="center"/>
          </w:tcPr>
          <w:p w14:paraId="6040D4A1" w14:textId="77777777" w:rsidR="00490B35" w:rsidRPr="00051B37" w:rsidRDefault="00490B35" w:rsidP="0059402F">
            <w:pPr>
              <w:spacing w:line="360" w:lineRule="auto"/>
              <w:jc w:val="center"/>
              <w:rPr>
                <w:rFonts w:ascii="Arial" w:hAnsi="Arial" w:cs="Arial"/>
                <w:color w:val="010205"/>
                <w:sz w:val="16"/>
                <w:szCs w:val="16"/>
              </w:rPr>
            </w:pPr>
          </w:p>
        </w:tc>
        <w:tc>
          <w:tcPr>
            <w:tcW w:w="850" w:type="dxa"/>
            <w:vMerge/>
            <w:vAlign w:val="center"/>
          </w:tcPr>
          <w:p w14:paraId="322A04C6" w14:textId="77777777" w:rsidR="00490B35" w:rsidRPr="00051B37" w:rsidRDefault="00490B35" w:rsidP="0059402F">
            <w:pPr>
              <w:spacing w:line="360" w:lineRule="auto"/>
              <w:jc w:val="center"/>
              <w:rPr>
                <w:rFonts w:ascii="Arial" w:hAnsi="Arial" w:cs="Arial"/>
                <w:color w:val="010205"/>
                <w:sz w:val="16"/>
                <w:szCs w:val="16"/>
              </w:rPr>
            </w:pPr>
          </w:p>
        </w:tc>
        <w:tc>
          <w:tcPr>
            <w:tcW w:w="1276" w:type="dxa"/>
            <w:vMerge/>
            <w:vAlign w:val="center"/>
          </w:tcPr>
          <w:p w14:paraId="1105E312" w14:textId="77777777" w:rsidR="00490B35" w:rsidRPr="00051B37" w:rsidRDefault="00490B35" w:rsidP="0059402F">
            <w:pPr>
              <w:spacing w:line="360" w:lineRule="auto"/>
              <w:jc w:val="center"/>
              <w:rPr>
                <w:rFonts w:ascii="Arial" w:hAnsi="Arial" w:cs="Arial"/>
                <w:color w:val="010205"/>
                <w:sz w:val="16"/>
                <w:szCs w:val="16"/>
              </w:rPr>
            </w:pPr>
          </w:p>
        </w:tc>
        <w:tc>
          <w:tcPr>
            <w:tcW w:w="850" w:type="dxa"/>
            <w:vMerge/>
            <w:vAlign w:val="center"/>
          </w:tcPr>
          <w:p w14:paraId="29E4D36D" w14:textId="77777777" w:rsidR="00490B35" w:rsidRPr="00051B37" w:rsidRDefault="00490B35" w:rsidP="0059402F">
            <w:pPr>
              <w:spacing w:line="360" w:lineRule="auto"/>
              <w:jc w:val="center"/>
              <w:rPr>
                <w:rFonts w:ascii="Arial" w:hAnsi="Arial" w:cs="Arial"/>
                <w:color w:val="010205"/>
                <w:sz w:val="16"/>
                <w:szCs w:val="16"/>
              </w:rPr>
            </w:pPr>
          </w:p>
        </w:tc>
        <w:tc>
          <w:tcPr>
            <w:tcW w:w="1276" w:type="dxa"/>
            <w:vMerge/>
            <w:vAlign w:val="center"/>
          </w:tcPr>
          <w:p w14:paraId="4A8FC4AE" w14:textId="77777777" w:rsidR="00490B35" w:rsidRPr="00051B37" w:rsidRDefault="00490B35" w:rsidP="0059402F">
            <w:pPr>
              <w:spacing w:line="360" w:lineRule="auto"/>
              <w:jc w:val="center"/>
              <w:rPr>
                <w:rFonts w:ascii="Arial" w:hAnsi="Arial" w:cs="Arial"/>
                <w:color w:val="010205"/>
                <w:sz w:val="16"/>
                <w:szCs w:val="16"/>
              </w:rPr>
            </w:pPr>
          </w:p>
        </w:tc>
        <w:tc>
          <w:tcPr>
            <w:tcW w:w="851" w:type="dxa"/>
            <w:vMerge/>
            <w:vAlign w:val="center"/>
          </w:tcPr>
          <w:p w14:paraId="08791703" w14:textId="77777777" w:rsidR="00490B35" w:rsidRPr="00051B37" w:rsidRDefault="00490B35" w:rsidP="0059402F">
            <w:pPr>
              <w:spacing w:line="360" w:lineRule="auto"/>
              <w:jc w:val="center"/>
              <w:rPr>
                <w:rFonts w:ascii="Arial" w:hAnsi="Arial" w:cs="Arial"/>
                <w:color w:val="010205"/>
                <w:sz w:val="16"/>
                <w:szCs w:val="16"/>
              </w:rPr>
            </w:pPr>
          </w:p>
        </w:tc>
      </w:tr>
      <w:tr w:rsidR="00490B35" w:rsidRPr="00051B37" w14:paraId="13A6CCB4" w14:textId="77777777" w:rsidTr="00490B35">
        <w:trPr>
          <w:trHeight w:val="317"/>
        </w:trPr>
        <w:tc>
          <w:tcPr>
            <w:tcW w:w="1135" w:type="dxa"/>
            <w:vAlign w:val="center"/>
          </w:tcPr>
          <w:p w14:paraId="1B2DABBC" w14:textId="77777777" w:rsidR="00490B35" w:rsidRPr="00051B37" w:rsidRDefault="00490B35" w:rsidP="0059402F">
            <w:pPr>
              <w:spacing w:line="360" w:lineRule="auto"/>
              <w:jc w:val="center"/>
              <w:rPr>
                <w:rFonts w:ascii="Arial" w:hAnsi="Arial" w:cs="Arial"/>
                <w:sz w:val="16"/>
                <w:szCs w:val="16"/>
              </w:rPr>
            </w:pPr>
            <w:proofErr w:type="spellStart"/>
            <w:r w:rsidRPr="00051B37">
              <w:rPr>
                <w:rFonts w:ascii="Arial" w:hAnsi="Arial" w:cs="Arial"/>
                <w:sz w:val="16"/>
                <w:szCs w:val="16"/>
              </w:rPr>
              <w:t>BMI</w:t>
            </w:r>
            <w:r w:rsidRPr="00051B37">
              <w:rPr>
                <w:rFonts w:ascii="Arial" w:hAnsi="Arial" w:cs="Arial"/>
                <w:sz w:val="16"/>
                <w:szCs w:val="16"/>
                <w:vertAlign w:val="superscript"/>
              </w:rPr>
              <w:t>b</w:t>
            </w:r>
            <w:proofErr w:type="spellEnd"/>
          </w:p>
        </w:tc>
        <w:tc>
          <w:tcPr>
            <w:tcW w:w="1276" w:type="dxa"/>
            <w:vAlign w:val="center"/>
          </w:tcPr>
          <w:p w14:paraId="24DB3DF7" w14:textId="0FBD5EA5" w:rsidR="00490B35" w:rsidRPr="00051B37" w:rsidRDefault="00490B35" w:rsidP="0059402F">
            <w:pPr>
              <w:spacing w:line="360" w:lineRule="auto"/>
              <w:jc w:val="center"/>
              <w:rPr>
                <w:rFonts w:ascii="Arial" w:hAnsi="Arial" w:cs="Arial"/>
                <w:color w:val="010205"/>
                <w:sz w:val="16"/>
                <w:szCs w:val="16"/>
              </w:rPr>
            </w:pPr>
          </w:p>
          <w:p w14:paraId="09E4EC46" w14:textId="3FE4F2C3" w:rsidR="00490B35" w:rsidRPr="00051B37" w:rsidRDefault="00490B35" w:rsidP="0059402F">
            <w:pPr>
              <w:spacing w:line="360" w:lineRule="auto"/>
              <w:jc w:val="center"/>
              <w:rPr>
                <w:rFonts w:ascii="Arial" w:hAnsi="Arial" w:cs="Arial"/>
                <w:color w:val="010205"/>
                <w:sz w:val="16"/>
                <w:szCs w:val="16"/>
              </w:rPr>
            </w:pPr>
            <w:r w:rsidRPr="00051B37">
              <w:rPr>
                <w:rFonts w:ascii="Arial" w:hAnsi="Arial" w:cs="Arial"/>
                <w:color w:val="010205"/>
                <w:sz w:val="16"/>
                <w:szCs w:val="16"/>
              </w:rPr>
              <w:t>0.999 (0.940-1.060)</w:t>
            </w:r>
          </w:p>
        </w:tc>
        <w:tc>
          <w:tcPr>
            <w:tcW w:w="850" w:type="dxa"/>
            <w:vAlign w:val="center"/>
          </w:tcPr>
          <w:p w14:paraId="2E48EE1B" w14:textId="055155FC" w:rsidR="00490B35" w:rsidRPr="00051B37" w:rsidRDefault="00490B35" w:rsidP="0059402F">
            <w:pPr>
              <w:spacing w:line="360" w:lineRule="auto"/>
              <w:jc w:val="center"/>
              <w:rPr>
                <w:rFonts w:ascii="Arial" w:hAnsi="Arial" w:cs="Arial"/>
                <w:color w:val="010205"/>
                <w:sz w:val="16"/>
                <w:szCs w:val="16"/>
              </w:rPr>
            </w:pPr>
            <w:r w:rsidRPr="00051B37">
              <w:rPr>
                <w:rFonts w:ascii="Arial" w:hAnsi="Arial" w:cs="Arial"/>
                <w:color w:val="010205"/>
                <w:sz w:val="16"/>
                <w:szCs w:val="16"/>
              </w:rPr>
              <w:t>0.965</w:t>
            </w:r>
          </w:p>
          <w:p w14:paraId="3EE34FE2" w14:textId="77777777" w:rsidR="00490B35" w:rsidRPr="00051B37" w:rsidRDefault="00490B35" w:rsidP="0059402F">
            <w:pPr>
              <w:spacing w:line="360" w:lineRule="auto"/>
              <w:jc w:val="center"/>
              <w:rPr>
                <w:rFonts w:ascii="Arial" w:hAnsi="Arial" w:cs="Arial"/>
                <w:color w:val="010205"/>
                <w:sz w:val="16"/>
                <w:szCs w:val="16"/>
              </w:rPr>
            </w:pPr>
          </w:p>
        </w:tc>
        <w:tc>
          <w:tcPr>
            <w:tcW w:w="1418" w:type="dxa"/>
            <w:vAlign w:val="center"/>
          </w:tcPr>
          <w:p w14:paraId="0EAC1F61" w14:textId="7A9F6D66" w:rsidR="00490B35" w:rsidRPr="00051B37" w:rsidRDefault="00490B35" w:rsidP="0059402F">
            <w:pPr>
              <w:spacing w:line="360" w:lineRule="auto"/>
              <w:jc w:val="center"/>
              <w:rPr>
                <w:rFonts w:ascii="Arial" w:hAnsi="Arial" w:cs="Arial"/>
                <w:color w:val="010205"/>
                <w:sz w:val="16"/>
                <w:szCs w:val="16"/>
              </w:rPr>
            </w:pPr>
            <w:r w:rsidRPr="00051B37">
              <w:rPr>
                <w:rFonts w:ascii="Arial" w:hAnsi="Arial" w:cs="Arial"/>
                <w:color w:val="010205"/>
                <w:sz w:val="16"/>
                <w:szCs w:val="16"/>
              </w:rPr>
              <w:t>1.044 (0.956-1.140)</w:t>
            </w:r>
          </w:p>
        </w:tc>
        <w:tc>
          <w:tcPr>
            <w:tcW w:w="850" w:type="dxa"/>
            <w:vAlign w:val="center"/>
          </w:tcPr>
          <w:p w14:paraId="38EDD64A" w14:textId="5C8363A8" w:rsidR="00490B35" w:rsidRPr="00051B37" w:rsidRDefault="00490B35" w:rsidP="0059402F">
            <w:pPr>
              <w:spacing w:line="360" w:lineRule="auto"/>
              <w:jc w:val="center"/>
              <w:rPr>
                <w:rFonts w:ascii="Arial" w:hAnsi="Arial" w:cs="Arial"/>
                <w:color w:val="010205"/>
                <w:sz w:val="16"/>
                <w:szCs w:val="16"/>
              </w:rPr>
            </w:pPr>
            <w:r w:rsidRPr="00051B37">
              <w:rPr>
                <w:rFonts w:ascii="Arial" w:hAnsi="Arial" w:cs="Arial"/>
                <w:color w:val="010205"/>
                <w:sz w:val="16"/>
                <w:szCs w:val="16"/>
              </w:rPr>
              <w:t>0.340</w:t>
            </w:r>
          </w:p>
        </w:tc>
        <w:tc>
          <w:tcPr>
            <w:tcW w:w="1276" w:type="dxa"/>
            <w:vAlign w:val="center"/>
          </w:tcPr>
          <w:p w14:paraId="1742AD87" w14:textId="496BAF94" w:rsidR="00490B35" w:rsidRPr="00051B37" w:rsidRDefault="00490B35" w:rsidP="0059402F">
            <w:pPr>
              <w:spacing w:line="360" w:lineRule="auto"/>
              <w:jc w:val="center"/>
              <w:rPr>
                <w:rFonts w:ascii="Arial" w:hAnsi="Arial" w:cs="Arial"/>
                <w:color w:val="010205"/>
                <w:sz w:val="16"/>
                <w:szCs w:val="16"/>
              </w:rPr>
            </w:pPr>
            <w:r w:rsidRPr="00051B37">
              <w:rPr>
                <w:rFonts w:ascii="Arial" w:hAnsi="Arial" w:cs="Arial"/>
                <w:color w:val="010205"/>
                <w:sz w:val="16"/>
                <w:szCs w:val="16"/>
              </w:rPr>
              <w:t>1.034 (0.999-1.069)</w:t>
            </w:r>
          </w:p>
        </w:tc>
        <w:tc>
          <w:tcPr>
            <w:tcW w:w="850" w:type="dxa"/>
            <w:vAlign w:val="center"/>
          </w:tcPr>
          <w:p w14:paraId="7407C2F2" w14:textId="57A63502" w:rsidR="00490B35" w:rsidRPr="00051B37" w:rsidRDefault="00490B35" w:rsidP="0059402F">
            <w:pPr>
              <w:spacing w:line="360" w:lineRule="auto"/>
              <w:jc w:val="center"/>
              <w:rPr>
                <w:rFonts w:ascii="Arial" w:hAnsi="Arial" w:cs="Arial"/>
                <w:color w:val="010205"/>
                <w:sz w:val="16"/>
                <w:szCs w:val="16"/>
              </w:rPr>
            </w:pPr>
            <w:r w:rsidRPr="00051B37">
              <w:rPr>
                <w:rFonts w:ascii="Arial" w:hAnsi="Arial" w:cs="Arial"/>
                <w:color w:val="010205"/>
                <w:sz w:val="16"/>
                <w:szCs w:val="16"/>
              </w:rPr>
              <w:t>0.056</w:t>
            </w:r>
          </w:p>
        </w:tc>
        <w:tc>
          <w:tcPr>
            <w:tcW w:w="1276" w:type="dxa"/>
            <w:vAlign w:val="center"/>
          </w:tcPr>
          <w:p w14:paraId="68CEB2E0" w14:textId="3750762B" w:rsidR="00490B35" w:rsidRPr="00051B37" w:rsidRDefault="00490B35" w:rsidP="0059402F">
            <w:pPr>
              <w:spacing w:line="360" w:lineRule="auto"/>
              <w:jc w:val="center"/>
              <w:rPr>
                <w:rFonts w:ascii="Arial" w:hAnsi="Arial" w:cs="Arial"/>
                <w:color w:val="010205"/>
                <w:sz w:val="16"/>
                <w:szCs w:val="16"/>
              </w:rPr>
            </w:pPr>
            <w:r w:rsidRPr="00051B37">
              <w:rPr>
                <w:rFonts w:ascii="Arial" w:hAnsi="Arial" w:cs="Arial"/>
                <w:color w:val="010205"/>
                <w:sz w:val="16"/>
                <w:szCs w:val="16"/>
              </w:rPr>
              <w:t>1.052 (1.011-1.095)</w:t>
            </w:r>
          </w:p>
        </w:tc>
        <w:tc>
          <w:tcPr>
            <w:tcW w:w="851" w:type="dxa"/>
            <w:vAlign w:val="center"/>
          </w:tcPr>
          <w:p w14:paraId="5CB12A0B" w14:textId="2E763B11" w:rsidR="00490B35" w:rsidRPr="00051B37" w:rsidRDefault="00490B35" w:rsidP="0059402F">
            <w:pPr>
              <w:spacing w:line="360" w:lineRule="auto"/>
              <w:jc w:val="center"/>
              <w:rPr>
                <w:rFonts w:ascii="Arial" w:hAnsi="Arial" w:cs="Arial"/>
                <w:color w:val="010205"/>
                <w:sz w:val="16"/>
                <w:szCs w:val="16"/>
              </w:rPr>
            </w:pPr>
            <w:r w:rsidRPr="00051B37">
              <w:rPr>
                <w:rFonts w:ascii="Arial" w:hAnsi="Arial" w:cs="Arial"/>
                <w:color w:val="010205"/>
                <w:sz w:val="16"/>
                <w:szCs w:val="16"/>
              </w:rPr>
              <w:t>0.013*</w:t>
            </w:r>
          </w:p>
        </w:tc>
      </w:tr>
      <w:tr w:rsidR="00490B35" w:rsidRPr="00051B37" w14:paraId="37699864" w14:textId="77777777" w:rsidTr="00490B35">
        <w:trPr>
          <w:trHeight w:val="585"/>
        </w:trPr>
        <w:tc>
          <w:tcPr>
            <w:tcW w:w="1135" w:type="dxa"/>
            <w:tcBorders>
              <w:bottom w:val="single" w:sz="4" w:space="0" w:color="auto"/>
            </w:tcBorders>
            <w:vAlign w:val="center"/>
          </w:tcPr>
          <w:p w14:paraId="0107CDAA" w14:textId="77777777"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Life limiting illness</w:t>
            </w:r>
          </w:p>
        </w:tc>
        <w:tc>
          <w:tcPr>
            <w:tcW w:w="1276" w:type="dxa"/>
            <w:vAlign w:val="center"/>
          </w:tcPr>
          <w:p w14:paraId="5B9396DE" w14:textId="7C7E4FEC"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3.365 (0.465-24.373)</w:t>
            </w:r>
          </w:p>
        </w:tc>
        <w:tc>
          <w:tcPr>
            <w:tcW w:w="850" w:type="dxa"/>
            <w:vAlign w:val="center"/>
          </w:tcPr>
          <w:p w14:paraId="480FBCC8" w14:textId="3D58E530"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0.230</w:t>
            </w:r>
          </w:p>
        </w:tc>
        <w:tc>
          <w:tcPr>
            <w:tcW w:w="1418" w:type="dxa"/>
            <w:vAlign w:val="center"/>
          </w:tcPr>
          <w:p w14:paraId="1ECA2158" w14:textId="6FA17122"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1.101 (0.076-16.052)</w:t>
            </w:r>
          </w:p>
        </w:tc>
        <w:tc>
          <w:tcPr>
            <w:tcW w:w="850" w:type="dxa"/>
            <w:vAlign w:val="center"/>
          </w:tcPr>
          <w:p w14:paraId="4B6DFAE5" w14:textId="3882278B"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0.944</w:t>
            </w:r>
          </w:p>
        </w:tc>
        <w:tc>
          <w:tcPr>
            <w:tcW w:w="1276" w:type="dxa"/>
            <w:vAlign w:val="center"/>
          </w:tcPr>
          <w:p w14:paraId="553EF96F" w14:textId="486D38E3"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(not enough data to run analysis)</w:t>
            </w:r>
          </w:p>
        </w:tc>
        <w:tc>
          <w:tcPr>
            <w:tcW w:w="850" w:type="dxa"/>
            <w:vAlign w:val="center"/>
          </w:tcPr>
          <w:p w14:paraId="6BF3F3C9" w14:textId="39614A68"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NA</w:t>
            </w:r>
          </w:p>
        </w:tc>
        <w:tc>
          <w:tcPr>
            <w:tcW w:w="1276" w:type="dxa"/>
            <w:vAlign w:val="center"/>
          </w:tcPr>
          <w:p w14:paraId="08DC4568" w14:textId="296E886F"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0.000 (0.000-0.000)</w:t>
            </w:r>
          </w:p>
        </w:tc>
        <w:tc>
          <w:tcPr>
            <w:tcW w:w="851" w:type="dxa"/>
            <w:vAlign w:val="center"/>
          </w:tcPr>
          <w:p w14:paraId="055F631A" w14:textId="7E139B53"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0.999</w:t>
            </w:r>
          </w:p>
        </w:tc>
      </w:tr>
      <w:tr w:rsidR="00490B35" w:rsidRPr="00051B37" w14:paraId="2ECD9C78" w14:textId="77777777" w:rsidTr="00490B35">
        <w:trPr>
          <w:trHeight w:val="552"/>
        </w:trPr>
        <w:tc>
          <w:tcPr>
            <w:tcW w:w="1135" w:type="dxa"/>
            <w:tcBorders>
              <w:bottom w:val="nil"/>
              <w:right w:val="nil"/>
            </w:tcBorders>
            <w:vAlign w:val="center"/>
          </w:tcPr>
          <w:p w14:paraId="6907F3CA" w14:textId="77777777"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Fitness instructor status</w:t>
            </w:r>
          </w:p>
        </w:tc>
        <w:tc>
          <w:tcPr>
            <w:tcW w:w="1276" w:type="dxa"/>
            <w:vAlign w:val="center"/>
          </w:tcPr>
          <w:p w14:paraId="603A7447" w14:textId="487B0802"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1.432 (0.813-2.522)</w:t>
            </w:r>
          </w:p>
        </w:tc>
        <w:tc>
          <w:tcPr>
            <w:tcW w:w="850" w:type="dxa"/>
            <w:vAlign w:val="center"/>
          </w:tcPr>
          <w:p w14:paraId="3D8BAE85" w14:textId="32D149C2"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0.214</w:t>
            </w:r>
          </w:p>
        </w:tc>
        <w:tc>
          <w:tcPr>
            <w:tcW w:w="1418" w:type="dxa"/>
            <w:vAlign w:val="center"/>
          </w:tcPr>
          <w:p w14:paraId="32B2FF48" w14:textId="536946B6"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1.177 (0.513-2.703)</w:t>
            </w:r>
          </w:p>
        </w:tc>
        <w:tc>
          <w:tcPr>
            <w:tcW w:w="850" w:type="dxa"/>
            <w:vAlign w:val="center"/>
          </w:tcPr>
          <w:p w14:paraId="17F83444" w14:textId="607E6638"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0.700</w:t>
            </w:r>
          </w:p>
        </w:tc>
        <w:tc>
          <w:tcPr>
            <w:tcW w:w="1276" w:type="dxa"/>
            <w:vAlign w:val="center"/>
          </w:tcPr>
          <w:p w14:paraId="27F9D6A4" w14:textId="5850F903"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0.989 (0.763-1.282)</w:t>
            </w:r>
          </w:p>
        </w:tc>
        <w:tc>
          <w:tcPr>
            <w:tcW w:w="850" w:type="dxa"/>
            <w:vAlign w:val="center"/>
          </w:tcPr>
          <w:p w14:paraId="36AC256C" w14:textId="21E113FA"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0.936</w:t>
            </w:r>
          </w:p>
        </w:tc>
        <w:tc>
          <w:tcPr>
            <w:tcW w:w="1276" w:type="dxa"/>
            <w:vAlign w:val="center"/>
          </w:tcPr>
          <w:p w14:paraId="052483E5" w14:textId="5FE9D468"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1.044 (0.750-1.453)</w:t>
            </w:r>
          </w:p>
        </w:tc>
        <w:tc>
          <w:tcPr>
            <w:tcW w:w="851" w:type="dxa"/>
            <w:vAlign w:val="center"/>
          </w:tcPr>
          <w:p w14:paraId="64E48BA1" w14:textId="4F7088F9"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0.797</w:t>
            </w:r>
          </w:p>
        </w:tc>
      </w:tr>
      <w:tr w:rsidR="00490B35" w:rsidRPr="00051B37" w14:paraId="273BDF68" w14:textId="77777777" w:rsidTr="00490B35">
        <w:trPr>
          <w:trHeight w:val="552"/>
        </w:trPr>
        <w:tc>
          <w:tcPr>
            <w:tcW w:w="1135" w:type="dxa"/>
            <w:tcBorders>
              <w:bottom w:val="nil"/>
              <w:right w:val="nil"/>
            </w:tcBorders>
            <w:vAlign w:val="center"/>
          </w:tcPr>
          <w:p w14:paraId="4676D334" w14:textId="3F4F2F4C"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EAI score</w:t>
            </w:r>
          </w:p>
        </w:tc>
        <w:tc>
          <w:tcPr>
            <w:tcW w:w="1276" w:type="dxa"/>
            <w:vAlign w:val="center"/>
          </w:tcPr>
          <w:p w14:paraId="58361E1B" w14:textId="12AF35F1"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1.060 (1.001-1.123)</w:t>
            </w:r>
          </w:p>
        </w:tc>
        <w:tc>
          <w:tcPr>
            <w:tcW w:w="850" w:type="dxa"/>
            <w:vAlign w:val="center"/>
          </w:tcPr>
          <w:p w14:paraId="2F2DE1FA" w14:textId="6F52B003"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0.046*</w:t>
            </w:r>
          </w:p>
        </w:tc>
        <w:tc>
          <w:tcPr>
            <w:tcW w:w="1418" w:type="dxa"/>
            <w:vAlign w:val="center"/>
          </w:tcPr>
          <w:p w14:paraId="0E430A71" w14:textId="5FA9EC11"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1.017 (0.934-1.108)</w:t>
            </w:r>
          </w:p>
        </w:tc>
        <w:tc>
          <w:tcPr>
            <w:tcW w:w="850" w:type="dxa"/>
            <w:vAlign w:val="center"/>
          </w:tcPr>
          <w:p w14:paraId="3CF443A1" w14:textId="3170DF0B"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0.695</w:t>
            </w:r>
          </w:p>
        </w:tc>
        <w:tc>
          <w:tcPr>
            <w:tcW w:w="1276" w:type="dxa"/>
            <w:vAlign w:val="center"/>
          </w:tcPr>
          <w:p w14:paraId="01D34245" w14:textId="1BDC8514"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1.126 (1.087-1.167)</w:t>
            </w:r>
          </w:p>
        </w:tc>
        <w:tc>
          <w:tcPr>
            <w:tcW w:w="850" w:type="dxa"/>
            <w:vAlign w:val="center"/>
          </w:tcPr>
          <w:p w14:paraId="20A20F2F" w14:textId="77721639" w:rsidR="00490B35" w:rsidRPr="00051B37" w:rsidRDefault="00490B35" w:rsidP="0059402F">
            <w:pPr>
              <w:spacing w:line="360" w:lineRule="auto"/>
              <w:jc w:val="center"/>
              <w:rPr>
                <w:rFonts w:ascii="Arial" w:hAnsi="Arial" w:cs="Arial"/>
                <w:sz w:val="16"/>
                <w:szCs w:val="16"/>
              </w:rPr>
            </w:pPr>
            <w:r w:rsidRPr="00051B37">
              <w:rPr>
                <w:rFonts w:ascii="Arial" w:hAnsi="Arial" w:cs="Arial"/>
                <w:color w:val="010205"/>
                <w:sz w:val="16"/>
                <w:szCs w:val="16"/>
              </w:rPr>
              <w:t>&lt;0.001**</w:t>
            </w:r>
          </w:p>
        </w:tc>
        <w:tc>
          <w:tcPr>
            <w:tcW w:w="1276" w:type="dxa"/>
            <w:vAlign w:val="center"/>
          </w:tcPr>
          <w:p w14:paraId="042D47CF" w14:textId="0D1574A7"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1.089 (1.042-1.139)</w:t>
            </w:r>
          </w:p>
        </w:tc>
        <w:tc>
          <w:tcPr>
            <w:tcW w:w="851" w:type="dxa"/>
            <w:vAlign w:val="center"/>
          </w:tcPr>
          <w:p w14:paraId="5828907D" w14:textId="2871B7E4" w:rsidR="00490B35" w:rsidRPr="00051B37" w:rsidRDefault="00490B35" w:rsidP="0059402F">
            <w:pPr>
              <w:spacing w:line="360" w:lineRule="auto"/>
              <w:jc w:val="center"/>
              <w:rPr>
                <w:rFonts w:ascii="Arial" w:hAnsi="Arial" w:cs="Arial"/>
                <w:sz w:val="16"/>
                <w:szCs w:val="16"/>
              </w:rPr>
            </w:pPr>
            <w:r w:rsidRPr="00051B37">
              <w:rPr>
                <w:rFonts w:ascii="Arial" w:hAnsi="Arial" w:cs="Arial"/>
                <w:color w:val="010205"/>
                <w:sz w:val="16"/>
                <w:szCs w:val="16"/>
              </w:rPr>
              <w:t>&lt;0.001**</w:t>
            </w:r>
          </w:p>
        </w:tc>
      </w:tr>
      <w:tr w:rsidR="00490B35" w:rsidRPr="00051B37" w14:paraId="5901598A" w14:textId="77777777" w:rsidTr="00490B35">
        <w:trPr>
          <w:trHeight w:val="48"/>
        </w:trPr>
        <w:tc>
          <w:tcPr>
            <w:tcW w:w="1135" w:type="dxa"/>
            <w:tcBorders>
              <w:bottom w:val="single" w:sz="4" w:space="0" w:color="auto"/>
            </w:tcBorders>
            <w:vAlign w:val="center"/>
          </w:tcPr>
          <w:p w14:paraId="3F12AE9C" w14:textId="77777777"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Exercise hours for leisure</w:t>
            </w:r>
          </w:p>
        </w:tc>
        <w:tc>
          <w:tcPr>
            <w:tcW w:w="1276" w:type="dxa"/>
            <w:vAlign w:val="center"/>
          </w:tcPr>
          <w:p w14:paraId="4EAA0265" w14:textId="46C22B65"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1.001 (0.943-1.062)</w:t>
            </w:r>
          </w:p>
        </w:tc>
        <w:tc>
          <w:tcPr>
            <w:tcW w:w="850" w:type="dxa"/>
            <w:vAlign w:val="center"/>
          </w:tcPr>
          <w:p w14:paraId="6B2AADC3" w14:textId="6B34A123"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0.972</w:t>
            </w:r>
          </w:p>
        </w:tc>
        <w:tc>
          <w:tcPr>
            <w:tcW w:w="1418" w:type="dxa"/>
            <w:vAlign w:val="center"/>
          </w:tcPr>
          <w:p w14:paraId="5F590035" w14:textId="1C3F81BE"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1.025 (0.936-1.122)</w:t>
            </w:r>
          </w:p>
        </w:tc>
        <w:tc>
          <w:tcPr>
            <w:tcW w:w="850" w:type="dxa"/>
            <w:vAlign w:val="center"/>
          </w:tcPr>
          <w:p w14:paraId="7469E085" w14:textId="1E89B1CD"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0.597</w:t>
            </w:r>
          </w:p>
        </w:tc>
        <w:tc>
          <w:tcPr>
            <w:tcW w:w="1276" w:type="dxa"/>
            <w:vAlign w:val="center"/>
          </w:tcPr>
          <w:p w14:paraId="1CD74468" w14:textId="4404398D"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0.999 (0.965-1.033)</w:t>
            </w:r>
          </w:p>
        </w:tc>
        <w:tc>
          <w:tcPr>
            <w:tcW w:w="850" w:type="dxa"/>
            <w:vAlign w:val="center"/>
          </w:tcPr>
          <w:p w14:paraId="09680773" w14:textId="2DEDEA95"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0.937</w:t>
            </w:r>
          </w:p>
        </w:tc>
        <w:tc>
          <w:tcPr>
            <w:tcW w:w="1276" w:type="dxa"/>
            <w:vAlign w:val="center"/>
          </w:tcPr>
          <w:p w14:paraId="76F28D0F" w14:textId="3CF61C6E"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0.997 (0.954-1.043)</w:t>
            </w:r>
          </w:p>
        </w:tc>
        <w:tc>
          <w:tcPr>
            <w:tcW w:w="851" w:type="dxa"/>
            <w:vAlign w:val="center"/>
          </w:tcPr>
          <w:p w14:paraId="521A60D3" w14:textId="1B93A5A1"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0.910</w:t>
            </w:r>
          </w:p>
        </w:tc>
      </w:tr>
      <w:tr w:rsidR="00490B35" w:rsidRPr="00051B37" w14:paraId="1913186D" w14:textId="77777777" w:rsidTr="00490B35">
        <w:trPr>
          <w:trHeight w:val="378"/>
        </w:trPr>
        <w:tc>
          <w:tcPr>
            <w:tcW w:w="1135" w:type="dxa"/>
            <w:tcBorders>
              <w:bottom w:val="single" w:sz="4" w:space="0" w:color="auto"/>
              <w:right w:val="single" w:sz="4" w:space="0" w:color="auto"/>
            </w:tcBorders>
            <w:vAlign w:val="center"/>
          </w:tcPr>
          <w:p w14:paraId="23D4E9A3" w14:textId="77777777"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Homeowner status</w:t>
            </w:r>
          </w:p>
        </w:tc>
        <w:tc>
          <w:tcPr>
            <w:tcW w:w="1276" w:type="dxa"/>
            <w:vAlign w:val="center"/>
          </w:tcPr>
          <w:p w14:paraId="1936C6AB" w14:textId="6FD64912"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2.495 (1.397-4.458)</w:t>
            </w:r>
          </w:p>
        </w:tc>
        <w:tc>
          <w:tcPr>
            <w:tcW w:w="850" w:type="dxa"/>
            <w:vAlign w:val="center"/>
          </w:tcPr>
          <w:p w14:paraId="65704CD6" w14:textId="73127572"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0.002**</w:t>
            </w:r>
          </w:p>
        </w:tc>
        <w:tc>
          <w:tcPr>
            <w:tcW w:w="1418" w:type="dxa"/>
            <w:vAlign w:val="center"/>
          </w:tcPr>
          <w:p w14:paraId="204088DB" w14:textId="3E972EBB"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0.446 (0.168-1.185)</w:t>
            </w:r>
          </w:p>
        </w:tc>
        <w:tc>
          <w:tcPr>
            <w:tcW w:w="850" w:type="dxa"/>
            <w:vAlign w:val="center"/>
          </w:tcPr>
          <w:p w14:paraId="66CF0E9A" w14:textId="0A851729"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0.105</w:t>
            </w:r>
          </w:p>
        </w:tc>
        <w:tc>
          <w:tcPr>
            <w:tcW w:w="1276" w:type="dxa"/>
            <w:vAlign w:val="center"/>
          </w:tcPr>
          <w:p w14:paraId="30700A01" w14:textId="1FC66B13"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1.651 (1.274-2.139)</w:t>
            </w:r>
          </w:p>
        </w:tc>
        <w:tc>
          <w:tcPr>
            <w:tcW w:w="850" w:type="dxa"/>
            <w:vAlign w:val="center"/>
          </w:tcPr>
          <w:p w14:paraId="553C9CF5" w14:textId="1A068D2C" w:rsidR="00490B35" w:rsidRPr="00051B37" w:rsidRDefault="00490B35" w:rsidP="0059402F">
            <w:pPr>
              <w:spacing w:line="360" w:lineRule="auto"/>
              <w:jc w:val="center"/>
              <w:rPr>
                <w:rFonts w:ascii="Arial" w:hAnsi="Arial" w:cs="Arial"/>
                <w:sz w:val="16"/>
                <w:szCs w:val="16"/>
              </w:rPr>
            </w:pPr>
            <w:r w:rsidRPr="00051B37">
              <w:rPr>
                <w:rFonts w:ascii="Arial" w:hAnsi="Arial" w:cs="Arial"/>
                <w:color w:val="010205"/>
                <w:sz w:val="16"/>
                <w:szCs w:val="16"/>
              </w:rPr>
              <w:t>&lt;0.001**</w:t>
            </w:r>
          </w:p>
        </w:tc>
        <w:tc>
          <w:tcPr>
            <w:tcW w:w="1276" w:type="dxa"/>
            <w:vAlign w:val="center"/>
          </w:tcPr>
          <w:p w14:paraId="115E3F9E" w14:textId="3B7F01A6"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0.954 (0.652-1.395)</w:t>
            </w:r>
          </w:p>
        </w:tc>
        <w:tc>
          <w:tcPr>
            <w:tcW w:w="851" w:type="dxa"/>
            <w:vAlign w:val="center"/>
          </w:tcPr>
          <w:p w14:paraId="67BB575A" w14:textId="30E9DDCB"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0.808</w:t>
            </w:r>
          </w:p>
        </w:tc>
      </w:tr>
      <w:tr w:rsidR="00490B35" w:rsidRPr="00051B37" w14:paraId="57E62394" w14:textId="77777777" w:rsidTr="00490B35">
        <w:tc>
          <w:tcPr>
            <w:tcW w:w="1135" w:type="dxa"/>
            <w:tcBorders>
              <w:top w:val="single" w:sz="4" w:space="0" w:color="auto"/>
            </w:tcBorders>
            <w:vAlign w:val="center"/>
          </w:tcPr>
          <w:p w14:paraId="0C9CC353" w14:textId="77777777"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REI weight control</w:t>
            </w:r>
          </w:p>
        </w:tc>
        <w:tc>
          <w:tcPr>
            <w:tcW w:w="1276" w:type="dxa"/>
            <w:vAlign w:val="center"/>
          </w:tcPr>
          <w:p w14:paraId="26A0E7AE" w14:textId="0D6F058D"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1.237 (0.977-1.566)</w:t>
            </w:r>
          </w:p>
        </w:tc>
        <w:tc>
          <w:tcPr>
            <w:tcW w:w="850" w:type="dxa"/>
            <w:vAlign w:val="center"/>
          </w:tcPr>
          <w:p w14:paraId="05E4CFD0" w14:textId="16D94A84"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0.077</w:t>
            </w:r>
          </w:p>
        </w:tc>
        <w:tc>
          <w:tcPr>
            <w:tcW w:w="1418" w:type="dxa"/>
            <w:vAlign w:val="center"/>
          </w:tcPr>
          <w:p w14:paraId="36050A9F" w14:textId="78EBEBFD"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1.604 (1.124-2.288)</w:t>
            </w:r>
          </w:p>
        </w:tc>
        <w:tc>
          <w:tcPr>
            <w:tcW w:w="850" w:type="dxa"/>
            <w:vAlign w:val="center"/>
          </w:tcPr>
          <w:p w14:paraId="7A75481B" w14:textId="7E1984E7"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0.009*</w:t>
            </w:r>
          </w:p>
        </w:tc>
        <w:tc>
          <w:tcPr>
            <w:tcW w:w="1276" w:type="dxa"/>
            <w:vAlign w:val="center"/>
          </w:tcPr>
          <w:p w14:paraId="005C258E" w14:textId="7306FC47"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1.569 (1.395-1.765)</w:t>
            </w:r>
          </w:p>
        </w:tc>
        <w:tc>
          <w:tcPr>
            <w:tcW w:w="850" w:type="dxa"/>
            <w:vAlign w:val="center"/>
          </w:tcPr>
          <w:p w14:paraId="6A1961DF" w14:textId="6E092D25" w:rsidR="00490B35" w:rsidRPr="00051B37" w:rsidRDefault="00490B35" w:rsidP="0059402F">
            <w:pPr>
              <w:spacing w:line="360" w:lineRule="auto"/>
              <w:jc w:val="center"/>
              <w:rPr>
                <w:rFonts w:ascii="Arial" w:hAnsi="Arial" w:cs="Arial"/>
                <w:sz w:val="16"/>
                <w:szCs w:val="16"/>
              </w:rPr>
            </w:pPr>
            <w:r w:rsidRPr="00051B37">
              <w:rPr>
                <w:rFonts w:ascii="Arial" w:hAnsi="Arial" w:cs="Arial"/>
                <w:color w:val="010205"/>
                <w:sz w:val="16"/>
                <w:szCs w:val="16"/>
              </w:rPr>
              <w:t>&lt;0.001**</w:t>
            </w:r>
          </w:p>
        </w:tc>
        <w:tc>
          <w:tcPr>
            <w:tcW w:w="1276" w:type="dxa"/>
            <w:vAlign w:val="center"/>
          </w:tcPr>
          <w:p w14:paraId="6ACC8512" w14:textId="12D15BE1"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1.301 (1.121-1.509)</w:t>
            </w:r>
          </w:p>
        </w:tc>
        <w:tc>
          <w:tcPr>
            <w:tcW w:w="851" w:type="dxa"/>
            <w:vAlign w:val="center"/>
          </w:tcPr>
          <w:p w14:paraId="431A02B1" w14:textId="1D65F50D"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0.001**</w:t>
            </w:r>
          </w:p>
        </w:tc>
      </w:tr>
      <w:tr w:rsidR="00490B35" w:rsidRPr="00051B37" w14:paraId="2E24DC71" w14:textId="77777777" w:rsidTr="00490B35">
        <w:tc>
          <w:tcPr>
            <w:tcW w:w="1135" w:type="dxa"/>
            <w:vAlign w:val="center"/>
          </w:tcPr>
          <w:p w14:paraId="32EFD875" w14:textId="77777777"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REI fitness</w:t>
            </w:r>
          </w:p>
        </w:tc>
        <w:tc>
          <w:tcPr>
            <w:tcW w:w="1276" w:type="dxa"/>
            <w:vAlign w:val="center"/>
          </w:tcPr>
          <w:p w14:paraId="59988AAB" w14:textId="153C20FB"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0.728 (0.548-0.966)</w:t>
            </w:r>
          </w:p>
        </w:tc>
        <w:tc>
          <w:tcPr>
            <w:tcW w:w="850" w:type="dxa"/>
            <w:vAlign w:val="center"/>
          </w:tcPr>
          <w:p w14:paraId="4C0CAF97" w14:textId="0710DA6C"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0.028*</w:t>
            </w:r>
          </w:p>
        </w:tc>
        <w:tc>
          <w:tcPr>
            <w:tcW w:w="1418" w:type="dxa"/>
            <w:vAlign w:val="center"/>
          </w:tcPr>
          <w:p w14:paraId="1DB91C28" w14:textId="1C1AC6A4"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1.201 (0.730-1.977)</w:t>
            </w:r>
          </w:p>
        </w:tc>
        <w:tc>
          <w:tcPr>
            <w:tcW w:w="850" w:type="dxa"/>
            <w:vAlign w:val="center"/>
          </w:tcPr>
          <w:p w14:paraId="6179FE60" w14:textId="7E3D2872"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0.471</w:t>
            </w:r>
          </w:p>
        </w:tc>
        <w:tc>
          <w:tcPr>
            <w:tcW w:w="1276" w:type="dxa"/>
            <w:vAlign w:val="center"/>
          </w:tcPr>
          <w:p w14:paraId="20208C88" w14:textId="0BA9B706"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0.989 (0.858-1.139)</w:t>
            </w:r>
          </w:p>
        </w:tc>
        <w:tc>
          <w:tcPr>
            <w:tcW w:w="850" w:type="dxa"/>
            <w:vAlign w:val="center"/>
          </w:tcPr>
          <w:p w14:paraId="1BBC0737" w14:textId="7A1E222C"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0.876</w:t>
            </w:r>
          </w:p>
        </w:tc>
        <w:tc>
          <w:tcPr>
            <w:tcW w:w="1276" w:type="dxa"/>
            <w:vAlign w:val="center"/>
          </w:tcPr>
          <w:p w14:paraId="176D793D" w14:textId="4F797177"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0.825 (0.667-1.019)</w:t>
            </w:r>
          </w:p>
        </w:tc>
        <w:tc>
          <w:tcPr>
            <w:tcW w:w="851" w:type="dxa"/>
            <w:vAlign w:val="center"/>
          </w:tcPr>
          <w:p w14:paraId="5DD0CBBC" w14:textId="75CB216A"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0.074</w:t>
            </w:r>
          </w:p>
        </w:tc>
      </w:tr>
      <w:tr w:rsidR="00490B35" w:rsidRPr="00051B37" w14:paraId="3FE7EBAF" w14:textId="77777777" w:rsidTr="00490B35">
        <w:tc>
          <w:tcPr>
            <w:tcW w:w="1135" w:type="dxa"/>
            <w:vAlign w:val="center"/>
          </w:tcPr>
          <w:p w14:paraId="5729992A" w14:textId="77777777"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lastRenderedPageBreak/>
              <w:t xml:space="preserve">REI </w:t>
            </w:r>
            <w:proofErr w:type="spellStart"/>
            <w:r w:rsidRPr="00051B37">
              <w:rPr>
                <w:rFonts w:ascii="Arial" w:hAnsi="Arial" w:cs="Arial"/>
                <w:sz w:val="16"/>
                <w:szCs w:val="16"/>
              </w:rPr>
              <w:t>mood</w:t>
            </w:r>
            <w:r w:rsidRPr="00051B37">
              <w:rPr>
                <w:rFonts w:ascii="Arial" w:hAnsi="Arial" w:cs="Arial"/>
                <w:sz w:val="16"/>
                <w:szCs w:val="16"/>
                <w:vertAlign w:val="superscript"/>
              </w:rPr>
              <w:t>b</w:t>
            </w:r>
            <w:proofErr w:type="spellEnd"/>
          </w:p>
          <w:p w14:paraId="71E5D059" w14:textId="77777777" w:rsidR="00490B35" w:rsidRPr="00051B37" w:rsidRDefault="00490B35" w:rsidP="0059402F">
            <w:pPr>
              <w:spacing w:line="360" w:lineRule="auto"/>
              <w:jc w:val="center"/>
              <w:rPr>
                <w:rFonts w:ascii="Arial" w:hAnsi="Arial" w:cs="Arial"/>
                <w:sz w:val="16"/>
                <w:szCs w:val="16"/>
              </w:rPr>
            </w:pPr>
          </w:p>
        </w:tc>
        <w:tc>
          <w:tcPr>
            <w:tcW w:w="1276" w:type="dxa"/>
            <w:vAlign w:val="center"/>
          </w:tcPr>
          <w:p w14:paraId="3AC9FB9B" w14:textId="781D4048"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0.987 (0.800-1.218)</w:t>
            </w:r>
          </w:p>
        </w:tc>
        <w:tc>
          <w:tcPr>
            <w:tcW w:w="850" w:type="dxa"/>
            <w:vAlign w:val="center"/>
          </w:tcPr>
          <w:p w14:paraId="7D630CDA" w14:textId="6D823F68"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0.901</w:t>
            </w:r>
          </w:p>
        </w:tc>
        <w:tc>
          <w:tcPr>
            <w:tcW w:w="1418" w:type="dxa"/>
            <w:vAlign w:val="center"/>
          </w:tcPr>
          <w:p w14:paraId="47AA51E7" w14:textId="31B5F257"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1.370 (0.961-1.953)</w:t>
            </w:r>
          </w:p>
        </w:tc>
        <w:tc>
          <w:tcPr>
            <w:tcW w:w="850" w:type="dxa"/>
            <w:vAlign w:val="center"/>
          </w:tcPr>
          <w:p w14:paraId="7A8FC183" w14:textId="2A520E84"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0.082</w:t>
            </w:r>
          </w:p>
        </w:tc>
        <w:tc>
          <w:tcPr>
            <w:tcW w:w="1276" w:type="dxa"/>
            <w:vAlign w:val="center"/>
          </w:tcPr>
          <w:p w14:paraId="77FFC622" w14:textId="5DDC44AC"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1.366 (1.228-1.520)</w:t>
            </w:r>
          </w:p>
        </w:tc>
        <w:tc>
          <w:tcPr>
            <w:tcW w:w="850" w:type="dxa"/>
            <w:vAlign w:val="center"/>
          </w:tcPr>
          <w:p w14:paraId="2A60F6D2" w14:textId="6643567F" w:rsidR="00490B35" w:rsidRPr="00051B37" w:rsidRDefault="00490B35" w:rsidP="0059402F">
            <w:pPr>
              <w:spacing w:line="360" w:lineRule="auto"/>
              <w:jc w:val="center"/>
              <w:rPr>
                <w:rFonts w:ascii="Arial" w:hAnsi="Arial" w:cs="Arial"/>
                <w:sz w:val="16"/>
                <w:szCs w:val="16"/>
              </w:rPr>
            </w:pPr>
            <w:r w:rsidRPr="00051B37">
              <w:rPr>
                <w:rFonts w:ascii="Arial" w:hAnsi="Arial" w:cs="Arial"/>
                <w:color w:val="010205"/>
                <w:sz w:val="16"/>
                <w:szCs w:val="16"/>
              </w:rPr>
              <w:t>&lt;0.001**</w:t>
            </w:r>
          </w:p>
        </w:tc>
        <w:tc>
          <w:tcPr>
            <w:tcW w:w="1276" w:type="dxa"/>
            <w:vAlign w:val="center"/>
          </w:tcPr>
          <w:p w14:paraId="64E9A27D" w14:textId="45BC9D55"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1.252 (1.082-1.449)</w:t>
            </w:r>
          </w:p>
        </w:tc>
        <w:tc>
          <w:tcPr>
            <w:tcW w:w="851" w:type="dxa"/>
            <w:vAlign w:val="center"/>
          </w:tcPr>
          <w:p w14:paraId="720B8B32" w14:textId="623418F9"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0.003**</w:t>
            </w:r>
          </w:p>
        </w:tc>
      </w:tr>
      <w:tr w:rsidR="00490B35" w:rsidRPr="00051B37" w14:paraId="4EAB3CF8" w14:textId="77777777" w:rsidTr="00490B35">
        <w:tc>
          <w:tcPr>
            <w:tcW w:w="1135" w:type="dxa"/>
            <w:vAlign w:val="center"/>
          </w:tcPr>
          <w:p w14:paraId="3F496F6B" w14:textId="77777777"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REI health</w:t>
            </w:r>
          </w:p>
        </w:tc>
        <w:tc>
          <w:tcPr>
            <w:tcW w:w="1276" w:type="dxa"/>
            <w:vAlign w:val="center"/>
          </w:tcPr>
          <w:p w14:paraId="265C0884" w14:textId="10FFA442"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0.615 (0.458-0.826)</w:t>
            </w:r>
          </w:p>
        </w:tc>
        <w:tc>
          <w:tcPr>
            <w:tcW w:w="850" w:type="dxa"/>
            <w:vAlign w:val="center"/>
          </w:tcPr>
          <w:p w14:paraId="33BF68C0" w14:textId="45C41D20"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0.001**</w:t>
            </w:r>
          </w:p>
        </w:tc>
        <w:tc>
          <w:tcPr>
            <w:tcW w:w="1418" w:type="dxa"/>
            <w:vAlign w:val="center"/>
          </w:tcPr>
          <w:p w14:paraId="51225B73" w14:textId="0B70DF53"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0.490 (0.280-0.857)</w:t>
            </w:r>
          </w:p>
        </w:tc>
        <w:tc>
          <w:tcPr>
            <w:tcW w:w="850" w:type="dxa"/>
            <w:vAlign w:val="center"/>
          </w:tcPr>
          <w:p w14:paraId="2E1B327B" w14:textId="292CDB78"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0.012*</w:t>
            </w:r>
          </w:p>
        </w:tc>
        <w:tc>
          <w:tcPr>
            <w:tcW w:w="1276" w:type="dxa"/>
            <w:vAlign w:val="center"/>
          </w:tcPr>
          <w:p w14:paraId="646C5B25" w14:textId="005AA655"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0.914 (0.801-1.042)</w:t>
            </w:r>
          </w:p>
        </w:tc>
        <w:tc>
          <w:tcPr>
            <w:tcW w:w="850" w:type="dxa"/>
            <w:vAlign w:val="center"/>
          </w:tcPr>
          <w:p w14:paraId="2BF178B4" w14:textId="20EBEAA2"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0.179</w:t>
            </w:r>
          </w:p>
        </w:tc>
        <w:tc>
          <w:tcPr>
            <w:tcW w:w="1276" w:type="dxa"/>
            <w:vAlign w:val="center"/>
          </w:tcPr>
          <w:p w14:paraId="69B05832" w14:textId="19A9851F"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0.837 (0.679-1.031)</w:t>
            </w:r>
          </w:p>
        </w:tc>
        <w:tc>
          <w:tcPr>
            <w:tcW w:w="851" w:type="dxa"/>
            <w:vAlign w:val="center"/>
          </w:tcPr>
          <w:p w14:paraId="2D3468F5" w14:textId="2EB8A15F"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0.095</w:t>
            </w:r>
          </w:p>
        </w:tc>
      </w:tr>
      <w:tr w:rsidR="00490B35" w:rsidRPr="00051B37" w14:paraId="4B4BF78A" w14:textId="77777777" w:rsidTr="00490B35">
        <w:tc>
          <w:tcPr>
            <w:tcW w:w="1135" w:type="dxa"/>
            <w:vAlign w:val="center"/>
          </w:tcPr>
          <w:p w14:paraId="1A4ED841" w14:textId="77777777"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 xml:space="preserve">REI </w:t>
            </w:r>
            <w:proofErr w:type="spellStart"/>
            <w:r w:rsidRPr="00051B37">
              <w:rPr>
                <w:rFonts w:ascii="Arial" w:hAnsi="Arial" w:cs="Arial"/>
                <w:sz w:val="16"/>
                <w:szCs w:val="16"/>
              </w:rPr>
              <w:t>attractiveness</w:t>
            </w:r>
            <w:r w:rsidRPr="00051B37">
              <w:rPr>
                <w:rFonts w:ascii="Arial" w:hAnsi="Arial" w:cs="Arial"/>
                <w:sz w:val="16"/>
                <w:szCs w:val="16"/>
                <w:vertAlign w:val="superscript"/>
              </w:rPr>
              <w:t>b</w:t>
            </w:r>
            <w:proofErr w:type="spellEnd"/>
          </w:p>
          <w:p w14:paraId="5DCAE724" w14:textId="77777777" w:rsidR="00490B35" w:rsidRPr="00051B37" w:rsidRDefault="00490B35" w:rsidP="0059402F">
            <w:pPr>
              <w:spacing w:line="360" w:lineRule="auto"/>
              <w:jc w:val="center"/>
              <w:rPr>
                <w:rFonts w:ascii="Arial" w:hAnsi="Arial" w:cs="Arial"/>
                <w:sz w:val="16"/>
                <w:szCs w:val="16"/>
              </w:rPr>
            </w:pPr>
          </w:p>
        </w:tc>
        <w:tc>
          <w:tcPr>
            <w:tcW w:w="1276" w:type="dxa"/>
            <w:vAlign w:val="center"/>
          </w:tcPr>
          <w:p w14:paraId="0D3DAB98" w14:textId="2A513F38"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1.185 (0.992-1.417)</w:t>
            </w:r>
          </w:p>
        </w:tc>
        <w:tc>
          <w:tcPr>
            <w:tcW w:w="850" w:type="dxa"/>
            <w:vAlign w:val="center"/>
          </w:tcPr>
          <w:p w14:paraId="3BF97D09" w14:textId="6C6F1500"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0.061</w:t>
            </w:r>
          </w:p>
        </w:tc>
        <w:tc>
          <w:tcPr>
            <w:tcW w:w="1418" w:type="dxa"/>
            <w:vAlign w:val="center"/>
          </w:tcPr>
          <w:p w14:paraId="1639CCDF" w14:textId="540C2DF9"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1.111 (0.829-0.490)</w:t>
            </w:r>
          </w:p>
        </w:tc>
        <w:tc>
          <w:tcPr>
            <w:tcW w:w="850" w:type="dxa"/>
            <w:vAlign w:val="center"/>
          </w:tcPr>
          <w:p w14:paraId="294E3CAF" w14:textId="4F55BE8E"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0.480</w:t>
            </w:r>
          </w:p>
        </w:tc>
        <w:tc>
          <w:tcPr>
            <w:tcW w:w="1276" w:type="dxa"/>
            <w:vAlign w:val="center"/>
          </w:tcPr>
          <w:p w14:paraId="397AC8EF" w14:textId="02642E33"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1.433 (1.306-1.572)</w:t>
            </w:r>
          </w:p>
        </w:tc>
        <w:tc>
          <w:tcPr>
            <w:tcW w:w="850" w:type="dxa"/>
            <w:vAlign w:val="center"/>
          </w:tcPr>
          <w:p w14:paraId="367B5DFA" w14:textId="584D0E9A" w:rsidR="00490B35" w:rsidRPr="00051B37" w:rsidRDefault="00490B35" w:rsidP="0059402F">
            <w:pPr>
              <w:spacing w:line="360" w:lineRule="auto"/>
              <w:jc w:val="center"/>
              <w:rPr>
                <w:rFonts w:ascii="Arial" w:hAnsi="Arial" w:cs="Arial"/>
                <w:sz w:val="16"/>
                <w:szCs w:val="16"/>
              </w:rPr>
            </w:pPr>
            <w:r w:rsidRPr="00051B37">
              <w:rPr>
                <w:rFonts w:ascii="Arial" w:hAnsi="Arial" w:cs="Arial"/>
                <w:color w:val="010205"/>
                <w:sz w:val="16"/>
                <w:szCs w:val="16"/>
              </w:rPr>
              <w:t>&lt;0.001**</w:t>
            </w:r>
          </w:p>
        </w:tc>
        <w:tc>
          <w:tcPr>
            <w:tcW w:w="1276" w:type="dxa"/>
            <w:vAlign w:val="center"/>
          </w:tcPr>
          <w:p w14:paraId="35D121E7" w14:textId="509E3FDA"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1.247 (1.099-1.415)</w:t>
            </w:r>
          </w:p>
        </w:tc>
        <w:tc>
          <w:tcPr>
            <w:tcW w:w="851" w:type="dxa"/>
            <w:vAlign w:val="center"/>
          </w:tcPr>
          <w:p w14:paraId="330E6BD7" w14:textId="49E1E517"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0.001**</w:t>
            </w:r>
          </w:p>
        </w:tc>
      </w:tr>
      <w:tr w:rsidR="00490B35" w:rsidRPr="00051B37" w14:paraId="0FE70546" w14:textId="77777777" w:rsidTr="00490B35">
        <w:tc>
          <w:tcPr>
            <w:tcW w:w="1135" w:type="dxa"/>
            <w:vAlign w:val="center"/>
          </w:tcPr>
          <w:p w14:paraId="3F85E91E" w14:textId="72AB531F"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REI Tone</w:t>
            </w:r>
          </w:p>
        </w:tc>
        <w:tc>
          <w:tcPr>
            <w:tcW w:w="1276" w:type="dxa"/>
            <w:vAlign w:val="center"/>
          </w:tcPr>
          <w:p w14:paraId="3D4F1294" w14:textId="43FABB3D"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1.074 (0.907-1.272)</w:t>
            </w:r>
          </w:p>
        </w:tc>
        <w:tc>
          <w:tcPr>
            <w:tcW w:w="850" w:type="dxa"/>
            <w:vAlign w:val="center"/>
          </w:tcPr>
          <w:p w14:paraId="1D889DE5" w14:textId="777F4E8E"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0.410</w:t>
            </w:r>
          </w:p>
        </w:tc>
        <w:tc>
          <w:tcPr>
            <w:tcW w:w="1418" w:type="dxa"/>
            <w:vAlign w:val="center"/>
          </w:tcPr>
          <w:p w14:paraId="1D1E23C6" w14:textId="0C9D564D"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1.148 (0.915-1.439)</w:t>
            </w:r>
          </w:p>
        </w:tc>
        <w:tc>
          <w:tcPr>
            <w:tcW w:w="850" w:type="dxa"/>
            <w:vAlign w:val="center"/>
          </w:tcPr>
          <w:p w14:paraId="284F24A5" w14:textId="111E4C23"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0.233</w:t>
            </w:r>
          </w:p>
        </w:tc>
        <w:tc>
          <w:tcPr>
            <w:tcW w:w="1276" w:type="dxa"/>
            <w:vAlign w:val="center"/>
          </w:tcPr>
          <w:p w14:paraId="7F3D8CE1" w14:textId="5B054EAE"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1.223 (1.116-1.339)</w:t>
            </w:r>
          </w:p>
        </w:tc>
        <w:tc>
          <w:tcPr>
            <w:tcW w:w="850" w:type="dxa"/>
            <w:vAlign w:val="center"/>
          </w:tcPr>
          <w:p w14:paraId="775283C1" w14:textId="302BE395" w:rsidR="00490B35" w:rsidRPr="00051B37" w:rsidRDefault="00490B35" w:rsidP="0059402F">
            <w:pPr>
              <w:spacing w:line="360" w:lineRule="auto"/>
              <w:jc w:val="center"/>
              <w:rPr>
                <w:rFonts w:ascii="Arial" w:hAnsi="Arial" w:cs="Arial"/>
                <w:color w:val="010205"/>
                <w:sz w:val="16"/>
                <w:szCs w:val="16"/>
              </w:rPr>
            </w:pPr>
            <w:r w:rsidRPr="00051B37">
              <w:rPr>
                <w:rFonts w:ascii="Arial" w:hAnsi="Arial" w:cs="Arial"/>
                <w:color w:val="010205"/>
                <w:sz w:val="16"/>
                <w:szCs w:val="16"/>
              </w:rPr>
              <w:t>&lt;0.001**</w:t>
            </w:r>
          </w:p>
        </w:tc>
        <w:tc>
          <w:tcPr>
            <w:tcW w:w="1276" w:type="dxa"/>
            <w:vAlign w:val="center"/>
          </w:tcPr>
          <w:p w14:paraId="3395723C" w14:textId="3D9B925D"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1.172 (1.050-1.309)</w:t>
            </w:r>
          </w:p>
        </w:tc>
        <w:tc>
          <w:tcPr>
            <w:tcW w:w="851" w:type="dxa"/>
            <w:vAlign w:val="center"/>
          </w:tcPr>
          <w:p w14:paraId="074C29AA" w14:textId="10EF5D7B"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0.005**</w:t>
            </w:r>
          </w:p>
        </w:tc>
      </w:tr>
      <w:tr w:rsidR="00490B35" w:rsidRPr="00051B37" w14:paraId="42A8AB4F" w14:textId="77777777" w:rsidTr="00490B35">
        <w:tc>
          <w:tcPr>
            <w:tcW w:w="1135" w:type="dxa"/>
            <w:vAlign w:val="center"/>
          </w:tcPr>
          <w:p w14:paraId="3C643A35" w14:textId="77777777"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REI enjoyment</w:t>
            </w:r>
          </w:p>
        </w:tc>
        <w:tc>
          <w:tcPr>
            <w:tcW w:w="1276" w:type="dxa"/>
            <w:vAlign w:val="center"/>
          </w:tcPr>
          <w:p w14:paraId="7EE91090" w14:textId="28277546"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0.771 (0.651-0.913)</w:t>
            </w:r>
          </w:p>
        </w:tc>
        <w:tc>
          <w:tcPr>
            <w:tcW w:w="850" w:type="dxa"/>
            <w:vAlign w:val="center"/>
          </w:tcPr>
          <w:p w14:paraId="4E2D5AB3" w14:textId="7F6AB395"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0.003**</w:t>
            </w:r>
          </w:p>
        </w:tc>
        <w:tc>
          <w:tcPr>
            <w:tcW w:w="1418" w:type="dxa"/>
            <w:vAlign w:val="center"/>
          </w:tcPr>
          <w:p w14:paraId="3CFD5E91" w14:textId="37E0C2D0"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0.695 (0.528-0.913)</w:t>
            </w:r>
          </w:p>
        </w:tc>
        <w:tc>
          <w:tcPr>
            <w:tcW w:w="850" w:type="dxa"/>
            <w:vAlign w:val="center"/>
          </w:tcPr>
          <w:p w14:paraId="5F21BCD6" w14:textId="581ED917"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0.009*</w:t>
            </w:r>
          </w:p>
        </w:tc>
        <w:tc>
          <w:tcPr>
            <w:tcW w:w="1276" w:type="dxa"/>
            <w:vAlign w:val="center"/>
          </w:tcPr>
          <w:p w14:paraId="2C56479E" w14:textId="7EE2A047"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1.050 (0.960-1.148)</w:t>
            </w:r>
          </w:p>
        </w:tc>
        <w:tc>
          <w:tcPr>
            <w:tcW w:w="850" w:type="dxa"/>
            <w:vAlign w:val="center"/>
          </w:tcPr>
          <w:p w14:paraId="05064521" w14:textId="20B08830"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0.283</w:t>
            </w:r>
          </w:p>
        </w:tc>
        <w:tc>
          <w:tcPr>
            <w:tcW w:w="1276" w:type="dxa"/>
            <w:vAlign w:val="center"/>
          </w:tcPr>
          <w:p w14:paraId="5C96B676" w14:textId="1053CA2A"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0.911 (0.809-1.027)</w:t>
            </w:r>
          </w:p>
        </w:tc>
        <w:tc>
          <w:tcPr>
            <w:tcW w:w="851" w:type="dxa"/>
            <w:vAlign w:val="center"/>
          </w:tcPr>
          <w:p w14:paraId="1CE2C4E8" w14:textId="268C5F86"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0.126</w:t>
            </w:r>
          </w:p>
        </w:tc>
      </w:tr>
      <w:tr w:rsidR="00490B35" w:rsidRPr="00051B37" w14:paraId="4D28EC81" w14:textId="77777777" w:rsidTr="00490B35">
        <w:tc>
          <w:tcPr>
            <w:tcW w:w="1135" w:type="dxa"/>
            <w:vAlign w:val="center"/>
          </w:tcPr>
          <w:p w14:paraId="5BC0C3EC" w14:textId="77777777"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SMUIS social integration and emotional connection</w:t>
            </w:r>
          </w:p>
        </w:tc>
        <w:tc>
          <w:tcPr>
            <w:tcW w:w="1276" w:type="dxa"/>
            <w:vAlign w:val="center"/>
          </w:tcPr>
          <w:p w14:paraId="7DAF7EAB" w14:textId="4D3C8A44"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1.296 (1.029-1.633)</w:t>
            </w:r>
          </w:p>
        </w:tc>
        <w:tc>
          <w:tcPr>
            <w:tcW w:w="850" w:type="dxa"/>
            <w:vAlign w:val="center"/>
          </w:tcPr>
          <w:p w14:paraId="509B66D9" w14:textId="51B2A3A3"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0.023</w:t>
            </w:r>
          </w:p>
        </w:tc>
        <w:tc>
          <w:tcPr>
            <w:tcW w:w="1418" w:type="dxa"/>
            <w:vAlign w:val="center"/>
          </w:tcPr>
          <w:p w14:paraId="74C56F11" w14:textId="11F6EAA3"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1.170 (0.770-1.777)</w:t>
            </w:r>
          </w:p>
        </w:tc>
        <w:tc>
          <w:tcPr>
            <w:tcW w:w="850" w:type="dxa"/>
            <w:vAlign w:val="center"/>
          </w:tcPr>
          <w:p w14:paraId="5542D004" w14:textId="75F8327D"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0.463</w:t>
            </w:r>
          </w:p>
        </w:tc>
        <w:tc>
          <w:tcPr>
            <w:tcW w:w="1276" w:type="dxa"/>
            <w:vAlign w:val="center"/>
          </w:tcPr>
          <w:p w14:paraId="7F331891" w14:textId="4A5BCBE0"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1.421 (1.261-1.601)</w:t>
            </w:r>
          </w:p>
        </w:tc>
        <w:tc>
          <w:tcPr>
            <w:tcW w:w="850" w:type="dxa"/>
            <w:vAlign w:val="center"/>
          </w:tcPr>
          <w:p w14:paraId="66428130" w14:textId="3EA91B14" w:rsidR="00490B35" w:rsidRPr="00051B37" w:rsidRDefault="00490B35" w:rsidP="0059402F">
            <w:pPr>
              <w:spacing w:line="360" w:lineRule="auto"/>
              <w:jc w:val="center"/>
              <w:rPr>
                <w:rFonts w:ascii="Arial" w:hAnsi="Arial" w:cs="Arial"/>
                <w:sz w:val="16"/>
                <w:szCs w:val="16"/>
              </w:rPr>
            </w:pPr>
            <w:r w:rsidRPr="00051B37">
              <w:rPr>
                <w:rFonts w:ascii="Arial" w:hAnsi="Arial" w:cs="Arial"/>
                <w:color w:val="010205"/>
                <w:sz w:val="16"/>
                <w:szCs w:val="16"/>
              </w:rPr>
              <w:t>&lt;0.001**</w:t>
            </w:r>
          </w:p>
        </w:tc>
        <w:tc>
          <w:tcPr>
            <w:tcW w:w="1276" w:type="dxa"/>
            <w:vAlign w:val="center"/>
          </w:tcPr>
          <w:p w14:paraId="2062FADC" w14:textId="34237404"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1.175 (0.973-1.420)</w:t>
            </w:r>
          </w:p>
        </w:tc>
        <w:tc>
          <w:tcPr>
            <w:tcW w:w="851" w:type="dxa"/>
            <w:vAlign w:val="center"/>
          </w:tcPr>
          <w:p w14:paraId="103E9D65" w14:textId="725BCDD4"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0.093</w:t>
            </w:r>
          </w:p>
        </w:tc>
      </w:tr>
      <w:tr w:rsidR="00490B35" w:rsidRPr="00051B37" w14:paraId="5493FCDA" w14:textId="77777777" w:rsidTr="00490B35">
        <w:tc>
          <w:tcPr>
            <w:tcW w:w="1135" w:type="dxa"/>
            <w:tcBorders>
              <w:bottom w:val="single" w:sz="4" w:space="0" w:color="auto"/>
            </w:tcBorders>
            <w:vAlign w:val="center"/>
          </w:tcPr>
          <w:p w14:paraId="3605EF46" w14:textId="77777777"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SMUIS integration into social routines</w:t>
            </w:r>
          </w:p>
        </w:tc>
        <w:tc>
          <w:tcPr>
            <w:tcW w:w="1276" w:type="dxa"/>
            <w:vAlign w:val="center"/>
          </w:tcPr>
          <w:p w14:paraId="748EFD3E" w14:textId="6877AA78"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1.330 (1.063-1.664)</w:t>
            </w:r>
          </w:p>
        </w:tc>
        <w:tc>
          <w:tcPr>
            <w:tcW w:w="850" w:type="dxa"/>
            <w:vAlign w:val="center"/>
          </w:tcPr>
          <w:p w14:paraId="2C962E7B" w14:textId="226402B4"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0.013</w:t>
            </w:r>
          </w:p>
        </w:tc>
        <w:tc>
          <w:tcPr>
            <w:tcW w:w="1418" w:type="dxa"/>
            <w:vAlign w:val="center"/>
          </w:tcPr>
          <w:p w14:paraId="1882015F" w14:textId="3C00CE4A"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1.174 (0.770-1.789)</w:t>
            </w:r>
          </w:p>
        </w:tc>
        <w:tc>
          <w:tcPr>
            <w:tcW w:w="850" w:type="dxa"/>
            <w:vAlign w:val="center"/>
          </w:tcPr>
          <w:p w14:paraId="4E7B6770" w14:textId="1F2FB657"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0.456</w:t>
            </w:r>
          </w:p>
        </w:tc>
        <w:tc>
          <w:tcPr>
            <w:tcW w:w="1276" w:type="dxa"/>
            <w:vAlign w:val="center"/>
          </w:tcPr>
          <w:p w14:paraId="6F3C09ED" w14:textId="41F80676"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1.254 (1.116-1.410)</w:t>
            </w:r>
          </w:p>
        </w:tc>
        <w:tc>
          <w:tcPr>
            <w:tcW w:w="850" w:type="dxa"/>
            <w:vAlign w:val="center"/>
          </w:tcPr>
          <w:p w14:paraId="6D55CBEC" w14:textId="631CBDF9" w:rsidR="00490B35" w:rsidRPr="00051B37" w:rsidRDefault="00490B35" w:rsidP="0059402F">
            <w:pPr>
              <w:spacing w:line="360" w:lineRule="auto"/>
              <w:jc w:val="center"/>
              <w:rPr>
                <w:rFonts w:ascii="Arial" w:hAnsi="Arial" w:cs="Arial"/>
                <w:sz w:val="16"/>
                <w:szCs w:val="16"/>
              </w:rPr>
            </w:pPr>
            <w:r w:rsidRPr="00051B37">
              <w:rPr>
                <w:rFonts w:ascii="Arial" w:hAnsi="Arial" w:cs="Arial"/>
                <w:color w:val="010205"/>
                <w:sz w:val="16"/>
                <w:szCs w:val="16"/>
              </w:rPr>
              <w:t>&lt;0.001**</w:t>
            </w:r>
          </w:p>
        </w:tc>
        <w:tc>
          <w:tcPr>
            <w:tcW w:w="1276" w:type="dxa"/>
            <w:vAlign w:val="center"/>
          </w:tcPr>
          <w:p w14:paraId="0F7CFC45" w14:textId="74E32A4B"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0.996 (0.834-1.190)</w:t>
            </w:r>
          </w:p>
        </w:tc>
        <w:tc>
          <w:tcPr>
            <w:tcW w:w="851" w:type="dxa"/>
            <w:vAlign w:val="center"/>
          </w:tcPr>
          <w:p w14:paraId="48E6AD52" w14:textId="08EB558F"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0.965</w:t>
            </w:r>
          </w:p>
        </w:tc>
      </w:tr>
      <w:tr w:rsidR="00490B35" w:rsidRPr="00051B37" w14:paraId="11850241" w14:textId="77777777" w:rsidTr="00490B35">
        <w:tc>
          <w:tcPr>
            <w:tcW w:w="1135" w:type="dxa"/>
            <w:vAlign w:val="center"/>
          </w:tcPr>
          <w:p w14:paraId="13F965F7" w14:textId="77777777"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Sexuality: Heterosexual vs homosexual</w:t>
            </w:r>
          </w:p>
        </w:tc>
        <w:tc>
          <w:tcPr>
            <w:tcW w:w="1276" w:type="dxa"/>
            <w:vAlign w:val="center"/>
          </w:tcPr>
          <w:p w14:paraId="7E45653A" w14:textId="14C977A6"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0.682 (0.284-1.641)</w:t>
            </w:r>
          </w:p>
        </w:tc>
        <w:tc>
          <w:tcPr>
            <w:tcW w:w="850" w:type="dxa"/>
            <w:vAlign w:val="center"/>
          </w:tcPr>
          <w:p w14:paraId="47496139" w14:textId="6AF8B478"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0.393</w:t>
            </w:r>
          </w:p>
        </w:tc>
        <w:tc>
          <w:tcPr>
            <w:tcW w:w="1418" w:type="dxa"/>
            <w:vAlign w:val="center"/>
          </w:tcPr>
          <w:p w14:paraId="6523AAFC" w14:textId="29D489DF"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0.672 (0.045-10.106)</w:t>
            </w:r>
          </w:p>
        </w:tc>
        <w:tc>
          <w:tcPr>
            <w:tcW w:w="850" w:type="dxa"/>
            <w:vAlign w:val="center"/>
          </w:tcPr>
          <w:p w14:paraId="2463793D" w14:textId="1EA3D2FC"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0.774</w:t>
            </w:r>
          </w:p>
        </w:tc>
        <w:tc>
          <w:tcPr>
            <w:tcW w:w="1276" w:type="dxa"/>
            <w:vAlign w:val="center"/>
          </w:tcPr>
          <w:p w14:paraId="172EDE06" w14:textId="7781481F"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0.947 (0.624-1.438)</w:t>
            </w:r>
          </w:p>
        </w:tc>
        <w:tc>
          <w:tcPr>
            <w:tcW w:w="850" w:type="dxa"/>
            <w:vAlign w:val="center"/>
          </w:tcPr>
          <w:p w14:paraId="7C083CE1" w14:textId="1870523F"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0.799</w:t>
            </w:r>
          </w:p>
        </w:tc>
        <w:tc>
          <w:tcPr>
            <w:tcW w:w="1276" w:type="dxa"/>
            <w:vAlign w:val="center"/>
          </w:tcPr>
          <w:p w14:paraId="6314867D" w14:textId="33C1D1B2"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0.472 (0.211-1.056)</w:t>
            </w:r>
          </w:p>
        </w:tc>
        <w:tc>
          <w:tcPr>
            <w:tcW w:w="851" w:type="dxa"/>
            <w:vAlign w:val="center"/>
          </w:tcPr>
          <w:p w14:paraId="257841E7" w14:textId="2DED1FED"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0.068</w:t>
            </w:r>
          </w:p>
        </w:tc>
      </w:tr>
      <w:tr w:rsidR="00490B35" w:rsidRPr="00051B37" w14:paraId="13F7F593" w14:textId="77777777" w:rsidTr="00490B35">
        <w:tc>
          <w:tcPr>
            <w:tcW w:w="1135" w:type="dxa"/>
            <w:vAlign w:val="center"/>
          </w:tcPr>
          <w:p w14:paraId="36B42818" w14:textId="77777777"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Sexuality: Heterosexual vs bisexual</w:t>
            </w:r>
          </w:p>
        </w:tc>
        <w:tc>
          <w:tcPr>
            <w:tcW w:w="1276" w:type="dxa"/>
            <w:vAlign w:val="center"/>
          </w:tcPr>
          <w:p w14:paraId="6222E750" w14:textId="2C06D4F6"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1.122 (0.349-3.607)</w:t>
            </w:r>
          </w:p>
        </w:tc>
        <w:tc>
          <w:tcPr>
            <w:tcW w:w="850" w:type="dxa"/>
            <w:vAlign w:val="center"/>
          </w:tcPr>
          <w:p w14:paraId="7010CA5E" w14:textId="4646D571"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0.847</w:t>
            </w:r>
          </w:p>
        </w:tc>
        <w:tc>
          <w:tcPr>
            <w:tcW w:w="1418" w:type="dxa"/>
            <w:vAlign w:val="center"/>
          </w:tcPr>
          <w:p w14:paraId="4F305DFA" w14:textId="3732F111"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0.293 (0.012-7.072)</w:t>
            </w:r>
          </w:p>
        </w:tc>
        <w:tc>
          <w:tcPr>
            <w:tcW w:w="850" w:type="dxa"/>
            <w:vAlign w:val="center"/>
          </w:tcPr>
          <w:p w14:paraId="0D9213F8" w14:textId="55F1DEE9"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0.449</w:t>
            </w:r>
          </w:p>
        </w:tc>
        <w:tc>
          <w:tcPr>
            <w:tcW w:w="1276" w:type="dxa"/>
            <w:vAlign w:val="center"/>
          </w:tcPr>
          <w:p w14:paraId="3814C3E5" w14:textId="0BB49334"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0.651 (0.365-1.161)</w:t>
            </w:r>
          </w:p>
        </w:tc>
        <w:tc>
          <w:tcPr>
            <w:tcW w:w="850" w:type="dxa"/>
            <w:vAlign w:val="center"/>
          </w:tcPr>
          <w:p w14:paraId="0FAC07E1" w14:textId="244831D5"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0.146</w:t>
            </w:r>
          </w:p>
        </w:tc>
        <w:tc>
          <w:tcPr>
            <w:tcW w:w="1276" w:type="dxa"/>
            <w:vAlign w:val="center"/>
          </w:tcPr>
          <w:p w14:paraId="55B6F47D" w14:textId="4901D4FA"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0.745 (0.275-2.018)</w:t>
            </w:r>
          </w:p>
        </w:tc>
        <w:tc>
          <w:tcPr>
            <w:tcW w:w="851" w:type="dxa"/>
            <w:vAlign w:val="center"/>
          </w:tcPr>
          <w:p w14:paraId="66CE50A0" w14:textId="43D96122"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0.562</w:t>
            </w:r>
          </w:p>
        </w:tc>
      </w:tr>
      <w:tr w:rsidR="00490B35" w:rsidRPr="00051B37" w14:paraId="6BC232D3" w14:textId="77777777" w:rsidTr="00490B35">
        <w:tc>
          <w:tcPr>
            <w:tcW w:w="1135" w:type="dxa"/>
            <w:vAlign w:val="center"/>
          </w:tcPr>
          <w:p w14:paraId="2A94CE03" w14:textId="77777777"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Sexuality: Heterosexua</w:t>
            </w:r>
            <w:r w:rsidRPr="00051B37">
              <w:rPr>
                <w:rFonts w:ascii="Arial" w:hAnsi="Arial" w:cs="Arial"/>
                <w:sz w:val="16"/>
                <w:szCs w:val="16"/>
              </w:rPr>
              <w:lastRenderedPageBreak/>
              <w:t>l vs ‘prefer not the say’</w:t>
            </w:r>
          </w:p>
        </w:tc>
        <w:tc>
          <w:tcPr>
            <w:tcW w:w="1276" w:type="dxa"/>
            <w:vAlign w:val="center"/>
          </w:tcPr>
          <w:p w14:paraId="6E82D698" w14:textId="43EF9D57"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lastRenderedPageBreak/>
              <w:t>5.213 (0.852-31.909)</w:t>
            </w:r>
          </w:p>
        </w:tc>
        <w:tc>
          <w:tcPr>
            <w:tcW w:w="850" w:type="dxa"/>
            <w:vAlign w:val="center"/>
          </w:tcPr>
          <w:p w14:paraId="2C6F7D41" w14:textId="71A4E5D5"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0.074</w:t>
            </w:r>
          </w:p>
        </w:tc>
        <w:tc>
          <w:tcPr>
            <w:tcW w:w="1418" w:type="dxa"/>
            <w:vAlign w:val="center"/>
          </w:tcPr>
          <w:p w14:paraId="4C250027" w14:textId="48DA326A"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0.026 (0.001-1.240)</w:t>
            </w:r>
          </w:p>
        </w:tc>
        <w:tc>
          <w:tcPr>
            <w:tcW w:w="850" w:type="dxa"/>
            <w:vAlign w:val="center"/>
          </w:tcPr>
          <w:p w14:paraId="4283B454" w14:textId="42708B31"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0.064</w:t>
            </w:r>
          </w:p>
        </w:tc>
        <w:tc>
          <w:tcPr>
            <w:tcW w:w="1276" w:type="dxa"/>
            <w:vAlign w:val="center"/>
          </w:tcPr>
          <w:p w14:paraId="51A9E463" w14:textId="0F4CBCFA"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5.738 (0.769-42.836)</w:t>
            </w:r>
          </w:p>
        </w:tc>
        <w:tc>
          <w:tcPr>
            <w:tcW w:w="850" w:type="dxa"/>
            <w:vAlign w:val="center"/>
          </w:tcPr>
          <w:p w14:paraId="7DAB9D0D" w14:textId="5B85108D"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0.088</w:t>
            </w:r>
          </w:p>
        </w:tc>
        <w:tc>
          <w:tcPr>
            <w:tcW w:w="1276" w:type="dxa"/>
            <w:vAlign w:val="center"/>
          </w:tcPr>
          <w:p w14:paraId="3BB4FBED" w14:textId="7281D79A"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0.090 (0.010-0.823)</w:t>
            </w:r>
          </w:p>
        </w:tc>
        <w:tc>
          <w:tcPr>
            <w:tcW w:w="851" w:type="dxa"/>
            <w:vAlign w:val="center"/>
          </w:tcPr>
          <w:p w14:paraId="293184D9" w14:textId="6F72FDC1"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0.033*</w:t>
            </w:r>
          </w:p>
        </w:tc>
      </w:tr>
      <w:tr w:rsidR="00490B35" w:rsidRPr="00051B37" w14:paraId="1C47BB42" w14:textId="77777777" w:rsidTr="00490B35">
        <w:tc>
          <w:tcPr>
            <w:tcW w:w="1135" w:type="dxa"/>
            <w:vAlign w:val="center"/>
          </w:tcPr>
          <w:p w14:paraId="1424B91F" w14:textId="77777777"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Relationship status: Single vs ‘in a relationship’</w:t>
            </w:r>
          </w:p>
        </w:tc>
        <w:tc>
          <w:tcPr>
            <w:tcW w:w="1276" w:type="dxa"/>
            <w:vAlign w:val="center"/>
          </w:tcPr>
          <w:p w14:paraId="240AB8FD" w14:textId="092053AB"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0.948 (0.528-1.703)</w:t>
            </w:r>
          </w:p>
        </w:tc>
        <w:tc>
          <w:tcPr>
            <w:tcW w:w="850" w:type="dxa"/>
            <w:vAlign w:val="center"/>
          </w:tcPr>
          <w:p w14:paraId="4A678F29" w14:textId="1E8BDD2B"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0.859</w:t>
            </w:r>
          </w:p>
        </w:tc>
        <w:tc>
          <w:tcPr>
            <w:tcW w:w="1418" w:type="dxa"/>
            <w:vAlign w:val="center"/>
          </w:tcPr>
          <w:p w14:paraId="01EBFC27" w14:textId="0E56A459"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0.194 (0.062-0.610)</w:t>
            </w:r>
          </w:p>
        </w:tc>
        <w:tc>
          <w:tcPr>
            <w:tcW w:w="850" w:type="dxa"/>
            <w:vAlign w:val="center"/>
          </w:tcPr>
          <w:p w14:paraId="553518FE" w14:textId="69229C90"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0.005**</w:t>
            </w:r>
          </w:p>
        </w:tc>
        <w:tc>
          <w:tcPr>
            <w:tcW w:w="1276" w:type="dxa"/>
            <w:vAlign w:val="center"/>
          </w:tcPr>
          <w:p w14:paraId="710CA449" w14:textId="2477AB62"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0.857 (0.652-1.127)</w:t>
            </w:r>
          </w:p>
        </w:tc>
        <w:tc>
          <w:tcPr>
            <w:tcW w:w="850" w:type="dxa"/>
            <w:vAlign w:val="center"/>
          </w:tcPr>
          <w:p w14:paraId="0D077777" w14:textId="3657BB21"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0.268</w:t>
            </w:r>
          </w:p>
        </w:tc>
        <w:tc>
          <w:tcPr>
            <w:tcW w:w="1276" w:type="dxa"/>
            <w:vAlign w:val="center"/>
          </w:tcPr>
          <w:p w14:paraId="727EB5EB" w14:textId="00D9CE2B"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0.913 (0.622-1.340)</w:t>
            </w:r>
          </w:p>
        </w:tc>
        <w:tc>
          <w:tcPr>
            <w:tcW w:w="851" w:type="dxa"/>
            <w:vAlign w:val="center"/>
          </w:tcPr>
          <w:p w14:paraId="0215E03A" w14:textId="59A7BA47"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0.642</w:t>
            </w:r>
          </w:p>
        </w:tc>
      </w:tr>
      <w:tr w:rsidR="00490B35" w:rsidRPr="00051B37" w14:paraId="670859F3" w14:textId="77777777" w:rsidTr="00490B35">
        <w:tc>
          <w:tcPr>
            <w:tcW w:w="1135" w:type="dxa"/>
            <w:vAlign w:val="center"/>
          </w:tcPr>
          <w:p w14:paraId="06E79093" w14:textId="77777777"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Relationship status: Single vs married</w:t>
            </w:r>
          </w:p>
        </w:tc>
        <w:tc>
          <w:tcPr>
            <w:tcW w:w="1276" w:type="dxa"/>
            <w:vAlign w:val="center"/>
          </w:tcPr>
          <w:p w14:paraId="6C17B4CB" w14:textId="5FDBB18D"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2.054 (1.149-3.672)</w:t>
            </w:r>
          </w:p>
        </w:tc>
        <w:tc>
          <w:tcPr>
            <w:tcW w:w="850" w:type="dxa"/>
            <w:vAlign w:val="center"/>
          </w:tcPr>
          <w:p w14:paraId="647FC887" w14:textId="10A2086B"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0.015*</w:t>
            </w:r>
          </w:p>
        </w:tc>
        <w:tc>
          <w:tcPr>
            <w:tcW w:w="1418" w:type="dxa"/>
            <w:vAlign w:val="center"/>
          </w:tcPr>
          <w:p w14:paraId="153CDBC1" w14:textId="42493AA7"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0.418 (0.030-1.341)</w:t>
            </w:r>
          </w:p>
        </w:tc>
        <w:tc>
          <w:tcPr>
            <w:tcW w:w="850" w:type="dxa"/>
            <w:vAlign w:val="center"/>
          </w:tcPr>
          <w:p w14:paraId="5AC7467D" w14:textId="1BA1EF55"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0.142</w:t>
            </w:r>
          </w:p>
        </w:tc>
        <w:tc>
          <w:tcPr>
            <w:tcW w:w="1276" w:type="dxa"/>
            <w:vAlign w:val="center"/>
          </w:tcPr>
          <w:p w14:paraId="29E81F46" w14:textId="6AC62419"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1.566 (1.190-2.061)</w:t>
            </w:r>
          </w:p>
        </w:tc>
        <w:tc>
          <w:tcPr>
            <w:tcW w:w="850" w:type="dxa"/>
            <w:vAlign w:val="center"/>
          </w:tcPr>
          <w:p w14:paraId="49048F8E" w14:textId="4AFBCAF9"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0.001</w:t>
            </w:r>
          </w:p>
        </w:tc>
        <w:tc>
          <w:tcPr>
            <w:tcW w:w="1276" w:type="dxa"/>
            <w:vAlign w:val="center"/>
          </w:tcPr>
          <w:p w14:paraId="4F040D3B" w14:textId="21901B9F"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1.091 (0.685-1.740)</w:t>
            </w:r>
          </w:p>
        </w:tc>
        <w:tc>
          <w:tcPr>
            <w:tcW w:w="851" w:type="dxa"/>
            <w:vAlign w:val="center"/>
          </w:tcPr>
          <w:p w14:paraId="697C77AF" w14:textId="03513F01"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0.713</w:t>
            </w:r>
          </w:p>
        </w:tc>
      </w:tr>
      <w:tr w:rsidR="00490B35" w:rsidRPr="00051B37" w14:paraId="7C37148D" w14:textId="77777777" w:rsidTr="00490B35">
        <w:tc>
          <w:tcPr>
            <w:tcW w:w="1135" w:type="dxa"/>
            <w:vAlign w:val="center"/>
          </w:tcPr>
          <w:p w14:paraId="466FB643" w14:textId="77777777"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Relationship status: Single vs widowed</w:t>
            </w:r>
          </w:p>
        </w:tc>
        <w:tc>
          <w:tcPr>
            <w:tcW w:w="1276" w:type="dxa"/>
            <w:vAlign w:val="center"/>
          </w:tcPr>
          <w:p w14:paraId="2285C227" w14:textId="0694B668" w:rsidR="00490B35" w:rsidRPr="00051B37" w:rsidRDefault="00490B35" w:rsidP="0059402F">
            <w:pPr>
              <w:spacing w:line="360" w:lineRule="auto"/>
              <w:jc w:val="center"/>
              <w:rPr>
                <w:rFonts w:ascii="Arial" w:hAnsi="Arial" w:cs="Arial"/>
                <w:sz w:val="16"/>
                <w:szCs w:val="16"/>
              </w:rPr>
            </w:pPr>
            <w:r w:rsidRPr="00051B37">
              <w:rPr>
                <w:rFonts w:ascii="Arial" w:hAnsi="Arial" w:cs="Arial"/>
                <w:color w:val="010205"/>
                <w:sz w:val="16"/>
                <w:szCs w:val="16"/>
              </w:rPr>
              <w:t>(not enough data to run analysis)</w:t>
            </w:r>
          </w:p>
        </w:tc>
        <w:tc>
          <w:tcPr>
            <w:tcW w:w="850" w:type="dxa"/>
            <w:vAlign w:val="center"/>
          </w:tcPr>
          <w:p w14:paraId="00761229" w14:textId="482404B7"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NA</w:t>
            </w:r>
          </w:p>
        </w:tc>
        <w:tc>
          <w:tcPr>
            <w:tcW w:w="1418" w:type="dxa"/>
            <w:vAlign w:val="center"/>
          </w:tcPr>
          <w:p w14:paraId="4CA36704" w14:textId="460CBA38"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NA</w:t>
            </w:r>
          </w:p>
        </w:tc>
        <w:tc>
          <w:tcPr>
            <w:tcW w:w="850" w:type="dxa"/>
            <w:vAlign w:val="center"/>
          </w:tcPr>
          <w:p w14:paraId="33B3E02B" w14:textId="77777777"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NA</w:t>
            </w:r>
          </w:p>
        </w:tc>
        <w:tc>
          <w:tcPr>
            <w:tcW w:w="1276" w:type="dxa"/>
            <w:vAlign w:val="center"/>
          </w:tcPr>
          <w:p w14:paraId="16AB9D27" w14:textId="12267186" w:rsidR="00490B35" w:rsidRPr="00051B37" w:rsidRDefault="00490B35" w:rsidP="0059402F">
            <w:pPr>
              <w:spacing w:line="360" w:lineRule="auto"/>
              <w:jc w:val="center"/>
              <w:rPr>
                <w:rFonts w:ascii="Arial" w:hAnsi="Arial" w:cs="Arial"/>
                <w:sz w:val="16"/>
                <w:szCs w:val="16"/>
              </w:rPr>
            </w:pPr>
            <w:r w:rsidRPr="00051B37">
              <w:rPr>
                <w:rFonts w:ascii="Arial" w:hAnsi="Arial" w:cs="Arial"/>
                <w:color w:val="010205"/>
                <w:sz w:val="16"/>
                <w:szCs w:val="16"/>
              </w:rPr>
              <w:t>(not enough data to run analysis)</w:t>
            </w:r>
          </w:p>
        </w:tc>
        <w:tc>
          <w:tcPr>
            <w:tcW w:w="850" w:type="dxa"/>
            <w:vAlign w:val="center"/>
          </w:tcPr>
          <w:p w14:paraId="50B8983D" w14:textId="2A8D6B22"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NA</w:t>
            </w:r>
          </w:p>
        </w:tc>
        <w:tc>
          <w:tcPr>
            <w:tcW w:w="1276" w:type="dxa"/>
            <w:vAlign w:val="center"/>
          </w:tcPr>
          <w:p w14:paraId="54B54968" w14:textId="3454FD0F" w:rsidR="00490B35" w:rsidRPr="00051B37" w:rsidRDefault="00490B35" w:rsidP="0059402F">
            <w:pPr>
              <w:spacing w:line="360" w:lineRule="auto"/>
              <w:jc w:val="center"/>
              <w:rPr>
                <w:rFonts w:ascii="Arial" w:hAnsi="Arial" w:cs="Arial"/>
                <w:sz w:val="16"/>
                <w:szCs w:val="16"/>
              </w:rPr>
            </w:pPr>
            <w:r w:rsidRPr="00051B37">
              <w:rPr>
                <w:rFonts w:ascii="Arial" w:hAnsi="Arial" w:cs="Arial"/>
                <w:color w:val="010205"/>
                <w:sz w:val="16"/>
                <w:szCs w:val="16"/>
              </w:rPr>
              <w:t>(not enough data to run analysis)</w:t>
            </w:r>
          </w:p>
        </w:tc>
        <w:tc>
          <w:tcPr>
            <w:tcW w:w="851" w:type="dxa"/>
            <w:vAlign w:val="center"/>
          </w:tcPr>
          <w:p w14:paraId="49CDEE2D" w14:textId="466E9B50"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NA</w:t>
            </w:r>
          </w:p>
        </w:tc>
      </w:tr>
      <w:tr w:rsidR="00490B35" w:rsidRPr="00051B37" w14:paraId="4DBCBF34" w14:textId="77777777" w:rsidTr="00490B35">
        <w:tc>
          <w:tcPr>
            <w:tcW w:w="1135" w:type="dxa"/>
            <w:vAlign w:val="center"/>
          </w:tcPr>
          <w:p w14:paraId="681C6E1D" w14:textId="77777777"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Relationship status: Single vs ‘other’</w:t>
            </w:r>
          </w:p>
        </w:tc>
        <w:tc>
          <w:tcPr>
            <w:tcW w:w="1276" w:type="dxa"/>
            <w:vAlign w:val="center"/>
          </w:tcPr>
          <w:p w14:paraId="046FD4B8" w14:textId="4B69AA74"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3.365 (0.465-24.373)</w:t>
            </w:r>
          </w:p>
        </w:tc>
        <w:tc>
          <w:tcPr>
            <w:tcW w:w="850" w:type="dxa"/>
            <w:vAlign w:val="center"/>
          </w:tcPr>
          <w:p w14:paraId="51403D95" w14:textId="76622B41"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0.230</w:t>
            </w:r>
          </w:p>
        </w:tc>
        <w:tc>
          <w:tcPr>
            <w:tcW w:w="1418" w:type="dxa"/>
            <w:vAlign w:val="center"/>
          </w:tcPr>
          <w:p w14:paraId="28875373" w14:textId="00CBBAF0"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0.235 (0.015-3.597)</w:t>
            </w:r>
          </w:p>
        </w:tc>
        <w:tc>
          <w:tcPr>
            <w:tcW w:w="850" w:type="dxa"/>
            <w:vAlign w:val="center"/>
          </w:tcPr>
          <w:p w14:paraId="6A991FD7" w14:textId="71C7BB89"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0.298</w:t>
            </w:r>
          </w:p>
        </w:tc>
        <w:tc>
          <w:tcPr>
            <w:tcW w:w="1276" w:type="dxa"/>
            <w:vAlign w:val="center"/>
          </w:tcPr>
          <w:p w14:paraId="0F677CBC" w14:textId="3C4A06D0"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0.444 (0.106-1.870)</w:t>
            </w:r>
          </w:p>
        </w:tc>
        <w:tc>
          <w:tcPr>
            <w:tcW w:w="850" w:type="dxa"/>
            <w:vAlign w:val="center"/>
          </w:tcPr>
          <w:p w14:paraId="1028F4EB" w14:textId="30203135"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0.269</w:t>
            </w:r>
          </w:p>
        </w:tc>
        <w:tc>
          <w:tcPr>
            <w:tcW w:w="1276" w:type="dxa"/>
            <w:vAlign w:val="center"/>
          </w:tcPr>
          <w:p w14:paraId="0E488CD4" w14:textId="4090C855"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2.849 (0.425-19.082)</w:t>
            </w:r>
          </w:p>
        </w:tc>
        <w:tc>
          <w:tcPr>
            <w:tcW w:w="851" w:type="dxa"/>
            <w:vAlign w:val="center"/>
          </w:tcPr>
          <w:p w14:paraId="104F5000" w14:textId="6F2221BA"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0.281</w:t>
            </w:r>
          </w:p>
        </w:tc>
      </w:tr>
      <w:tr w:rsidR="00490B35" w:rsidRPr="00051B37" w14:paraId="239625A9" w14:textId="77777777" w:rsidTr="00490B35">
        <w:tc>
          <w:tcPr>
            <w:tcW w:w="1135" w:type="dxa"/>
            <w:vAlign w:val="center"/>
          </w:tcPr>
          <w:p w14:paraId="5D00185D" w14:textId="77777777"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Ethnicity: White vs Hispanic</w:t>
            </w:r>
          </w:p>
        </w:tc>
        <w:tc>
          <w:tcPr>
            <w:tcW w:w="1276" w:type="dxa"/>
            <w:vAlign w:val="center"/>
          </w:tcPr>
          <w:p w14:paraId="67CE2F93" w14:textId="5A79899F"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6.730 (0.600-75.460)</w:t>
            </w:r>
          </w:p>
        </w:tc>
        <w:tc>
          <w:tcPr>
            <w:tcW w:w="850" w:type="dxa"/>
            <w:vAlign w:val="center"/>
          </w:tcPr>
          <w:p w14:paraId="6C041A14" w14:textId="5ACB2B28"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0.122</w:t>
            </w:r>
          </w:p>
        </w:tc>
        <w:tc>
          <w:tcPr>
            <w:tcW w:w="1418" w:type="dxa"/>
            <w:vAlign w:val="center"/>
          </w:tcPr>
          <w:p w14:paraId="74696A59" w14:textId="612E14F3"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0.122 (0.006-2.466)</w:t>
            </w:r>
          </w:p>
        </w:tc>
        <w:tc>
          <w:tcPr>
            <w:tcW w:w="850" w:type="dxa"/>
            <w:vAlign w:val="center"/>
          </w:tcPr>
          <w:p w14:paraId="0B21C68E" w14:textId="6DBDD246"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0.170</w:t>
            </w:r>
          </w:p>
        </w:tc>
        <w:tc>
          <w:tcPr>
            <w:tcW w:w="1276" w:type="dxa"/>
            <w:vAlign w:val="center"/>
          </w:tcPr>
          <w:p w14:paraId="29CAF08E" w14:textId="4C76CF0C"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0.647 (0.266-1.576)</w:t>
            </w:r>
          </w:p>
        </w:tc>
        <w:tc>
          <w:tcPr>
            <w:tcW w:w="850" w:type="dxa"/>
            <w:vAlign w:val="center"/>
          </w:tcPr>
          <w:p w14:paraId="697B4F8D" w14:textId="3CE025D7"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0.338</w:t>
            </w:r>
          </w:p>
        </w:tc>
        <w:tc>
          <w:tcPr>
            <w:tcW w:w="1276" w:type="dxa"/>
            <w:vAlign w:val="center"/>
          </w:tcPr>
          <w:p w14:paraId="3AA7B781" w14:textId="412EF4F7"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1.675 (0.562-4.995)</w:t>
            </w:r>
          </w:p>
        </w:tc>
        <w:tc>
          <w:tcPr>
            <w:tcW w:w="851" w:type="dxa"/>
            <w:vAlign w:val="center"/>
          </w:tcPr>
          <w:p w14:paraId="4F379D30" w14:textId="232A4FCF"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0.355</w:t>
            </w:r>
          </w:p>
        </w:tc>
      </w:tr>
      <w:tr w:rsidR="00490B35" w:rsidRPr="00051B37" w14:paraId="08607C90" w14:textId="77777777" w:rsidTr="00490B35">
        <w:tc>
          <w:tcPr>
            <w:tcW w:w="1135" w:type="dxa"/>
            <w:vAlign w:val="center"/>
          </w:tcPr>
          <w:p w14:paraId="522F9B76" w14:textId="77777777"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 xml:space="preserve">Ethnicity: White vs </w:t>
            </w:r>
            <w:proofErr w:type="spellStart"/>
            <w:r w:rsidRPr="00051B37">
              <w:rPr>
                <w:rFonts w:ascii="Arial" w:hAnsi="Arial" w:cs="Arial"/>
                <w:sz w:val="16"/>
                <w:szCs w:val="16"/>
              </w:rPr>
              <w:t>black</w:t>
            </w:r>
            <w:r w:rsidRPr="00051B37">
              <w:rPr>
                <w:rFonts w:ascii="Arial" w:hAnsi="Arial" w:cs="Arial"/>
                <w:sz w:val="16"/>
                <w:szCs w:val="16"/>
                <w:vertAlign w:val="superscript"/>
              </w:rPr>
              <w:t>b</w:t>
            </w:r>
            <w:proofErr w:type="spellEnd"/>
          </w:p>
          <w:p w14:paraId="076BDA42" w14:textId="77777777" w:rsidR="00490B35" w:rsidRPr="00051B37" w:rsidRDefault="00490B35" w:rsidP="0059402F">
            <w:pPr>
              <w:spacing w:line="360" w:lineRule="auto"/>
              <w:jc w:val="center"/>
              <w:rPr>
                <w:rFonts w:ascii="Arial" w:hAnsi="Arial" w:cs="Arial"/>
                <w:sz w:val="16"/>
                <w:szCs w:val="16"/>
              </w:rPr>
            </w:pPr>
          </w:p>
        </w:tc>
        <w:tc>
          <w:tcPr>
            <w:tcW w:w="1276" w:type="dxa"/>
            <w:vAlign w:val="center"/>
          </w:tcPr>
          <w:p w14:paraId="395567EF" w14:textId="41C97A06"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1.648 (0.147-18.477)</w:t>
            </w:r>
          </w:p>
        </w:tc>
        <w:tc>
          <w:tcPr>
            <w:tcW w:w="850" w:type="dxa"/>
            <w:vAlign w:val="center"/>
          </w:tcPr>
          <w:p w14:paraId="1BF89129" w14:textId="6B7C4518"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0.685</w:t>
            </w:r>
          </w:p>
        </w:tc>
        <w:tc>
          <w:tcPr>
            <w:tcW w:w="1418" w:type="dxa"/>
            <w:vAlign w:val="center"/>
          </w:tcPr>
          <w:p w14:paraId="68147E55" w14:textId="7E2CF802"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3.852 (0.090-165.654)</w:t>
            </w:r>
          </w:p>
        </w:tc>
        <w:tc>
          <w:tcPr>
            <w:tcW w:w="850" w:type="dxa"/>
            <w:vAlign w:val="center"/>
          </w:tcPr>
          <w:p w14:paraId="1EDFA1F6" w14:textId="629B0280"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0.482</w:t>
            </w:r>
          </w:p>
        </w:tc>
        <w:tc>
          <w:tcPr>
            <w:tcW w:w="1276" w:type="dxa"/>
            <w:vAlign w:val="center"/>
          </w:tcPr>
          <w:p w14:paraId="04551A23" w14:textId="54E9E2B1"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2.159 (0.269-17.331)</w:t>
            </w:r>
          </w:p>
        </w:tc>
        <w:tc>
          <w:tcPr>
            <w:tcW w:w="850" w:type="dxa"/>
            <w:vAlign w:val="center"/>
          </w:tcPr>
          <w:p w14:paraId="4FD853EE" w14:textId="5DF159F3"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0.469</w:t>
            </w:r>
          </w:p>
        </w:tc>
        <w:tc>
          <w:tcPr>
            <w:tcW w:w="1276" w:type="dxa"/>
            <w:vAlign w:val="center"/>
          </w:tcPr>
          <w:p w14:paraId="3918B989" w14:textId="665A9F9A"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0.000 (0.000-0.000)</w:t>
            </w:r>
          </w:p>
        </w:tc>
        <w:tc>
          <w:tcPr>
            <w:tcW w:w="851" w:type="dxa"/>
            <w:vAlign w:val="center"/>
          </w:tcPr>
          <w:p w14:paraId="0492A214" w14:textId="031E61E3"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0.999</w:t>
            </w:r>
          </w:p>
        </w:tc>
      </w:tr>
      <w:tr w:rsidR="00490B35" w:rsidRPr="00051B37" w14:paraId="145E2942" w14:textId="77777777" w:rsidTr="00490B35">
        <w:tc>
          <w:tcPr>
            <w:tcW w:w="1135" w:type="dxa"/>
            <w:vAlign w:val="center"/>
          </w:tcPr>
          <w:p w14:paraId="789742A0" w14:textId="77777777"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Ethnicity: White vs Asian</w:t>
            </w:r>
          </w:p>
        </w:tc>
        <w:tc>
          <w:tcPr>
            <w:tcW w:w="1276" w:type="dxa"/>
            <w:vAlign w:val="center"/>
          </w:tcPr>
          <w:p w14:paraId="53B42AD7" w14:textId="7B7A5DEF"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6.306 (1.784-22.286)</w:t>
            </w:r>
          </w:p>
        </w:tc>
        <w:tc>
          <w:tcPr>
            <w:tcW w:w="850" w:type="dxa"/>
            <w:vAlign w:val="center"/>
          </w:tcPr>
          <w:p w14:paraId="41DC6062" w14:textId="3A9B959E"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0.004**</w:t>
            </w:r>
          </w:p>
        </w:tc>
        <w:tc>
          <w:tcPr>
            <w:tcW w:w="1418" w:type="dxa"/>
            <w:vAlign w:val="center"/>
          </w:tcPr>
          <w:p w14:paraId="3E6A671E" w14:textId="2D3414BE"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0.060 (0.011-0.315)</w:t>
            </w:r>
          </w:p>
        </w:tc>
        <w:tc>
          <w:tcPr>
            <w:tcW w:w="850" w:type="dxa"/>
            <w:vAlign w:val="center"/>
          </w:tcPr>
          <w:p w14:paraId="1302C9BC" w14:textId="420C91C4"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0.001**</w:t>
            </w:r>
          </w:p>
        </w:tc>
        <w:tc>
          <w:tcPr>
            <w:tcW w:w="1276" w:type="dxa"/>
            <w:vAlign w:val="center"/>
          </w:tcPr>
          <w:p w14:paraId="6D01F0FC" w14:textId="766FFCBB"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1.134 (0.562-2.289)</w:t>
            </w:r>
          </w:p>
        </w:tc>
        <w:tc>
          <w:tcPr>
            <w:tcW w:w="850" w:type="dxa"/>
            <w:vAlign w:val="center"/>
          </w:tcPr>
          <w:p w14:paraId="7E86DC85" w14:textId="0C0FBCF0"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0.725</w:t>
            </w:r>
          </w:p>
        </w:tc>
        <w:tc>
          <w:tcPr>
            <w:tcW w:w="1276" w:type="dxa"/>
            <w:vAlign w:val="center"/>
          </w:tcPr>
          <w:p w14:paraId="16C6C697" w14:textId="2DE067A5"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0.831 (0.370-1.865)</w:t>
            </w:r>
          </w:p>
        </w:tc>
        <w:tc>
          <w:tcPr>
            <w:tcW w:w="851" w:type="dxa"/>
            <w:vAlign w:val="center"/>
          </w:tcPr>
          <w:p w14:paraId="62BD5476" w14:textId="267EFA62"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0.654</w:t>
            </w:r>
          </w:p>
        </w:tc>
      </w:tr>
      <w:tr w:rsidR="00490B35" w:rsidRPr="00051B37" w14:paraId="2F31E3D5" w14:textId="77777777" w:rsidTr="00490B35">
        <w:tc>
          <w:tcPr>
            <w:tcW w:w="1135" w:type="dxa"/>
            <w:tcBorders>
              <w:bottom w:val="single" w:sz="4" w:space="0" w:color="auto"/>
            </w:tcBorders>
            <w:vAlign w:val="center"/>
          </w:tcPr>
          <w:p w14:paraId="7B617C26" w14:textId="77777777"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Ethnicity: White vs ‘other’</w:t>
            </w:r>
          </w:p>
        </w:tc>
        <w:tc>
          <w:tcPr>
            <w:tcW w:w="1276" w:type="dxa"/>
            <w:vAlign w:val="center"/>
          </w:tcPr>
          <w:p w14:paraId="26A91DB2" w14:textId="2CFF7ACE"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2.222 (0.363-13.595)</w:t>
            </w:r>
          </w:p>
        </w:tc>
        <w:tc>
          <w:tcPr>
            <w:tcW w:w="850" w:type="dxa"/>
            <w:vAlign w:val="center"/>
          </w:tcPr>
          <w:p w14:paraId="40E5010B" w14:textId="31ADAC84"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0.388</w:t>
            </w:r>
          </w:p>
        </w:tc>
        <w:tc>
          <w:tcPr>
            <w:tcW w:w="1418" w:type="dxa"/>
            <w:vAlign w:val="center"/>
          </w:tcPr>
          <w:p w14:paraId="2C65D27F" w14:textId="0A1E59EC"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0.336 (0.021-5.626)</w:t>
            </w:r>
          </w:p>
        </w:tc>
        <w:tc>
          <w:tcPr>
            <w:tcW w:w="850" w:type="dxa"/>
            <w:vAlign w:val="center"/>
          </w:tcPr>
          <w:p w14:paraId="59492143" w14:textId="24F28611"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0.437</w:t>
            </w:r>
          </w:p>
        </w:tc>
        <w:tc>
          <w:tcPr>
            <w:tcW w:w="1276" w:type="dxa"/>
            <w:vAlign w:val="center"/>
          </w:tcPr>
          <w:p w14:paraId="658DD9FC" w14:textId="7CD5AAF3"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1.630 (0.627-4.239)</w:t>
            </w:r>
          </w:p>
        </w:tc>
        <w:tc>
          <w:tcPr>
            <w:tcW w:w="850" w:type="dxa"/>
            <w:vAlign w:val="center"/>
          </w:tcPr>
          <w:p w14:paraId="0DF07FCD" w14:textId="1BFB2A34"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0.316</w:t>
            </w:r>
          </w:p>
        </w:tc>
        <w:tc>
          <w:tcPr>
            <w:tcW w:w="1276" w:type="dxa"/>
            <w:vAlign w:val="center"/>
          </w:tcPr>
          <w:p w14:paraId="5E639A7C" w14:textId="1E4D1CFA"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0.505 (0.163-1.560)</w:t>
            </w:r>
          </w:p>
        </w:tc>
        <w:tc>
          <w:tcPr>
            <w:tcW w:w="851" w:type="dxa"/>
            <w:vAlign w:val="center"/>
          </w:tcPr>
          <w:p w14:paraId="2E2A7E09" w14:textId="532A16C2" w:rsidR="00490B35" w:rsidRPr="00051B37" w:rsidRDefault="00490B35" w:rsidP="0059402F">
            <w:pPr>
              <w:spacing w:line="360" w:lineRule="auto"/>
              <w:jc w:val="center"/>
              <w:rPr>
                <w:rFonts w:ascii="Arial" w:hAnsi="Arial" w:cs="Arial"/>
                <w:sz w:val="16"/>
                <w:szCs w:val="16"/>
              </w:rPr>
            </w:pPr>
            <w:r w:rsidRPr="00051B37">
              <w:rPr>
                <w:rFonts w:ascii="Arial" w:hAnsi="Arial" w:cs="Arial"/>
                <w:sz w:val="16"/>
                <w:szCs w:val="16"/>
              </w:rPr>
              <w:t>0.235</w:t>
            </w:r>
          </w:p>
        </w:tc>
      </w:tr>
    </w:tbl>
    <w:p w14:paraId="6E5B995A" w14:textId="77777777" w:rsidR="0082664A" w:rsidRPr="00051B37" w:rsidRDefault="0082664A" w:rsidP="0059402F">
      <w:pPr>
        <w:tabs>
          <w:tab w:val="left" w:pos="520"/>
        </w:tabs>
        <w:spacing w:line="360" w:lineRule="auto"/>
      </w:pPr>
      <w:r w:rsidRPr="00051B37">
        <w:rPr>
          <w:sz w:val="13"/>
          <w:szCs w:val="10"/>
        </w:rPr>
        <w:lastRenderedPageBreak/>
        <w:t xml:space="preserve">*P&lt;0.05; **P&lt;0.01; </w:t>
      </w:r>
      <w:proofErr w:type="spellStart"/>
      <w:r w:rsidRPr="00051B37">
        <w:rPr>
          <w:sz w:val="13"/>
          <w:szCs w:val="10"/>
          <w:vertAlign w:val="superscript"/>
        </w:rPr>
        <w:t>a</w:t>
      </w:r>
      <w:r w:rsidRPr="00051B37">
        <w:rPr>
          <w:sz w:val="13"/>
          <w:szCs w:val="10"/>
        </w:rPr>
        <w:t>Model</w:t>
      </w:r>
      <w:proofErr w:type="spellEnd"/>
      <w:r w:rsidRPr="00051B37">
        <w:rPr>
          <w:sz w:val="13"/>
          <w:szCs w:val="10"/>
        </w:rPr>
        <w:t xml:space="preserve"> adjusted for all other variables; </w:t>
      </w:r>
      <w:proofErr w:type="spellStart"/>
      <w:r w:rsidRPr="00051B37">
        <w:rPr>
          <w:sz w:val="13"/>
          <w:szCs w:val="10"/>
          <w:vertAlign w:val="superscript"/>
        </w:rPr>
        <w:t>b</w:t>
      </w:r>
      <w:r w:rsidRPr="00051B37">
        <w:rPr>
          <w:sz w:val="13"/>
          <w:szCs w:val="10"/>
        </w:rPr>
        <w:t>Interaction</w:t>
      </w:r>
      <w:proofErr w:type="spellEnd"/>
      <w:r w:rsidRPr="00051B37">
        <w:rPr>
          <w:sz w:val="13"/>
          <w:szCs w:val="10"/>
        </w:rPr>
        <w:t xml:space="preserve"> terms showed correlate differs by eating disorder status</w:t>
      </w:r>
    </w:p>
    <w:p w14:paraId="4588245B" w14:textId="3D7CFE96" w:rsidR="0082664A" w:rsidRPr="00051B37" w:rsidRDefault="0082664A" w:rsidP="0059402F">
      <w:pPr>
        <w:spacing w:line="360" w:lineRule="auto"/>
      </w:pPr>
    </w:p>
    <w:p w14:paraId="0FAB5928" w14:textId="77777777" w:rsidR="0082664A" w:rsidRPr="00051B37" w:rsidRDefault="0082664A" w:rsidP="0059402F">
      <w:pPr>
        <w:spacing w:line="360" w:lineRule="auto"/>
        <w:rPr>
          <w:rFonts w:cs="Arial"/>
          <w:b/>
          <w:bCs/>
          <w:sz w:val="16"/>
          <w:szCs w:val="16"/>
        </w:rPr>
        <w:sectPr w:rsidR="0082664A" w:rsidRPr="00051B37" w:rsidSect="0082664A">
          <w:pgSz w:w="16840" w:h="11900" w:orient="landscape"/>
          <w:pgMar w:top="1440" w:right="1440" w:bottom="1440" w:left="1440" w:header="720" w:footer="720" w:gutter="0"/>
          <w:cols w:space="720"/>
          <w:docGrid w:linePitch="360"/>
        </w:sectPr>
      </w:pPr>
    </w:p>
    <w:p w14:paraId="66E47042" w14:textId="7AA765D4" w:rsidR="0082664A" w:rsidRPr="00051B37" w:rsidRDefault="0082664A" w:rsidP="0059402F">
      <w:pPr>
        <w:spacing w:line="360" w:lineRule="auto"/>
        <w:rPr>
          <w:rFonts w:cs="Arial"/>
          <w:b/>
          <w:bCs/>
          <w:sz w:val="16"/>
          <w:szCs w:val="16"/>
        </w:rPr>
      </w:pPr>
      <w:r w:rsidRPr="00051B37">
        <w:rPr>
          <w:rFonts w:cs="Arial"/>
          <w:b/>
          <w:bCs/>
          <w:sz w:val="16"/>
          <w:szCs w:val="16"/>
        </w:rPr>
        <w:lastRenderedPageBreak/>
        <w:t xml:space="preserve">Table 3: Interaction effects between independent variables and eating disorder status (dependent variable = </w:t>
      </w:r>
      <w:r w:rsidR="006A604F" w:rsidRPr="00051B37">
        <w:rPr>
          <w:rFonts w:cs="Arial"/>
          <w:b/>
          <w:bCs/>
          <w:sz w:val="16"/>
          <w:szCs w:val="16"/>
        </w:rPr>
        <w:t>BDD status</w:t>
      </w:r>
      <w:r w:rsidRPr="00051B37">
        <w:rPr>
          <w:rFonts w:cs="Arial"/>
          <w:b/>
          <w:bCs/>
          <w:sz w:val="16"/>
          <w:szCs w:val="16"/>
        </w:rPr>
        <w:t>)</w:t>
      </w:r>
    </w:p>
    <w:tbl>
      <w:tblPr>
        <w:tblStyle w:val="TableGrid"/>
        <w:tblW w:w="7366" w:type="dxa"/>
        <w:tblLook w:val="04A0" w:firstRow="1" w:lastRow="0" w:firstColumn="1" w:lastColumn="0" w:noHBand="0" w:noVBand="1"/>
      </w:tblPr>
      <w:tblGrid>
        <w:gridCol w:w="3964"/>
        <w:gridCol w:w="2552"/>
        <w:gridCol w:w="850"/>
      </w:tblGrid>
      <w:tr w:rsidR="0082664A" w:rsidRPr="00051B37" w14:paraId="27B5A645" w14:textId="77777777" w:rsidTr="0082664A">
        <w:tc>
          <w:tcPr>
            <w:tcW w:w="3964" w:type="dxa"/>
            <w:vAlign w:val="center"/>
          </w:tcPr>
          <w:p w14:paraId="64B372D5" w14:textId="08D6B92E" w:rsidR="0082664A" w:rsidRPr="00051B37" w:rsidRDefault="0082664A" w:rsidP="0059402F">
            <w:pPr>
              <w:tabs>
                <w:tab w:val="left" w:pos="520"/>
              </w:tabs>
              <w:spacing w:line="360" w:lineRule="auto"/>
              <w:rPr>
                <w:rFonts w:ascii="Arial" w:hAnsi="Arial" w:cs="Arial"/>
                <w:sz w:val="20"/>
                <w:szCs w:val="20"/>
              </w:rPr>
            </w:pPr>
            <w:r w:rsidRPr="00051B37">
              <w:rPr>
                <w:rFonts w:ascii="Arial" w:hAnsi="Arial" w:cs="Arial"/>
                <w:b/>
                <w:bCs/>
                <w:sz w:val="20"/>
                <w:szCs w:val="20"/>
              </w:rPr>
              <w:t>Independent variable*eating disorder status</w:t>
            </w:r>
          </w:p>
        </w:tc>
        <w:tc>
          <w:tcPr>
            <w:tcW w:w="2552" w:type="dxa"/>
          </w:tcPr>
          <w:p w14:paraId="534953EF" w14:textId="77777777" w:rsidR="0082664A" w:rsidRPr="00051B37" w:rsidRDefault="0082664A" w:rsidP="0059402F">
            <w:pPr>
              <w:tabs>
                <w:tab w:val="left" w:pos="520"/>
              </w:tabs>
              <w:spacing w:line="360" w:lineRule="auto"/>
              <w:rPr>
                <w:rFonts w:ascii="Arial" w:hAnsi="Arial" w:cs="Arial"/>
                <w:sz w:val="20"/>
                <w:szCs w:val="20"/>
              </w:rPr>
            </w:pPr>
            <w:r w:rsidRPr="00051B37">
              <w:rPr>
                <w:rFonts w:ascii="Arial" w:hAnsi="Arial" w:cs="Arial"/>
                <w:b/>
                <w:bCs/>
                <w:sz w:val="20"/>
                <w:szCs w:val="20"/>
              </w:rPr>
              <w:t>Beta coefficients (95%CI)</w:t>
            </w:r>
          </w:p>
        </w:tc>
        <w:tc>
          <w:tcPr>
            <w:tcW w:w="850" w:type="dxa"/>
          </w:tcPr>
          <w:p w14:paraId="3F25C9A5" w14:textId="77777777" w:rsidR="0082664A" w:rsidRPr="00051B37" w:rsidRDefault="0082664A" w:rsidP="0059402F">
            <w:pPr>
              <w:tabs>
                <w:tab w:val="left" w:pos="520"/>
              </w:tabs>
              <w:spacing w:line="360" w:lineRule="auto"/>
              <w:rPr>
                <w:rFonts w:ascii="Arial" w:hAnsi="Arial" w:cs="Arial"/>
                <w:sz w:val="20"/>
                <w:szCs w:val="20"/>
              </w:rPr>
            </w:pPr>
            <w:r w:rsidRPr="00051B37">
              <w:rPr>
                <w:rFonts w:ascii="Arial" w:hAnsi="Arial" w:cs="Arial"/>
                <w:b/>
                <w:bCs/>
                <w:i/>
                <w:iCs/>
                <w:sz w:val="20"/>
                <w:szCs w:val="20"/>
              </w:rPr>
              <w:t>p</w:t>
            </w:r>
            <w:r w:rsidRPr="00051B37">
              <w:rPr>
                <w:rFonts w:ascii="Arial" w:hAnsi="Arial" w:cs="Arial"/>
                <w:b/>
                <w:bCs/>
                <w:sz w:val="20"/>
                <w:szCs w:val="20"/>
              </w:rPr>
              <w:t>-value</w:t>
            </w:r>
          </w:p>
        </w:tc>
      </w:tr>
      <w:tr w:rsidR="0082664A" w:rsidRPr="00051B37" w14:paraId="0228D046" w14:textId="77777777" w:rsidTr="0082664A">
        <w:tc>
          <w:tcPr>
            <w:tcW w:w="3964" w:type="dxa"/>
            <w:vAlign w:val="center"/>
          </w:tcPr>
          <w:p w14:paraId="7EB86B0C" w14:textId="77777777" w:rsidR="0082664A" w:rsidRPr="00051B37" w:rsidRDefault="0082664A" w:rsidP="0059402F">
            <w:pPr>
              <w:tabs>
                <w:tab w:val="left" w:pos="520"/>
              </w:tabs>
              <w:spacing w:line="360" w:lineRule="auto"/>
              <w:rPr>
                <w:rFonts w:ascii="Arial" w:hAnsi="Arial" w:cs="Arial"/>
                <w:sz w:val="20"/>
                <w:szCs w:val="20"/>
              </w:rPr>
            </w:pPr>
            <w:r w:rsidRPr="00051B37">
              <w:rPr>
                <w:rFonts w:ascii="Arial" w:hAnsi="Arial" w:cs="Arial"/>
                <w:sz w:val="20"/>
                <w:szCs w:val="20"/>
              </w:rPr>
              <w:t>Age</w:t>
            </w:r>
          </w:p>
        </w:tc>
        <w:tc>
          <w:tcPr>
            <w:tcW w:w="2552" w:type="dxa"/>
          </w:tcPr>
          <w:p w14:paraId="03EF9E3A" w14:textId="266B3A29"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0.987 (0.972-1.002)</w:t>
            </w:r>
          </w:p>
        </w:tc>
        <w:tc>
          <w:tcPr>
            <w:tcW w:w="850" w:type="dxa"/>
          </w:tcPr>
          <w:p w14:paraId="1A95DC15" w14:textId="7252B463"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0.090</w:t>
            </w:r>
          </w:p>
        </w:tc>
      </w:tr>
      <w:tr w:rsidR="0082664A" w:rsidRPr="00051B37" w14:paraId="62DDC8E3" w14:textId="77777777" w:rsidTr="0082664A">
        <w:tc>
          <w:tcPr>
            <w:tcW w:w="3964" w:type="dxa"/>
            <w:vAlign w:val="center"/>
          </w:tcPr>
          <w:p w14:paraId="72CABB35" w14:textId="77777777" w:rsidR="0082664A" w:rsidRPr="00051B37" w:rsidRDefault="0082664A" w:rsidP="0059402F">
            <w:pPr>
              <w:tabs>
                <w:tab w:val="left" w:pos="520"/>
              </w:tabs>
              <w:spacing w:line="360" w:lineRule="auto"/>
              <w:rPr>
                <w:rFonts w:ascii="Arial" w:hAnsi="Arial" w:cs="Arial"/>
                <w:sz w:val="20"/>
                <w:szCs w:val="20"/>
              </w:rPr>
            </w:pPr>
            <w:r w:rsidRPr="00051B37">
              <w:rPr>
                <w:rFonts w:ascii="Arial" w:hAnsi="Arial" w:cs="Arial"/>
                <w:sz w:val="20"/>
                <w:szCs w:val="20"/>
              </w:rPr>
              <w:t>Sex</w:t>
            </w:r>
          </w:p>
        </w:tc>
        <w:tc>
          <w:tcPr>
            <w:tcW w:w="2552" w:type="dxa"/>
          </w:tcPr>
          <w:p w14:paraId="667CDFC8" w14:textId="59DEC7E9"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2.167 (0.378-12.409)</w:t>
            </w:r>
          </w:p>
        </w:tc>
        <w:tc>
          <w:tcPr>
            <w:tcW w:w="850" w:type="dxa"/>
          </w:tcPr>
          <w:p w14:paraId="5FA1F26A" w14:textId="05A6B444"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0.385</w:t>
            </w:r>
          </w:p>
        </w:tc>
      </w:tr>
      <w:tr w:rsidR="0082664A" w:rsidRPr="00051B37" w14:paraId="44808135" w14:textId="77777777" w:rsidTr="0082664A">
        <w:tc>
          <w:tcPr>
            <w:tcW w:w="3964" w:type="dxa"/>
            <w:vAlign w:val="center"/>
          </w:tcPr>
          <w:p w14:paraId="71709A62" w14:textId="77777777" w:rsidR="0082664A" w:rsidRPr="00051B37" w:rsidRDefault="0082664A" w:rsidP="0059402F">
            <w:pPr>
              <w:tabs>
                <w:tab w:val="left" w:pos="520"/>
              </w:tabs>
              <w:spacing w:line="360" w:lineRule="auto"/>
              <w:rPr>
                <w:rFonts w:ascii="Arial" w:hAnsi="Arial" w:cs="Arial"/>
                <w:sz w:val="20"/>
                <w:szCs w:val="20"/>
              </w:rPr>
            </w:pPr>
            <w:r w:rsidRPr="00051B37">
              <w:rPr>
                <w:rFonts w:ascii="Arial" w:hAnsi="Arial" w:cs="Arial"/>
                <w:sz w:val="20"/>
                <w:szCs w:val="20"/>
              </w:rPr>
              <w:t>BMI</w:t>
            </w:r>
          </w:p>
        </w:tc>
        <w:tc>
          <w:tcPr>
            <w:tcW w:w="2552" w:type="dxa"/>
          </w:tcPr>
          <w:p w14:paraId="07DF8D5A" w14:textId="023116A9"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0.988 (0.966-1.011)</w:t>
            </w:r>
          </w:p>
        </w:tc>
        <w:tc>
          <w:tcPr>
            <w:tcW w:w="850" w:type="dxa"/>
          </w:tcPr>
          <w:p w14:paraId="263E70F7" w14:textId="51607226"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0.307</w:t>
            </w:r>
          </w:p>
        </w:tc>
      </w:tr>
      <w:tr w:rsidR="0082664A" w:rsidRPr="00051B37" w14:paraId="2BD2D116" w14:textId="77777777" w:rsidTr="0082664A">
        <w:tc>
          <w:tcPr>
            <w:tcW w:w="3964" w:type="dxa"/>
            <w:vAlign w:val="center"/>
          </w:tcPr>
          <w:p w14:paraId="10E9A10E" w14:textId="77777777" w:rsidR="0082664A" w:rsidRPr="00051B37" w:rsidRDefault="0082664A" w:rsidP="0059402F">
            <w:pPr>
              <w:tabs>
                <w:tab w:val="left" w:pos="520"/>
              </w:tabs>
              <w:spacing w:line="360" w:lineRule="auto"/>
              <w:rPr>
                <w:rFonts w:ascii="Arial" w:hAnsi="Arial" w:cs="Arial"/>
                <w:sz w:val="20"/>
                <w:szCs w:val="20"/>
              </w:rPr>
            </w:pPr>
            <w:r w:rsidRPr="00051B37">
              <w:rPr>
                <w:rFonts w:ascii="Arial" w:hAnsi="Arial" w:cs="Arial"/>
                <w:sz w:val="20"/>
                <w:szCs w:val="20"/>
              </w:rPr>
              <w:t>Life limiting illness</w:t>
            </w:r>
          </w:p>
        </w:tc>
        <w:tc>
          <w:tcPr>
            <w:tcW w:w="2552" w:type="dxa"/>
          </w:tcPr>
          <w:p w14:paraId="6DD43E8B" w14:textId="3C900EFB"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NA</w:t>
            </w:r>
          </w:p>
        </w:tc>
        <w:tc>
          <w:tcPr>
            <w:tcW w:w="850" w:type="dxa"/>
          </w:tcPr>
          <w:p w14:paraId="02705E00" w14:textId="4EE0AC85"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NA</w:t>
            </w:r>
          </w:p>
        </w:tc>
      </w:tr>
      <w:tr w:rsidR="0082664A" w:rsidRPr="00051B37" w14:paraId="714AB467" w14:textId="77777777" w:rsidTr="0082664A">
        <w:tc>
          <w:tcPr>
            <w:tcW w:w="3964" w:type="dxa"/>
            <w:vAlign w:val="center"/>
          </w:tcPr>
          <w:p w14:paraId="51ABFD7A" w14:textId="77777777" w:rsidR="0082664A" w:rsidRPr="00051B37" w:rsidRDefault="0082664A" w:rsidP="0059402F">
            <w:pPr>
              <w:tabs>
                <w:tab w:val="left" w:pos="520"/>
              </w:tabs>
              <w:spacing w:line="360" w:lineRule="auto"/>
              <w:rPr>
                <w:rFonts w:ascii="Arial" w:hAnsi="Arial" w:cs="Arial"/>
                <w:sz w:val="20"/>
                <w:szCs w:val="20"/>
              </w:rPr>
            </w:pPr>
            <w:r w:rsidRPr="00051B37">
              <w:rPr>
                <w:rFonts w:ascii="Arial" w:hAnsi="Arial" w:cs="Arial"/>
                <w:sz w:val="20"/>
                <w:szCs w:val="20"/>
              </w:rPr>
              <w:t>Fitness instructor status</w:t>
            </w:r>
          </w:p>
        </w:tc>
        <w:tc>
          <w:tcPr>
            <w:tcW w:w="2552" w:type="dxa"/>
          </w:tcPr>
          <w:p w14:paraId="4E2822E9" w14:textId="61D1A0C1"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0.665 (0.342-1.293)</w:t>
            </w:r>
          </w:p>
        </w:tc>
        <w:tc>
          <w:tcPr>
            <w:tcW w:w="850" w:type="dxa"/>
          </w:tcPr>
          <w:p w14:paraId="74D02C91" w14:textId="38C6DE5D"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0.229</w:t>
            </w:r>
          </w:p>
        </w:tc>
      </w:tr>
      <w:tr w:rsidR="0082664A" w:rsidRPr="00051B37" w14:paraId="2CAB6A83" w14:textId="77777777" w:rsidTr="0082664A">
        <w:tc>
          <w:tcPr>
            <w:tcW w:w="3964" w:type="dxa"/>
            <w:vAlign w:val="center"/>
          </w:tcPr>
          <w:p w14:paraId="59F7CBD4" w14:textId="77777777" w:rsidR="0082664A" w:rsidRPr="00051B37" w:rsidRDefault="0082664A" w:rsidP="0059402F">
            <w:pPr>
              <w:tabs>
                <w:tab w:val="left" w:pos="520"/>
              </w:tabs>
              <w:spacing w:line="360" w:lineRule="auto"/>
              <w:rPr>
                <w:rFonts w:ascii="Arial" w:hAnsi="Arial" w:cs="Arial"/>
                <w:sz w:val="20"/>
                <w:szCs w:val="20"/>
              </w:rPr>
            </w:pPr>
            <w:r w:rsidRPr="00051B37">
              <w:rPr>
                <w:rFonts w:ascii="Arial" w:hAnsi="Arial" w:cs="Arial"/>
                <w:sz w:val="20"/>
                <w:szCs w:val="20"/>
              </w:rPr>
              <w:t>Exercise hours for leisure</w:t>
            </w:r>
          </w:p>
        </w:tc>
        <w:tc>
          <w:tcPr>
            <w:tcW w:w="2552" w:type="dxa"/>
          </w:tcPr>
          <w:p w14:paraId="125359F6" w14:textId="6BD9C576"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0.976 (0.922-1.032)</w:t>
            </w:r>
          </w:p>
        </w:tc>
        <w:tc>
          <w:tcPr>
            <w:tcW w:w="850" w:type="dxa"/>
          </w:tcPr>
          <w:p w14:paraId="22AEF2F5" w14:textId="458D43B7"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0.392</w:t>
            </w:r>
          </w:p>
        </w:tc>
      </w:tr>
      <w:tr w:rsidR="0082664A" w:rsidRPr="00051B37" w14:paraId="78C91ABF" w14:textId="77777777" w:rsidTr="0082664A">
        <w:tc>
          <w:tcPr>
            <w:tcW w:w="3964" w:type="dxa"/>
            <w:vAlign w:val="center"/>
          </w:tcPr>
          <w:p w14:paraId="4721DE55" w14:textId="779410E7" w:rsidR="0082664A" w:rsidRPr="00051B37" w:rsidRDefault="0082664A" w:rsidP="0059402F">
            <w:pPr>
              <w:tabs>
                <w:tab w:val="left" w:pos="520"/>
              </w:tabs>
              <w:spacing w:line="360" w:lineRule="auto"/>
              <w:rPr>
                <w:rFonts w:ascii="Arial" w:hAnsi="Arial" w:cs="Arial"/>
                <w:b/>
                <w:bCs/>
                <w:sz w:val="20"/>
                <w:szCs w:val="20"/>
              </w:rPr>
            </w:pPr>
            <w:r w:rsidRPr="00051B37">
              <w:rPr>
                <w:rFonts w:ascii="Arial" w:hAnsi="Arial" w:cs="Arial"/>
                <w:b/>
                <w:bCs/>
                <w:sz w:val="20"/>
                <w:szCs w:val="20"/>
              </w:rPr>
              <w:t>Homeowner status</w:t>
            </w:r>
            <w:r w:rsidR="00F36097" w:rsidRPr="00051B37">
              <w:rPr>
                <w:rFonts w:ascii="Arial" w:hAnsi="Arial" w:cs="Arial"/>
                <w:b/>
                <w:bCs/>
                <w:sz w:val="20"/>
                <w:szCs w:val="20"/>
              </w:rPr>
              <w:t>*</w:t>
            </w:r>
          </w:p>
        </w:tc>
        <w:tc>
          <w:tcPr>
            <w:tcW w:w="2552" w:type="dxa"/>
          </w:tcPr>
          <w:p w14:paraId="795B4C4D" w14:textId="582C3365"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0.459 (0.251-0.841)</w:t>
            </w:r>
          </w:p>
        </w:tc>
        <w:tc>
          <w:tcPr>
            <w:tcW w:w="850" w:type="dxa"/>
          </w:tcPr>
          <w:p w14:paraId="3E8B159E" w14:textId="13508E4A"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0.012</w:t>
            </w:r>
          </w:p>
        </w:tc>
      </w:tr>
      <w:tr w:rsidR="0082664A" w:rsidRPr="00051B37" w14:paraId="3D5418DC" w14:textId="77777777" w:rsidTr="0082664A">
        <w:tc>
          <w:tcPr>
            <w:tcW w:w="3964" w:type="dxa"/>
            <w:vAlign w:val="center"/>
          </w:tcPr>
          <w:p w14:paraId="5614151C" w14:textId="77777777" w:rsidR="0082664A" w:rsidRPr="00051B37" w:rsidRDefault="0082664A" w:rsidP="0059402F">
            <w:pPr>
              <w:tabs>
                <w:tab w:val="left" w:pos="520"/>
              </w:tabs>
              <w:spacing w:line="360" w:lineRule="auto"/>
              <w:rPr>
                <w:rFonts w:ascii="Arial" w:hAnsi="Arial" w:cs="Arial"/>
                <w:sz w:val="20"/>
                <w:szCs w:val="20"/>
              </w:rPr>
            </w:pPr>
            <w:r w:rsidRPr="00051B37">
              <w:rPr>
                <w:rFonts w:ascii="Arial" w:hAnsi="Arial" w:cs="Arial"/>
                <w:sz w:val="20"/>
                <w:szCs w:val="20"/>
              </w:rPr>
              <w:t>REI weight control</w:t>
            </w:r>
          </w:p>
        </w:tc>
        <w:tc>
          <w:tcPr>
            <w:tcW w:w="2552" w:type="dxa"/>
          </w:tcPr>
          <w:p w14:paraId="5B7AB999" w14:textId="39529DFE"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0.948 (0.857-1.048)</w:t>
            </w:r>
          </w:p>
        </w:tc>
        <w:tc>
          <w:tcPr>
            <w:tcW w:w="850" w:type="dxa"/>
          </w:tcPr>
          <w:p w14:paraId="0E2F080A" w14:textId="04460204"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0.294</w:t>
            </w:r>
          </w:p>
        </w:tc>
      </w:tr>
      <w:tr w:rsidR="0082664A" w:rsidRPr="00051B37" w14:paraId="538D77A3" w14:textId="77777777" w:rsidTr="0082664A">
        <w:tc>
          <w:tcPr>
            <w:tcW w:w="3964" w:type="dxa"/>
            <w:vAlign w:val="center"/>
          </w:tcPr>
          <w:p w14:paraId="5E4A96B9" w14:textId="77777777" w:rsidR="0082664A" w:rsidRPr="00051B37" w:rsidRDefault="0082664A" w:rsidP="0059402F">
            <w:pPr>
              <w:tabs>
                <w:tab w:val="left" w:pos="520"/>
              </w:tabs>
              <w:spacing w:line="360" w:lineRule="auto"/>
              <w:rPr>
                <w:rFonts w:ascii="Arial" w:hAnsi="Arial" w:cs="Arial"/>
                <w:sz w:val="20"/>
                <w:szCs w:val="20"/>
              </w:rPr>
            </w:pPr>
            <w:r w:rsidRPr="00051B37">
              <w:rPr>
                <w:rFonts w:ascii="Arial" w:hAnsi="Arial" w:cs="Arial"/>
                <w:sz w:val="20"/>
                <w:szCs w:val="20"/>
              </w:rPr>
              <w:t>REI fitness</w:t>
            </w:r>
          </w:p>
        </w:tc>
        <w:tc>
          <w:tcPr>
            <w:tcW w:w="2552" w:type="dxa"/>
          </w:tcPr>
          <w:p w14:paraId="6E851923" w14:textId="5B598B10"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0.942 (0.859-1.032)</w:t>
            </w:r>
          </w:p>
        </w:tc>
        <w:tc>
          <w:tcPr>
            <w:tcW w:w="850" w:type="dxa"/>
          </w:tcPr>
          <w:p w14:paraId="03223D11" w14:textId="4CE0B088"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0.201</w:t>
            </w:r>
          </w:p>
        </w:tc>
      </w:tr>
      <w:tr w:rsidR="0082664A" w:rsidRPr="00051B37" w14:paraId="1D0AEF26" w14:textId="77777777" w:rsidTr="0082664A">
        <w:trPr>
          <w:trHeight w:val="71"/>
        </w:trPr>
        <w:tc>
          <w:tcPr>
            <w:tcW w:w="3964" w:type="dxa"/>
            <w:vAlign w:val="center"/>
          </w:tcPr>
          <w:p w14:paraId="75338679" w14:textId="7CFEEB71" w:rsidR="0082664A" w:rsidRPr="00051B37" w:rsidRDefault="0082664A" w:rsidP="0059402F">
            <w:pPr>
              <w:spacing w:line="360" w:lineRule="auto"/>
              <w:rPr>
                <w:rFonts w:ascii="Arial" w:hAnsi="Arial" w:cs="Arial"/>
                <w:sz w:val="20"/>
                <w:szCs w:val="20"/>
              </w:rPr>
            </w:pPr>
            <w:r w:rsidRPr="00051B37">
              <w:rPr>
                <w:rFonts w:ascii="Arial" w:hAnsi="Arial" w:cs="Arial"/>
                <w:sz w:val="20"/>
                <w:szCs w:val="20"/>
              </w:rPr>
              <w:t>REI mood</w:t>
            </w:r>
          </w:p>
          <w:p w14:paraId="54BAD421" w14:textId="77777777" w:rsidR="0082664A" w:rsidRPr="00051B37" w:rsidRDefault="0082664A" w:rsidP="0059402F">
            <w:pPr>
              <w:tabs>
                <w:tab w:val="left" w:pos="520"/>
              </w:tabs>
              <w:spacing w:line="360" w:lineRule="auto"/>
              <w:rPr>
                <w:rFonts w:ascii="Arial" w:hAnsi="Arial" w:cs="Arial"/>
                <w:sz w:val="20"/>
                <w:szCs w:val="20"/>
              </w:rPr>
            </w:pPr>
          </w:p>
        </w:tc>
        <w:tc>
          <w:tcPr>
            <w:tcW w:w="2552" w:type="dxa"/>
          </w:tcPr>
          <w:p w14:paraId="1E68DFB7" w14:textId="0B3C18D3"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0.926 (0.843-1.018)</w:t>
            </w:r>
          </w:p>
        </w:tc>
        <w:tc>
          <w:tcPr>
            <w:tcW w:w="850" w:type="dxa"/>
          </w:tcPr>
          <w:p w14:paraId="385B2E45" w14:textId="2AF856BB"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0.110</w:t>
            </w:r>
          </w:p>
        </w:tc>
      </w:tr>
      <w:tr w:rsidR="0082664A" w:rsidRPr="00051B37" w14:paraId="233EB4B2" w14:textId="77777777" w:rsidTr="0082664A">
        <w:tc>
          <w:tcPr>
            <w:tcW w:w="3964" w:type="dxa"/>
            <w:vAlign w:val="center"/>
          </w:tcPr>
          <w:p w14:paraId="478555BA" w14:textId="77777777" w:rsidR="0082664A" w:rsidRPr="00051B37" w:rsidRDefault="0082664A" w:rsidP="0059402F">
            <w:pPr>
              <w:spacing w:line="360" w:lineRule="auto"/>
              <w:rPr>
                <w:rFonts w:ascii="Arial" w:hAnsi="Arial" w:cs="Arial"/>
                <w:sz w:val="20"/>
                <w:szCs w:val="20"/>
              </w:rPr>
            </w:pPr>
            <w:r w:rsidRPr="00051B37">
              <w:rPr>
                <w:rFonts w:ascii="Arial" w:hAnsi="Arial" w:cs="Arial"/>
                <w:sz w:val="20"/>
                <w:szCs w:val="20"/>
              </w:rPr>
              <w:t>REI health</w:t>
            </w:r>
          </w:p>
        </w:tc>
        <w:tc>
          <w:tcPr>
            <w:tcW w:w="2552" w:type="dxa"/>
          </w:tcPr>
          <w:p w14:paraId="6136A100" w14:textId="7E5C5783"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0.921 (0.841-1.010)</w:t>
            </w:r>
          </w:p>
        </w:tc>
        <w:tc>
          <w:tcPr>
            <w:tcW w:w="850" w:type="dxa"/>
          </w:tcPr>
          <w:p w14:paraId="07CB7470" w14:textId="57A873C2"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0.079</w:t>
            </w:r>
          </w:p>
        </w:tc>
      </w:tr>
      <w:tr w:rsidR="0082664A" w:rsidRPr="00051B37" w14:paraId="7FF4B053" w14:textId="77777777" w:rsidTr="0082664A">
        <w:tc>
          <w:tcPr>
            <w:tcW w:w="3964" w:type="dxa"/>
            <w:vAlign w:val="center"/>
          </w:tcPr>
          <w:p w14:paraId="37A6D97F" w14:textId="2BC65C58" w:rsidR="0082664A" w:rsidRPr="00051B37" w:rsidRDefault="0082664A" w:rsidP="0059402F">
            <w:pPr>
              <w:spacing w:line="360" w:lineRule="auto"/>
              <w:rPr>
                <w:rFonts w:ascii="Arial" w:hAnsi="Arial" w:cs="Arial"/>
                <w:sz w:val="20"/>
                <w:szCs w:val="20"/>
              </w:rPr>
            </w:pPr>
            <w:r w:rsidRPr="00051B37">
              <w:rPr>
                <w:rFonts w:ascii="Arial" w:hAnsi="Arial" w:cs="Arial"/>
                <w:sz w:val="20"/>
                <w:szCs w:val="20"/>
              </w:rPr>
              <w:t>REI attractiveness</w:t>
            </w:r>
          </w:p>
          <w:p w14:paraId="16F2A5E5" w14:textId="77777777" w:rsidR="0082664A" w:rsidRPr="00051B37" w:rsidRDefault="0082664A" w:rsidP="0059402F">
            <w:pPr>
              <w:spacing w:line="360" w:lineRule="auto"/>
              <w:rPr>
                <w:rFonts w:ascii="Arial" w:hAnsi="Arial" w:cs="Arial"/>
                <w:sz w:val="20"/>
                <w:szCs w:val="20"/>
              </w:rPr>
            </w:pPr>
          </w:p>
        </w:tc>
        <w:tc>
          <w:tcPr>
            <w:tcW w:w="2552" w:type="dxa"/>
          </w:tcPr>
          <w:p w14:paraId="75D303FA" w14:textId="44695412"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0.933 (0.847-1.027)</w:t>
            </w:r>
          </w:p>
        </w:tc>
        <w:tc>
          <w:tcPr>
            <w:tcW w:w="850" w:type="dxa"/>
          </w:tcPr>
          <w:p w14:paraId="3B4C7A18" w14:textId="474F5AE1"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0.158</w:t>
            </w:r>
          </w:p>
        </w:tc>
      </w:tr>
      <w:tr w:rsidR="0082664A" w:rsidRPr="00051B37" w14:paraId="55FB2AD0" w14:textId="77777777" w:rsidTr="0082664A">
        <w:tc>
          <w:tcPr>
            <w:tcW w:w="3964" w:type="dxa"/>
            <w:vAlign w:val="center"/>
          </w:tcPr>
          <w:p w14:paraId="691D5689" w14:textId="065952B3" w:rsidR="0082664A" w:rsidRPr="00051B37" w:rsidRDefault="0082664A" w:rsidP="0059402F">
            <w:pPr>
              <w:spacing w:line="360" w:lineRule="auto"/>
              <w:rPr>
                <w:rFonts w:ascii="Arial" w:hAnsi="Arial" w:cs="Arial"/>
                <w:b/>
                <w:bCs/>
                <w:sz w:val="20"/>
                <w:szCs w:val="20"/>
              </w:rPr>
            </w:pPr>
            <w:r w:rsidRPr="00051B37">
              <w:rPr>
                <w:rFonts w:ascii="Arial" w:hAnsi="Arial" w:cs="Arial"/>
                <w:b/>
                <w:bCs/>
                <w:sz w:val="20"/>
                <w:szCs w:val="20"/>
              </w:rPr>
              <w:t>REI enjoyment</w:t>
            </w:r>
            <w:r w:rsidR="00F36097" w:rsidRPr="00051B37">
              <w:rPr>
                <w:rFonts w:ascii="Arial" w:hAnsi="Arial" w:cs="Arial"/>
                <w:b/>
                <w:bCs/>
                <w:sz w:val="20"/>
                <w:szCs w:val="20"/>
              </w:rPr>
              <w:t>*</w:t>
            </w:r>
          </w:p>
        </w:tc>
        <w:tc>
          <w:tcPr>
            <w:tcW w:w="2552" w:type="dxa"/>
          </w:tcPr>
          <w:p w14:paraId="258DC5AD" w14:textId="78F804BB"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0.888 (0.797-0.988)</w:t>
            </w:r>
          </w:p>
        </w:tc>
        <w:tc>
          <w:tcPr>
            <w:tcW w:w="850" w:type="dxa"/>
          </w:tcPr>
          <w:p w14:paraId="4AE533A5" w14:textId="21283E7E"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0.029</w:t>
            </w:r>
          </w:p>
        </w:tc>
      </w:tr>
      <w:tr w:rsidR="00816438" w:rsidRPr="00051B37" w14:paraId="2BB9FB5F" w14:textId="77777777" w:rsidTr="0082664A">
        <w:tc>
          <w:tcPr>
            <w:tcW w:w="3964" w:type="dxa"/>
            <w:vAlign w:val="center"/>
          </w:tcPr>
          <w:p w14:paraId="12466244" w14:textId="35B74DBC" w:rsidR="00816438" w:rsidRPr="00051B37" w:rsidRDefault="00816438" w:rsidP="0059402F">
            <w:pPr>
              <w:spacing w:line="360" w:lineRule="auto"/>
              <w:rPr>
                <w:rFonts w:ascii="Arial" w:hAnsi="Arial" w:cs="Arial"/>
                <w:sz w:val="20"/>
                <w:szCs w:val="20"/>
              </w:rPr>
            </w:pPr>
            <w:r w:rsidRPr="00051B37">
              <w:rPr>
                <w:rFonts w:ascii="Arial" w:hAnsi="Arial" w:cs="Arial"/>
                <w:sz w:val="20"/>
                <w:szCs w:val="20"/>
              </w:rPr>
              <w:t xml:space="preserve">REI Tone </w:t>
            </w:r>
          </w:p>
        </w:tc>
        <w:tc>
          <w:tcPr>
            <w:tcW w:w="2552" w:type="dxa"/>
          </w:tcPr>
          <w:p w14:paraId="313484C6" w14:textId="56C9F21C" w:rsidR="00816438" w:rsidRPr="00051B37" w:rsidRDefault="00816438" w:rsidP="0059402F">
            <w:pPr>
              <w:tabs>
                <w:tab w:val="left" w:pos="520"/>
              </w:tabs>
              <w:spacing w:line="360" w:lineRule="auto"/>
              <w:rPr>
                <w:rFonts w:ascii="Arial" w:hAnsi="Arial" w:cs="Arial"/>
                <w:sz w:val="20"/>
                <w:szCs w:val="20"/>
              </w:rPr>
            </w:pPr>
            <w:r w:rsidRPr="00051B37">
              <w:rPr>
                <w:rFonts w:ascii="Arial" w:hAnsi="Arial" w:cs="Arial"/>
                <w:sz w:val="20"/>
                <w:szCs w:val="20"/>
              </w:rPr>
              <w:t>0.948 (0.854-1.052)</w:t>
            </w:r>
          </w:p>
        </w:tc>
        <w:tc>
          <w:tcPr>
            <w:tcW w:w="850" w:type="dxa"/>
          </w:tcPr>
          <w:p w14:paraId="46D67101" w14:textId="2D867057" w:rsidR="00816438" w:rsidRPr="00051B37" w:rsidRDefault="00816438" w:rsidP="0059402F">
            <w:pPr>
              <w:tabs>
                <w:tab w:val="left" w:pos="520"/>
              </w:tabs>
              <w:spacing w:line="360" w:lineRule="auto"/>
              <w:rPr>
                <w:rFonts w:ascii="Arial" w:hAnsi="Arial" w:cs="Arial"/>
                <w:sz w:val="20"/>
                <w:szCs w:val="20"/>
              </w:rPr>
            </w:pPr>
            <w:r w:rsidRPr="00051B37">
              <w:rPr>
                <w:rFonts w:ascii="Arial" w:hAnsi="Arial" w:cs="Arial"/>
                <w:sz w:val="20"/>
                <w:szCs w:val="20"/>
              </w:rPr>
              <w:t>0.315</w:t>
            </w:r>
          </w:p>
        </w:tc>
      </w:tr>
      <w:tr w:rsidR="0082664A" w:rsidRPr="00051B37" w14:paraId="618FACF1" w14:textId="77777777" w:rsidTr="0082664A">
        <w:tc>
          <w:tcPr>
            <w:tcW w:w="3964" w:type="dxa"/>
            <w:vAlign w:val="center"/>
          </w:tcPr>
          <w:p w14:paraId="1FA660A8" w14:textId="77777777" w:rsidR="0082664A" w:rsidRPr="00051B37" w:rsidRDefault="0082664A" w:rsidP="0059402F">
            <w:pPr>
              <w:spacing w:line="360" w:lineRule="auto"/>
              <w:rPr>
                <w:rFonts w:ascii="Arial" w:hAnsi="Arial" w:cs="Arial"/>
                <w:sz w:val="20"/>
                <w:szCs w:val="20"/>
              </w:rPr>
            </w:pPr>
            <w:r w:rsidRPr="00051B37">
              <w:rPr>
                <w:rFonts w:ascii="Arial" w:hAnsi="Arial" w:cs="Arial"/>
                <w:sz w:val="20"/>
                <w:szCs w:val="20"/>
              </w:rPr>
              <w:t>SMUIS social integration and emotional connection</w:t>
            </w:r>
          </w:p>
        </w:tc>
        <w:tc>
          <w:tcPr>
            <w:tcW w:w="2552" w:type="dxa"/>
          </w:tcPr>
          <w:p w14:paraId="4CD6C082" w14:textId="03447860"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0.944 (0.800-1.113)</w:t>
            </w:r>
          </w:p>
        </w:tc>
        <w:tc>
          <w:tcPr>
            <w:tcW w:w="850" w:type="dxa"/>
          </w:tcPr>
          <w:p w14:paraId="65A40CE5" w14:textId="69D7A142"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0.491</w:t>
            </w:r>
          </w:p>
        </w:tc>
      </w:tr>
      <w:tr w:rsidR="0082664A" w:rsidRPr="00051B37" w14:paraId="44BF74F1" w14:textId="77777777" w:rsidTr="0082664A">
        <w:tc>
          <w:tcPr>
            <w:tcW w:w="3964" w:type="dxa"/>
            <w:vAlign w:val="center"/>
          </w:tcPr>
          <w:p w14:paraId="5FEA8E23" w14:textId="77777777" w:rsidR="0082664A" w:rsidRPr="00051B37" w:rsidRDefault="0082664A" w:rsidP="0059402F">
            <w:pPr>
              <w:spacing w:line="360" w:lineRule="auto"/>
              <w:rPr>
                <w:rFonts w:ascii="Arial" w:hAnsi="Arial" w:cs="Arial"/>
                <w:sz w:val="20"/>
                <w:szCs w:val="20"/>
              </w:rPr>
            </w:pPr>
            <w:r w:rsidRPr="00051B37">
              <w:rPr>
                <w:rFonts w:ascii="Arial" w:hAnsi="Arial" w:cs="Arial"/>
                <w:sz w:val="20"/>
                <w:szCs w:val="20"/>
              </w:rPr>
              <w:t>SMUIS integration into social routines</w:t>
            </w:r>
          </w:p>
        </w:tc>
        <w:tc>
          <w:tcPr>
            <w:tcW w:w="2552" w:type="dxa"/>
          </w:tcPr>
          <w:p w14:paraId="445BC6D5" w14:textId="0F0FB2A4"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0.960 (0.850-1.084)</w:t>
            </w:r>
          </w:p>
        </w:tc>
        <w:tc>
          <w:tcPr>
            <w:tcW w:w="850" w:type="dxa"/>
          </w:tcPr>
          <w:p w14:paraId="0FE7A55C" w14:textId="25B329C2"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0.511</w:t>
            </w:r>
          </w:p>
        </w:tc>
      </w:tr>
      <w:tr w:rsidR="0082664A" w:rsidRPr="00051B37" w14:paraId="74A68606" w14:textId="77777777" w:rsidTr="0082664A">
        <w:tc>
          <w:tcPr>
            <w:tcW w:w="3964" w:type="dxa"/>
            <w:vAlign w:val="center"/>
          </w:tcPr>
          <w:p w14:paraId="7FF61611" w14:textId="7EDF4631" w:rsidR="0082664A" w:rsidRPr="00051B37" w:rsidRDefault="00F36097" w:rsidP="0059402F">
            <w:pPr>
              <w:spacing w:line="360" w:lineRule="auto"/>
              <w:rPr>
                <w:rFonts w:ascii="Arial" w:hAnsi="Arial" w:cs="Arial"/>
                <w:sz w:val="20"/>
                <w:szCs w:val="20"/>
              </w:rPr>
            </w:pPr>
            <w:r w:rsidRPr="00051B37">
              <w:rPr>
                <w:rFonts w:ascii="Arial" w:hAnsi="Arial" w:cs="Arial"/>
                <w:sz w:val="20"/>
                <w:szCs w:val="20"/>
              </w:rPr>
              <w:t xml:space="preserve">Exercise addiction status </w:t>
            </w:r>
          </w:p>
        </w:tc>
        <w:tc>
          <w:tcPr>
            <w:tcW w:w="2552" w:type="dxa"/>
          </w:tcPr>
          <w:p w14:paraId="1EB9862F" w14:textId="7AB394A8"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0.675 (0.367-1.243</w:t>
            </w:r>
          </w:p>
        </w:tc>
        <w:tc>
          <w:tcPr>
            <w:tcW w:w="850" w:type="dxa"/>
          </w:tcPr>
          <w:p w14:paraId="4E5D843A" w14:textId="1551C217"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0.207</w:t>
            </w:r>
          </w:p>
        </w:tc>
      </w:tr>
      <w:tr w:rsidR="0082664A" w:rsidRPr="00051B37" w14:paraId="66E7FFDD" w14:textId="77777777" w:rsidTr="0082664A">
        <w:tc>
          <w:tcPr>
            <w:tcW w:w="3964" w:type="dxa"/>
            <w:vAlign w:val="center"/>
          </w:tcPr>
          <w:p w14:paraId="33709608" w14:textId="77777777" w:rsidR="0082664A" w:rsidRPr="00051B37" w:rsidRDefault="0082664A" w:rsidP="0059402F">
            <w:pPr>
              <w:spacing w:line="360" w:lineRule="auto"/>
              <w:rPr>
                <w:rFonts w:ascii="Arial" w:hAnsi="Arial" w:cs="Arial"/>
                <w:sz w:val="20"/>
                <w:szCs w:val="20"/>
              </w:rPr>
            </w:pPr>
            <w:r w:rsidRPr="00051B37">
              <w:rPr>
                <w:rFonts w:ascii="Arial" w:hAnsi="Arial" w:cs="Arial"/>
                <w:sz w:val="20"/>
                <w:szCs w:val="20"/>
              </w:rPr>
              <w:t>Sexuality: Heterosexual vs homosexual</w:t>
            </w:r>
          </w:p>
        </w:tc>
        <w:tc>
          <w:tcPr>
            <w:tcW w:w="2552" w:type="dxa"/>
          </w:tcPr>
          <w:p w14:paraId="01388282" w14:textId="10CC1D2F"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0.893 (0.509-1.566)</w:t>
            </w:r>
          </w:p>
        </w:tc>
        <w:tc>
          <w:tcPr>
            <w:tcW w:w="850" w:type="dxa"/>
          </w:tcPr>
          <w:p w14:paraId="6FF36148" w14:textId="7B3347DE"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0.693</w:t>
            </w:r>
          </w:p>
        </w:tc>
      </w:tr>
      <w:tr w:rsidR="0082664A" w:rsidRPr="00051B37" w14:paraId="2098C357" w14:textId="77777777" w:rsidTr="0082664A">
        <w:tc>
          <w:tcPr>
            <w:tcW w:w="3964" w:type="dxa"/>
            <w:vAlign w:val="center"/>
          </w:tcPr>
          <w:p w14:paraId="6D4FBEA3" w14:textId="73D16219" w:rsidR="0082664A" w:rsidRPr="00051B37" w:rsidRDefault="0082664A" w:rsidP="0059402F">
            <w:pPr>
              <w:spacing w:line="360" w:lineRule="auto"/>
              <w:rPr>
                <w:rFonts w:ascii="Arial" w:hAnsi="Arial" w:cs="Arial"/>
                <w:b/>
                <w:bCs/>
                <w:sz w:val="20"/>
                <w:szCs w:val="20"/>
              </w:rPr>
            </w:pPr>
            <w:r w:rsidRPr="00051B37">
              <w:rPr>
                <w:rFonts w:ascii="Arial" w:hAnsi="Arial" w:cs="Arial"/>
                <w:b/>
                <w:bCs/>
                <w:sz w:val="20"/>
                <w:szCs w:val="20"/>
              </w:rPr>
              <w:t>Sexuality: Heterosexual vs bisexual</w:t>
            </w:r>
            <w:r w:rsidR="00F36097" w:rsidRPr="00051B37">
              <w:rPr>
                <w:rFonts w:ascii="Arial" w:hAnsi="Arial" w:cs="Arial"/>
                <w:b/>
                <w:bCs/>
                <w:sz w:val="20"/>
                <w:szCs w:val="20"/>
              </w:rPr>
              <w:t>*</w:t>
            </w:r>
          </w:p>
        </w:tc>
        <w:tc>
          <w:tcPr>
            <w:tcW w:w="2552" w:type="dxa"/>
          </w:tcPr>
          <w:p w14:paraId="27516F00" w14:textId="0AB34115"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0.184 (0.037-0.912)</w:t>
            </w:r>
          </w:p>
        </w:tc>
        <w:tc>
          <w:tcPr>
            <w:tcW w:w="850" w:type="dxa"/>
          </w:tcPr>
          <w:p w14:paraId="7A1C092C" w14:textId="0467EEE3"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0.038</w:t>
            </w:r>
          </w:p>
        </w:tc>
      </w:tr>
      <w:tr w:rsidR="0082664A" w:rsidRPr="00051B37" w14:paraId="13F594FE" w14:textId="77777777" w:rsidTr="0082664A">
        <w:tc>
          <w:tcPr>
            <w:tcW w:w="3964" w:type="dxa"/>
            <w:vAlign w:val="center"/>
          </w:tcPr>
          <w:p w14:paraId="1F8A98E1" w14:textId="77777777" w:rsidR="0082664A" w:rsidRPr="00051B37" w:rsidRDefault="0082664A" w:rsidP="0059402F">
            <w:pPr>
              <w:spacing w:line="360" w:lineRule="auto"/>
              <w:rPr>
                <w:rFonts w:ascii="Arial" w:hAnsi="Arial" w:cs="Arial"/>
                <w:sz w:val="20"/>
                <w:szCs w:val="20"/>
              </w:rPr>
            </w:pPr>
            <w:r w:rsidRPr="00051B37">
              <w:rPr>
                <w:rFonts w:ascii="Arial" w:hAnsi="Arial" w:cs="Arial"/>
                <w:sz w:val="20"/>
                <w:szCs w:val="20"/>
              </w:rPr>
              <w:t>Sexuality: Heterosexual vs ‘prefer not the say’</w:t>
            </w:r>
          </w:p>
        </w:tc>
        <w:tc>
          <w:tcPr>
            <w:tcW w:w="2552" w:type="dxa"/>
          </w:tcPr>
          <w:p w14:paraId="2317B307" w14:textId="07A37117"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0.479 (0.021-10.956)</w:t>
            </w:r>
          </w:p>
        </w:tc>
        <w:tc>
          <w:tcPr>
            <w:tcW w:w="850" w:type="dxa"/>
          </w:tcPr>
          <w:p w14:paraId="5F3BCB5D" w14:textId="67BBEC9A"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0.645</w:t>
            </w:r>
          </w:p>
        </w:tc>
      </w:tr>
      <w:tr w:rsidR="0082664A" w:rsidRPr="00051B37" w14:paraId="5F6C0935" w14:textId="77777777" w:rsidTr="0082664A">
        <w:tc>
          <w:tcPr>
            <w:tcW w:w="3964" w:type="dxa"/>
            <w:vAlign w:val="center"/>
          </w:tcPr>
          <w:p w14:paraId="4F617E75" w14:textId="77777777" w:rsidR="0082664A" w:rsidRPr="00051B37" w:rsidRDefault="0082664A" w:rsidP="0059402F">
            <w:pPr>
              <w:spacing w:line="360" w:lineRule="auto"/>
              <w:rPr>
                <w:rFonts w:ascii="Arial" w:hAnsi="Arial" w:cs="Arial"/>
                <w:sz w:val="20"/>
                <w:szCs w:val="20"/>
              </w:rPr>
            </w:pPr>
            <w:r w:rsidRPr="00051B37">
              <w:rPr>
                <w:rFonts w:ascii="Arial" w:hAnsi="Arial" w:cs="Arial"/>
                <w:sz w:val="20"/>
                <w:szCs w:val="20"/>
              </w:rPr>
              <w:t>Relationship status: Single vs ‘in a relationship’</w:t>
            </w:r>
          </w:p>
        </w:tc>
        <w:tc>
          <w:tcPr>
            <w:tcW w:w="2552" w:type="dxa"/>
          </w:tcPr>
          <w:p w14:paraId="6A3D3275" w14:textId="30F1EC9D"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0.699 (0.354-1.378)</w:t>
            </w:r>
          </w:p>
        </w:tc>
        <w:tc>
          <w:tcPr>
            <w:tcW w:w="850" w:type="dxa"/>
          </w:tcPr>
          <w:p w14:paraId="48C5982E" w14:textId="4CB49493"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0.301</w:t>
            </w:r>
          </w:p>
        </w:tc>
      </w:tr>
      <w:tr w:rsidR="0082664A" w:rsidRPr="00051B37" w14:paraId="3A3CCDC4" w14:textId="77777777" w:rsidTr="0082664A">
        <w:tc>
          <w:tcPr>
            <w:tcW w:w="3964" w:type="dxa"/>
            <w:vAlign w:val="center"/>
          </w:tcPr>
          <w:p w14:paraId="4EAA10B1" w14:textId="77777777" w:rsidR="0082664A" w:rsidRPr="00051B37" w:rsidRDefault="0082664A" w:rsidP="0059402F">
            <w:pPr>
              <w:spacing w:line="360" w:lineRule="auto"/>
              <w:rPr>
                <w:rFonts w:ascii="Arial" w:hAnsi="Arial" w:cs="Arial"/>
                <w:sz w:val="20"/>
                <w:szCs w:val="20"/>
              </w:rPr>
            </w:pPr>
            <w:r w:rsidRPr="00051B37">
              <w:rPr>
                <w:rFonts w:ascii="Arial" w:hAnsi="Arial" w:cs="Arial"/>
                <w:sz w:val="20"/>
                <w:szCs w:val="20"/>
              </w:rPr>
              <w:t>Relationship status: Single vs married</w:t>
            </w:r>
          </w:p>
        </w:tc>
        <w:tc>
          <w:tcPr>
            <w:tcW w:w="2552" w:type="dxa"/>
          </w:tcPr>
          <w:p w14:paraId="6D4F395B" w14:textId="1AEE8BCB"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0.596 (0.299-1.187)</w:t>
            </w:r>
          </w:p>
        </w:tc>
        <w:tc>
          <w:tcPr>
            <w:tcW w:w="850" w:type="dxa"/>
          </w:tcPr>
          <w:p w14:paraId="135836D9" w14:textId="57C9BA56"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0.141</w:t>
            </w:r>
          </w:p>
        </w:tc>
      </w:tr>
      <w:tr w:rsidR="0082664A" w:rsidRPr="00051B37" w14:paraId="0BF92622" w14:textId="77777777" w:rsidTr="0082664A">
        <w:tc>
          <w:tcPr>
            <w:tcW w:w="3964" w:type="dxa"/>
            <w:vAlign w:val="center"/>
          </w:tcPr>
          <w:p w14:paraId="49AEB51D" w14:textId="77777777" w:rsidR="0082664A" w:rsidRPr="00051B37" w:rsidRDefault="0082664A" w:rsidP="0059402F">
            <w:pPr>
              <w:spacing w:line="360" w:lineRule="auto"/>
              <w:rPr>
                <w:rFonts w:ascii="Arial" w:hAnsi="Arial" w:cs="Arial"/>
                <w:sz w:val="20"/>
                <w:szCs w:val="20"/>
              </w:rPr>
            </w:pPr>
            <w:r w:rsidRPr="00051B37">
              <w:rPr>
                <w:rFonts w:ascii="Arial" w:hAnsi="Arial" w:cs="Arial"/>
                <w:sz w:val="20"/>
                <w:szCs w:val="20"/>
              </w:rPr>
              <w:t>Relationship status: Single vs widowed</w:t>
            </w:r>
          </w:p>
        </w:tc>
        <w:tc>
          <w:tcPr>
            <w:tcW w:w="2552" w:type="dxa"/>
          </w:tcPr>
          <w:p w14:paraId="4E66FC5D" w14:textId="77777777" w:rsidR="0082664A" w:rsidRPr="00051B37" w:rsidRDefault="0082664A" w:rsidP="0059402F">
            <w:pPr>
              <w:tabs>
                <w:tab w:val="left" w:pos="520"/>
              </w:tabs>
              <w:spacing w:line="360" w:lineRule="auto"/>
              <w:rPr>
                <w:rFonts w:ascii="Arial" w:hAnsi="Arial" w:cs="Arial"/>
                <w:sz w:val="20"/>
                <w:szCs w:val="20"/>
              </w:rPr>
            </w:pPr>
            <w:r w:rsidRPr="00051B37">
              <w:rPr>
                <w:rFonts w:ascii="Arial" w:hAnsi="Arial" w:cs="Arial"/>
                <w:sz w:val="20"/>
                <w:szCs w:val="20"/>
              </w:rPr>
              <w:t>NA (not enough data)</w:t>
            </w:r>
          </w:p>
        </w:tc>
        <w:tc>
          <w:tcPr>
            <w:tcW w:w="850" w:type="dxa"/>
          </w:tcPr>
          <w:p w14:paraId="5FEC6C07" w14:textId="77777777" w:rsidR="0082664A" w:rsidRPr="00051B37" w:rsidRDefault="0082664A" w:rsidP="0059402F">
            <w:pPr>
              <w:tabs>
                <w:tab w:val="left" w:pos="520"/>
              </w:tabs>
              <w:spacing w:line="360" w:lineRule="auto"/>
              <w:rPr>
                <w:rFonts w:ascii="Arial" w:hAnsi="Arial" w:cs="Arial"/>
                <w:sz w:val="20"/>
                <w:szCs w:val="20"/>
              </w:rPr>
            </w:pPr>
            <w:r w:rsidRPr="00051B37">
              <w:rPr>
                <w:rFonts w:ascii="Arial" w:hAnsi="Arial" w:cs="Arial"/>
                <w:sz w:val="20"/>
                <w:szCs w:val="20"/>
              </w:rPr>
              <w:t>-</w:t>
            </w:r>
          </w:p>
        </w:tc>
      </w:tr>
      <w:tr w:rsidR="0082664A" w:rsidRPr="00051B37" w14:paraId="1C3BBF07" w14:textId="77777777" w:rsidTr="0082664A">
        <w:tc>
          <w:tcPr>
            <w:tcW w:w="3964" w:type="dxa"/>
            <w:vAlign w:val="center"/>
          </w:tcPr>
          <w:p w14:paraId="703894CE" w14:textId="77777777" w:rsidR="0082664A" w:rsidRPr="00051B37" w:rsidRDefault="0082664A" w:rsidP="0059402F">
            <w:pPr>
              <w:spacing w:line="360" w:lineRule="auto"/>
              <w:rPr>
                <w:rFonts w:ascii="Arial" w:hAnsi="Arial" w:cs="Arial"/>
                <w:sz w:val="20"/>
                <w:szCs w:val="20"/>
              </w:rPr>
            </w:pPr>
            <w:r w:rsidRPr="00051B37">
              <w:rPr>
                <w:rFonts w:ascii="Arial" w:hAnsi="Arial" w:cs="Arial"/>
                <w:sz w:val="20"/>
                <w:szCs w:val="20"/>
              </w:rPr>
              <w:t>Relationship status: Single vs ‘other’</w:t>
            </w:r>
          </w:p>
        </w:tc>
        <w:tc>
          <w:tcPr>
            <w:tcW w:w="2552" w:type="dxa"/>
          </w:tcPr>
          <w:p w14:paraId="45B1945A" w14:textId="7D52C026"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0.122 (0.007-2.037)</w:t>
            </w:r>
          </w:p>
        </w:tc>
        <w:tc>
          <w:tcPr>
            <w:tcW w:w="850" w:type="dxa"/>
          </w:tcPr>
          <w:p w14:paraId="489521BA" w14:textId="22A10FC7"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0.143</w:t>
            </w:r>
          </w:p>
        </w:tc>
      </w:tr>
      <w:tr w:rsidR="0082664A" w:rsidRPr="00051B37" w14:paraId="075938DC" w14:textId="77777777" w:rsidTr="0082664A">
        <w:tc>
          <w:tcPr>
            <w:tcW w:w="3964" w:type="dxa"/>
            <w:vAlign w:val="center"/>
          </w:tcPr>
          <w:p w14:paraId="3B1C3CF2" w14:textId="77777777" w:rsidR="0082664A" w:rsidRPr="00051B37" w:rsidRDefault="0082664A" w:rsidP="0059402F">
            <w:pPr>
              <w:spacing w:line="360" w:lineRule="auto"/>
              <w:rPr>
                <w:rFonts w:ascii="Arial" w:hAnsi="Arial" w:cs="Arial"/>
                <w:sz w:val="20"/>
                <w:szCs w:val="20"/>
              </w:rPr>
            </w:pPr>
            <w:r w:rsidRPr="00051B37">
              <w:rPr>
                <w:rFonts w:ascii="Arial" w:hAnsi="Arial" w:cs="Arial"/>
                <w:sz w:val="20"/>
                <w:szCs w:val="20"/>
              </w:rPr>
              <w:t>Ethnicity: White vs Hispanic</w:t>
            </w:r>
          </w:p>
        </w:tc>
        <w:tc>
          <w:tcPr>
            <w:tcW w:w="2552" w:type="dxa"/>
          </w:tcPr>
          <w:p w14:paraId="455ADBBE" w14:textId="102360D4"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0.196 (0.013-2.981)</w:t>
            </w:r>
          </w:p>
        </w:tc>
        <w:tc>
          <w:tcPr>
            <w:tcW w:w="850" w:type="dxa"/>
          </w:tcPr>
          <w:p w14:paraId="49ACDAF8" w14:textId="4A3A8AEA"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0.241</w:t>
            </w:r>
          </w:p>
        </w:tc>
      </w:tr>
      <w:tr w:rsidR="0082664A" w:rsidRPr="00051B37" w14:paraId="0D94989F" w14:textId="77777777" w:rsidTr="0082664A">
        <w:tc>
          <w:tcPr>
            <w:tcW w:w="3964" w:type="dxa"/>
            <w:vAlign w:val="center"/>
          </w:tcPr>
          <w:p w14:paraId="04E6FE75" w14:textId="1D24ED8B" w:rsidR="0082664A" w:rsidRPr="00051B37" w:rsidRDefault="0082664A" w:rsidP="0059402F">
            <w:pPr>
              <w:spacing w:line="360" w:lineRule="auto"/>
              <w:rPr>
                <w:rFonts w:ascii="Arial" w:hAnsi="Arial" w:cs="Arial"/>
                <w:sz w:val="20"/>
                <w:szCs w:val="20"/>
              </w:rPr>
            </w:pPr>
            <w:r w:rsidRPr="00051B37">
              <w:rPr>
                <w:rFonts w:ascii="Arial" w:hAnsi="Arial" w:cs="Arial"/>
                <w:sz w:val="20"/>
                <w:szCs w:val="20"/>
              </w:rPr>
              <w:t>Ethnicity: White vs black</w:t>
            </w:r>
          </w:p>
          <w:p w14:paraId="2CBC7A43" w14:textId="77777777" w:rsidR="0082664A" w:rsidRPr="00051B37" w:rsidRDefault="0082664A" w:rsidP="0059402F">
            <w:pPr>
              <w:spacing w:line="360" w:lineRule="auto"/>
              <w:rPr>
                <w:rFonts w:ascii="Arial" w:hAnsi="Arial" w:cs="Arial"/>
                <w:sz w:val="20"/>
                <w:szCs w:val="20"/>
              </w:rPr>
            </w:pPr>
          </w:p>
        </w:tc>
        <w:tc>
          <w:tcPr>
            <w:tcW w:w="2552" w:type="dxa"/>
          </w:tcPr>
          <w:p w14:paraId="55AB392D" w14:textId="3BB91C67"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NA</w:t>
            </w:r>
          </w:p>
        </w:tc>
        <w:tc>
          <w:tcPr>
            <w:tcW w:w="850" w:type="dxa"/>
          </w:tcPr>
          <w:p w14:paraId="24BD4F36" w14:textId="46971D97"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NA</w:t>
            </w:r>
          </w:p>
        </w:tc>
      </w:tr>
      <w:tr w:rsidR="0082664A" w:rsidRPr="00051B37" w14:paraId="2EB4B8EB" w14:textId="77777777" w:rsidTr="0082664A">
        <w:tc>
          <w:tcPr>
            <w:tcW w:w="3964" w:type="dxa"/>
            <w:vAlign w:val="center"/>
          </w:tcPr>
          <w:p w14:paraId="18AFC29D" w14:textId="0F5E163C" w:rsidR="0082664A" w:rsidRPr="00051B37" w:rsidRDefault="0082664A" w:rsidP="0059402F">
            <w:pPr>
              <w:spacing w:line="360" w:lineRule="auto"/>
              <w:rPr>
                <w:rFonts w:ascii="Arial" w:hAnsi="Arial" w:cs="Arial"/>
                <w:b/>
                <w:bCs/>
                <w:sz w:val="20"/>
                <w:szCs w:val="20"/>
              </w:rPr>
            </w:pPr>
            <w:r w:rsidRPr="00051B37">
              <w:rPr>
                <w:rFonts w:ascii="Arial" w:hAnsi="Arial" w:cs="Arial"/>
                <w:b/>
                <w:bCs/>
                <w:sz w:val="20"/>
                <w:szCs w:val="20"/>
              </w:rPr>
              <w:t>Ethnicity: White vs Asian</w:t>
            </w:r>
            <w:r w:rsidR="00F36097" w:rsidRPr="00051B37">
              <w:rPr>
                <w:rFonts w:ascii="Arial" w:hAnsi="Arial" w:cs="Arial"/>
                <w:b/>
                <w:bCs/>
                <w:sz w:val="20"/>
                <w:szCs w:val="20"/>
              </w:rPr>
              <w:t>**</w:t>
            </w:r>
          </w:p>
        </w:tc>
        <w:tc>
          <w:tcPr>
            <w:tcW w:w="2552" w:type="dxa"/>
          </w:tcPr>
          <w:p w14:paraId="29C9B304" w14:textId="0880A68C"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0.065 (0.012-0.348)</w:t>
            </w:r>
          </w:p>
        </w:tc>
        <w:tc>
          <w:tcPr>
            <w:tcW w:w="850" w:type="dxa"/>
          </w:tcPr>
          <w:p w14:paraId="39E559D9" w14:textId="437EBBB4"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0.001</w:t>
            </w:r>
          </w:p>
        </w:tc>
      </w:tr>
      <w:tr w:rsidR="0082664A" w:rsidRPr="00051B37" w14:paraId="31A0161A" w14:textId="77777777" w:rsidTr="0082664A">
        <w:tc>
          <w:tcPr>
            <w:tcW w:w="3964" w:type="dxa"/>
            <w:vAlign w:val="center"/>
          </w:tcPr>
          <w:p w14:paraId="6626D61A" w14:textId="77777777" w:rsidR="0082664A" w:rsidRPr="00051B37" w:rsidRDefault="0082664A" w:rsidP="0059402F">
            <w:pPr>
              <w:spacing w:line="360" w:lineRule="auto"/>
              <w:rPr>
                <w:rFonts w:ascii="Arial" w:hAnsi="Arial" w:cs="Arial"/>
                <w:sz w:val="20"/>
                <w:szCs w:val="20"/>
              </w:rPr>
            </w:pPr>
            <w:r w:rsidRPr="00051B37">
              <w:rPr>
                <w:rFonts w:ascii="Arial" w:hAnsi="Arial" w:cs="Arial"/>
                <w:sz w:val="20"/>
                <w:szCs w:val="20"/>
              </w:rPr>
              <w:t>Ethnicity: White vs ‘other’</w:t>
            </w:r>
          </w:p>
        </w:tc>
        <w:tc>
          <w:tcPr>
            <w:tcW w:w="2552" w:type="dxa"/>
          </w:tcPr>
          <w:p w14:paraId="7AF08F44" w14:textId="253FED03"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0.785 (0.057-10.832)</w:t>
            </w:r>
          </w:p>
        </w:tc>
        <w:tc>
          <w:tcPr>
            <w:tcW w:w="850" w:type="dxa"/>
          </w:tcPr>
          <w:p w14:paraId="79B50C26" w14:textId="63C7805B" w:rsidR="0082664A" w:rsidRPr="00051B37" w:rsidRDefault="00F36097" w:rsidP="0059402F">
            <w:pPr>
              <w:tabs>
                <w:tab w:val="left" w:pos="520"/>
              </w:tabs>
              <w:spacing w:line="360" w:lineRule="auto"/>
              <w:rPr>
                <w:rFonts w:ascii="Arial" w:hAnsi="Arial" w:cs="Arial"/>
                <w:sz w:val="20"/>
                <w:szCs w:val="20"/>
              </w:rPr>
            </w:pPr>
            <w:r w:rsidRPr="00051B37">
              <w:rPr>
                <w:rFonts w:ascii="Arial" w:hAnsi="Arial" w:cs="Arial"/>
                <w:sz w:val="20"/>
                <w:szCs w:val="20"/>
              </w:rPr>
              <w:t>0.857</w:t>
            </w:r>
          </w:p>
        </w:tc>
      </w:tr>
    </w:tbl>
    <w:p w14:paraId="657CA681" w14:textId="6D783F01" w:rsidR="0082664A" w:rsidRPr="00051B37" w:rsidRDefault="0082664A" w:rsidP="0059402F">
      <w:pPr>
        <w:spacing w:line="360" w:lineRule="auto"/>
        <w:sectPr w:rsidR="0082664A" w:rsidRPr="00051B37" w:rsidSect="0082664A">
          <w:pgSz w:w="11900" w:h="16840"/>
          <w:pgMar w:top="1440" w:right="1440" w:bottom="1440" w:left="1440" w:header="720" w:footer="720" w:gutter="0"/>
          <w:cols w:space="720"/>
          <w:docGrid w:linePitch="360"/>
        </w:sectPr>
      </w:pPr>
      <w:r w:rsidRPr="00051B37">
        <w:rPr>
          <w:sz w:val="13"/>
          <w:szCs w:val="10"/>
        </w:rPr>
        <w:t>*P&lt;0.05; **P&lt;0.0</w:t>
      </w:r>
      <w:r w:rsidR="00750104" w:rsidRPr="00051B37">
        <w:rPr>
          <w:sz w:val="13"/>
          <w:szCs w:val="10"/>
        </w:rPr>
        <w:t>05</w:t>
      </w:r>
    </w:p>
    <w:p w14:paraId="5541A574" w14:textId="77777777" w:rsidR="00D261F1" w:rsidRPr="00051B37" w:rsidRDefault="00D261F1" w:rsidP="008D44D5">
      <w:pPr>
        <w:pStyle w:val="Heading1"/>
      </w:pPr>
      <w:r w:rsidRPr="00051B37">
        <w:lastRenderedPageBreak/>
        <w:t>Discussion</w:t>
      </w:r>
    </w:p>
    <w:p w14:paraId="74914479" w14:textId="4E53396E" w:rsidR="0041141A" w:rsidRPr="00051B37" w:rsidRDefault="00AA2D1A" w:rsidP="00AA2D1A">
      <w:pPr>
        <w:spacing w:line="360" w:lineRule="auto"/>
      </w:pPr>
      <w:r w:rsidRPr="00051B37">
        <w:t xml:space="preserve">The present study explored the prevalence of BDD among </w:t>
      </w:r>
      <w:r w:rsidR="00A35B36" w:rsidRPr="00051B37">
        <w:t xml:space="preserve">health </w:t>
      </w:r>
      <w:r w:rsidRPr="00051B37">
        <w:t>club users</w:t>
      </w:r>
      <w:r w:rsidR="00F950C7" w:rsidRPr="00051B37">
        <w:t xml:space="preserve"> stratified by eating disorder status</w:t>
      </w:r>
      <w:r w:rsidRPr="00051B37">
        <w:t xml:space="preserve">, and the extent of which </w:t>
      </w:r>
      <w:r w:rsidR="000A1C4B" w:rsidRPr="00051B37">
        <w:t>several novel correlates were</w:t>
      </w:r>
      <w:r w:rsidRPr="00051B37">
        <w:t xml:space="preserve"> associated with BDD. The prevalence of BDD differ</w:t>
      </w:r>
      <w:r w:rsidR="00F950C7" w:rsidRPr="00051B37">
        <w:t>ed</w:t>
      </w:r>
      <w:r w:rsidRPr="00051B37">
        <w:t xml:space="preserve"> largely according to </w:t>
      </w:r>
      <w:r w:rsidRPr="00051B37">
        <w:rPr>
          <w:rFonts w:cs="Arial"/>
        </w:rPr>
        <w:t xml:space="preserve">eating disorder </w:t>
      </w:r>
      <w:r w:rsidRPr="00051B37">
        <w:t xml:space="preserve">status (indicated </w:t>
      </w:r>
      <w:r w:rsidRPr="00051B37">
        <w:rPr>
          <w:rFonts w:cs="Arial"/>
        </w:rPr>
        <w:t>eating disorder</w:t>
      </w:r>
      <w:r w:rsidR="00867146" w:rsidRPr="00051B37">
        <w:rPr>
          <w:rFonts w:cs="Arial"/>
        </w:rPr>
        <w:t xml:space="preserve"> symptomology</w:t>
      </w:r>
      <w:r w:rsidRPr="00051B37">
        <w:t xml:space="preserve"> 76.7%; no indicated </w:t>
      </w:r>
      <w:r w:rsidRPr="00051B37">
        <w:rPr>
          <w:rFonts w:cs="Arial"/>
        </w:rPr>
        <w:t>eating disorder</w:t>
      </w:r>
      <w:r w:rsidR="00867146" w:rsidRPr="00051B37">
        <w:rPr>
          <w:rFonts w:cs="Arial"/>
        </w:rPr>
        <w:t xml:space="preserve"> symptomology</w:t>
      </w:r>
      <w:r w:rsidRPr="00051B37">
        <w:t xml:space="preserve"> 21.2%)</w:t>
      </w:r>
      <w:r w:rsidR="00CB2503" w:rsidRPr="00051B37">
        <w:t>, yielding an OR of 12.23</w:t>
      </w:r>
      <w:r w:rsidRPr="00051B37">
        <w:t xml:space="preserve">. </w:t>
      </w:r>
      <w:r w:rsidR="0041141A" w:rsidRPr="00051B37">
        <w:t xml:space="preserve">Although this is the first study to our knowledge to report the relationship between BDD and eating disorders in this way, these results are in general agreement with the literature base. For example, </w:t>
      </w:r>
      <w:r w:rsidR="00450394" w:rsidRPr="00051B37">
        <w:fldChar w:fldCharType="begin"/>
      </w:r>
      <w:r w:rsidR="00600D1D" w:rsidRPr="00051B37">
        <w:instrText xml:space="preserve"> ADDIN ZOTERO_ITEM CSL_CITATION {"citationID":"zHbPukpQ","properties":{"formattedCitation":"(Thomas F. Cash &amp; Deagle III, 1997)","plainCitation":"(Thomas F. Cash &amp; Deagle III, 1997)","dontUpdate":true,"noteIndex":0},"citationItems":[{"id":31426,"uris":["http://zotero.org/users/local/daebrIHb/items/MLV7SS4W"],"uri":["http://zotero.org/users/local/daebrIHb/items/MLV7SS4W"],"itemData":{"id":31426,"type":"article-journal","abstract":"Identifies the nature and extent of body-image disturbance in patients with anorexia nervosa and bulimia nervosa.  Examination on several studies of perceptual and attitudinal parameters of body image among anorexics and bulimics; Importance of body image in eating disorders; Concepts of body-image assessment; Methods of body-image assessment.","archive":"pbh","container-title":"International Journal of Eating Disorders","ISSN":"02763478","issue":"2","journalAbbreviation":"International Journal of Eating Disorders","note":"publisher: John Wiley &amp; Sons, Inc.","page":"107-125","source":"EBSCOhost","title":"The nature and extent of body-image disturbances in anorexia nervosa and bulimia nervosa: A meta...","volume":"22","author":[{"family":"Cash","given":"Thomas F."},{"family":"Deagle III","given":"Edwin A."}],"issued":{"date-parts":[["1997",9]]}}}],"schema":"https://github.com/citation-style-language/schema/raw/master/csl-citation.json"} </w:instrText>
      </w:r>
      <w:r w:rsidR="00450394" w:rsidRPr="00051B37">
        <w:fldChar w:fldCharType="separate"/>
      </w:r>
      <w:r w:rsidR="00450394" w:rsidRPr="00051B37">
        <w:rPr>
          <w:noProof/>
        </w:rPr>
        <w:t>Cash &amp; Deagle III (1997)</w:t>
      </w:r>
      <w:r w:rsidR="00450394" w:rsidRPr="00051B37">
        <w:fldChar w:fldCharType="end"/>
      </w:r>
      <w:r w:rsidR="00DB55E9" w:rsidRPr="00051B37">
        <w:t xml:space="preserve"> concluded, in their meta-analysis of negative body image in eating disorder patients compared to control groups, that subjects with eating </w:t>
      </w:r>
      <w:r w:rsidR="00450394" w:rsidRPr="00051B37">
        <w:t>disorders</w:t>
      </w:r>
      <w:r w:rsidR="00DB55E9" w:rsidRPr="00051B37">
        <w:t xml:space="preserve"> experienced significantly greater feelings of body dissatisfaction when compared to control groups (ranging from moderate to very-large effect sizes). Furthermore,</w:t>
      </w:r>
      <w:r w:rsidR="007E4638" w:rsidRPr="00051B37">
        <w:t xml:space="preserve"> </w:t>
      </w:r>
      <w:r w:rsidR="007E4638" w:rsidRPr="00051B37">
        <w:rPr>
          <w:rFonts w:cs="Arial"/>
        </w:rPr>
        <w:t>Rabe-</w:t>
      </w:r>
      <w:proofErr w:type="spellStart"/>
      <w:r w:rsidR="007E4638" w:rsidRPr="00051B37">
        <w:rPr>
          <w:rFonts w:cs="Arial"/>
        </w:rPr>
        <w:t>Jablonska</w:t>
      </w:r>
      <w:proofErr w:type="spellEnd"/>
      <w:r w:rsidR="007E4638" w:rsidRPr="00051B37">
        <w:rPr>
          <w:rFonts w:cs="Arial"/>
        </w:rPr>
        <w:t xml:space="preserve"> and </w:t>
      </w:r>
      <w:proofErr w:type="spellStart"/>
      <w:r w:rsidR="007E4638" w:rsidRPr="00051B37">
        <w:rPr>
          <w:rFonts w:cs="Arial"/>
        </w:rPr>
        <w:t>Sobow</w:t>
      </w:r>
      <w:proofErr w:type="spellEnd"/>
      <w:r w:rsidR="00DB55E9" w:rsidRPr="00051B37">
        <w:t xml:space="preserve"> </w:t>
      </w:r>
      <w:r w:rsidR="00450394" w:rsidRPr="00051B37">
        <w:fldChar w:fldCharType="begin"/>
      </w:r>
      <w:r w:rsidR="00CB2150" w:rsidRPr="00051B37">
        <w:instrText xml:space="preserve"> ADDIN ZOTERO_ITEM CSL_CITATION {"citationID":"t8DVA4Jk","properties":{"formattedCitation":"[37]","plainCitation":"[37]","noteIndex":0},"citationItems":[{"id":31429,"uris":["http://zotero.org/users/local/daebrIHb/items/J8DD54N9"],"uri":["http://zotero.org/users/local/daebrIHb/items/J8DD54N9"],"itemData":{"id":31429,"type":"article-journal","abstract":"The aim of the study was to search for a body dysmorphic disorder (BDD) period preceding the symptoms meeting the criteria of either anorexia or bulimia nervosa, and an evaluation of the prevalence of BDD symptoms in a control group of girls without any eating disorder. Ninety-three girls (12-21 years old ) were  included in the study (36 with anorexia nervosa, 17 with bulimia nervosa and 40 healthy controls). The Structured Clinical Interview (SCID), including the BDD module, and a novel questionnaire (for the presence of preceding life events) were used. We found the symptoms of BDD in 25% of anorexia nervosa sufferers for  at least six months before observing a clear eating disorder picture. Moreover, other mental disorders were also present among these patients. The results may support the idea that BDD and anorexia nervosa both belong to either OCD or affective disorders spectra.","container-title":"European psychiatry : the journal of the Association of European Psychiatrists","DOI":"10.1016/s0924-9338(00)00398-9","ISSN":"0924-9338 0924-9338","issue":"5","journalAbbreviation":"Eur Psychiatry","language":"eng","note":"publisher-place: England\nPMID: 10954874","page":"302-305","title":"The links between body dysmorphic disorder and eating disorders.","volume":"15","author":[{"family":"Rabe-Jablonska Jolanta","given":"J."},{"family":"Sobow Tomasz","given":"M."}],"issued":{"date-parts":[["2000",8]]}}}],"schema":"https://github.com/citation-style-language/schema/raw/master/csl-citation.json"} </w:instrText>
      </w:r>
      <w:r w:rsidR="00450394" w:rsidRPr="00051B37">
        <w:fldChar w:fldCharType="separate"/>
      </w:r>
      <w:r w:rsidR="00CB2150" w:rsidRPr="00051B37">
        <w:rPr>
          <w:noProof/>
        </w:rPr>
        <w:t>[37]</w:t>
      </w:r>
      <w:r w:rsidR="00450394" w:rsidRPr="00051B37">
        <w:fldChar w:fldCharType="end"/>
      </w:r>
      <w:r w:rsidR="0030043A" w:rsidRPr="00051B37">
        <w:t xml:space="preserve"> found that 25% of subjects displayed </w:t>
      </w:r>
      <w:r w:rsidR="00314C73" w:rsidRPr="00051B37">
        <w:t>symptoms</w:t>
      </w:r>
      <w:r w:rsidR="0030043A" w:rsidRPr="00051B37">
        <w:t xml:space="preserve"> of BDD </w:t>
      </w:r>
      <w:r w:rsidR="00571333" w:rsidRPr="00051B37">
        <w:t>six</w:t>
      </w:r>
      <w:r w:rsidR="0030043A" w:rsidRPr="00051B37">
        <w:t xml:space="preserve"> months prior to developing anorexia nervosa. </w:t>
      </w:r>
      <w:r w:rsidR="00DB55E9" w:rsidRPr="00051B37">
        <w:t xml:space="preserve">This adds evidence that eating disorders and BDD are </w:t>
      </w:r>
      <w:r w:rsidR="00450394" w:rsidRPr="00051B37">
        <w:t>closely</w:t>
      </w:r>
      <w:r w:rsidR="00DB55E9" w:rsidRPr="00051B37">
        <w:t xml:space="preserve"> interlinked</w:t>
      </w:r>
      <w:r w:rsidR="0018291E" w:rsidRPr="00051B37">
        <w:t xml:space="preserve">, </w:t>
      </w:r>
      <w:r w:rsidR="00EA1293" w:rsidRPr="00051B37">
        <w:t>highlighting a need to further investigate the links between the two conditions. Furthermore, our prevalence results suggest that subjects presenting with symptoms of BDD should also be screened for eating disorders at regular intervals.</w:t>
      </w:r>
    </w:p>
    <w:p w14:paraId="11722588" w14:textId="77777777" w:rsidR="0041141A" w:rsidRPr="00051B37" w:rsidRDefault="0041141A" w:rsidP="00AA2D1A">
      <w:pPr>
        <w:spacing w:line="360" w:lineRule="auto"/>
      </w:pPr>
    </w:p>
    <w:p w14:paraId="13C39688" w14:textId="11757C08" w:rsidR="00F539D2" w:rsidRPr="00051B37" w:rsidRDefault="00F539D2" w:rsidP="00AA2D1A">
      <w:pPr>
        <w:spacing w:line="360" w:lineRule="auto"/>
      </w:pPr>
      <w:r w:rsidRPr="00051B37">
        <w:t>BDD was</w:t>
      </w:r>
      <w:r w:rsidR="00E95806" w:rsidRPr="00051B37">
        <w:t xml:space="preserve"> associated with gender</w:t>
      </w:r>
      <w:r w:rsidR="00F950C7" w:rsidRPr="00051B37">
        <w:t>, but only in the group with no indicated eating disorders</w:t>
      </w:r>
      <w:r w:rsidR="00E95806" w:rsidRPr="00051B37">
        <w:t>, indicating that</w:t>
      </w:r>
      <w:r w:rsidRPr="00051B37">
        <w:t xml:space="preserve"> </w:t>
      </w:r>
      <w:r w:rsidR="00E95806" w:rsidRPr="00051B37">
        <w:t xml:space="preserve">BDD </w:t>
      </w:r>
      <w:r w:rsidR="00F950C7" w:rsidRPr="00051B37">
        <w:t xml:space="preserve">in this sample </w:t>
      </w:r>
      <w:r w:rsidR="00E95806" w:rsidRPr="00051B37">
        <w:t xml:space="preserve">is </w:t>
      </w:r>
      <w:r w:rsidRPr="00051B37">
        <w:t xml:space="preserve">more prevalent in females than males, </w:t>
      </w:r>
      <w:r w:rsidR="00D0386B" w:rsidRPr="00051B37">
        <w:t xml:space="preserve">which is contrary to the </w:t>
      </w:r>
      <w:r w:rsidR="00F950C7" w:rsidRPr="00051B37">
        <w:t xml:space="preserve">general BDD </w:t>
      </w:r>
      <w:r w:rsidR="00D0386B" w:rsidRPr="00051B37">
        <w:t xml:space="preserve">literature that suggests no gender differences in BDD </w:t>
      </w:r>
      <w:r w:rsidR="00D0386B" w:rsidRPr="00051B37">
        <w:fldChar w:fldCharType="begin"/>
      </w:r>
      <w:r w:rsidR="00613D1A" w:rsidRPr="00051B37">
        <w:instrText xml:space="preserve"> ADDIN ZOTERO_ITEM CSL_CITATION {"citationID":"UDrBca4u","properties":{"formattedCitation":"[15]","plainCitation":"[15]","noteIndex":0},"citationItems":[{"id":"oMLiAPUj/QPpKqhpV","uris":["http://www.mendeley.com/documents/?uuid=ef525c7d-c74e-430b-97e7-508b3afbec90"],"uri":["http://www.mendeley.com/documents/?uuid=ef525c7d-c74e-430b-97e7-508b3afbec90"],"itemData":{"ISBN":"019516718X","author":[{"dropping-particle":"","family":"Phillips","given":"Katharine A","non-dropping-particle":"","parse-names":false,"suffix":""}],"id":"TeirF0bI/179h95zf","issued":{"date-parts":[["2005"]]},"publisher":"Oxford University Press, USA","title":"The broken mirror: Understanding and treating body dysmorphic disorder","type":"book"}}],"schema":"https://github.com/citation-style-language/schema/raw/master/csl-citation.json"} </w:instrText>
      </w:r>
      <w:r w:rsidR="00D0386B" w:rsidRPr="00051B37">
        <w:fldChar w:fldCharType="separate"/>
      </w:r>
      <w:r w:rsidR="007E4638" w:rsidRPr="00051B37">
        <w:rPr>
          <w:noProof/>
        </w:rPr>
        <w:t>[15]</w:t>
      </w:r>
      <w:r w:rsidR="00D0386B" w:rsidRPr="00051B37">
        <w:fldChar w:fldCharType="end"/>
      </w:r>
      <w:r w:rsidR="00F950C7" w:rsidRPr="00051B37">
        <w:t xml:space="preserve">, however </w:t>
      </w:r>
      <w:r w:rsidR="001D1D3D" w:rsidRPr="00051B37">
        <w:t xml:space="preserve">does agree with the limited literature </w:t>
      </w:r>
      <w:r w:rsidR="00AE6EBF" w:rsidRPr="00051B37">
        <w:t>exploring</w:t>
      </w:r>
      <w:r w:rsidR="001D1D3D" w:rsidRPr="00051B37">
        <w:t xml:space="preserve"> body image disturbances and</w:t>
      </w:r>
      <w:r w:rsidR="00AE6EBF" w:rsidRPr="00051B37">
        <w:t xml:space="preserve"> health club users</w:t>
      </w:r>
      <w:r w:rsidR="00613D1A" w:rsidRPr="00051B37">
        <w:t xml:space="preserve"> </w:t>
      </w:r>
      <w:r w:rsidR="000867BE" w:rsidRPr="00051B37">
        <w:fldChar w:fldCharType="begin"/>
      </w:r>
      <w:r w:rsidR="00613D1A" w:rsidRPr="00051B37">
        <w:instrText xml:space="preserve"> ADDIN ZOTERO_ITEM CSL_CITATION {"citationID":"Z01zCrsO","properties":{"formattedCitation":"[20]","plainCitation":"[20]","noteIndex":0},"citationItems":[{"id":31572,"uris":["http://zotero.org/users/local/daebrIHb/items/UXSMG2JH"],"uri":["http://zotero.org/users/local/daebrIHb/items/UXSMG2JH"],"itemData":{"id":31572,"type":"article-journal","abstract":"The aim of this study was to identify the reasons for physical activity practice and its relationship with body image among health clubs users. The sample was intentionally selected among individuals who were engaged in exercising and sports at the Catholic University of Parana sports center and 90 subjects completed the study (50% males). Anthropometric measurements (body mass, height and skinfolds) were taken as well as a questionnaire about reasons for physical activities and body figures evaluation was applied. The health risks related to overweight/obesity were determined based on relative body fat (%F) and body mass index (BMI). The reason for physical activity and body image scores were compared according to gender, %F and BMI categories through independent t test and with Pearson correlation. Multiple linear regression models were employed to analyze all variables associations. The highest scores were found in questions on health and physical fitness. Women and those with higher %F 'harmony' showed significant difference. Women and those with higher %F or overweight showed more body image dissatisfaction. The reasons 'weight control' and 'harmony' were associated to %F, BMI (except 'harmony') and dissatisfaction with body image. The partial analyses showed that weight control was not associated with body dissatisfaction after adjustment for control variables in both models and the variable harmony showed association only on the first model. In conclusion, the most important motives were health and physical fitness and dissatisfaction with body image seems to be more associated with aspects related to wellness than physical fitness.","archive":"CABDirect","container-title":"Revista Brasileira de Medicina do Esporte","DOI":"10.1590/S1517-86922010000100003","ISSN":"1517-8692","issue":"1","journalAbbreviation":"Revista Brasileira de Medicina do Esporte","language":"Portuguese","note":"publisher-place: Rio de Janeiro\npublisher: Sociedade Brasileira de Medicina do Esporte","page":"18-23","title":"Reasons for physical activity practice and body image among health clubs users.","volume":"16","author":[{"family":"Fermino","given":"R. C."},{"family":"Pezzini","given":"M. R."},{"family":"Reis","given":"R. S."}],"issued":{"date-parts":[["2010"]]}}}],"schema":"https://github.com/citation-style-language/schema/raw/master/csl-citation.json"} </w:instrText>
      </w:r>
      <w:r w:rsidR="000867BE" w:rsidRPr="00051B37">
        <w:fldChar w:fldCharType="separate"/>
      </w:r>
      <w:r w:rsidR="00613D1A" w:rsidRPr="00051B37">
        <w:rPr>
          <w:noProof/>
        </w:rPr>
        <w:t>[20]</w:t>
      </w:r>
      <w:r w:rsidR="000867BE" w:rsidRPr="00051B37">
        <w:fldChar w:fldCharType="end"/>
      </w:r>
      <w:r w:rsidR="00F03ADB" w:rsidRPr="00051B37">
        <w:t>.</w:t>
      </w:r>
      <w:r w:rsidR="001D1D3D" w:rsidRPr="00051B37">
        <w:t xml:space="preserve"> </w:t>
      </w:r>
      <w:r w:rsidR="00502E95" w:rsidRPr="00051B37">
        <w:t xml:space="preserve">Another </w:t>
      </w:r>
      <w:r w:rsidR="00D0386B" w:rsidRPr="00051B37">
        <w:t>possible reason for this could be the method of data collection. There is evidence of a positive association between social media use and negative feelings of body image in women</w:t>
      </w:r>
      <w:r w:rsidR="00FE060B" w:rsidRPr="00051B37">
        <w:t xml:space="preserve"> </w:t>
      </w:r>
      <w:r w:rsidR="00D0386B" w:rsidRPr="00051B37">
        <w:fldChar w:fldCharType="begin"/>
      </w:r>
      <w:r w:rsidR="00CB2150" w:rsidRPr="00051B37">
        <w:instrText xml:space="preserve"> ADDIN ZOTERO_ITEM CSL_CITATION {"citationID":"XmLUzwZr","properties":{"formattedCitation":"[38, 39]","plainCitation":"[38, 39]","noteIndex":0},"citationItems":[{"id":31434,"uris":["http://zotero.org/users/local/daebrIHb/items/TBBM7WUV"],"uri":["http://zotero.org/users/local/daebrIHb/items/TBBM7WUV"],"itemData":{"id":31434,"type":"article-journal","container-title":"Body image","ISSN":"1740-1445","journalAbbreviation":"Body image","note":"publisher: Elsevier","page":"38-45","title":"Social comparisons on social media: The impact of Facebook on young women's body image concerns and mood","volume":"13","author":[{"family":"Fardouly","given":"Jasmine"},{"family":"Diedrichs","given":"Phillippa C"},{"family":"Vartanian","given":"Lenny R"},{"family":"Halliwell","given":"Emma"}],"issued":{"date-parts":[["2015"]]}}},{"id":12,"uris":["http://zotero.org/users/local/daebrIHb/items/E9FI4JU3"],"uri":["http://zotero.org/users/local/daebrIHb/items/E9FI4JU3"],"itemData":{"id":12,"type":"article-journal","abstract":"This paper provides an overview of research on social media and body image. Correlational studies consistently show that social media usage (particularly Facebook) is associated with body image concerns among young women and men, and longitudinal studies suggest that this association may strengthen over time. Furthermore, appearance comparisons play a role in the relationship between social media and body image. Experimental studies, however, suggest that brief exposure to one's own Facebook account does not negatively impact young women's appearance concerns. Further longitudinal and experimental research is needed to determine which aspects of social media are most detrimental to people's body image concerns. Research is also needed on more diverse samples as well as other social media platforms (e.g., Instagram).","container-title":"Current Opinion in Psychology","DOI":"10.1016/j.copsyc.2015.09.005","title":"Social Media and Body Image Concerns: Current Research and Future Directions","author":[{"family":"Fardouly","given":"Jasmine"},{"family":"Vartanian","given":"Lenny R."}],"issued":{"date-parts":[["2016"]]}}}],"schema":"https://github.com/citation-style-language/schema/raw/master/csl-citation.json"} </w:instrText>
      </w:r>
      <w:r w:rsidR="00D0386B" w:rsidRPr="00051B37">
        <w:fldChar w:fldCharType="separate"/>
      </w:r>
      <w:r w:rsidR="00CB2150" w:rsidRPr="00051B37">
        <w:rPr>
          <w:noProof/>
        </w:rPr>
        <w:t>[38, 39]</w:t>
      </w:r>
      <w:r w:rsidR="00D0386B" w:rsidRPr="00051B37">
        <w:fldChar w:fldCharType="end"/>
      </w:r>
      <w:r w:rsidR="00FE060B" w:rsidRPr="00051B37">
        <w:t>, therefore this group of females could be more at risk of BDD than other populations.</w:t>
      </w:r>
      <w:r w:rsidR="00EA25BF" w:rsidRPr="00051B37">
        <w:t xml:space="preserve"> </w:t>
      </w:r>
    </w:p>
    <w:p w14:paraId="0DF3B8E3" w14:textId="77777777" w:rsidR="00F539D2" w:rsidRPr="00051B37" w:rsidRDefault="00F539D2" w:rsidP="00AA2D1A">
      <w:pPr>
        <w:spacing w:line="360" w:lineRule="auto"/>
      </w:pPr>
    </w:p>
    <w:p w14:paraId="3EAAE165" w14:textId="5E25EC8D" w:rsidR="00AA2D1A" w:rsidRPr="00051B37" w:rsidRDefault="00AA2D1A" w:rsidP="00AA2D1A">
      <w:pPr>
        <w:spacing w:line="360" w:lineRule="auto"/>
      </w:pPr>
      <w:r w:rsidRPr="00051B37">
        <w:t xml:space="preserve">Lower BMI was a correlate of </w:t>
      </w:r>
      <w:r w:rsidR="00AE3262" w:rsidRPr="00051B37">
        <w:t>BDD</w:t>
      </w:r>
      <w:r w:rsidRPr="00051B37">
        <w:t xml:space="preserve"> only in health club users who had an indicated eating disorder</w:t>
      </w:r>
      <w:r w:rsidR="001048EC" w:rsidRPr="00051B37">
        <w:t xml:space="preserve"> symptomology</w:t>
      </w:r>
      <w:r w:rsidRPr="00051B37">
        <w:t>. This is consistent with the eating disorder literature which states that striving for a lower body weight (and therefore a lower BMI) via excessive exercise is a common symptom of both anorexia and bulimia nervosa</w:t>
      </w:r>
      <w:r w:rsidR="007E4638" w:rsidRPr="00051B37">
        <w:t xml:space="preserve"> </w:t>
      </w:r>
      <w:r w:rsidR="007E4638" w:rsidRPr="00051B37">
        <w:fldChar w:fldCharType="begin"/>
      </w:r>
      <w:r w:rsidR="00CB2150" w:rsidRPr="00051B37">
        <w:instrText xml:space="preserve"> ADDIN ZOTERO_ITEM CSL_CITATION {"citationID":"cEzOYZHr","properties":{"formattedCitation":"[40]","plainCitation":"[40]","noteIndex":0},"citationItems":[{"id":1593,"uris":["http://zotero.org/users/local/daebrIHb/items/U5VS4WMF"],"uri":["http://zotero.org/users/local/daebrIHb/items/U5VS4WMF"],"itemData":{"id":1593,"type":"book","edition":"7th Edition","event-place":"Hampshire","ISBN":"978-0-19-871560-3","publisher":"Oxford University Press","publisher-place":"Hampshire","title":"Eating disorders: The facts","author":[{"family":"Abraham","given":"Suzanne"}],"issued":{"date-parts":[["2016"]]}}}],"schema":"https://github.com/citation-style-language/schema/raw/master/csl-citation.json"} </w:instrText>
      </w:r>
      <w:r w:rsidR="007E4638" w:rsidRPr="00051B37">
        <w:fldChar w:fldCharType="separate"/>
      </w:r>
      <w:r w:rsidR="00CB2150" w:rsidRPr="00051B37">
        <w:rPr>
          <w:noProof/>
        </w:rPr>
        <w:t>[40]</w:t>
      </w:r>
      <w:r w:rsidR="007E4638" w:rsidRPr="00051B37">
        <w:fldChar w:fldCharType="end"/>
      </w:r>
      <w:r w:rsidR="007E4638" w:rsidRPr="00051B37">
        <w:t>,</w:t>
      </w:r>
      <w:r w:rsidRPr="00051B37">
        <w:t xml:space="preserve"> </w:t>
      </w:r>
      <w:r w:rsidRPr="00051B37">
        <w:lastRenderedPageBreak/>
        <w:t xml:space="preserve">adding to the evidence that exercise levels should be closely monitored in subjects with indicated eating disorders. </w:t>
      </w:r>
    </w:p>
    <w:p w14:paraId="02BD49AD" w14:textId="32C02FE4" w:rsidR="00AE3262" w:rsidRPr="00051B37" w:rsidRDefault="00AE3262" w:rsidP="00AA2D1A">
      <w:pPr>
        <w:spacing w:line="360" w:lineRule="auto"/>
      </w:pPr>
    </w:p>
    <w:p w14:paraId="6FCAB91C" w14:textId="4E351230" w:rsidR="002B2F79" w:rsidRPr="00051B37" w:rsidRDefault="002B2F79" w:rsidP="00AA2D1A">
      <w:pPr>
        <w:spacing w:line="360" w:lineRule="auto"/>
      </w:pPr>
      <w:r w:rsidRPr="00051B37">
        <w:t>There were significant positive associations between EAI score and BDD in the sample without indicating eating disorder</w:t>
      </w:r>
      <w:r w:rsidR="00A90E9E" w:rsidRPr="00051B37">
        <w:t xml:space="preserve"> </w:t>
      </w:r>
      <w:r w:rsidR="00A90E9E" w:rsidRPr="00051B37">
        <w:rPr>
          <w:rFonts w:cs="Arial"/>
        </w:rPr>
        <w:t>symptomology</w:t>
      </w:r>
      <w:r w:rsidRPr="00051B37">
        <w:t>. This i</w:t>
      </w:r>
      <w:r w:rsidR="008641F4" w:rsidRPr="00051B37">
        <w:t>s</w:t>
      </w:r>
      <w:r w:rsidRPr="00051B37">
        <w:t xml:space="preserve"> in broad agreement with</w:t>
      </w:r>
      <w:r w:rsidR="00571333" w:rsidRPr="00051B37">
        <w:t xml:space="preserve"> </w:t>
      </w:r>
      <w:r w:rsidR="00571333" w:rsidRPr="00051B37">
        <w:rPr>
          <w:rFonts w:cs="Arial"/>
          <w:noProof/>
        </w:rPr>
        <w:t xml:space="preserve">Corazza et al </w:t>
      </w:r>
      <w:r w:rsidR="00571333" w:rsidRPr="00051B37">
        <w:rPr>
          <w:rFonts w:cs="Arial"/>
          <w:noProof/>
        </w:rPr>
        <w:fldChar w:fldCharType="begin"/>
      </w:r>
      <w:r w:rsidR="007E4638" w:rsidRPr="00051B37">
        <w:rPr>
          <w:rFonts w:cs="Arial"/>
          <w:noProof/>
        </w:rPr>
        <w:instrText xml:space="preserve"> ADDIN ZOTERO_ITEM CSL_CITATION {"citationID":"4PakKJeA","properties":{"formattedCitation":"[12]","plainCitation":"[12]","noteIndex":0},"citationItems":[{"id":31432,"uris":["http://zotero.org/users/local/daebrIHb/items/F7U8B8BK"],"uri":["http://zotero.org/users/local/daebrIHb/items/F7U8B8BK"],"itemData":{"id":31432,"type":"article-journal","container-title":"PloS one","ISSN":"1932-6203","issue":"4","journalAbbreviation":"PloS one","note":"publisher: Public Library of Science","page":"e0213060-e0213060","title":"The emergence of Exercise Addiction, Body Dysmorphic Disorder, and other image-related psychopathological correlates in fitness settings: A cross sectional study.","volume":"14","author":[{"family":"Corazza","given":"O"},{"family":"Simonato","given":"P"},{"family":"Demetrovics","given":"Z"},{"family":"Mooney","given":"R"},{"family":"Roman-Urrestarazu","given":"A"},{"family":"Rácmolnár","given":"L"},{"family":"De","given":"I Luca"},{"family":"Cinosi","given":"E"},{"family":"Santacroce","given":"R"},{"family":"Marini","given":"M"}],"issued":{"date-parts":[["2019"]]}}}],"schema":"https://github.com/citation-style-language/schema/raw/master/csl-citation.json"} </w:instrText>
      </w:r>
      <w:r w:rsidR="00571333" w:rsidRPr="00051B37">
        <w:rPr>
          <w:rFonts w:cs="Arial"/>
          <w:noProof/>
        </w:rPr>
        <w:fldChar w:fldCharType="separate"/>
      </w:r>
      <w:r w:rsidR="007E4638" w:rsidRPr="00051B37">
        <w:rPr>
          <w:rFonts w:cs="Arial"/>
          <w:noProof/>
        </w:rPr>
        <w:t>[12]</w:t>
      </w:r>
      <w:r w:rsidR="00571333" w:rsidRPr="00051B37">
        <w:rPr>
          <w:rFonts w:cs="Arial"/>
          <w:noProof/>
        </w:rPr>
        <w:fldChar w:fldCharType="end"/>
      </w:r>
      <w:r w:rsidR="001048EC" w:rsidRPr="00051B37">
        <w:rPr>
          <w:rFonts w:cs="Arial"/>
          <w:noProof/>
        </w:rPr>
        <w:t xml:space="preserve"> and Trott et al</w:t>
      </w:r>
      <w:r w:rsidR="006E540B" w:rsidRPr="00051B37">
        <w:rPr>
          <w:rFonts w:cs="Arial"/>
          <w:noProof/>
        </w:rPr>
        <w:t xml:space="preserve"> </w:t>
      </w:r>
      <w:r w:rsidR="001048EC" w:rsidRPr="00051B37">
        <w:rPr>
          <w:rFonts w:cs="Arial"/>
          <w:noProof/>
        </w:rPr>
        <w:fldChar w:fldCharType="begin"/>
      </w:r>
      <w:r w:rsidR="006E540B" w:rsidRPr="00051B37">
        <w:rPr>
          <w:rFonts w:cs="Arial"/>
          <w:noProof/>
        </w:rPr>
        <w:instrText xml:space="preserve"> ADDIN ZOTERO_ITEM CSL_CITATION {"citationID":"usp1F2YT","properties":{"formattedCitation":"[41]","plainCitation":"[41]","noteIndex":0},"citationItems":[{"id":31700,"uris":["http://zotero.org/users/local/daebrIHb/items/CS4LUT8F"],"uri":["http://zotero.org/users/local/daebrIHb/items/CS4LUT8F"],"itemData":{"id":31700,"type":"article-journal","abstract":"Despite the many benefits of regular, sustained exercise, there is evidence that exercise can become addictive, to the point where the exerciser experiences negative physiological and psychological symptoms, including withdrawal symptoms upon cessation, training through injury, and the detriment of social relationships. Furthermore, recent evidence suggests that the etiology of exercise addiction is different depending on the presence or absence of eating disorders. The aim of this study was to explore to what extent eating disorder status, body dysmorphic disorder, reasons for exercise, social media use, and fitness instructor status were associated with exercise addiction, and to determine differences according to eating disorder status. The key findings showed that the etiology of exercise addiction differed according to eating disorder status, with variables including social media use, exercise motivation, and ethnicity being uniquely correlated with exercise addiction only in populations with indicated eating disorders. Furthermore, body dysmorphic disorder was highly prevalent in subjects without indicated eating disorders, and could be a primary condition in which exercise addiction is a symptom. It is recommended that clinicians and practitioners working with patients who present with symptoms of exercise addiction should be screened for eating disorders and body dysmorphic disorder before treatments are considered.","container-title":"Frontiers in Sports and Active Living","DOI":"10.3389/fspor.2020.00084","ISSN":"2624-9367","page":"84","title":"Prevalence and Correlates of Exercise Addiction in the Presence vs. Absence of Indicated Eating Disorders","volume":"2","author":[{"family":"Trott","given":"Mike"},{"family":"Yang","given":"Lin"},{"family":"Jackson","given":"Sarah E."},{"family":"Firth","given":"Joseph"},{"family":"Gillvray","given":"Claire"},{"family":"Stubbs","given":"Brendon"},{"family":"Smith","given":"Lee"}],"issued":{"date-parts":[["2020"]]}}}],"schema":"https://github.com/citation-style-language/schema/raw/master/csl-citation.json"} </w:instrText>
      </w:r>
      <w:r w:rsidR="001048EC" w:rsidRPr="00051B37">
        <w:rPr>
          <w:rFonts w:cs="Arial"/>
          <w:noProof/>
        </w:rPr>
        <w:fldChar w:fldCharType="separate"/>
      </w:r>
      <w:r w:rsidR="006E540B" w:rsidRPr="00051B37">
        <w:rPr>
          <w:rFonts w:cs="Arial"/>
          <w:noProof/>
        </w:rPr>
        <w:t>[41]</w:t>
      </w:r>
      <w:r w:rsidR="001048EC" w:rsidRPr="00051B37">
        <w:rPr>
          <w:rFonts w:cs="Arial"/>
          <w:noProof/>
        </w:rPr>
        <w:fldChar w:fldCharType="end"/>
      </w:r>
      <w:r w:rsidRPr="00051B37">
        <w:t>, who also found positive associations between obligatory exercise and BDD. This could be because subjects who are unhappy with their bodies use</w:t>
      </w:r>
      <w:r w:rsidR="00074F91" w:rsidRPr="00051B37">
        <w:t xml:space="preserve"> exercise </w:t>
      </w:r>
      <w:proofErr w:type="gramStart"/>
      <w:r w:rsidR="00074F91" w:rsidRPr="00051B37">
        <w:t>as a means to</w:t>
      </w:r>
      <w:proofErr w:type="gramEnd"/>
      <w:r w:rsidR="00074F91" w:rsidRPr="00051B37">
        <w:t xml:space="preserve"> increase attractiveness, which could lead to pathological exercise. More research exploring the extent of this relationship is warranted. </w:t>
      </w:r>
    </w:p>
    <w:p w14:paraId="6E8E09E8" w14:textId="77777777" w:rsidR="002B2F79" w:rsidRPr="00051B37" w:rsidRDefault="002B2F79" w:rsidP="00AA2D1A">
      <w:pPr>
        <w:spacing w:line="360" w:lineRule="auto"/>
      </w:pPr>
    </w:p>
    <w:p w14:paraId="79D0AEFC" w14:textId="34D7A780" w:rsidR="005E3EBD" w:rsidRPr="00051B37" w:rsidRDefault="00677F43" w:rsidP="00AA2D1A">
      <w:pPr>
        <w:spacing w:line="360" w:lineRule="auto"/>
      </w:pPr>
      <w:r w:rsidRPr="00051B37">
        <w:t xml:space="preserve">Exercising for weight control was positively associated with BDD in </w:t>
      </w:r>
      <w:r w:rsidR="00F03ADB" w:rsidRPr="00051B37">
        <w:t>both</w:t>
      </w:r>
      <w:r w:rsidRPr="00051B37">
        <w:t xml:space="preserve"> </w:t>
      </w:r>
      <w:r w:rsidR="006E540B" w:rsidRPr="00051B37">
        <w:t>sub-</w:t>
      </w:r>
      <w:r w:rsidRPr="00051B37">
        <w:t xml:space="preserve">samples. Exercising for mood, attractiveness and tone were positively correlated with BDD </w:t>
      </w:r>
      <w:r w:rsidR="00F03ADB" w:rsidRPr="00051B37">
        <w:t xml:space="preserve">only </w:t>
      </w:r>
      <w:r w:rsidRPr="00051B37">
        <w:t>in the sample without indicated eating disorder</w:t>
      </w:r>
      <w:r w:rsidR="00A90E9E" w:rsidRPr="00051B37">
        <w:t xml:space="preserve"> </w:t>
      </w:r>
      <w:r w:rsidR="00A90E9E" w:rsidRPr="00051B37">
        <w:rPr>
          <w:rFonts w:cs="Arial"/>
        </w:rPr>
        <w:t>symptomology</w:t>
      </w:r>
      <w:r w:rsidRPr="00051B37">
        <w:t>.</w:t>
      </w:r>
      <w:r w:rsidR="0018291E" w:rsidRPr="00051B37">
        <w:t xml:space="preserve"> </w:t>
      </w:r>
      <w:r w:rsidR="009A1B62" w:rsidRPr="00051B37">
        <w:t>Furthermore, both exercising for health and enjoyment were both negatively associated with BDD in the sample with indicated eating disorder</w:t>
      </w:r>
      <w:r w:rsidR="00A90E9E" w:rsidRPr="00051B37">
        <w:t xml:space="preserve"> </w:t>
      </w:r>
      <w:r w:rsidR="00A90E9E" w:rsidRPr="00051B37">
        <w:rPr>
          <w:rFonts w:cs="Arial"/>
        </w:rPr>
        <w:t>symptomology</w:t>
      </w:r>
      <w:r w:rsidR="009A1B62" w:rsidRPr="00051B37">
        <w:t xml:space="preserve">. </w:t>
      </w:r>
      <w:r w:rsidR="0018291E" w:rsidRPr="00051B37">
        <w:t xml:space="preserve">This </w:t>
      </w:r>
      <w:r w:rsidR="00EA1293" w:rsidRPr="00051B37">
        <w:t xml:space="preserve">is the first study to highlight such an association and adds evidence that subjects with potential BDD should also be screened for eating </w:t>
      </w:r>
      <w:r w:rsidR="008641F4" w:rsidRPr="00051B37">
        <w:t>disorders</w:t>
      </w:r>
      <w:r w:rsidR="00EA1293" w:rsidRPr="00051B37">
        <w:t xml:space="preserve">, as exercising for weight control has been </w:t>
      </w:r>
      <w:r w:rsidR="008641F4" w:rsidRPr="00051B37">
        <w:t>consistently</w:t>
      </w:r>
      <w:r w:rsidR="00EA1293" w:rsidRPr="00051B37">
        <w:t xml:space="preserve"> correlated with several types of eating disorder</w:t>
      </w:r>
      <w:r w:rsidR="00CB2150" w:rsidRPr="00051B37">
        <w:t xml:space="preserve"> </w:t>
      </w:r>
      <w:r w:rsidR="00EA1293" w:rsidRPr="00051B37">
        <w:fldChar w:fldCharType="begin"/>
      </w:r>
      <w:r w:rsidR="006D738C" w:rsidRPr="00051B37">
        <w:instrText xml:space="preserve"> ADDIN ZOTERO_ITEM CSL_CITATION {"citationID":"ZbHyOuSE","properties":{"formattedCitation":"[37, 41]","plainCitation":"[37, 41]","noteIndex":0},"citationItems":[{"id":31429,"uris":["http://zotero.org/users/local/daebrIHb/items/J8DD54N9"],"uri":["http://zotero.org/users/local/daebrIHb/items/J8DD54N9"],"itemData":{"id":31429,"type":"article-journal","abstract":"The aim of the study was to search for a body dysmorphic disorder (BDD) period preceding the symptoms meeting the criteria of either anorexia or bulimia nervosa, and an evaluation of the prevalence of BDD symptoms in a control group of girls without any eating disorder. Ninety-three girls (12-21 years old ) were  included in the study (36 with anorexia nervosa, 17 with bulimia nervosa and 40 healthy controls). The Structured Clinical Interview (SCID), including the BDD module, and a novel questionnaire (for the presence of preceding life events) were used. We found the symptoms of BDD in 25% of anorexia nervosa sufferers for  at least six months before observing a clear eating disorder picture. Moreover, other mental disorders were also present among these patients. The results may support the idea that BDD and anorexia nervosa both belong to either OCD or affective disorders spectra.","container-title":"European psychiatry : the journal of the Association of European Psychiatrists","DOI":"10.1016/s0924-9338(00)00398-9","ISSN":"0924-9338 0924-9338","issue":"5","journalAbbreviation":"Eur Psychiatry","language":"eng","note":"publisher-place: England\nPMID: 10954874","page":"302-305","title":"The links between body dysmorphic disorder and eating disorders.","volume":"15","author":[{"family":"Rabe-Jablonska Jolanta","given":"J."},{"family":"Sobow Tomasz","given":"M."}],"issued":{"date-parts":[["2000",8]]}}},{"id":31700,"uris":["http://zotero.org/users/local/daebrIHb/items/CS4LUT8F"],"uri":["http://zotero.org/users/local/daebrIHb/items/CS4LUT8F"],"itemData":{"id":31700,"type":"article-journal","abstract":"Despite the many benefits of regular, sustained exercise, there is evidence that exercise can become addictive, to the point where the exerciser experiences negative physiological and psychological symptoms, including withdrawal symptoms upon cessation, training through injury, and the detriment of social relationships. Furthermore, recent evidence suggests that the etiology of exercise addiction is different depending on the presence or absence of eating disorders. The aim of this study was to explore to what extent eating disorder status, body dysmorphic disorder, reasons for exercise, social media use, and fitness instructor status were associated with exercise addiction, and to determine differences according to eating disorder status. The key findings showed that the etiology of exercise addiction differed according to eating disorder status, with variables including social media use, exercise motivation, and ethnicity being uniquely correlated with exercise addiction only in populations with indicated eating disorders. Furthermore, body dysmorphic disorder was highly prevalent in subjects without indicated eating disorders, and could be a primary condition in which exercise addiction is a symptom. It is recommended that clinicians and practitioners working with patients who present with symptoms of exercise addiction should be screened for eating disorders and body dysmorphic disorder before treatments are considered.","container-title":"Frontiers in Sports and Active Living","DOI":"10.3389/fspor.2020.00084","ISSN":"2624-9367","page":"84","title":"Prevalence and Correlates of Exercise Addiction in the Presence vs. Absence of Indicated Eating Disorders","volume":"2","author":[{"family":"Trott","given":"Mike"},{"family":"Yang","given":"Lin"},{"family":"Jackson","given":"Sarah E."},{"family":"Firth","given":"Joseph"},{"family":"Gillvray","given":"Claire"},{"family":"Stubbs","given":"Brendon"},{"family":"Smith","given":"Lee"}],"issued":{"date-parts":[["2020"]]}}}],"schema":"https://github.com/citation-style-language/schema/raw/master/csl-citation.json"} </w:instrText>
      </w:r>
      <w:r w:rsidR="00EA1293" w:rsidRPr="00051B37">
        <w:fldChar w:fldCharType="separate"/>
      </w:r>
      <w:r w:rsidR="006D738C" w:rsidRPr="00051B37">
        <w:rPr>
          <w:noProof/>
        </w:rPr>
        <w:t>[37, 41]</w:t>
      </w:r>
      <w:r w:rsidR="00EA1293" w:rsidRPr="00051B37">
        <w:fldChar w:fldCharType="end"/>
      </w:r>
      <w:r w:rsidR="00EA1293" w:rsidRPr="00051B37">
        <w:t>.</w:t>
      </w:r>
    </w:p>
    <w:p w14:paraId="6DB55238" w14:textId="369C74A2" w:rsidR="00AA2D1A" w:rsidRPr="00051B37" w:rsidRDefault="00AA2D1A" w:rsidP="00AA2D1A">
      <w:pPr>
        <w:spacing w:line="360" w:lineRule="auto"/>
      </w:pPr>
    </w:p>
    <w:p w14:paraId="296AB704" w14:textId="3B9932C7" w:rsidR="00677F43" w:rsidRPr="00051B37" w:rsidRDefault="00E95806" w:rsidP="00AA2D1A">
      <w:pPr>
        <w:spacing w:line="360" w:lineRule="auto"/>
      </w:pPr>
      <w:r w:rsidRPr="00051B37">
        <w:t>There were no significant associations between sexuality</w:t>
      </w:r>
      <w:r w:rsidR="005E3EBD" w:rsidRPr="00051B37">
        <w:t>, social media use,</w:t>
      </w:r>
      <w:r w:rsidRPr="00051B37">
        <w:t xml:space="preserve"> and BDD, </w:t>
      </w:r>
      <w:proofErr w:type="gramStart"/>
      <w:r w:rsidRPr="00051B37">
        <w:t>with the exception of</w:t>
      </w:r>
      <w:proofErr w:type="gramEnd"/>
      <w:r w:rsidRPr="00051B37">
        <w:t xml:space="preserve"> a small association between heterosexuality and ‘prefer not to say’ in the non-indicated eating disorder</w:t>
      </w:r>
      <w:r w:rsidR="00A90E9E" w:rsidRPr="00051B37">
        <w:t xml:space="preserve"> </w:t>
      </w:r>
      <w:r w:rsidR="00A90E9E" w:rsidRPr="00051B37">
        <w:rPr>
          <w:rFonts w:cs="Arial"/>
        </w:rPr>
        <w:t>symptomology</w:t>
      </w:r>
      <w:r w:rsidRPr="00051B37">
        <w:t xml:space="preserve"> </w:t>
      </w:r>
      <w:r w:rsidR="00F03ADB" w:rsidRPr="00051B37">
        <w:t>sample</w:t>
      </w:r>
      <w:r w:rsidRPr="00051B37">
        <w:t xml:space="preserve">. There was, however, a significant interaction effect between </w:t>
      </w:r>
      <w:r w:rsidR="00F03ADB" w:rsidRPr="00051B37">
        <w:t xml:space="preserve">BDD and </w:t>
      </w:r>
      <w:r w:rsidRPr="00051B37">
        <w:t>heterosexuality</w:t>
      </w:r>
      <w:r w:rsidR="00F03ADB" w:rsidRPr="00051B37">
        <w:t>,</w:t>
      </w:r>
      <w:r w:rsidRPr="00051B37">
        <w:t xml:space="preserve"> and</w:t>
      </w:r>
      <w:r w:rsidR="00F03ADB" w:rsidRPr="00051B37">
        <w:t xml:space="preserve"> BDD and </w:t>
      </w:r>
      <w:r w:rsidRPr="00051B37">
        <w:t xml:space="preserve">bisexuality. The </w:t>
      </w:r>
      <w:r w:rsidR="00F03ADB" w:rsidRPr="00051B37">
        <w:t>mostly</w:t>
      </w:r>
      <w:r w:rsidRPr="00051B37">
        <w:t xml:space="preserve"> null-findings regarding sexuality and BDD are in </w:t>
      </w:r>
      <w:r w:rsidR="00F03ADB" w:rsidRPr="00051B37">
        <w:t>generally in contrast</w:t>
      </w:r>
      <w:r w:rsidRPr="00051B37">
        <w:t xml:space="preserve"> with the literature</w:t>
      </w:r>
      <w:r w:rsidR="00F03ADB" w:rsidRPr="00051B37">
        <w:t xml:space="preserve"> that states that both bisexual and homosexuals suffer with BDD more than heterosexuals</w:t>
      </w:r>
      <w:r w:rsidR="00571333" w:rsidRPr="00051B37">
        <w:t xml:space="preserve"> </w:t>
      </w:r>
      <w:r w:rsidR="00571333" w:rsidRPr="00051B37">
        <w:fldChar w:fldCharType="begin"/>
      </w:r>
      <w:r w:rsidR="007E4638" w:rsidRPr="00051B37">
        <w:instrText xml:space="preserve"> ADDIN ZOTERO_ITEM CSL_CITATION {"citationID":"xKhoWpaz","properties":{"formattedCitation":"[13, 17]","plainCitation":"[13, 17]","noteIndex":0},"citationItems":[{"id":31422,"uris":["http://zotero.org/users/local/daebrIHb/items/BNIWYNWR"],"uri":["http://zotero.org/users/local/daebrIHb/items/BNIWYNWR"],"itemData":{"id":31422,"type":"article-journal","container-title":"Sex Roles","ISSN":"0360-0025","issue":"9-10","journalAbbreviation":"Sex Roles","page":"725-737","title":"Body dysmorphic disorder among diverse racial/ethnic and sexual orientation groups: Prevalence estimates and associated factors","volume":"63","author":[{"family":"Boroughs","given":"Michael S"},{"family":"Krawczyk","given":"Ross"},{"family":"Thompson","given":"J Kevin"}],"issued":{"date-parts":[["2010"]]}}},{"id":31576,"uris":["http://zotero.org/users/local/daebrIHb/items/B97NNWT3"],"uri":["http://zotero.org/users/local/daebrIHb/items/B97NNWT3"],"itemData":{"id":31576,"type":"article-journal","abstract":"Gay and bisexual men have been consistently found to show more symptoms of eating disorders than heterosexual men. Males suffering from these disturbances often hesitate to seek help because of the stigma associated with being a male with an eating disorder, and men and boys with eating disorders may not present stereotypical disordered eating behaviors. Thus, these disorders in men are easily missed by clinicians. Knowledge is limited about gay and bisexual men struggling with these issues. Theories regarding such problems in these populations have evolved over time, with most experts currently agreeing that these disorders are a result of multiple factors. Body dissatisfaction appears to be the critical variable that creates vulnerability to disordered eating in homosexual men. Risk factors for the development of body-image problems and eating disorders have been identified and are included. Indications for clinicians are included in this review.","container-title":"Journal of GLBT Family Studies","DOI":"10.1080/1550428X.2011.623962","ISSN":"1550-428X","issue":"5","journalAbbreviation":"Journal of GLBT Family Studies","note":"publisher: Routledge","page":"457-469","title":"Body Image and Eating Disturbance in Gay and Bisexual Men: A Review","volume":"7","author":[{"family":"Bosley","given":"Alicia"}],"issued":{"date-parts":[["2011",10,1]]}}}],"schema":"https://github.com/citation-style-language/schema/raw/master/csl-citation.json"} </w:instrText>
      </w:r>
      <w:r w:rsidR="00571333" w:rsidRPr="00051B37">
        <w:fldChar w:fldCharType="separate"/>
      </w:r>
      <w:r w:rsidR="007E4638" w:rsidRPr="00051B37">
        <w:rPr>
          <w:noProof/>
        </w:rPr>
        <w:t>[13, 17]</w:t>
      </w:r>
      <w:r w:rsidR="00571333" w:rsidRPr="00051B37">
        <w:fldChar w:fldCharType="end"/>
      </w:r>
      <w:r w:rsidR="00F03ADB" w:rsidRPr="00051B37">
        <w:t xml:space="preserve">, however we hypothesise that this could be because of our samples: we had very low numbers of homosexual and bisexual men in this study compared with heterosexuals, which reduced the power of the multivariate associations. </w:t>
      </w:r>
    </w:p>
    <w:p w14:paraId="3A5EBD02" w14:textId="77777777" w:rsidR="00677F43" w:rsidRPr="00051B37" w:rsidRDefault="00677F43" w:rsidP="00AA2D1A">
      <w:pPr>
        <w:spacing w:line="360" w:lineRule="auto"/>
      </w:pPr>
    </w:p>
    <w:p w14:paraId="4B7E9B70" w14:textId="03220E86" w:rsidR="00AA2D1A" w:rsidRPr="00051B37" w:rsidRDefault="00AA2D1A" w:rsidP="00AA2D1A">
      <w:pPr>
        <w:spacing w:line="360" w:lineRule="auto"/>
      </w:pPr>
      <w:r w:rsidRPr="00051B37">
        <w:t xml:space="preserve">This study </w:t>
      </w:r>
      <w:r w:rsidR="0084202E" w:rsidRPr="00051B37">
        <w:t>should be considered within its</w:t>
      </w:r>
      <w:r w:rsidRPr="00051B37">
        <w:t xml:space="preserve"> limitations. Firstly, due to the cross-sectional nature of the study design, the direction of correlation (and therefore </w:t>
      </w:r>
      <w:r w:rsidRPr="00051B37">
        <w:lastRenderedPageBreak/>
        <w:t xml:space="preserve">causality) is impossible to determine. Further longitudinal analysis is required to determine the direction of the observed correlations. </w:t>
      </w:r>
      <w:r w:rsidR="005E3EBD" w:rsidRPr="00051B37">
        <w:t xml:space="preserve">Secondly, the </w:t>
      </w:r>
      <w:r w:rsidR="0018291E" w:rsidRPr="00051B37">
        <w:t>use of a self-report tools are carry inherent limit</w:t>
      </w:r>
      <w:r w:rsidR="00EB346B" w:rsidRPr="00051B37">
        <w:t>a</w:t>
      </w:r>
      <w:r w:rsidR="0018291E" w:rsidRPr="00051B37">
        <w:t xml:space="preserve">tions </w:t>
      </w:r>
      <w:r w:rsidR="0018291E" w:rsidRPr="00051B37">
        <w:fldChar w:fldCharType="begin"/>
      </w:r>
      <w:r w:rsidR="006E540B" w:rsidRPr="00051B37">
        <w:instrText xml:space="preserve"> ADDIN ZOTERO_ITEM CSL_CITATION {"citationID":"9drX8VKp","properties":{"formattedCitation":"[42]","plainCitation":"[42]","noteIndex":0},"citationItems":[{"id":31568,"uris":["http://zotero.org/users/local/daebrIHb/items/ZPTU6U4N"],"uri":["http://zotero.org/users/local/daebrIHb/items/ZPTU6U4N"],"itemData":{"id":31568,"type":"chapter","abstract":"Abstract The self-report questionnaire is one of the most widely used assessment strategies in clinical psychology. It consists of a set of written questions used for describing certain qualities or characteristics of the test subject. In this entry a brief overview of the main characteristics of self-report questionnaires is presented along with advantages and disadvantages to be used in the field of clinical psychology, both in research and practice, the crucial steps to develop self-report questionnaires, and description of the reliability and validity of self-report questionnaires.","container-title":"The Encyclopedia of Clinical Psychology","ISBN":"978-1-118-62539-2","note":"_eprint: https://onlinelibrary.wiley.com/doi/pdf/10.1002/9781118625392.wbecp507\nDOI: 10.1002/9781118625392.wbecp507","page":"1-6","publisher":"American Cancer Society","title":"Self-Report Questionnaires","URL":"https://onlinelibrary.wiley.com/doi/abs/10.1002/9781118625392.wbecp507","author":[{"family":"Demetriou","given":"Constantina"},{"family":"Ozer","given":"Bilge Uzun"},{"family":"Essau","given":"Cecilia A."}],"issued":{"date-parts":[["2015"]]}}}],"schema":"https://github.com/citation-style-language/schema/raw/master/csl-citation.json"} </w:instrText>
      </w:r>
      <w:r w:rsidR="0018291E" w:rsidRPr="00051B37">
        <w:fldChar w:fldCharType="separate"/>
      </w:r>
      <w:r w:rsidR="006E540B" w:rsidRPr="00051B37">
        <w:rPr>
          <w:noProof/>
        </w:rPr>
        <w:t>[42]</w:t>
      </w:r>
      <w:r w:rsidR="0018291E" w:rsidRPr="00051B37">
        <w:fldChar w:fldCharType="end"/>
      </w:r>
      <w:r w:rsidR="0018291E" w:rsidRPr="00051B37">
        <w:t xml:space="preserve">. </w:t>
      </w:r>
      <w:r w:rsidRPr="00051B37">
        <w:t xml:space="preserve">Moreover, the sample was restricted to health club users who were recruited via social media, making the generalisation of the findings across </w:t>
      </w:r>
      <w:r w:rsidR="0084202E" w:rsidRPr="00051B37">
        <w:t xml:space="preserve">different </w:t>
      </w:r>
      <w:r w:rsidRPr="00051B37">
        <w:t xml:space="preserve">populations difficult. </w:t>
      </w:r>
    </w:p>
    <w:p w14:paraId="531DE9A9" w14:textId="2C6617E6" w:rsidR="00AA2D1A" w:rsidRPr="00051B37" w:rsidRDefault="00AA2D1A" w:rsidP="00AA2D1A">
      <w:pPr>
        <w:spacing w:line="360" w:lineRule="auto"/>
      </w:pPr>
    </w:p>
    <w:p w14:paraId="63AF8C66" w14:textId="4D31F369" w:rsidR="007D5F10" w:rsidRPr="008D44D5" w:rsidRDefault="007D5F10" w:rsidP="008D44D5">
      <w:pPr>
        <w:pStyle w:val="Heading2"/>
        <w:rPr>
          <w:b/>
          <w:bCs/>
        </w:rPr>
      </w:pPr>
      <w:r w:rsidRPr="008D44D5">
        <w:rPr>
          <w:b/>
          <w:bCs/>
        </w:rPr>
        <w:t>What is already known on this subject</w:t>
      </w:r>
    </w:p>
    <w:p w14:paraId="1053E3A8" w14:textId="2F67C064" w:rsidR="007D5F10" w:rsidRPr="00051B37" w:rsidRDefault="007D5F10" w:rsidP="00AA2D1A">
      <w:pPr>
        <w:spacing w:line="360" w:lineRule="auto"/>
      </w:pPr>
    </w:p>
    <w:p w14:paraId="3A4C7D4B" w14:textId="70BA26CA" w:rsidR="007D5F10" w:rsidRPr="00051B37" w:rsidRDefault="007D5F10" w:rsidP="00AA2D1A">
      <w:pPr>
        <w:spacing w:line="360" w:lineRule="auto"/>
      </w:pPr>
      <w:r w:rsidRPr="00051B37">
        <w:t>Body dysmorphic disorder (BDD) and eating disorders are similar and often present as concurrent conditions. It is unknown, however, how novel correlates such as exercise motivation</w:t>
      </w:r>
      <w:r w:rsidR="003672C0">
        <w:t>,</w:t>
      </w:r>
      <w:r w:rsidRPr="00051B37">
        <w:t xml:space="preserve"> exercise addition, and social media use associate with body dysmorphic disorder in indicated vs non-indicated eating disorder</w:t>
      </w:r>
      <w:r w:rsidR="006D738C" w:rsidRPr="00051B37">
        <w:t xml:space="preserve"> symptomology</w:t>
      </w:r>
      <w:r w:rsidRPr="00051B37">
        <w:t xml:space="preserve">. </w:t>
      </w:r>
    </w:p>
    <w:p w14:paraId="51C8177B" w14:textId="35D3DF53" w:rsidR="007D5F10" w:rsidRPr="00051B37" w:rsidRDefault="007D5F10" w:rsidP="00AA2D1A">
      <w:pPr>
        <w:spacing w:line="360" w:lineRule="auto"/>
      </w:pPr>
    </w:p>
    <w:p w14:paraId="1C2B4919" w14:textId="77ECCBA7" w:rsidR="007D5F10" w:rsidRPr="008D44D5" w:rsidRDefault="007D5F10" w:rsidP="008D44D5">
      <w:pPr>
        <w:pStyle w:val="Heading2"/>
        <w:rPr>
          <w:b/>
          <w:bCs/>
        </w:rPr>
      </w:pPr>
      <w:r w:rsidRPr="008D44D5">
        <w:rPr>
          <w:b/>
          <w:bCs/>
        </w:rPr>
        <w:t>What this study adds</w:t>
      </w:r>
    </w:p>
    <w:p w14:paraId="4251CF52" w14:textId="00604452" w:rsidR="007D5F10" w:rsidRPr="00051B37" w:rsidRDefault="007D5F10" w:rsidP="00AA2D1A">
      <w:pPr>
        <w:spacing w:line="360" w:lineRule="auto"/>
      </w:pPr>
    </w:p>
    <w:p w14:paraId="0829A069" w14:textId="25FB160F" w:rsidR="007D5F10" w:rsidRPr="00051B37" w:rsidRDefault="007D5F10" w:rsidP="00AA2D1A">
      <w:pPr>
        <w:spacing w:line="360" w:lineRule="auto"/>
      </w:pPr>
      <w:r w:rsidRPr="00051B37">
        <w:t xml:space="preserve">This study provides evidence that health club users with </w:t>
      </w:r>
      <w:r w:rsidR="006D738C" w:rsidRPr="00051B37">
        <w:t xml:space="preserve">indicated </w:t>
      </w:r>
      <w:r w:rsidRPr="00051B37">
        <w:t>eating disorder</w:t>
      </w:r>
      <w:r w:rsidR="006D738C" w:rsidRPr="00051B37">
        <w:t xml:space="preserve"> symptomology</w:t>
      </w:r>
      <w:r w:rsidRPr="00051B37">
        <w:t xml:space="preserve"> are over 12 times more likely to </w:t>
      </w:r>
      <w:r w:rsidR="003672C0">
        <w:t xml:space="preserve">concurrently </w:t>
      </w:r>
      <w:r w:rsidRPr="00051B37">
        <w:t xml:space="preserve">suffer with BDD, with correlates varying significantly between eating disorder </w:t>
      </w:r>
      <w:r w:rsidR="006D738C" w:rsidRPr="00051B37">
        <w:t xml:space="preserve">symptomology </w:t>
      </w:r>
      <w:r w:rsidRPr="00051B37">
        <w:t>status</w:t>
      </w:r>
      <w:r w:rsidR="00D17739">
        <w:t>.</w:t>
      </w:r>
      <w:r w:rsidRPr="00051B37">
        <w:t xml:space="preserve"> Furthermore, due to high levels of morbidity associated with eating disorders, practitioners working with subjects with BDD should consider screening for eating disorders. </w:t>
      </w:r>
    </w:p>
    <w:p w14:paraId="75096D7D" w14:textId="77777777" w:rsidR="007D5F10" w:rsidRPr="00051B37" w:rsidRDefault="007D5F10" w:rsidP="00AA2D1A">
      <w:pPr>
        <w:spacing w:line="360" w:lineRule="auto"/>
      </w:pPr>
    </w:p>
    <w:p w14:paraId="3D99C74B" w14:textId="176BE30C" w:rsidR="00AA2D1A" w:rsidRPr="003F0C31" w:rsidRDefault="00AA2D1A" w:rsidP="008D44D5">
      <w:pPr>
        <w:pStyle w:val="Heading1"/>
      </w:pPr>
      <w:r w:rsidRPr="003F0C31">
        <w:t>Conclusion</w:t>
      </w:r>
    </w:p>
    <w:p w14:paraId="4F7F6C5A" w14:textId="77777777" w:rsidR="00AA2D1A" w:rsidRPr="00051B37" w:rsidRDefault="00AA2D1A" w:rsidP="00AA2D1A">
      <w:pPr>
        <w:spacing w:line="360" w:lineRule="auto"/>
      </w:pPr>
    </w:p>
    <w:p w14:paraId="666C85F2" w14:textId="0CB3E255" w:rsidR="00AA2D1A" w:rsidRPr="00051B37" w:rsidRDefault="00EA1293" w:rsidP="00AA2D1A">
      <w:pPr>
        <w:spacing w:line="360" w:lineRule="auto"/>
      </w:pPr>
      <w:r w:rsidRPr="00051B37">
        <w:t xml:space="preserve">The main findings of this study suggest that </w:t>
      </w:r>
      <w:r w:rsidR="00F03ADB" w:rsidRPr="00051B37">
        <w:t xml:space="preserve">although </w:t>
      </w:r>
      <w:r w:rsidR="00FA6D39" w:rsidRPr="00051B37">
        <w:t xml:space="preserve">BDD and eating disorders are closely interlinked, with more than three-quarters of subjects with indicated eating </w:t>
      </w:r>
      <w:r w:rsidR="00B70161" w:rsidRPr="00051B37">
        <w:t>disorder</w:t>
      </w:r>
      <w:r w:rsidR="00E57C60" w:rsidRPr="00051B37">
        <w:t xml:space="preserve"> </w:t>
      </w:r>
      <w:r w:rsidR="00E57C60" w:rsidRPr="00051B37">
        <w:rPr>
          <w:rFonts w:cs="Arial"/>
        </w:rPr>
        <w:t>symptomology</w:t>
      </w:r>
      <w:r w:rsidR="00FA6D39" w:rsidRPr="00051B37">
        <w:t xml:space="preserve"> also having indicated BDD</w:t>
      </w:r>
      <w:r w:rsidR="00F03ADB" w:rsidRPr="00051B37">
        <w:t xml:space="preserve">, several correlates are unique to BDD in the absence or presence of eating disorder symptomology, suggesting different aetiologies for BDD with vs without indicated eating disorders. </w:t>
      </w:r>
      <w:r w:rsidR="00FA6D39" w:rsidRPr="00051B37">
        <w:t xml:space="preserve">Further research exploring the links between BDD and eating </w:t>
      </w:r>
      <w:r w:rsidR="00B70161" w:rsidRPr="00051B37">
        <w:t>disorders</w:t>
      </w:r>
      <w:r w:rsidR="00FA6D39" w:rsidRPr="00051B37">
        <w:t xml:space="preserve"> is warranted. </w:t>
      </w:r>
      <w:r w:rsidR="00B70161" w:rsidRPr="00051B37">
        <w:t xml:space="preserve">Moreover, practitioners working with subjects with possible BDD (in health </w:t>
      </w:r>
      <w:r w:rsidR="00612F22" w:rsidRPr="00051B37">
        <w:t xml:space="preserve">centres and in health care settings) should consider screening for eating disorders due to the high levels of morbidity associated with this condition. </w:t>
      </w:r>
    </w:p>
    <w:p w14:paraId="6C5B792A" w14:textId="77777777" w:rsidR="00AA2D1A" w:rsidRPr="00051B37" w:rsidRDefault="00AA2D1A" w:rsidP="00AA2D1A">
      <w:pPr>
        <w:spacing w:line="360" w:lineRule="auto"/>
      </w:pPr>
    </w:p>
    <w:p w14:paraId="1F2872CC" w14:textId="0C4441D0" w:rsidR="00C52DAB" w:rsidRPr="00051B37" w:rsidRDefault="00AA2D1A" w:rsidP="00AA2D1A">
      <w:pPr>
        <w:spacing w:line="360" w:lineRule="auto"/>
      </w:pPr>
      <w:r w:rsidRPr="00051B37">
        <w:lastRenderedPageBreak/>
        <w:t> </w:t>
      </w:r>
      <w:r w:rsidR="00C52DAB" w:rsidRPr="00051B37">
        <w:br w:type="page"/>
      </w:r>
    </w:p>
    <w:p w14:paraId="58C13B99" w14:textId="7A7679BB" w:rsidR="0067660C" w:rsidRPr="00051B37" w:rsidRDefault="0067660C" w:rsidP="0059402F">
      <w:pPr>
        <w:spacing w:line="360" w:lineRule="auto"/>
      </w:pPr>
      <w:r w:rsidRPr="00051B37">
        <w:lastRenderedPageBreak/>
        <w:t>This research did not receive any specific grant from funding agencies in the public, commercial, or not-for-profit sectors.</w:t>
      </w:r>
    </w:p>
    <w:p w14:paraId="2FA0A7F1" w14:textId="77777777" w:rsidR="0067660C" w:rsidRPr="00051B37" w:rsidRDefault="0067660C" w:rsidP="0059402F">
      <w:pPr>
        <w:spacing w:line="360" w:lineRule="auto"/>
        <w:rPr>
          <w:b/>
          <w:bCs/>
        </w:rPr>
      </w:pPr>
      <w:r w:rsidRPr="00051B37">
        <w:rPr>
          <w:b/>
          <w:bCs/>
        </w:rPr>
        <w:br w:type="page"/>
      </w:r>
    </w:p>
    <w:p w14:paraId="055F330E" w14:textId="3036567C" w:rsidR="0067660C" w:rsidRPr="00051B37" w:rsidRDefault="0067660C" w:rsidP="008D44D5">
      <w:pPr>
        <w:pStyle w:val="Heading1"/>
      </w:pPr>
      <w:r w:rsidRPr="00051B37">
        <w:lastRenderedPageBreak/>
        <w:t>References</w:t>
      </w:r>
    </w:p>
    <w:p w14:paraId="208DA197" w14:textId="77777777" w:rsidR="006D738C" w:rsidRPr="00051B37" w:rsidRDefault="001C2E24" w:rsidP="006D738C">
      <w:pPr>
        <w:pStyle w:val="Bibliography"/>
        <w:rPr>
          <w:rFonts w:cs="Arial"/>
        </w:rPr>
      </w:pPr>
      <w:r w:rsidRPr="00051B37">
        <w:fldChar w:fldCharType="begin"/>
      </w:r>
      <w:r w:rsidR="007E4638" w:rsidRPr="00051B37">
        <w:instrText xml:space="preserve"> ADDIN ZOTERO_BIBL {"uncited":[],"omitted":[],"custom":[]} CSL_BIBLIOGRAPHY </w:instrText>
      </w:r>
      <w:r w:rsidRPr="00051B37">
        <w:fldChar w:fldCharType="separate"/>
      </w:r>
      <w:r w:rsidR="006D738C" w:rsidRPr="00051B37">
        <w:rPr>
          <w:rFonts w:cs="Arial"/>
        </w:rPr>
        <w:t xml:space="preserve">1. </w:t>
      </w:r>
      <w:r w:rsidR="006D738C" w:rsidRPr="00051B37">
        <w:rPr>
          <w:rFonts w:cs="Arial"/>
        </w:rPr>
        <w:tab/>
        <w:t>American Psychiatric Association (2013) Diagnostic and statistical manual of mental disorders (DSM-5®). American Psychiatric Pub</w:t>
      </w:r>
    </w:p>
    <w:p w14:paraId="747CD3A7" w14:textId="77777777" w:rsidR="006D738C" w:rsidRPr="00051B37" w:rsidRDefault="006D738C" w:rsidP="006D738C">
      <w:pPr>
        <w:pStyle w:val="Bibliography"/>
        <w:rPr>
          <w:rFonts w:cs="Arial"/>
        </w:rPr>
      </w:pPr>
      <w:r w:rsidRPr="00051B37">
        <w:rPr>
          <w:rFonts w:cs="Arial"/>
        </w:rPr>
        <w:t xml:space="preserve">2. </w:t>
      </w:r>
      <w:r w:rsidRPr="00051B37">
        <w:rPr>
          <w:rFonts w:cs="Arial"/>
        </w:rPr>
        <w:tab/>
        <w:t>Phillips KA (2000) Quality of life for patients with body dysmorphic disorder. J Nerv Ment Dis 188:170–175</w:t>
      </w:r>
    </w:p>
    <w:p w14:paraId="73D0978A" w14:textId="77777777" w:rsidR="006D738C" w:rsidRPr="00051B37" w:rsidRDefault="006D738C" w:rsidP="006D738C">
      <w:pPr>
        <w:pStyle w:val="Bibliography"/>
        <w:rPr>
          <w:rFonts w:cs="Arial"/>
        </w:rPr>
      </w:pPr>
      <w:r w:rsidRPr="00051B37">
        <w:rPr>
          <w:rFonts w:cs="Arial"/>
        </w:rPr>
        <w:t xml:space="preserve">3. </w:t>
      </w:r>
      <w:r w:rsidRPr="00051B37">
        <w:rPr>
          <w:rFonts w:cs="Arial"/>
        </w:rPr>
        <w:tab/>
        <w:t>Phillips KA, McElroy SL, Keck PE, et al (1993) Body dysmorphic disorder: 30 cases of imagined ugliness. Am J Psychiatry 150:302–302</w:t>
      </w:r>
    </w:p>
    <w:p w14:paraId="24527C4D" w14:textId="77777777" w:rsidR="006D738C" w:rsidRPr="00051B37" w:rsidRDefault="006D738C" w:rsidP="006D738C">
      <w:pPr>
        <w:pStyle w:val="Bibliography"/>
        <w:rPr>
          <w:rFonts w:cs="Arial"/>
        </w:rPr>
      </w:pPr>
      <w:r w:rsidRPr="00051B37">
        <w:rPr>
          <w:rFonts w:cs="Arial"/>
        </w:rPr>
        <w:t xml:space="preserve">4. </w:t>
      </w:r>
      <w:r w:rsidRPr="00051B37">
        <w:rPr>
          <w:rFonts w:cs="Arial"/>
        </w:rPr>
        <w:tab/>
        <w:t>Schieber K, Kollei I, de Zwaan M, Martin A (2015) Classification of body dysmorphic disorder—What is the advantage of the new DSM-5 criteria? J Psychosom Res 78:223–227</w:t>
      </w:r>
    </w:p>
    <w:p w14:paraId="0B77507F" w14:textId="77777777" w:rsidR="006D738C" w:rsidRPr="00051B37" w:rsidRDefault="006D738C" w:rsidP="006D738C">
      <w:pPr>
        <w:pStyle w:val="Bibliography"/>
        <w:rPr>
          <w:rFonts w:cs="Arial"/>
        </w:rPr>
      </w:pPr>
      <w:r w:rsidRPr="00051B37">
        <w:rPr>
          <w:rFonts w:cs="Arial"/>
        </w:rPr>
        <w:t xml:space="preserve">5. </w:t>
      </w:r>
      <w:r w:rsidRPr="00051B37">
        <w:rPr>
          <w:rFonts w:cs="Arial"/>
        </w:rPr>
        <w:tab/>
        <w:t>Veale D, Gledhill LJ, Christodoulou P, Hodsoll J (2016) Body dysmorphic disorder in different settings: A systematic review and estimated weighted prevalence. Body Image 18:168–186. https://doi.org/10.1016/j.bodyim.2016.07.003</w:t>
      </w:r>
    </w:p>
    <w:p w14:paraId="7B57C64A" w14:textId="77777777" w:rsidR="006D738C" w:rsidRPr="00051B37" w:rsidRDefault="006D738C" w:rsidP="006D738C">
      <w:pPr>
        <w:pStyle w:val="Bibliography"/>
        <w:rPr>
          <w:rFonts w:cs="Arial"/>
        </w:rPr>
      </w:pPr>
      <w:r w:rsidRPr="00051B37">
        <w:rPr>
          <w:rFonts w:cs="Arial"/>
        </w:rPr>
        <w:t xml:space="preserve">6. </w:t>
      </w:r>
      <w:r w:rsidRPr="00051B37">
        <w:rPr>
          <w:rFonts w:cs="Arial"/>
        </w:rPr>
        <w:tab/>
        <w:t>Cororve MB, Gleaves DH (2001) Body dysmorphic disorder: a review of conceptualizations, assessment, and treatment strategies. Clin Psychol Rev 21:949–970</w:t>
      </w:r>
    </w:p>
    <w:p w14:paraId="715F00E3" w14:textId="77777777" w:rsidR="006D738C" w:rsidRPr="00051B37" w:rsidRDefault="006D738C" w:rsidP="006D738C">
      <w:pPr>
        <w:pStyle w:val="Bibliography"/>
        <w:rPr>
          <w:rFonts w:cs="Arial"/>
        </w:rPr>
      </w:pPr>
      <w:r w:rsidRPr="00051B37">
        <w:rPr>
          <w:rFonts w:cs="Arial"/>
        </w:rPr>
        <w:t xml:space="preserve">7. </w:t>
      </w:r>
      <w:r w:rsidRPr="00051B37">
        <w:rPr>
          <w:rFonts w:cs="Arial"/>
        </w:rPr>
        <w:tab/>
        <w:t>Grant JE, Phillips KA (2004) Is anorexia nervosa a subtype of body dysmorphic disorder? Probably not, but read on…. Harv Rev Psychiatry 12:123–126</w:t>
      </w:r>
    </w:p>
    <w:p w14:paraId="64B1F5FB" w14:textId="77777777" w:rsidR="006D738C" w:rsidRPr="00051B37" w:rsidRDefault="006D738C" w:rsidP="006D738C">
      <w:pPr>
        <w:pStyle w:val="Bibliography"/>
        <w:rPr>
          <w:rFonts w:cs="Arial"/>
        </w:rPr>
      </w:pPr>
      <w:r w:rsidRPr="00051B37">
        <w:rPr>
          <w:rFonts w:cs="Arial"/>
        </w:rPr>
        <w:t xml:space="preserve">8. </w:t>
      </w:r>
      <w:r w:rsidRPr="00051B37">
        <w:rPr>
          <w:rFonts w:cs="Arial"/>
        </w:rPr>
        <w:tab/>
        <w:t>Phillipou A, Castle D, Rossell S (2019) Direct comparisons of anorexia nervosa and body dysmorphic disorder: A systematic review. Psychiatry Res 274:129</w:t>
      </w:r>
    </w:p>
    <w:p w14:paraId="1A367F38" w14:textId="77777777" w:rsidR="006D738C" w:rsidRPr="00051B37" w:rsidRDefault="006D738C" w:rsidP="006D738C">
      <w:pPr>
        <w:pStyle w:val="Bibliography"/>
        <w:rPr>
          <w:rFonts w:cs="Arial"/>
        </w:rPr>
      </w:pPr>
      <w:r w:rsidRPr="00051B37">
        <w:rPr>
          <w:rFonts w:cs="Arial"/>
        </w:rPr>
        <w:t xml:space="preserve">9. </w:t>
      </w:r>
      <w:r w:rsidRPr="00051B37">
        <w:rPr>
          <w:rFonts w:cs="Arial"/>
        </w:rPr>
        <w:tab/>
        <w:t>Hollander E, Wong CM (1995) Obsessive-compulsive spectrum disorders. J Clin Psychiatry</w:t>
      </w:r>
    </w:p>
    <w:p w14:paraId="37BB4370" w14:textId="77777777" w:rsidR="006D738C" w:rsidRPr="00051B37" w:rsidRDefault="006D738C" w:rsidP="006D738C">
      <w:pPr>
        <w:pStyle w:val="Bibliography"/>
        <w:rPr>
          <w:rFonts w:cs="Arial"/>
        </w:rPr>
      </w:pPr>
      <w:r w:rsidRPr="00051B37">
        <w:rPr>
          <w:rFonts w:cs="Arial"/>
        </w:rPr>
        <w:t xml:space="preserve">10. </w:t>
      </w:r>
      <w:r w:rsidRPr="00051B37">
        <w:rPr>
          <w:rFonts w:cs="Arial"/>
        </w:rPr>
        <w:tab/>
        <w:t>Landolfi E (2013) Exercise addiction. Sports Med 43:111–119. https://doi.org/10.1007/s40279-012-0013-x</w:t>
      </w:r>
    </w:p>
    <w:p w14:paraId="2616ED17" w14:textId="77777777" w:rsidR="006D738C" w:rsidRPr="00051B37" w:rsidRDefault="006D738C" w:rsidP="006D738C">
      <w:pPr>
        <w:pStyle w:val="Bibliography"/>
        <w:rPr>
          <w:rFonts w:cs="Arial"/>
        </w:rPr>
      </w:pPr>
      <w:r w:rsidRPr="00051B37">
        <w:rPr>
          <w:rFonts w:cs="Arial"/>
        </w:rPr>
        <w:t xml:space="preserve">11. </w:t>
      </w:r>
      <w:r w:rsidRPr="00051B37">
        <w:rPr>
          <w:rFonts w:cs="Arial"/>
        </w:rPr>
        <w:tab/>
        <w:t>Trott M, Jackson SE, Firth J, et al (2020) A comparative meta-analysis of the prevalence of exercise addiction in adults with and without indicated eating disorders. Eat Weight Disord - Stud Anorex Bulim Obes. https://doi.org/10.1007/s40519-019-00842-1</w:t>
      </w:r>
    </w:p>
    <w:p w14:paraId="5892572F" w14:textId="77777777" w:rsidR="006D738C" w:rsidRPr="00051B37" w:rsidRDefault="006D738C" w:rsidP="006D738C">
      <w:pPr>
        <w:pStyle w:val="Bibliography"/>
        <w:rPr>
          <w:rFonts w:cs="Arial"/>
        </w:rPr>
      </w:pPr>
      <w:r w:rsidRPr="00051B37">
        <w:rPr>
          <w:rFonts w:cs="Arial"/>
        </w:rPr>
        <w:t xml:space="preserve">12. </w:t>
      </w:r>
      <w:r w:rsidRPr="00051B37">
        <w:rPr>
          <w:rFonts w:cs="Arial"/>
        </w:rPr>
        <w:tab/>
        <w:t>Corazza O, Simonato P, Demetrovics Z, et al (2019) The emergence of Exercise Addiction, Body Dysmorphic Disorder, and other image-related psychopathological correlates in fitness settings: A cross sectional study. PloS One 14:e0213060–e0213060</w:t>
      </w:r>
    </w:p>
    <w:p w14:paraId="01277906" w14:textId="77777777" w:rsidR="006D738C" w:rsidRPr="00051B37" w:rsidRDefault="006D738C" w:rsidP="006D738C">
      <w:pPr>
        <w:pStyle w:val="Bibliography"/>
        <w:rPr>
          <w:rFonts w:cs="Arial"/>
        </w:rPr>
      </w:pPr>
      <w:r w:rsidRPr="00051B37">
        <w:rPr>
          <w:rFonts w:cs="Arial"/>
        </w:rPr>
        <w:t xml:space="preserve">13. </w:t>
      </w:r>
      <w:r w:rsidRPr="00051B37">
        <w:rPr>
          <w:rFonts w:cs="Arial"/>
        </w:rPr>
        <w:tab/>
        <w:t>Boroughs MS, Krawczyk R, Thompson JK (2010) Body dysmorphic disorder among diverse racial/ethnic and sexual orientation groups: Prevalence estimates and associated factors. Sex Roles 63:725–737</w:t>
      </w:r>
    </w:p>
    <w:p w14:paraId="625A9193" w14:textId="77777777" w:rsidR="006D738C" w:rsidRPr="00051B37" w:rsidRDefault="006D738C" w:rsidP="006D738C">
      <w:pPr>
        <w:pStyle w:val="Bibliography"/>
        <w:rPr>
          <w:rFonts w:cs="Arial"/>
        </w:rPr>
      </w:pPr>
      <w:r w:rsidRPr="00051B37">
        <w:rPr>
          <w:rFonts w:cs="Arial"/>
        </w:rPr>
        <w:t xml:space="preserve">14. </w:t>
      </w:r>
      <w:r w:rsidRPr="00051B37">
        <w:rPr>
          <w:rFonts w:cs="Arial"/>
        </w:rPr>
        <w:tab/>
        <w:t>Catherine Walker D, Anderson DA, Hildebrandt T (2009) Body checking behaviors in men. Body Image 6:164–170. https://doi.org/10.1016/j.bodyim.2009.05.001</w:t>
      </w:r>
    </w:p>
    <w:p w14:paraId="478FAFA9" w14:textId="77777777" w:rsidR="006D738C" w:rsidRPr="00051B37" w:rsidRDefault="006D738C" w:rsidP="006D738C">
      <w:pPr>
        <w:pStyle w:val="Bibliography"/>
        <w:rPr>
          <w:rFonts w:cs="Arial"/>
        </w:rPr>
      </w:pPr>
      <w:r w:rsidRPr="00051B37">
        <w:rPr>
          <w:rFonts w:cs="Arial"/>
        </w:rPr>
        <w:lastRenderedPageBreak/>
        <w:t xml:space="preserve">15. </w:t>
      </w:r>
      <w:r w:rsidRPr="00051B37">
        <w:rPr>
          <w:rFonts w:cs="Arial"/>
        </w:rPr>
        <w:tab/>
        <w:t>Phillips KA (2005) The broken mirror: Understanding and treating body dysmorphic disorder. Oxford University Press, USA</w:t>
      </w:r>
    </w:p>
    <w:p w14:paraId="6E52C3FA" w14:textId="77777777" w:rsidR="006D738C" w:rsidRPr="00051B37" w:rsidRDefault="006D738C" w:rsidP="006D738C">
      <w:pPr>
        <w:pStyle w:val="Bibliography"/>
        <w:rPr>
          <w:rFonts w:cs="Arial"/>
        </w:rPr>
      </w:pPr>
      <w:r w:rsidRPr="00051B37">
        <w:rPr>
          <w:rFonts w:cs="Arial"/>
        </w:rPr>
        <w:t xml:space="preserve">16. </w:t>
      </w:r>
      <w:r w:rsidRPr="00051B37">
        <w:rPr>
          <w:rFonts w:cs="Arial"/>
        </w:rPr>
        <w:tab/>
        <w:t>Henn AT, Taube CO, Vocks S, Hartmann AS (2019) Body Image as Well as Eating Disorder and Body Dysmorphic Disorder Symptoms in Heterosexual, Homosexual, and Bisexual Women. Front Psychiatry 10:531. https://doi.org/10.3389/fpsyt.2019.00531</w:t>
      </w:r>
    </w:p>
    <w:p w14:paraId="78354900" w14:textId="77777777" w:rsidR="006D738C" w:rsidRPr="00051B37" w:rsidRDefault="006D738C" w:rsidP="006D738C">
      <w:pPr>
        <w:pStyle w:val="Bibliography"/>
        <w:rPr>
          <w:rFonts w:cs="Arial"/>
        </w:rPr>
      </w:pPr>
      <w:r w:rsidRPr="00051B37">
        <w:rPr>
          <w:rFonts w:cs="Arial"/>
        </w:rPr>
        <w:t xml:space="preserve">17. </w:t>
      </w:r>
      <w:r w:rsidRPr="00051B37">
        <w:rPr>
          <w:rFonts w:cs="Arial"/>
        </w:rPr>
        <w:tab/>
        <w:t>Bosley A (2011) Body Image and Eating Disturbance in Gay and Bisexual Men: A Review. J GLBT Fam Stud 7:457–469. https://doi.org/10.1080/1550428X.2011.623962</w:t>
      </w:r>
    </w:p>
    <w:p w14:paraId="2F3E7685" w14:textId="77777777" w:rsidR="006D738C" w:rsidRPr="00051B37" w:rsidRDefault="006D738C" w:rsidP="006D738C">
      <w:pPr>
        <w:pStyle w:val="Bibliography"/>
        <w:rPr>
          <w:rFonts w:cs="Arial"/>
        </w:rPr>
      </w:pPr>
      <w:r w:rsidRPr="00051B37">
        <w:rPr>
          <w:rFonts w:cs="Arial"/>
        </w:rPr>
        <w:t xml:space="preserve">18. </w:t>
      </w:r>
      <w:r w:rsidRPr="00051B37">
        <w:rPr>
          <w:rFonts w:cs="Arial"/>
        </w:rPr>
        <w:tab/>
        <w:t>Fardouly J, Vartanian LR (2015) Negative comparisons about one’s appearance mediate the relationship between Facebook usage and body image concerns. Body Image 12:82–88. https://doi.org/10.1016/j.bodyim.2014.10.004</w:t>
      </w:r>
    </w:p>
    <w:p w14:paraId="0A5586FD" w14:textId="77777777" w:rsidR="006D738C" w:rsidRPr="00051B37" w:rsidRDefault="006D738C" w:rsidP="006D738C">
      <w:pPr>
        <w:pStyle w:val="Bibliography"/>
        <w:rPr>
          <w:rFonts w:cs="Arial"/>
        </w:rPr>
      </w:pPr>
      <w:r w:rsidRPr="00051B37">
        <w:rPr>
          <w:rFonts w:cs="Arial"/>
        </w:rPr>
        <w:t xml:space="preserve">19. </w:t>
      </w:r>
      <w:r w:rsidRPr="00051B37">
        <w:rPr>
          <w:rFonts w:cs="Arial"/>
        </w:rPr>
        <w:tab/>
        <w:t>Eckler P, Kalyango Y, Paasch E (2017) Facebook use and negative body image among US college women. Women Health 57:249–267</w:t>
      </w:r>
    </w:p>
    <w:p w14:paraId="0E285402" w14:textId="77777777" w:rsidR="006D738C" w:rsidRPr="00051B37" w:rsidRDefault="006D738C" w:rsidP="006D738C">
      <w:pPr>
        <w:pStyle w:val="Bibliography"/>
        <w:rPr>
          <w:rFonts w:cs="Arial"/>
        </w:rPr>
      </w:pPr>
      <w:r w:rsidRPr="00051B37">
        <w:rPr>
          <w:rFonts w:cs="Arial"/>
        </w:rPr>
        <w:t xml:space="preserve">20. </w:t>
      </w:r>
      <w:r w:rsidRPr="00051B37">
        <w:rPr>
          <w:rFonts w:cs="Arial"/>
        </w:rPr>
        <w:tab/>
        <w:t>Fermino RC, Pezzini MR, Reis RS (2010) Reasons for physical activity practice and body image among health clubs users. Rev Bras Med Esporte 16:18–23. https://doi.org/10.1590/S1517-86922010000100003</w:t>
      </w:r>
    </w:p>
    <w:p w14:paraId="3C2B77C4" w14:textId="77777777" w:rsidR="006D738C" w:rsidRPr="00051B37" w:rsidRDefault="006D738C" w:rsidP="006D738C">
      <w:pPr>
        <w:pStyle w:val="Bibliography"/>
        <w:rPr>
          <w:rFonts w:cs="Arial"/>
        </w:rPr>
      </w:pPr>
      <w:r w:rsidRPr="00051B37">
        <w:rPr>
          <w:rFonts w:cs="Arial"/>
        </w:rPr>
        <w:t xml:space="preserve">21. </w:t>
      </w:r>
      <w:r w:rsidRPr="00051B37">
        <w:rPr>
          <w:rFonts w:cs="Arial"/>
        </w:rPr>
        <w:tab/>
        <w:t>American Psychiatric Association (2000) Diagnostic and statistical manual of mental disorders IV, 4th ed. Washington, DC</w:t>
      </w:r>
    </w:p>
    <w:p w14:paraId="6A9E6607" w14:textId="77777777" w:rsidR="006D738C" w:rsidRPr="00051B37" w:rsidRDefault="006D738C" w:rsidP="006D738C">
      <w:pPr>
        <w:pStyle w:val="Bibliography"/>
        <w:rPr>
          <w:rFonts w:cs="Arial"/>
        </w:rPr>
      </w:pPr>
      <w:r w:rsidRPr="00051B37">
        <w:rPr>
          <w:rFonts w:cs="Arial"/>
        </w:rPr>
        <w:t xml:space="preserve">22. </w:t>
      </w:r>
      <w:r w:rsidRPr="00051B37">
        <w:rPr>
          <w:rFonts w:cs="Arial"/>
        </w:rPr>
        <w:tab/>
        <w:t>Brohede S, Wingren G, Wijma B, Wijma K (2013) Validation of the Body Dysmorphic Disorder Questionnaire in a community sample of Swedish women. Psychiatry Res 210:647–652</w:t>
      </w:r>
    </w:p>
    <w:p w14:paraId="59BD13DA" w14:textId="77777777" w:rsidR="006D738C" w:rsidRPr="00051B37" w:rsidRDefault="006D738C" w:rsidP="006D738C">
      <w:pPr>
        <w:pStyle w:val="Bibliography"/>
        <w:rPr>
          <w:rFonts w:cs="Arial"/>
        </w:rPr>
      </w:pPr>
      <w:r w:rsidRPr="00051B37">
        <w:rPr>
          <w:rFonts w:cs="Arial"/>
        </w:rPr>
        <w:t xml:space="preserve">23. </w:t>
      </w:r>
      <w:r w:rsidRPr="00051B37">
        <w:rPr>
          <w:rFonts w:cs="Arial"/>
        </w:rPr>
        <w:tab/>
        <w:t>Jenkins-Guarnieri MA, Wright SL, Johnson B (2013) Development and validation of a social media use integration scale. Psychol Pop Media Cult 2:38</w:t>
      </w:r>
    </w:p>
    <w:p w14:paraId="45AF6EF5" w14:textId="77777777" w:rsidR="006D738C" w:rsidRPr="00051B37" w:rsidRDefault="006D738C" w:rsidP="006D738C">
      <w:pPr>
        <w:pStyle w:val="Bibliography"/>
        <w:rPr>
          <w:rFonts w:cs="Arial"/>
        </w:rPr>
      </w:pPr>
      <w:r w:rsidRPr="00051B37">
        <w:rPr>
          <w:rFonts w:cs="Arial"/>
        </w:rPr>
        <w:t xml:space="preserve">24. </w:t>
      </w:r>
      <w:r w:rsidRPr="00051B37">
        <w:rPr>
          <w:rFonts w:cs="Arial"/>
        </w:rPr>
        <w:tab/>
        <w:t>Maree T (2017) The Social Media Use Integration Scale: Toward Reliability and Validity. Int J Human–Computer Interact 33:963–972. https://doi.org/10.1080/10447318.2017.1301041</w:t>
      </w:r>
    </w:p>
    <w:p w14:paraId="764081E5" w14:textId="77777777" w:rsidR="006D738C" w:rsidRPr="00051B37" w:rsidRDefault="006D738C" w:rsidP="006D738C">
      <w:pPr>
        <w:pStyle w:val="Bibliography"/>
        <w:rPr>
          <w:rFonts w:cs="Arial"/>
        </w:rPr>
      </w:pPr>
      <w:r w:rsidRPr="00051B37">
        <w:rPr>
          <w:rFonts w:cs="Arial"/>
        </w:rPr>
        <w:t xml:space="preserve">25. </w:t>
      </w:r>
      <w:r w:rsidRPr="00051B37">
        <w:rPr>
          <w:rFonts w:cs="Arial"/>
        </w:rPr>
        <w:tab/>
        <w:t>Silberstein LR, Striegel-Moore RH, Timko C, Rodin J (1988) Behavioral and psychological implications of body dissatisfaction: Do men and women differ? Sex Roles 19:219–232. https://doi.org/10.1007/BF00290156</w:t>
      </w:r>
    </w:p>
    <w:p w14:paraId="23C426AE" w14:textId="77777777" w:rsidR="006D738C" w:rsidRPr="00051B37" w:rsidRDefault="006D738C" w:rsidP="006D738C">
      <w:pPr>
        <w:pStyle w:val="Bibliography"/>
        <w:rPr>
          <w:rFonts w:cs="Arial"/>
        </w:rPr>
      </w:pPr>
      <w:r w:rsidRPr="00051B37">
        <w:rPr>
          <w:rFonts w:cs="Arial"/>
        </w:rPr>
        <w:t xml:space="preserve">26. </w:t>
      </w:r>
      <w:r w:rsidRPr="00051B37">
        <w:rPr>
          <w:rFonts w:cs="Arial"/>
        </w:rPr>
        <w:tab/>
        <w:t>Cash TF, Novy PL, Grant JR (1994) Why do women exercise? Factor analysis and further validation of the Reasons for Exercise Inventory. Percept Mot Skills. https://doi.org/10.2466/pms.1994.78.2.539</w:t>
      </w:r>
    </w:p>
    <w:p w14:paraId="370C97AF" w14:textId="77777777" w:rsidR="006D738C" w:rsidRPr="00051B37" w:rsidRDefault="006D738C" w:rsidP="006D738C">
      <w:pPr>
        <w:pStyle w:val="Bibliography"/>
        <w:rPr>
          <w:rFonts w:cs="Arial"/>
        </w:rPr>
      </w:pPr>
      <w:r w:rsidRPr="00051B37">
        <w:rPr>
          <w:rFonts w:cs="Arial"/>
        </w:rPr>
        <w:t xml:space="preserve">27. </w:t>
      </w:r>
      <w:r w:rsidRPr="00051B37">
        <w:rPr>
          <w:rFonts w:cs="Arial"/>
        </w:rPr>
        <w:tab/>
        <w:t>Terry A, Szabo A, Griffiths M (2004) The exercise addiction inventory: A new brief screening tool. Addict Res Theory 12:489–499. https://doi.org/10.1080/16066350310001637363</w:t>
      </w:r>
    </w:p>
    <w:p w14:paraId="7923F06F" w14:textId="77777777" w:rsidR="006D738C" w:rsidRPr="00051B37" w:rsidRDefault="006D738C" w:rsidP="006D738C">
      <w:pPr>
        <w:pStyle w:val="Bibliography"/>
        <w:rPr>
          <w:rFonts w:cs="Arial"/>
        </w:rPr>
      </w:pPr>
      <w:r w:rsidRPr="00051B37">
        <w:rPr>
          <w:rFonts w:cs="Arial"/>
        </w:rPr>
        <w:t xml:space="preserve">28. </w:t>
      </w:r>
      <w:r w:rsidRPr="00051B37">
        <w:rPr>
          <w:rFonts w:cs="Arial"/>
        </w:rPr>
        <w:tab/>
        <w:t xml:space="preserve">Brown RIF (1993) Some contributions of the study of gambling to the study of other addictions. In: Eadington W, Cornelius J (eds) Gambling behavior and </w:t>
      </w:r>
      <w:r w:rsidRPr="00051B37">
        <w:rPr>
          <w:rFonts w:cs="Arial"/>
        </w:rPr>
        <w:lastRenderedPageBreak/>
        <w:t>problem gambling. Commercial Gaming, University of Nevada, Nevada, pp 241–272</w:t>
      </w:r>
    </w:p>
    <w:p w14:paraId="72CBC6AF" w14:textId="77777777" w:rsidR="006D738C" w:rsidRPr="00051B37" w:rsidRDefault="006D738C" w:rsidP="006D738C">
      <w:pPr>
        <w:pStyle w:val="Bibliography"/>
        <w:rPr>
          <w:rFonts w:cs="Arial"/>
        </w:rPr>
      </w:pPr>
      <w:r w:rsidRPr="00051B37">
        <w:rPr>
          <w:rFonts w:cs="Arial"/>
        </w:rPr>
        <w:t xml:space="preserve">29. </w:t>
      </w:r>
      <w:r w:rsidRPr="00051B37">
        <w:rPr>
          <w:rFonts w:cs="Arial"/>
        </w:rPr>
        <w:tab/>
        <w:t>Griffiths MD, Urbán R, Demetrovics Z, et al (2015) A cross-cultural re-evaluation of the Exercise Addiction Inventory (EAI) in five countries. Sports Med - Open 1:5</w:t>
      </w:r>
    </w:p>
    <w:p w14:paraId="0E922B3A" w14:textId="77777777" w:rsidR="006D738C" w:rsidRPr="00051B37" w:rsidRDefault="006D738C" w:rsidP="006D738C">
      <w:pPr>
        <w:pStyle w:val="Bibliography"/>
        <w:rPr>
          <w:rFonts w:cs="Arial"/>
        </w:rPr>
      </w:pPr>
      <w:r w:rsidRPr="00051B37">
        <w:rPr>
          <w:rFonts w:cs="Arial"/>
        </w:rPr>
        <w:t xml:space="preserve">30. </w:t>
      </w:r>
      <w:r w:rsidRPr="00051B37">
        <w:rPr>
          <w:rFonts w:cs="Arial"/>
        </w:rPr>
        <w:tab/>
        <w:t>Lichtenstein MB, Jensen TT (2016) Exercise addiction in CrossFit: Prevalence and psychometric properties of the Exercise Addiction Inventory. Addict Behav Rep 3:33–37. https://doi.org/10.1016/j.abrep.2016.02.002</w:t>
      </w:r>
    </w:p>
    <w:p w14:paraId="18910918" w14:textId="77777777" w:rsidR="006D738C" w:rsidRPr="00051B37" w:rsidRDefault="006D738C" w:rsidP="006D738C">
      <w:pPr>
        <w:pStyle w:val="Bibliography"/>
        <w:rPr>
          <w:rFonts w:cs="Arial"/>
        </w:rPr>
      </w:pPr>
      <w:r w:rsidRPr="00051B37">
        <w:rPr>
          <w:rFonts w:cs="Arial"/>
        </w:rPr>
        <w:t xml:space="preserve">31. </w:t>
      </w:r>
      <w:r w:rsidRPr="00051B37">
        <w:rPr>
          <w:rFonts w:cs="Arial"/>
        </w:rPr>
        <w:tab/>
        <w:t>Garner DM, Olmsted MP, Bohr Y, Garfinkel PE (1982) The Eating Attitudes Test: psychometric features and clinical correlates. Psychol Med 12:871–878. https://doi.org/DOI: 10.1017/S0033291700049163</w:t>
      </w:r>
    </w:p>
    <w:p w14:paraId="0F1699F7" w14:textId="77777777" w:rsidR="006D738C" w:rsidRPr="00051B37" w:rsidRDefault="006D738C" w:rsidP="006D738C">
      <w:pPr>
        <w:pStyle w:val="Bibliography"/>
        <w:rPr>
          <w:rFonts w:cs="Arial"/>
        </w:rPr>
      </w:pPr>
      <w:r w:rsidRPr="00051B37">
        <w:rPr>
          <w:rFonts w:cs="Arial"/>
        </w:rPr>
        <w:t xml:space="preserve">32. </w:t>
      </w:r>
      <w:r w:rsidRPr="00051B37">
        <w:rPr>
          <w:rFonts w:cs="Arial"/>
        </w:rPr>
        <w:tab/>
        <w:t>Doninger GL, Enders CK, Burnett KF (2005) Validity evidence for Eating Attitudes Test scores in a sample of female college athletes. Meas Phys Educ Exerc Sci 9:35–49</w:t>
      </w:r>
    </w:p>
    <w:p w14:paraId="711D4DB4" w14:textId="77777777" w:rsidR="006D738C" w:rsidRPr="00051B37" w:rsidRDefault="006D738C" w:rsidP="006D738C">
      <w:pPr>
        <w:pStyle w:val="Bibliography"/>
        <w:rPr>
          <w:rFonts w:cs="Arial"/>
        </w:rPr>
      </w:pPr>
      <w:r w:rsidRPr="00051B37">
        <w:rPr>
          <w:rFonts w:cs="Arial"/>
        </w:rPr>
        <w:t xml:space="preserve">33. </w:t>
      </w:r>
      <w:r w:rsidRPr="00051B37">
        <w:rPr>
          <w:rFonts w:cs="Arial"/>
        </w:rPr>
        <w:tab/>
        <w:t>Pope Z, Gao Y, Bolter N, Pritchard M (2015) Validity and reliability of eating disorder assessments used with athletes: A review. J Sport Health Sci 4:211–221. https://doi.org/10.1016/j.jshs.2014.05.001</w:t>
      </w:r>
    </w:p>
    <w:p w14:paraId="0C3ADC58" w14:textId="77777777" w:rsidR="006D738C" w:rsidRPr="00051B37" w:rsidRDefault="006D738C" w:rsidP="006D738C">
      <w:pPr>
        <w:pStyle w:val="Bibliography"/>
        <w:rPr>
          <w:rFonts w:cs="Arial"/>
        </w:rPr>
      </w:pPr>
      <w:r w:rsidRPr="00051B37">
        <w:rPr>
          <w:rFonts w:cs="Arial"/>
        </w:rPr>
        <w:t xml:space="preserve">34. </w:t>
      </w:r>
      <w:r w:rsidRPr="00051B37">
        <w:rPr>
          <w:rFonts w:cs="Arial"/>
        </w:rPr>
        <w:tab/>
        <w:t>IBM Corp. (2019) SPSS for Macintosh Version 26</w:t>
      </w:r>
    </w:p>
    <w:p w14:paraId="4923C973" w14:textId="77777777" w:rsidR="006D738C" w:rsidRPr="00051B37" w:rsidRDefault="006D738C" w:rsidP="006D738C">
      <w:pPr>
        <w:pStyle w:val="Bibliography"/>
        <w:rPr>
          <w:rFonts w:cs="Arial"/>
        </w:rPr>
      </w:pPr>
      <w:r w:rsidRPr="00051B37">
        <w:rPr>
          <w:rFonts w:cs="Arial"/>
        </w:rPr>
        <w:t xml:space="preserve">35. </w:t>
      </w:r>
      <w:r w:rsidRPr="00051B37">
        <w:rPr>
          <w:rFonts w:cs="Arial"/>
        </w:rPr>
        <w:tab/>
        <w:t>Roderick J. A. Little (1988) A Test of Missing Completely at Random for Multivariate Data with Missing Values. J Am Stat Assoc 83:1198–1202. https://doi.org/10.2307/2290157</w:t>
      </w:r>
    </w:p>
    <w:p w14:paraId="7CF4246E" w14:textId="77777777" w:rsidR="006D738C" w:rsidRPr="00051B37" w:rsidRDefault="006D738C" w:rsidP="006D738C">
      <w:pPr>
        <w:pStyle w:val="Bibliography"/>
        <w:rPr>
          <w:rFonts w:cs="Arial"/>
        </w:rPr>
      </w:pPr>
      <w:r w:rsidRPr="00051B37">
        <w:rPr>
          <w:rFonts w:cs="Arial"/>
        </w:rPr>
        <w:t xml:space="preserve">36. </w:t>
      </w:r>
      <w:r w:rsidRPr="00051B37">
        <w:rPr>
          <w:rFonts w:cs="Arial"/>
        </w:rPr>
        <w:tab/>
        <w:t>Cash TF, Deagle III EA (1997) The nature and extent of body-image disturbances in anorexia nervosa and bulimia nervosa: A meta... Int J Eat Disord 22:107–125</w:t>
      </w:r>
    </w:p>
    <w:p w14:paraId="3D268021" w14:textId="77777777" w:rsidR="006D738C" w:rsidRPr="00051B37" w:rsidRDefault="006D738C" w:rsidP="006D738C">
      <w:pPr>
        <w:pStyle w:val="Bibliography"/>
        <w:rPr>
          <w:rFonts w:cs="Arial"/>
        </w:rPr>
      </w:pPr>
      <w:r w:rsidRPr="00051B37">
        <w:rPr>
          <w:rFonts w:cs="Arial"/>
        </w:rPr>
        <w:t xml:space="preserve">37. </w:t>
      </w:r>
      <w:r w:rsidRPr="00051B37">
        <w:rPr>
          <w:rFonts w:cs="Arial"/>
        </w:rPr>
        <w:tab/>
        <w:t>Rabe-Jablonska Jolanta J, Sobow Tomasz M (2000) The links between body dysmorphic disorder and eating disorders. Eur Psychiatry J Assoc Eur Psychiatr 15:302–305. https://doi.org/10.1016/s0924-9338(00)00398-9</w:t>
      </w:r>
    </w:p>
    <w:p w14:paraId="090E48AF" w14:textId="77777777" w:rsidR="006D738C" w:rsidRPr="00051B37" w:rsidRDefault="006D738C" w:rsidP="006D738C">
      <w:pPr>
        <w:pStyle w:val="Bibliography"/>
        <w:rPr>
          <w:rFonts w:cs="Arial"/>
        </w:rPr>
      </w:pPr>
      <w:r w:rsidRPr="00051B37">
        <w:rPr>
          <w:rFonts w:cs="Arial"/>
        </w:rPr>
        <w:t xml:space="preserve">38. </w:t>
      </w:r>
      <w:r w:rsidRPr="00051B37">
        <w:rPr>
          <w:rFonts w:cs="Arial"/>
        </w:rPr>
        <w:tab/>
        <w:t>Fardouly J, Diedrichs PC, Vartanian LR, Halliwell E (2015) Social comparisons on social media: The impact of Facebook on young women’s body image concerns and mood. Body Image 13:38–45</w:t>
      </w:r>
    </w:p>
    <w:p w14:paraId="04071B20" w14:textId="77777777" w:rsidR="006D738C" w:rsidRPr="00051B37" w:rsidRDefault="006D738C" w:rsidP="006D738C">
      <w:pPr>
        <w:pStyle w:val="Bibliography"/>
        <w:rPr>
          <w:rFonts w:cs="Arial"/>
        </w:rPr>
      </w:pPr>
      <w:r w:rsidRPr="00051B37">
        <w:rPr>
          <w:rFonts w:cs="Arial"/>
        </w:rPr>
        <w:t xml:space="preserve">39. </w:t>
      </w:r>
      <w:r w:rsidRPr="00051B37">
        <w:rPr>
          <w:rFonts w:cs="Arial"/>
        </w:rPr>
        <w:tab/>
        <w:t>Fardouly J, Vartanian LR (2016) Social Media and Body Image Concerns: Current Research and Future Directions. Curr Opin Psychol. https://doi.org/10.1016/j.copsyc.2015.09.005</w:t>
      </w:r>
    </w:p>
    <w:p w14:paraId="1FA83AEC" w14:textId="77777777" w:rsidR="006D738C" w:rsidRPr="00051B37" w:rsidRDefault="006D738C" w:rsidP="006D738C">
      <w:pPr>
        <w:pStyle w:val="Bibliography"/>
        <w:rPr>
          <w:rFonts w:cs="Arial"/>
        </w:rPr>
      </w:pPr>
      <w:r w:rsidRPr="00051B37">
        <w:rPr>
          <w:rFonts w:cs="Arial"/>
        </w:rPr>
        <w:t xml:space="preserve">40. </w:t>
      </w:r>
      <w:r w:rsidRPr="00051B37">
        <w:rPr>
          <w:rFonts w:cs="Arial"/>
        </w:rPr>
        <w:tab/>
        <w:t>Abraham S (2016) Eating disorders: The facts, 7th Edition. Oxford University Press, Hampshire</w:t>
      </w:r>
    </w:p>
    <w:p w14:paraId="13E92E3A" w14:textId="77777777" w:rsidR="006D738C" w:rsidRPr="00051B37" w:rsidRDefault="006D738C" w:rsidP="006D738C">
      <w:pPr>
        <w:pStyle w:val="Bibliography"/>
        <w:rPr>
          <w:rFonts w:cs="Arial"/>
        </w:rPr>
      </w:pPr>
      <w:r w:rsidRPr="00051B37">
        <w:rPr>
          <w:rFonts w:cs="Arial"/>
        </w:rPr>
        <w:t xml:space="preserve">41. </w:t>
      </w:r>
      <w:r w:rsidRPr="00051B37">
        <w:rPr>
          <w:rFonts w:cs="Arial"/>
        </w:rPr>
        <w:tab/>
        <w:t>Trott M, Yang L, Jackson SE, et al (2020) Prevalence and Correlates of Exercise Addiction in the Presence vs. Absence of Indicated Eating Disorders. Front Sports Act Living 2:84. https://doi.org/10.3389/fspor.2020.00084</w:t>
      </w:r>
    </w:p>
    <w:p w14:paraId="739F2D46" w14:textId="77777777" w:rsidR="006D738C" w:rsidRPr="00051B37" w:rsidRDefault="006D738C" w:rsidP="006D738C">
      <w:pPr>
        <w:pStyle w:val="Bibliography"/>
        <w:rPr>
          <w:rFonts w:cs="Arial"/>
        </w:rPr>
      </w:pPr>
      <w:r w:rsidRPr="00051B37">
        <w:rPr>
          <w:rFonts w:cs="Arial"/>
        </w:rPr>
        <w:lastRenderedPageBreak/>
        <w:t xml:space="preserve">42. </w:t>
      </w:r>
      <w:r w:rsidRPr="00051B37">
        <w:rPr>
          <w:rFonts w:cs="Arial"/>
        </w:rPr>
        <w:tab/>
        <w:t>Demetriou C, Ozer BU, Essau CA (2015) Self-Report Questionnaires. In: The Encyclopedia of Clinical Psychology. American Cancer Society, pp 1–6</w:t>
      </w:r>
    </w:p>
    <w:p w14:paraId="7F3F8CEA" w14:textId="2C999E7D" w:rsidR="0082664A" w:rsidRDefault="001C2E24" w:rsidP="0059402F">
      <w:pPr>
        <w:spacing w:line="360" w:lineRule="auto"/>
      </w:pPr>
      <w:r w:rsidRPr="00051B37">
        <w:fldChar w:fldCharType="end"/>
      </w:r>
    </w:p>
    <w:sectPr w:rsidR="0082664A" w:rsidSect="0022327D">
      <w:pgSz w:w="11900" w:h="16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E5330" w14:textId="77777777" w:rsidR="00DF3A5D" w:rsidRDefault="00DF3A5D">
      <w:r>
        <w:separator/>
      </w:r>
    </w:p>
  </w:endnote>
  <w:endnote w:type="continuationSeparator" w:id="0">
    <w:p w14:paraId="7F7C1FFB" w14:textId="77777777" w:rsidR="00DF3A5D" w:rsidRDefault="00DF3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charset w:val="00"/>
    <w:family w:val="auto"/>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357A9" w14:textId="77777777" w:rsidR="00DF3A5D" w:rsidRDefault="00DF3A5D">
      <w:r>
        <w:separator/>
      </w:r>
    </w:p>
  </w:footnote>
  <w:footnote w:type="continuationSeparator" w:id="0">
    <w:p w14:paraId="6C6B6E28" w14:textId="77777777" w:rsidR="00DF3A5D" w:rsidRDefault="00DF3A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632B18"/>
    <w:multiLevelType w:val="hybridMultilevel"/>
    <w:tmpl w:val="E37A7C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64A"/>
    <w:rsid w:val="00002FBD"/>
    <w:rsid w:val="000032D8"/>
    <w:rsid w:val="00005822"/>
    <w:rsid w:val="00017874"/>
    <w:rsid w:val="00032F98"/>
    <w:rsid w:val="000460BF"/>
    <w:rsid w:val="00051B37"/>
    <w:rsid w:val="00074F91"/>
    <w:rsid w:val="000867BE"/>
    <w:rsid w:val="000867C7"/>
    <w:rsid w:val="00096994"/>
    <w:rsid w:val="000A1C4B"/>
    <w:rsid w:val="000B0A6A"/>
    <w:rsid w:val="000B0FE9"/>
    <w:rsid w:val="000B2413"/>
    <w:rsid w:val="000B4D4C"/>
    <w:rsid w:val="000C022B"/>
    <w:rsid w:val="000C4F2D"/>
    <w:rsid w:val="000E5FEB"/>
    <w:rsid w:val="001048EC"/>
    <w:rsid w:val="00105EFD"/>
    <w:rsid w:val="00111912"/>
    <w:rsid w:val="00126D03"/>
    <w:rsid w:val="001313C3"/>
    <w:rsid w:val="00134857"/>
    <w:rsid w:val="001374D2"/>
    <w:rsid w:val="00146F54"/>
    <w:rsid w:val="0016279C"/>
    <w:rsid w:val="00163D72"/>
    <w:rsid w:val="001640A9"/>
    <w:rsid w:val="00165FDF"/>
    <w:rsid w:val="00177A92"/>
    <w:rsid w:val="001816AB"/>
    <w:rsid w:val="0018291E"/>
    <w:rsid w:val="001956BE"/>
    <w:rsid w:val="001965CA"/>
    <w:rsid w:val="001A0C36"/>
    <w:rsid w:val="001A5378"/>
    <w:rsid w:val="001A6A2B"/>
    <w:rsid w:val="001B11AE"/>
    <w:rsid w:val="001B54E7"/>
    <w:rsid w:val="001C2E24"/>
    <w:rsid w:val="001C3AF6"/>
    <w:rsid w:val="001D1D3D"/>
    <w:rsid w:val="001D6ACC"/>
    <w:rsid w:val="001E2A17"/>
    <w:rsid w:val="001E75D2"/>
    <w:rsid w:val="001F3BF5"/>
    <w:rsid w:val="001F4347"/>
    <w:rsid w:val="00205E80"/>
    <w:rsid w:val="00217D09"/>
    <w:rsid w:val="0022327D"/>
    <w:rsid w:val="002315C4"/>
    <w:rsid w:val="002406AF"/>
    <w:rsid w:val="0024135B"/>
    <w:rsid w:val="00250462"/>
    <w:rsid w:val="00253D80"/>
    <w:rsid w:val="00257BD9"/>
    <w:rsid w:val="00265661"/>
    <w:rsid w:val="0026620A"/>
    <w:rsid w:val="002715F0"/>
    <w:rsid w:val="00273645"/>
    <w:rsid w:val="002771BD"/>
    <w:rsid w:val="00294026"/>
    <w:rsid w:val="0029505C"/>
    <w:rsid w:val="002B21DF"/>
    <w:rsid w:val="002B255D"/>
    <w:rsid w:val="002B2F79"/>
    <w:rsid w:val="002B4145"/>
    <w:rsid w:val="002C31F1"/>
    <w:rsid w:val="002C4E4D"/>
    <w:rsid w:val="002C6C35"/>
    <w:rsid w:val="002D3B2E"/>
    <w:rsid w:val="002D4C24"/>
    <w:rsid w:val="002F0FA1"/>
    <w:rsid w:val="002F65C8"/>
    <w:rsid w:val="002F7A9B"/>
    <w:rsid w:val="0030043A"/>
    <w:rsid w:val="00302B73"/>
    <w:rsid w:val="00304BED"/>
    <w:rsid w:val="0030553A"/>
    <w:rsid w:val="00311CA3"/>
    <w:rsid w:val="00314C73"/>
    <w:rsid w:val="003175E7"/>
    <w:rsid w:val="00323688"/>
    <w:rsid w:val="00357A59"/>
    <w:rsid w:val="003672C0"/>
    <w:rsid w:val="003749DC"/>
    <w:rsid w:val="003861DF"/>
    <w:rsid w:val="00393675"/>
    <w:rsid w:val="00397690"/>
    <w:rsid w:val="003A3537"/>
    <w:rsid w:val="003A396B"/>
    <w:rsid w:val="003B0CD5"/>
    <w:rsid w:val="003B3CBE"/>
    <w:rsid w:val="003D10F2"/>
    <w:rsid w:val="003D4D21"/>
    <w:rsid w:val="003D6699"/>
    <w:rsid w:val="003D72FD"/>
    <w:rsid w:val="003E7BAD"/>
    <w:rsid w:val="003F0C31"/>
    <w:rsid w:val="00401D28"/>
    <w:rsid w:val="0040445E"/>
    <w:rsid w:val="0041141A"/>
    <w:rsid w:val="00422942"/>
    <w:rsid w:val="00427761"/>
    <w:rsid w:val="0043278B"/>
    <w:rsid w:val="0043393F"/>
    <w:rsid w:val="0043477B"/>
    <w:rsid w:val="00437153"/>
    <w:rsid w:val="00442CC2"/>
    <w:rsid w:val="00443AFE"/>
    <w:rsid w:val="00444FCD"/>
    <w:rsid w:val="00450394"/>
    <w:rsid w:val="00454044"/>
    <w:rsid w:val="00470C41"/>
    <w:rsid w:val="00490499"/>
    <w:rsid w:val="00490B35"/>
    <w:rsid w:val="0049737A"/>
    <w:rsid w:val="004A07B5"/>
    <w:rsid w:val="004A70FC"/>
    <w:rsid w:val="004C165C"/>
    <w:rsid w:val="004C1C17"/>
    <w:rsid w:val="004C3911"/>
    <w:rsid w:val="004C612B"/>
    <w:rsid w:val="004D18EF"/>
    <w:rsid w:val="004D1DD8"/>
    <w:rsid w:val="004E363A"/>
    <w:rsid w:val="004E7127"/>
    <w:rsid w:val="00502E95"/>
    <w:rsid w:val="00502FDF"/>
    <w:rsid w:val="0051347D"/>
    <w:rsid w:val="005307AE"/>
    <w:rsid w:val="00532019"/>
    <w:rsid w:val="005337C1"/>
    <w:rsid w:val="005365B4"/>
    <w:rsid w:val="00563442"/>
    <w:rsid w:val="005639A1"/>
    <w:rsid w:val="00565B3E"/>
    <w:rsid w:val="0057100E"/>
    <w:rsid w:val="00571333"/>
    <w:rsid w:val="00572161"/>
    <w:rsid w:val="00587CBC"/>
    <w:rsid w:val="0059402F"/>
    <w:rsid w:val="005A5B11"/>
    <w:rsid w:val="005E3EBD"/>
    <w:rsid w:val="005F240E"/>
    <w:rsid w:val="00600D1D"/>
    <w:rsid w:val="00604636"/>
    <w:rsid w:val="00610ADE"/>
    <w:rsid w:val="00612F22"/>
    <w:rsid w:val="00613D1A"/>
    <w:rsid w:val="00625780"/>
    <w:rsid w:val="0063197D"/>
    <w:rsid w:val="00643ABD"/>
    <w:rsid w:val="006441DD"/>
    <w:rsid w:val="00644B18"/>
    <w:rsid w:val="00660046"/>
    <w:rsid w:val="0066387F"/>
    <w:rsid w:val="00667BD3"/>
    <w:rsid w:val="00672BD4"/>
    <w:rsid w:val="0067660C"/>
    <w:rsid w:val="00677F43"/>
    <w:rsid w:val="006801AA"/>
    <w:rsid w:val="00683AFA"/>
    <w:rsid w:val="006904CD"/>
    <w:rsid w:val="00692591"/>
    <w:rsid w:val="006A2AB1"/>
    <w:rsid w:val="006A604F"/>
    <w:rsid w:val="006B6095"/>
    <w:rsid w:val="006B6ED7"/>
    <w:rsid w:val="006C4318"/>
    <w:rsid w:val="006C4616"/>
    <w:rsid w:val="006C7362"/>
    <w:rsid w:val="006D674E"/>
    <w:rsid w:val="006D6D63"/>
    <w:rsid w:val="006D738C"/>
    <w:rsid w:val="006E3C3E"/>
    <w:rsid w:val="006E47CB"/>
    <w:rsid w:val="006E540B"/>
    <w:rsid w:val="006F34A1"/>
    <w:rsid w:val="00700E00"/>
    <w:rsid w:val="00704ACE"/>
    <w:rsid w:val="007164F6"/>
    <w:rsid w:val="00724CCF"/>
    <w:rsid w:val="00737129"/>
    <w:rsid w:val="00740F7E"/>
    <w:rsid w:val="00750104"/>
    <w:rsid w:val="00760DB8"/>
    <w:rsid w:val="00765EED"/>
    <w:rsid w:val="00767486"/>
    <w:rsid w:val="0077013B"/>
    <w:rsid w:val="007838B0"/>
    <w:rsid w:val="00793DED"/>
    <w:rsid w:val="007B44CD"/>
    <w:rsid w:val="007B6A59"/>
    <w:rsid w:val="007C20D3"/>
    <w:rsid w:val="007C2A55"/>
    <w:rsid w:val="007D44F0"/>
    <w:rsid w:val="007D5F10"/>
    <w:rsid w:val="007D667C"/>
    <w:rsid w:val="007E4247"/>
    <w:rsid w:val="007E4638"/>
    <w:rsid w:val="007E4D27"/>
    <w:rsid w:val="007E5126"/>
    <w:rsid w:val="007E60EA"/>
    <w:rsid w:val="007F4110"/>
    <w:rsid w:val="0081146C"/>
    <w:rsid w:val="00816438"/>
    <w:rsid w:val="00817773"/>
    <w:rsid w:val="00822C98"/>
    <w:rsid w:val="008237CB"/>
    <w:rsid w:val="00826471"/>
    <w:rsid w:val="0082664A"/>
    <w:rsid w:val="008363C5"/>
    <w:rsid w:val="0084202E"/>
    <w:rsid w:val="00845A9E"/>
    <w:rsid w:val="008564D4"/>
    <w:rsid w:val="008602C1"/>
    <w:rsid w:val="00861CCF"/>
    <w:rsid w:val="008641F4"/>
    <w:rsid w:val="00864CFA"/>
    <w:rsid w:val="00867146"/>
    <w:rsid w:val="008928D9"/>
    <w:rsid w:val="0089563E"/>
    <w:rsid w:val="008A717A"/>
    <w:rsid w:val="008B21ED"/>
    <w:rsid w:val="008C4AAD"/>
    <w:rsid w:val="008C4D67"/>
    <w:rsid w:val="008C5AD6"/>
    <w:rsid w:val="008D0F12"/>
    <w:rsid w:val="008D1016"/>
    <w:rsid w:val="008D3C54"/>
    <w:rsid w:val="008D44D5"/>
    <w:rsid w:val="008F6885"/>
    <w:rsid w:val="00904662"/>
    <w:rsid w:val="00911579"/>
    <w:rsid w:val="009116EB"/>
    <w:rsid w:val="0091667C"/>
    <w:rsid w:val="009202EC"/>
    <w:rsid w:val="009269CA"/>
    <w:rsid w:val="00927776"/>
    <w:rsid w:val="0094238D"/>
    <w:rsid w:val="0094498C"/>
    <w:rsid w:val="0094556B"/>
    <w:rsid w:val="00961C63"/>
    <w:rsid w:val="00973FB1"/>
    <w:rsid w:val="009745B4"/>
    <w:rsid w:val="00981DDB"/>
    <w:rsid w:val="009A1968"/>
    <w:rsid w:val="009A1B62"/>
    <w:rsid w:val="009B13F2"/>
    <w:rsid w:val="009D314B"/>
    <w:rsid w:val="009E0B42"/>
    <w:rsid w:val="009E74CF"/>
    <w:rsid w:val="009E7FB4"/>
    <w:rsid w:val="009F6177"/>
    <w:rsid w:val="009F628A"/>
    <w:rsid w:val="009F79B5"/>
    <w:rsid w:val="00A00466"/>
    <w:rsid w:val="00A11152"/>
    <w:rsid w:val="00A15D87"/>
    <w:rsid w:val="00A20692"/>
    <w:rsid w:val="00A30082"/>
    <w:rsid w:val="00A322B7"/>
    <w:rsid w:val="00A35B36"/>
    <w:rsid w:val="00A4390E"/>
    <w:rsid w:val="00A56B74"/>
    <w:rsid w:val="00A67DD3"/>
    <w:rsid w:val="00A71A2F"/>
    <w:rsid w:val="00A767D3"/>
    <w:rsid w:val="00A90E9E"/>
    <w:rsid w:val="00A91F57"/>
    <w:rsid w:val="00AA2D1A"/>
    <w:rsid w:val="00AB041B"/>
    <w:rsid w:val="00AB3687"/>
    <w:rsid w:val="00AB5B9D"/>
    <w:rsid w:val="00AD206F"/>
    <w:rsid w:val="00AD5AFE"/>
    <w:rsid w:val="00AE3262"/>
    <w:rsid w:val="00AE6EBF"/>
    <w:rsid w:val="00AF3695"/>
    <w:rsid w:val="00B122D4"/>
    <w:rsid w:val="00B12D30"/>
    <w:rsid w:val="00B171DF"/>
    <w:rsid w:val="00B200E5"/>
    <w:rsid w:val="00B21961"/>
    <w:rsid w:val="00B26A96"/>
    <w:rsid w:val="00B412E0"/>
    <w:rsid w:val="00B46D01"/>
    <w:rsid w:val="00B51BF1"/>
    <w:rsid w:val="00B53DA8"/>
    <w:rsid w:val="00B64621"/>
    <w:rsid w:val="00B70161"/>
    <w:rsid w:val="00B909C0"/>
    <w:rsid w:val="00BB0D00"/>
    <w:rsid w:val="00BB1EFA"/>
    <w:rsid w:val="00BC1367"/>
    <w:rsid w:val="00BC1B59"/>
    <w:rsid w:val="00BC53CC"/>
    <w:rsid w:val="00BE46C0"/>
    <w:rsid w:val="00BF0A7F"/>
    <w:rsid w:val="00C02553"/>
    <w:rsid w:val="00C05AC4"/>
    <w:rsid w:val="00C106A5"/>
    <w:rsid w:val="00C17363"/>
    <w:rsid w:val="00C4550F"/>
    <w:rsid w:val="00C46E57"/>
    <w:rsid w:val="00C52934"/>
    <w:rsid w:val="00C52DAB"/>
    <w:rsid w:val="00C77834"/>
    <w:rsid w:val="00C83114"/>
    <w:rsid w:val="00CA5A38"/>
    <w:rsid w:val="00CA6393"/>
    <w:rsid w:val="00CB2150"/>
    <w:rsid w:val="00CB2503"/>
    <w:rsid w:val="00CB53DF"/>
    <w:rsid w:val="00CE0E5A"/>
    <w:rsid w:val="00CE740C"/>
    <w:rsid w:val="00CF6811"/>
    <w:rsid w:val="00CF68FD"/>
    <w:rsid w:val="00CF6A09"/>
    <w:rsid w:val="00D0386B"/>
    <w:rsid w:val="00D070D4"/>
    <w:rsid w:val="00D1466C"/>
    <w:rsid w:val="00D17739"/>
    <w:rsid w:val="00D21FF2"/>
    <w:rsid w:val="00D261F1"/>
    <w:rsid w:val="00D264CB"/>
    <w:rsid w:val="00D43B10"/>
    <w:rsid w:val="00D56737"/>
    <w:rsid w:val="00D80D85"/>
    <w:rsid w:val="00D811DA"/>
    <w:rsid w:val="00D93EC6"/>
    <w:rsid w:val="00DA0A0A"/>
    <w:rsid w:val="00DA3209"/>
    <w:rsid w:val="00DA60B1"/>
    <w:rsid w:val="00DB55E9"/>
    <w:rsid w:val="00DD2964"/>
    <w:rsid w:val="00DD41C2"/>
    <w:rsid w:val="00DD7D47"/>
    <w:rsid w:val="00DF3A5D"/>
    <w:rsid w:val="00DF4869"/>
    <w:rsid w:val="00E03AFE"/>
    <w:rsid w:val="00E14511"/>
    <w:rsid w:val="00E21149"/>
    <w:rsid w:val="00E51DAD"/>
    <w:rsid w:val="00E549E2"/>
    <w:rsid w:val="00E576B2"/>
    <w:rsid w:val="00E57C60"/>
    <w:rsid w:val="00E73254"/>
    <w:rsid w:val="00E83377"/>
    <w:rsid w:val="00E8720C"/>
    <w:rsid w:val="00E95806"/>
    <w:rsid w:val="00EA1293"/>
    <w:rsid w:val="00EA25BF"/>
    <w:rsid w:val="00EB346B"/>
    <w:rsid w:val="00EB418B"/>
    <w:rsid w:val="00EC49B8"/>
    <w:rsid w:val="00EF0600"/>
    <w:rsid w:val="00EF42D8"/>
    <w:rsid w:val="00EF6291"/>
    <w:rsid w:val="00F03ADB"/>
    <w:rsid w:val="00F054C5"/>
    <w:rsid w:val="00F055E2"/>
    <w:rsid w:val="00F07FDE"/>
    <w:rsid w:val="00F13ADA"/>
    <w:rsid w:val="00F13F36"/>
    <w:rsid w:val="00F21726"/>
    <w:rsid w:val="00F26A8B"/>
    <w:rsid w:val="00F30F40"/>
    <w:rsid w:val="00F36097"/>
    <w:rsid w:val="00F37171"/>
    <w:rsid w:val="00F52621"/>
    <w:rsid w:val="00F539D2"/>
    <w:rsid w:val="00F60188"/>
    <w:rsid w:val="00F617C5"/>
    <w:rsid w:val="00F83E26"/>
    <w:rsid w:val="00F950C7"/>
    <w:rsid w:val="00FA1323"/>
    <w:rsid w:val="00FA4CDD"/>
    <w:rsid w:val="00FA6D39"/>
    <w:rsid w:val="00FA6E82"/>
    <w:rsid w:val="00FB6756"/>
    <w:rsid w:val="00FC304E"/>
    <w:rsid w:val="00FC59FD"/>
    <w:rsid w:val="00FE060B"/>
    <w:rsid w:val="00FE4B24"/>
    <w:rsid w:val="00FE78DD"/>
    <w:rsid w:val="00FF006E"/>
    <w:rsid w:val="00FF1FF2"/>
    <w:rsid w:val="00FF488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936369"/>
  <w14:defaultImageDpi w14:val="32767"/>
  <w15:docId w15:val="{21309112-5922-9147-AE20-26B59934D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imes New Roman (Body CS)"/>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64A"/>
    <w:rPr>
      <w:rFonts w:eastAsia="SimSun"/>
    </w:rPr>
  </w:style>
  <w:style w:type="paragraph" w:styleId="Heading1">
    <w:name w:val="heading 1"/>
    <w:basedOn w:val="Normal"/>
    <w:next w:val="Normal"/>
    <w:link w:val="Heading1Char"/>
    <w:uiPriority w:val="9"/>
    <w:qFormat/>
    <w:rsid w:val="008D44D5"/>
    <w:pPr>
      <w:keepNext/>
      <w:keepLines/>
      <w:spacing w:before="240"/>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8D44D5"/>
    <w:pPr>
      <w:keepNext/>
      <w:keepLines/>
      <w:spacing w:before="40"/>
      <w:outlineLvl w:val="1"/>
    </w:pPr>
    <w:rPr>
      <w:rFonts w:eastAsiaTheme="majorEastAsia" w:cstheme="majorBidi"/>
      <w:szCs w:val="26"/>
    </w:rPr>
  </w:style>
  <w:style w:type="paragraph" w:styleId="Heading3">
    <w:name w:val="heading 3"/>
    <w:basedOn w:val="Normal"/>
    <w:next w:val="Normal"/>
    <w:link w:val="Heading3Char"/>
    <w:uiPriority w:val="9"/>
    <w:unhideWhenUsed/>
    <w:qFormat/>
    <w:rsid w:val="008D44D5"/>
    <w:pPr>
      <w:keepNext/>
      <w:keepLines/>
      <w:spacing w:before="40"/>
      <w:outlineLvl w:val="2"/>
    </w:pPr>
    <w:rPr>
      <w:rFonts w:eastAsiaTheme="majorEastAsia"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664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2664A"/>
    <w:rPr>
      <w:rFonts w:ascii="Times New Roman" w:hAnsi="Times New Roman" w:cs="Times New Roman"/>
      <w:sz w:val="18"/>
      <w:szCs w:val="18"/>
    </w:rPr>
  </w:style>
  <w:style w:type="table" w:styleId="TableGrid">
    <w:name w:val="Table Grid"/>
    <w:basedOn w:val="TableNormal"/>
    <w:uiPriority w:val="39"/>
    <w:rsid w:val="0082664A"/>
    <w:rPr>
      <w:rFonts w:asciiTheme="minorHAnsi" w:eastAsiaTheme="minorEastAsia" w:hAnsiTheme="minorHAnsi" w:cstheme="minorBidi"/>
      <w:sz w:val="22"/>
      <w:szCs w:val="22"/>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04636"/>
    <w:pPr>
      <w:ind w:left="720"/>
      <w:contextualSpacing/>
    </w:pPr>
  </w:style>
  <w:style w:type="character" w:styleId="CommentReference">
    <w:name w:val="annotation reference"/>
    <w:basedOn w:val="DefaultParagraphFont"/>
    <w:uiPriority w:val="99"/>
    <w:semiHidden/>
    <w:unhideWhenUsed/>
    <w:rsid w:val="001C2E24"/>
    <w:rPr>
      <w:sz w:val="16"/>
      <w:szCs w:val="16"/>
    </w:rPr>
  </w:style>
  <w:style w:type="paragraph" w:styleId="CommentText">
    <w:name w:val="annotation text"/>
    <w:basedOn w:val="Normal"/>
    <w:link w:val="CommentTextChar"/>
    <w:uiPriority w:val="99"/>
    <w:semiHidden/>
    <w:unhideWhenUsed/>
    <w:rsid w:val="001C2E24"/>
    <w:rPr>
      <w:sz w:val="20"/>
      <w:szCs w:val="20"/>
    </w:rPr>
  </w:style>
  <w:style w:type="character" w:customStyle="1" w:styleId="CommentTextChar">
    <w:name w:val="Comment Text Char"/>
    <w:basedOn w:val="DefaultParagraphFont"/>
    <w:link w:val="CommentText"/>
    <w:uiPriority w:val="99"/>
    <w:semiHidden/>
    <w:rsid w:val="001C2E24"/>
    <w:rPr>
      <w:rFonts w:eastAsia="SimSun"/>
      <w:sz w:val="20"/>
      <w:szCs w:val="20"/>
    </w:rPr>
  </w:style>
  <w:style w:type="paragraph" w:styleId="CommentSubject">
    <w:name w:val="annotation subject"/>
    <w:basedOn w:val="CommentText"/>
    <w:next w:val="CommentText"/>
    <w:link w:val="CommentSubjectChar"/>
    <w:uiPriority w:val="99"/>
    <w:semiHidden/>
    <w:unhideWhenUsed/>
    <w:rsid w:val="001C2E24"/>
    <w:rPr>
      <w:b/>
      <w:bCs/>
    </w:rPr>
  </w:style>
  <w:style w:type="character" w:customStyle="1" w:styleId="CommentSubjectChar">
    <w:name w:val="Comment Subject Char"/>
    <w:basedOn w:val="CommentTextChar"/>
    <w:link w:val="CommentSubject"/>
    <w:uiPriority w:val="99"/>
    <w:semiHidden/>
    <w:rsid w:val="001C2E24"/>
    <w:rPr>
      <w:rFonts w:eastAsia="SimSun"/>
      <w:b/>
      <w:bCs/>
      <w:sz w:val="20"/>
      <w:szCs w:val="20"/>
    </w:rPr>
  </w:style>
  <w:style w:type="paragraph" w:styleId="Bibliography">
    <w:name w:val="Bibliography"/>
    <w:basedOn w:val="Normal"/>
    <w:next w:val="Normal"/>
    <w:uiPriority w:val="37"/>
    <w:unhideWhenUsed/>
    <w:rsid w:val="001C2E24"/>
    <w:pPr>
      <w:tabs>
        <w:tab w:val="left" w:pos="500"/>
      </w:tabs>
      <w:spacing w:after="240"/>
      <w:ind w:left="504" w:hanging="504"/>
    </w:pPr>
  </w:style>
  <w:style w:type="character" w:customStyle="1" w:styleId="apple-converted-space">
    <w:name w:val="apple-converted-space"/>
    <w:basedOn w:val="DefaultParagraphFont"/>
    <w:rsid w:val="00B412E0"/>
  </w:style>
  <w:style w:type="character" w:styleId="Emphasis">
    <w:name w:val="Emphasis"/>
    <w:basedOn w:val="DefaultParagraphFont"/>
    <w:uiPriority w:val="20"/>
    <w:qFormat/>
    <w:rsid w:val="00B412E0"/>
    <w:rPr>
      <w:i/>
      <w:iCs/>
    </w:rPr>
  </w:style>
  <w:style w:type="character" w:styleId="Hyperlink">
    <w:name w:val="Hyperlink"/>
    <w:basedOn w:val="DefaultParagraphFont"/>
    <w:uiPriority w:val="99"/>
    <w:unhideWhenUsed/>
    <w:rsid w:val="00BC1367"/>
    <w:rPr>
      <w:color w:val="0563C1" w:themeColor="hyperlink"/>
      <w:u w:val="single"/>
    </w:rPr>
  </w:style>
  <w:style w:type="character" w:customStyle="1" w:styleId="UnresolvedMention1">
    <w:name w:val="Unresolved Mention1"/>
    <w:basedOn w:val="DefaultParagraphFont"/>
    <w:uiPriority w:val="99"/>
    <w:rsid w:val="00BC1367"/>
    <w:rPr>
      <w:color w:val="605E5C"/>
      <w:shd w:val="clear" w:color="auto" w:fill="E1DFDD"/>
    </w:rPr>
  </w:style>
  <w:style w:type="character" w:styleId="FollowedHyperlink">
    <w:name w:val="FollowedHyperlink"/>
    <w:basedOn w:val="DefaultParagraphFont"/>
    <w:uiPriority w:val="99"/>
    <w:semiHidden/>
    <w:unhideWhenUsed/>
    <w:rsid w:val="004D1DD8"/>
    <w:rPr>
      <w:color w:val="954F72" w:themeColor="followedHyperlink"/>
      <w:u w:val="single"/>
    </w:rPr>
  </w:style>
  <w:style w:type="character" w:styleId="LineNumber">
    <w:name w:val="line number"/>
    <w:basedOn w:val="DefaultParagraphFont"/>
    <w:uiPriority w:val="99"/>
    <w:semiHidden/>
    <w:unhideWhenUsed/>
    <w:rsid w:val="00571333"/>
  </w:style>
  <w:style w:type="character" w:customStyle="1" w:styleId="Heading1Char">
    <w:name w:val="Heading 1 Char"/>
    <w:basedOn w:val="DefaultParagraphFont"/>
    <w:link w:val="Heading1"/>
    <w:uiPriority w:val="9"/>
    <w:rsid w:val="008D44D5"/>
    <w:rPr>
      <w:rFonts w:eastAsiaTheme="majorEastAsia" w:cstheme="majorBidi"/>
      <w:b/>
      <w:szCs w:val="32"/>
    </w:rPr>
  </w:style>
  <w:style w:type="character" w:customStyle="1" w:styleId="Heading2Char">
    <w:name w:val="Heading 2 Char"/>
    <w:basedOn w:val="DefaultParagraphFont"/>
    <w:link w:val="Heading2"/>
    <w:uiPriority w:val="9"/>
    <w:rsid w:val="008D44D5"/>
    <w:rPr>
      <w:rFonts w:eastAsiaTheme="majorEastAsia" w:cstheme="majorBidi"/>
      <w:szCs w:val="26"/>
    </w:rPr>
  </w:style>
  <w:style w:type="character" w:customStyle="1" w:styleId="Heading3Char">
    <w:name w:val="Heading 3 Char"/>
    <w:basedOn w:val="DefaultParagraphFont"/>
    <w:link w:val="Heading3"/>
    <w:uiPriority w:val="9"/>
    <w:rsid w:val="008D44D5"/>
    <w:rPr>
      <w:rFonts w:eastAsiaTheme="majorEastAsia"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493466">
      <w:bodyDiv w:val="1"/>
      <w:marLeft w:val="0"/>
      <w:marRight w:val="0"/>
      <w:marTop w:val="0"/>
      <w:marBottom w:val="0"/>
      <w:divBdr>
        <w:top w:val="none" w:sz="0" w:space="0" w:color="auto"/>
        <w:left w:val="none" w:sz="0" w:space="0" w:color="auto"/>
        <w:bottom w:val="none" w:sz="0" w:space="0" w:color="auto"/>
        <w:right w:val="none" w:sz="0" w:space="0" w:color="auto"/>
      </w:divBdr>
    </w:div>
    <w:div w:id="349063289">
      <w:bodyDiv w:val="1"/>
      <w:marLeft w:val="0"/>
      <w:marRight w:val="0"/>
      <w:marTop w:val="0"/>
      <w:marBottom w:val="0"/>
      <w:divBdr>
        <w:top w:val="none" w:sz="0" w:space="0" w:color="auto"/>
        <w:left w:val="none" w:sz="0" w:space="0" w:color="auto"/>
        <w:bottom w:val="none" w:sz="0" w:space="0" w:color="auto"/>
        <w:right w:val="none" w:sz="0" w:space="0" w:color="auto"/>
      </w:divBdr>
    </w:div>
    <w:div w:id="640235124">
      <w:bodyDiv w:val="1"/>
      <w:marLeft w:val="0"/>
      <w:marRight w:val="0"/>
      <w:marTop w:val="0"/>
      <w:marBottom w:val="0"/>
      <w:divBdr>
        <w:top w:val="none" w:sz="0" w:space="0" w:color="auto"/>
        <w:left w:val="none" w:sz="0" w:space="0" w:color="auto"/>
        <w:bottom w:val="none" w:sz="0" w:space="0" w:color="auto"/>
        <w:right w:val="none" w:sz="0" w:space="0" w:color="auto"/>
      </w:divBdr>
    </w:div>
    <w:div w:id="661352310">
      <w:bodyDiv w:val="1"/>
      <w:marLeft w:val="0"/>
      <w:marRight w:val="0"/>
      <w:marTop w:val="0"/>
      <w:marBottom w:val="0"/>
      <w:divBdr>
        <w:top w:val="none" w:sz="0" w:space="0" w:color="auto"/>
        <w:left w:val="none" w:sz="0" w:space="0" w:color="auto"/>
        <w:bottom w:val="none" w:sz="0" w:space="0" w:color="auto"/>
        <w:right w:val="none" w:sz="0" w:space="0" w:color="auto"/>
      </w:divBdr>
    </w:div>
    <w:div w:id="1180854778">
      <w:bodyDiv w:val="1"/>
      <w:marLeft w:val="0"/>
      <w:marRight w:val="0"/>
      <w:marTop w:val="0"/>
      <w:marBottom w:val="0"/>
      <w:divBdr>
        <w:top w:val="none" w:sz="0" w:space="0" w:color="auto"/>
        <w:left w:val="none" w:sz="0" w:space="0" w:color="auto"/>
        <w:bottom w:val="none" w:sz="0" w:space="0" w:color="auto"/>
        <w:right w:val="none" w:sz="0" w:space="0" w:color="auto"/>
      </w:divBdr>
    </w:div>
    <w:div w:id="1244532556">
      <w:bodyDiv w:val="1"/>
      <w:marLeft w:val="0"/>
      <w:marRight w:val="0"/>
      <w:marTop w:val="0"/>
      <w:marBottom w:val="0"/>
      <w:divBdr>
        <w:top w:val="none" w:sz="0" w:space="0" w:color="auto"/>
        <w:left w:val="none" w:sz="0" w:space="0" w:color="auto"/>
        <w:bottom w:val="none" w:sz="0" w:space="0" w:color="auto"/>
        <w:right w:val="none" w:sz="0" w:space="0" w:color="auto"/>
      </w:divBdr>
    </w:div>
    <w:div w:id="1650554084">
      <w:bodyDiv w:val="1"/>
      <w:marLeft w:val="0"/>
      <w:marRight w:val="0"/>
      <w:marTop w:val="0"/>
      <w:marBottom w:val="0"/>
      <w:divBdr>
        <w:top w:val="none" w:sz="0" w:space="0" w:color="auto"/>
        <w:left w:val="none" w:sz="0" w:space="0" w:color="auto"/>
        <w:bottom w:val="none" w:sz="0" w:space="0" w:color="auto"/>
        <w:right w:val="none" w:sz="0" w:space="0" w:color="auto"/>
      </w:divBdr>
    </w:div>
    <w:div w:id="1800689289">
      <w:bodyDiv w:val="1"/>
      <w:marLeft w:val="0"/>
      <w:marRight w:val="0"/>
      <w:marTop w:val="0"/>
      <w:marBottom w:val="0"/>
      <w:divBdr>
        <w:top w:val="none" w:sz="0" w:space="0" w:color="auto"/>
        <w:left w:val="none" w:sz="0" w:space="0" w:color="auto"/>
        <w:bottom w:val="none" w:sz="0" w:space="0" w:color="auto"/>
        <w:right w:val="none" w:sz="0" w:space="0" w:color="auto"/>
      </w:divBdr>
    </w:div>
    <w:div w:id="2034727484">
      <w:bodyDiv w:val="1"/>
      <w:marLeft w:val="0"/>
      <w:marRight w:val="0"/>
      <w:marTop w:val="0"/>
      <w:marBottom w:val="0"/>
      <w:divBdr>
        <w:top w:val="none" w:sz="0" w:space="0" w:color="auto"/>
        <w:left w:val="none" w:sz="0" w:space="0" w:color="auto"/>
        <w:bottom w:val="none" w:sz="0" w:space="0" w:color="auto"/>
        <w:right w:val="none" w:sz="0" w:space="0" w:color="auto"/>
      </w:divBdr>
      <w:divsChild>
        <w:div w:id="306781953">
          <w:marLeft w:val="0"/>
          <w:marRight w:val="0"/>
          <w:marTop w:val="0"/>
          <w:marBottom w:val="0"/>
          <w:divBdr>
            <w:top w:val="none" w:sz="0" w:space="0" w:color="auto"/>
            <w:left w:val="none" w:sz="0" w:space="0" w:color="auto"/>
            <w:bottom w:val="none" w:sz="0" w:space="0" w:color="auto"/>
            <w:right w:val="none" w:sz="0" w:space="0" w:color="auto"/>
          </w:divBdr>
          <w:divsChild>
            <w:div w:id="1556041213">
              <w:marLeft w:val="0"/>
              <w:marRight w:val="0"/>
              <w:marTop w:val="0"/>
              <w:marBottom w:val="0"/>
              <w:divBdr>
                <w:top w:val="none" w:sz="0" w:space="0" w:color="auto"/>
                <w:left w:val="none" w:sz="0" w:space="0" w:color="auto"/>
                <w:bottom w:val="none" w:sz="0" w:space="0" w:color="auto"/>
                <w:right w:val="none" w:sz="0" w:space="0" w:color="auto"/>
              </w:divBdr>
              <w:divsChild>
                <w:div w:id="1754625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ike.trott@pgr.anglia.ac.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25</Pages>
  <Words>18143</Words>
  <Characters>112128</Characters>
  <Application>Microsoft Office Word</Application>
  <DocSecurity>0</DocSecurity>
  <Lines>4485</Lines>
  <Paragraphs>2505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Trott et al</dc:creator>
  <cp:keywords/>
  <dc:description/>
  <cp:lastModifiedBy>Blanshard, Lisa</cp:lastModifiedBy>
  <cp:revision>4</cp:revision>
  <dcterms:created xsi:type="dcterms:W3CDTF">2020-09-09T09:36:00Z</dcterms:created>
  <dcterms:modified xsi:type="dcterms:W3CDTF">2021-11-23T15:35:00Z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zotero-version="5.0.90"&gt;&lt;session id="oMLiAPUj"/&gt;&lt;style id="http://www.zotero.org/styles/eating-and-weight-disorders-studies-on-anorexia-bulimia-and-obesity" hasBibliography="1" bibliographyStyleHasBeenSet="1"/&gt;&lt;prefs&gt;&lt;pref name="fie</vt:lpwstr>
  </property>
  <property fmtid="{D5CDD505-2E9C-101B-9397-08002B2CF9AE}" pid="3" name="ZOTERO_PREF_2">
    <vt:lpwstr>ldType" value="Field"/&gt;&lt;pref name="automaticJournalAbbreviations" value="true"/&gt;&lt;/prefs&gt;&lt;/data&gt;</vt:lpwstr>
  </property>
</Properties>
</file>